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0.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5.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20DB" w:rsidRDefault="009C20DB"/>
    <w:p w:rsidR="009C20DB" w:rsidRDefault="009C20DB"/>
    <w:p w:rsidR="009C20DB" w:rsidRDefault="0079280A">
      <w:r>
        <w:rPr>
          <w:noProof/>
        </w:rPr>
        <w:pict>
          <v:shapetype id="_x0000_t202" coordsize="21600,21600" o:spt="202" path="m,l,21600r21600,l21600,xe">
            <v:stroke joinstyle="miter"/>
            <v:path gradientshapeok="t" o:connecttype="rect"/>
          </v:shapetype>
          <v:shape id="_x0000_s1027" type="#_x0000_t202" style="position:absolute;left:0;text-align:left;margin-left:-54.5pt;margin-top:-88.1pt;width:574.65pt;height:755.85pt;z-index:251660288;mso-width-relative:margin;mso-height-relative:margin" stroked="f">
            <v:textbox>
              <w:txbxContent>
                <w:p w:rsidR="003543C8" w:rsidRPr="0003048A" w:rsidRDefault="003543C8" w:rsidP="009C20DB">
                  <w:r>
                    <w:rPr>
                      <w:noProof/>
                    </w:rPr>
                    <w:drawing>
                      <wp:inline distT="0" distB="0" distL="0" distR="0">
                        <wp:extent cx="7067830" cy="9396249"/>
                        <wp:effectExtent l="19050" t="0" r="0" b="0"/>
                        <wp:docPr id="14" name="Picture 4" descr="2008IRPUpdate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IRPUpdate_Cover.jpg"/>
                                <pic:cNvPicPr/>
                              </pic:nvPicPr>
                              <pic:blipFill>
                                <a:blip r:embed="rId8"/>
                                <a:stretch>
                                  <a:fillRect/>
                                </a:stretch>
                              </pic:blipFill>
                              <pic:spPr>
                                <a:xfrm>
                                  <a:off x="0" y="0"/>
                                  <a:ext cx="7086175" cy="9420637"/>
                                </a:xfrm>
                                <a:prstGeom prst="rect">
                                  <a:avLst/>
                                </a:prstGeom>
                              </pic:spPr>
                            </pic:pic>
                          </a:graphicData>
                        </a:graphic>
                      </wp:inline>
                    </w:drawing>
                  </w:r>
                </w:p>
              </w:txbxContent>
            </v:textbox>
          </v:shape>
        </w:pict>
      </w:r>
    </w:p>
    <w:p w:rsidR="009C20DB" w:rsidRDefault="009C20DB">
      <w:pPr>
        <w:jc w:val="left"/>
      </w:pPr>
      <w:r>
        <w:br w:type="page"/>
      </w:r>
    </w:p>
    <w:p w:rsidR="009C20DB" w:rsidRDefault="009C20DB" w:rsidP="009C20DB">
      <w:pPr>
        <w:jc w:val="left"/>
      </w:pPr>
    </w:p>
    <w:p w:rsidR="009C20DB" w:rsidRDefault="009C20DB" w:rsidP="009C20DB">
      <w:pPr>
        <w:jc w:val="left"/>
      </w:pPr>
    </w:p>
    <w:p w:rsidR="009C20DB" w:rsidRPr="00986131" w:rsidRDefault="009C20DB" w:rsidP="009C20DB">
      <w:pPr>
        <w:jc w:val="left"/>
      </w:pPr>
    </w:p>
    <w:p w:rsidR="009C20DB" w:rsidRPr="00986131" w:rsidRDefault="009C20DB" w:rsidP="009C20DB">
      <w:r w:rsidRPr="00986131">
        <w:t xml:space="preserve">This 2008 Integrated Resource Plan </w:t>
      </w:r>
      <w:r w:rsidR="00986131" w:rsidRPr="00986131">
        <w:t xml:space="preserve">Update </w:t>
      </w:r>
      <w:r w:rsidRPr="00986131">
        <w:t>(</w:t>
      </w:r>
      <w:r w:rsidR="006277B3">
        <w:t xml:space="preserve">2008 </w:t>
      </w:r>
      <w:r w:rsidRPr="00986131">
        <w:t>IRP</w:t>
      </w:r>
      <w:r w:rsidR="00986131" w:rsidRPr="00986131">
        <w:t xml:space="preserve"> Update</w:t>
      </w:r>
      <w:r w:rsidRPr="00986131">
        <w:t xml:space="preserve">) Report is based upon the best available information at the time of preparation. The IRP action plan will be implemented as described herein, but is subject to change as new information becomes available or as circumstances change. It is PacifiCorp’s intention to revisit and refresh the IRP action plan no less frequently than annually. Any </w:t>
      </w:r>
      <w:r w:rsidR="00354A9C">
        <w:t>updated</w:t>
      </w:r>
      <w:r w:rsidR="00354A9C" w:rsidRPr="00986131">
        <w:t xml:space="preserve"> </w:t>
      </w:r>
      <w:r w:rsidRPr="00986131">
        <w:t>IRP action plan will be submitted to the State Commissions for information</w:t>
      </w:r>
      <w:r w:rsidR="006277B3">
        <w:t>al purposes or as required by their respective IRP preparation and filing rules</w:t>
      </w:r>
      <w:r w:rsidRPr="00986131">
        <w:t>.</w:t>
      </w:r>
    </w:p>
    <w:p w:rsidR="009C20DB" w:rsidRPr="00986131" w:rsidRDefault="009C20DB" w:rsidP="009C20DB"/>
    <w:p w:rsidR="009C20DB" w:rsidRPr="00986131" w:rsidRDefault="009C20DB" w:rsidP="009C20DB"/>
    <w:p w:rsidR="009C20DB" w:rsidRPr="00986131" w:rsidRDefault="009C20DB" w:rsidP="009C20DB"/>
    <w:p w:rsidR="009C20DB" w:rsidRPr="00986131" w:rsidRDefault="009C20DB" w:rsidP="009C20DB"/>
    <w:p w:rsidR="009C20DB" w:rsidRPr="00986131" w:rsidRDefault="009C20DB" w:rsidP="009C20DB"/>
    <w:p w:rsidR="009C20DB" w:rsidRPr="00986131" w:rsidRDefault="009C20DB" w:rsidP="009C20DB"/>
    <w:p w:rsidR="009C20DB" w:rsidRPr="00986131" w:rsidRDefault="009C20DB" w:rsidP="009C20DB"/>
    <w:p w:rsidR="009C20DB" w:rsidRPr="00986131" w:rsidRDefault="009C20DB" w:rsidP="009C20DB"/>
    <w:p w:rsidR="009C20DB" w:rsidRPr="00986131" w:rsidRDefault="009C20DB" w:rsidP="009C20DB">
      <w:r w:rsidRPr="00986131">
        <w:t>For more information, contact:</w:t>
      </w:r>
    </w:p>
    <w:p w:rsidR="009C20DB" w:rsidRPr="00986131" w:rsidRDefault="009C20DB" w:rsidP="009C20DB"/>
    <w:p w:rsidR="009C20DB" w:rsidRPr="00986131" w:rsidRDefault="009C20DB" w:rsidP="009C20DB">
      <w:r w:rsidRPr="00986131">
        <w:t>PacifiCorp</w:t>
      </w:r>
    </w:p>
    <w:p w:rsidR="009C20DB" w:rsidRPr="00986131" w:rsidRDefault="009C20DB" w:rsidP="009C20DB">
      <w:r w:rsidRPr="00986131">
        <w:t>IRP Resource Planning</w:t>
      </w:r>
    </w:p>
    <w:p w:rsidR="009C20DB" w:rsidRPr="00986131" w:rsidRDefault="009C20DB" w:rsidP="009C20DB">
      <w:r w:rsidRPr="00986131">
        <w:t xml:space="preserve">825 N.E. Multnomah, </w:t>
      </w:r>
      <w:smartTag w:uri="urn:schemas-microsoft-com:office:smarttags" w:element="address">
        <w:smartTag w:uri="urn:schemas-microsoft-com:office:smarttags" w:element="Street">
          <w:r w:rsidRPr="00986131">
            <w:t>Suite</w:t>
          </w:r>
        </w:smartTag>
        <w:r w:rsidRPr="00986131">
          <w:t xml:space="preserve"> 600</w:t>
        </w:r>
      </w:smartTag>
    </w:p>
    <w:p w:rsidR="009C20DB" w:rsidRPr="00986131" w:rsidRDefault="009C20DB" w:rsidP="009C20DB">
      <w:smartTag w:uri="urn:schemas-microsoft-com:office:smarttags" w:element="place">
        <w:smartTag w:uri="urn:schemas-microsoft-com:office:smarttags" w:element="City">
          <w:r w:rsidRPr="00986131">
            <w:t>Portland</w:t>
          </w:r>
        </w:smartTag>
        <w:r w:rsidRPr="00986131">
          <w:t xml:space="preserve">, </w:t>
        </w:r>
        <w:smartTag w:uri="urn:schemas-microsoft-com:office:smarttags" w:element="State">
          <w:r w:rsidRPr="00986131">
            <w:t>Oregon</w:t>
          </w:r>
        </w:smartTag>
        <w:r w:rsidRPr="00986131">
          <w:t xml:space="preserve"> </w:t>
        </w:r>
        <w:smartTag w:uri="urn:schemas-microsoft-com:office:smarttags" w:element="PostalCode">
          <w:r w:rsidRPr="00986131">
            <w:t>97232</w:t>
          </w:r>
        </w:smartTag>
      </w:smartTag>
    </w:p>
    <w:p w:rsidR="009C20DB" w:rsidRPr="00986131" w:rsidRDefault="009C20DB" w:rsidP="009C20DB">
      <w:pPr>
        <w:rPr>
          <w:u w:val="single"/>
        </w:rPr>
      </w:pPr>
      <w:r w:rsidRPr="00986131">
        <w:t>(503) 813-5245</w:t>
      </w:r>
      <w:hyperlink r:id="rId9" w:tgtFrame="_blank" w:history="1"/>
    </w:p>
    <w:p w:rsidR="009C20DB" w:rsidRPr="00986131" w:rsidRDefault="0079280A" w:rsidP="009C20DB">
      <w:pPr>
        <w:rPr>
          <w:u w:val="single"/>
        </w:rPr>
      </w:pPr>
      <w:hyperlink r:id="rId10" w:tgtFrame="_blank" w:history="1">
        <w:r w:rsidR="009C20DB" w:rsidRPr="00986131">
          <w:rPr>
            <w:rStyle w:val="Hyperlink"/>
          </w:rPr>
          <w:t>IRP@PacifiCorp.com</w:t>
        </w:r>
      </w:hyperlink>
      <w:r>
        <w:fldChar w:fldCharType="begin"/>
      </w:r>
      <w:r>
        <w:instrText>HYPERLINK "http://www.pacificorp.com/" \t "_blank"</w:instrText>
      </w:r>
      <w:r>
        <w:fldChar w:fldCharType="separate"/>
      </w:r>
      <w:r>
        <w:fldChar w:fldCharType="end"/>
      </w:r>
    </w:p>
    <w:p w:rsidR="009C20DB" w:rsidRPr="00986131" w:rsidRDefault="0079280A" w:rsidP="009C20DB">
      <w:hyperlink r:id="rId11" w:tgtFrame="_blank" w:history="1">
        <w:r w:rsidR="009C20DB" w:rsidRPr="00986131">
          <w:rPr>
            <w:rStyle w:val="Hyperlink"/>
          </w:rPr>
          <w:t>http://www.PacifiCorp.com</w:t>
        </w:r>
      </w:hyperlink>
      <w:r w:rsidR="009C20DB" w:rsidRPr="00986131">
        <w:t xml:space="preserve"> </w:t>
      </w:r>
    </w:p>
    <w:p w:rsidR="009C20DB" w:rsidRPr="00986131" w:rsidRDefault="009C20DB" w:rsidP="009C20DB"/>
    <w:p w:rsidR="009C20DB" w:rsidRPr="00986131" w:rsidRDefault="009C20DB" w:rsidP="009C20DB"/>
    <w:p w:rsidR="009C20DB" w:rsidRPr="00986131" w:rsidRDefault="009C20DB" w:rsidP="009C20DB">
      <w:pPr>
        <w:rPr>
          <w:i/>
          <w:iCs/>
        </w:rPr>
      </w:pPr>
      <w:r w:rsidRPr="00986131">
        <w:rPr>
          <w:i/>
          <w:iCs/>
        </w:rPr>
        <w:t>This report is printed on recycled paper</w:t>
      </w:r>
    </w:p>
    <w:p w:rsidR="009C20DB" w:rsidRPr="00986131" w:rsidRDefault="009C20DB" w:rsidP="009C20DB"/>
    <w:p w:rsidR="009C20DB" w:rsidRPr="00986131" w:rsidRDefault="009C20DB" w:rsidP="009C20DB"/>
    <w:p w:rsidR="009C20DB" w:rsidRPr="00986131" w:rsidRDefault="009C20DB" w:rsidP="009C20DB"/>
    <w:p w:rsidR="009C20DB" w:rsidRPr="00986131" w:rsidRDefault="009C20DB" w:rsidP="009C20DB">
      <w:pPr>
        <w:rPr>
          <w:b/>
          <w:bCs/>
          <w:i/>
          <w:iCs/>
          <w:sz w:val="20"/>
          <w:szCs w:val="20"/>
        </w:rPr>
      </w:pPr>
      <w:r w:rsidRPr="00986131">
        <w:rPr>
          <w:b/>
          <w:bCs/>
          <w:i/>
          <w:iCs/>
          <w:sz w:val="20"/>
          <w:szCs w:val="20"/>
        </w:rPr>
        <w:t xml:space="preserve">Cover Photos (Left to Right): </w:t>
      </w:r>
    </w:p>
    <w:p w:rsidR="009C20DB" w:rsidRPr="00986131" w:rsidRDefault="009C20DB" w:rsidP="009C20DB">
      <w:pPr>
        <w:rPr>
          <w:i/>
          <w:iCs/>
          <w:sz w:val="20"/>
          <w:szCs w:val="20"/>
        </w:rPr>
      </w:pPr>
      <w:r w:rsidRPr="00986131">
        <w:rPr>
          <w:i/>
          <w:iCs/>
          <w:sz w:val="20"/>
          <w:szCs w:val="20"/>
        </w:rPr>
        <w:t>Wind: Foot</w:t>
      </w:r>
      <w:r w:rsidR="00EB5845">
        <w:rPr>
          <w:i/>
          <w:iCs/>
          <w:sz w:val="20"/>
          <w:szCs w:val="20"/>
        </w:rPr>
        <w:t>e</w:t>
      </w:r>
      <w:r w:rsidRPr="00986131">
        <w:rPr>
          <w:i/>
          <w:iCs/>
          <w:sz w:val="20"/>
          <w:szCs w:val="20"/>
        </w:rPr>
        <w:t xml:space="preserve"> Creek 1 </w:t>
      </w:r>
    </w:p>
    <w:p w:rsidR="009C20DB" w:rsidRPr="00986131" w:rsidRDefault="009C20DB" w:rsidP="009C20DB">
      <w:pPr>
        <w:rPr>
          <w:i/>
          <w:iCs/>
          <w:sz w:val="20"/>
          <w:szCs w:val="20"/>
        </w:rPr>
      </w:pPr>
      <w:r w:rsidRPr="00986131">
        <w:rPr>
          <w:i/>
          <w:iCs/>
          <w:sz w:val="20"/>
          <w:szCs w:val="20"/>
        </w:rPr>
        <w:t>Hydroelectric Generation: Yale Reservoir (</w:t>
      </w:r>
      <w:smartTag w:uri="urn:schemas-microsoft-com:office:smarttags" w:element="State">
        <w:smartTag w:uri="urn:schemas-microsoft-com:office:smarttags" w:element="place">
          <w:r w:rsidRPr="00986131">
            <w:rPr>
              <w:i/>
              <w:iCs/>
              <w:sz w:val="20"/>
              <w:szCs w:val="20"/>
            </w:rPr>
            <w:t>Washington</w:t>
          </w:r>
        </w:smartTag>
      </w:smartTag>
      <w:r w:rsidRPr="00986131">
        <w:rPr>
          <w:i/>
          <w:iCs/>
          <w:sz w:val="20"/>
          <w:szCs w:val="20"/>
        </w:rPr>
        <w:t xml:space="preserve">) </w:t>
      </w:r>
    </w:p>
    <w:p w:rsidR="009C20DB" w:rsidRPr="00986131" w:rsidRDefault="009C20DB" w:rsidP="009C20DB">
      <w:pPr>
        <w:rPr>
          <w:i/>
          <w:iCs/>
          <w:sz w:val="20"/>
          <w:szCs w:val="20"/>
        </w:rPr>
      </w:pPr>
      <w:r w:rsidRPr="00986131">
        <w:rPr>
          <w:i/>
          <w:iCs/>
          <w:sz w:val="20"/>
          <w:szCs w:val="20"/>
        </w:rPr>
        <w:t xml:space="preserve">Demand side management: Agricultural Irrigation </w:t>
      </w:r>
    </w:p>
    <w:p w:rsidR="009C20DB" w:rsidRPr="00986131" w:rsidRDefault="009C20DB" w:rsidP="009C20DB">
      <w:pPr>
        <w:rPr>
          <w:i/>
          <w:iCs/>
          <w:sz w:val="20"/>
          <w:szCs w:val="20"/>
        </w:rPr>
      </w:pPr>
      <w:r w:rsidRPr="00986131">
        <w:rPr>
          <w:i/>
          <w:iCs/>
          <w:sz w:val="20"/>
          <w:szCs w:val="20"/>
        </w:rPr>
        <w:t xml:space="preserve">Thermal-Gas: Currant Creek Power Plant </w:t>
      </w:r>
    </w:p>
    <w:p w:rsidR="009C20DB" w:rsidRPr="00986131" w:rsidRDefault="009C20DB" w:rsidP="009C20DB">
      <w:pPr>
        <w:rPr>
          <w:sz w:val="48"/>
          <w:szCs w:val="48"/>
        </w:rPr>
      </w:pPr>
      <w:r w:rsidRPr="00986131">
        <w:rPr>
          <w:i/>
          <w:iCs/>
          <w:sz w:val="20"/>
          <w:szCs w:val="20"/>
        </w:rPr>
        <w:t xml:space="preserve">Transmission: South </w:t>
      </w:r>
      <w:smartTag w:uri="urn:schemas-microsoft-com:office:smarttags" w:element="place">
        <w:r w:rsidRPr="00986131">
          <w:rPr>
            <w:i/>
            <w:iCs/>
            <w:sz w:val="20"/>
            <w:szCs w:val="20"/>
          </w:rPr>
          <w:t>Central Wyoming</w:t>
        </w:r>
      </w:smartTag>
      <w:r w:rsidRPr="00986131">
        <w:rPr>
          <w:i/>
          <w:iCs/>
          <w:sz w:val="20"/>
          <w:szCs w:val="20"/>
        </w:rPr>
        <w:t xml:space="preserve"> line</w:t>
      </w:r>
    </w:p>
    <w:p w:rsidR="009C20DB" w:rsidRPr="00986131" w:rsidRDefault="009C20DB" w:rsidP="009C20DB">
      <w:pPr>
        <w:jc w:val="left"/>
      </w:pPr>
    </w:p>
    <w:p w:rsidR="009C20DB" w:rsidRDefault="009C20DB">
      <w:pPr>
        <w:sectPr w:rsidR="009C20DB" w:rsidSect="00176DC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pPr>
    </w:p>
    <w:p w:rsidR="008B0100" w:rsidRDefault="00C50878" w:rsidP="00C50878">
      <w:pPr>
        <w:pStyle w:val="Heading1"/>
      </w:pPr>
      <w:bookmarkStart w:id="0" w:name="_Toc257709124"/>
      <w:r>
        <w:lastRenderedPageBreak/>
        <w:t>Table of Content</w:t>
      </w:r>
      <w:r w:rsidR="00A55012">
        <w:t>s</w:t>
      </w:r>
      <w:bookmarkEnd w:id="0"/>
    </w:p>
    <w:p w:rsidR="00C50878" w:rsidRDefault="00C50878">
      <w:pPr>
        <w:pStyle w:val="TOC2"/>
      </w:pPr>
    </w:p>
    <w:p w:rsidR="003543C8" w:rsidRDefault="0079280A">
      <w:pPr>
        <w:pStyle w:val="TOC1"/>
        <w:tabs>
          <w:tab w:val="right" w:leader="dot" w:pos="9350"/>
        </w:tabs>
        <w:rPr>
          <w:rFonts w:asciiTheme="minorHAnsi" w:eastAsiaTheme="minorEastAsia" w:hAnsiTheme="minorHAnsi" w:cstheme="minorBidi"/>
          <w:b w:val="0"/>
          <w:noProof/>
          <w:sz w:val="22"/>
          <w:szCs w:val="22"/>
        </w:rPr>
      </w:pPr>
      <w:r w:rsidRPr="0079280A">
        <w:fldChar w:fldCharType="begin"/>
      </w:r>
      <w:r w:rsidR="00B975EC">
        <w:instrText xml:space="preserve"> TOC \o "2-4" \t "Heading 1,1" </w:instrText>
      </w:r>
      <w:r w:rsidRPr="0079280A">
        <w:fldChar w:fldCharType="separate"/>
      </w:r>
      <w:r w:rsidR="003543C8">
        <w:rPr>
          <w:noProof/>
        </w:rPr>
        <w:t>Table of Contents</w:t>
      </w:r>
      <w:r w:rsidR="003543C8">
        <w:rPr>
          <w:noProof/>
        </w:rPr>
        <w:tab/>
      </w:r>
      <w:r>
        <w:rPr>
          <w:noProof/>
        </w:rPr>
        <w:fldChar w:fldCharType="begin"/>
      </w:r>
      <w:r w:rsidR="003543C8">
        <w:rPr>
          <w:noProof/>
        </w:rPr>
        <w:instrText xml:space="preserve"> PAGEREF _Toc257709124 \h </w:instrText>
      </w:r>
      <w:r>
        <w:rPr>
          <w:noProof/>
        </w:rPr>
      </w:r>
      <w:r>
        <w:rPr>
          <w:noProof/>
        </w:rPr>
        <w:fldChar w:fldCharType="separate"/>
      </w:r>
      <w:r w:rsidR="00252558">
        <w:rPr>
          <w:noProof/>
        </w:rPr>
        <w:t>1</w:t>
      </w:r>
      <w:r>
        <w:rPr>
          <w:noProof/>
        </w:rPr>
        <w:fldChar w:fldCharType="end"/>
      </w:r>
    </w:p>
    <w:p w:rsidR="003543C8" w:rsidRDefault="003543C8">
      <w:pPr>
        <w:pStyle w:val="TOC1"/>
        <w:tabs>
          <w:tab w:val="right" w:leader="dot" w:pos="9350"/>
        </w:tabs>
        <w:rPr>
          <w:rFonts w:asciiTheme="minorHAnsi" w:eastAsiaTheme="minorEastAsia" w:hAnsiTheme="minorHAnsi" w:cstheme="minorBidi"/>
          <w:b w:val="0"/>
          <w:noProof/>
          <w:sz w:val="22"/>
          <w:szCs w:val="22"/>
        </w:rPr>
      </w:pPr>
      <w:r>
        <w:rPr>
          <w:noProof/>
        </w:rPr>
        <w:t>Tables and Figures</w:t>
      </w:r>
      <w:r>
        <w:rPr>
          <w:noProof/>
        </w:rPr>
        <w:tab/>
      </w:r>
      <w:r w:rsidR="0079280A">
        <w:rPr>
          <w:noProof/>
        </w:rPr>
        <w:fldChar w:fldCharType="begin"/>
      </w:r>
      <w:r>
        <w:rPr>
          <w:noProof/>
        </w:rPr>
        <w:instrText xml:space="preserve"> PAGEREF _Toc257709125 \h </w:instrText>
      </w:r>
      <w:r w:rsidR="0079280A">
        <w:rPr>
          <w:noProof/>
        </w:rPr>
      </w:r>
      <w:r w:rsidR="0079280A">
        <w:rPr>
          <w:noProof/>
        </w:rPr>
        <w:fldChar w:fldCharType="separate"/>
      </w:r>
      <w:r w:rsidR="00252558">
        <w:rPr>
          <w:noProof/>
        </w:rPr>
        <w:t>2</w:t>
      </w:r>
      <w:r w:rsidR="0079280A">
        <w:rPr>
          <w:noProof/>
        </w:rPr>
        <w:fldChar w:fldCharType="end"/>
      </w:r>
    </w:p>
    <w:p w:rsidR="003543C8" w:rsidRDefault="003543C8">
      <w:pPr>
        <w:pStyle w:val="TOC1"/>
        <w:tabs>
          <w:tab w:val="right" w:leader="dot" w:pos="9350"/>
        </w:tabs>
        <w:rPr>
          <w:rFonts w:asciiTheme="minorHAnsi" w:eastAsiaTheme="minorEastAsia" w:hAnsiTheme="minorHAnsi" w:cstheme="minorBidi"/>
          <w:b w:val="0"/>
          <w:noProof/>
          <w:sz w:val="22"/>
          <w:szCs w:val="22"/>
        </w:rPr>
      </w:pPr>
      <w:r>
        <w:rPr>
          <w:noProof/>
        </w:rPr>
        <w:t>Executive Summary</w:t>
      </w:r>
      <w:r>
        <w:rPr>
          <w:noProof/>
        </w:rPr>
        <w:tab/>
      </w:r>
      <w:r w:rsidR="0079280A">
        <w:rPr>
          <w:noProof/>
        </w:rPr>
        <w:fldChar w:fldCharType="begin"/>
      </w:r>
      <w:r>
        <w:rPr>
          <w:noProof/>
        </w:rPr>
        <w:instrText xml:space="preserve"> PAGEREF _Toc257709126 \h </w:instrText>
      </w:r>
      <w:r w:rsidR="0079280A">
        <w:rPr>
          <w:noProof/>
        </w:rPr>
      </w:r>
      <w:r w:rsidR="0079280A">
        <w:rPr>
          <w:noProof/>
        </w:rPr>
        <w:fldChar w:fldCharType="separate"/>
      </w:r>
      <w:r w:rsidR="00252558">
        <w:rPr>
          <w:noProof/>
        </w:rPr>
        <w:t>4</w:t>
      </w:r>
      <w:r w:rsidR="0079280A">
        <w:rPr>
          <w:noProof/>
        </w:rPr>
        <w:fldChar w:fldCharType="end"/>
      </w:r>
    </w:p>
    <w:p w:rsidR="003543C8" w:rsidRDefault="003543C8">
      <w:pPr>
        <w:pStyle w:val="TOC1"/>
        <w:tabs>
          <w:tab w:val="right" w:leader="dot" w:pos="9350"/>
        </w:tabs>
        <w:rPr>
          <w:rFonts w:asciiTheme="minorHAnsi" w:eastAsiaTheme="minorEastAsia" w:hAnsiTheme="minorHAnsi" w:cstheme="minorBidi"/>
          <w:b w:val="0"/>
          <w:noProof/>
          <w:sz w:val="22"/>
          <w:szCs w:val="22"/>
        </w:rPr>
      </w:pPr>
      <w:r>
        <w:rPr>
          <w:noProof/>
        </w:rPr>
        <w:t>1.  Introduction</w:t>
      </w:r>
      <w:r>
        <w:rPr>
          <w:noProof/>
        </w:rPr>
        <w:tab/>
      </w:r>
      <w:r w:rsidR="0079280A">
        <w:rPr>
          <w:noProof/>
        </w:rPr>
        <w:fldChar w:fldCharType="begin"/>
      </w:r>
      <w:r>
        <w:rPr>
          <w:noProof/>
        </w:rPr>
        <w:instrText xml:space="preserve"> PAGEREF _Toc257709127 \h </w:instrText>
      </w:r>
      <w:r w:rsidR="0079280A">
        <w:rPr>
          <w:noProof/>
        </w:rPr>
      </w:r>
      <w:r w:rsidR="0079280A">
        <w:rPr>
          <w:noProof/>
        </w:rPr>
        <w:fldChar w:fldCharType="separate"/>
      </w:r>
      <w:r w:rsidR="00252558">
        <w:rPr>
          <w:noProof/>
        </w:rPr>
        <w:t>14</w:t>
      </w:r>
      <w:r w:rsidR="0079280A">
        <w:rPr>
          <w:noProof/>
        </w:rPr>
        <w:fldChar w:fldCharType="end"/>
      </w:r>
    </w:p>
    <w:p w:rsidR="003543C8" w:rsidRDefault="003543C8">
      <w:pPr>
        <w:pStyle w:val="TOC1"/>
        <w:tabs>
          <w:tab w:val="right" w:leader="dot" w:pos="9350"/>
        </w:tabs>
        <w:rPr>
          <w:rFonts w:asciiTheme="minorHAnsi" w:eastAsiaTheme="minorEastAsia" w:hAnsiTheme="minorHAnsi" w:cstheme="minorBidi"/>
          <w:b w:val="0"/>
          <w:noProof/>
          <w:sz w:val="22"/>
          <w:szCs w:val="22"/>
        </w:rPr>
      </w:pPr>
      <w:r>
        <w:rPr>
          <w:noProof/>
        </w:rPr>
        <w:t>2.  Planning Environment</w:t>
      </w:r>
      <w:r>
        <w:rPr>
          <w:noProof/>
        </w:rPr>
        <w:tab/>
      </w:r>
      <w:r w:rsidR="0079280A">
        <w:rPr>
          <w:noProof/>
        </w:rPr>
        <w:fldChar w:fldCharType="begin"/>
      </w:r>
      <w:r>
        <w:rPr>
          <w:noProof/>
        </w:rPr>
        <w:instrText xml:space="preserve"> PAGEREF _Toc257709128 \h </w:instrText>
      </w:r>
      <w:r w:rsidR="0079280A">
        <w:rPr>
          <w:noProof/>
        </w:rPr>
      </w:r>
      <w:r w:rsidR="0079280A">
        <w:rPr>
          <w:noProof/>
        </w:rPr>
        <w:fldChar w:fldCharType="separate"/>
      </w:r>
      <w:r w:rsidR="00252558">
        <w:rPr>
          <w:noProof/>
        </w:rPr>
        <w:t>15</w:t>
      </w:r>
      <w:r w:rsidR="0079280A">
        <w:rPr>
          <w:noProof/>
        </w:rPr>
        <w:fldChar w:fldCharType="end"/>
      </w:r>
    </w:p>
    <w:p w:rsidR="003543C8" w:rsidRDefault="003543C8">
      <w:pPr>
        <w:pStyle w:val="TOC2"/>
        <w:rPr>
          <w:rFonts w:asciiTheme="minorHAnsi" w:eastAsiaTheme="minorEastAsia" w:hAnsiTheme="minorHAnsi" w:cstheme="minorBidi"/>
          <w:noProof/>
          <w:sz w:val="22"/>
          <w:szCs w:val="22"/>
        </w:rPr>
      </w:pPr>
      <w:r>
        <w:rPr>
          <w:noProof/>
        </w:rPr>
        <w:t>Business Plan Development</w:t>
      </w:r>
      <w:r>
        <w:rPr>
          <w:noProof/>
        </w:rPr>
        <w:tab/>
      </w:r>
      <w:r w:rsidR="0079280A">
        <w:rPr>
          <w:noProof/>
        </w:rPr>
        <w:fldChar w:fldCharType="begin"/>
      </w:r>
      <w:r>
        <w:rPr>
          <w:noProof/>
        </w:rPr>
        <w:instrText xml:space="preserve"> PAGEREF _Toc257709129 \h </w:instrText>
      </w:r>
      <w:r w:rsidR="0079280A">
        <w:rPr>
          <w:noProof/>
        </w:rPr>
      </w:r>
      <w:r w:rsidR="0079280A">
        <w:rPr>
          <w:noProof/>
        </w:rPr>
        <w:fldChar w:fldCharType="separate"/>
      </w:r>
      <w:r w:rsidR="00252558">
        <w:rPr>
          <w:noProof/>
        </w:rPr>
        <w:t>15</w:t>
      </w:r>
      <w:r w:rsidR="0079280A">
        <w:rPr>
          <w:noProof/>
        </w:rPr>
        <w:fldChar w:fldCharType="end"/>
      </w:r>
    </w:p>
    <w:p w:rsidR="003543C8" w:rsidRDefault="003543C8">
      <w:pPr>
        <w:pStyle w:val="TOC2"/>
        <w:rPr>
          <w:rFonts w:asciiTheme="minorHAnsi" w:eastAsiaTheme="minorEastAsia" w:hAnsiTheme="minorHAnsi" w:cstheme="minorBidi"/>
          <w:noProof/>
          <w:sz w:val="22"/>
          <w:szCs w:val="22"/>
        </w:rPr>
      </w:pPr>
      <w:r>
        <w:rPr>
          <w:noProof/>
        </w:rPr>
        <w:t>Resource Procurement Update</w:t>
      </w:r>
      <w:r>
        <w:rPr>
          <w:noProof/>
        </w:rPr>
        <w:tab/>
      </w:r>
      <w:r w:rsidR="0079280A">
        <w:rPr>
          <w:noProof/>
        </w:rPr>
        <w:fldChar w:fldCharType="begin"/>
      </w:r>
      <w:r>
        <w:rPr>
          <w:noProof/>
        </w:rPr>
        <w:instrText xml:space="preserve"> PAGEREF _Toc257709130 \h </w:instrText>
      </w:r>
      <w:r w:rsidR="0079280A">
        <w:rPr>
          <w:noProof/>
        </w:rPr>
      </w:r>
      <w:r w:rsidR="0079280A">
        <w:rPr>
          <w:noProof/>
        </w:rPr>
        <w:fldChar w:fldCharType="separate"/>
      </w:r>
      <w:r w:rsidR="00252558">
        <w:rPr>
          <w:noProof/>
        </w:rPr>
        <w:t>16</w:t>
      </w:r>
      <w:r w:rsidR="0079280A">
        <w:rPr>
          <w:noProof/>
        </w:rPr>
        <w:fldChar w:fldCharType="end"/>
      </w:r>
    </w:p>
    <w:p w:rsidR="003543C8" w:rsidRDefault="003543C8">
      <w:pPr>
        <w:pStyle w:val="TOC3"/>
        <w:tabs>
          <w:tab w:val="right" w:leader="dot" w:pos="9350"/>
        </w:tabs>
        <w:rPr>
          <w:rFonts w:asciiTheme="minorHAnsi" w:eastAsiaTheme="minorEastAsia" w:hAnsiTheme="minorHAnsi" w:cstheme="minorBidi"/>
          <w:noProof/>
          <w:sz w:val="22"/>
          <w:szCs w:val="22"/>
        </w:rPr>
      </w:pPr>
      <w:r>
        <w:rPr>
          <w:noProof/>
        </w:rPr>
        <w:t>All Source Request for Proposals</w:t>
      </w:r>
      <w:r>
        <w:rPr>
          <w:noProof/>
        </w:rPr>
        <w:tab/>
      </w:r>
      <w:r w:rsidR="0079280A">
        <w:rPr>
          <w:noProof/>
        </w:rPr>
        <w:fldChar w:fldCharType="begin"/>
      </w:r>
      <w:r>
        <w:rPr>
          <w:noProof/>
        </w:rPr>
        <w:instrText xml:space="preserve"> PAGEREF _Toc257709131 \h </w:instrText>
      </w:r>
      <w:r w:rsidR="0079280A">
        <w:rPr>
          <w:noProof/>
        </w:rPr>
      </w:r>
      <w:r w:rsidR="0079280A">
        <w:rPr>
          <w:noProof/>
        </w:rPr>
        <w:fldChar w:fldCharType="separate"/>
      </w:r>
      <w:r w:rsidR="00252558">
        <w:rPr>
          <w:noProof/>
        </w:rPr>
        <w:t>16</w:t>
      </w:r>
      <w:r w:rsidR="0079280A">
        <w:rPr>
          <w:noProof/>
        </w:rPr>
        <w:fldChar w:fldCharType="end"/>
      </w:r>
    </w:p>
    <w:p w:rsidR="003543C8" w:rsidRDefault="003543C8">
      <w:pPr>
        <w:pStyle w:val="TOC3"/>
        <w:tabs>
          <w:tab w:val="right" w:leader="dot" w:pos="9350"/>
        </w:tabs>
        <w:rPr>
          <w:rFonts w:asciiTheme="minorHAnsi" w:eastAsiaTheme="minorEastAsia" w:hAnsiTheme="minorHAnsi" w:cstheme="minorBidi"/>
          <w:noProof/>
          <w:sz w:val="22"/>
          <w:szCs w:val="22"/>
        </w:rPr>
      </w:pPr>
      <w:r>
        <w:rPr>
          <w:noProof/>
        </w:rPr>
        <w:t>Renewables Requests for Proposals</w:t>
      </w:r>
      <w:r>
        <w:rPr>
          <w:noProof/>
        </w:rPr>
        <w:tab/>
      </w:r>
      <w:r w:rsidR="0079280A">
        <w:rPr>
          <w:noProof/>
        </w:rPr>
        <w:fldChar w:fldCharType="begin"/>
      </w:r>
      <w:r>
        <w:rPr>
          <w:noProof/>
        </w:rPr>
        <w:instrText xml:space="preserve"> PAGEREF _Toc257709132 \h </w:instrText>
      </w:r>
      <w:r w:rsidR="0079280A">
        <w:rPr>
          <w:noProof/>
        </w:rPr>
      </w:r>
      <w:r w:rsidR="0079280A">
        <w:rPr>
          <w:noProof/>
        </w:rPr>
        <w:fldChar w:fldCharType="separate"/>
      </w:r>
      <w:r w:rsidR="00252558">
        <w:rPr>
          <w:noProof/>
        </w:rPr>
        <w:t>16</w:t>
      </w:r>
      <w:r w:rsidR="0079280A">
        <w:rPr>
          <w:noProof/>
        </w:rPr>
        <w:fldChar w:fldCharType="end"/>
      </w:r>
    </w:p>
    <w:p w:rsidR="003543C8" w:rsidRDefault="003543C8">
      <w:pPr>
        <w:pStyle w:val="TOC3"/>
        <w:tabs>
          <w:tab w:val="right" w:leader="dot" w:pos="9350"/>
        </w:tabs>
        <w:rPr>
          <w:rFonts w:asciiTheme="minorHAnsi" w:eastAsiaTheme="minorEastAsia" w:hAnsiTheme="minorHAnsi" w:cstheme="minorBidi"/>
          <w:noProof/>
          <w:sz w:val="22"/>
          <w:szCs w:val="22"/>
        </w:rPr>
      </w:pPr>
      <w:r>
        <w:rPr>
          <w:noProof/>
        </w:rPr>
        <w:t>Demand-side Management Requests for Proposals</w:t>
      </w:r>
      <w:r>
        <w:rPr>
          <w:noProof/>
        </w:rPr>
        <w:tab/>
      </w:r>
      <w:r w:rsidR="0079280A">
        <w:rPr>
          <w:noProof/>
        </w:rPr>
        <w:fldChar w:fldCharType="begin"/>
      </w:r>
      <w:r>
        <w:rPr>
          <w:noProof/>
        </w:rPr>
        <w:instrText xml:space="preserve"> PAGEREF _Toc257709133 \h </w:instrText>
      </w:r>
      <w:r w:rsidR="0079280A">
        <w:rPr>
          <w:noProof/>
        </w:rPr>
      </w:r>
      <w:r w:rsidR="0079280A">
        <w:rPr>
          <w:noProof/>
        </w:rPr>
        <w:fldChar w:fldCharType="separate"/>
      </w:r>
      <w:r w:rsidR="00252558">
        <w:rPr>
          <w:noProof/>
        </w:rPr>
        <w:t>16</w:t>
      </w:r>
      <w:r w:rsidR="0079280A">
        <w:rPr>
          <w:noProof/>
        </w:rPr>
        <w:fldChar w:fldCharType="end"/>
      </w:r>
    </w:p>
    <w:p w:rsidR="003543C8" w:rsidRDefault="003543C8">
      <w:pPr>
        <w:pStyle w:val="TOC2"/>
        <w:rPr>
          <w:rFonts w:asciiTheme="minorHAnsi" w:eastAsiaTheme="minorEastAsia" w:hAnsiTheme="minorHAnsi" w:cstheme="minorBidi"/>
          <w:noProof/>
          <w:sz w:val="22"/>
          <w:szCs w:val="22"/>
        </w:rPr>
      </w:pPr>
      <w:r>
        <w:rPr>
          <w:noProof/>
        </w:rPr>
        <w:t>Emissions and Climate Change Policy</w:t>
      </w:r>
      <w:r>
        <w:rPr>
          <w:noProof/>
        </w:rPr>
        <w:tab/>
      </w:r>
      <w:r w:rsidR="0079280A">
        <w:rPr>
          <w:noProof/>
        </w:rPr>
        <w:fldChar w:fldCharType="begin"/>
      </w:r>
      <w:r>
        <w:rPr>
          <w:noProof/>
        </w:rPr>
        <w:instrText xml:space="preserve"> PAGEREF _Toc257709134 \h </w:instrText>
      </w:r>
      <w:r w:rsidR="0079280A">
        <w:rPr>
          <w:noProof/>
        </w:rPr>
      </w:r>
      <w:r w:rsidR="0079280A">
        <w:rPr>
          <w:noProof/>
        </w:rPr>
        <w:fldChar w:fldCharType="separate"/>
      </w:r>
      <w:r w:rsidR="00252558">
        <w:rPr>
          <w:noProof/>
        </w:rPr>
        <w:t>17</w:t>
      </w:r>
      <w:r w:rsidR="0079280A">
        <w:rPr>
          <w:noProof/>
        </w:rPr>
        <w:fldChar w:fldCharType="end"/>
      </w:r>
    </w:p>
    <w:p w:rsidR="003543C8" w:rsidRDefault="003543C8">
      <w:pPr>
        <w:pStyle w:val="TOC3"/>
        <w:tabs>
          <w:tab w:val="right" w:leader="dot" w:pos="9350"/>
        </w:tabs>
        <w:rPr>
          <w:rFonts w:asciiTheme="minorHAnsi" w:eastAsiaTheme="minorEastAsia" w:hAnsiTheme="minorHAnsi" w:cstheme="minorBidi"/>
          <w:noProof/>
          <w:sz w:val="22"/>
          <w:szCs w:val="22"/>
        </w:rPr>
      </w:pPr>
      <w:r>
        <w:rPr>
          <w:noProof/>
        </w:rPr>
        <w:t>Currently Regulated Emissions</w:t>
      </w:r>
      <w:r>
        <w:rPr>
          <w:noProof/>
        </w:rPr>
        <w:tab/>
      </w:r>
      <w:r w:rsidR="0079280A">
        <w:rPr>
          <w:noProof/>
        </w:rPr>
        <w:fldChar w:fldCharType="begin"/>
      </w:r>
      <w:r>
        <w:rPr>
          <w:noProof/>
        </w:rPr>
        <w:instrText xml:space="preserve"> PAGEREF _Toc257709135 \h </w:instrText>
      </w:r>
      <w:r w:rsidR="0079280A">
        <w:rPr>
          <w:noProof/>
        </w:rPr>
      </w:r>
      <w:r w:rsidR="0079280A">
        <w:rPr>
          <w:noProof/>
        </w:rPr>
        <w:fldChar w:fldCharType="separate"/>
      </w:r>
      <w:r w:rsidR="00252558">
        <w:rPr>
          <w:noProof/>
        </w:rPr>
        <w:t>17</w:t>
      </w:r>
      <w:r w:rsidR="0079280A">
        <w:rPr>
          <w:noProof/>
        </w:rPr>
        <w:fldChar w:fldCharType="end"/>
      </w:r>
    </w:p>
    <w:p w:rsidR="003543C8" w:rsidRDefault="003543C8">
      <w:pPr>
        <w:pStyle w:val="TOC3"/>
        <w:tabs>
          <w:tab w:val="right" w:leader="dot" w:pos="9350"/>
        </w:tabs>
        <w:rPr>
          <w:rFonts w:asciiTheme="minorHAnsi" w:eastAsiaTheme="minorEastAsia" w:hAnsiTheme="minorHAnsi" w:cstheme="minorBidi"/>
          <w:noProof/>
          <w:sz w:val="22"/>
          <w:szCs w:val="22"/>
        </w:rPr>
      </w:pPr>
      <w:r>
        <w:rPr>
          <w:noProof/>
        </w:rPr>
        <w:t>Climate Change</w:t>
      </w:r>
      <w:r>
        <w:rPr>
          <w:noProof/>
        </w:rPr>
        <w:tab/>
      </w:r>
      <w:r w:rsidR="0079280A">
        <w:rPr>
          <w:noProof/>
        </w:rPr>
        <w:fldChar w:fldCharType="begin"/>
      </w:r>
      <w:r>
        <w:rPr>
          <w:noProof/>
        </w:rPr>
        <w:instrText xml:space="preserve"> PAGEREF _Toc257709136 \h </w:instrText>
      </w:r>
      <w:r w:rsidR="0079280A">
        <w:rPr>
          <w:noProof/>
        </w:rPr>
      </w:r>
      <w:r w:rsidR="0079280A">
        <w:rPr>
          <w:noProof/>
        </w:rPr>
        <w:fldChar w:fldCharType="separate"/>
      </w:r>
      <w:r w:rsidR="00252558">
        <w:rPr>
          <w:noProof/>
        </w:rPr>
        <w:t>18</w:t>
      </w:r>
      <w:r w:rsidR="0079280A">
        <w:rPr>
          <w:noProof/>
        </w:rPr>
        <w:fldChar w:fldCharType="end"/>
      </w:r>
    </w:p>
    <w:p w:rsidR="003543C8" w:rsidRDefault="003543C8">
      <w:pPr>
        <w:pStyle w:val="TOC4"/>
        <w:tabs>
          <w:tab w:val="right" w:leader="dot" w:pos="9350"/>
        </w:tabs>
        <w:rPr>
          <w:rFonts w:asciiTheme="minorHAnsi" w:eastAsiaTheme="minorEastAsia" w:hAnsiTheme="minorHAnsi" w:cstheme="minorBidi"/>
          <w:noProof/>
          <w:sz w:val="22"/>
          <w:szCs w:val="22"/>
        </w:rPr>
      </w:pPr>
      <w:r>
        <w:rPr>
          <w:noProof/>
        </w:rPr>
        <w:t>Environmental Protection Agency’s Advance Notice of Public Rulemaking</w:t>
      </w:r>
      <w:r>
        <w:rPr>
          <w:noProof/>
        </w:rPr>
        <w:tab/>
      </w:r>
      <w:r w:rsidR="0079280A">
        <w:rPr>
          <w:noProof/>
        </w:rPr>
        <w:fldChar w:fldCharType="begin"/>
      </w:r>
      <w:r>
        <w:rPr>
          <w:noProof/>
        </w:rPr>
        <w:instrText xml:space="preserve"> PAGEREF _Toc257709137 \h </w:instrText>
      </w:r>
      <w:r w:rsidR="0079280A">
        <w:rPr>
          <w:noProof/>
        </w:rPr>
      </w:r>
      <w:r w:rsidR="0079280A">
        <w:rPr>
          <w:noProof/>
        </w:rPr>
        <w:fldChar w:fldCharType="separate"/>
      </w:r>
      <w:r w:rsidR="00252558">
        <w:rPr>
          <w:noProof/>
        </w:rPr>
        <w:t>19</w:t>
      </w:r>
      <w:r w:rsidR="0079280A">
        <w:rPr>
          <w:noProof/>
        </w:rPr>
        <w:fldChar w:fldCharType="end"/>
      </w:r>
    </w:p>
    <w:p w:rsidR="003543C8" w:rsidRDefault="003543C8">
      <w:pPr>
        <w:pStyle w:val="TOC4"/>
        <w:tabs>
          <w:tab w:val="right" w:leader="dot" w:pos="9350"/>
        </w:tabs>
        <w:rPr>
          <w:rFonts w:asciiTheme="minorHAnsi" w:eastAsiaTheme="minorEastAsia" w:hAnsiTheme="minorHAnsi" w:cstheme="minorBidi"/>
          <w:noProof/>
          <w:sz w:val="22"/>
          <w:szCs w:val="22"/>
        </w:rPr>
      </w:pPr>
      <w:r>
        <w:rPr>
          <w:noProof/>
        </w:rPr>
        <w:t>Impacts and Sources</w:t>
      </w:r>
      <w:r>
        <w:rPr>
          <w:noProof/>
        </w:rPr>
        <w:tab/>
      </w:r>
      <w:r w:rsidR="0079280A">
        <w:rPr>
          <w:noProof/>
        </w:rPr>
        <w:fldChar w:fldCharType="begin"/>
      </w:r>
      <w:r>
        <w:rPr>
          <w:noProof/>
        </w:rPr>
        <w:instrText xml:space="preserve"> PAGEREF _Toc257709138 \h </w:instrText>
      </w:r>
      <w:r w:rsidR="0079280A">
        <w:rPr>
          <w:noProof/>
        </w:rPr>
      </w:r>
      <w:r w:rsidR="0079280A">
        <w:rPr>
          <w:noProof/>
        </w:rPr>
        <w:fldChar w:fldCharType="separate"/>
      </w:r>
      <w:r w:rsidR="00252558">
        <w:rPr>
          <w:noProof/>
        </w:rPr>
        <w:t>21</w:t>
      </w:r>
      <w:r w:rsidR="0079280A">
        <w:rPr>
          <w:noProof/>
        </w:rPr>
        <w:fldChar w:fldCharType="end"/>
      </w:r>
    </w:p>
    <w:p w:rsidR="003543C8" w:rsidRDefault="003543C8">
      <w:pPr>
        <w:pStyle w:val="TOC4"/>
        <w:tabs>
          <w:tab w:val="right" w:leader="dot" w:pos="9350"/>
        </w:tabs>
        <w:rPr>
          <w:rFonts w:asciiTheme="minorHAnsi" w:eastAsiaTheme="minorEastAsia" w:hAnsiTheme="minorHAnsi" w:cstheme="minorBidi"/>
          <w:noProof/>
          <w:sz w:val="22"/>
          <w:szCs w:val="22"/>
        </w:rPr>
      </w:pPr>
      <w:r>
        <w:rPr>
          <w:noProof/>
        </w:rPr>
        <w:t>EPRI analysis of Waxman-Markey</w:t>
      </w:r>
      <w:r>
        <w:rPr>
          <w:noProof/>
        </w:rPr>
        <w:tab/>
      </w:r>
      <w:r w:rsidR="0079280A">
        <w:rPr>
          <w:noProof/>
        </w:rPr>
        <w:fldChar w:fldCharType="begin"/>
      </w:r>
      <w:r>
        <w:rPr>
          <w:noProof/>
        </w:rPr>
        <w:instrText xml:space="preserve"> PAGEREF _Toc257709139 \h </w:instrText>
      </w:r>
      <w:r w:rsidR="0079280A">
        <w:rPr>
          <w:noProof/>
        </w:rPr>
      </w:r>
      <w:r w:rsidR="0079280A">
        <w:rPr>
          <w:noProof/>
        </w:rPr>
        <w:fldChar w:fldCharType="separate"/>
      </w:r>
      <w:r w:rsidR="00252558">
        <w:rPr>
          <w:noProof/>
        </w:rPr>
        <w:t>21</w:t>
      </w:r>
      <w:r w:rsidR="0079280A">
        <w:rPr>
          <w:noProof/>
        </w:rPr>
        <w:fldChar w:fldCharType="end"/>
      </w:r>
    </w:p>
    <w:p w:rsidR="003543C8" w:rsidRDefault="003543C8">
      <w:pPr>
        <w:pStyle w:val="TOC2"/>
        <w:rPr>
          <w:rFonts w:asciiTheme="minorHAnsi" w:eastAsiaTheme="minorEastAsia" w:hAnsiTheme="minorHAnsi" w:cstheme="minorBidi"/>
          <w:noProof/>
          <w:sz w:val="22"/>
          <w:szCs w:val="22"/>
        </w:rPr>
      </w:pPr>
      <w:r>
        <w:rPr>
          <w:noProof/>
        </w:rPr>
        <w:t>Energy Gateway Transmission Program Planning</w:t>
      </w:r>
      <w:r>
        <w:rPr>
          <w:noProof/>
        </w:rPr>
        <w:tab/>
      </w:r>
      <w:r w:rsidR="0079280A">
        <w:rPr>
          <w:noProof/>
        </w:rPr>
        <w:fldChar w:fldCharType="begin"/>
      </w:r>
      <w:r>
        <w:rPr>
          <w:noProof/>
        </w:rPr>
        <w:instrText xml:space="preserve"> PAGEREF _Toc257709140 \h </w:instrText>
      </w:r>
      <w:r w:rsidR="0079280A">
        <w:rPr>
          <w:noProof/>
        </w:rPr>
      </w:r>
      <w:r w:rsidR="0079280A">
        <w:rPr>
          <w:noProof/>
        </w:rPr>
        <w:fldChar w:fldCharType="separate"/>
      </w:r>
      <w:r w:rsidR="00252558">
        <w:rPr>
          <w:noProof/>
        </w:rPr>
        <w:t>22</w:t>
      </w:r>
      <w:r w:rsidR="0079280A">
        <w:rPr>
          <w:noProof/>
        </w:rPr>
        <w:fldChar w:fldCharType="end"/>
      </w:r>
    </w:p>
    <w:p w:rsidR="003543C8" w:rsidRDefault="003543C8">
      <w:pPr>
        <w:pStyle w:val="TOC1"/>
        <w:tabs>
          <w:tab w:val="right" w:leader="dot" w:pos="9350"/>
        </w:tabs>
        <w:rPr>
          <w:rFonts w:asciiTheme="minorHAnsi" w:eastAsiaTheme="minorEastAsia" w:hAnsiTheme="minorHAnsi" w:cstheme="minorBidi"/>
          <w:b w:val="0"/>
          <w:noProof/>
          <w:sz w:val="22"/>
          <w:szCs w:val="22"/>
        </w:rPr>
      </w:pPr>
      <w:r>
        <w:rPr>
          <w:noProof/>
        </w:rPr>
        <w:t>3.  Resource Needs Assessment Update</w:t>
      </w:r>
      <w:r>
        <w:rPr>
          <w:noProof/>
        </w:rPr>
        <w:tab/>
      </w:r>
      <w:r w:rsidR="0079280A">
        <w:rPr>
          <w:noProof/>
        </w:rPr>
        <w:fldChar w:fldCharType="begin"/>
      </w:r>
      <w:r>
        <w:rPr>
          <w:noProof/>
        </w:rPr>
        <w:instrText xml:space="preserve"> PAGEREF _Toc257709141 \h </w:instrText>
      </w:r>
      <w:r w:rsidR="0079280A">
        <w:rPr>
          <w:noProof/>
        </w:rPr>
      </w:r>
      <w:r w:rsidR="0079280A">
        <w:rPr>
          <w:noProof/>
        </w:rPr>
        <w:fldChar w:fldCharType="separate"/>
      </w:r>
      <w:r w:rsidR="00252558">
        <w:rPr>
          <w:noProof/>
        </w:rPr>
        <w:t>25</w:t>
      </w:r>
      <w:r w:rsidR="0079280A">
        <w:rPr>
          <w:noProof/>
        </w:rPr>
        <w:fldChar w:fldCharType="end"/>
      </w:r>
    </w:p>
    <w:p w:rsidR="003543C8" w:rsidRDefault="003543C8">
      <w:pPr>
        <w:pStyle w:val="TOC2"/>
        <w:rPr>
          <w:rFonts w:asciiTheme="minorHAnsi" w:eastAsiaTheme="minorEastAsia" w:hAnsiTheme="minorHAnsi" w:cstheme="minorBidi"/>
          <w:noProof/>
          <w:sz w:val="22"/>
          <w:szCs w:val="22"/>
        </w:rPr>
      </w:pPr>
      <w:r>
        <w:rPr>
          <w:noProof/>
        </w:rPr>
        <w:t>Load Forecast</w:t>
      </w:r>
      <w:r>
        <w:rPr>
          <w:noProof/>
        </w:rPr>
        <w:tab/>
      </w:r>
      <w:r w:rsidR="0079280A">
        <w:rPr>
          <w:noProof/>
        </w:rPr>
        <w:fldChar w:fldCharType="begin"/>
      </w:r>
      <w:r>
        <w:rPr>
          <w:noProof/>
        </w:rPr>
        <w:instrText xml:space="preserve"> PAGEREF _Toc257709142 \h </w:instrText>
      </w:r>
      <w:r w:rsidR="0079280A">
        <w:rPr>
          <w:noProof/>
        </w:rPr>
      </w:r>
      <w:r w:rsidR="0079280A">
        <w:rPr>
          <w:noProof/>
        </w:rPr>
        <w:fldChar w:fldCharType="separate"/>
      </w:r>
      <w:r w:rsidR="00252558">
        <w:rPr>
          <w:noProof/>
        </w:rPr>
        <w:t>25</w:t>
      </w:r>
      <w:r w:rsidR="0079280A">
        <w:rPr>
          <w:noProof/>
        </w:rPr>
        <w:fldChar w:fldCharType="end"/>
      </w:r>
    </w:p>
    <w:p w:rsidR="003543C8" w:rsidRDefault="003543C8">
      <w:pPr>
        <w:pStyle w:val="TOC2"/>
        <w:rPr>
          <w:rFonts w:asciiTheme="minorHAnsi" w:eastAsiaTheme="minorEastAsia" w:hAnsiTheme="minorHAnsi" w:cstheme="minorBidi"/>
          <w:noProof/>
          <w:sz w:val="22"/>
          <w:szCs w:val="22"/>
        </w:rPr>
      </w:pPr>
      <w:r>
        <w:rPr>
          <w:noProof/>
        </w:rPr>
        <w:t>Changes to Existing and Firm Planned Resources</w:t>
      </w:r>
      <w:r>
        <w:rPr>
          <w:noProof/>
        </w:rPr>
        <w:tab/>
      </w:r>
      <w:r w:rsidR="0079280A">
        <w:rPr>
          <w:noProof/>
        </w:rPr>
        <w:fldChar w:fldCharType="begin"/>
      </w:r>
      <w:r>
        <w:rPr>
          <w:noProof/>
        </w:rPr>
        <w:instrText xml:space="preserve"> PAGEREF _Toc257709143 \h </w:instrText>
      </w:r>
      <w:r w:rsidR="0079280A">
        <w:rPr>
          <w:noProof/>
        </w:rPr>
      </w:r>
      <w:r w:rsidR="0079280A">
        <w:rPr>
          <w:noProof/>
        </w:rPr>
        <w:fldChar w:fldCharType="separate"/>
      </w:r>
      <w:r w:rsidR="00252558">
        <w:rPr>
          <w:noProof/>
        </w:rPr>
        <w:t>27</w:t>
      </w:r>
      <w:r w:rsidR="0079280A">
        <w:rPr>
          <w:noProof/>
        </w:rPr>
        <w:fldChar w:fldCharType="end"/>
      </w:r>
    </w:p>
    <w:p w:rsidR="003543C8" w:rsidRDefault="003543C8">
      <w:pPr>
        <w:pStyle w:val="TOC3"/>
        <w:tabs>
          <w:tab w:val="right" w:leader="dot" w:pos="9350"/>
        </w:tabs>
        <w:rPr>
          <w:rFonts w:asciiTheme="minorHAnsi" w:eastAsiaTheme="minorEastAsia" w:hAnsiTheme="minorHAnsi" w:cstheme="minorBidi"/>
          <w:noProof/>
          <w:sz w:val="22"/>
          <w:szCs w:val="22"/>
        </w:rPr>
      </w:pPr>
      <w:r>
        <w:rPr>
          <w:noProof/>
        </w:rPr>
        <w:t>Existing Supply-Side Resources</w:t>
      </w:r>
      <w:r>
        <w:rPr>
          <w:noProof/>
        </w:rPr>
        <w:tab/>
      </w:r>
      <w:r w:rsidR="0079280A">
        <w:rPr>
          <w:noProof/>
        </w:rPr>
        <w:fldChar w:fldCharType="begin"/>
      </w:r>
      <w:r>
        <w:rPr>
          <w:noProof/>
        </w:rPr>
        <w:instrText xml:space="preserve"> PAGEREF _Toc257709144 \h </w:instrText>
      </w:r>
      <w:r w:rsidR="0079280A">
        <w:rPr>
          <w:noProof/>
        </w:rPr>
      </w:r>
      <w:r w:rsidR="0079280A">
        <w:rPr>
          <w:noProof/>
        </w:rPr>
        <w:fldChar w:fldCharType="separate"/>
      </w:r>
      <w:r w:rsidR="00252558">
        <w:rPr>
          <w:noProof/>
        </w:rPr>
        <w:t>27</w:t>
      </w:r>
      <w:r w:rsidR="0079280A">
        <w:rPr>
          <w:noProof/>
        </w:rPr>
        <w:fldChar w:fldCharType="end"/>
      </w:r>
    </w:p>
    <w:p w:rsidR="003543C8" w:rsidRDefault="003543C8">
      <w:pPr>
        <w:pStyle w:val="TOC3"/>
        <w:tabs>
          <w:tab w:val="right" w:leader="dot" w:pos="9350"/>
        </w:tabs>
        <w:rPr>
          <w:rFonts w:asciiTheme="minorHAnsi" w:eastAsiaTheme="minorEastAsia" w:hAnsiTheme="minorHAnsi" w:cstheme="minorBidi"/>
          <w:noProof/>
          <w:sz w:val="22"/>
          <w:szCs w:val="22"/>
        </w:rPr>
      </w:pPr>
      <w:r>
        <w:rPr>
          <w:noProof/>
        </w:rPr>
        <w:t>Existing Demand-side Management</w:t>
      </w:r>
      <w:r>
        <w:rPr>
          <w:noProof/>
        </w:rPr>
        <w:tab/>
      </w:r>
      <w:r w:rsidR="0079280A">
        <w:rPr>
          <w:noProof/>
        </w:rPr>
        <w:fldChar w:fldCharType="begin"/>
      </w:r>
      <w:r>
        <w:rPr>
          <w:noProof/>
        </w:rPr>
        <w:instrText xml:space="preserve"> PAGEREF _Toc257709145 \h </w:instrText>
      </w:r>
      <w:r w:rsidR="0079280A">
        <w:rPr>
          <w:noProof/>
        </w:rPr>
      </w:r>
      <w:r w:rsidR="0079280A">
        <w:rPr>
          <w:noProof/>
        </w:rPr>
        <w:fldChar w:fldCharType="separate"/>
      </w:r>
      <w:r w:rsidR="00252558">
        <w:rPr>
          <w:noProof/>
        </w:rPr>
        <w:t>28</w:t>
      </w:r>
      <w:r w:rsidR="0079280A">
        <w:rPr>
          <w:noProof/>
        </w:rPr>
        <w:fldChar w:fldCharType="end"/>
      </w:r>
    </w:p>
    <w:p w:rsidR="003543C8" w:rsidRDefault="003543C8">
      <w:pPr>
        <w:pStyle w:val="TOC3"/>
        <w:tabs>
          <w:tab w:val="right" w:leader="dot" w:pos="9350"/>
        </w:tabs>
        <w:rPr>
          <w:rFonts w:asciiTheme="minorHAnsi" w:eastAsiaTheme="minorEastAsia" w:hAnsiTheme="minorHAnsi" w:cstheme="minorBidi"/>
          <w:noProof/>
          <w:sz w:val="22"/>
          <w:szCs w:val="22"/>
        </w:rPr>
      </w:pPr>
      <w:r>
        <w:rPr>
          <w:noProof/>
        </w:rPr>
        <w:t>Firm Planned Supply-Side Resources</w:t>
      </w:r>
      <w:r>
        <w:rPr>
          <w:noProof/>
        </w:rPr>
        <w:tab/>
      </w:r>
      <w:r w:rsidR="0079280A">
        <w:rPr>
          <w:noProof/>
        </w:rPr>
        <w:fldChar w:fldCharType="begin"/>
      </w:r>
      <w:r>
        <w:rPr>
          <w:noProof/>
        </w:rPr>
        <w:instrText xml:space="preserve"> PAGEREF _Toc257709146 \h </w:instrText>
      </w:r>
      <w:r w:rsidR="0079280A">
        <w:rPr>
          <w:noProof/>
        </w:rPr>
      </w:r>
      <w:r w:rsidR="0079280A">
        <w:rPr>
          <w:noProof/>
        </w:rPr>
        <w:fldChar w:fldCharType="separate"/>
      </w:r>
      <w:r w:rsidR="00252558">
        <w:rPr>
          <w:noProof/>
        </w:rPr>
        <w:t>29</w:t>
      </w:r>
      <w:r w:rsidR="0079280A">
        <w:rPr>
          <w:noProof/>
        </w:rPr>
        <w:fldChar w:fldCharType="end"/>
      </w:r>
    </w:p>
    <w:p w:rsidR="003543C8" w:rsidRDefault="003543C8">
      <w:pPr>
        <w:pStyle w:val="TOC3"/>
        <w:tabs>
          <w:tab w:val="right" w:leader="dot" w:pos="9350"/>
        </w:tabs>
        <w:rPr>
          <w:rFonts w:asciiTheme="minorHAnsi" w:eastAsiaTheme="minorEastAsia" w:hAnsiTheme="minorHAnsi" w:cstheme="minorBidi"/>
          <w:noProof/>
          <w:sz w:val="22"/>
          <w:szCs w:val="22"/>
        </w:rPr>
      </w:pPr>
      <w:r>
        <w:rPr>
          <w:noProof/>
        </w:rPr>
        <w:t>Firm Planned Demand-side Management</w:t>
      </w:r>
      <w:r>
        <w:rPr>
          <w:noProof/>
        </w:rPr>
        <w:tab/>
      </w:r>
      <w:r w:rsidR="0079280A">
        <w:rPr>
          <w:noProof/>
        </w:rPr>
        <w:fldChar w:fldCharType="begin"/>
      </w:r>
      <w:r>
        <w:rPr>
          <w:noProof/>
        </w:rPr>
        <w:instrText xml:space="preserve"> PAGEREF _Toc257709147 \h </w:instrText>
      </w:r>
      <w:r w:rsidR="0079280A">
        <w:rPr>
          <w:noProof/>
        </w:rPr>
      </w:r>
      <w:r w:rsidR="0079280A">
        <w:rPr>
          <w:noProof/>
        </w:rPr>
        <w:fldChar w:fldCharType="separate"/>
      </w:r>
      <w:r w:rsidR="00252558">
        <w:rPr>
          <w:noProof/>
        </w:rPr>
        <w:t>29</w:t>
      </w:r>
      <w:r w:rsidR="0079280A">
        <w:rPr>
          <w:noProof/>
        </w:rPr>
        <w:fldChar w:fldCharType="end"/>
      </w:r>
    </w:p>
    <w:p w:rsidR="003543C8" w:rsidRDefault="003543C8">
      <w:pPr>
        <w:pStyle w:val="TOC2"/>
        <w:rPr>
          <w:rFonts w:asciiTheme="minorHAnsi" w:eastAsiaTheme="minorEastAsia" w:hAnsiTheme="minorHAnsi" w:cstheme="minorBidi"/>
          <w:noProof/>
          <w:sz w:val="22"/>
          <w:szCs w:val="22"/>
        </w:rPr>
      </w:pPr>
      <w:r>
        <w:rPr>
          <w:noProof/>
        </w:rPr>
        <w:t>Updated Capacity Balance</w:t>
      </w:r>
      <w:r>
        <w:rPr>
          <w:noProof/>
        </w:rPr>
        <w:tab/>
      </w:r>
      <w:r w:rsidR="0079280A">
        <w:rPr>
          <w:noProof/>
        </w:rPr>
        <w:fldChar w:fldCharType="begin"/>
      </w:r>
      <w:r>
        <w:rPr>
          <w:noProof/>
        </w:rPr>
        <w:instrText xml:space="preserve"> PAGEREF _Toc257709148 \h </w:instrText>
      </w:r>
      <w:r w:rsidR="0079280A">
        <w:rPr>
          <w:noProof/>
        </w:rPr>
      </w:r>
      <w:r w:rsidR="0079280A">
        <w:rPr>
          <w:noProof/>
        </w:rPr>
        <w:fldChar w:fldCharType="separate"/>
      </w:r>
      <w:r w:rsidR="00252558">
        <w:rPr>
          <w:noProof/>
        </w:rPr>
        <w:t>30</w:t>
      </w:r>
      <w:r w:rsidR="0079280A">
        <w:rPr>
          <w:noProof/>
        </w:rPr>
        <w:fldChar w:fldCharType="end"/>
      </w:r>
    </w:p>
    <w:p w:rsidR="003543C8" w:rsidRDefault="003543C8">
      <w:pPr>
        <w:pStyle w:val="TOC3"/>
        <w:tabs>
          <w:tab w:val="right" w:leader="dot" w:pos="9350"/>
        </w:tabs>
        <w:rPr>
          <w:rFonts w:asciiTheme="minorHAnsi" w:eastAsiaTheme="minorEastAsia" w:hAnsiTheme="minorHAnsi" w:cstheme="minorBidi"/>
          <w:noProof/>
          <w:sz w:val="22"/>
          <w:szCs w:val="22"/>
        </w:rPr>
      </w:pPr>
      <w:r>
        <w:rPr>
          <w:noProof/>
        </w:rPr>
        <w:t>Historical DSM Adjustment</w:t>
      </w:r>
      <w:r>
        <w:rPr>
          <w:noProof/>
        </w:rPr>
        <w:tab/>
      </w:r>
      <w:r w:rsidR="0079280A">
        <w:rPr>
          <w:noProof/>
        </w:rPr>
        <w:fldChar w:fldCharType="begin"/>
      </w:r>
      <w:r>
        <w:rPr>
          <w:noProof/>
        </w:rPr>
        <w:instrText xml:space="preserve"> PAGEREF _Toc257709149 \h </w:instrText>
      </w:r>
      <w:r w:rsidR="0079280A">
        <w:rPr>
          <w:noProof/>
        </w:rPr>
      </w:r>
      <w:r w:rsidR="0079280A">
        <w:rPr>
          <w:noProof/>
        </w:rPr>
        <w:fldChar w:fldCharType="separate"/>
      </w:r>
      <w:r w:rsidR="00252558">
        <w:rPr>
          <w:noProof/>
        </w:rPr>
        <w:t>30</w:t>
      </w:r>
      <w:r w:rsidR="0079280A">
        <w:rPr>
          <w:noProof/>
        </w:rPr>
        <w:fldChar w:fldCharType="end"/>
      </w:r>
    </w:p>
    <w:p w:rsidR="003543C8" w:rsidRDefault="003543C8">
      <w:pPr>
        <w:pStyle w:val="TOC1"/>
        <w:tabs>
          <w:tab w:val="right" w:leader="dot" w:pos="9350"/>
        </w:tabs>
        <w:rPr>
          <w:rFonts w:asciiTheme="minorHAnsi" w:eastAsiaTheme="minorEastAsia" w:hAnsiTheme="minorHAnsi" w:cstheme="minorBidi"/>
          <w:b w:val="0"/>
          <w:noProof/>
          <w:sz w:val="22"/>
          <w:szCs w:val="22"/>
        </w:rPr>
      </w:pPr>
      <w:r>
        <w:rPr>
          <w:noProof/>
        </w:rPr>
        <w:t>4.  Modeling Assumptions Update</w:t>
      </w:r>
      <w:r>
        <w:rPr>
          <w:noProof/>
        </w:rPr>
        <w:tab/>
      </w:r>
      <w:r w:rsidR="0079280A">
        <w:rPr>
          <w:noProof/>
        </w:rPr>
        <w:fldChar w:fldCharType="begin"/>
      </w:r>
      <w:r>
        <w:rPr>
          <w:noProof/>
        </w:rPr>
        <w:instrText xml:space="preserve"> PAGEREF _Toc257709150 \h </w:instrText>
      </w:r>
      <w:r w:rsidR="0079280A">
        <w:rPr>
          <w:noProof/>
        </w:rPr>
      </w:r>
      <w:r w:rsidR="0079280A">
        <w:rPr>
          <w:noProof/>
        </w:rPr>
        <w:fldChar w:fldCharType="separate"/>
      </w:r>
      <w:r w:rsidR="00252558">
        <w:rPr>
          <w:noProof/>
        </w:rPr>
        <w:t>36</w:t>
      </w:r>
      <w:r w:rsidR="0079280A">
        <w:rPr>
          <w:noProof/>
        </w:rPr>
        <w:fldChar w:fldCharType="end"/>
      </w:r>
    </w:p>
    <w:p w:rsidR="003543C8" w:rsidRDefault="003543C8">
      <w:pPr>
        <w:pStyle w:val="TOC2"/>
        <w:rPr>
          <w:rFonts w:asciiTheme="minorHAnsi" w:eastAsiaTheme="minorEastAsia" w:hAnsiTheme="minorHAnsi" w:cstheme="minorBidi"/>
          <w:noProof/>
          <w:sz w:val="22"/>
          <w:szCs w:val="22"/>
        </w:rPr>
      </w:pPr>
      <w:r>
        <w:rPr>
          <w:noProof/>
        </w:rPr>
        <w:t>Natural Gas and Power Market Price Updates</w:t>
      </w:r>
      <w:r>
        <w:rPr>
          <w:noProof/>
        </w:rPr>
        <w:tab/>
      </w:r>
      <w:r w:rsidR="0079280A">
        <w:rPr>
          <w:noProof/>
        </w:rPr>
        <w:fldChar w:fldCharType="begin"/>
      </w:r>
      <w:r>
        <w:rPr>
          <w:noProof/>
        </w:rPr>
        <w:instrText xml:space="preserve"> PAGEREF _Toc257709151 \h </w:instrText>
      </w:r>
      <w:r w:rsidR="0079280A">
        <w:rPr>
          <w:noProof/>
        </w:rPr>
      </w:r>
      <w:r w:rsidR="0079280A">
        <w:rPr>
          <w:noProof/>
        </w:rPr>
        <w:fldChar w:fldCharType="separate"/>
      </w:r>
      <w:r w:rsidR="00252558">
        <w:rPr>
          <w:noProof/>
        </w:rPr>
        <w:t>36</w:t>
      </w:r>
      <w:r w:rsidR="0079280A">
        <w:rPr>
          <w:noProof/>
        </w:rPr>
        <w:fldChar w:fldCharType="end"/>
      </w:r>
    </w:p>
    <w:p w:rsidR="003543C8" w:rsidRDefault="003543C8">
      <w:pPr>
        <w:pStyle w:val="TOC3"/>
        <w:tabs>
          <w:tab w:val="right" w:leader="dot" w:pos="9350"/>
        </w:tabs>
        <w:rPr>
          <w:rFonts w:asciiTheme="minorHAnsi" w:eastAsiaTheme="minorEastAsia" w:hAnsiTheme="minorHAnsi" w:cstheme="minorBidi"/>
          <w:noProof/>
          <w:sz w:val="22"/>
          <w:szCs w:val="22"/>
        </w:rPr>
      </w:pPr>
      <w:r>
        <w:rPr>
          <w:noProof/>
        </w:rPr>
        <w:t>Natural Gas Market Prices</w:t>
      </w:r>
      <w:r>
        <w:rPr>
          <w:noProof/>
        </w:rPr>
        <w:tab/>
      </w:r>
      <w:r w:rsidR="0079280A">
        <w:rPr>
          <w:noProof/>
        </w:rPr>
        <w:fldChar w:fldCharType="begin"/>
      </w:r>
      <w:r>
        <w:rPr>
          <w:noProof/>
        </w:rPr>
        <w:instrText xml:space="preserve"> PAGEREF _Toc257709152 \h </w:instrText>
      </w:r>
      <w:r w:rsidR="0079280A">
        <w:rPr>
          <w:noProof/>
        </w:rPr>
      </w:r>
      <w:r w:rsidR="0079280A">
        <w:rPr>
          <w:noProof/>
        </w:rPr>
        <w:fldChar w:fldCharType="separate"/>
      </w:r>
      <w:r w:rsidR="00252558">
        <w:rPr>
          <w:noProof/>
        </w:rPr>
        <w:t>36</w:t>
      </w:r>
      <w:r w:rsidR="0079280A">
        <w:rPr>
          <w:noProof/>
        </w:rPr>
        <w:fldChar w:fldCharType="end"/>
      </w:r>
    </w:p>
    <w:p w:rsidR="003543C8" w:rsidRDefault="003543C8">
      <w:pPr>
        <w:pStyle w:val="TOC3"/>
        <w:tabs>
          <w:tab w:val="right" w:leader="dot" w:pos="9350"/>
        </w:tabs>
        <w:rPr>
          <w:rFonts w:asciiTheme="minorHAnsi" w:eastAsiaTheme="minorEastAsia" w:hAnsiTheme="minorHAnsi" w:cstheme="minorBidi"/>
          <w:noProof/>
          <w:sz w:val="22"/>
          <w:szCs w:val="22"/>
        </w:rPr>
      </w:pPr>
      <w:r>
        <w:rPr>
          <w:noProof/>
        </w:rPr>
        <w:t>Power Market Prices</w:t>
      </w:r>
      <w:r>
        <w:rPr>
          <w:noProof/>
        </w:rPr>
        <w:tab/>
      </w:r>
      <w:r w:rsidR="0079280A">
        <w:rPr>
          <w:noProof/>
        </w:rPr>
        <w:fldChar w:fldCharType="begin"/>
      </w:r>
      <w:r>
        <w:rPr>
          <w:noProof/>
        </w:rPr>
        <w:instrText xml:space="preserve"> PAGEREF _Toc257709153 \h </w:instrText>
      </w:r>
      <w:r w:rsidR="0079280A">
        <w:rPr>
          <w:noProof/>
        </w:rPr>
      </w:r>
      <w:r w:rsidR="0079280A">
        <w:rPr>
          <w:noProof/>
        </w:rPr>
        <w:fldChar w:fldCharType="separate"/>
      </w:r>
      <w:r w:rsidR="00252558">
        <w:rPr>
          <w:noProof/>
        </w:rPr>
        <w:t>37</w:t>
      </w:r>
      <w:r w:rsidR="0079280A">
        <w:rPr>
          <w:noProof/>
        </w:rPr>
        <w:fldChar w:fldCharType="end"/>
      </w:r>
    </w:p>
    <w:p w:rsidR="003543C8" w:rsidRDefault="003543C8">
      <w:pPr>
        <w:pStyle w:val="TOC2"/>
        <w:rPr>
          <w:rFonts w:asciiTheme="minorHAnsi" w:eastAsiaTheme="minorEastAsia" w:hAnsiTheme="minorHAnsi" w:cstheme="minorBidi"/>
          <w:noProof/>
          <w:sz w:val="22"/>
          <w:szCs w:val="22"/>
        </w:rPr>
      </w:pPr>
      <w:r>
        <w:rPr>
          <w:noProof/>
        </w:rPr>
        <w:t>Carbon Dioxide Emissions Cost and Compliance</w:t>
      </w:r>
      <w:r>
        <w:rPr>
          <w:noProof/>
        </w:rPr>
        <w:tab/>
      </w:r>
      <w:r w:rsidR="0079280A">
        <w:rPr>
          <w:noProof/>
        </w:rPr>
        <w:fldChar w:fldCharType="begin"/>
      </w:r>
      <w:r>
        <w:rPr>
          <w:noProof/>
        </w:rPr>
        <w:instrText xml:space="preserve"> PAGEREF _Toc257709154 \h </w:instrText>
      </w:r>
      <w:r w:rsidR="0079280A">
        <w:rPr>
          <w:noProof/>
        </w:rPr>
      </w:r>
      <w:r w:rsidR="0079280A">
        <w:rPr>
          <w:noProof/>
        </w:rPr>
        <w:fldChar w:fldCharType="separate"/>
      </w:r>
      <w:r w:rsidR="00252558">
        <w:rPr>
          <w:noProof/>
        </w:rPr>
        <w:t>39</w:t>
      </w:r>
      <w:r w:rsidR="0079280A">
        <w:rPr>
          <w:noProof/>
        </w:rPr>
        <w:fldChar w:fldCharType="end"/>
      </w:r>
    </w:p>
    <w:p w:rsidR="003543C8" w:rsidRDefault="003543C8">
      <w:pPr>
        <w:pStyle w:val="TOC2"/>
        <w:rPr>
          <w:rFonts w:asciiTheme="minorHAnsi" w:eastAsiaTheme="minorEastAsia" w:hAnsiTheme="minorHAnsi" w:cstheme="minorBidi"/>
          <w:noProof/>
          <w:sz w:val="22"/>
          <w:szCs w:val="22"/>
        </w:rPr>
      </w:pPr>
      <w:r>
        <w:rPr>
          <w:noProof/>
        </w:rPr>
        <w:t>Transmission Topology</w:t>
      </w:r>
      <w:r>
        <w:rPr>
          <w:noProof/>
        </w:rPr>
        <w:tab/>
      </w:r>
      <w:r w:rsidR="0079280A">
        <w:rPr>
          <w:noProof/>
        </w:rPr>
        <w:fldChar w:fldCharType="begin"/>
      </w:r>
      <w:r>
        <w:rPr>
          <w:noProof/>
        </w:rPr>
        <w:instrText xml:space="preserve"> PAGEREF _Toc257709155 \h </w:instrText>
      </w:r>
      <w:r w:rsidR="0079280A">
        <w:rPr>
          <w:noProof/>
        </w:rPr>
      </w:r>
      <w:r w:rsidR="0079280A">
        <w:rPr>
          <w:noProof/>
        </w:rPr>
        <w:fldChar w:fldCharType="separate"/>
      </w:r>
      <w:r w:rsidR="00252558">
        <w:rPr>
          <w:noProof/>
        </w:rPr>
        <w:t>40</w:t>
      </w:r>
      <w:r w:rsidR="0079280A">
        <w:rPr>
          <w:noProof/>
        </w:rPr>
        <w:fldChar w:fldCharType="end"/>
      </w:r>
    </w:p>
    <w:p w:rsidR="003543C8" w:rsidRDefault="003543C8">
      <w:pPr>
        <w:pStyle w:val="TOC2"/>
        <w:rPr>
          <w:rFonts w:asciiTheme="minorHAnsi" w:eastAsiaTheme="minorEastAsia" w:hAnsiTheme="minorHAnsi" w:cstheme="minorBidi"/>
          <w:noProof/>
          <w:sz w:val="22"/>
          <w:szCs w:val="22"/>
        </w:rPr>
      </w:pPr>
      <w:r>
        <w:rPr>
          <w:noProof/>
        </w:rPr>
        <w:t>Front Office Transactions</w:t>
      </w:r>
      <w:r>
        <w:rPr>
          <w:noProof/>
        </w:rPr>
        <w:tab/>
      </w:r>
      <w:r w:rsidR="0079280A">
        <w:rPr>
          <w:noProof/>
        </w:rPr>
        <w:fldChar w:fldCharType="begin"/>
      </w:r>
      <w:r>
        <w:rPr>
          <w:noProof/>
        </w:rPr>
        <w:instrText xml:space="preserve"> PAGEREF _Toc257709156 \h </w:instrText>
      </w:r>
      <w:r w:rsidR="0079280A">
        <w:rPr>
          <w:noProof/>
        </w:rPr>
      </w:r>
      <w:r w:rsidR="0079280A">
        <w:rPr>
          <w:noProof/>
        </w:rPr>
        <w:fldChar w:fldCharType="separate"/>
      </w:r>
      <w:r w:rsidR="00252558">
        <w:rPr>
          <w:noProof/>
        </w:rPr>
        <w:t>41</w:t>
      </w:r>
      <w:r w:rsidR="0079280A">
        <w:rPr>
          <w:noProof/>
        </w:rPr>
        <w:fldChar w:fldCharType="end"/>
      </w:r>
    </w:p>
    <w:p w:rsidR="003543C8" w:rsidRDefault="003543C8">
      <w:pPr>
        <w:pStyle w:val="TOC2"/>
        <w:rPr>
          <w:rFonts w:asciiTheme="minorHAnsi" w:eastAsiaTheme="minorEastAsia" w:hAnsiTheme="minorHAnsi" w:cstheme="minorBidi"/>
          <w:noProof/>
          <w:sz w:val="22"/>
          <w:szCs w:val="22"/>
        </w:rPr>
      </w:pPr>
      <w:r>
        <w:rPr>
          <w:noProof/>
        </w:rPr>
        <w:t>Class 2 DSM Supply Curves</w:t>
      </w:r>
      <w:r>
        <w:rPr>
          <w:noProof/>
        </w:rPr>
        <w:tab/>
      </w:r>
      <w:r w:rsidR="0079280A">
        <w:rPr>
          <w:noProof/>
        </w:rPr>
        <w:fldChar w:fldCharType="begin"/>
      </w:r>
      <w:r>
        <w:rPr>
          <w:noProof/>
        </w:rPr>
        <w:instrText xml:space="preserve"> PAGEREF _Toc257709157 \h </w:instrText>
      </w:r>
      <w:r w:rsidR="0079280A">
        <w:rPr>
          <w:noProof/>
        </w:rPr>
      </w:r>
      <w:r w:rsidR="0079280A">
        <w:rPr>
          <w:noProof/>
        </w:rPr>
        <w:fldChar w:fldCharType="separate"/>
      </w:r>
      <w:r w:rsidR="00252558">
        <w:rPr>
          <w:noProof/>
        </w:rPr>
        <w:t>42</w:t>
      </w:r>
      <w:r w:rsidR="0079280A">
        <w:rPr>
          <w:noProof/>
        </w:rPr>
        <w:fldChar w:fldCharType="end"/>
      </w:r>
    </w:p>
    <w:p w:rsidR="003543C8" w:rsidRDefault="003543C8">
      <w:pPr>
        <w:pStyle w:val="TOC2"/>
        <w:rPr>
          <w:rFonts w:asciiTheme="minorHAnsi" w:eastAsiaTheme="minorEastAsia" w:hAnsiTheme="minorHAnsi" w:cstheme="minorBidi"/>
          <w:noProof/>
          <w:sz w:val="22"/>
          <w:szCs w:val="22"/>
        </w:rPr>
      </w:pPr>
      <w:r>
        <w:rPr>
          <w:noProof/>
        </w:rPr>
        <w:t>Resource Capital Costs</w:t>
      </w:r>
      <w:r>
        <w:rPr>
          <w:noProof/>
        </w:rPr>
        <w:tab/>
      </w:r>
      <w:r w:rsidR="0079280A">
        <w:rPr>
          <w:noProof/>
        </w:rPr>
        <w:fldChar w:fldCharType="begin"/>
      </w:r>
      <w:r>
        <w:rPr>
          <w:noProof/>
        </w:rPr>
        <w:instrText xml:space="preserve"> PAGEREF _Toc257709158 \h </w:instrText>
      </w:r>
      <w:r w:rsidR="0079280A">
        <w:rPr>
          <w:noProof/>
        </w:rPr>
      </w:r>
      <w:r w:rsidR="0079280A">
        <w:rPr>
          <w:noProof/>
        </w:rPr>
        <w:fldChar w:fldCharType="separate"/>
      </w:r>
      <w:r w:rsidR="00252558">
        <w:rPr>
          <w:noProof/>
        </w:rPr>
        <w:t>42</w:t>
      </w:r>
      <w:r w:rsidR="0079280A">
        <w:rPr>
          <w:noProof/>
        </w:rPr>
        <w:fldChar w:fldCharType="end"/>
      </w:r>
    </w:p>
    <w:p w:rsidR="003543C8" w:rsidRDefault="003543C8">
      <w:pPr>
        <w:pStyle w:val="TOC2"/>
        <w:rPr>
          <w:rFonts w:asciiTheme="minorHAnsi" w:eastAsiaTheme="minorEastAsia" w:hAnsiTheme="minorHAnsi" w:cstheme="minorBidi"/>
          <w:noProof/>
          <w:sz w:val="22"/>
          <w:szCs w:val="22"/>
        </w:rPr>
      </w:pPr>
      <w:r>
        <w:rPr>
          <w:noProof/>
        </w:rPr>
        <w:t>Renewable Portfolio Standard Compliance</w:t>
      </w:r>
      <w:r>
        <w:rPr>
          <w:noProof/>
        </w:rPr>
        <w:tab/>
      </w:r>
      <w:r w:rsidR="0079280A">
        <w:rPr>
          <w:noProof/>
        </w:rPr>
        <w:fldChar w:fldCharType="begin"/>
      </w:r>
      <w:r>
        <w:rPr>
          <w:noProof/>
        </w:rPr>
        <w:instrText xml:space="preserve"> PAGEREF _Toc257709159 \h </w:instrText>
      </w:r>
      <w:r w:rsidR="0079280A">
        <w:rPr>
          <w:noProof/>
        </w:rPr>
      </w:r>
      <w:r w:rsidR="0079280A">
        <w:rPr>
          <w:noProof/>
        </w:rPr>
        <w:fldChar w:fldCharType="separate"/>
      </w:r>
      <w:r w:rsidR="00252558">
        <w:rPr>
          <w:noProof/>
        </w:rPr>
        <w:t>43</w:t>
      </w:r>
      <w:r w:rsidR="0079280A">
        <w:rPr>
          <w:noProof/>
        </w:rPr>
        <w:fldChar w:fldCharType="end"/>
      </w:r>
    </w:p>
    <w:p w:rsidR="003543C8" w:rsidRDefault="003543C8">
      <w:pPr>
        <w:pStyle w:val="TOC1"/>
        <w:tabs>
          <w:tab w:val="right" w:leader="dot" w:pos="9350"/>
        </w:tabs>
        <w:rPr>
          <w:rFonts w:asciiTheme="minorHAnsi" w:eastAsiaTheme="minorEastAsia" w:hAnsiTheme="minorHAnsi" w:cstheme="minorBidi"/>
          <w:b w:val="0"/>
          <w:noProof/>
          <w:sz w:val="22"/>
          <w:szCs w:val="22"/>
        </w:rPr>
      </w:pPr>
      <w:r>
        <w:rPr>
          <w:noProof/>
        </w:rPr>
        <w:t>5.  Portfolio Development</w:t>
      </w:r>
      <w:r>
        <w:rPr>
          <w:noProof/>
        </w:rPr>
        <w:tab/>
      </w:r>
      <w:r w:rsidR="0079280A">
        <w:rPr>
          <w:noProof/>
        </w:rPr>
        <w:fldChar w:fldCharType="begin"/>
      </w:r>
      <w:r>
        <w:rPr>
          <w:noProof/>
        </w:rPr>
        <w:instrText xml:space="preserve"> PAGEREF _Toc257709160 \h </w:instrText>
      </w:r>
      <w:r w:rsidR="0079280A">
        <w:rPr>
          <w:noProof/>
        </w:rPr>
      </w:r>
      <w:r w:rsidR="0079280A">
        <w:rPr>
          <w:noProof/>
        </w:rPr>
        <w:fldChar w:fldCharType="separate"/>
      </w:r>
      <w:r w:rsidR="00252558">
        <w:rPr>
          <w:noProof/>
        </w:rPr>
        <w:t>45</w:t>
      </w:r>
      <w:r w:rsidR="0079280A">
        <w:rPr>
          <w:noProof/>
        </w:rPr>
        <w:fldChar w:fldCharType="end"/>
      </w:r>
    </w:p>
    <w:p w:rsidR="003543C8" w:rsidRDefault="003543C8">
      <w:pPr>
        <w:pStyle w:val="TOC2"/>
        <w:rPr>
          <w:rFonts w:asciiTheme="minorHAnsi" w:eastAsiaTheme="minorEastAsia" w:hAnsiTheme="minorHAnsi" w:cstheme="minorBidi"/>
          <w:noProof/>
          <w:sz w:val="22"/>
          <w:szCs w:val="22"/>
        </w:rPr>
      </w:pPr>
      <w:r>
        <w:rPr>
          <w:noProof/>
        </w:rPr>
        <w:lastRenderedPageBreak/>
        <w:t>Preliminary 2010 Business Plan Scenario</w:t>
      </w:r>
      <w:r>
        <w:rPr>
          <w:noProof/>
        </w:rPr>
        <w:tab/>
      </w:r>
      <w:r w:rsidR="0079280A">
        <w:rPr>
          <w:noProof/>
        </w:rPr>
        <w:fldChar w:fldCharType="begin"/>
      </w:r>
      <w:r>
        <w:rPr>
          <w:noProof/>
        </w:rPr>
        <w:instrText xml:space="preserve"> PAGEREF _Toc257709161 \h </w:instrText>
      </w:r>
      <w:r w:rsidR="0079280A">
        <w:rPr>
          <w:noProof/>
        </w:rPr>
      </w:r>
      <w:r w:rsidR="0079280A">
        <w:rPr>
          <w:noProof/>
        </w:rPr>
        <w:fldChar w:fldCharType="separate"/>
      </w:r>
      <w:r w:rsidR="00252558">
        <w:rPr>
          <w:noProof/>
        </w:rPr>
        <w:t>45</w:t>
      </w:r>
      <w:r w:rsidR="0079280A">
        <w:rPr>
          <w:noProof/>
        </w:rPr>
        <w:fldChar w:fldCharType="end"/>
      </w:r>
    </w:p>
    <w:p w:rsidR="003543C8" w:rsidRDefault="003543C8">
      <w:pPr>
        <w:pStyle w:val="TOC2"/>
        <w:rPr>
          <w:rFonts w:asciiTheme="minorHAnsi" w:eastAsiaTheme="minorEastAsia" w:hAnsiTheme="minorHAnsi" w:cstheme="minorBidi"/>
          <w:noProof/>
          <w:sz w:val="22"/>
          <w:szCs w:val="22"/>
        </w:rPr>
      </w:pPr>
      <w:r>
        <w:rPr>
          <w:noProof/>
        </w:rPr>
        <w:t>2010 Business Plan Submissions</w:t>
      </w:r>
      <w:r>
        <w:rPr>
          <w:noProof/>
        </w:rPr>
        <w:tab/>
      </w:r>
      <w:r w:rsidR="0079280A">
        <w:rPr>
          <w:noProof/>
        </w:rPr>
        <w:fldChar w:fldCharType="begin"/>
      </w:r>
      <w:r>
        <w:rPr>
          <w:noProof/>
        </w:rPr>
        <w:instrText xml:space="preserve"> PAGEREF _Toc257709162 \h </w:instrText>
      </w:r>
      <w:r w:rsidR="0079280A">
        <w:rPr>
          <w:noProof/>
        </w:rPr>
      </w:r>
      <w:r w:rsidR="0079280A">
        <w:rPr>
          <w:noProof/>
        </w:rPr>
        <w:fldChar w:fldCharType="separate"/>
      </w:r>
      <w:r w:rsidR="00252558">
        <w:rPr>
          <w:noProof/>
        </w:rPr>
        <w:t>46</w:t>
      </w:r>
      <w:r w:rsidR="0079280A">
        <w:rPr>
          <w:noProof/>
        </w:rPr>
        <w:fldChar w:fldCharType="end"/>
      </w:r>
    </w:p>
    <w:p w:rsidR="003543C8" w:rsidRDefault="003543C8">
      <w:pPr>
        <w:pStyle w:val="TOC3"/>
        <w:tabs>
          <w:tab w:val="right" w:leader="dot" w:pos="9350"/>
        </w:tabs>
        <w:rPr>
          <w:rFonts w:asciiTheme="minorHAnsi" w:eastAsiaTheme="minorEastAsia" w:hAnsiTheme="minorHAnsi" w:cstheme="minorBidi"/>
          <w:noProof/>
          <w:sz w:val="22"/>
          <w:szCs w:val="22"/>
        </w:rPr>
      </w:pPr>
      <w:r>
        <w:rPr>
          <w:noProof/>
        </w:rPr>
        <w:t>Resource Modeling Strategies</w:t>
      </w:r>
      <w:r>
        <w:rPr>
          <w:noProof/>
        </w:rPr>
        <w:tab/>
      </w:r>
      <w:r w:rsidR="0079280A">
        <w:rPr>
          <w:noProof/>
        </w:rPr>
        <w:fldChar w:fldCharType="begin"/>
      </w:r>
      <w:r>
        <w:rPr>
          <w:noProof/>
        </w:rPr>
        <w:instrText xml:space="preserve"> PAGEREF _Toc257709163 \h </w:instrText>
      </w:r>
      <w:r w:rsidR="0079280A">
        <w:rPr>
          <w:noProof/>
        </w:rPr>
      </w:r>
      <w:r w:rsidR="0079280A">
        <w:rPr>
          <w:noProof/>
        </w:rPr>
        <w:fldChar w:fldCharType="separate"/>
      </w:r>
      <w:r w:rsidR="00252558">
        <w:rPr>
          <w:noProof/>
        </w:rPr>
        <w:t>46</w:t>
      </w:r>
      <w:r w:rsidR="0079280A">
        <w:rPr>
          <w:noProof/>
        </w:rPr>
        <w:fldChar w:fldCharType="end"/>
      </w:r>
    </w:p>
    <w:p w:rsidR="003543C8" w:rsidRDefault="003543C8">
      <w:pPr>
        <w:pStyle w:val="TOC4"/>
        <w:tabs>
          <w:tab w:val="right" w:leader="dot" w:pos="9350"/>
        </w:tabs>
        <w:rPr>
          <w:rFonts w:asciiTheme="minorHAnsi" w:eastAsiaTheme="minorEastAsia" w:hAnsiTheme="minorHAnsi" w:cstheme="minorBidi"/>
          <w:noProof/>
          <w:sz w:val="22"/>
          <w:szCs w:val="22"/>
        </w:rPr>
      </w:pPr>
      <w:r>
        <w:rPr>
          <w:noProof/>
        </w:rPr>
        <w:t>Thermal Resources</w:t>
      </w:r>
      <w:r>
        <w:rPr>
          <w:noProof/>
        </w:rPr>
        <w:tab/>
      </w:r>
      <w:r w:rsidR="0079280A">
        <w:rPr>
          <w:noProof/>
        </w:rPr>
        <w:fldChar w:fldCharType="begin"/>
      </w:r>
      <w:r>
        <w:rPr>
          <w:noProof/>
        </w:rPr>
        <w:instrText xml:space="preserve"> PAGEREF _Toc257709164 \h </w:instrText>
      </w:r>
      <w:r w:rsidR="0079280A">
        <w:rPr>
          <w:noProof/>
        </w:rPr>
      </w:r>
      <w:r w:rsidR="0079280A">
        <w:rPr>
          <w:noProof/>
        </w:rPr>
        <w:fldChar w:fldCharType="separate"/>
      </w:r>
      <w:r w:rsidR="00252558">
        <w:rPr>
          <w:noProof/>
        </w:rPr>
        <w:t>46</w:t>
      </w:r>
      <w:r w:rsidR="0079280A">
        <w:rPr>
          <w:noProof/>
        </w:rPr>
        <w:fldChar w:fldCharType="end"/>
      </w:r>
    </w:p>
    <w:p w:rsidR="003543C8" w:rsidRDefault="003543C8">
      <w:pPr>
        <w:pStyle w:val="TOC4"/>
        <w:tabs>
          <w:tab w:val="right" w:leader="dot" w:pos="9350"/>
        </w:tabs>
        <w:rPr>
          <w:rFonts w:asciiTheme="minorHAnsi" w:eastAsiaTheme="minorEastAsia" w:hAnsiTheme="minorHAnsi" w:cstheme="minorBidi"/>
          <w:noProof/>
          <w:sz w:val="22"/>
          <w:szCs w:val="22"/>
        </w:rPr>
      </w:pPr>
      <w:r>
        <w:rPr>
          <w:noProof/>
        </w:rPr>
        <w:t>Class 1 Demand-side management</w:t>
      </w:r>
      <w:r>
        <w:rPr>
          <w:noProof/>
        </w:rPr>
        <w:tab/>
      </w:r>
      <w:r w:rsidR="0079280A">
        <w:rPr>
          <w:noProof/>
        </w:rPr>
        <w:fldChar w:fldCharType="begin"/>
      </w:r>
      <w:r>
        <w:rPr>
          <w:noProof/>
        </w:rPr>
        <w:instrText xml:space="preserve"> PAGEREF _Toc257709165 \h </w:instrText>
      </w:r>
      <w:r w:rsidR="0079280A">
        <w:rPr>
          <w:noProof/>
        </w:rPr>
      </w:r>
      <w:r w:rsidR="0079280A">
        <w:rPr>
          <w:noProof/>
        </w:rPr>
        <w:fldChar w:fldCharType="separate"/>
      </w:r>
      <w:r w:rsidR="00252558">
        <w:rPr>
          <w:noProof/>
        </w:rPr>
        <w:t>46</w:t>
      </w:r>
      <w:r w:rsidR="0079280A">
        <w:rPr>
          <w:noProof/>
        </w:rPr>
        <w:fldChar w:fldCharType="end"/>
      </w:r>
    </w:p>
    <w:p w:rsidR="003543C8" w:rsidRDefault="003543C8">
      <w:pPr>
        <w:pStyle w:val="TOC4"/>
        <w:tabs>
          <w:tab w:val="right" w:leader="dot" w:pos="9350"/>
        </w:tabs>
        <w:rPr>
          <w:rFonts w:asciiTheme="minorHAnsi" w:eastAsiaTheme="minorEastAsia" w:hAnsiTheme="minorHAnsi" w:cstheme="minorBidi"/>
          <w:noProof/>
          <w:sz w:val="22"/>
          <w:szCs w:val="22"/>
        </w:rPr>
      </w:pPr>
      <w:r>
        <w:rPr>
          <w:noProof/>
        </w:rPr>
        <w:t>Class 2 Demand-side Management</w:t>
      </w:r>
      <w:r>
        <w:rPr>
          <w:noProof/>
        </w:rPr>
        <w:tab/>
      </w:r>
      <w:r w:rsidR="0079280A">
        <w:rPr>
          <w:noProof/>
        </w:rPr>
        <w:fldChar w:fldCharType="begin"/>
      </w:r>
      <w:r>
        <w:rPr>
          <w:noProof/>
        </w:rPr>
        <w:instrText xml:space="preserve"> PAGEREF _Toc257709166 \h </w:instrText>
      </w:r>
      <w:r w:rsidR="0079280A">
        <w:rPr>
          <w:noProof/>
        </w:rPr>
      </w:r>
      <w:r w:rsidR="0079280A">
        <w:rPr>
          <w:noProof/>
        </w:rPr>
        <w:fldChar w:fldCharType="separate"/>
      </w:r>
      <w:r w:rsidR="00252558">
        <w:rPr>
          <w:noProof/>
        </w:rPr>
        <w:t>47</w:t>
      </w:r>
      <w:r w:rsidR="0079280A">
        <w:rPr>
          <w:noProof/>
        </w:rPr>
        <w:fldChar w:fldCharType="end"/>
      </w:r>
    </w:p>
    <w:p w:rsidR="003543C8" w:rsidRDefault="003543C8">
      <w:pPr>
        <w:pStyle w:val="TOC4"/>
        <w:tabs>
          <w:tab w:val="right" w:leader="dot" w:pos="9350"/>
        </w:tabs>
        <w:rPr>
          <w:rFonts w:asciiTheme="minorHAnsi" w:eastAsiaTheme="minorEastAsia" w:hAnsiTheme="minorHAnsi" w:cstheme="minorBidi"/>
          <w:noProof/>
          <w:sz w:val="22"/>
          <w:szCs w:val="22"/>
        </w:rPr>
      </w:pPr>
      <w:r>
        <w:rPr>
          <w:noProof/>
        </w:rPr>
        <w:t>Renewable Resources</w:t>
      </w:r>
      <w:r>
        <w:rPr>
          <w:noProof/>
        </w:rPr>
        <w:tab/>
      </w:r>
      <w:r w:rsidR="0079280A">
        <w:rPr>
          <w:noProof/>
        </w:rPr>
        <w:fldChar w:fldCharType="begin"/>
      </w:r>
      <w:r>
        <w:rPr>
          <w:noProof/>
        </w:rPr>
        <w:instrText xml:space="preserve"> PAGEREF _Toc257709167 \h </w:instrText>
      </w:r>
      <w:r w:rsidR="0079280A">
        <w:rPr>
          <w:noProof/>
        </w:rPr>
      </w:r>
      <w:r w:rsidR="0079280A">
        <w:rPr>
          <w:noProof/>
        </w:rPr>
        <w:fldChar w:fldCharType="separate"/>
      </w:r>
      <w:r w:rsidR="00252558">
        <w:rPr>
          <w:noProof/>
        </w:rPr>
        <w:t>48</w:t>
      </w:r>
      <w:r w:rsidR="0079280A">
        <w:rPr>
          <w:noProof/>
        </w:rPr>
        <w:fldChar w:fldCharType="end"/>
      </w:r>
    </w:p>
    <w:p w:rsidR="003543C8" w:rsidRDefault="003543C8">
      <w:pPr>
        <w:pStyle w:val="TOC4"/>
        <w:tabs>
          <w:tab w:val="right" w:leader="dot" w:pos="9350"/>
        </w:tabs>
        <w:rPr>
          <w:rFonts w:asciiTheme="minorHAnsi" w:eastAsiaTheme="minorEastAsia" w:hAnsiTheme="minorHAnsi" w:cstheme="minorBidi"/>
          <w:noProof/>
          <w:sz w:val="22"/>
          <w:szCs w:val="22"/>
        </w:rPr>
      </w:pPr>
      <w:r>
        <w:rPr>
          <w:noProof/>
        </w:rPr>
        <w:t>Front Office Transactions</w:t>
      </w:r>
      <w:r>
        <w:rPr>
          <w:noProof/>
        </w:rPr>
        <w:tab/>
      </w:r>
      <w:r w:rsidR="0079280A">
        <w:rPr>
          <w:noProof/>
        </w:rPr>
        <w:fldChar w:fldCharType="begin"/>
      </w:r>
      <w:r>
        <w:rPr>
          <w:noProof/>
        </w:rPr>
        <w:instrText xml:space="preserve"> PAGEREF _Toc257709168 \h </w:instrText>
      </w:r>
      <w:r w:rsidR="0079280A">
        <w:rPr>
          <w:noProof/>
        </w:rPr>
      </w:r>
      <w:r w:rsidR="0079280A">
        <w:rPr>
          <w:noProof/>
        </w:rPr>
        <w:fldChar w:fldCharType="separate"/>
      </w:r>
      <w:r w:rsidR="00252558">
        <w:rPr>
          <w:noProof/>
        </w:rPr>
        <w:t>48</w:t>
      </w:r>
      <w:r w:rsidR="0079280A">
        <w:rPr>
          <w:noProof/>
        </w:rPr>
        <w:fldChar w:fldCharType="end"/>
      </w:r>
    </w:p>
    <w:p w:rsidR="003543C8" w:rsidRDefault="003543C8">
      <w:pPr>
        <w:pStyle w:val="TOC4"/>
        <w:tabs>
          <w:tab w:val="right" w:leader="dot" w:pos="9350"/>
        </w:tabs>
        <w:rPr>
          <w:rFonts w:asciiTheme="minorHAnsi" w:eastAsiaTheme="minorEastAsia" w:hAnsiTheme="minorHAnsi" w:cstheme="minorBidi"/>
          <w:noProof/>
          <w:sz w:val="22"/>
          <w:szCs w:val="22"/>
        </w:rPr>
      </w:pPr>
      <w:r>
        <w:rPr>
          <w:noProof/>
        </w:rPr>
        <w:t>Combined Heat and Power</w:t>
      </w:r>
      <w:r>
        <w:rPr>
          <w:noProof/>
        </w:rPr>
        <w:tab/>
      </w:r>
      <w:r w:rsidR="0079280A">
        <w:rPr>
          <w:noProof/>
        </w:rPr>
        <w:fldChar w:fldCharType="begin"/>
      </w:r>
      <w:r>
        <w:rPr>
          <w:noProof/>
        </w:rPr>
        <w:instrText xml:space="preserve"> PAGEREF _Toc257709169 \h </w:instrText>
      </w:r>
      <w:r w:rsidR="0079280A">
        <w:rPr>
          <w:noProof/>
        </w:rPr>
      </w:r>
      <w:r w:rsidR="0079280A">
        <w:rPr>
          <w:noProof/>
        </w:rPr>
        <w:fldChar w:fldCharType="separate"/>
      </w:r>
      <w:r w:rsidR="00252558">
        <w:rPr>
          <w:noProof/>
        </w:rPr>
        <w:t>48</w:t>
      </w:r>
      <w:r w:rsidR="0079280A">
        <w:rPr>
          <w:noProof/>
        </w:rPr>
        <w:fldChar w:fldCharType="end"/>
      </w:r>
    </w:p>
    <w:p w:rsidR="003543C8" w:rsidRDefault="003543C8">
      <w:pPr>
        <w:pStyle w:val="TOC2"/>
        <w:rPr>
          <w:rFonts w:asciiTheme="minorHAnsi" w:eastAsiaTheme="minorEastAsia" w:hAnsiTheme="minorHAnsi" w:cstheme="minorBidi"/>
          <w:noProof/>
          <w:sz w:val="22"/>
          <w:szCs w:val="22"/>
        </w:rPr>
      </w:pPr>
      <w:r>
        <w:rPr>
          <w:noProof/>
        </w:rPr>
        <w:t>Business Plan Portfolio</w:t>
      </w:r>
      <w:r>
        <w:rPr>
          <w:noProof/>
        </w:rPr>
        <w:tab/>
      </w:r>
      <w:r w:rsidR="0079280A">
        <w:rPr>
          <w:noProof/>
        </w:rPr>
        <w:fldChar w:fldCharType="begin"/>
      </w:r>
      <w:r>
        <w:rPr>
          <w:noProof/>
        </w:rPr>
        <w:instrText xml:space="preserve"> PAGEREF _Toc257709170 \h </w:instrText>
      </w:r>
      <w:r w:rsidR="0079280A">
        <w:rPr>
          <w:noProof/>
        </w:rPr>
      </w:r>
      <w:r w:rsidR="0079280A">
        <w:rPr>
          <w:noProof/>
        </w:rPr>
        <w:fldChar w:fldCharType="separate"/>
      </w:r>
      <w:r w:rsidR="00252558">
        <w:rPr>
          <w:noProof/>
        </w:rPr>
        <w:t>48</w:t>
      </w:r>
      <w:r w:rsidR="0079280A">
        <w:rPr>
          <w:noProof/>
        </w:rPr>
        <w:fldChar w:fldCharType="end"/>
      </w:r>
    </w:p>
    <w:p w:rsidR="003543C8" w:rsidRDefault="003543C8">
      <w:pPr>
        <w:pStyle w:val="TOC2"/>
        <w:rPr>
          <w:rFonts w:asciiTheme="minorHAnsi" w:eastAsiaTheme="minorEastAsia" w:hAnsiTheme="minorHAnsi" w:cstheme="minorBidi"/>
          <w:noProof/>
          <w:sz w:val="22"/>
          <w:szCs w:val="22"/>
        </w:rPr>
      </w:pPr>
      <w:r>
        <w:rPr>
          <w:noProof/>
        </w:rPr>
        <w:t>Compliance with Renewable Portfolio Standard Requirements</w:t>
      </w:r>
      <w:r>
        <w:rPr>
          <w:noProof/>
        </w:rPr>
        <w:tab/>
      </w:r>
      <w:r w:rsidR="0079280A">
        <w:rPr>
          <w:noProof/>
        </w:rPr>
        <w:fldChar w:fldCharType="begin"/>
      </w:r>
      <w:r>
        <w:rPr>
          <w:noProof/>
        </w:rPr>
        <w:instrText xml:space="preserve"> PAGEREF _Toc257709171 \h </w:instrText>
      </w:r>
      <w:r w:rsidR="0079280A">
        <w:rPr>
          <w:noProof/>
        </w:rPr>
      </w:r>
      <w:r w:rsidR="0079280A">
        <w:rPr>
          <w:noProof/>
        </w:rPr>
        <w:fldChar w:fldCharType="separate"/>
      </w:r>
      <w:r w:rsidR="00252558">
        <w:rPr>
          <w:noProof/>
        </w:rPr>
        <w:t>54</w:t>
      </w:r>
      <w:r w:rsidR="0079280A">
        <w:rPr>
          <w:noProof/>
        </w:rPr>
        <w:fldChar w:fldCharType="end"/>
      </w:r>
    </w:p>
    <w:p w:rsidR="003543C8" w:rsidRDefault="003543C8">
      <w:pPr>
        <w:pStyle w:val="TOC1"/>
        <w:tabs>
          <w:tab w:val="right" w:leader="dot" w:pos="9350"/>
        </w:tabs>
        <w:rPr>
          <w:rFonts w:asciiTheme="minorHAnsi" w:eastAsiaTheme="minorEastAsia" w:hAnsiTheme="minorHAnsi" w:cstheme="minorBidi"/>
          <w:b w:val="0"/>
          <w:noProof/>
          <w:sz w:val="22"/>
          <w:szCs w:val="22"/>
        </w:rPr>
      </w:pPr>
      <w:r>
        <w:rPr>
          <w:noProof/>
        </w:rPr>
        <w:t>6.  Action Plan Update</w:t>
      </w:r>
      <w:r>
        <w:rPr>
          <w:noProof/>
        </w:rPr>
        <w:tab/>
      </w:r>
      <w:r w:rsidR="0079280A">
        <w:rPr>
          <w:noProof/>
        </w:rPr>
        <w:fldChar w:fldCharType="begin"/>
      </w:r>
      <w:r>
        <w:rPr>
          <w:noProof/>
        </w:rPr>
        <w:instrText xml:space="preserve"> PAGEREF _Toc257709172 \h </w:instrText>
      </w:r>
      <w:r w:rsidR="0079280A">
        <w:rPr>
          <w:noProof/>
        </w:rPr>
      </w:r>
      <w:r w:rsidR="0079280A">
        <w:rPr>
          <w:noProof/>
        </w:rPr>
        <w:fldChar w:fldCharType="separate"/>
      </w:r>
      <w:r w:rsidR="00252558">
        <w:rPr>
          <w:noProof/>
        </w:rPr>
        <w:t>55</w:t>
      </w:r>
      <w:r w:rsidR="0079280A">
        <w:rPr>
          <w:noProof/>
        </w:rPr>
        <w:fldChar w:fldCharType="end"/>
      </w:r>
    </w:p>
    <w:p w:rsidR="003543C8" w:rsidRDefault="003543C8">
      <w:pPr>
        <w:pStyle w:val="TOC1"/>
        <w:tabs>
          <w:tab w:val="right" w:leader="dot" w:pos="9350"/>
        </w:tabs>
        <w:rPr>
          <w:rFonts w:asciiTheme="minorHAnsi" w:eastAsiaTheme="minorEastAsia" w:hAnsiTheme="minorHAnsi" w:cstheme="minorBidi"/>
          <w:b w:val="0"/>
          <w:noProof/>
          <w:sz w:val="22"/>
          <w:szCs w:val="22"/>
        </w:rPr>
      </w:pPr>
      <w:r>
        <w:rPr>
          <w:noProof/>
        </w:rPr>
        <w:t>Appendix A – Additional Load Forecast and Resource Portfolio Information</w:t>
      </w:r>
      <w:r>
        <w:rPr>
          <w:noProof/>
        </w:rPr>
        <w:tab/>
      </w:r>
      <w:r w:rsidR="0079280A">
        <w:rPr>
          <w:noProof/>
        </w:rPr>
        <w:fldChar w:fldCharType="begin"/>
      </w:r>
      <w:r>
        <w:rPr>
          <w:noProof/>
        </w:rPr>
        <w:instrText xml:space="preserve"> PAGEREF _Toc257709173 \h </w:instrText>
      </w:r>
      <w:r w:rsidR="0079280A">
        <w:rPr>
          <w:noProof/>
        </w:rPr>
      </w:r>
      <w:r w:rsidR="0079280A">
        <w:rPr>
          <w:noProof/>
        </w:rPr>
        <w:fldChar w:fldCharType="separate"/>
      </w:r>
      <w:r w:rsidR="00252558">
        <w:rPr>
          <w:noProof/>
        </w:rPr>
        <w:t>67</w:t>
      </w:r>
      <w:r w:rsidR="0079280A">
        <w:rPr>
          <w:noProof/>
        </w:rPr>
        <w:fldChar w:fldCharType="end"/>
      </w:r>
    </w:p>
    <w:p w:rsidR="003543C8" w:rsidRDefault="003543C8">
      <w:pPr>
        <w:pStyle w:val="TOC2"/>
        <w:rPr>
          <w:rFonts w:asciiTheme="minorHAnsi" w:eastAsiaTheme="minorEastAsia" w:hAnsiTheme="minorHAnsi" w:cstheme="minorBidi"/>
          <w:noProof/>
          <w:sz w:val="22"/>
          <w:szCs w:val="22"/>
        </w:rPr>
      </w:pPr>
      <w:r>
        <w:rPr>
          <w:noProof/>
        </w:rPr>
        <w:t>October 2009 Load Forecast</w:t>
      </w:r>
      <w:r>
        <w:rPr>
          <w:noProof/>
        </w:rPr>
        <w:tab/>
      </w:r>
      <w:r w:rsidR="0079280A">
        <w:rPr>
          <w:noProof/>
        </w:rPr>
        <w:fldChar w:fldCharType="begin"/>
      </w:r>
      <w:r>
        <w:rPr>
          <w:noProof/>
        </w:rPr>
        <w:instrText xml:space="preserve"> PAGEREF _Toc257709174 \h </w:instrText>
      </w:r>
      <w:r w:rsidR="0079280A">
        <w:rPr>
          <w:noProof/>
        </w:rPr>
      </w:r>
      <w:r w:rsidR="0079280A">
        <w:rPr>
          <w:noProof/>
        </w:rPr>
        <w:fldChar w:fldCharType="separate"/>
      </w:r>
      <w:r w:rsidR="00252558">
        <w:rPr>
          <w:noProof/>
        </w:rPr>
        <w:t>67</w:t>
      </w:r>
      <w:r w:rsidR="0079280A">
        <w:rPr>
          <w:noProof/>
        </w:rPr>
        <w:fldChar w:fldCharType="end"/>
      </w:r>
    </w:p>
    <w:p w:rsidR="003543C8" w:rsidRDefault="003543C8">
      <w:pPr>
        <w:pStyle w:val="TOC2"/>
        <w:rPr>
          <w:rFonts w:asciiTheme="minorHAnsi" w:eastAsiaTheme="minorEastAsia" w:hAnsiTheme="minorHAnsi" w:cstheme="minorBidi"/>
          <w:noProof/>
          <w:sz w:val="22"/>
          <w:szCs w:val="22"/>
        </w:rPr>
      </w:pPr>
      <w:r>
        <w:rPr>
          <w:noProof/>
        </w:rPr>
        <w:t>Detailed 2010 Business Plan Portfolio</w:t>
      </w:r>
      <w:r>
        <w:rPr>
          <w:noProof/>
        </w:rPr>
        <w:tab/>
      </w:r>
      <w:r w:rsidR="0079280A">
        <w:rPr>
          <w:noProof/>
        </w:rPr>
        <w:fldChar w:fldCharType="begin"/>
      </w:r>
      <w:r>
        <w:rPr>
          <w:noProof/>
        </w:rPr>
        <w:instrText xml:space="preserve"> PAGEREF _Toc257709175 \h </w:instrText>
      </w:r>
      <w:r w:rsidR="0079280A">
        <w:rPr>
          <w:noProof/>
        </w:rPr>
      </w:r>
      <w:r w:rsidR="0079280A">
        <w:rPr>
          <w:noProof/>
        </w:rPr>
        <w:fldChar w:fldCharType="separate"/>
      </w:r>
      <w:r w:rsidR="00252558">
        <w:rPr>
          <w:noProof/>
        </w:rPr>
        <w:t>68</w:t>
      </w:r>
      <w:r w:rsidR="0079280A">
        <w:rPr>
          <w:noProof/>
        </w:rPr>
        <w:fldChar w:fldCharType="end"/>
      </w:r>
    </w:p>
    <w:p w:rsidR="008B0100" w:rsidRDefault="0079280A">
      <w:r>
        <w:fldChar w:fldCharType="end"/>
      </w:r>
    </w:p>
    <w:p w:rsidR="008B0100" w:rsidRDefault="008B0100"/>
    <w:p w:rsidR="008B0100" w:rsidRDefault="008B0100"/>
    <w:p w:rsidR="00EB5845" w:rsidRDefault="00EB5845" w:rsidP="00C50878">
      <w:pPr>
        <w:pStyle w:val="Heading1"/>
      </w:pPr>
      <w:bookmarkStart w:id="1" w:name="_Toc257709125"/>
      <w:r>
        <w:t>Tables and Figures</w:t>
      </w:r>
      <w:bookmarkEnd w:id="1"/>
    </w:p>
    <w:p w:rsidR="003543C8" w:rsidRDefault="0079280A">
      <w:pPr>
        <w:pStyle w:val="TableofFigures"/>
        <w:tabs>
          <w:tab w:val="right" w:leader="dot" w:pos="9350"/>
        </w:tabs>
        <w:rPr>
          <w:rFonts w:asciiTheme="minorHAnsi" w:eastAsiaTheme="minorEastAsia" w:hAnsiTheme="minorHAnsi" w:cstheme="minorBidi"/>
          <w:noProof/>
          <w:szCs w:val="22"/>
        </w:rPr>
      </w:pPr>
      <w:r w:rsidRPr="00D2585F">
        <w:rPr>
          <w:sz w:val="24"/>
        </w:rPr>
        <w:fldChar w:fldCharType="begin"/>
      </w:r>
      <w:r w:rsidR="00EB5845" w:rsidRPr="00D2585F">
        <w:rPr>
          <w:sz w:val="24"/>
        </w:rPr>
        <w:instrText xml:space="preserve"> TOC \t "a Table Heading" \c </w:instrText>
      </w:r>
      <w:r w:rsidRPr="00D2585F">
        <w:rPr>
          <w:sz w:val="24"/>
        </w:rPr>
        <w:fldChar w:fldCharType="separate"/>
      </w:r>
      <w:r w:rsidR="003543C8">
        <w:rPr>
          <w:noProof/>
        </w:rPr>
        <w:t>Table ES.1 – 2010 Business Plan Portfolio</w:t>
      </w:r>
      <w:r w:rsidR="003543C8">
        <w:rPr>
          <w:noProof/>
        </w:rPr>
        <w:tab/>
      </w:r>
      <w:r>
        <w:rPr>
          <w:noProof/>
        </w:rPr>
        <w:fldChar w:fldCharType="begin"/>
      </w:r>
      <w:r w:rsidR="003543C8">
        <w:rPr>
          <w:noProof/>
        </w:rPr>
        <w:instrText xml:space="preserve"> PAGEREF _Toc257709176 \h </w:instrText>
      </w:r>
      <w:r>
        <w:rPr>
          <w:noProof/>
        </w:rPr>
      </w:r>
      <w:r>
        <w:rPr>
          <w:noProof/>
        </w:rPr>
        <w:fldChar w:fldCharType="separate"/>
      </w:r>
      <w:r w:rsidR="00252558">
        <w:rPr>
          <w:noProof/>
        </w:rPr>
        <w:t>7</w:t>
      </w:r>
      <w:r>
        <w:rPr>
          <w:noProof/>
        </w:rPr>
        <w:fldChar w:fldCharType="end"/>
      </w:r>
    </w:p>
    <w:p w:rsidR="003543C8" w:rsidRDefault="003543C8">
      <w:pPr>
        <w:pStyle w:val="TableofFigures"/>
        <w:tabs>
          <w:tab w:val="right" w:leader="dot" w:pos="9350"/>
        </w:tabs>
        <w:rPr>
          <w:rFonts w:asciiTheme="minorHAnsi" w:eastAsiaTheme="minorEastAsia" w:hAnsiTheme="minorHAnsi" w:cstheme="minorBidi"/>
          <w:noProof/>
          <w:szCs w:val="22"/>
        </w:rPr>
      </w:pPr>
      <w:r>
        <w:rPr>
          <w:noProof/>
        </w:rPr>
        <w:t>Table ES.2 – IRP Action Plan Update</w:t>
      </w:r>
      <w:r>
        <w:rPr>
          <w:noProof/>
        </w:rPr>
        <w:tab/>
      </w:r>
      <w:r w:rsidR="0079280A">
        <w:rPr>
          <w:noProof/>
        </w:rPr>
        <w:fldChar w:fldCharType="begin"/>
      </w:r>
      <w:r>
        <w:rPr>
          <w:noProof/>
        </w:rPr>
        <w:instrText xml:space="preserve"> PAGEREF _Toc257709177 \h </w:instrText>
      </w:r>
      <w:r w:rsidR="0079280A">
        <w:rPr>
          <w:noProof/>
        </w:rPr>
      </w:r>
      <w:r w:rsidR="0079280A">
        <w:rPr>
          <w:noProof/>
        </w:rPr>
        <w:fldChar w:fldCharType="separate"/>
      </w:r>
      <w:r w:rsidR="00252558">
        <w:rPr>
          <w:noProof/>
        </w:rPr>
        <w:t>8</w:t>
      </w:r>
      <w:r w:rsidR="0079280A">
        <w:rPr>
          <w:noProof/>
        </w:rPr>
        <w:fldChar w:fldCharType="end"/>
      </w:r>
    </w:p>
    <w:p w:rsidR="003543C8" w:rsidRDefault="003543C8">
      <w:pPr>
        <w:pStyle w:val="TableofFigures"/>
        <w:tabs>
          <w:tab w:val="right" w:leader="dot" w:pos="9350"/>
        </w:tabs>
        <w:rPr>
          <w:rFonts w:asciiTheme="minorHAnsi" w:eastAsiaTheme="minorEastAsia" w:hAnsiTheme="minorHAnsi" w:cstheme="minorBidi"/>
          <w:noProof/>
          <w:szCs w:val="22"/>
        </w:rPr>
      </w:pPr>
      <w:r>
        <w:rPr>
          <w:noProof/>
        </w:rPr>
        <w:t>Table 2.1 – Comparison of Waxman-Markey and Kerry-Boxer bills</w:t>
      </w:r>
      <w:r>
        <w:rPr>
          <w:noProof/>
        </w:rPr>
        <w:tab/>
      </w:r>
      <w:r w:rsidR="0079280A">
        <w:rPr>
          <w:noProof/>
        </w:rPr>
        <w:fldChar w:fldCharType="begin"/>
      </w:r>
      <w:r>
        <w:rPr>
          <w:noProof/>
        </w:rPr>
        <w:instrText xml:space="preserve"> PAGEREF _Toc257709178 \h </w:instrText>
      </w:r>
      <w:r w:rsidR="0079280A">
        <w:rPr>
          <w:noProof/>
        </w:rPr>
      </w:r>
      <w:r w:rsidR="0079280A">
        <w:rPr>
          <w:noProof/>
        </w:rPr>
        <w:fldChar w:fldCharType="separate"/>
      </w:r>
      <w:r w:rsidR="00252558">
        <w:rPr>
          <w:noProof/>
        </w:rPr>
        <w:t>19</w:t>
      </w:r>
      <w:r w:rsidR="0079280A">
        <w:rPr>
          <w:noProof/>
        </w:rPr>
        <w:fldChar w:fldCharType="end"/>
      </w:r>
    </w:p>
    <w:p w:rsidR="003543C8" w:rsidRDefault="003543C8">
      <w:pPr>
        <w:pStyle w:val="TableofFigures"/>
        <w:tabs>
          <w:tab w:val="right" w:leader="dot" w:pos="9350"/>
        </w:tabs>
        <w:rPr>
          <w:rFonts w:asciiTheme="minorHAnsi" w:eastAsiaTheme="minorEastAsia" w:hAnsiTheme="minorHAnsi" w:cstheme="minorBidi"/>
          <w:noProof/>
          <w:szCs w:val="22"/>
        </w:rPr>
      </w:pPr>
      <w:r>
        <w:rPr>
          <w:noProof/>
        </w:rPr>
        <w:t>Table 3.1 – Forecasted Annual Load Growth, 2010 through 2019 (Megawatt-hours)</w:t>
      </w:r>
      <w:r>
        <w:rPr>
          <w:noProof/>
        </w:rPr>
        <w:tab/>
      </w:r>
      <w:r w:rsidR="0079280A">
        <w:rPr>
          <w:noProof/>
        </w:rPr>
        <w:fldChar w:fldCharType="begin"/>
      </w:r>
      <w:r>
        <w:rPr>
          <w:noProof/>
        </w:rPr>
        <w:instrText xml:space="preserve"> PAGEREF _Toc257709179 \h </w:instrText>
      </w:r>
      <w:r w:rsidR="0079280A">
        <w:rPr>
          <w:noProof/>
        </w:rPr>
      </w:r>
      <w:r w:rsidR="0079280A">
        <w:rPr>
          <w:noProof/>
        </w:rPr>
        <w:fldChar w:fldCharType="separate"/>
      </w:r>
      <w:r w:rsidR="00252558">
        <w:rPr>
          <w:noProof/>
        </w:rPr>
        <w:t>25</w:t>
      </w:r>
      <w:r w:rsidR="0079280A">
        <w:rPr>
          <w:noProof/>
        </w:rPr>
        <w:fldChar w:fldCharType="end"/>
      </w:r>
    </w:p>
    <w:p w:rsidR="003543C8" w:rsidRDefault="003543C8">
      <w:pPr>
        <w:pStyle w:val="TableofFigures"/>
        <w:tabs>
          <w:tab w:val="right" w:leader="dot" w:pos="9350"/>
        </w:tabs>
        <w:rPr>
          <w:rFonts w:asciiTheme="minorHAnsi" w:eastAsiaTheme="minorEastAsia" w:hAnsiTheme="minorHAnsi" w:cstheme="minorBidi"/>
          <w:noProof/>
          <w:szCs w:val="22"/>
        </w:rPr>
      </w:pPr>
      <w:r>
        <w:rPr>
          <w:noProof/>
        </w:rPr>
        <w:t>Table 3.2 – Forecasted Annual Coincidental Peak Load (Megawatts)</w:t>
      </w:r>
      <w:r>
        <w:rPr>
          <w:noProof/>
        </w:rPr>
        <w:tab/>
      </w:r>
      <w:r w:rsidR="0079280A">
        <w:rPr>
          <w:noProof/>
        </w:rPr>
        <w:fldChar w:fldCharType="begin"/>
      </w:r>
      <w:r>
        <w:rPr>
          <w:noProof/>
        </w:rPr>
        <w:instrText xml:space="preserve"> PAGEREF _Toc257709180 \h </w:instrText>
      </w:r>
      <w:r w:rsidR="0079280A">
        <w:rPr>
          <w:noProof/>
        </w:rPr>
      </w:r>
      <w:r w:rsidR="0079280A">
        <w:rPr>
          <w:noProof/>
        </w:rPr>
        <w:fldChar w:fldCharType="separate"/>
      </w:r>
      <w:r w:rsidR="00252558">
        <w:rPr>
          <w:noProof/>
        </w:rPr>
        <w:t>25</w:t>
      </w:r>
      <w:r w:rsidR="0079280A">
        <w:rPr>
          <w:noProof/>
        </w:rPr>
        <w:fldChar w:fldCharType="end"/>
      </w:r>
    </w:p>
    <w:p w:rsidR="003543C8" w:rsidRDefault="003543C8">
      <w:pPr>
        <w:pStyle w:val="TableofFigures"/>
        <w:tabs>
          <w:tab w:val="right" w:leader="dot" w:pos="9350"/>
        </w:tabs>
        <w:rPr>
          <w:rFonts w:asciiTheme="minorHAnsi" w:eastAsiaTheme="minorEastAsia" w:hAnsiTheme="minorHAnsi" w:cstheme="minorBidi"/>
          <w:noProof/>
          <w:szCs w:val="22"/>
        </w:rPr>
      </w:pPr>
      <w:r>
        <w:rPr>
          <w:noProof/>
        </w:rPr>
        <w:t>Table 3.3 – Annual Load Growth Change: October 2009 Forecast Less February 2009 Forecast</w:t>
      </w:r>
      <w:r>
        <w:rPr>
          <w:noProof/>
        </w:rPr>
        <w:tab/>
      </w:r>
      <w:r w:rsidR="0079280A">
        <w:rPr>
          <w:noProof/>
        </w:rPr>
        <w:fldChar w:fldCharType="begin"/>
      </w:r>
      <w:r>
        <w:rPr>
          <w:noProof/>
        </w:rPr>
        <w:instrText xml:space="preserve"> PAGEREF _Toc257709181 \h </w:instrText>
      </w:r>
      <w:r w:rsidR="0079280A">
        <w:rPr>
          <w:noProof/>
        </w:rPr>
      </w:r>
      <w:r w:rsidR="0079280A">
        <w:rPr>
          <w:noProof/>
        </w:rPr>
        <w:fldChar w:fldCharType="separate"/>
      </w:r>
      <w:r w:rsidR="00252558">
        <w:rPr>
          <w:noProof/>
        </w:rPr>
        <w:t>26</w:t>
      </w:r>
      <w:r w:rsidR="0079280A">
        <w:rPr>
          <w:noProof/>
        </w:rPr>
        <w:fldChar w:fldCharType="end"/>
      </w:r>
    </w:p>
    <w:p w:rsidR="003543C8" w:rsidRDefault="003543C8">
      <w:pPr>
        <w:pStyle w:val="TableofFigures"/>
        <w:tabs>
          <w:tab w:val="right" w:leader="dot" w:pos="9350"/>
        </w:tabs>
        <w:rPr>
          <w:rFonts w:asciiTheme="minorHAnsi" w:eastAsiaTheme="minorEastAsia" w:hAnsiTheme="minorHAnsi" w:cstheme="minorBidi"/>
          <w:noProof/>
          <w:szCs w:val="22"/>
        </w:rPr>
      </w:pPr>
      <w:r>
        <w:rPr>
          <w:noProof/>
        </w:rPr>
        <w:t>Table 3.4 – Annual Coincidental Peak Growth Change: October 2009 Forecast Less February 2009 Forecast</w:t>
      </w:r>
      <w:r>
        <w:rPr>
          <w:noProof/>
        </w:rPr>
        <w:tab/>
      </w:r>
      <w:r w:rsidR="0079280A">
        <w:rPr>
          <w:noProof/>
        </w:rPr>
        <w:fldChar w:fldCharType="begin"/>
      </w:r>
      <w:r>
        <w:rPr>
          <w:noProof/>
        </w:rPr>
        <w:instrText xml:space="preserve"> PAGEREF _Toc257709182 \h </w:instrText>
      </w:r>
      <w:r w:rsidR="0079280A">
        <w:rPr>
          <w:noProof/>
        </w:rPr>
      </w:r>
      <w:r w:rsidR="0079280A">
        <w:rPr>
          <w:noProof/>
        </w:rPr>
        <w:fldChar w:fldCharType="separate"/>
      </w:r>
      <w:r w:rsidR="00252558">
        <w:rPr>
          <w:noProof/>
        </w:rPr>
        <w:t>26</w:t>
      </w:r>
      <w:r w:rsidR="0079280A">
        <w:rPr>
          <w:noProof/>
        </w:rPr>
        <w:fldChar w:fldCharType="end"/>
      </w:r>
    </w:p>
    <w:p w:rsidR="003543C8" w:rsidRDefault="003543C8">
      <w:pPr>
        <w:pStyle w:val="TableofFigures"/>
        <w:tabs>
          <w:tab w:val="right" w:leader="dot" w:pos="9350"/>
        </w:tabs>
        <w:rPr>
          <w:rFonts w:asciiTheme="minorHAnsi" w:eastAsiaTheme="minorEastAsia" w:hAnsiTheme="minorHAnsi" w:cstheme="minorBidi"/>
          <w:noProof/>
          <w:szCs w:val="22"/>
        </w:rPr>
      </w:pPr>
      <w:r>
        <w:rPr>
          <w:noProof/>
        </w:rPr>
        <w:t>Table 3.5 – Renewable Resource Additions</w:t>
      </w:r>
      <w:r>
        <w:rPr>
          <w:noProof/>
        </w:rPr>
        <w:tab/>
      </w:r>
      <w:r w:rsidR="0079280A">
        <w:rPr>
          <w:noProof/>
        </w:rPr>
        <w:fldChar w:fldCharType="begin"/>
      </w:r>
      <w:r>
        <w:rPr>
          <w:noProof/>
        </w:rPr>
        <w:instrText xml:space="preserve"> PAGEREF _Toc257709183 \h </w:instrText>
      </w:r>
      <w:r w:rsidR="0079280A">
        <w:rPr>
          <w:noProof/>
        </w:rPr>
      </w:r>
      <w:r w:rsidR="0079280A">
        <w:rPr>
          <w:noProof/>
        </w:rPr>
        <w:fldChar w:fldCharType="separate"/>
      </w:r>
      <w:r w:rsidR="00252558">
        <w:rPr>
          <w:noProof/>
        </w:rPr>
        <w:t>27</w:t>
      </w:r>
      <w:r w:rsidR="0079280A">
        <w:rPr>
          <w:noProof/>
        </w:rPr>
        <w:fldChar w:fldCharType="end"/>
      </w:r>
    </w:p>
    <w:p w:rsidR="003543C8" w:rsidRDefault="003543C8">
      <w:pPr>
        <w:pStyle w:val="TableofFigures"/>
        <w:tabs>
          <w:tab w:val="right" w:leader="dot" w:pos="9350"/>
        </w:tabs>
        <w:rPr>
          <w:rFonts w:asciiTheme="minorHAnsi" w:eastAsiaTheme="minorEastAsia" w:hAnsiTheme="minorHAnsi" w:cstheme="minorBidi"/>
          <w:noProof/>
          <w:szCs w:val="22"/>
        </w:rPr>
      </w:pPr>
      <w:r>
        <w:rPr>
          <w:noProof/>
        </w:rPr>
        <w:t>Table 3.6 – Contract Additions: Front Office Transactions</w:t>
      </w:r>
      <w:r>
        <w:rPr>
          <w:noProof/>
        </w:rPr>
        <w:tab/>
      </w:r>
      <w:r w:rsidR="0079280A">
        <w:rPr>
          <w:noProof/>
        </w:rPr>
        <w:fldChar w:fldCharType="begin"/>
      </w:r>
      <w:r>
        <w:rPr>
          <w:noProof/>
        </w:rPr>
        <w:instrText xml:space="preserve"> PAGEREF _Toc257709184 \h </w:instrText>
      </w:r>
      <w:r w:rsidR="0079280A">
        <w:rPr>
          <w:noProof/>
        </w:rPr>
      </w:r>
      <w:r w:rsidR="0079280A">
        <w:rPr>
          <w:noProof/>
        </w:rPr>
        <w:fldChar w:fldCharType="separate"/>
      </w:r>
      <w:r w:rsidR="00252558">
        <w:rPr>
          <w:noProof/>
        </w:rPr>
        <w:t>28</w:t>
      </w:r>
      <w:r w:rsidR="0079280A">
        <w:rPr>
          <w:noProof/>
        </w:rPr>
        <w:fldChar w:fldCharType="end"/>
      </w:r>
    </w:p>
    <w:p w:rsidR="003543C8" w:rsidRDefault="003543C8">
      <w:pPr>
        <w:pStyle w:val="TableofFigures"/>
        <w:tabs>
          <w:tab w:val="right" w:leader="dot" w:pos="9350"/>
        </w:tabs>
        <w:rPr>
          <w:rFonts w:asciiTheme="minorHAnsi" w:eastAsiaTheme="minorEastAsia" w:hAnsiTheme="minorHAnsi" w:cstheme="minorBidi"/>
          <w:noProof/>
          <w:szCs w:val="22"/>
        </w:rPr>
      </w:pPr>
      <w:r>
        <w:rPr>
          <w:noProof/>
        </w:rPr>
        <w:t>Table 3.7 – Changes to Firm-Planned Resources</w:t>
      </w:r>
      <w:r>
        <w:rPr>
          <w:noProof/>
        </w:rPr>
        <w:tab/>
      </w:r>
      <w:r w:rsidR="0079280A">
        <w:rPr>
          <w:noProof/>
        </w:rPr>
        <w:fldChar w:fldCharType="begin"/>
      </w:r>
      <w:r>
        <w:rPr>
          <w:noProof/>
        </w:rPr>
        <w:instrText xml:space="preserve"> PAGEREF _Toc257709185 \h </w:instrText>
      </w:r>
      <w:r w:rsidR="0079280A">
        <w:rPr>
          <w:noProof/>
        </w:rPr>
      </w:r>
      <w:r w:rsidR="0079280A">
        <w:rPr>
          <w:noProof/>
        </w:rPr>
        <w:fldChar w:fldCharType="separate"/>
      </w:r>
      <w:r w:rsidR="00252558">
        <w:rPr>
          <w:noProof/>
        </w:rPr>
        <w:t>29</w:t>
      </w:r>
      <w:r w:rsidR="0079280A">
        <w:rPr>
          <w:noProof/>
        </w:rPr>
        <w:fldChar w:fldCharType="end"/>
      </w:r>
    </w:p>
    <w:p w:rsidR="003543C8" w:rsidRDefault="003543C8">
      <w:pPr>
        <w:pStyle w:val="TableofFigures"/>
        <w:tabs>
          <w:tab w:val="right" w:leader="dot" w:pos="9350"/>
        </w:tabs>
        <w:rPr>
          <w:rFonts w:asciiTheme="minorHAnsi" w:eastAsiaTheme="minorEastAsia" w:hAnsiTheme="minorHAnsi" w:cstheme="minorBidi"/>
          <w:noProof/>
          <w:szCs w:val="22"/>
        </w:rPr>
      </w:pPr>
      <w:r>
        <w:rPr>
          <w:noProof/>
        </w:rPr>
        <w:t>Table 3.8 – Historical DSM Adjustment to Coincident Peak Forecast</w:t>
      </w:r>
      <w:r>
        <w:rPr>
          <w:noProof/>
        </w:rPr>
        <w:tab/>
      </w:r>
      <w:r w:rsidR="0079280A">
        <w:rPr>
          <w:noProof/>
        </w:rPr>
        <w:fldChar w:fldCharType="begin"/>
      </w:r>
      <w:r>
        <w:rPr>
          <w:noProof/>
        </w:rPr>
        <w:instrText xml:space="preserve"> PAGEREF _Toc257709186 \h </w:instrText>
      </w:r>
      <w:r w:rsidR="0079280A">
        <w:rPr>
          <w:noProof/>
        </w:rPr>
      </w:r>
      <w:r w:rsidR="0079280A">
        <w:rPr>
          <w:noProof/>
        </w:rPr>
        <w:fldChar w:fldCharType="separate"/>
      </w:r>
      <w:r w:rsidR="00252558">
        <w:rPr>
          <w:noProof/>
        </w:rPr>
        <w:t>30</w:t>
      </w:r>
      <w:r w:rsidR="0079280A">
        <w:rPr>
          <w:noProof/>
        </w:rPr>
        <w:fldChar w:fldCharType="end"/>
      </w:r>
    </w:p>
    <w:p w:rsidR="003543C8" w:rsidRDefault="003543C8">
      <w:pPr>
        <w:pStyle w:val="TableofFigures"/>
        <w:tabs>
          <w:tab w:val="right" w:leader="dot" w:pos="9350"/>
        </w:tabs>
        <w:rPr>
          <w:rFonts w:asciiTheme="minorHAnsi" w:eastAsiaTheme="minorEastAsia" w:hAnsiTheme="minorHAnsi" w:cstheme="minorBidi"/>
          <w:noProof/>
          <w:szCs w:val="22"/>
        </w:rPr>
      </w:pPr>
      <w:r>
        <w:rPr>
          <w:noProof/>
        </w:rPr>
        <w:t>Table 3.9 – Capacity Load and Resource Balance, Megawatts (12% Target Reserve Margin)</w:t>
      </w:r>
      <w:r>
        <w:rPr>
          <w:noProof/>
        </w:rPr>
        <w:tab/>
      </w:r>
      <w:r w:rsidR="0079280A">
        <w:rPr>
          <w:noProof/>
        </w:rPr>
        <w:fldChar w:fldCharType="begin"/>
      </w:r>
      <w:r>
        <w:rPr>
          <w:noProof/>
        </w:rPr>
        <w:instrText xml:space="preserve"> PAGEREF _Toc257709187 \h </w:instrText>
      </w:r>
      <w:r w:rsidR="0079280A">
        <w:rPr>
          <w:noProof/>
        </w:rPr>
      </w:r>
      <w:r w:rsidR="0079280A">
        <w:rPr>
          <w:noProof/>
        </w:rPr>
        <w:fldChar w:fldCharType="separate"/>
      </w:r>
      <w:r w:rsidR="00252558">
        <w:rPr>
          <w:noProof/>
        </w:rPr>
        <w:t>33</w:t>
      </w:r>
      <w:r w:rsidR="0079280A">
        <w:rPr>
          <w:noProof/>
        </w:rPr>
        <w:fldChar w:fldCharType="end"/>
      </w:r>
    </w:p>
    <w:p w:rsidR="003543C8" w:rsidRDefault="003543C8">
      <w:pPr>
        <w:pStyle w:val="TableofFigures"/>
        <w:tabs>
          <w:tab w:val="right" w:leader="dot" w:pos="9350"/>
        </w:tabs>
        <w:rPr>
          <w:rFonts w:asciiTheme="minorHAnsi" w:eastAsiaTheme="minorEastAsia" w:hAnsiTheme="minorHAnsi" w:cstheme="minorBidi"/>
          <w:noProof/>
          <w:szCs w:val="22"/>
        </w:rPr>
      </w:pPr>
      <w:r>
        <w:rPr>
          <w:noProof/>
        </w:rPr>
        <w:t>Table 3.10 – 2010 Business Plan Capacity Balance Less 2008 IRP Capacity Balance, Megawatts</w:t>
      </w:r>
      <w:r>
        <w:rPr>
          <w:noProof/>
        </w:rPr>
        <w:tab/>
      </w:r>
      <w:r w:rsidR="0079280A">
        <w:rPr>
          <w:noProof/>
        </w:rPr>
        <w:fldChar w:fldCharType="begin"/>
      </w:r>
      <w:r>
        <w:rPr>
          <w:noProof/>
        </w:rPr>
        <w:instrText xml:space="preserve"> PAGEREF _Toc257709188 \h </w:instrText>
      </w:r>
      <w:r w:rsidR="0079280A">
        <w:rPr>
          <w:noProof/>
        </w:rPr>
      </w:r>
      <w:r w:rsidR="0079280A">
        <w:rPr>
          <w:noProof/>
        </w:rPr>
        <w:fldChar w:fldCharType="separate"/>
      </w:r>
      <w:r w:rsidR="00252558">
        <w:rPr>
          <w:noProof/>
        </w:rPr>
        <w:t>34</w:t>
      </w:r>
      <w:r w:rsidR="0079280A">
        <w:rPr>
          <w:noProof/>
        </w:rPr>
        <w:fldChar w:fldCharType="end"/>
      </w:r>
    </w:p>
    <w:p w:rsidR="003543C8" w:rsidRDefault="003543C8">
      <w:pPr>
        <w:pStyle w:val="TableofFigures"/>
        <w:tabs>
          <w:tab w:val="right" w:leader="dot" w:pos="9350"/>
        </w:tabs>
        <w:rPr>
          <w:rFonts w:asciiTheme="minorHAnsi" w:eastAsiaTheme="minorEastAsia" w:hAnsiTheme="minorHAnsi" w:cstheme="minorBidi"/>
          <w:noProof/>
          <w:szCs w:val="22"/>
        </w:rPr>
      </w:pPr>
      <w:r>
        <w:rPr>
          <w:noProof/>
        </w:rPr>
        <w:t>Table 4.1 – Comparison of Carbon Dioxide Emissions Modeling Assumptions</w:t>
      </w:r>
      <w:r>
        <w:rPr>
          <w:noProof/>
        </w:rPr>
        <w:tab/>
      </w:r>
      <w:r w:rsidR="0079280A">
        <w:rPr>
          <w:noProof/>
        </w:rPr>
        <w:fldChar w:fldCharType="begin"/>
      </w:r>
      <w:r>
        <w:rPr>
          <w:noProof/>
        </w:rPr>
        <w:instrText xml:space="preserve"> PAGEREF _Toc257709189 \h </w:instrText>
      </w:r>
      <w:r w:rsidR="0079280A">
        <w:rPr>
          <w:noProof/>
        </w:rPr>
      </w:r>
      <w:r w:rsidR="0079280A">
        <w:rPr>
          <w:noProof/>
        </w:rPr>
        <w:fldChar w:fldCharType="separate"/>
      </w:r>
      <w:r w:rsidR="00252558">
        <w:rPr>
          <w:noProof/>
        </w:rPr>
        <w:t>40</w:t>
      </w:r>
      <w:r w:rsidR="0079280A">
        <w:rPr>
          <w:noProof/>
        </w:rPr>
        <w:fldChar w:fldCharType="end"/>
      </w:r>
    </w:p>
    <w:p w:rsidR="003543C8" w:rsidRDefault="003543C8">
      <w:pPr>
        <w:pStyle w:val="TableofFigures"/>
        <w:tabs>
          <w:tab w:val="right" w:leader="dot" w:pos="9350"/>
        </w:tabs>
        <w:rPr>
          <w:rFonts w:asciiTheme="minorHAnsi" w:eastAsiaTheme="minorEastAsia" w:hAnsiTheme="minorHAnsi" w:cstheme="minorBidi"/>
          <w:noProof/>
          <w:szCs w:val="22"/>
        </w:rPr>
      </w:pPr>
      <w:r>
        <w:rPr>
          <w:noProof/>
        </w:rPr>
        <w:t>Table 4.2 – Front Office Transaction Annual Limit Assumptions</w:t>
      </w:r>
      <w:r>
        <w:rPr>
          <w:noProof/>
        </w:rPr>
        <w:tab/>
      </w:r>
      <w:r w:rsidR="0079280A">
        <w:rPr>
          <w:noProof/>
        </w:rPr>
        <w:fldChar w:fldCharType="begin"/>
      </w:r>
      <w:r>
        <w:rPr>
          <w:noProof/>
        </w:rPr>
        <w:instrText xml:space="preserve"> PAGEREF _Toc257709190 \h </w:instrText>
      </w:r>
      <w:r w:rsidR="0079280A">
        <w:rPr>
          <w:noProof/>
        </w:rPr>
      </w:r>
      <w:r w:rsidR="0079280A">
        <w:rPr>
          <w:noProof/>
        </w:rPr>
        <w:fldChar w:fldCharType="separate"/>
      </w:r>
      <w:r w:rsidR="00252558">
        <w:rPr>
          <w:noProof/>
        </w:rPr>
        <w:t>42</w:t>
      </w:r>
      <w:r w:rsidR="0079280A">
        <w:rPr>
          <w:noProof/>
        </w:rPr>
        <w:fldChar w:fldCharType="end"/>
      </w:r>
    </w:p>
    <w:p w:rsidR="003543C8" w:rsidRDefault="003543C8">
      <w:pPr>
        <w:pStyle w:val="TableofFigures"/>
        <w:tabs>
          <w:tab w:val="right" w:leader="dot" w:pos="9350"/>
        </w:tabs>
        <w:rPr>
          <w:rFonts w:asciiTheme="minorHAnsi" w:eastAsiaTheme="minorEastAsia" w:hAnsiTheme="minorHAnsi" w:cstheme="minorBidi"/>
          <w:noProof/>
          <w:szCs w:val="22"/>
        </w:rPr>
      </w:pPr>
      <w:r>
        <w:rPr>
          <w:noProof/>
        </w:rPr>
        <w:t>Table 4.3 – Resource Capital Cost Comparison, 2010 Business Plan vs. 2008 IRP</w:t>
      </w:r>
      <w:r>
        <w:rPr>
          <w:noProof/>
        </w:rPr>
        <w:tab/>
      </w:r>
      <w:r w:rsidR="0079280A">
        <w:rPr>
          <w:noProof/>
        </w:rPr>
        <w:fldChar w:fldCharType="begin"/>
      </w:r>
      <w:r>
        <w:rPr>
          <w:noProof/>
        </w:rPr>
        <w:instrText xml:space="preserve"> PAGEREF _Toc257709191 \h </w:instrText>
      </w:r>
      <w:r w:rsidR="0079280A">
        <w:rPr>
          <w:noProof/>
        </w:rPr>
      </w:r>
      <w:r w:rsidR="0079280A">
        <w:rPr>
          <w:noProof/>
        </w:rPr>
        <w:fldChar w:fldCharType="separate"/>
      </w:r>
      <w:r w:rsidR="00252558">
        <w:rPr>
          <w:noProof/>
        </w:rPr>
        <w:t>43</w:t>
      </w:r>
      <w:r w:rsidR="0079280A">
        <w:rPr>
          <w:noProof/>
        </w:rPr>
        <w:fldChar w:fldCharType="end"/>
      </w:r>
    </w:p>
    <w:p w:rsidR="003543C8" w:rsidRDefault="003543C8">
      <w:pPr>
        <w:pStyle w:val="TableofFigures"/>
        <w:tabs>
          <w:tab w:val="right" w:leader="dot" w:pos="9350"/>
        </w:tabs>
        <w:rPr>
          <w:rFonts w:asciiTheme="minorHAnsi" w:eastAsiaTheme="minorEastAsia" w:hAnsiTheme="minorHAnsi" w:cstheme="minorBidi"/>
          <w:noProof/>
          <w:szCs w:val="22"/>
        </w:rPr>
      </w:pPr>
      <w:r>
        <w:rPr>
          <w:noProof/>
        </w:rPr>
        <w:t>Table 5.1 – Class 1 Demand-side Management Cumulative Additions</w:t>
      </w:r>
      <w:r>
        <w:rPr>
          <w:noProof/>
        </w:rPr>
        <w:tab/>
      </w:r>
      <w:r w:rsidR="0079280A">
        <w:rPr>
          <w:noProof/>
        </w:rPr>
        <w:fldChar w:fldCharType="begin"/>
      </w:r>
      <w:r>
        <w:rPr>
          <w:noProof/>
        </w:rPr>
        <w:instrText xml:space="preserve"> PAGEREF _Toc257709192 \h </w:instrText>
      </w:r>
      <w:r w:rsidR="0079280A">
        <w:rPr>
          <w:noProof/>
        </w:rPr>
      </w:r>
      <w:r w:rsidR="0079280A">
        <w:rPr>
          <w:noProof/>
        </w:rPr>
        <w:fldChar w:fldCharType="separate"/>
      </w:r>
      <w:r w:rsidR="00252558">
        <w:rPr>
          <w:noProof/>
        </w:rPr>
        <w:t>46</w:t>
      </w:r>
      <w:r w:rsidR="0079280A">
        <w:rPr>
          <w:noProof/>
        </w:rPr>
        <w:fldChar w:fldCharType="end"/>
      </w:r>
    </w:p>
    <w:p w:rsidR="003543C8" w:rsidRDefault="003543C8">
      <w:pPr>
        <w:pStyle w:val="TableofFigures"/>
        <w:tabs>
          <w:tab w:val="right" w:leader="dot" w:pos="9350"/>
        </w:tabs>
        <w:rPr>
          <w:rFonts w:asciiTheme="minorHAnsi" w:eastAsiaTheme="minorEastAsia" w:hAnsiTheme="minorHAnsi" w:cstheme="minorBidi"/>
          <w:noProof/>
          <w:szCs w:val="22"/>
        </w:rPr>
      </w:pPr>
      <w:r>
        <w:rPr>
          <w:noProof/>
        </w:rPr>
        <w:t>Table 5.2 – New Class 1 Demand-side Management Capacity Comparison</w:t>
      </w:r>
      <w:r>
        <w:rPr>
          <w:noProof/>
        </w:rPr>
        <w:tab/>
      </w:r>
      <w:r w:rsidR="0079280A">
        <w:rPr>
          <w:noProof/>
        </w:rPr>
        <w:fldChar w:fldCharType="begin"/>
      </w:r>
      <w:r>
        <w:rPr>
          <w:noProof/>
        </w:rPr>
        <w:instrText xml:space="preserve"> PAGEREF _Toc257709193 \h </w:instrText>
      </w:r>
      <w:r w:rsidR="0079280A">
        <w:rPr>
          <w:noProof/>
        </w:rPr>
      </w:r>
      <w:r w:rsidR="0079280A">
        <w:rPr>
          <w:noProof/>
        </w:rPr>
        <w:fldChar w:fldCharType="separate"/>
      </w:r>
      <w:r w:rsidR="00252558">
        <w:rPr>
          <w:noProof/>
        </w:rPr>
        <w:t>47</w:t>
      </w:r>
      <w:r w:rsidR="0079280A">
        <w:rPr>
          <w:noProof/>
        </w:rPr>
        <w:fldChar w:fldCharType="end"/>
      </w:r>
    </w:p>
    <w:p w:rsidR="003543C8" w:rsidRDefault="003543C8">
      <w:pPr>
        <w:pStyle w:val="TableofFigures"/>
        <w:tabs>
          <w:tab w:val="right" w:leader="dot" w:pos="9350"/>
        </w:tabs>
        <w:rPr>
          <w:rFonts w:asciiTheme="minorHAnsi" w:eastAsiaTheme="minorEastAsia" w:hAnsiTheme="minorHAnsi" w:cstheme="minorBidi"/>
          <w:noProof/>
          <w:szCs w:val="22"/>
        </w:rPr>
      </w:pPr>
      <w:r>
        <w:rPr>
          <w:noProof/>
        </w:rPr>
        <w:t>Table 5.3 – 2010 Business Plan Portfolio</w:t>
      </w:r>
      <w:r>
        <w:rPr>
          <w:noProof/>
        </w:rPr>
        <w:tab/>
      </w:r>
      <w:r w:rsidR="0079280A">
        <w:rPr>
          <w:noProof/>
        </w:rPr>
        <w:fldChar w:fldCharType="begin"/>
      </w:r>
      <w:r>
        <w:rPr>
          <w:noProof/>
        </w:rPr>
        <w:instrText xml:space="preserve"> PAGEREF _Toc257709194 \h </w:instrText>
      </w:r>
      <w:r w:rsidR="0079280A">
        <w:rPr>
          <w:noProof/>
        </w:rPr>
      </w:r>
      <w:r w:rsidR="0079280A">
        <w:rPr>
          <w:noProof/>
        </w:rPr>
        <w:fldChar w:fldCharType="separate"/>
      </w:r>
      <w:r w:rsidR="00252558">
        <w:rPr>
          <w:noProof/>
        </w:rPr>
        <w:t>49</w:t>
      </w:r>
      <w:r w:rsidR="0079280A">
        <w:rPr>
          <w:noProof/>
        </w:rPr>
        <w:fldChar w:fldCharType="end"/>
      </w:r>
    </w:p>
    <w:p w:rsidR="003543C8" w:rsidRDefault="003543C8">
      <w:pPr>
        <w:pStyle w:val="TableofFigures"/>
        <w:tabs>
          <w:tab w:val="right" w:leader="dot" w:pos="9350"/>
        </w:tabs>
        <w:rPr>
          <w:rFonts w:asciiTheme="minorHAnsi" w:eastAsiaTheme="minorEastAsia" w:hAnsiTheme="minorHAnsi" w:cstheme="minorBidi"/>
          <w:noProof/>
          <w:szCs w:val="22"/>
        </w:rPr>
      </w:pPr>
      <w:r>
        <w:rPr>
          <w:noProof/>
        </w:rPr>
        <w:t>Table 5.4 – 2008 IRP Preferred Portfolio</w:t>
      </w:r>
      <w:r>
        <w:rPr>
          <w:noProof/>
        </w:rPr>
        <w:tab/>
      </w:r>
      <w:r w:rsidR="0079280A">
        <w:rPr>
          <w:noProof/>
        </w:rPr>
        <w:fldChar w:fldCharType="begin"/>
      </w:r>
      <w:r>
        <w:rPr>
          <w:noProof/>
        </w:rPr>
        <w:instrText xml:space="preserve"> PAGEREF _Toc257709195 \h </w:instrText>
      </w:r>
      <w:r w:rsidR="0079280A">
        <w:rPr>
          <w:noProof/>
        </w:rPr>
      </w:r>
      <w:r w:rsidR="0079280A">
        <w:rPr>
          <w:noProof/>
        </w:rPr>
        <w:fldChar w:fldCharType="separate"/>
      </w:r>
      <w:r w:rsidR="00252558">
        <w:rPr>
          <w:noProof/>
        </w:rPr>
        <w:t>49</w:t>
      </w:r>
      <w:r w:rsidR="0079280A">
        <w:rPr>
          <w:noProof/>
        </w:rPr>
        <w:fldChar w:fldCharType="end"/>
      </w:r>
    </w:p>
    <w:p w:rsidR="003543C8" w:rsidRDefault="003543C8">
      <w:pPr>
        <w:pStyle w:val="TableofFigures"/>
        <w:tabs>
          <w:tab w:val="right" w:leader="dot" w:pos="9350"/>
        </w:tabs>
        <w:rPr>
          <w:rFonts w:asciiTheme="minorHAnsi" w:eastAsiaTheme="minorEastAsia" w:hAnsiTheme="minorHAnsi" w:cstheme="minorBidi"/>
          <w:noProof/>
          <w:szCs w:val="22"/>
        </w:rPr>
      </w:pPr>
      <w:r>
        <w:rPr>
          <w:noProof/>
        </w:rPr>
        <w:t>Table 5.5 – Resource Differences, 2010 Business Plan Less 2008 IRP Preferred Portfolio</w:t>
      </w:r>
      <w:r>
        <w:rPr>
          <w:noProof/>
        </w:rPr>
        <w:tab/>
      </w:r>
      <w:r w:rsidR="0079280A">
        <w:rPr>
          <w:noProof/>
        </w:rPr>
        <w:fldChar w:fldCharType="begin"/>
      </w:r>
      <w:r>
        <w:rPr>
          <w:noProof/>
        </w:rPr>
        <w:instrText xml:space="preserve"> PAGEREF _Toc257709196 \h </w:instrText>
      </w:r>
      <w:r w:rsidR="0079280A">
        <w:rPr>
          <w:noProof/>
        </w:rPr>
      </w:r>
      <w:r w:rsidR="0079280A">
        <w:rPr>
          <w:noProof/>
        </w:rPr>
        <w:fldChar w:fldCharType="separate"/>
      </w:r>
      <w:r w:rsidR="00252558">
        <w:rPr>
          <w:noProof/>
        </w:rPr>
        <w:t>50</w:t>
      </w:r>
      <w:r w:rsidR="0079280A">
        <w:rPr>
          <w:noProof/>
        </w:rPr>
        <w:fldChar w:fldCharType="end"/>
      </w:r>
    </w:p>
    <w:p w:rsidR="003543C8" w:rsidRDefault="003543C8">
      <w:pPr>
        <w:pStyle w:val="TableofFigures"/>
        <w:tabs>
          <w:tab w:val="right" w:leader="dot" w:pos="9350"/>
        </w:tabs>
        <w:rPr>
          <w:rFonts w:asciiTheme="minorHAnsi" w:eastAsiaTheme="minorEastAsia" w:hAnsiTheme="minorHAnsi" w:cstheme="minorBidi"/>
          <w:noProof/>
          <w:szCs w:val="22"/>
        </w:rPr>
      </w:pPr>
      <w:r>
        <w:rPr>
          <w:noProof/>
        </w:rPr>
        <w:lastRenderedPageBreak/>
        <w:t>Table 5.6 – Portfolio Load and Resource Balance with Additions (Megawatts)</w:t>
      </w:r>
      <w:r>
        <w:rPr>
          <w:noProof/>
        </w:rPr>
        <w:tab/>
      </w:r>
      <w:r w:rsidR="0079280A">
        <w:rPr>
          <w:noProof/>
        </w:rPr>
        <w:fldChar w:fldCharType="begin"/>
      </w:r>
      <w:r>
        <w:rPr>
          <w:noProof/>
        </w:rPr>
        <w:instrText xml:space="preserve"> PAGEREF _Toc257709197 \h </w:instrText>
      </w:r>
      <w:r w:rsidR="0079280A">
        <w:rPr>
          <w:noProof/>
        </w:rPr>
      </w:r>
      <w:r w:rsidR="0079280A">
        <w:rPr>
          <w:noProof/>
        </w:rPr>
        <w:fldChar w:fldCharType="separate"/>
      </w:r>
      <w:r w:rsidR="00252558">
        <w:rPr>
          <w:noProof/>
        </w:rPr>
        <w:t>52</w:t>
      </w:r>
      <w:r w:rsidR="0079280A">
        <w:rPr>
          <w:noProof/>
        </w:rPr>
        <w:fldChar w:fldCharType="end"/>
      </w:r>
    </w:p>
    <w:p w:rsidR="003543C8" w:rsidRDefault="003543C8">
      <w:pPr>
        <w:pStyle w:val="TableofFigures"/>
        <w:tabs>
          <w:tab w:val="right" w:leader="dot" w:pos="9350"/>
        </w:tabs>
        <w:rPr>
          <w:rFonts w:asciiTheme="minorHAnsi" w:eastAsiaTheme="minorEastAsia" w:hAnsiTheme="minorHAnsi" w:cstheme="minorBidi"/>
          <w:noProof/>
          <w:szCs w:val="22"/>
        </w:rPr>
      </w:pPr>
      <w:r>
        <w:rPr>
          <w:noProof/>
        </w:rPr>
        <w:t>Table 5.7 – Differences: Load and Resource Balance 2008 IRP versus 2008 IRP Update (Megawatts)</w:t>
      </w:r>
      <w:r>
        <w:rPr>
          <w:noProof/>
        </w:rPr>
        <w:tab/>
      </w:r>
      <w:r w:rsidR="0079280A">
        <w:rPr>
          <w:noProof/>
        </w:rPr>
        <w:fldChar w:fldCharType="begin"/>
      </w:r>
      <w:r>
        <w:rPr>
          <w:noProof/>
        </w:rPr>
        <w:instrText xml:space="preserve"> PAGEREF _Toc257709198 \h </w:instrText>
      </w:r>
      <w:r w:rsidR="0079280A">
        <w:rPr>
          <w:noProof/>
        </w:rPr>
      </w:r>
      <w:r w:rsidR="0079280A">
        <w:rPr>
          <w:noProof/>
        </w:rPr>
        <w:fldChar w:fldCharType="separate"/>
      </w:r>
      <w:r w:rsidR="00252558">
        <w:rPr>
          <w:noProof/>
        </w:rPr>
        <w:t>53</w:t>
      </w:r>
      <w:r w:rsidR="0079280A">
        <w:rPr>
          <w:noProof/>
        </w:rPr>
        <w:fldChar w:fldCharType="end"/>
      </w:r>
    </w:p>
    <w:p w:rsidR="003543C8" w:rsidRDefault="003543C8">
      <w:pPr>
        <w:pStyle w:val="TableofFigures"/>
        <w:tabs>
          <w:tab w:val="right" w:leader="dot" w:pos="9350"/>
        </w:tabs>
        <w:rPr>
          <w:rFonts w:asciiTheme="minorHAnsi" w:eastAsiaTheme="minorEastAsia" w:hAnsiTheme="minorHAnsi" w:cstheme="minorBidi"/>
          <w:noProof/>
          <w:szCs w:val="22"/>
        </w:rPr>
      </w:pPr>
      <w:r>
        <w:rPr>
          <w:noProof/>
        </w:rPr>
        <w:t>Table 6.1 – IRP Action Plan Update</w:t>
      </w:r>
      <w:r>
        <w:rPr>
          <w:noProof/>
        </w:rPr>
        <w:tab/>
      </w:r>
      <w:r w:rsidR="0079280A">
        <w:rPr>
          <w:noProof/>
        </w:rPr>
        <w:fldChar w:fldCharType="begin"/>
      </w:r>
      <w:r>
        <w:rPr>
          <w:noProof/>
        </w:rPr>
        <w:instrText xml:space="preserve"> PAGEREF _Toc257709199 \h </w:instrText>
      </w:r>
      <w:r w:rsidR="0079280A">
        <w:rPr>
          <w:noProof/>
        </w:rPr>
      </w:r>
      <w:r w:rsidR="0079280A">
        <w:rPr>
          <w:noProof/>
        </w:rPr>
        <w:fldChar w:fldCharType="separate"/>
      </w:r>
      <w:r w:rsidR="00252558">
        <w:rPr>
          <w:noProof/>
        </w:rPr>
        <w:t>56</w:t>
      </w:r>
      <w:r w:rsidR="0079280A">
        <w:rPr>
          <w:noProof/>
        </w:rPr>
        <w:fldChar w:fldCharType="end"/>
      </w:r>
    </w:p>
    <w:p w:rsidR="003543C8" w:rsidRDefault="003543C8">
      <w:pPr>
        <w:pStyle w:val="TableofFigures"/>
        <w:tabs>
          <w:tab w:val="right" w:leader="dot" w:pos="9350"/>
        </w:tabs>
        <w:rPr>
          <w:rFonts w:asciiTheme="minorHAnsi" w:eastAsiaTheme="minorEastAsia" w:hAnsiTheme="minorHAnsi" w:cstheme="minorBidi"/>
          <w:noProof/>
          <w:szCs w:val="22"/>
        </w:rPr>
      </w:pPr>
      <w:r>
        <w:rPr>
          <w:noProof/>
        </w:rPr>
        <w:t>Table A.1 – Post-DSM: Annual Forecasted Loads in Megawatt-hours</w:t>
      </w:r>
      <w:r>
        <w:rPr>
          <w:noProof/>
        </w:rPr>
        <w:tab/>
      </w:r>
      <w:r w:rsidR="0079280A">
        <w:rPr>
          <w:noProof/>
        </w:rPr>
        <w:fldChar w:fldCharType="begin"/>
      </w:r>
      <w:r>
        <w:rPr>
          <w:noProof/>
        </w:rPr>
        <w:instrText xml:space="preserve"> PAGEREF _Toc257709200 \h </w:instrText>
      </w:r>
      <w:r w:rsidR="0079280A">
        <w:rPr>
          <w:noProof/>
        </w:rPr>
      </w:r>
      <w:r w:rsidR="0079280A">
        <w:rPr>
          <w:noProof/>
        </w:rPr>
        <w:fldChar w:fldCharType="separate"/>
      </w:r>
      <w:r w:rsidR="00252558">
        <w:rPr>
          <w:noProof/>
        </w:rPr>
        <w:t>67</w:t>
      </w:r>
      <w:r w:rsidR="0079280A">
        <w:rPr>
          <w:noProof/>
        </w:rPr>
        <w:fldChar w:fldCharType="end"/>
      </w:r>
    </w:p>
    <w:p w:rsidR="003543C8" w:rsidRDefault="003543C8">
      <w:pPr>
        <w:pStyle w:val="TableofFigures"/>
        <w:tabs>
          <w:tab w:val="right" w:leader="dot" w:pos="9350"/>
        </w:tabs>
        <w:rPr>
          <w:rFonts w:asciiTheme="minorHAnsi" w:eastAsiaTheme="minorEastAsia" w:hAnsiTheme="minorHAnsi" w:cstheme="minorBidi"/>
          <w:noProof/>
          <w:szCs w:val="22"/>
        </w:rPr>
      </w:pPr>
      <w:r>
        <w:rPr>
          <w:noProof/>
        </w:rPr>
        <w:t>Table A.2 – Post-DSM: Annual Forecasted Coincidental Peak Loads in Megawatts</w:t>
      </w:r>
      <w:r>
        <w:rPr>
          <w:noProof/>
        </w:rPr>
        <w:tab/>
      </w:r>
      <w:r w:rsidR="0079280A">
        <w:rPr>
          <w:noProof/>
        </w:rPr>
        <w:fldChar w:fldCharType="begin"/>
      </w:r>
      <w:r>
        <w:rPr>
          <w:noProof/>
        </w:rPr>
        <w:instrText xml:space="preserve"> PAGEREF _Toc257709201 \h </w:instrText>
      </w:r>
      <w:r w:rsidR="0079280A">
        <w:rPr>
          <w:noProof/>
        </w:rPr>
      </w:r>
      <w:r w:rsidR="0079280A">
        <w:rPr>
          <w:noProof/>
        </w:rPr>
        <w:fldChar w:fldCharType="separate"/>
      </w:r>
      <w:r w:rsidR="00252558">
        <w:rPr>
          <w:noProof/>
        </w:rPr>
        <w:t>67</w:t>
      </w:r>
      <w:r w:rsidR="0079280A">
        <w:rPr>
          <w:noProof/>
        </w:rPr>
        <w:fldChar w:fldCharType="end"/>
      </w:r>
    </w:p>
    <w:p w:rsidR="003543C8" w:rsidRDefault="003543C8">
      <w:pPr>
        <w:pStyle w:val="TableofFigures"/>
        <w:tabs>
          <w:tab w:val="right" w:leader="dot" w:pos="9350"/>
        </w:tabs>
        <w:rPr>
          <w:rFonts w:asciiTheme="minorHAnsi" w:eastAsiaTheme="minorEastAsia" w:hAnsiTheme="minorHAnsi" w:cstheme="minorBidi"/>
          <w:noProof/>
          <w:szCs w:val="22"/>
        </w:rPr>
      </w:pPr>
      <w:r>
        <w:rPr>
          <w:noProof/>
        </w:rPr>
        <w:t>Table A.3 – Class 2 DSM Megawatt-hours included in Post-DSM Load Forecast, 2010-2019</w:t>
      </w:r>
      <w:r>
        <w:rPr>
          <w:noProof/>
        </w:rPr>
        <w:tab/>
      </w:r>
      <w:r w:rsidR="0079280A">
        <w:rPr>
          <w:noProof/>
        </w:rPr>
        <w:fldChar w:fldCharType="begin"/>
      </w:r>
      <w:r>
        <w:rPr>
          <w:noProof/>
        </w:rPr>
        <w:instrText xml:space="preserve"> PAGEREF _Toc257709202 \h </w:instrText>
      </w:r>
      <w:r w:rsidR="0079280A">
        <w:rPr>
          <w:noProof/>
        </w:rPr>
      </w:r>
      <w:r w:rsidR="0079280A">
        <w:rPr>
          <w:noProof/>
        </w:rPr>
        <w:fldChar w:fldCharType="separate"/>
      </w:r>
      <w:r w:rsidR="00252558">
        <w:rPr>
          <w:noProof/>
        </w:rPr>
        <w:t>68</w:t>
      </w:r>
      <w:r w:rsidR="0079280A">
        <w:rPr>
          <w:noProof/>
        </w:rPr>
        <w:fldChar w:fldCharType="end"/>
      </w:r>
    </w:p>
    <w:p w:rsidR="003543C8" w:rsidRDefault="003543C8">
      <w:pPr>
        <w:pStyle w:val="TableofFigures"/>
        <w:tabs>
          <w:tab w:val="right" w:leader="dot" w:pos="9350"/>
        </w:tabs>
        <w:rPr>
          <w:rFonts w:asciiTheme="minorHAnsi" w:eastAsiaTheme="minorEastAsia" w:hAnsiTheme="minorHAnsi" w:cstheme="minorBidi"/>
          <w:noProof/>
          <w:szCs w:val="22"/>
        </w:rPr>
      </w:pPr>
      <w:r>
        <w:rPr>
          <w:noProof/>
        </w:rPr>
        <w:t>Table A.4 – 2010 Business Plan Resource Portfolio (2010-2028)</w:t>
      </w:r>
      <w:r>
        <w:rPr>
          <w:noProof/>
        </w:rPr>
        <w:tab/>
      </w:r>
      <w:r w:rsidR="0079280A">
        <w:rPr>
          <w:noProof/>
        </w:rPr>
        <w:fldChar w:fldCharType="begin"/>
      </w:r>
      <w:r>
        <w:rPr>
          <w:noProof/>
        </w:rPr>
        <w:instrText xml:space="preserve"> PAGEREF _Toc257709203 \h </w:instrText>
      </w:r>
      <w:r w:rsidR="0079280A">
        <w:rPr>
          <w:noProof/>
        </w:rPr>
      </w:r>
      <w:r w:rsidR="0079280A">
        <w:rPr>
          <w:noProof/>
        </w:rPr>
        <w:fldChar w:fldCharType="separate"/>
      </w:r>
      <w:r w:rsidR="00252558">
        <w:rPr>
          <w:noProof/>
        </w:rPr>
        <w:t>69</w:t>
      </w:r>
      <w:r w:rsidR="0079280A">
        <w:rPr>
          <w:noProof/>
        </w:rPr>
        <w:fldChar w:fldCharType="end"/>
      </w:r>
    </w:p>
    <w:p w:rsidR="00EB5845" w:rsidRPr="00D2585F" w:rsidRDefault="0079280A">
      <w:r w:rsidRPr="00D2585F">
        <w:fldChar w:fldCharType="end"/>
      </w:r>
    </w:p>
    <w:p w:rsidR="003543C8" w:rsidRDefault="0079280A">
      <w:pPr>
        <w:pStyle w:val="TableofFigures"/>
        <w:tabs>
          <w:tab w:val="right" w:leader="dot" w:pos="9350"/>
        </w:tabs>
        <w:rPr>
          <w:rFonts w:asciiTheme="minorHAnsi" w:eastAsiaTheme="minorEastAsia" w:hAnsiTheme="minorHAnsi" w:cstheme="minorBidi"/>
          <w:noProof/>
          <w:szCs w:val="22"/>
        </w:rPr>
      </w:pPr>
      <w:r w:rsidRPr="00D2585F">
        <w:rPr>
          <w:sz w:val="24"/>
        </w:rPr>
        <w:fldChar w:fldCharType="begin"/>
      </w:r>
      <w:r w:rsidR="00C50878" w:rsidRPr="00D2585F">
        <w:rPr>
          <w:sz w:val="24"/>
        </w:rPr>
        <w:instrText xml:space="preserve"> TOC \t "Figure Heading" \c </w:instrText>
      </w:r>
      <w:r w:rsidRPr="00D2585F">
        <w:rPr>
          <w:sz w:val="24"/>
        </w:rPr>
        <w:fldChar w:fldCharType="separate"/>
      </w:r>
      <w:r w:rsidR="003543C8">
        <w:rPr>
          <w:noProof/>
        </w:rPr>
        <w:t>Figure ES.1 – Capacity Position Comparison, 2008 IRP versus the 2010 Business Plan</w:t>
      </w:r>
      <w:r w:rsidR="003543C8">
        <w:rPr>
          <w:noProof/>
        </w:rPr>
        <w:tab/>
      </w:r>
      <w:r>
        <w:rPr>
          <w:noProof/>
        </w:rPr>
        <w:fldChar w:fldCharType="begin"/>
      </w:r>
      <w:r w:rsidR="003543C8">
        <w:rPr>
          <w:noProof/>
        </w:rPr>
        <w:instrText xml:space="preserve"> PAGEREF _Toc257709204 \h </w:instrText>
      </w:r>
      <w:r>
        <w:rPr>
          <w:noProof/>
        </w:rPr>
      </w:r>
      <w:r>
        <w:rPr>
          <w:noProof/>
        </w:rPr>
        <w:fldChar w:fldCharType="separate"/>
      </w:r>
      <w:r w:rsidR="00252558">
        <w:rPr>
          <w:noProof/>
        </w:rPr>
        <w:t>6</w:t>
      </w:r>
      <w:r>
        <w:rPr>
          <w:noProof/>
        </w:rPr>
        <w:fldChar w:fldCharType="end"/>
      </w:r>
    </w:p>
    <w:p w:rsidR="003543C8" w:rsidRDefault="003543C8">
      <w:pPr>
        <w:pStyle w:val="TableofFigures"/>
        <w:tabs>
          <w:tab w:val="right" w:leader="dot" w:pos="9350"/>
        </w:tabs>
        <w:rPr>
          <w:rFonts w:asciiTheme="minorHAnsi" w:eastAsiaTheme="minorEastAsia" w:hAnsiTheme="minorHAnsi" w:cstheme="minorBidi"/>
          <w:noProof/>
          <w:szCs w:val="22"/>
        </w:rPr>
      </w:pPr>
      <w:r>
        <w:rPr>
          <w:noProof/>
        </w:rPr>
        <w:t>Figure 2.1 – Environmental Regulatory Timeline at the Federal Level</w:t>
      </w:r>
      <w:r>
        <w:rPr>
          <w:noProof/>
        </w:rPr>
        <w:tab/>
      </w:r>
      <w:r w:rsidR="0079280A">
        <w:rPr>
          <w:noProof/>
        </w:rPr>
        <w:fldChar w:fldCharType="begin"/>
      </w:r>
      <w:r>
        <w:rPr>
          <w:noProof/>
        </w:rPr>
        <w:instrText xml:space="preserve"> PAGEREF _Toc257709205 \h </w:instrText>
      </w:r>
      <w:r w:rsidR="0079280A">
        <w:rPr>
          <w:noProof/>
        </w:rPr>
      </w:r>
      <w:r w:rsidR="0079280A">
        <w:rPr>
          <w:noProof/>
        </w:rPr>
        <w:fldChar w:fldCharType="separate"/>
      </w:r>
      <w:r w:rsidR="00252558">
        <w:rPr>
          <w:noProof/>
        </w:rPr>
        <w:t>18</w:t>
      </w:r>
      <w:r w:rsidR="0079280A">
        <w:rPr>
          <w:noProof/>
        </w:rPr>
        <w:fldChar w:fldCharType="end"/>
      </w:r>
    </w:p>
    <w:p w:rsidR="003543C8" w:rsidRDefault="003543C8">
      <w:pPr>
        <w:pStyle w:val="TableofFigures"/>
        <w:tabs>
          <w:tab w:val="right" w:leader="dot" w:pos="9350"/>
        </w:tabs>
        <w:rPr>
          <w:rFonts w:asciiTheme="minorHAnsi" w:eastAsiaTheme="minorEastAsia" w:hAnsiTheme="minorHAnsi" w:cstheme="minorBidi"/>
          <w:noProof/>
          <w:szCs w:val="22"/>
        </w:rPr>
      </w:pPr>
      <w:r>
        <w:rPr>
          <w:noProof/>
        </w:rPr>
        <w:t>Figure 3.1 – Capacity Position Comparison, 2008 IRP versus the 2010 Business Plan</w:t>
      </w:r>
      <w:r>
        <w:rPr>
          <w:noProof/>
        </w:rPr>
        <w:tab/>
      </w:r>
      <w:r w:rsidR="0079280A">
        <w:rPr>
          <w:noProof/>
        </w:rPr>
        <w:fldChar w:fldCharType="begin"/>
      </w:r>
      <w:r>
        <w:rPr>
          <w:noProof/>
        </w:rPr>
        <w:instrText xml:space="preserve"> PAGEREF _Toc257709206 \h </w:instrText>
      </w:r>
      <w:r w:rsidR="0079280A">
        <w:rPr>
          <w:noProof/>
        </w:rPr>
      </w:r>
      <w:r w:rsidR="0079280A">
        <w:rPr>
          <w:noProof/>
        </w:rPr>
        <w:fldChar w:fldCharType="separate"/>
      </w:r>
      <w:r w:rsidR="00252558">
        <w:rPr>
          <w:noProof/>
        </w:rPr>
        <w:t>31</w:t>
      </w:r>
      <w:r w:rsidR="0079280A">
        <w:rPr>
          <w:noProof/>
        </w:rPr>
        <w:fldChar w:fldCharType="end"/>
      </w:r>
    </w:p>
    <w:p w:rsidR="003543C8" w:rsidRDefault="003543C8">
      <w:pPr>
        <w:pStyle w:val="TableofFigures"/>
        <w:tabs>
          <w:tab w:val="right" w:leader="dot" w:pos="9350"/>
        </w:tabs>
        <w:rPr>
          <w:rFonts w:asciiTheme="minorHAnsi" w:eastAsiaTheme="minorEastAsia" w:hAnsiTheme="minorHAnsi" w:cstheme="minorBidi"/>
          <w:noProof/>
          <w:szCs w:val="22"/>
        </w:rPr>
      </w:pPr>
      <w:r>
        <w:rPr>
          <w:noProof/>
        </w:rPr>
        <w:t>Figure 3.2 – System Coincident Peak Loads and Resources, 2010 Business Plan</w:t>
      </w:r>
      <w:r>
        <w:rPr>
          <w:noProof/>
        </w:rPr>
        <w:tab/>
      </w:r>
      <w:r w:rsidR="0079280A">
        <w:rPr>
          <w:noProof/>
        </w:rPr>
        <w:fldChar w:fldCharType="begin"/>
      </w:r>
      <w:r>
        <w:rPr>
          <w:noProof/>
        </w:rPr>
        <w:instrText xml:space="preserve"> PAGEREF _Toc257709207 \h </w:instrText>
      </w:r>
      <w:r w:rsidR="0079280A">
        <w:rPr>
          <w:noProof/>
        </w:rPr>
      </w:r>
      <w:r w:rsidR="0079280A">
        <w:rPr>
          <w:noProof/>
        </w:rPr>
        <w:fldChar w:fldCharType="separate"/>
      </w:r>
      <w:r w:rsidR="00252558">
        <w:rPr>
          <w:noProof/>
        </w:rPr>
        <w:t>32</w:t>
      </w:r>
      <w:r w:rsidR="0079280A">
        <w:rPr>
          <w:noProof/>
        </w:rPr>
        <w:fldChar w:fldCharType="end"/>
      </w:r>
    </w:p>
    <w:p w:rsidR="003543C8" w:rsidRDefault="003543C8">
      <w:pPr>
        <w:pStyle w:val="TableofFigures"/>
        <w:tabs>
          <w:tab w:val="right" w:leader="dot" w:pos="9350"/>
        </w:tabs>
        <w:rPr>
          <w:rFonts w:asciiTheme="minorHAnsi" w:eastAsiaTheme="minorEastAsia" w:hAnsiTheme="minorHAnsi" w:cstheme="minorBidi"/>
          <w:noProof/>
          <w:szCs w:val="22"/>
        </w:rPr>
      </w:pPr>
      <w:r>
        <w:rPr>
          <w:noProof/>
        </w:rPr>
        <w:t>Figure 4.1 – Henry Hub Natural Gas Prices (Nominal)</w:t>
      </w:r>
      <w:r>
        <w:rPr>
          <w:noProof/>
        </w:rPr>
        <w:tab/>
      </w:r>
      <w:r w:rsidR="0079280A">
        <w:rPr>
          <w:noProof/>
        </w:rPr>
        <w:fldChar w:fldCharType="begin"/>
      </w:r>
      <w:r>
        <w:rPr>
          <w:noProof/>
        </w:rPr>
        <w:instrText xml:space="preserve"> PAGEREF _Toc257709208 \h </w:instrText>
      </w:r>
      <w:r w:rsidR="0079280A">
        <w:rPr>
          <w:noProof/>
        </w:rPr>
      </w:r>
      <w:r w:rsidR="0079280A">
        <w:rPr>
          <w:noProof/>
        </w:rPr>
        <w:fldChar w:fldCharType="separate"/>
      </w:r>
      <w:r w:rsidR="00252558">
        <w:rPr>
          <w:noProof/>
        </w:rPr>
        <w:t>37</w:t>
      </w:r>
      <w:r w:rsidR="0079280A">
        <w:rPr>
          <w:noProof/>
        </w:rPr>
        <w:fldChar w:fldCharType="end"/>
      </w:r>
    </w:p>
    <w:p w:rsidR="003543C8" w:rsidRDefault="003543C8">
      <w:pPr>
        <w:pStyle w:val="TableofFigures"/>
        <w:tabs>
          <w:tab w:val="right" w:leader="dot" w:pos="9350"/>
        </w:tabs>
        <w:rPr>
          <w:rFonts w:asciiTheme="minorHAnsi" w:eastAsiaTheme="minorEastAsia" w:hAnsiTheme="minorHAnsi" w:cstheme="minorBidi"/>
          <w:noProof/>
          <w:szCs w:val="22"/>
        </w:rPr>
      </w:pPr>
      <w:r>
        <w:rPr>
          <w:noProof/>
        </w:rPr>
        <w:t>Figure 4.2 – Average Annual Flat Palo Verde Electricity Prices</w:t>
      </w:r>
      <w:r>
        <w:rPr>
          <w:noProof/>
        </w:rPr>
        <w:tab/>
      </w:r>
      <w:r w:rsidR="0079280A">
        <w:rPr>
          <w:noProof/>
        </w:rPr>
        <w:fldChar w:fldCharType="begin"/>
      </w:r>
      <w:r>
        <w:rPr>
          <w:noProof/>
        </w:rPr>
        <w:instrText xml:space="preserve"> PAGEREF _Toc257709209 \h </w:instrText>
      </w:r>
      <w:r w:rsidR="0079280A">
        <w:rPr>
          <w:noProof/>
        </w:rPr>
      </w:r>
      <w:r w:rsidR="0079280A">
        <w:rPr>
          <w:noProof/>
        </w:rPr>
        <w:fldChar w:fldCharType="separate"/>
      </w:r>
      <w:r w:rsidR="00252558">
        <w:rPr>
          <w:noProof/>
        </w:rPr>
        <w:t>38</w:t>
      </w:r>
      <w:r w:rsidR="0079280A">
        <w:rPr>
          <w:noProof/>
        </w:rPr>
        <w:fldChar w:fldCharType="end"/>
      </w:r>
    </w:p>
    <w:p w:rsidR="003543C8" w:rsidRDefault="003543C8">
      <w:pPr>
        <w:pStyle w:val="TableofFigures"/>
        <w:tabs>
          <w:tab w:val="right" w:leader="dot" w:pos="9350"/>
        </w:tabs>
        <w:rPr>
          <w:rFonts w:asciiTheme="minorHAnsi" w:eastAsiaTheme="minorEastAsia" w:hAnsiTheme="minorHAnsi" w:cstheme="minorBidi"/>
          <w:noProof/>
          <w:szCs w:val="22"/>
        </w:rPr>
      </w:pPr>
      <w:r>
        <w:rPr>
          <w:noProof/>
        </w:rPr>
        <w:t>Figure 4.3 – Average Annual Heavy Load Hour Palo Verde Electricity Prices</w:t>
      </w:r>
      <w:r>
        <w:rPr>
          <w:noProof/>
        </w:rPr>
        <w:tab/>
      </w:r>
      <w:r w:rsidR="0079280A">
        <w:rPr>
          <w:noProof/>
        </w:rPr>
        <w:fldChar w:fldCharType="begin"/>
      </w:r>
      <w:r>
        <w:rPr>
          <w:noProof/>
        </w:rPr>
        <w:instrText xml:space="preserve"> PAGEREF _Toc257709210 \h </w:instrText>
      </w:r>
      <w:r w:rsidR="0079280A">
        <w:rPr>
          <w:noProof/>
        </w:rPr>
      </w:r>
      <w:r w:rsidR="0079280A">
        <w:rPr>
          <w:noProof/>
        </w:rPr>
        <w:fldChar w:fldCharType="separate"/>
      </w:r>
      <w:r w:rsidR="00252558">
        <w:rPr>
          <w:noProof/>
        </w:rPr>
        <w:t>38</w:t>
      </w:r>
      <w:r w:rsidR="0079280A">
        <w:rPr>
          <w:noProof/>
        </w:rPr>
        <w:fldChar w:fldCharType="end"/>
      </w:r>
    </w:p>
    <w:p w:rsidR="003543C8" w:rsidRDefault="003543C8">
      <w:pPr>
        <w:pStyle w:val="TableofFigures"/>
        <w:tabs>
          <w:tab w:val="right" w:leader="dot" w:pos="9350"/>
        </w:tabs>
        <w:rPr>
          <w:rFonts w:asciiTheme="minorHAnsi" w:eastAsiaTheme="minorEastAsia" w:hAnsiTheme="minorHAnsi" w:cstheme="minorBidi"/>
          <w:noProof/>
          <w:szCs w:val="22"/>
        </w:rPr>
      </w:pPr>
      <w:r>
        <w:rPr>
          <w:noProof/>
        </w:rPr>
        <w:t>Figure 4.4 – Average Annual Flat Mid-Columbia Electricity Prices</w:t>
      </w:r>
      <w:r>
        <w:rPr>
          <w:noProof/>
        </w:rPr>
        <w:tab/>
      </w:r>
      <w:r w:rsidR="0079280A">
        <w:rPr>
          <w:noProof/>
        </w:rPr>
        <w:fldChar w:fldCharType="begin"/>
      </w:r>
      <w:r>
        <w:rPr>
          <w:noProof/>
        </w:rPr>
        <w:instrText xml:space="preserve"> PAGEREF _Toc257709211 \h </w:instrText>
      </w:r>
      <w:r w:rsidR="0079280A">
        <w:rPr>
          <w:noProof/>
        </w:rPr>
      </w:r>
      <w:r w:rsidR="0079280A">
        <w:rPr>
          <w:noProof/>
        </w:rPr>
        <w:fldChar w:fldCharType="separate"/>
      </w:r>
      <w:r w:rsidR="00252558">
        <w:rPr>
          <w:noProof/>
        </w:rPr>
        <w:t>39</w:t>
      </w:r>
      <w:r w:rsidR="0079280A">
        <w:rPr>
          <w:noProof/>
        </w:rPr>
        <w:fldChar w:fldCharType="end"/>
      </w:r>
    </w:p>
    <w:p w:rsidR="003543C8" w:rsidRDefault="003543C8">
      <w:pPr>
        <w:pStyle w:val="TableofFigures"/>
        <w:tabs>
          <w:tab w:val="right" w:leader="dot" w:pos="9350"/>
        </w:tabs>
        <w:rPr>
          <w:rFonts w:asciiTheme="minorHAnsi" w:eastAsiaTheme="minorEastAsia" w:hAnsiTheme="minorHAnsi" w:cstheme="minorBidi"/>
          <w:noProof/>
          <w:szCs w:val="22"/>
        </w:rPr>
      </w:pPr>
      <w:r>
        <w:rPr>
          <w:noProof/>
        </w:rPr>
        <w:t>Figure 4.5 – Transmission Topology</w:t>
      </w:r>
      <w:r>
        <w:rPr>
          <w:noProof/>
        </w:rPr>
        <w:tab/>
      </w:r>
      <w:r w:rsidR="0079280A">
        <w:rPr>
          <w:noProof/>
        </w:rPr>
        <w:fldChar w:fldCharType="begin"/>
      </w:r>
      <w:r>
        <w:rPr>
          <w:noProof/>
        </w:rPr>
        <w:instrText xml:space="preserve"> PAGEREF _Toc257709212 \h </w:instrText>
      </w:r>
      <w:r w:rsidR="0079280A">
        <w:rPr>
          <w:noProof/>
        </w:rPr>
      </w:r>
      <w:r w:rsidR="0079280A">
        <w:rPr>
          <w:noProof/>
        </w:rPr>
        <w:fldChar w:fldCharType="separate"/>
      </w:r>
      <w:r w:rsidR="00252558">
        <w:rPr>
          <w:noProof/>
        </w:rPr>
        <w:t>41</w:t>
      </w:r>
      <w:r w:rsidR="0079280A">
        <w:rPr>
          <w:noProof/>
        </w:rPr>
        <w:fldChar w:fldCharType="end"/>
      </w:r>
    </w:p>
    <w:p w:rsidR="003543C8" w:rsidRDefault="003543C8">
      <w:pPr>
        <w:pStyle w:val="TableofFigures"/>
        <w:tabs>
          <w:tab w:val="right" w:leader="dot" w:pos="9350"/>
        </w:tabs>
        <w:rPr>
          <w:rFonts w:asciiTheme="minorHAnsi" w:eastAsiaTheme="minorEastAsia" w:hAnsiTheme="minorHAnsi" w:cstheme="minorBidi"/>
          <w:noProof/>
          <w:szCs w:val="22"/>
        </w:rPr>
      </w:pPr>
      <w:r>
        <w:rPr>
          <w:noProof/>
        </w:rPr>
        <w:t>Figure 5.1 – Annual State and Federal RPS position Forecasts</w:t>
      </w:r>
      <w:r>
        <w:rPr>
          <w:noProof/>
        </w:rPr>
        <w:tab/>
      </w:r>
      <w:r w:rsidR="0079280A">
        <w:rPr>
          <w:noProof/>
        </w:rPr>
        <w:fldChar w:fldCharType="begin"/>
      </w:r>
      <w:r>
        <w:rPr>
          <w:noProof/>
        </w:rPr>
        <w:instrText xml:space="preserve"> PAGEREF _Toc257709213 \h </w:instrText>
      </w:r>
      <w:r w:rsidR="0079280A">
        <w:rPr>
          <w:noProof/>
        </w:rPr>
      </w:r>
      <w:r w:rsidR="0079280A">
        <w:rPr>
          <w:noProof/>
        </w:rPr>
        <w:fldChar w:fldCharType="separate"/>
      </w:r>
      <w:r w:rsidR="00252558">
        <w:rPr>
          <w:noProof/>
        </w:rPr>
        <w:t>54</w:t>
      </w:r>
      <w:r w:rsidR="0079280A">
        <w:rPr>
          <w:noProof/>
        </w:rPr>
        <w:fldChar w:fldCharType="end"/>
      </w:r>
    </w:p>
    <w:p w:rsidR="00C50878" w:rsidRDefault="0079280A">
      <w:r w:rsidRPr="00D2585F">
        <w:fldChar w:fldCharType="end"/>
      </w:r>
    </w:p>
    <w:p w:rsidR="00EB5845" w:rsidRDefault="00EB5845">
      <w:pPr>
        <w:sectPr w:rsidR="00EB5845" w:rsidSect="009C20DB">
          <w:headerReference w:type="default" r:id="rId18"/>
          <w:footerReference w:type="default" r:id="rId19"/>
          <w:pgSz w:w="12240" w:h="15840"/>
          <w:pgMar w:top="1440" w:right="1440" w:bottom="1440" w:left="1440" w:header="720" w:footer="720" w:gutter="0"/>
          <w:pgNumType w:start="1"/>
          <w:cols w:space="720"/>
          <w:docGrid w:linePitch="360"/>
        </w:sectPr>
      </w:pPr>
    </w:p>
    <w:p w:rsidR="008B0100" w:rsidRPr="00D84607" w:rsidRDefault="008B0100" w:rsidP="00D84607">
      <w:pPr>
        <w:pStyle w:val="Heading1"/>
      </w:pPr>
      <w:bookmarkStart w:id="2" w:name="_Toc257709126"/>
      <w:r w:rsidRPr="00D84607">
        <w:lastRenderedPageBreak/>
        <w:t>Executive Summary</w:t>
      </w:r>
      <w:bookmarkEnd w:id="2"/>
    </w:p>
    <w:p w:rsidR="00973784" w:rsidRDefault="0084735F" w:rsidP="00973784">
      <w:r>
        <w:t>This 2008 Integrated Resource Plan (IRP) update report describe</w:t>
      </w:r>
      <w:r w:rsidR="00157C8F">
        <w:t>s</w:t>
      </w:r>
      <w:r>
        <w:t xml:space="preserve"> resource planning activities that occurred subsequent to the filing of the 2008 Integ</w:t>
      </w:r>
      <w:r w:rsidR="00973784">
        <w:t>rated Resource Plan</w:t>
      </w:r>
      <w:r w:rsidR="0054013F">
        <w:t xml:space="preserve"> </w:t>
      </w:r>
      <w:r w:rsidR="00973784">
        <w:t>in May 2009, and presents the Company’s revised 10-year resource portfolio and IRP action plan.</w:t>
      </w:r>
      <w:r w:rsidR="00973784">
        <w:rPr>
          <w:rStyle w:val="FootnoteReference"/>
        </w:rPr>
        <w:footnoteReference w:id="1"/>
      </w:r>
      <w:r w:rsidR="00973784">
        <w:t xml:space="preserve"> These activities centered on preparation of the Company’s 10-year business plan for the period 2010-2019 (“2010 business plan”).</w:t>
      </w:r>
    </w:p>
    <w:p w:rsidR="00973784" w:rsidRDefault="00973784" w:rsidP="00973784"/>
    <w:p w:rsidR="008B368B" w:rsidRDefault="008B368B" w:rsidP="008B368B">
      <w:r>
        <w:t xml:space="preserve">Preparation of the 2010 business plan occurred against the back-drop of the economic recession and lower load growth; a tight credit market; the continuing need for large capital expenditures to support load growth, system reliability, emission controls and other regulatory mandates; and ongoing uncertainty regarding government policies on climate change and clean energy. As a consequence, PacifiCorp </w:t>
      </w:r>
      <w:r w:rsidRPr="002600A8">
        <w:t>reexamined the need and timing for capital investments and, where appropriate</w:t>
      </w:r>
      <w:r>
        <w:t xml:space="preserve"> and feasible</w:t>
      </w:r>
      <w:r w:rsidRPr="002600A8">
        <w:t xml:space="preserve">, the </w:t>
      </w:r>
      <w:r>
        <w:t xml:space="preserve">business </w:t>
      </w:r>
      <w:r w:rsidRPr="002600A8">
        <w:t xml:space="preserve">plan </w:t>
      </w:r>
      <w:r>
        <w:t xml:space="preserve">eliminates or </w:t>
      </w:r>
      <w:r w:rsidRPr="002600A8">
        <w:t xml:space="preserve">defers </w:t>
      </w:r>
      <w:r>
        <w:t xml:space="preserve">resource </w:t>
      </w:r>
      <w:r w:rsidRPr="002600A8">
        <w:t>investments</w:t>
      </w:r>
      <w:r>
        <w:t xml:space="preserve">.  </w:t>
      </w:r>
    </w:p>
    <w:p w:rsidR="008B368B" w:rsidRDefault="008B368B" w:rsidP="008B368B">
      <w:r>
        <w:t xml:space="preserve"> </w:t>
      </w:r>
    </w:p>
    <w:p w:rsidR="00A71615" w:rsidRDefault="008B368B" w:rsidP="008B368B">
      <w:r>
        <w:t xml:space="preserve">Against this backdrop, </w:t>
      </w:r>
      <w:r w:rsidRPr="00ED6993">
        <w:t xml:space="preserve">allocating </w:t>
      </w:r>
      <w:r w:rsidRPr="00D727DC">
        <w:t>capital for transmission expansion is a precondition for maintaining transmission system reliability, supporting future load obligations, and accessing new and existing resource areas. PacifiCorp also assumed that making investments in environmental controls for sulfur oxides (SO</w:t>
      </w:r>
      <w:r w:rsidRPr="00D727DC">
        <w:rPr>
          <w:vertAlign w:val="subscript"/>
        </w:rPr>
        <w:t>X</w:t>
      </w:r>
      <w:r w:rsidRPr="00D727DC">
        <w:t>) and nitrous oxides (NO</w:t>
      </w:r>
      <w:r w:rsidRPr="00D727DC">
        <w:rPr>
          <w:vertAlign w:val="subscript"/>
        </w:rPr>
        <w:t>X</w:t>
      </w:r>
      <w:r w:rsidRPr="00D727DC">
        <w:t>) w</w:t>
      </w:r>
      <w:r>
        <w:t>as</w:t>
      </w:r>
      <w:r w:rsidRPr="00D727DC">
        <w:t xml:space="preserve"> needed unless the emission control requirements are modified.</w:t>
      </w:r>
    </w:p>
    <w:p w:rsidR="008B368B" w:rsidRPr="00D727DC" w:rsidRDefault="008B368B" w:rsidP="008B368B"/>
    <w:p w:rsidR="00A71615" w:rsidRDefault="00A71615" w:rsidP="00A71615">
      <w:r w:rsidRPr="00D727DC">
        <w:t xml:space="preserve">Another key business planning consideration is the progress and challenges associated with the Energy Gateway transmission expansion project. </w:t>
      </w:r>
      <w:r w:rsidR="00681519">
        <w:t xml:space="preserve">Construction of the first segment (Populus to Terminal) is underway and remains on schedule for completion in 2010. </w:t>
      </w:r>
      <w:r w:rsidRPr="00D727DC">
        <w:t>In an effort to maintain schedule flexibility</w:t>
      </w:r>
      <w:r w:rsidR="00681519">
        <w:t xml:space="preserve"> for future segments</w:t>
      </w:r>
      <w:r w:rsidRPr="00D727DC">
        <w:t>, in-service dates have been updated to provide flexibility while maintaining the urgency to complete the project. These date adjustments, combined with the lack of additional transmission capacity on the existing system, prompted deferral of planned wind resources dependent on the availability</w:t>
      </w:r>
      <w:r>
        <w:t xml:space="preserve"> of new transmission. PacifiCorp will continue its focus on </w:t>
      </w:r>
      <w:r w:rsidRPr="003771B2">
        <w:t>maintain</w:t>
      </w:r>
      <w:r>
        <w:t>ing</w:t>
      </w:r>
      <w:r w:rsidRPr="003771B2">
        <w:t xml:space="preserve"> system reliability and efficient use of new and existing </w:t>
      </w:r>
      <w:r>
        <w:t>transmission</w:t>
      </w:r>
      <w:r w:rsidRPr="003771B2">
        <w:t xml:space="preserve"> </w:t>
      </w:r>
      <w:r>
        <w:t>as additional operational experience is gained with large-scale and rapid wind penetration in certain areas of the system</w:t>
      </w:r>
      <w:r w:rsidRPr="003771B2">
        <w:t>.</w:t>
      </w:r>
      <w:r>
        <w:t xml:space="preserve"> </w:t>
      </w:r>
    </w:p>
    <w:p w:rsidR="00FE7719" w:rsidRDefault="00FE7719" w:rsidP="00A71615"/>
    <w:p w:rsidR="00FE7719" w:rsidRPr="003543C8" w:rsidRDefault="00FE7719" w:rsidP="00A71615">
      <w:r w:rsidRPr="003543C8">
        <w:t xml:space="preserve">As an extension of ongoing transmission planning efforts, Idaho Power and PacifiCorp also recently signed a Memorandum of Understanding (“MOU”) that outlines a process to fully define and develop joint ownership of extensive transmission facilities, </w:t>
      </w:r>
      <w:r w:rsidRPr="003543C8">
        <w:lastRenderedPageBreak/>
        <w:t>including the Boardman to Hemingway transmission project and the Gateway West Project. The two companies already share a partnership on Gateway West. Joint ownership of the Hemingway to Boardman project is a new development and is expected to replace further near-term review and consideration of the Hemingway to Captain Jack project listed as “under review” in the 2008 IRP.</w:t>
      </w:r>
    </w:p>
    <w:p w:rsidR="00A71615" w:rsidRDefault="00A71615" w:rsidP="00A71615"/>
    <w:p w:rsidR="00780E45" w:rsidRDefault="008B3075" w:rsidP="00780E45">
      <w:r>
        <w:t>At least two factors could change the Company’s decision to defer additional renewable energy resources until 2017.  First, as the particulars regarding federal emissions reduction regulations become clearer, it may be prudent to resume adding renewable energy sooner than 2017.  Second, the Company</w:t>
      </w:r>
      <w:r w:rsidRPr="00C012CA">
        <w:t xml:space="preserve"> remain</w:t>
      </w:r>
      <w:r>
        <w:t>s</w:t>
      </w:r>
      <w:r w:rsidRPr="00C012CA">
        <w:t xml:space="preserve"> open to acquiring renewable energy projects that </w:t>
      </w:r>
      <w:r>
        <w:t>re</w:t>
      </w:r>
      <w:r w:rsidRPr="00C012CA">
        <w:t xml:space="preserve">present </w:t>
      </w:r>
      <w:r>
        <w:t xml:space="preserve">economically attractive and </w:t>
      </w:r>
      <w:r w:rsidRPr="00C012CA">
        <w:t>unique opportunities</w:t>
      </w:r>
      <w:r>
        <w:t xml:space="preserve"> for its customers</w:t>
      </w:r>
      <w:r w:rsidRPr="00C012CA">
        <w:t>.</w:t>
      </w:r>
      <w:r>
        <w:t xml:space="preserve"> This aspect of the updated IRP action plan remains unchanged.</w:t>
      </w:r>
    </w:p>
    <w:p w:rsidR="008B3075" w:rsidRDefault="008B3075" w:rsidP="00780E45"/>
    <w:p w:rsidR="00F65035" w:rsidRDefault="00F65035" w:rsidP="00607379">
      <w:r>
        <w:t>With the</w:t>
      </w:r>
      <w:r w:rsidR="00607379">
        <w:t xml:space="preserve"> </w:t>
      </w:r>
      <w:r w:rsidR="00E26A5A">
        <w:t xml:space="preserve">2010 business plan </w:t>
      </w:r>
      <w:r w:rsidR="00607379">
        <w:t>load forecast pre</w:t>
      </w:r>
      <w:r>
        <w:t xml:space="preserve">pared in October 2009 (showing reductions in annual system loads from </w:t>
      </w:r>
      <w:r w:rsidR="00EB26C9">
        <w:t>2.2</w:t>
      </w:r>
      <w:r>
        <w:t xml:space="preserve"> million megawatt-hours in 2010 to 0.</w:t>
      </w:r>
      <w:r w:rsidR="00EB26C9">
        <w:t>6</w:t>
      </w:r>
      <w:r w:rsidR="00354A9C">
        <w:t xml:space="preserve"> </w:t>
      </w:r>
      <w:r>
        <w:t>million megawatt-hours by 2019</w:t>
      </w:r>
      <w:r w:rsidR="00E26A5A">
        <w:t xml:space="preserve"> relative to the 2008 IRP load forecast prepared in February 2009</w:t>
      </w:r>
      <w:r>
        <w:t>), the system becomes short on capacity in 2012 rather than 2011</w:t>
      </w:r>
      <w:r w:rsidR="002F6A40">
        <w:t xml:space="preserve"> without additional resources</w:t>
      </w:r>
      <w:r>
        <w:t xml:space="preserve"> (Figure ES.1)</w:t>
      </w:r>
    </w:p>
    <w:p w:rsidR="00607379" w:rsidRDefault="00607379" w:rsidP="00607379"/>
    <w:p w:rsidR="000D604B" w:rsidRDefault="00F65035" w:rsidP="00846030">
      <w:r>
        <w:t xml:space="preserve">Development of the 2010 business plan resource portfolio was supported by the use of the Company’s capacity expansion optimization model, </w:t>
      </w:r>
      <w:r w:rsidRPr="001235FA">
        <w:rPr>
          <w:i/>
        </w:rPr>
        <w:t>System Optimizer</w:t>
      </w:r>
      <w:r>
        <w:t>, which helped determine the timing and type of gas resources and firm market purchases</w:t>
      </w:r>
      <w:r w:rsidRPr="00607379">
        <w:t xml:space="preserve"> </w:t>
      </w:r>
      <w:r>
        <w:t>based on updates to forecasted loads, resources, market prices, and other model inputs.</w:t>
      </w:r>
    </w:p>
    <w:p w:rsidR="00434EE3" w:rsidRDefault="00434EE3" w:rsidP="00846030"/>
    <w:p w:rsidR="00434EE3" w:rsidRDefault="00434EE3" w:rsidP="00434EE3">
      <w:pPr>
        <w:pStyle w:val="FigureHeading"/>
      </w:pPr>
      <w:bookmarkStart w:id="3" w:name="_Toc257709204"/>
      <w:r>
        <w:lastRenderedPageBreak/>
        <w:t>Figure ES.1 – Capacity Position Comparison, 2008 IRP versus the 2010 Business Plan</w:t>
      </w:r>
      <w:bookmarkEnd w:id="3"/>
    </w:p>
    <w:p w:rsidR="00434EE3" w:rsidRDefault="002F6A40" w:rsidP="00434EE3">
      <w:r w:rsidRPr="002F6A40">
        <w:rPr>
          <w:noProof/>
        </w:rPr>
        <w:drawing>
          <wp:inline distT="0" distB="0" distL="0" distR="0">
            <wp:extent cx="5943600" cy="4091426"/>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943600" cy="4091426"/>
                    </a:xfrm>
                    <a:prstGeom prst="rect">
                      <a:avLst/>
                    </a:prstGeom>
                    <a:noFill/>
                    <a:ln w="9525">
                      <a:noFill/>
                      <a:miter lim="800000"/>
                      <a:headEnd/>
                      <a:tailEnd/>
                    </a:ln>
                  </pic:spPr>
                </pic:pic>
              </a:graphicData>
            </a:graphic>
          </wp:inline>
        </w:drawing>
      </w:r>
    </w:p>
    <w:p w:rsidR="00434EE3" w:rsidRDefault="00434EE3" w:rsidP="00846030"/>
    <w:p w:rsidR="0054013F" w:rsidRDefault="0054013F" w:rsidP="00846030">
      <w:r>
        <w:t>The significant resource changes with respect to the 2008 IRP preferred portfolio include the following:</w:t>
      </w:r>
    </w:p>
    <w:p w:rsidR="0054013F" w:rsidRDefault="0054013F" w:rsidP="00597DDE"/>
    <w:p w:rsidR="00581089" w:rsidRPr="00581089" w:rsidRDefault="00581089" w:rsidP="00597DDE">
      <w:pPr>
        <w:pStyle w:val="ListParagraph"/>
        <w:numPr>
          <w:ilvl w:val="0"/>
          <w:numId w:val="56"/>
        </w:numPr>
        <w:jc w:val="both"/>
        <w:rPr>
          <w:rFonts w:ascii="Palatino Linotype" w:eastAsia="Times New Roman" w:hAnsi="Palatino Linotype" w:cs="Times New Roman"/>
          <w:sz w:val="24"/>
          <w:szCs w:val="24"/>
        </w:rPr>
      </w:pPr>
      <w:r w:rsidRPr="00581089">
        <w:rPr>
          <w:rFonts w:ascii="Palatino Linotype" w:eastAsia="Times New Roman" w:hAnsi="Palatino Linotype" w:cs="Times New Roman"/>
          <w:sz w:val="24"/>
          <w:szCs w:val="24"/>
        </w:rPr>
        <w:t>Deferral of the need for new natural gas resources from 2014 and 2016 to 2015 and 2018</w:t>
      </w:r>
    </w:p>
    <w:p w:rsidR="00640379" w:rsidRDefault="00640379" w:rsidP="00597DDE">
      <w:pPr>
        <w:pStyle w:val="ListParagraph"/>
        <w:numPr>
          <w:ilvl w:val="0"/>
          <w:numId w:val="56"/>
        </w:numPr>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P</w:t>
      </w:r>
      <w:r w:rsidRPr="00640379">
        <w:rPr>
          <w:rFonts w:ascii="Palatino Linotype" w:eastAsia="Times New Roman" w:hAnsi="Palatino Linotype" w:cs="Times New Roman"/>
          <w:sz w:val="24"/>
          <w:szCs w:val="24"/>
        </w:rPr>
        <w:t>ostpone</w:t>
      </w:r>
      <w:r>
        <w:rPr>
          <w:rFonts w:ascii="Palatino Linotype" w:eastAsia="Times New Roman" w:hAnsi="Palatino Linotype" w:cs="Times New Roman"/>
          <w:sz w:val="24"/>
          <w:szCs w:val="24"/>
        </w:rPr>
        <w:t xml:space="preserve">ment of </w:t>
      </w:r>
      <w:r w:rsidRPr="00640379">
        <w:rPr>
          <w:rFonts w:ascii="Palatino Linotype" w:eastAsia="Times New Roman" w:hAnsi="Palatino Linotype" w:cs="Times New Roman"/>
          <w:sz w:val="24"/>
          <w:szCs w:val="24"/>
        </w:rPr>
        <w:t>wind resource acquisition in the 2012</w:t>
      </w:r>
      <w:r w:rsidR="009E5853">
        <w:rPr>
          <w:rFonts w:ascii="Palatino Linotype" w:eastAsia="Times New Roman" w:hAnsi="Palatino Linotype" w:cs="Times New Roman"/>
          <w:sz w:val="24"/>
          <w:szCs w:val="24"/>
        </w:rPr>
        <w:t>-</w:t>
      </w:r>
      <w:r w:rsidR="00DF45BF">
        <w:rPr>
          <w:rFonts w:ascii="Palatino Linotype" w:eastAsia="Times New Roman" w:hAnsi="Palatino Linotype" w:cs="Times New Roman"/>
          <w:sz w:val="24"/>
          <w:szCs w:val="24"/>
        </w:rPr>
        <w:t>2016 timeframe</w:t>
      </w:r>
    </w:p>
    <w:p w:rsidR="00640379" w:rsidRPr="001C06A4" w:rsidRDefault="00780E45" w:rsidP="00597DDE">
      <w:pPr>
        <w:pStyle w:val="ListParagraph"/>
        <w:numPr>
          <w:ilvl w:val="1"/>
          <w:numId w:val="56"/>
        </w:numPr>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This deferral does not impact the Company’s ability to satisfy</w:t>
      </w:r>
      <w:r w:rsidRPr="001C06A4">
        <w:rPr>
          <w:rFonts w:ascii="Palatino Linotype" w:eastAsia="Times New Roman" w:hAnsi="Palatino Linotype" w:cs="Times New Roman"/>
          <w:sz w:val="24"/>
          <w:szCs w:val="24"/>
        </w:rPr>
        <w:t xml:space="preserve"> state and potential federal renewable portfolio standard requirements throughout this period.</w:t>
      </w:r>
    </w:p>
    <w:p w:rsidR="001062D2" w:rsidRDefault="006B4991" w:rsidP="00597DDE">
      <w:pPr>
        <w:pStyle w:val="ListParagraph"/>
        <w:numPr>
          <w:ilvl w:val="1"/>
          <w:numId w:val="56"/>
        </w:numPr>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PacifiCorp has exceeded t</w:t>
      </w:r>
      <w:r w:rsidR="00640379">
        <w:rPr>
          <w:rFonts w:ascii="Palatino Linotype" w:eastAsia="Times New Roman" w:hAnsi="Palatino Linotype" w:cs="Times New Roman"/>
          <w:sz w:val="24"/>
          <w:szCs w:val="24"/>
        </w:rPr>
        <w:t xml:space="preserve">he </w:t>
      </w:r>
      <w:r w:rsidR="0054013F" w:rsidRPr="0054013F">
        <w:rPr>
          <w:rFonts w:ascii="Palatino Linotype" w:eastAsia="Times New Roman" w:hAnsi="Palatino Linotype" w:cs="Times New Roman"/>
          <w:sz w:val="24"/>
          <w:szCs w:val="24"/>
        </w:rPr>
        <w:t xml:space="preserve">MidAmerican Energy Holdings Company </w:t>
      </w:r>
      <w:r w:rsidR="00F13FCD">
        <w:rPr>
          <w:rFonts w:ascii="Palatino Linotype" w:eastAsia="Times New Roman" w:hAnsi="Palatino Linotype" w:cs="Times New Roman"/>
          <w:sz w:val="24"/>
          <w:szCs w:val="24"/>
        </w:rPr>
        <w:t xml:space="preserve">commitment to have </w:t>
      </w:r>
      <w:r w:rsidR="0054013F" w:rsidRPr="0054013F">
        <w:rPr>
          <w:rFonts w:ascii="Palatino Linotype" w:eastAsia="Times New Roman" w:hAnsi="Palatino Linotype" w:cs="Times New Roman"/>
          <w:sz w:val="24"/>
          <w:szCs w:val="24"/>
        </w:rPr>
        <w:t xml:space="preserve">1,400 MW </w:t>
      </w:r>
      <w:r w:rsidR="00F13FCD">
        <w:rPr>
          <w:rFonts w:ascii="Palatino Linotype" w:eastAsia="Times New Roman" w:hAnsi="Palatino Linotype" w:cs="Times New Roman"/>
          <w:sz w:val="24"/>
          <w:szCs w:val="24"/>
        </w:rPr>
        <w:t xml:space="preserve">of economic renewable resources in the portfolio </w:t>
      </w:r>
      <w:r w:rsidR="0054013F" w:rsidRPr="0054013F">
        <w:rPr>
          <w:rFonts w:ascii="Palatino Linotype" w:eastAsia="Times New Roman" w:hAnsi="Palatino Linotype" w:cs="Times New Roman"/>
          <w:sz w:val="24"/>
          <w:szCs w:val="24"/>
        </w:rPr>
        <w:t>by 2015</w:t>
      </w:r>
      <w:r w:rsidR="008B0ED2">
        <w:rPr>
          <w:rFonts w:ascii="Palatino Linotype" w:eastAsia="Times New Roman" w:hAnsi="Palatino Linotype" w:cs="Times New Roman"/>
          <w:sz w:val="24"/>
          <w:szCs w:val="24"/>
        </w:rPr>
        <w:t xml:space="preserve">; </w:t>
      </w:r>
      <w:r w:rsidR="008B0ED2" w:rsidRPr="000D604B">
        <w:rPr>
          <w:rFonts w:ascii="Palatino Linotype" w:eastAsia="Times New Roman" w:hAnsi="Palatino Linotype" w:cs="Times New Roman"/>
          <w:sz w:val="24"/>
          <w:szCs w:val="24"/>
        </w:rPr>
        <w:t>with resource</w:t>
      </w:r>
      <w:r w:rsidR="008B0ED2">
        <w:rPr>
          <w:rFonts w:ascii="Palatino Linotype" w:eastAsia="Times New Roman" w:hAnsi="Palatino Linotype" w:cs="Times New Roman"/>
          <w:sz w:val="24"/>
          <w:szCs w:val="24"/>
        </w:rPr>
        <w:t>s</w:t>
      </w:r>
      <w:r w:rsidR="008B0ED2" w:rsidRPr="000D604B">
        <w:rPr>
          <w:rFonts w:ascii="Palatino Linotype" w:eastAsia="Times New Roman" w:hAnsi="Palatino Linotype" w:cs="Times New Roman"/>
          <w:sz w:val="24"/>
          <w:szCs w:val="24"/>
        </w:rPr>
        <w:t xml:space="preserve"> acquired after 2003</w:t>
      </w:r>
      <w:r w:rsidR="008B0ED2">
        <w:rPr>
          <w:rFonts w:ascii="Palatino Linotype" w:eastAsia="Times New Roman" w:hAnsi="Palatino Linotype" w:cs="Times New Roman"/>
          <w:sz w:val="24"/>
          <w:szCs w:val="24"/>
        </w:rPr>
        <w:t xml:space="preserve">, PacifiCorp </w:t>
      </w:r>
      <w:r w:rsidR="00AD4F66">
        <w:rPr>
          <w:rFonts w:ascii="Palatino Linotype" w:eastAsia="Times New Roman" w:hAnsi="Palatino Linotype" w:cs="Times New Roman"/>
          <w:sz w:val="24"/>
          <w:szCs w:val="24"/>
        </w:rPr>
        <w:t>is expected to</w:t>
      </w:r>
      <w:r w:rsidR="008B0ED2">
        <w:rPr>
          <w:rFonts w:ascii="Palatino Linotype" w:eastAsia="Times New Roman" w:hAnsi="Palatino Linotype" w:cs="Times New Roman"/>
          <w:sz w:val="24"/>
          <w:szCs w:val="24"/>
        </w:rPr>
        <w:t xml:space="preserve"> </w:t>
      </w:r>
      <w:r>
        <w:rPr>
          <w:rFonts w:ascii="Palatino Linotype" w:eastAsia="Times New Roman" w:hAnsi="Palatino Linotype" w:cs="Times New Roman"/>
          <w:sz w:val="24"/>
          <w:szCs w:val="24"/>
        </w:rPr>
        <w:t xml:space="preserve">surpass </w:t>
      </w:r>
      <w:r w:rsidR="008B0ED2">
        <w:rPr>
          <w:rFonts w:ascii="Palatino Linotype" w:eastAsia="Times New Roman" w:hAnsi="Palatino Linotype" w:cs="Times New Roman"/>
          <w:sz w:val="24"/>
          <w:szCs w:val="24"/>
        </w:rPr>
        <w:t xml:space="preserve">this </w:t>
      </w:r>
      <w:r w:rsidR="00F13FCD">
        <w:rPr>
          <w:rFonts w:ascii="Palatino Linotype" w:eastAsia="Times New Roman" w:hAnsi="Palatino Linotype" w:cs="Times New Roman"/>
          <w:sz w:val="24"/>
          <w:szCs w:val="24"/>
        </w:rPr>
        <w:t xml:space="preserve">commitment </w:t>
      </w:r>
      <w:r w:rsidR="008B0ED2">
        <w:rPr>
          <w:rFonts w:ascii="Palatino Linotype" w:eastAsia="Times New Roman" w:hAnsi="Palatino Linotype" w:cs="Times New Roman"/>
          <w:sz w:val="24"/>
          <w:szCs w:val="24"/>
        </w:rPr>
        <w:t>by 333 MW</w:t>
      </w:r>
      <w:r w:rsidR="00DF45BF">
        <w:rPr>
          <w:rFonts w:ascii="Palatino Linotype" w:eastAsia="Times New Roman" w:hAnsi="Palatino Linotype" w:cs="Times New Roman"/>
          <w:sz w:val="24"/>
          <w:szCs w:val="24"/>
        </w:rPr>
        <w:t xml:space="preserve"> by the end of 2010.</w:t>
      </w:r>
    </w:p>
    <w:p w:rsidR="008B0100" w:rsidRPr="004D4D82" w:rsidRDefault="004D4D82" w:rsidP="00597DDE">
      <w:pPr>
        <w:pStyle w:val="ListParagraph"/>
        <w:numPr>
          <w:ilvl w:val="0"/>
          <w:numId w:val="56"/>
        </w:numPr>
        <w:spacing w:line="20" w:lineRule="atLeast"/>
        <w:jc w:val="both"/>
      </w:pPr>
      <w:r>
        <w:rPr>
          <w:rFonts w:ascii="Palatino Linotype" w:eastAsia="Times New Roman" w:hAnsi="Palatino Linotype" w:cs="Times New Roman"/>
          <w:sz w:val="24"/>
          <w:szCs w:val="24"/>
        </w:rPr>
        <w:lastRenderedPageBreak/>
        <w:t>A 170 MW reduction in the 200 MW planned expansion of the Utah Cool Keeper residential air conditioning control program</w:t>
      </w:r>
      <w:r w:rsidR="004F6C63">
        <w:rPr>
          <w:rFonts w:ascii="Palatino Linotype" w:eastAsia="Times New Roman" w:hAnsi="Palatino Linotype" w:cs="Times New Roman"/>
          <w:sz w:val="24"/>
          <w:szCs w:val="24"/>
        </w:rPr>
        <w:t xml:space="preserve"> from 2010 through 2019</w:t>
      </w:r>
      <w:r w:rsidR="002E0A75">
        <w:rPr>
          <w:rStyle w:val="FootnoteReference"/>
          <w:rFonts w:ascii="Palatino Linotype" w:eastAsia="Times New Roman" w:hAnsi="Palatino Linotype" w:cs="Times New Roman"/>
          <w:sz w:val="24"/>
          <w:szCs w:val="24"/>
        </w:rPr>
        <w:footnoteReference w:id="2"/>
      </w:r>
      <w:r w:rsidR="00D03E1A">
        <w:rPr>
          <w:rFonts w:ascii="Palatino Linotype" w:eastAsia="Times New Roman" w:hAnsi="Palatino Linotype" w:cs="Times New Roman"/>
          <w:sz w:val="24"/>
          <w:szCs w:val="24"/>
        </w:rPr>
        <w:t>, which has been</w:t>
      </w:r>
      <w:r w:rsidR="00E1320F" w:rsidRPr="00E1320F">
        <w:rPr>
          <w:rFonts w:ascii="Palatino Linotype" w:eastAsia="Times New Roman" w:hAnsi="Palatino Linotype" w:cs="Times New Roman"/>
          <w:sz w:val="24"/>
          <w:szCs w:val="24"/>
        </w:rPr>
        <w:t xml:space="preserve"> </w:t>
      </w:r>
      <w:r w:rsidR="00E1320F">
        <w:rPr>
          <w:rFonts w:ascii="Palatino Linotype" w:eastAsia="Times New Roman" w:hAnsi="Palatino Linotype" w:cs="Times New Roman"/>
          <w:sz w:val="24"/>
          <w:szCs w:val="24"/>
        </w:rPr>
        <w:t xml:space="preserve">generally offset by </w:t>
      </w:r>
      <w:r w:rsidR="007005DB">
        <w:rPr>
          <w:rFonts w:ascii="Palatino Linotype" w:eastAsia="Times New Roman" w:hAnsi="Palatino Linotype" w:cs="Times New Roman"/>
          <w:sz w:val="24"/>
          <w:szCs w:val="24"/>
        </w:rPr>
        <w:t xml:space="preserve">the proposed introduction of a Commercial Curtailment product and </w:t>
      </w:r>
      <w:r w:rsidR="00E1320F">
        <w:rPr>
          <w:rFonts w:ascii="Palatino Linotype" w:eastAsia="Times New Roman" w:hAnsi="Palatino Linotype" w:cs="Times New Roman"/>
          <w:sz w:val="24"/>
          <w:szCs w:val="24"/>
        </w:rPr>
        <w:t>increased participation forecasts for the Company’s irrigation load control programs</w:t>
      </w:r>
      <w:r w:rsidR="007005DB">
        <w:rPr>
          <w:rFonts w:ascii="Palatino Linotype" w:eastAsia="Times New Roman" w:hAnsi="Palatino Linotype" w:cs="Times New Roman"/>
          <w:sz w:val="24"/>
          <w:szCs w:val="24"/>
        </w:rPr>
        <w:t>.</w:t>
      </w:r>
      <w:r w:rsidR="00E1320F">
        <w:rPr>
          <w:rFonts w:ascii="Palatino Linotype" w:eastAsia="Times New Roman" w:hAnsi="Palatino Linotype" w:cs="Times New Roman"/>
          <w:sz w:val="24"/>
          <w:szCs w:val="24"/>
        </w:rPr>
        <w:t xml:space="preserve"> </w:t>
      </w:r>
    </w:p>
    <w:p w:rsidR="004D4D82" w:rsidRDefault="004D4D82" w:rsidP="00597DDE">
      <w:pPr>
        <w:spacing w:line="20" w:lineRule="atLeast"/>
      </w:pPr>
      <w:r>
        <w:t>Table ES.1 summarizes the 2010 bu</w:t>
      </w:r>
      <w:r w:rsidR="0014672B">
        <w:t>siness plan portfolio resources, showing the years for which the resources are available to meet summer peak loads.</w:t>
      </w:r>
      <w:r w:rsidR="00EF7D14">
        <w:t xml:space="preserve">  </w:t>
      </w:r>
    </w:p>
    <w:p w:rsidR="004D4D82" w:rsidRDefault="004D4D82" w:rsidP="004D4D82">
      <w:pPr>
        <w:spacing w:line="20" w:lineRule="atLeast"/>
      </w:pPr>
    </w:p>
    <w:p w:rsidR="00846030" w:rsidRDefault="00846030" w:rsidP="00846030">
      <w:pPr>
        <w:pStyle w:val="aTableHeading"/>
      </w:pPr>
      <w:bookmarkStart w:id="4" w:name="_Toc257709176"/>
      <w:r>
        <w:t>Table ES.1 – 2010 Business Plan Portfolio</w:t>
      </w:r>
      <w:bookmarkEnd w:id="4"/>
    </w:p>
    <w:p w:rsidR="00846030" w:rsidRDefault="00A95891" w:rsidP="00846030">
      <w:r w:rsidRPr="00A95891">
        <w:rPr>
          <w:noProof/>
        </w:rPr>
        <w:drawing>
          <wp:inline distT="0" distB="0" distL="0" distR="0">
            <wp:extent cx="5943600" cy="221743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943600" cy="2217435"/>
                    </a:xfrm>
                    <a:prstGeom prst="rect">
                      <a:avLst/>
                    </a:prstGeom>
                    <a:noFill/>
                    <a:ln w="9525">
                      <a:noFill/>
                      <a:miter lim="800000"/>
                      <a:headEnd/>
                      <a:tailEnd/>
                    </a:ln>
                  </pic:spPr>
                </pic:pic>
              </a:graphicData>
            </a:graphic>
          </wp:inline>
        </w:drawing>
      </w:r>
    </w:p>
    <w:p w:rsidR="0014672B" w:rsidRDefault="0014672B" w:rsidP="00846030">
      <w:pPr>
        <w:pStyle w:val="ListParagraph"/>
        <w:spacing w:after="0" w:line="240" w:lineRule="auto"/>
        <w:rPr>
          <w:rFonts w:ascii="Palatino Linotype" w:hAnsi="Palatino Linotype"/>
          <w:sz w:val="18"/>
          <w:szCs w:val="18"/>
        </w:rPr>
      </w:pPr>
      <w:r>
        <w:rPr>
          <w:rFonts w:ascii="Palatino Linotype" w:hAnsi="Palatino Linotype"/>
          <w:sz w:val="18"/>
          <w:szCs w:val="18"/>
        </w:rPr>
        <w:t>* The 2011 wind resource is the Top of the World project (200 MW), with an in-service date of December 31, 2010.</w:t>
      </w:r>
    </w:p>
    <w:p w:rsidR="00846030" w:rsidRPr="00A87A1E" w:rsidRDefault="00846030" w:rsidP="00846030">
      <w:pPr>
        <w:pStyle w:val="ListParagraph"/>
        <w:spacing w:after="0" w:line="240" w:lineRule="auto"/>
        <w:rPr>
          <w:rFonts w:ascii="Palatino Linotype" w:hAnsi="Palatino Linotype"/>
          <w:sz w:val="18"/>
          <w:szCs w:val="18"/>
        </w:rPr>
      </w:pPr>
      <w:r w:rsidRPr="00A87A1E">
        <w:rPr>
          <w:rFonts w:ascii="Palatino Linotype" w:hAnsi="Palatino Linotype"/>
          <w:sz w:val="18"/>
          <w:szCs w:val="18"/>
        </w:rPr>
        <w:t xml:space="preserve">* </w:t>
      </w:r>
      <w:r w:rsidR="0014672B">
        <w:rPr>
          <w:rFonts w:ascii="Palatino Linotype" w:hAnsi="Palatino Linotype"/>
          <w:sz w:val="18"/>
          <w:szCs w:val="18"/>
        </w:rPr>
        <w:t>*</w:t>
      </w:r>
      <w:r w:rsidRPr="00A87A1E">
        <w:rPr>
          <w:rFonts w:ascii="Palatino Linotype" w:hAnsi="Palatino Linotype"/>
          <w:sz w:val="18"/>
          <w:szCs w:val="18"/>
        </w:rPr>
        <w:t xml:space="preserve">Other Class 1 DSM </w:t>
      </w:r>
      <w:r>
        <w:rPr>
          <w:rFonts w:ascii="Palatino Linotype" w:hAnsi="Palatino Linotype"/>
          <w:sz w:val="18"/>
          <w:szCs w:val="18"/>
        </w:rPr>
        <w:t>consists of (1)</w:t>
      </w:r>
      <w:r w:rsidRPr="00A87A1E">
        <w:rPr>
          <w:rFonts w:ascii="Palatino Linotype" w:hAnsi="Palatino Linotype"/>
          <w:sz w:val="18"/>
          <w:szCs w:val="18"/>
        </w:rPr>
        <w:t xml:space="preserve"> irrigation and residential air conditioning control, </w:t>
      </w:r>
      <w:r>
        <w:rPr>
          <w:rFonts w:ascii="Palatino Linotype" w:hAnsi="Palatino Linotype"/>
          <w:sz w:val="18"/>
          <w:szCs w:val="18"/>
        </w:rPr>
        <w:t xml:space="preserve">and (2) </w:t>
      </w:r>
      <w:r w:rsidRPr="00A87A1E">
        <w:rPr>
          <w:rFonts w:ascii="Palatino Linotype" w:hAnsi="Palatino Linotype"/>
          <w:sz w:val="18"/>
          <w:szCs w:val="18"/>
        </w:rPr>
        <w:t>commercial curtailment, including customer-owned standby generation.</w:t>
      </w:r>
    </w:p>
    <w:p w:rsidR="00B158F8" w:rsidRDefault="00B158F8" w:rsidP="00973784">
      <w:pPr>
        <w:spacing w:line="20" w:lineRule="atLeast"/>
      </w:pPr>
    </w:p>
    <w:p w:rsidR="0045571F" w:rsidRDefault="0045571F" w:rsidP="00973784">
      <w:pPr>
        <w:spacing w:line="20" w:lineRule="atLeast"/>
      </w:pPr>
      <w:r>
        <w:t>Table ES.2 presents the updated 2008 IRP Action Plan. The Action Plan table in Chapter 6 indicate</w:t>
      </w:r>
      <w:r w:rsidR="00F4116F">
        <w:t>s</w:t>
      </w:r>
      <w:r>
        <w:t xml:space="preserve"> changes to the version </w:t>
      </w:r>
      <w:r w:rsidR="009F1EDF">
        <w:t xml:space="preserve">published </w:t>
      </w:r>
      <w:r>
        <w:t>in the 2008 IRP.</w:t>
      </w:r>
    </w:p>
    <w:p w:rsidR="0045571F" w:rsidRDefault="0045571F" w:rsidP="00973784">
      <w:pPr>
        <w:spacing w:line="20" w:lineRule="atLeast"/>
      </w:pPr>
    </w:p>
    <w:p w:rsidR="0045571F" w:rsidRDefault="0045571F" w:rsidP="00973784">
      <w:pPr>
        <w:spacing w:line="20" w:lineRule="atLeast"/>
        <w:sectPr w:rsidR="0045571F" w:rsidSect="00176DC7">
          <w:headerReference w:type="default" r:id="rId22"/>
          <w:footerReference w:type="default" r:id="rId23"/>
          <w:pgSz w:w="12240" w:h="15840"/>
          <w:pgMar w:top="1440" w:right="1440" w:bottom="1440" w:left="1440" w:header="720" w:footer="720" w:gutter="0"/>
          <w:cols w:space="720"/>
          <w:docGrid w:linePitch="360"/>
        </w:sectPr>
      </w:pPr>
    </w:p>
    <w:p w:rsidR="0045571F" w:rsidRDefault="0045571F" w:rsidP="0045571F">
      <w:pPr>
        <w:pStyle w:val="aTableHeading"/>
      </w:pPr>
      <w:bookmarkStart w:id="5" w:name="_Toc257709177"/>
      <w:r>
        <w:lastRenderedPageBreak/>
        <w:t>Table ES.2 – IRP Action Plan Update</w:t>
      </w:r>
      <w:bookmarkEnd w:id="5"/>
    </w:p>
    <w:p w:rsidR="0045571F" w:rsidRDefault="0045571F" w:rsidP="0045571F">
      <w:r>
        <w:t>Action items anticipated to extend beyond the next two years, or occur after the next two years, are indicated in italics</w:t>
      </w:r>
      <w:r w:rsidR="00906C78">
        <w:t>.</w:t>
      </w:r>
    </w:p>
    <w:tbl>
      <w:tblPr>
        <w:tblW w:w="1306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1560"/>
        <w:gridCol w:w="1200"/>
        <w:gridCol w:w="9450"/>
      </w:tblGrid>
      <w:tr w:rsidR="002E69A7" w:rsidTr="00CA351A">
        <w:trPr>
          <w:trHeight w:val="386"/>
          <w:tblHeader/>
        </w:trPr>
        <w:tc>
          <w:tcPr>
            <w:tcW w:w="850" w:type="dxa"/>
            <w:shd w:val="clear" w:color="auto" w:fill="99CCFF"/>
            <w:vAlign w:val="bottom"/>
          </w:tcPr>
          <w:p w:rsidR="002E69A7" w:rsidRPr="00030A86" w:rsidRDefault="002E69A7" w:rsidP="0045571F">
            <w:pPr>
              <w:suppressAutoHyphens/>
              <w:jc w:val="center"/>
              <w:rPr>
                <w:b/>
                <w:bCs/>
                <w:sz w:val="20"/>
                <w:szCs w:val="20"/>
              </w:rPr>
            </w:pPr>
            <w:r w:rsidRPr="00030A86">
              <w:rPr>
                <w:b/>
                <w:bCs/>
                <w:sz w:val="20"/>
                <w:szCs w:val="20"/>
              </w:rPr>
              <w:t>Action Item</w:t>
            </w:r>
          </w:p>
        </w:tc>
        <w:tc>
          <w:tcPr>
            <w:tcW w:w="1560" w:type="dxa"/>
            <w:shd w:val="clear" w:color="auto" w:fill="99CCFF"/>
            <w:vAlign w:val="bottom"/>
          </w:tcPr>
          <w:p w:rsidR="002E69A7" w:rsidRPr="00030A86" w:rsidRDefault="002E69A7" w:rsidP="0045571F">
            <w:pPr>
              <w:suppressAutoHyphens/>
              <w:jc w:val="center"/>
              <w:rPr>
                <w:b/>
                <w:bCs/>
                <w:sz w:val="20"/>
                <w:szCs w:val="20"/>
              </w:rPr>
            </w:pPr>
            <w:r w:rsidRPr="00030A86">
              <w:rPr>
                <w:b/>
                <w:bCs/>
                <w:sz w:val="20"/>
                <w:szCs w:val="20"/>
              </w:rPr>
              <w:t>Category</w:t>
            </w:r>
          </w:p>
        </w:tc>
        <w:tc>
          <w:tcPr>
            <w:tcW w:w="1200" w:type="dxa"/>
            <w:shd w:val="clear" w:color="auto" w:fill="99CCFF"/>
            <w:vAlign w:val="bottom"/>
          </w:tcPr>
          <w:p w:rsidR="002E69A7" w:rsidRPr="00030A86" w:rsidRDefault="002E69A7" w:rsidP="0045571F">
            <w:pPr>
              <w:suppressAutoHyphens/>
              <w:jc w:val="center"/>
              <w:rPr>
                <w:b/>
                <w:bCs/>
                <w:sz w:val="20"/>
                <w:szCs w:val="20"/>
              </w:rPr>
            </w:pPr>
            <w:r w:rsidRPr="00030A86">
              <w:rPr>
                <w:b/>
                <w:bCs/>
                <w:sz w:val="20"/>
                <w:szCs w:val="20"/>
              </w:rPr>
              <w:t>Timing</w:t>
            </w:r>
          </w:p>
        </w:tc>
        <w:tc>
          <w:tcPr>
            <w:tcW w:w="9450" w:type="dxa"/>
            <w:shd w:val="clear" w:color="auto" w:fill="99CCFF"/>
            <w:vAlign w:val="bottom"/>
          </w:tcPr>
          <w:p w:rsidR="002E69A7" w:rsidRDefault="002E69A7" w:rsidP="0045571F">
            <w:pPr>
              <w:suppressAutoHyphens/>
              <w:jc w:val="center"/>
              <w:rPr>
                <w:b/>
                <w:bCs/>
                <w:sz w:val="20"/>
                <w:szCs w:val="20"/>
              </w:rPr>
            </w:pPr>
            <w:r>
              <w:rPr>
                <w:b/>
                <w:bCs/>
                <w:sz w:val="20"/>
                <w:szCs w:val="20"/>
              </w:rPr>
              <w:t>Action(s)</w:t>
            </w:r>
          </w:p>
        </w:tc>
      </w:tr>
      <w:tr w:rsidR="002E69A7" w:rsidTr="00CA351A">
        <w:trPr>
          <w:trHeight w:val="600"/>
        </w:trPr>
        <w:tc>
          <w:tcPr>
            <w:tcW w:w="850" w:type="dxa"/>
            <w:noWrap/>
            <w:vAlign w:val="center"/>
          </w:tcPr>
          <w:p w:rsidR="002E69A7" w:rsidRPr="00C06775" w:rsidRDefault="002E69A7" w:rsidP="0045571F">
            <w:pPr>
              <w:suppressAutoHyphens/>
              <w:spacing w:before="60" w:after="60"/>
              <w:jc w:val="center"/>
              <w:outlineLvl w:val="0"/>
              <w:rPr>
                <w:b/>
                <w:sz w:val="20"/>
                <w:szCs w:val="20"/>
              </w:rPr>
            </w:pPr>
            <w:r w:rsidRPr="00C06775">
              <w:rPr>
                <w:b/>
                <w:sz w:val="20"/>
                <w:szCs w:val="20"/>
              </w:rPr>
              <w:t>1</w:t>
            </w:r>
          </w:p>
        </w:tc>
        <w:tc>
          <w:tcPr>
            <w:tcW w:w="1560" w:type="dxa"/>
            <w:vAlign w:val="center"/>
          </w:tcPr>
          <w:p w:rsidR="002E69A7" w:rsidRPr="00C06775" w:rsidRDefault="002E69A7" w:rsidP="0045571F">
            <w:pPr>
              <w:suppressAutoHyphens/>
              <w:spacing w:before="60" w:after="60"/>
              <w:jc w:val="center"/>
              <w:outlineLvl w:val="0"/>
              <w:rPr>
                <w:b/>
                <w:sz w:val="20"/>
                <w:szCs w:val="20"/>
              </w:rPr>
            </w:pPr>
            <w:r w:rsidRPr="00C06775">
              <w:rPr>
                <w:b/>
                <w:sz w:val="20"/>
                <w:szCs w:val="20"/>
              </w:rPr>
              <w:t>Renewables</w:t>
            </w:r>
          </w:p>
        </w:tc>
        <w:tc>
          <w:tcPr>
            <w:tcW w:w="1200" w:type="dxa"/>
            <w:vAlign w:val="center"/>
          </w:tcPr>
          <w:p w:rsidR="002E69A7" w:rsidRPr="00C06775" w:rsidRDefault="002E69A7" w:rsidP="0045571F">
            <w:pPr>
              <w:suppressAutoHyphens/>
              <w:spacing w:before="60" w:after="60"/>
              <w:jc w:val="center"/>
              <w:outlineLvl w:val="0"/>
              <w:rPr>
                <w:b/>
                <w:sz w:val="20"/>
                <w:szCs w:val="20"/>
              </w:rPr>
            </w:pPr>
            <w:r w:rsidRPr="00C06775">
              <w:rPr>
                <w:b/>
                <w:sz w:val="20"/>
                <w:szCs w:val="20"/>
              </w:rPr>
              <w:t xml:space="preserve">2010 - 2019 </w:t>
            </w:r>
          </w:p>
        </w:tc>
        <w:tc>
          <w:tcPr>
            <w:tcW w:w="9450" w:type="dxa"/>
            <w:vAlign w:val="center"/>
          </w:tcPr>
          <w:p w:rsidR="002E69A7" w:rsidRPr="00C06775" w:rsidRDefault="002E69A7" w:rsidP="0045571F">
            <w:pPr>
              <w:suppressAutoHyphens/>
              <w:spacing w:before="60" w:after="60"/>
              <w:jc w:val="left"/>
              <w:outlineLvl w:val="0"/>
              <w:rPr>
                <w:sz w:val="20"/>
                <w:szCs w:val="20"/>
              </w:rPr>
            </w:pPr>
            <w:r w:rsidRPr="00C06775">
              <w:rPr>
                <w:sz w:val="20"/>
                <w:szCs w:val="20"/>
              </w:rPr>
              <w:t>Acquire an incremental 890 MW of renewable</w:t>
            </w:r>
            <w:r w:rsidR="005162F3">
              <w:rPr>
                <w:sz w:val="20"/>
                <w:szCs w:val="20"/>
              </w:rPr>
              <w:t xml:space="preserve"> resource</w:t>
            </w:r>
            <w:r w:rsidRPr="00C06775">
              <w:rPr>
                <w:sz w:val="20"/>
                <w:szCs w:val="20"/>
              </w:rPr>
              <w:t xml:space="preserve"> by 2019. Successfully add 230 MW of wind resources in 2010 and 200 MW of wind resources in 2011 that are currently </w:t>
            </w:r>
            <w:r w:rsidR="00F13FCD">
              <w:rPr>
                <w:sz w:val="20"/>
                <w:szCs w:val="20"/>
              </w:rPr>
              <w:t>committed to</w:t>
            </w:r>
            <w:r w:rsidR="00906C78">
              <w:rPr>
                <w:sz w:val="20"/>
                <w:szCs w:val="20"/>
              </w:rPr>
              <w:t>.</w:t>
            </w:r>
          </w:p>
          <w:p w:rsidR="002E69A7" w:rsidRPr="00C06775" w:rsidRDefault="002E69A7" w:rsidP="0040239F">
            <w:pPr>
              <w:pStyle w:val="TableBulletText"/>
            </w:pPr>
            <w:r w:rsidRPr="00C06775">
              <w:t xml:space="preserve">Procure up to an </w:t>
            </w:r>
            <w:r w:rsidRPr="0040239F">
              <w:t>additional</w:t>
            </w:r>
            <w:r w:rsidRPr="00C06775">
              <w:t xml:space="preserve"> 460 MW of cost-effective wind resources for commercial operation, subject to transmission availabilit</w:t>
            </w:r>
            <w:r>
              <w:t>y</w:t>
            </w:r>
            <w:r w:rsidR="005162F3">
              <w:t>,</w:t>
            </w:r>
            <w:r>
              <w:t xml:space="preserve"> </w:t>
            </w:r>
            <w:r w:rsidRPr="00C06775">
              <w:t>in the 2017 to 2019 time frame via RFPs or other opportunities</w:t>
            </w:r>
            <w:r w:rsidR="00906C78">
              <w:t>.</w:t>
            </w:r>
          </w:p>
          <w:p w:rsidR="002E69A7" w:rsidRPr="00C06775" w:rsidRDefault="002E69A7" w:rsidP="0040239F">
            <w:pPr>
              <w:pStyle w:val="TableBulletText"/>
            </w:pPr>
            <w:r w:rsidRPr="00A3066B">
              <w:t>Monitor geothermal, solar and emerging technologies, and government financial incentives; procure geothermal</w:t>
            </w:r>
            <w:r w:rsidRPr="00C06775">
              <w:t>, solar or other cost-effective renewable resources during the 10-year investment horizon.</w:t>
            </w:r>
          </w:p>
          <w:p w:rsidR="002E69A7" w:rsidRPr="00C06775" w:rsidRDefault="002E69A7" w:rsidP="0040239F">
            <w:pPr>
              <w:pStyle w:val="TableBulletText"/>
            </w:pPr>
            <w:r w:rsidRPr="00C06775">
              <w:t>Continue to evaluate the prospects and impacts of Renewable Portfolio Standard rules and CO</w:t>
            </w:r>
            <w:r w:rsidRPr="00C06775">
              <w:rPr>
                <w:vertAlign w:val="subscript"/>
              </w:rPr>
              <w:t>2</w:t>
            </w:r>
            <w:r w:rsidRPr="00C06775">
              <w:t xml:space="preserve"> emission regulations at the state and federal levels, and adjust the renewable acquisition timeline accordingly.</w:t>
            </w:r>
          </w:p>
        </w:tc>
      </w:tr>
      <w:tr w:rsidR="002E69A7" w:rsidTr="00CA351A">
        <w:trPr>
          <w:trHeight w:val="70"/>
        </w:trPr>
        <w:tc>
          <w:tcPr>
            <w:tcW w:w="850" w:type="dxa"/>
            <w:noWrap/>
            <w:vAlign w:val="center"/>
          </w:tcPr>
          <w:p w:rsidR="002E69A7" w:rsidRPr="00C06775" w:rsidRDefault="002E69A7" w:rsidP="0045571F">
            <w:pPr>
              <w:suppressAutoHyphens/>
              <w:spacing w:before="60" w:after="60"/>
              <w:jc w:val="center"/>
              <w:outlineLvl w:val="0"/>
              <w:rPr>
                <w:b/>
                <w:sz w:val="20"/>
                <w:szCs w:val="20"/>
              </w:rPr>
            </w:pPr>
            <w:r w:rsidRPr="00C06775">
              <w:rPr>
                <w:b/>
                <w:sz w:val="20"/>
                <w:szCs w:val="20"/>
              </w:rPr>
              <w:t>2</w:t>
            </w:r>
          </w:p>
        </w:tc>
        <w:tc>
          <w:tcPr>
            <w:tcW w:w="1560" w:type="dxa"/>
            <w:vAlign w:val="center"/>
          </w:tcPr>
          <w:p w:rsidR="002E69A7" w:rsidRPr="00C06775" w:rsidRDefault="002E69A7" w:rsidP="0045571F">
            <w:pPr>
              <w:suppressAutoHyphens/>
              <w:spacing w:before="60" w:after="60"/>
              <w:jc w:val="center"/>
              <w:outlineLvl w:val="0"/>
              <w:rPr>
                <w:b/>
                <w:sz w:val="20"/>
                <w:szCs w:val="20"/>
              </w:rPr>
            </w:pPr>
            <w:r w:rsidRPr="00C06775">
              <w:rPr>
                <w:b/>
                <w:sz w:val="20"/>
                <w:szCs w:val="20"/>
              </w:rPr>
              <w:t>Firm Market Purchases</w:t>
            </w:r>
          </w:p>
        </w:tc>
        <w:tc>
          <w:tcPr>
            <w:tcW w:w="1200" w:type="dxa"/>
            <w:vAlign w:val="center"/>
          </w:tcPr>
          <w:p w:rsidR="002E69A7" w:rsidRPr="00C06775" w:rsidRDefault="002E69A7" w:rsidP="0045571F">
            <w:pPr>
              <w:suppressAutoHyphens/>
              <w:spacing w:before="60" w:after="60"/>
              <w:jc w:val="center"/>
              <w:outlineLvl w:val="0"/>
              <w:rPr>
                <w:b/>
                <w:sz w:val="20"/>
                <w:szCs w:val="20"/>
              </w:rPr>
            </w:pPr>
            <w:r w:rsidRPr="00C06775">
              <w:rPr>
                <w:b/>
                <w:sz w:val="20"/>
                <w:szCs w:val="20"/>
              </w:rPr>
              <w:t xml:space="preserve">2010 - 2019 </w:t>
            </w:r>
          </w:p>
        </w:tc>
        <w:tc>
          <w:tcPr>
            <w:tcW w:w="9450" w:type="dxa"/>
            <w:vAlign w:val="center"/>
          </w:tcPr>
          <w:p w:rsidR="002E69A7" w:rsidRPr="0098311E" w:rsidRDefault="0098311E" w:rsidP="0045571F">
            <w:pPr>
              <w:pStyle w:val="BodyText3"/>
              <w:rPr>
                <w:rFonts w:ascii="Palatino Linotype" w:hAnsi="Palatino Linotype"/>
              </w:rPr>
            </w:pPr>
            <w:r w:rsidRPr="0098311E">
              <w:rPr>
                <w:rFonts w:ascii="Palatino Linotype" w:hAnsi="Palatino Linotype"/>
              </w:rPr>
              <w:t xml:space="preserve">Implement a bridging strategy to support acquisition deferral of long-term intermediate/base-load resource(s) in the east control area until the </w:t>
            </w:r>
            <w:r w:rsidRPr="0098311E">
              <w:rPr>
                <w:rFonts w:ascii="Palatino Linotype" w:hAnsi="Palatino Linotype" w:cs="Palatino Linotype"/>
              </w:rPr>
              <w:t xml:space="preserve">beginning of summer 2015, unless cost-effective long-term resources </w:t>
            </w:r>
            <w:r w:rsidR="00B158F8">
              <w:rPr>
                <w:rFonts w:ascii="Palatino Linotype" w:hAnsi="Palatino Linotype" w:cs="Palatino Linotype"/>
              </w:rPr>
              <w:t xml:space="preserve">such as renewables or thermal plant assets </w:t>
            </w:r>
            <w:r w:rsidRPr="0098311E">
              <w:rPr>
                <w:rFonts w:ascii="Palatino Linotype" w:hAnsi="Palatino Linotype" w:cs="Palatino Linotype"/>
              </w:rPr>
              <w:t>are available and their acquisition is in the best interests of customers.</w:t>
            </w:r>
            <w:r w:rsidR="002E69A7" w:rsidRPr="0098311E">
              <w:rPr>
                <w:rFonts w:ascii="Palatino Linotype" w:hAnsi="Palatino Linotype"/>
              </w:rPr>
              <w:t xml:space="preserve"> </w:t>
            </w:r>
          </w:p>
          <w:p w:rsidR="002E69A7" w:rsidRPr="00C06775" w:rsidRDefault="002E69A7" w:rsidP="0040239F">
            <w:pPr>
              <w:pStyle w:val="TableBulletText-Normal"/>
            </w:pPr>
            <w:r w:rsidRPr="0040239F">
              <w:t>Acquire</w:t>
            </w:r>
            <w:r w:rsidRPr="00C06775">
              <w:t xml:space="preserve"> the following resources:</w:t>
            </w:r>
          </w:p>
          <w:p w:rsidR="002E69A7" w:rsidRPr="00C06775" w:rsidRDefault="002E69A7" w:rsidP="0040239F">
            <w:pPr>
              <w:pStyle w:val="TableBulletText-lvl2"/>
            </w:pPr>
            <w:r w:rsidRPr="00C06775">
              <w:t>Up to 1,250 MW of economic front office transactions on an annual basis as needed through 2015, taking advantage of favorable market conditions</w:t>
            </w:r>
            <w:r w:rsidR="00906C78">
              <w:t>.</w:t>
            </w:r>
            <w:r w:rsidR="00B158F8">
              <w:t xml:space="preserve"> </w:t>
            </w:r>
          </w:p>
          <w:p w:rsidR="002E69A7" w:rsidRPr="00C06775" w:rsidRDefault="002E69A7" w:rsidP="0040239F">
            <w:pPr>
              <w:pStyle w:val="TableBulletText-lvl2"/>
            </w:pPr>
            <w:r w:rsidRPr="00C06775">
              <w:t>At least 200 MW of long-term power purchases</w:t>
            </w:r>
            <w:r w:rsidR="00906C78">
              <w:t>.</w:t>
            </w:r>
          </w:p>
          <w:p w:rsidR="002E69A7" w:rsidRPr="00C06775" w:rsidRDefault="002E69A7" w:rsidP="0040239F">
            <w:pPr>
              <w:pStyle w:val="TableBulletText-lvl2"/>
            </w:pPr>
            <w:r w:rsidRPr="00C06775">
              <w:t>Cost-effective interruptible customer load contract opportunities (focus on opportunities in Utah)</w:t>
            </w:r>
            <w:r w:rsidR="00906C78">
              <w:t>.</w:t>
            </w:r>
          </w:p>
          <w:p w:rsidR="002E69A7" w:rsidRPr="00C06775" w:rsidRDefault="002E69A7" w:rsidP="0040239F">
            <w:pPr>
              <w:pStyle w:val="TableBulletText-lvl2"/>
            </w:pPr>
            <w:r w:rsidRPr="00C06775">
              <w:t>PURPA Qualifying Facility contracts and cost-effective distributed generation alternatives (Customer-owned standby generation is addressed in Action Item no. 5</w:t>
            </w:r>
            <w:r w:rsidR="00906C78">
              <w:t>.</w:t>
            </w:r>
          </w:p>
          <w:p w:rsidR="002E69A7" w:rsidRPr="0040239F" w:rsidRDefault="002E69A7" w:rsidP="0040239F">
            <w:pPr>
              <w:pStyle w:val="TableBulletText-Normal"/>
            </w:pPr>
            <w:r w:rsidRPr="0040239F">
              <w:t>Resources will be procured through multiple means: (1) the All-Source RFP reissued on December 2, 2009, which seeks third quarter summer products and customer physical curtailment contracts among other resource types, (2) periodic mini-RFPs that seek resources less than five years in term, and (3) bilateral negotiations.</w:t>
            </w:r>
          </w:p>
          <w:p w:rsidR="002E69A7" w:rsidRPr="00C06775" w:rsidRDefault="002E69A7" w:rsidP="0040239F">
            <w:pPr>
              <w:pStyle w:val="TableBulletText-Normal"/>
            </w:pPr>
            <w:r w:rsidRPr="00C06775">
              <w:t xml:space="preserve">Closely monitor the near-term need for front office transactions and reduce acquisitions as appropriate if load forecasts indicate recessionary impacts greater than assumed for the February </w:t>
            </w:r>
            <w:r w:rsidRPr="00C06775">
              <w:lastRenderedPageBreak/>
              <w:t>2009 load forecast</w:t>
            </w:r>
            <w:r w:rsidR="00700AE8">
              <w:t xml:space="preserve">, or </w:t>
            </w:r>
            <w:r w:rsidR="000A36F2">
              <w:t xml:space="preserve">if </w:t>
            </w:r>
            <w:r w:rsidR="00700AE8">
              <w:t>renewable or thermal plant assets are determined to be cost-effective alternatives</w:t>
            </w:r>
            <w:r w:rsidRPr="00C06775">
              <w:t>.</w:t>
            </w:r>
          </w:p>
          <w:p w:rsidR="002E69A7" w:rsidRPr="00C06775" w:rsidRDefault="002E69A7" w:rsidP="0040239F">
            <w:pPr>
              <w:pStyle w:val="TableBulletText"/>
            </w:pPr>
            <w:r w:rsidRPr="00C06775">
              <w:t>Acquire incremental transmission through Transmission Service Requests to support resource acquisition.</w:t>
            </w:r>
          </w:p>
        </w:tc>
      </w:tr>
      <w:tr w:rsidR="002E69A7" w:rsidTr="00CA351A">
        <w:trPr>
          <w:trHeight w:val="70"/>
        </w:trPr>
        <w:tc>
          <w:tcPr>
            <w:tcW w:w="850" w:type="dxa"/>
            <w:noWrap/>
            <w:vAlign w:val="center"/>
          </w:tcPr>
          <w:p w:rsidR="002E69A7" w:rsidRPr="00C06775" w:rsidRDefault="002E69A7" w:rsidP="0045571F">
            <w:pPr>
              <w:suppressAutoHyphens/>
              <w:spacing w:before="60" w:after="60"/>
              <w:jc w:val="center"/>
              <w:outlineLvl w:val="0"/>
              <w:rPr>
                <w:b/>
                <w:sz w:val="20"/>
                <w:szCs w:val="20"/>
              </w:rPr>
            </w:pPr>
            <w:r w:rsidRPr="00C06775">
              <w:rPr>
                <w:b/>
                <w:sz w:val="20"/>
                <w:szCs w:val="20"/>
              </w:rPr>
              <w:lastRenderedPageBreak/>
              <w:t>3</w:t>
            </w:r>
          </w:p>
        </w:tc>
        <w:tc>
          <w:tcPr>
            <w:tcW w:w="1560" w:type="dxa"/>
            <w:vAlign w:val="center"/>
          </w:tcPr>
          <w:p w:rsidR="002E69A7" w:rsidRPr="00C06775" w:rsidRDefault="002E69A7" w:rsidP="0045571F">
            <w:pPr>
              <w:suppressAutoHyphens/>
              <w:jc w:val="center"/>
              <w:outlineLvl w:val="0"/>
              <w:rPr>
                <w:b/>
                <w:sz w:val="20"/>
                <w:szCs w:val="20"/>
              </w:rPr>
            </w:pPr>
            <w:r w:rsidRPr="00C06775">
              <w:rPr>
                <w:b/>
                <w:sz w:val="20"/>
                <w:szCs w:val="20"/>
              </w:rPr>
              <w:t xml:space="preserve"> Peaking / Intermediate / Base-load Supply-side Resources</w:t>
            </w:r>
          </w:p>
        </w:tc>
        <w:tc>
          <w:tcPr>
            <w:tcW w:w="1200" w:type="dxa"/>
            <w:vAlign w:val="center"/>
          </w:tcPr>
          <w:p w:rsidR="002E69A7" w:rsidRPr="00C06775" w:rsidRDefault="002E69A7" w:rsidP="0045571F">
            <w:pPr>
              <w:suppressAutoHyphens/>
              <w:spacing w:before="60" w:after="60"/>
              <w:jc w:val="center"/>
              <w:outlineLvl w:val="0"/>
              <w:rPr>
                <w:b/>
                <w:sz w:val="20"/>
                <w:szCs w:val="20"/>
              </w:rPr>
            </w:pPr>
            <w:r w:rsidRPr="00C06775">
              <w:rPr>
                <w:b/>
                <w:sz w:val="20"/>
                <w:szCs w:val="20"/>
              </w:rPr>
              <w:t>2014 - 2016</w:t>
            </w:r>
          </w:p>
        </w:tc>
        <w:tc>
          <w:tcPr>
            <w:tcW w:w="9450" w:type="dxa"/>
            <w:vAlign w:val="center"/>
          </w:tcPr>
          <w:p w:rsidR="002E69A7" w:rsidRPr="00C06775" w:rsidRDefault="002E69A7" w:rsidP="0045571F">
            <w:pPr>
              <w:pStyle w:val="BodyText3"/>
              <w:rPr>
                <w:rFonts w:ascii="Palatino Linotype" w:hAnsi="Palatino Linotype"/>
                <w:iCs/>
                <w:szCs w:val="24"/>
              </w:rPr>
            </w:pPr>
            <w:r w:rsidRPr="00C06775">
              <w:rPr>
                <w:rFonts w:ascii="Palatino Linotype" w:hAnsi="Palatino Linotype"/>
                <w:iCs/>
                <w:szCs w:val="24"/>
              </w:rPr>
              <w:t xml:space="preserve">Procure </w:t>
            </w:r>
            <w:r w:rsidR="00E10130" w:rsidRPr="00E10130">
              <w:rPr>
                <w:rFonts w:ascii="Palatino Linotype" w:hAnsi="Palatino Linotype"/>
                <w:iCs/>
                <w:szCs w:val="24"/>
              </w:rPr>
              <w:t>through acquisition and/or company construction</w:t>
            </w:r>
            <w:r w:rsidR="00E10130" w:rsidRPr="00C06775">
              <w:rPr>
                <w:rFonts w:ascii="Palatino Linotype" w:hAnsi="Palatino Linotype"/>
                <w:iCs/>
                <w:szCs w:val="24"/>
              </w:rPr>
              <w:t xml:space="preserve"> </w:t>
            </w:r>
            <w:r w:rsidRPr="00C06775">
              <w:rPr>
                <w:rFonts w:ascii="Palatino Linotype" w:hAnsi="Palatino Linotype"/>
                <w:iCs/>
                <w:szCs w:val="24"/>
              </w:rPr>
              <w:t xml:space="preserve">long-term firm capacity and energy resources for commercial service in the 2012-2016 time </w:t>
            </w:r>
            <w:proofErr w:type="gramStart"/>
            <w:r w:rsidRPr="00C06775">
              <w:rPr>
                <w:rFonts w:ascii="Palatino Linotype" w:hAnsi="Palatino Linotype"/>
                <w:iCs/>
                <w:szCs w:val="24"/>
              </w:rPr>
              <w:t>frame</w:t>
            </w:r>
            <w:proofErr w:type="gramEnd"/>
            <w:r w:rsidR="00906C78">
              <w:rPr>
                <w:rFonts w:ascii="Palatino Linotype" w:hAnsi="Palatino Linotype"/>
                <w:iCs/>
                <w:szCs w:val="24"/>
              </w:rPr>
              <w:t>.</w:t>
            </w:r>
          </w:p>
          <w:p w:rsidR="002E69A7" w:rsidRPr="00C06775" w:rsidRDefault="002E69A7" w:rsidP="0040239F">
            <w:pPr>
              <w:pStyle w:val="TableBulletText-Normal"/>
            </w:pPr>
            <w:r w:rsidRPr="00C06775">
              <w:t>The proxy resource included in the 2010 business plan portfolio consists of a Utah wet-cooled gas combined-cycle plant with a capacity rating of 607 MW, acquired by the summer of 2015</w:t>
            </w:r>
            <w:r w:rsidR="00906C78">
              <w:t>.</w:t>
            </w:r>
          </w:p>
          <w:p w:rsidR="002E69A7" w:rsidRPr="00C06775" w:rsidRDefault="002E69A7" w:rsidP="0040239F">
            <w:pPr>
              <w:pStyle w:val="TableBulletText-Normal"/>
            </w:pPr>
            <w:r w:rsidRPr="00C06775">
              <w:t>Procure through the 2008 all-source RFP issued in December 2009</w:t>
            </w:r>
            <w:r w:rsidR="00906C78">
              <w:t>.</w:t>
            </w:r>
          </w:p>
          <w:p w:rsidR="002E69A7" w:rsidRDefault="002E69A7" w:rsidP="004F6C63">
            <w:pPr>
              <w:pStyle w:val="TableBulletText-lvl2"/>
              <w:tabs>
                <w:tab w:val="num" w:pos="792"/>
              </w:tabs>
              <w:ind w:left="792"/>
            </w:pPr>
            <w:r w:rsidRPr="00C06775">
              <w:t>The Company submitted a benchmark resource, specified as the addition of a second combined cycle block at PacifiCorp’s Lake Side Plant.</w:t>
            </w:r>
          </w:p>
          <w:p w:rsidR="00A3066B" w:rsidRDefault="002E69A7" w:rsidP="00E10130">
            <w:pPr>
              <w:pStyle w:val="TableBulletText-Normal"/>
            </w:pPr>
            <w:r w:rsidRPr="00C06775">
              <w:t xml:space="preserve">In recognition of the unsettled U.S. economy, expected continued volatility in natural gas markets, and regulatory uncertainty, continue to seek cost-effective resource deferral and acquisition opportunities in line with near-term updates to load/price forecasts, market conditions, transmission plans, and regulatory developments. </w:t>
            </w:r>
          </w:p>
          <w:p w:rsidR="002E69A7" w:rsidRPr="00C06775" w:rsidRDefault="002E69A7" w:rsidP="0091740F">
            <w:pPr>
              <w:pStyle w:val="TableBulletText-Normal"/>
              <w:numPr>
                <w:ilvl w:val="0"/>
                <w:numId w:val="58"/>
              </w:numPr>
              <w:rPr>
                <w:i/>
              </w:rPr>
            </w:pPr>
            <w:r w:rsidRPr="00C06775">
              <w:t xml:space="preserve">PacifiCorp will reexamine the timing and type of gas resources and other resource changes as part of a comprehensive assumptions update and portfolio analysis to be conducted for the </w:t>
            </w:r>
            <w:r w:rsidR="0091740F" w:rsidRPr="0091740F">
              <w:t>2008 RFP final short-list evaluation in the RFP approved in Docket UM 1360, the</w:t>
            </w:r>
            <w:r w:rsidR="0091740F">
              <w:t xml:space="preserve"> </w:t>
            </w:r>
            <w:r w:rsidRPr="0091740F">
              <w:t>next</w:t>
            </w:r>
            <w:r w:rsidRPr="00C06775">
              <w:t xml:space="preserve"> business plan</w:t>
            </w:r>
            <w:r w:rsidR="0091740F">
              <w:t>,</w:t>
            </w:r>
            <w:r w:rsidRPr="00C06775">
              <w:t xml:space="preserve"> and 2008 IRP update.</w:t>
            </w:r>
          </w:p>
        </w:tc>
      </w:tr>
      <w:tr w:rsidR="002E69A7" w:rsidTr="00CA351A">
        <w:trPr>
          <w:trHeight w:val="1682"/>
        </w:trPr>
        <w:tc>
          <w:tcPr>
            <w:tcW w:w="850" w:type="dxa"/>
            <w:noWrap/>
            <w:vAlign w:val="center"/>
          </w:tcPr>
          <w:p w:rsidR="002E69A7" w:rsidRPr="00C06775" w:rsidRDefault="002E69A7" w:rsidP="0045571F">
            <w:pPr>
              <w:suppressAutoHyphens/>
              <w:spacing w:before="60" w:after="60"/>
              <w:jc w:val="center"/>
              <w:outlineLvl w:val="0"/>
              <w:rPr>
                <w:b/>
                <w:sz w:val="20"/>
                <w:szCs w:val="20"/>
              </w:rPr>
            </w:pPr>
            <w:r w:rsidRPr="00C06775">
              <w:rPr>
                <w:b/>
                <w:sz w:val="20"/>
                <w:szCs w:val="20"/>
              </w:rPr>
              <w:t>4</w:t>
            </w:r>
          </w:p>
        </w:tc>
        <w:tc>
          <w:tcPr>
            <w:tcW w:w="1560" w:type="dxa"/>
            <w:vAlign w:val="center"/>
          </w:tcPr>
          <w:p w:rsidR="002E69A7" w:rsidRPr="00C06775" w:rsidRDefault="002E69A7" w:rsidP="0045571F">
            <w:pPr>
              <w:suppressAutoHyphens/>
              <w:jc w:val="center"/>
              <w:outlineLvl w:val="0"/>
              <w:rPr>
                <w:b/>
                <w:sz w:val="20"/>
                <w:szCs w:val="20"/>
              </w:rPr>
            </w:pPr>
            <w:r w:rsidRPr="00C06775">
              <w:rPr>
                <w:b/>
                <w:sz w:val="20"/>
                <w:szCs w:val="20"/>
              </w:rPr>
              <w:t>Plant Efficiency Improvements</w:t>
            </w:r>
          </w:p>
        </w:tc>
        <w:tc>
          <w:tcPr>
            <w:tcW w:w="1200" w:type="dxa"/>
            <w:vAlign w:val="center"/>
          </w:tcPr>
          <w:p w:rsidR="002E69A7" w:rsidRPr="00C06775" w:rsidRDefault="002E69A7" w:rsidP="0045571F">
            <w:pPr>
              <w:suppressAutoHyphens/>
              <w:spacing w:before="60" w:after="60"/>
              <w:jc w:val="center"/>
              <w:outlineLvl w:val="0"/>
              <w:rPr>
                <w:b/>
                <w:sz w:val="20"/>
                <w:szCs w:val="20"/>
              </w:rPr>
            </w:pPr>
            <w:r w:rsidRPr="00C06775">
              <w:rPr>
                <w:b/>
                <w:sz w:val="20"/>
                <w:szCs w:val="20"/>
              </w:rPr>
              <w:t>2010 - 2019</w:t>
            </w:r>
          </w:p>
        </w:tc>
        <w:tc>
          <w:tcPr>
            <w:tcW w:w="9450" w:type="dxa"/>
            <w:vAlign w:val="center"/>
          </w:tcPr>
          <w:p w:rsidR="002E69A7" w:rsidRPr="00C06775" w:rsidRDefault="002E69A7" w:rsidP="0045571F">
            <w:pPr>
              <w:pStyle w:val="BodyText3"/>
              <w:rPr>
                <w:rFonts w:ascii="Palatino Linotype" w:hAnsi="Palatino Linotype"/>
                <w:iCs/>
              </w:rPr>
            </w:pPr>
            <w:r w:rsidRPr="00C06775">
              <w:rPr>
                <w:rFonts w:ascii="Palatino Linotype" w:hAnsi="Palatino Linotype"/>
                <w:iCs/>
              </w:rPr>
              <w:t>Pursue economic plant upgrade projects</w:t>
            </w:r>
            <w:r w:rsidRPr="00C06775">
              <w:rPr>
                <w:rFonts w:ascii="Palatino Linotype" w:hAnsi="Palatino Linotype" w:cs="Arial"/>
                <w:iCs/>
              </w:rPr>
              <w:t>—</w:t>
            </w:r>
            <w:r w:rsidRPr="00C06775">
              <w:rPr>
                <w:rFonts w:ascii="Palatino Linotype" w:hAnsi="Palatino Linotype"/>
                <w:iCs/>
              </w:rPr>
              <w:t>such as turbine system improvements and retrofits</w:t>
            </w:r>
            <w:r w:rsidRPr="00C06775">
              <w:rPr>
                <w:rFonts w:ascii="Palatino Linotype" w:hAnsi="Palatino Linotype" w:cs="Arial"/>
                <w:iCs/>
              </w:rPr>
              <w:t>—</w:t>
            </w:r>
            <w:r w:rsidRPr="00C06775">
              <w:rPr>
                <w:rFonts w:ascii="Palatino Linotype" w:hAnsi="Palatino Linotype"/>
                <w:iCs/>
              </w:rPr>
              <w:t>and unit availability improvements to lower operating costs and help meet the Company’s future CO</w:t>
            </w:r>
            <w:r w:rsidRPr="00C06775">
              <w:rPr>
                <w:rFonts w:ascii="Palatino Linotype" w:hAnsi="Palatino Linotype"/>
                <w:iCs/>
                <w:vertAlign w:val="subscript"/>
              </w:rPr>
              <w:t>2</w:t>
            </w:r>
            <w:r w:rsidRPr="00C06775">
              <w:rPr>
                <w:rFonts w:ascii="Palatino Linotype" w:hAnsi="Palatino Linotype"/>
                <w:iCs/>
              </w:rPr>
              <w:t xml:space="preserve"> and other environmental compliance requirements.</w:t>
            </w:r>
          </w:p>
          <w:p w:rsidR="002E69A7" w:rsidRPr="00C06775" w:rsidRDefault="002E69A7" w:rsidP="0040239F">
            <w:pPr>
              <w:pStyle w:val="TableBulletText"/>
            </w:pPr>
            <w:r w:rsidRPr="00C06775">
              <w:t>Successfully complete the dense-pack coal plant turbine upgrade projects by 2019, which are expected to add 86 MW of incremental capacity in the east and 48 MW in the West with zero incremental emissions.</w:t>
            </w:r>
          </w:p>
          <w:p w:rsidR="002E69A7" w:rsidRPr="00C06775" w:rsidRDefault="002E69A7" w:rsidP="0040239F">
            <w:pPr>
              <w:pStyle w:val="TableBulletText"/>
            </w:pPr>
            <w:r w:rsidRPr="00C06775">
              <w:t>Seek to meet the Company’s aggregate coal plant net heat rate improvement goal of 213 Btu/kWh by 2018</w:t>
            </w:r>
            <w:r w:rsidRPr="00C06775">
              <w:rPr>
                <w:rStyle w:val="FootnoteReference"/>
                <w:i w:val="0"/>
                <w:iCs w:val="0"/>
              </w:rPr>
              <w:footnoteReference w:id="3"/>
            </w:r>
            <w:r w:rsidRPr="00C06775">
              <w:t>.</w:t>
            </w:r>
          </w:p>
          <w:p w:rsidR="002E69A7" w:rsidRPr="00C06775" w:rsidRDefault="002E69A7" w:rsidP="0040239F">
            <w:pPr>
              <w:pStyle w:val="TableBulletText"/>
            </w:pPr>
            <w:r w:rsidRPr="00C06775">
              <w:t>Monitor turbine and other equipment technologies for cost-effective upgrade opportunities tied to future plant maintenance schedules.</w:t>
            </w:r>
          </w:p>
        </w:tc>
      </w:tr>
      <w:tr w:rsidR="002E69A7" w:rsidTr="00CA351A">
        <w:trPr>
          <w:trHeight w:val="70"/>
        </w:trPr>
        <w:tc>
          <w:tcPr>
            <w:tcW w:w="850" w:type="dxa"/>
            <w:noWrap/>
            <w:vAlign w:val="center"/>
          </w:tcPr>
          <w:p w:rsidR="002E69A7" w:rsidRPr="00C06775" w:rsidRDefault="002E69A7" w:rsidP="0045571F">
            <w:pPr>
              <w:suppressAutoHyphens/>
              <w:spacing w:before="60" w:after="60"/>
              <w:jc w:val="center"/>
              <w:outlineLvl w:val="0"/>
              <w:rPr>
                <w:b/>
                <w:sz w:val="20"/>
                <w:szCs w:val="20"/>
              </w:rPr>
            </w:pPr>
            <w:r w:rsidRPr="00C06775">
              <w:rPr>
                <w:b/>
                <w:sz w:val="20"/>
                <w:szCs w:val="20"/>
              </w:rPr>
              <w:lastRenderedPageBreak/>
              <w:t>5</w:t>
            </w:r>
          </w:p>
        </w:tc>
        <w:tc>
          <w:tcPr>
            <w:tcW w:w="1560" w:type="dxa"/>
            <w:vAlign w:val="center"/>
          </w:tcPr>
          <w:p w:rsidR="002E69A7" w:rsidRPr="00C06775" w:rsidRDefault="002E69A7" w:rsidP="0045571F">
            <w:pPr>
              <w:suppressAutoHyphens/>
              <w:jc w:val="center"/>
              <w:outlineLvl w:val="0"/>
              <w:rPr>
                <w:b/>
                <w:sz w:val="20"/>
                <w:szCs w:val="20"/>
              </w:rPr>
            </w:pPr>
            <w:r w:rsidRPr="00C06775">
              <w:rPr>
                <w:b/>
                <w:sz w:val="20"/>
                <w:szCs w:val="20"/>
              </w:rPr>
              <w:t>Class 1 DSM</w:t>
            </w:r>
          </w:p>
        </w:tc>
        <w:tc>
          <w:tcPr>
            <w:tcW w:w="1200" w:type="dxa"/>
            <w:vAlign w:val="center"/>
          </w:tcPr>
          <w:p w:rsidR="002E69A7" w:rsidRPr="00C06775" w:rsidRDefault="002E69A7" w:rsidP="0045571F">
            <w:pPr>
              <w:suppressAutoHyphens/>
              <w:spacing w:before="60" w:after="60"/>
              <w:jc w:val="center"/>
              <w:outlineLvl w:val="0"/>
              <w:rPr>
                <w:b/>
                <w:sz w:val="20"/>
                <w:szCs w:val="20"/>
              </w:rPr>
            </w:pPr>
            <w:r w:rsidRPr="00C06775">
              <w:rPr>
                <w:b/>
                <w:sz w:val="20"/>
                <w:szCs w:val="20"/>
              </w:rPr>
              <w:t>2010 - 2019</w:t>
            </w:r>
          </w:p>
        </w:tc>
        <w:tc>
          <w:tcPr>
            <w:tcW w:w="9450" w:type="dxa"/>
            <w:vAlign w:val="center"/>
          </w:tcPr>
          <w:p w:rsidR="002E69A7" w:rsidRPr="00C06775" w:rsidRDefault="002E69A7" w:rsidP="0045571F">
            <w:pPr>
              <w:pStyle w:val="BodyText3"/>
              <w:rPr>
                <w:rFonts w:ascii="Palatino Linotype" w:hAnsi="Palatino Linotype"/>
              </w:rPr>
            </w:pPr>
            <w:r w:rsidRPr="00C06775">
              <w:rPr>
                <w:rFonts w:ascii="Palatino Linotype" w:hAnsi="Palatino Linotype"/>
              </w:rPr>
              <w:t>Acquire up to 200 MW of cost-effective Class 1 demand-side management programs for implementation in the 2010-2019 time frame</w:t>
            </w:r>
            <w:r w:rsidR="00A3066B">
              <w:rPr>
                <w:rFonts w:ascii="Palatino Linotype" w:hAnsi="Palatino Linotype"/>
              </w:rPr>
              <w:t>.</w:t>
            </w:r>
          </w:p>
          <w:p w:rsidR="005162F3" w:rsidRDefault="002E69A7" w:rsidP="0040239F">
            <w:pPr>
              <w:pStyle w:val="TableBulletText"/>
            </w:pPr>
            <w:r w:rsidRPr="00C06775">
              <w:t>Pursue up to 30 MW of expanded Utah Cool Keepe</w:t>
            </w:r>
            <w:r w:rsidR="002F2BB3">
              <w:t xml:space="preserve">r program participation by 2019; revisit the program’s growth assumptions in light of the recent passage of </w:t>
            </w:r>
            <w:r w:rsidRPr="00C06775">
              <w:t xml:space="preserve">Utah legislation </w:t>
            </w:r>
            <w:r w:rsidR="00391151">
              <w:t>that</w:t>
            </w:r>
            <w:r w:rsidR="002F2BB3">
              <w:t xml:space="preserve"> </w:t>
            </w:r>
            <w:r w:rsidRPr="00C06775">
              <w:t xml:space="preserve">permits an opt-out program design. </w:t>
            </w:r>
          </w:p>
          <w:p w:rsidR="002E69A7" w:rsidRPr="00C06775" w:rsidRDefault="002E69A7" w:rsidP="0040239F">
            <w:pPr>
              <w:pStyle w:val="TableBulletText"/>
            </w:pPr>
            <w:r w:rsidRPr="00C06775">
              <w:t>Pursue up to 100 MW of additional cost-effective class 1 DSM products including commercial curtailment and customer-owned standby generation (55 MW in the east side and 45 MW in the west side) to hedge against the risk of higher gas prices and a faster-than-expected rebound in load growth resulting from economic recovery; procure through the currently active 2008 DSM RFP and subsequent DSM RFPs.</w:t>
            </w:r>
          </w:p>
          <w:p w:rsidR="002E69A7" w:rsidRPr="00C06775" w:rsidRDefault="002E69A7" w:rsidP="0040239F">
            <w:pPr>
              <w:pStyle w:val="TableBulletText-Normal"/>
            </w:pPr>
            <w:r w:rsidRPr="00C06775">
              <w:t>For 2010, continue to implement a standardized Class 1 DSM system benefit estimation methodology for products modeled in the IRP. The modeling will compliment the supply curve work by providing additional resource value information to be used to evolve current Class 1 products and evaluate new products with similar operational characteristics that may be identified between plans.</w:t>
            </w:r>
          </w:p>
        </w:tc>
      </w:tr>
      <w:tr w:rsidR="002E69A7" w:rsidTr="00CA351A">
        <w:trPr>
          <w:trHeight w:val="512"/>
        </w:trPr>
        <w:tc>
          <w:tcPr>
            <w:tcW w:w="850" w:type="dxa"/>
            <w:noWrap/>
            <w:vAlign w:val="center"/>
          </w:tcPr>
          <w:p w:rsidR="002E69A7" w:rsidRPr="00C06775" w:rsidRDefault="002E69A7" w:rsidP="0045571F">
            <w:pPr>
              <w:suppressAutoHyphens/>
              <w:spacing w:before="60" w:after="60"/>
              <w:jc w:val="center"/>
              <w:outlineLvl w:val="0"/>
              <w:rPr>
                <w:b/>
                <w:sz w:val="20"/>
                <w:szCs w:val="20"/>
              </w:rPr>
            </w:pPr>
            <w:r w:rsidRPr="00C06775">
              <w:rPr>
                <w:b/>
                <w:sz w:val="20"/>
                <w:szCs w:val="20"/>
              </w:rPr>
              <w:t>6</w:t>
            </w:r>
          </w:p>
        </w:tc>
        <w:tc>
          <w:tcPr>
            <w:tcW w:w="1560" w:type="dxa"/>
            <w:vAlign w:val="center"/>
          </w:tcPr>
          <w:p w:rsidR="002E69A7" w:rsidRPr="00C06775" w:rsidRDefault="002E69A7" w:rsidP="0045571F">
            <w:pPr>
              <w:suppressAutoHyphens/>
              <w:jc w:val="center"/>
              <w:outlineLvl w:val="0"/>
              <w:rPr>
                <w:b/>
                <w:sz w:val="20"/>
                <w:szCs w:val="20"/>
              </w:rPr>
            </w:pPr>
            <w:r w:rsidRPr="00C06775">
              <w:rPr>
                <w:b/>
                <w:sz w:val="20"/>
                <w:szCs w:val="20"/>
              </w:rPr>
              <w:t>Class 2 DSM</w:t>
            </w:r>
          </w:p>
        </w:tc>
        <w:tc>
          <w:tcPr>
            <w:tcW w:w="1200" w:type="dxa"/>
            <w:vAlign w:val="center"/>
          </w:tcPr>
          <w:p w:rsidR="002E69A7" w:rsidRPr="00C06775" w:rsidRDefault="002E69A7" w:rsidP="0045571F">
            <w:pPr>
              <w:suppressAutoHyphens/>
              <w:spacing w:before="60" w:after="60"/>
              <w:jc w:val="center"/>
              <w:outlineLvl w:val="0"/>
              <w:rPr>
                <w:b/>
                <w:sz w:val="20"/>
                <w:szCs w:val="20"/>
              </w:rPr>
            </w:pPr>
            <w:r w:rsidRPr="00C06775">
              <w:rPr>
                <w:b/>
                <w:sz w:val="20"/>
                <w:szCs w:val="20"/>
              </w:rPr>
              <w:t>2010 - 2019</w:t>
            </w:r>
          </w:p>
        </w:tc>
        <w:tc>
          <w:tcPr>
            <w:tcW w:w="9450" w:type="dxa"/>
            <w:vAlign w:val="center"/>
          </w:tcPr>
          <w:p w:rsidR="002E69A7" w:rsidRPr="00C06775" w:rsidRDefault="002E69A7" w:rsidP="0045571F">
            <w:pPr>
              <w:suppressAutoHyphens/>
              <w:spacing w:before="60" w:after="60"/>
              <w:jc w:val="left"/>
              <w:outlineLvl w:val="0"/>
              <w:rPr>
                <w:sz w:val="20"/>
                <w:szCs w:val="20"/>
              </w:rPr>
            </w:pPr>
            <w:r w:rsidRPr="00C06775">
              <w:rPr>
                <w:sz w:val="20"/>
                <w:szCs w:val="20"/>
              </w:rPr>
              <w:t xml:space="preserve">Acquire 900 - 1,000 MW of cost-effective Class 2 programs by 2019, equivalent to about </w:t>
            </w:r>
            <w:r w:rsidR="00E03CDD">
              <w:rPr>
                <w:sz w:val="20"/>
                <w:szCs w:val="20"/>
              </w:rPr>
              <w:t>4.1</w:t>
            </w:r>
            <w:r w:rsidRPr="00C06775">
              <w:rPr>
                <w:sz w:val="20"/>
                <w:szCs w:val="20"/>
              </w:rPr>
              <w:t xml:space="preserve"> to </w:t>
            </w:r>
            <w:r w:rsidR="00E03CDD">
              <w:rPr>
                <w:sz w:val="20"/>
                <w:szCs w:val="20"/>
              </w:rPr>
              <w:t>4.6 million</w:t>
            </w:r>
            <w:r w:rsidRPr="00C06775">
              <w:rPr>
                <w:sz w:val="20"/>
                <w:szCs w:val="20"/>
              </w:rPr>
              <w:t xml:space="preserve"> MW</w:t>
            </w:r>
            <w:r w:rsidR="00E03CDD">
              <w:rPr>
                <w:sz w:val="20"/>
                <w:szCs w:val="20"/>
              </w:rPr>
              <w:t>h.</w:t>
            </w:r>
          </w:p>
          <w:p w:rsidR="002E69A7" w:rsidRPr="00C06775" w:rsidRDefault="002E69A7" w:rsidP="0040239F">
            <w:pPr>
              <w:pStyle w:val="TableBulletText"/>
            </w:pPr>
            <w:r w:rsidRPr="00C06775">
              <w:t>Procure through the currently active DSM RFP and subsequent DSM RFPs</w:t>
            </w:r>
            <w:r w:rsidR="00A3066B">
              <w:t>.</w:t>
            </w:r>
          </w:p>
        </w:tc>
      </w:tr>
      <w:tr w:rsidR="002E69A7" w:rsidTr="00CA351A">
        <w:trPr>
          <w:trHeight w:val="512"/>
        </w:trPr>
        <w:tc>
          <w:tcPr>
            <w:tcW w:w="850" w:type="dxa"/>
            <w:noWrap/>
            <w:vAlign w:val="center"/>
          </w:tcPr>
          <w:p w:rsidR="002E69A7" w:rsidRPr="00C06775" w:rsidRDefault="002E69A7" w:rsidP="0045571F">
            <w:pPr>
              <w:suppressAutoHyphens/>
              <w:spacing w:before="60" w:after="60"/>
              <w:jc w:val="center"/>
              <w:outlineLvl w:val="0"/>
              <w:rPr>
                <w:b/>
                <w:sz w:val="20"/>
                <w:szCs w:val="20"/>
              </w:rPr>
            </w:pPr>
            <w:r w:rsidRPr="00C06775">
              <w:rPr>
                <w:b/>
                <w:sz w:val="20"/>
                <w:szCs w:val="20"/>
              </w:rPr>
              <w:t>7</w:t>
            </w:r>
          </w:p>
        </w:tc>
        <w:tc>
          <w:tcPr>
            <w:tcW w:w="1560" w:type="dxa"/>
            <w:vAlign w:val="center"/>
          </w:tcPr>
          <w:p w:rsidR="002E69A7" w:rsidRPr="00C06775" w:rsidRDefault="002E69A7" w:rsidP="0045571F">
            <w:pPr>
              <w:suppressAutoHyphens/>
              <w:jc w:val="center"/>
              <w:outlineLvl w:val="0"/>
              <w:rPr>
                <w:b/>
                <w:sz w:val="20"/>
                <w:szCs w:val="20"/>
              </w:rPr>
            </w:pPr>
            <w:r w:rsidRPr="00C06775">
              <w:rPr>
                <w:b/>
                <w:sz w:val="20"/>
                <w:szCs w:val="20"/>
              </w:rPr>
              <w:t>Class 3 DSM</w:t>
            </w:r>
          </w:p>
        </w:tc>
        <w:tc>
          <w:tcPr>
            <w:tcW w:w="1200" w:type="dxa"/>
            <w:vAlign w:val="center"/>
          </w:tcPr>
          <w:p w:rsidR="002E69A7" w:rsidRPr="00C06775" w:rsidRDefault="002E69A7" w:rsidP="007D4A8A">
            <w:pPr>
              <w:suppressAutoHyphens/>
              <w:spacing w:before="60" w:after="60"/>
              <w:jc w:val="center"/>
              <w:outlineLvl w:val="0"/>
              <w:rPr>
                <w:b/>
                <w:sz w:val="20"/>
                <w:szCs w:val="20"/>
              </w:rPr>
            </w:pPr>
            <w:r w:rsidRPr="00C06775">
              <w:rPr>
                <w:b/>
                <w:sz w:val="20"/>
                <w:szCs w:val="20"/>
              </w:rPr>
              <w:t>2010 - 2019</w:t>
            </w:r>
          </w:p>
        </w:tc>
        <w:tc>
          <w:tcPr>
            <w:tcW w:w="9450" w:type="dxa"/>
            <w:vAlign w:val="center"/>
          </w:tcPr>
          <w:p w:rsidR="002E69A7" w:rsidRPr="00C06775" w:rsidRDefault="002E69A7" w:rsidP="0045571F">
            <w:pPr>
              <w:suppressAutoHyphens/>
              <w:spacing w:before="60" w:after="60"/>
              <w:jc w:val="left"/>
              <w:outlineLvl w:val="0"/>
              <w:rPr>
                <w:sz w:val="20"/>
                <w:szCs w:val="20"/>
              </w:rPr>
            </w:pPr>
            <w:r w:rsidRPr="00C06775">
              <w:rPr>
                <w:sz w:val="20"/>
                <w:szCs w:val="20"/>
              </w:rPr>
              <w:t>Acquire cost-effective Class 3 DSM programs by 2018</w:t>
            </w:r>
            <w:r w:rsidR="00A3066B">
              <w:rPr>
                <w:sz w:val="20"/>
                <w:szCs w:val="20"/>
              </w:rPr>
              <w:t>.</w:t>
            </w:r>
          </w:p>
          <w:p w:rsidR="002E69A7" w:rsidRPr="00C06775" w:rsidRDefault="002E69A7" w:rsidP="0040239F">
            <w:pPr>
              <w:pStyle w:val="TableBulletText"/>
            </w:pPr>
            <w:r w:rsidRPr="00C06775">
              <w:t xml:space="preserve">Procure programs through the currently active DSM RFP and subsequent DSM RFPs. </w:t>
            </w:r>
          </w:p>
          <w:p w:rsidR="002E69A7" w:rsidRPr="00C06775" w:rsidRDefault="002E69A7" w:rsidP="0040239F">
            <w:pPr>
              <w:pStyle w:val="TableBulletText"/>
            </w:pPr>
            <w:r w:rsidRPr="00C06775">
              <w:t xml:space="preserve">Continue to evaluate program attributes, size/diversity, and customer behavior profiles to determine the extent that such programs provide a sufficiently reliable firm resource for long-term planning. </w:t>
            </w:r>
          </w:p>
          <w:p w:rsidR="002E69A7" w:rsidRPr="00C06775" w:rsidRDefault="002E69A7" w:rsidP="0040239F">
            <w:pPr>
              <w:pStyle w:val="TableBulletText"/>
            </w:pPr>
            <w:r w:rsidRPr="00C06775">
              <w:t>Portfolio analysis with Class 3 DSM programs included as resource options indicated that at least 100 MW may be cost-effective; continue to evaluate program specification and cost-effectiveness in the context of IRP portfolio modeling</w:t>
            </w:r>
            <w:r w:rsidR="00A3066B">
              <w:t>.</w:t>
            </w:r>
          </w:p>
        </w:tc>
      </w:tr>
      <w:tr w:rsidR="002E69A7" w:rsidTr="00CA351A">
        <w:trPr>
          <w:trHeight w:val="413"/>
        </w:trPr>
        <w:tc>
          <w:tcPr>
            <w:tcW w:w="850" w:type="dxa"/>
            <w:noWrap/>
            <w:vAlign w:val="center"/>
          </w:tcPr>
          <w:p w:rsidR="002E69A7" w:rsidRPr="00C06775" w:rsidRDefault="002E69A7" w:rsidP="0045571F">
            <w:pPr>
              <w:suppressAutoHyphens/>
              <w:spacing w:before="60" w:after="60"/>
              <w:jc w:val="center"/>
              <w:rPr>
                <w:b/>
                <w:sz w:val="20"/>
                <w:szCs w:val="20"/>
              </w:rPr>
            </w:pPr>
            <w:r>
              <w:rPr>
                <w:b/>
                <w:sz w:val="20"/>
                <w:szCs w:val="20"/>
              </w:rPr>
              <w:t>8</w:t>
            </w:r>
          </w:p>
        </w:tc>
        <w:tc>
          <w:tcPr>
            <w:tcW w:w="1560" w:type="dxa"/>
            <w:vAlign w:val="center"/>
          </w:tcPr>
          <w:p w:rsidR="002E69A7" w:rsidRPr="00C06775" w:rsidRDefault="002E69A7" w:rsidP="0045571F">
            <w:pPr>
              <w:suppressAutoHyphens/>
              <w:spacing w:before="60" w:after="60"/>
              <w:jc w:val="center"/>
              <w:rPr>
                <w:b/>
                <w:sz w:val="20"/>
                <w:szCs w:val="20"/>
              </w:rPr>
            </w:pPr>
            <w:r w:rsidRPr="00C06775">
              <w:rPr>
                <w:b/>
                <w:sz w:val="20"/>
                <w:szCs w:val="20"/>
              </w:rPr>
              <w:t>Planning Process Improvements</w:t>
            </w:r>
          </w:p>
        </w:tc>
        <w:tc>
          <w:tcPr>
            <w:tcW w:w="1200" w:type="dxa"/>
            <w:vAlign w:val="center"/>
          </w:tcPr>
          <w:p w:rsidR="002E69A7" w:rsidRPr="00C06775" w:rsidRDefault="002E69A7" w:rsidP="0045571F">
            <w:pPr>
              <w:suppressAutoHyphens/>
              <w:spacing w:before="60" w:after="60"/>
              <w:jc w:val="center"/>
              <w:rPr>
                <w:b/>
                <w:sz w:val="20"/>
                <w:szCs w:val="20"/>
              </w:rPr>
            </w:pPr>
            <w:r w:rsidRPr="00C06775">
              <w:rPr>
                <w:b/>
                <w:sz w:val="20"/>
                <w:szCs w:val="20"/>
              </w:rPr>
              <w:t>2010</w:t>
            </w:r>
          </w:p>
        </w:tc>
        <w:tc>
          <w:tcPr>
            <w:tcW w:w="9450" w:type="dxa"/>
            <w:vAlign w:val="center"/>
          </w:tcPr>
          <w:p w:rsidR="002E69A7" w:rsidRPr="00C06775" w:rsidRDefault="002E69A7" w:rsidP="0045571F">
            <w:pPr>
              <w:suppressAutoHyphens/>
              <w:spacing w:before="60" w:after="60"/>
              <w:jc w:val="left"/>
              <w:rPr>
                <w:sz w:val="20"/>
                <w:szCs w:val="20"/>
              </w:rPr>
            </w:pPr>
            <w:r w:rsidRPr="00C06775">
              <w:rPr>
                <w:sz w:val="20"/>
                <w:szCs w:val="20"/>
              </w:rPr>
              <w:t>Portfolio modeling improvements</w:t>
            </w:r>
            <w:r w:rsidR="00A3066B">
              <w:rPr>
                <w:sz w:val="20"/>
                <w:szCs w:val="20"/>
              </w:rPr>
              <w:t>.</w:t>
            </w:r>
          </w:p>
          <w:p w:rsidR="002E69A7" w:rsidRPr="00C06775" w:rsidRDefault="002E69A7" w:rsidP="0040239F">
            <w:pPr>
              <w:pStyle w:val="TableBulletText-Normal"/>
            </w:pPr>
            <w:r w:rsidRPr="00C06775">
              <w:t xml:space="preserve">For the next IRP planning cycle, complete the implementation of </w:t>
            </w:r>
            <w:r w:rsidRPr="0040239F">
              <w:rPr>
                <w:i/>
              </w:rPr>
              <w:t>System Optimizer</w:t>
            </w:r>
            <w:r w:rsidRPr="00C06775">
              <w:t xml:space="preserve"> capacity expansion model enhancements for improved representation of CO</w:t>
            </w:r>
            <w:r w:rsidRPr="00C06775">
              <w:rPr>
                <w:vertAlign w:val="subscript"/>
              </w:rPr>
              <w:t>2</w:t>
            </w:r>
            <w:r w:rsidRPr="00C06775">
              <w:t xml:space="preserve"> and </w:t>
            </w:r>
            <w:r w:rsidR="00426F4E">
              <w:t>renewable portfolio standard (</w:t>
            </w:r>
            <w:r w:rsidRPr="00C06775">
              <w:t>RPS</w:t>
            </w:r>
            <w:r w:rsidR="00426F4E">
              <w:t>)</w:t>
            </w:r>
            <w:r w:rsidRPr="00C06775">
              <w:t xml:space="preserve"> regulatory requirements at the jurisdictional level. Use the enhanced model to provide more detailed analysis of potential hard-cap regulation of carbon dioxide emissions and achievement of state or federal emissions reduction goals. Also use the capacity expansion model </w:t>
            </w:r>
            <w:r w:rsidRPr="00C06775">
              <w:lastRenderedPageBreak/>
              <w:t>to evaluate the cost-effectiveness of coal facility retirement as a potential response to future regulation of carbon dioxide emissions</w:t>
            </w:r>
            <w:r w:rsidR="00A3066B">
              <w:t>.</w:t>
            </w:r>
          </w:p>
          <w:p w:rsidR="002E69A7" w:rsidRPr="00C06775" w:rsidRDefault="002E69A7" w:rsidP="0040239F">
            <w:pPr>
              <w:pStyle w:val="TableBulletText-Normal"/>
            </w:pPr>
            <w:r w:rsidRPr="00C06775">
              <w:t>Refine modeling techniques for DSM supply curves/program valuation, and distributed generation</w:t>
            </w:r>
            <w:r w:rsidR="00A3066B">
              <w:t>.</w:t>
            </w:r>
          </w:p>
          <w:p w:rsidR="002E69A7" w:rsidRPr="00C06775" w:rsidRDefault="002E69A7" w:rsidP="0040239F">
            <w:pPr>
              <w:pStyle w:val="TableBulletText-Normal"/>
            </w:pPr>
            <w:r w:rsidRPr="00C06775">
              <w:t>Investigate and implement, if beneficial, the Loss of Load Probability (LOLP) reliability constraint functionality in the System Optimizer capacity expansion model</w:t>
            </w:r>
            <w:r w:rsidR="00A3066B">
              <w:t>.</w:t>
            </w:r>
          </w:p>
          <w:p w:rsidR="002E69A7" w:rsidRPr="00C06775" w:rsidRDefault="002E69A7" w:rsidP="0040239F">
            <w:pPr>
              <w:pStyle w:val="TableBulletText-Normal"/>
            </w:pPr>
            <w:r w:rsidRPr="00C06775">
              <w:t>Continue to coordinate with PacifiCorp’s transmission planning department on improving transmission investment analysis using the IRP models</w:t>
            </w:r>
            <w:r w:rsidR="00A3066B">
              <w:t>.</w:t>
            </w:r>
          </w:p>
          <w:p w:rsidR="002E69A7" w:rsidRPr="00C06775" w:rsidRDefault="002E69A7" w:rsidP="0040239F">
            <w:pPr>
              <w:pStyle w:val="TableBulletText-Normal"/>
            </w:pPr>
            <w:r w:rsidRPr="00C06775">
              <w:t>For the next IRP planning cycle, provide an evaluation of, and continue to investigate, intermediate-term market purchase resources for purposes of portfolio modeling</w:t>
            </w:r>
            <w:r w:rsidR="00B158F8">
              <w:t>.</w:t>
            </w:r>
          </w:p>
          <w:p w:rsidR="002E69A7" w:rsidRPr="00C06775" w:rsidRDefault="002E69A7" w:rsidP="0040239F">
            <w:pPr>
              <w:pStyle w:val="TableBulletText-Normal"/>
            </w:pPr>
            <w:r w:rsidRPr="00C06775">
              <w:t>Consider developing one or more scenarios incorporating plug-in electric vehicles and Smart Grid technologies</w:t>
            </w:r>
            <w:r w:rsidR="00A3066B">
              <w:t>.</w:t>
            </w:r>
          </w:p>
        </w:tc>
      </w:tr>
      <w:tr w:rsidR="002E69A7" w:rsidTr="00CA351A">
        <w:trPr>
          <w:trHeight w:val="386"/>
        </w:trPr>
        <w:tc>
          <w:tcPr>
            <w:tcW w:w="850" w:type="dxa"/>
            <w:noWrap/>
            <w:vAlign w:val="center"/>
          </w:tcPr>
          <w:p w:rsidR="002E69A7" w:rsidRPr="00C06775" w:rsidRDefault="002E69A7" w:rsidP="0045571F">
            <w:pPr>
              <w:suppressAutoHyphens/>
              <w:spacing w:before="60" w:after="60"/>
              <w:jc w:val="center"/>
              <w:rPr>
                <w:b/>
                <w:sz w:val="20"/>
                <w:szCs w:val="20"/>
              </w:rPr>
            </w:pPr>
            <w:r>
              <w:rPr>
                <w:b/>
                <w:sz w:val="20"/>
                <w:szCs w:val="20"/>
              </w:rPr>
              <w:lastRenderedPageBreak/>
              <w:t>9</w:t>
            </w:r>
          </w:p>
        </w:tc>
        <w:tc>
          <w:tcPr>
            <w:tcW w:w="1560" w:type="dxa"/>
            <w:vAlign w:val="center"/>
          </w:tcPr>
          <w:p w:rsidR="002E69A7" w:rsidRPr="00C06775" w:rsidRDefault="002E69A7" w:rsidP="0045571F">
            <w:pPr>
              <w:suppressAutoHyphens/>
              <w:spacing w:before="60" w:after="60"/>
              <w:jc w:val="center"/>
              <w:rPr>
                <w:b/>
                <w:sz w:val="20"/>
                <w:szCs w:val="20"/>
              </w:rPr>
            </w:pPr>
            <w:r w:rsidRPr="00C06775">
              <w:rPr>
                <w:b/>
                <w:sz w:val="20"/>
                <w:szCs w:val="20"/>
              </w:rPr>
              <w:t>Transmission</w:t>
            </w:r>
          </w:p>
        </w:tc>
        <w:tc>
          <w:tcPr>
            <w:tcW w:w="1200" w:type="dxa"/>
            <w:vAlign w:val="center"/>
          </w:tcPr>
          <w:p w:rsidR="002E69A7" w:rsidRPr="00C06775" w:rsidRDefault="002E69A7" w:rsidP="0045571F">
            <w:pPr>
              <w:suppressAutoHyphens/>
              <w:spacing w:before="60" w:after="60"/>
              <w:jc w:val="center"/>
              <w:rPr>
                <w:b/>
                <w:sz w:val="20"/>
                <w:szCs w:val="20"/>
              </w:rPr>
            </w:pPr>
            <w:r w:rsidRPr="00C06775">
              <w:rPr>
                <w:b/>
                <w:sz w:val="20"/>
                <w:szCs w:val="20"/>
              </w:rPr>
              <w:t>2009-2011</w:t>
            </w:r>
          </w:p>
        </w:tc>
        <w:tc>
          <w:tcPr>
            <w:tcW w:w="9450" w:type="dxa"/>
            <w:vAlign w:val="center"/>
          </w:tcPr>
          <w:p w:rsidR="002E69A7" w:rsidRPr="00C06775" w:rsidRDefault="002E69A7" w:rsidP="0045571F">
            <w:pPr>
              <w:suppressAutoHyphens/>
              <w:spacing w:before="60" w:after="60"/>
              <w:jc w:val="left"/>
              <w:rPr>
                <w:sz w:val="20"/>
                <w:szCs w:val="20"/>
              </w:rPr>
            </w:pPr>
            <w:r w:rsidRPr="00C06775">
              <w:rPr>
                <w:sz w:val="20"/>
                <w:szCs w:val="20"/>
              </w:rPr>
              <w:t xml:space="preserve">Obtain Certificates of Public Convenience and Necessity </w:t>
            </w:r>
            <w:r w:rsidR="00D174C8">
              <w:rPr>
                <w:sz w:val="20"/>
                <w:szCs w:val="20"/>
              </w:rPr>
              <w:t xml:space="preserve">and conditional use permits </w:t>
            </w:r>
            <w:r w:rsidRPr="00C06775">
              <w:rPr>
                <w:sz w:val="20"/>
                <w:szCs w:val="20"/>
              </w:rPr>
              <w:t>for Utah/Wyoming/</w:t>
            </w:r>
            <w:r w:rsidR="00E54BD5">
              <w:rPr>
                <w:sz w:val="20"/>
                <w:szCs w:val="20"/>
              </w:rPr>
              <w:t>Idaho</w:t>
            </w:r>
            <w:r w:rsidRPr="00C06775">
              <w:rPr>
                <w:sz w:val="20"/>
                <w:szCs w:val="20"/>
              </w:rPr>
              <w:t xml:space="preserve"> segments of the Energy Gateway Transmission Project to support PacifiCorp load growth, regional resource expansion needs, </w:t>
            </w:r>
            <w:r w:rsidR="00E54BD5" w:rsidRPr="00E54BD5">
              <w:rPr>
                <w:sz w:val="20"/>
                <w:szCs w:val="20"/>
              </w:rPr>
              <w:t>market access</w:t>
            </w:r>
            <w:r w:rsidRPr="00C06775">
              <w:rPr>
                <w:sz w:val="20"/>
                <w:szCs w:val="20"/>
              </w:rPr>
              <w:t>, grid reliability, and congestion relief</w:t>
            </w:r>
            <w:r w:rsidR="00A3066B">
              <w:rPr>
                <w:sz w:val="20"/>
                <w:szCs w:val="20"/>
              </w:rPr>
              <w:t>.</w:t>
            </w:r>
          </w:p>
          <w:p w:rsidR="002E69A7" w:rsidRPr="00C06775" w:rsidRDefault="002E69A7" w:rsidP="0040239F">
            <w:pPr>
              <w:pStyle w:val="TableBulletText-Normal"/>
            </w:pPr>
            <w:r w:rsidRPr="00C06775">
              <w:t xml:space="preserve">Obtain Certificate of Public Convenience and Necessity for a 500 kV line between Mona </w:t>
            </w:r>
            <w:r w:rsidR="00C64802">
              <w:t>and</w:t>
            </w:r>
            <w:r w:rsidRPr="00C06775">
              <w:t xml:space="preserve"> Oquirrh</w:t>
            </w:r>
            <w:r w:rsidR="00A3066B">
              <w:t>.</w:t>
            </w:r>
          </w:p>
          <w:p w:rsidR="002E69A7" w:rsidRPr="00C06775" w:rsidRDefault="002E69A7" w:rsidP="0040239F">
            <w:pPr>
              <w:pStyle w:val="TableBulletText-Normal"/>
            </w:pPr>
            <w:r w:rsidRPr="00C06775">
              <w:t>Obtain Certificate of Public Convenience and Necessity for 230 kV and 500 kV line between Windstar and Populus</w:t>
            </w:r>
            <w:r w:rsidR="00A3066B">
              <w:t>.</w:t>
            </w:r>
          </w:p>
          <w:p w:rsidR="002E69A7" w:rsidRPr="00C06775" w:rsidRDefault="002E69A7" w:rsidP="0040239F">
            <w:pPr>
              <w:pStyle w:val="TableBulletText-Normal"/>
            </w:pPr>
            <w:r w:rsidRPr="00C06775">
              <w:t>Obtain Certificate of Public Convenience and Necessity for a 500 kV line between Populus and Hemingway</w:t>
            </w:r>
            <w:r w:rsidR="00A3066B">
              <w:t>.</w:t>
            </w:r>
          </w:p>
        </w:tc>
      </w:tr>
      <w:tr w:rsidR="002E69A7" w:rsidTr="00CA351A">
        <w:trPr>
          <w:trHeight w:val="728"/>
        </w:trPr>
        <w:tc>
          <w:tcPr>
            <w:tcW w:w="850" w:type="dxa"/>
            <w:noWrap/>
            <w:vAlign w:val="center"/>
          </w:tcPr>
          <w:p w:rsidR="002E69A7" w:rsidRPr="00C06775" w:rsidRDefault="002E69A7" w:rsidP="0045571F">
            <w:pPr>
              <w:suppressAutoHyphens/>
              <w:spacing w:before="60" w:after="60"/>
              <w:jc w:val="center"/>
              <w:rPr>
                <w:b/>
                <w:sz w:val="20"/>
                <w:szCs w:val="20"/>
              </w:rPr>
            </w:pPr>
            <w:r>
              <w:rPr>
                <w:b/>
                <w:sz w:val="20"/>
                <w:szCs w:val="20"/>
              </w:rPr>
              <w:t>10</w:t>
            </w:r>
          </w:p>
        </w:tc>
        <w:tc>
          <w:tcPr>
            <w:tcW w:w="1560" w:type="dxa"/>
            <w:vAlign w:val="center"/>
          </w:tcPr>
          <w:p w:rsidR="002E69A7" w:rsidRPr="00C06775" w:rsidRDefault="002E69A7" w:rsidP="0045571F">
            <w:pPr>
              <w:suppressAutoHyphens/>
              <w:spacing w:before="60" w:after="60"/>
              <w:jc w:val="center"/>
              <w:rPr>
                <w:b/>
                <w:sz w:val="20"/>
                <w:szCs w:val="20"/>
              </w:rPr>
            </w:pPr>
            <w:r w:rsidRPr="00C06775">
              <w:rPr>
                <w:b/>
                <w:sz w:val="20"/>
                <w:szCs w:val="20"/>
              </w:rPr>
              <w:t>Transmission</w:t>
            </w:r>
          </w:p>
        </w:tc>
        <w:tc>
          <w:tcPr>
            <w:tcW w:w="1200" w:type="dxa"/>
            <w:vAlign w:val="center"/>
          </w:tcPr>
          <w:p w:rsidR="002E69A7" w:rsidRPr="00C06775" w:rsidRDefault="002E69A7" w:rsidP="0045571F">
            <w:pPr>
              <w:suppressAutoHyphens/>
              <w:spacing w:before="60" w:after="60"/>
              <w:jc w:val="center"/>
              <w:rPr>
                <w:b/>
                <w:sz w:val="20"/>
                <w:szCs w:val="20"/>
              </w:rPr>
            </w:pPr>
            <w:r w:rsidRPr="00C06775">
              <w:rPr>
                <w:b/>
                <w:sz w:val="20"/>
                <w:szCs w:val="20"/>
              </w:rPr>
              <w:t>2010</w:t>
            </w:r>
          </w:p>
        </w:tc>
        <w:tc>
          <w:tcPr>
            <w:tcW w:w="9450" w:type="dxa"/>
            <w:vAlign w:val="center"/>
          </w:tcPr>
          <w:p w:rsidR="002E69A7" w:rsidRPr="00C06775" w:rsidRDefault="00D174C8" w:rsidP="0045571F">
            <w:pPr>
              <w:suppressAutoHyphens/>
              <w:spacing w:before="60" w:after="60"/>
              <w:jc w:val="left"/>
              <w:rPr>
                <w:sz w:val="20"/>
                <w:szCs w:val="20"/>
              </w:rPr>
            </w:pPr>
            <w:r>
              <w:rPr>
                <w:sz w:val="20"/>
                <w:szCs w:val="20"/>
              </w:rPr>
              <w:t>Complete</w:t>
            </w:r>
            <w:r w:rsidR="002E69A7" w:rsidRPr="00C06775">
              <w:rPr>
                <w:sz w:val="20"/>
                <w:szCs w:val="20"/>
              </w:rPr>
              <w:t xml:space="preserve"> Utah/Idaho</w:t>
            </w:r>
            <w:r w:rsidR="00BB3500">
              <w:rPr>
                <w:sz w:val="20"/>
                <w:szCs w:val="20"/>
              </w:rPr>
              <w:t xml:space="preserve"> </w:t>
            </w:r>
            <w:r w:rsidR="002E69A7" w:rsidRPr="00C06775">
              <w:rPr>
                <w:sz w:val="20"/>
                <w:szCs w:val="20"/>
              </w:rPr>
              <w:t>segments of the Energy Gateway Transmission Project to support PacifiCorp load growth, regional resource expansion needs, market</w:t>
            </w:r>
            <w:r>
              <w:rPr>
                <w:sz w:val="20"/>
                <w:szCs w:val="20"/>
              </w:rPr>
              <w:t xml:space="preserve"> access</w:t>
            </w:r>
            <w:r w:rsidR="002E69A7" w:rsidRPr="00C06775">
              <w:rPr>
                <w:sz w:val="20"/>
                <w:szCs w:val="20"/>
              </w:rPr>
              <w:t>, grid reliability, and congestion relief</w:t>
            </w:r>
            <w:r w:rsidR="00A3066B">
              <w:rPr>
                <w:sz w:val="20"/>
                <w:szCs w:val="20"/>
              </w:rPr>
              <w:t>.</w:t>
            </w:r>
          </w:p>
          <w:p w:rsidR="002E69A7" w:rsidRPr="00C06775" w:rsidRDefault="00042AAB" w:rsidP="0040239F">
            <w:pPr>
              <w:pStyle w:val="TableBulletText-Normal"/>
              <w:rPr>
                <w:i/>
              </w:rPr>
            </w:pPr>
            <w:r w:rsidRPr="003E2FBF">
              <w:t>Complete c</w:t>
            </w:r>
            <w:r w:rsidR="002E69A7" w:rsidRPr="003E2FBF">
              <w:t>onstruct</w:t>
            </w:r>
            <w:r w:rsidRPr="003E2FBF">
              <w:t>ion of</w:t>
            </w:r>
            <w:r w:rsidR="002E69A7" w:rsidRPr="003E2FBF">
              <w:t xml:space="preserve"> </w:t>
            </w:r>
            <w:r w:rsidR="002E69A7" w:rsidRPr="00C06775">
              <w:t>a 345 kV line between Populus to Terminal</w:t>
            </w:r>
            <w:r w:rsidR="00A3066B">
              <w:t>.</w:t>
            </w:r>
          </w:p>
        </w:tc>
      </w:tr>
      <w:tr w:rsidR="002E69A7" w:rsidTr="00CA351A">
        <w:trPr>
          <w:trHeight w:val="548"/>
        </w:trPr>
        <w:tc>
          <w:tcPr>
            <w:tcW w:w="850" w:type="dxa"/>
            <w:noWrap/>
            <w:vAlign w:val="center"/>
          </w:tcPr>
          <w:p w:rsidR="002E69A7" w:rsidRPr="00C06775" w:rsidRDefault="002E69A7" w:rsidP="0045571F">
            <w:pPr>
              <w:suppressAutoHyphens/>
              <w:spacing w:before="60" w:after="60"/>
              <w:jc w:val="center"/>
              <w:rPr>
                <w:b/>
                <w:sz w:val="20"/>
                <w:szCs w:val="20"/>
              </w:rPr>
            </w:pPr>
            <w:r>
              <w:rPr>
                <w:b/>
                <w:sz w:val="20"/>
                <w:szCs w:val="20"/>
              </w:rPr>
              <w:t>11</w:t>
            </w:r>
          </w:p>
        </w:tc>
        <w:tc>
          <w:tcPr>
            <w:tcW w:w="1560" w:type="dxa"/>
            <w:vAlign w:val="center"/>
          </w:tcPr>
          <w:p w:rsidR="002E69A7" w:rsidRPr="00C06775" w:rsidRDefault="002E69A7" w:rsidP="0045571F">
            <w:pPr>
              <w:suppressAutoHyphens/>
              <w:spacing w:before="60" w:after="60"/>
              <w:jc w:val="center"/>
              <w:rPr>
                <w:b/>
                <w:sz w:val="20"/>
                <w:szCs w:val="20"/>
              </w:rPr>
            </w:pPr>
            <w:r w:rsidRPr="00C06775">
              <w:rPr>
                <w:b/>
                <w:sz w:val="20"/>
                <w:szCs w:val="20"/>
              </w:rPr>
              <w:t>Transmission</w:t>
            </w:r>
          </w:p>
        </w:tc>
        <w:tc>
          <w:tcPr>
            <w:tcW w:w="1200" w:type="dxa"/>
            <w:vAlign w:val="center"/>
          </w:tcPr>
          <w:p w:rsidR="002E69A7" w:rsidRPr="00C06775" w:rsidRDefault="002E69A7" w:rsidP="0045571F">
            <w:pPr>
              <w:suppressAutoHyphens/>
              <w:spacing w:before="60" w:after="60"/>
              <w:jc w:val="center"/>
              <w:rPr>
                <w:b/>
                <w:strike/>
                <w:sz w:val="20"/>
                <w:szCs w:val="20"/>
              </w:rPr>
            </w:pPr>
            <w:r w:rsidRPr="00C06775">
              <w:rPr>
                <w:b/>
                <w:sz w:val="20"/>
                <w:szCs w:val="20"/>
              </w:rPr>
              <w:t>2013</w:t>
            </w:r>
            <w:r w:rsidR="00E54BD5">
              <w:rPr>
                <w:b/>
                <w:sz w:val="20"/>
                <w:szCs w:val="20"/>
              </w:rPr>
              <w:t xml:space="preserve"> - 2014</w:t>
            </w:r>
          </w:p>
        </w:tc>
        <w:tc>
          <w:tcPr>
            <w:tcW w:w="9450" w:type="dxa"/>
            <w:vAlign w:val="center"/>
          </w:tcPr>
          <w:p w:rsidR="002E69A7" w:rsidRPr="00C06775" w:rsidRDefault="006D7F7B" w:rsidP="0045571F">
            <w:pPr>
              <w:suppressAutoHyphens/>
              <w:spacing w:before="60" w:after="60"/>
              <w:jc w:val="left"/>
              <w:rPr>
                <w:i/>
                <w:sz w:val="20"/>
                <w:szCs w:val="20"/>
              </w:rPr>
            </w:pPr>
            <w:r>
              <w:rPr>
                <w:i/>
                <w:sz w:val="20"/>
                <w:szCs w:val="20"/>
              </w:rPr>
              <w:t>Complete p</w:t>
            </w:r>
            <w:r w:rsidR="002E69A7" w:rsidRPr="00C06775">
              <w:rPr>
                <w:i/>
                <w:sz w:val="20"/>
                <w:szCs w:val="20"/>
              </w:rPr>
              <w:t>ermit</w:t>
            </w:r>
            <w:r>
              <w:rPr>
                <w:i/>
                <w:sz w:val="20"/>
                <w:szCs w:val="20"/>
              </w:rPr>
              <w:t>ting</w:t>
            </w:r>
            <w:r w:rsidR="002E69A7" w:rsidRPr="00C06775">
              <w:rPr>
                <w:i/>
                <w:sz w:val="20"/>
                <w:szCs w:val="20"/>
              </w:rPr>
              <w:t xml:space="preserve"> and</w:t>
            </w:r>
            <w:r>
              <w:rPr>
                <w:i/>
                <w:sz w:val="20"/>
                <w:szCs w:val="20"/>
              </w:rPr>
              <w:t xml:space="preserve"> construction of the</w:t>
            </w:r>
            <w:r w:rsidR="002E69A7" w:rsidRPr="00C06775">
              <w:rPr>
                <w:i/>
                <w:sz w:val="20"/>
                <w:szCs w:val="20"/>
              </w:rPr>
              <w:t xml:space="preserve"> Utah segment</w:t>
            </w:r>
            <w:r>
              <w:rPr>
                <w:i/>
                <w:sz w:val="20"/>
                <w:szCs w:val="20"/>
              </w:rPr>
              <w:t>s</w:t>
            </w:r>
            <w:r w:rsidR="002E69A7" w:rsidRPr="00C06775">
              <w:rPr>
                <w:i/>
                <w:sz w:val="20"/>
                <w:szCs w:val="20"/>
              </w:rPr>
              <w:t xml:space="preserve"> of the Energy Gateway Transmission Project to support PacifiCorp load growth, regional resource expansion needs, market</w:t>
            </w:r>
            <w:r w:rsidR="00E54BD5">
              <w:rPr>
                <w:i/>
                <w:sz w:val="20"/>
                <w:szCs w:val="20"/>
              </w:rPr>
              <w:t xml:space="preserve"> access</w:t>
            </w:r>
            <w:r w:rsidR="002E69A7" w:rsidRPr="00C06775">
              <w:rPr>
                <w:i/>
                <w:sz w:val="20"/>
                <w:szCs w:val="20"/>
              </w:rPr>
              <w:t>, grid reliability, and congestion relief</w:t>
            </w:r>
            <w:r w:rsidR="00A3066B">
              <w:rPr>
                <w:i/>
                <w:sz w:val="20"/>
                <w:szCs w:val="20"/>
              </w:rPr>
              <w:t>.</w:t>
            </w:r>
            <w:r>
              <w:rPr>
                <w:i/>
                <w:sz w:val="20"/>
                <w:szCs w:val="20"/>
              </w:rPr>
              <w:t xml:space="preserve">  Includes:</w:t>
            </w:r>
          </w:p>
          <w:p w:rsidR="002E69A7" w:rsidRDefault="006D7F7B" w:rsidP="0040239F">
            <w:pPr>
              <w:pStyle w:val="TableBulletText"/>
            </w:pPr>
            <w:r>
              <w:t>A</w:t>
            </w:r>
            <w:r w:rsidR="002E69A7" w:rsidRPr="00C06775">
              <w:t xml:space="preserve"> 500 kV</w:t>
            </w:r>
            <w:r>
              <w:t xml:space="preserve"> </w:t>
            </w:r>
            <w:r w:rsidR="002E69A7" w:rsidRPr="00C06775">
              <w:t xml:space="preserve">line between Mona and </w:t>
            </w:r>
            <w:r w:rsidR="000A55E4">
              <w:t xml:space="preserve">Limber and </w:t>
            </w:r>
            <w:proofErr w:type="gramStart"/>
            <w:r w:rsidR="000A55E4">
              <w:t>a  345kV</w:t>
            </w:r>
            <w:proofErr w:type="gramEnd"/>
            <w:r w:rsidR="000A55E4">
              <w:t xml:space="preserve"> line from Limber to </w:t>
            </w:r>
            <w:r w:rsidR="002E69A7" w:rsidRPr="00C06775">
              <w:t>Oquirrh</w:t>
            </w:r>
            <w:r w:rsidR="00A3066B">
              <w:t>.</w:t>
            </w:r>
          </w:p>
          <w:p w:rsidR="006D7F7B" w:rsidRPr="00C06775" w:rsidRDefault="006D7F7B" w:rsidP="0040239F">
            <w:pPr>
              <w:pStyle w:val="TableBulletText"/>
            </w:pPr>
            <w:r>
              <w:lastRenderedPageBreak/>
              <w:t>A 345 kV line between Oquirrh and Terminal.</w:t>
            </w:r>
          </w:p>
        </w:tc>
      </w:tr>
      <w:tr w:rsidR="002E69A7" w:rsidTr="00CA351A">
        <w:trPr>
          <w:trHeight w:val="332"/>
        </w:trPr>
        <w:tc>
          <w:tcPr>
            <w:tcW w:w="850" w:type="dxa"/>
            <w:noWrap/>
            <w:vAlign w:val="center"/>
          </w:tcPr>
          <w:p w:rsidR="002E69A7" w:rsidRPr="00C06775" w:rsidRDefault="002E69A7" w:rsidP="0045571F">
            <w:pPr>
              <w:suppressAutoHyphens/>
              <w:spacing w:before="60" w:after="60"/>
              <w:jc w:val="center"/>
              <w:rPr>
                <w:b/>
                <w:sz w:val="20"/>
                <w:szCs w:val="20"/>
              </w:rPr>
            </w:pPr>
            <w:r>
              <w:rPr>
                <w:b/>
                <w:sz w:val="20"/>
                <w:szCs w:val="20"/>
              </w:rPr>
              <w:lastRenderedPageBreak/>
              <w:t>12</w:t>
            </w:r>
          </w:p>
        </w:tc>
        <w:tc>
          <w:tcPr>
            <w:tcW w:w="1560" w:type="dxa"/>
            <w:vAlign w:val="center"/>
          </w:tcPr>
          <w:p w:rsidR="002E69A7" w:rsidRPr="00C06775" w:rsidRDefault="002E69A7" w:rsidP="0045571F">
            <w:pPr>
              <w:suppressAutoHyphens/>
              <w:spacing w:before="60" w:after="60"/>
              <w:jc w:val="center"/>
              <w:rPr>
                <w:b/>
                <w:sz w:val="20"/>
                <w:szCs w:val="20"/>
              </w:rPr>
            </w:pPr>
            <w:r w:rsidRPr="00C06775">
              <w:rPr>
                <w:b/>
                <w:sz w:val="20"/>
                <w:szCs w:val="20"/>
              </w:rPr>
              <w:t>Transmission</w:t>
            </w:r>
          </w:p>
        </w:tc>
        <w:tc>
          <w:tcPr>
            <w:tcW w:w="1200" w:type="dxa"/>
            <w:vAlign w:val="center"/>
          </w:tcPr>
          <w:p w:rsidR="002E69A7" w:rsidRPr="00C06775" w:rsidRDefault="002E69A7" w:rsidP="0045571F">
            <w:pPr>
              <w:suppressAutoHyphens/>
              <w:spacing w:before="60" w:after="60"/>
              <w:jc w:val="center"/>
              <w:rPr>
                <w:b/>
                <w:sz w:val="20"/>
                <w:szCs w:val="20"/>
              </w:rPr>
            </w:pPr>
            <w:r w:rsidRPr="00C06775">
              <w:rPr>
                <w:b/>
                <w:sz w:val="20"/>
                <w:szCs w:val="20"/>
              </w:rPr>
              <w:t>2014 - 2016</w:t>
            </w:r>
          </w:p>
        </w:tc>
        <w:tc>
          <w:tcPr>
            <w:tcW w:w="9450" w:type="dxa"/>
            <w:vAlign w:val="center"/>
          </w:tcPr>
          <w:p w:rsidR="002E69A7" w:rsidRPr="00C06775" w:rsidRDefault="006D7F7B" w:rsidP="0045571F">
            <w:pPr>
              <w:suppressAutoHyphens/>
              <w:spacing w:before="60" w:after="60"/>
              <w:jc w:val="left"/>
              <w:rPr>
                <w:i/>
                <w:sz w:val="20"/>
                <w:szCs w:val="20"/>
              </w:rPr>
            </w:pPr>
            <w:r>
              <w:rPr>
                <w:i/>
                <w:sz w:val="20"/>
                <w:szCs w:val="20"/>
              </w:rPr>
              <w:t>Complete p</w:t>
            </w:r>
            <w:r w:rsidR="002E69A7" w:rsidRPr="00C06775">
              <w:rPr>
                <w:i/>
                <w:sz w:val="20"/>
                <w:szCs w:val="20"/>
              </w:rPr>
              <w:t>ermit</w:t>
            </w:r>
            <w:r>
              <w:rPr>
                <w:i/>
                <w:sz w:val="20"/>
                <w:szCs w:val="20"/>
              </w:rPr>
              <w:t>ting</w:t>
            </w:r>
            <w:r w:rsidR="002E69A7" w:rsidRPr="00C06775">
              <w:rPr>
                <w:i/>
                <w:sz w:val="20"/>
                <w:szCs w:val="20"/>
              </w:rPr>
              <w:t xml:space="preserve"> and </w:t>
            </w:r>
            <w:r>
              <w:rPr>
                <w:i/>
                <w:sz w:val="20"/>
                <w:szCs w:val="20"/>
              </w:rPr>
              <w:t>construction of</w:t>
            </w:r>
            <w:r w:rsidRPr="00C06775">
              <w:rPr>
                <w:i/>
                <w:sz w:val="20"/>
                <w:szCs w:val="20"/>
              </w:rPr>
              <w:t xml:space="preserve"> </w:t>
            </w:r>
            <w:r w:rsidR="00042AAB">
              <w:rPr>
                <w:i/>
                <w:sz w:val="20"/>
                <w:szCs w:val="20"/>
              </w:rPr>
              <w:t xml:space="preserve">Wyoming / Idaho / Utah </w:t>
            </w:r>
            <w:r w:rsidR="002E69A7" w:rsidRPr="00C06775">
              <w:rPr>
                <w:i/>
                <w:sz w:val="20"/>
                <w:szCs w:val="20"/>
              </w:rPr>
              <w:t>segments of the Energy Gateway Transmission Project to support PacifiCorp load growth, regional resource expansion needs, market</w:t>
            </w:r>
            <w:r w:rsidR="00E54BD5">
              <w:rPr>
                <w:i/>
                <w:sz w:val="20"/>
                <w:szCs w:val="20"/>
              </w:rPr>
              <w:t xml:space="preserve"> access</w:t>
            </w:r>
            <w:r w:rsidR="002E69A7" w:rsidRPr="00C06775">
              <w:rPr>
                <w:i/>
                <w:sz w:val="20"/>
                <w:szCs w:val="20"/>
              </w:rPr>
              <w:t>, grid reliability, and congestion relief</w:t>
            </w:r>
            <w:r w:rsidR="00A3066B">
              <w:rPr>
                <w:i/>
                <w:sz w:val="20"/>
                <w:szCs w:val="20"/>
              </w:rPr>
              <w:t>.</w:t>
            </w:r>
            <w:r>
              <w:rPr>
                <w:i/>
                <w:sz w:val="20"/>
                <w:szCs w:val="20"/>
              </w:rPr>
              <w:t xml:space="preserve"> Includes:</w:t>
            </w:r>
          </w:p>
          <w:p w:rsidR="002E69A7" w:rsidRPr="00C06775" w:rsidRDefault="006D7F7B" w:rsidP="0040239F">
            <w:pPr>
              <w:pStyle w:val="TableBulletText"/>
            </w:pPr>
            <w:r>
              <w:t xml:space="preserve">A </w:t>
            </w:r>
            <w:r w:rsidR="002E69A7" w:rsidRPr="00C06775">
              <w:t>230 kV and 500 kV line between Windstar and Populus</w:t>
            </w:r>
            <w:r w:rsidR="00A3066B">
              <w:t>.</w:t>
            </w:r>
          </w:p>
          <w:p w:rsidR="002E69A7" w:rsidRPr="00C06775" w:rsidRDefault="006D7F7B" w:rsidP="0040239F">
            <w:pPr>
              <w:pStyle w:val="TableBulletText"/>
            </w:pPr>
            <w:r>
              <w:t>A</w:t>
            </w:r>
            <w:r w:rsidR="002E69A7" w:rsidRPr="00C06775">
              <w:t xml:space="preserve"> 345 kV line between </w:t>
            </w:r>
            <w:proofErr w:type="spellStart"/>
            <w:r w:rsidR="002E69A7" w:rsidRPr="00C06775">
              <w:t>Sigurd</w:t>
            </w:r>
            <w:proofErr w:type="spellEnd"/>
            <w:r w:rsidR="002E69A7" w:rsidRPr="00C06775">
              <w:t xml:space="preserve"> and Red Butte</w:t>
            </w:r>
            <w:r w:rsidR="00A3066B">
              <w:t>.</w:t>
            </w:r>
          </w:p>
        </w:tc>
      </w:tr>
      <w:tr w:rsidR="002E69A7" w:rsidTr="00CA351A">
        <w:trPr>
          <w:trHeight w:val="530"/>
        </w:trPr>
        <w:tc>
          <w:tcPr>
            <w:tcW w:w="850" w:type="dxa"/>
            <w:noWrap/>
            <w:vAlign w:val="center"/>
          </w:tcPr>
          <w:p w:rsidR="002E69A7" w:rsidRPr="00C06775" w:rsidRDefault="002E69A7" w:rsidP="0045571F">
            <w:pPr>
              <w:suppressAutoHyphens/>
              <w:spacing w:before="60" w:after="60"/>
              <w:jc w:val="center"/>
              <w:rPr>
                <w:b/>
                <w:sz w:val="20"/>
                <w:szCs w:val="20"/>
              </w:rPr>
            </w:pPr>
            <w:r>
              <w:rPr>
                <w:b/>
                <w:sz w:val="20"/>
                <w:szCs w:val="20"/>
              </w:rPr>
              <w:t>13</w:t>
            </w:r>
          </w:p>
        </w:tc>
        <w:tc>
          <w:tcPr>
            <w:tcW w:w="1560" w:type="dxa"/>
            <w:vAlign w:val="center"/>
          </w:tcPr>
          <w:p w:rsidR="002E69A7" w:rsidRPr="00C06775" w:rsidRDefault="002E69A7" w:rsidP="0045571F">
            <w:pPr>
              <w:suppressAutoHyphens/>
              <w:spacing w:before="60" w:after="60"/>
              <w:jc w:val="center"/>
              <w:rPr>
                <w:b/>
                <w:sz w:val="20"/>
                <w:szCs w:val="20"/>
              </w:rPr>
            </w:pPr>
            <w:r w:rsidRPr="00C06775">
              <w:rPr>
                <w:b/>
                <w:sz w:val="20"/>
                <w:szCs w:val="20"/>
              </w:rPr>
              <w:t>Transmission</w:t>
            </w:r>
          </w:p>
        </w:tc>
        <w:tc>
          <w:tcPr>
            <w:tcW w:w="1200" w:type="dxa"/>
            <w:vAlign w:val="center"/>
          </w:tcPr>
          <w:p w:rsidR="002E69A7" w:rsidRPr="00C06775" w:rsidRDefault="002E69A7" w:rsidP="0045571F">
            <w:pPr>
              <w:suppressAutoHyphens/>
              <w:spacing w:before="60" w:after="60"/>
              <w:jc w:val="center"/>
              <w:rPr>
                <w:b/>
                <w:sz w:val="20"/>
                <w:szCs w:val="20"/>
              </w:rPr>
            </w:pPr>
            <w:r w:rsidRPr="00C06775">
              <w:rPr>
                <w:b/>
                <w:sz w:val="20"/>
                <w:szCs w:val="20"/>
              </w:rPr>
              <w:t>2016 - 2018</w:t>
            </w:r>
          </w:p>
        </w:tc>
        <w:tc>
          <w:tcPr>
            <w:tcW w:w="9450" w:type="dxa"/>
            <w:vAlign w:val="center"/>
          </w:tcPr>
          <w:p w:rsidR="002E69A7" w:rsidRPr="00C06775" w:rsidRDefault="006D7F7B" w:rsidP="0045571F">
            <w:pPr>
              <w:suppressAutoHyphens/>
              <w:spacing w:before="60" w:after="60"/>
              <w:jc w:val="left"/>
              <w:rPr>
                <w:i/>
                <w:sz w:val="20"/>
                <w:szCs w:val="20"/>
              </w:rPr>
            </w:pPr>
            <w:r>
              <w:rPr>
                <w:i/>
                <w:sz w:val="20"/>
                <w:szCs w:val="20"/>
              </w:rPr>
              <w:t>Complete p</w:t>
            </w:r>
            <w:r w:rsidR="002E69A7" w:rsidRPr="00C06775">
              <w:rPr>
                <w:i/>
                <w:sz w:val="20"/>
                <w:szCs w:val="20"/>
              </w:rPr>
              <w:t>ermit</w:t>
            </w:r>
            <w:r>
              <w:rPr>
                <w:i/>
                <w:sz w:val="20"/>
                <w:szCs w:val="20"/>
              </w:rPr>
              <w:t>ting</w:t>
            </w:r>
            <w:r w:rsidR="002E69A7" w:rsidRPr="00C06775">
              <w:rPr>
                <w:i/>
                <w:sz w:val="20"/>
                <w:szCs w:val="20"/>
              </w:rPr>
              <w:t xml:space="preserve"> and </w:t>
            </w:r>
            <w:r>
              <w:rPr>
                <w:i/>
                <w:sz w:val="20"/>
                <w:szCs w:val="20"/>
              </w:rPr>
              <w:t>construction of</w:t>
            </w:r>
            <w:r w:rsidRPr="00C06775">
              <w:rPr>
                <w:i/>
                <w:sz w:val="20"/>
                <w:szCs w:val="20"/>
              </w:rPr>
              <w:t xml:space="preserve"> </w:t>
            </w:r>
            <w:r>
              <w:rPr>
                <w:i/>
                <w:sz w:val="20"/>
                <w:szCs w:val="20"/>
              </w:rPr>
              <w:t>Idaho</w:t>
            </w:r>
            <w:r w:rsidR="00BB3500">
              <w:rPr>
                <w:i/>
                <w:sz w:val="20"/>
                <w:szCs w:val="20"/>
              </w:rPr>
              <w:t xml:space="preserve"> </w:t>
            </w:r>
            <w:r w:rsidR="002E69A7" w:rsidRPr="00C06775">
              <w:rPr>
                <w:i/>
                <w:sz w:val="20"/>
                <w:szCs w:val="20"/>
              </w:rPr>
              <w:t>segment of the Energy Gateway Transmission Project to support PacifiCorp load growth, regional resource expansion needs,</w:t>
            </w:r>
            <w:r w:rsidR="00E54BD5">
              <w:rPr>
                <w:i/>
                <w:sz w:val="20"/>
                <w:szCs w:val="20"/>
              </w:rPr>
              <w:t xml:space="preserve"> market </w:t>
            </w:r>
            <w:r w:rsidR="002E69A7" w:rsidRPr="00C06775">
              <w:rPr>
                <w:i/>
                <w:sz w:val="20"/>
                <w:szCs w:val="20"/>
              </w:rPr>
              <w:t>access, grid reliability, and congestion relief</w:t>
            </w:r>
            <w:r w:rsidR="00A3066B">
              <w:rPr>
                <w:i/>
                <w:sz w:val="20"/>
                <w:szCs w:val="20"/>
              </w:rPr>
              <w:t>.</w:t>
            </w:r>
            <w:r>
              <w:rPr>
                <w:i/>
                <w:sz w:val="20"/>
                <w:szCs w:val="20"/>
              </w:rPr>
              <w:t xml:space="preserve"> Includes:</w:t>
            </w:r>
          </w:p>
          <w:p w:rsidR="002E69A7" w:rsidRPr="00C06775" w:rsidRDefault="006D7F7B" w:rsidP="0040239F">
            <w:pPr>
              <w:pStyle w:val="TableBulletText"/>
            </w:pPr>
            <w:r>
              <w:t>A</w:t>
            </w:r>
            <w:r w:rsidR="002E69A7" w:rsidRPr="00C06775">
              <w:t xml:space="preserve"> 500 kV line between Populus and Hemingway</w:t>
            </w:r>
            <w:r w:rsidR="00A3066B">
              <w:t>.</w:t>
            </w:r>
          </w:p>
        </w:tc>
      </w:tr>
      <w:tr w:rsidR="002E69A7" w:rsidTr="00CA351A">
        <w:trPr>
          <w:trHeight w:val="512"/>
        </w:trPr>
        <w:tc>
          <w:tcPr>
            <w:tcW w:w="850" w:type="dxa"/>
            <w:noWrap/>
            <w:vAlign w:val="center"/>
          </w:tcPr>
          <w:p w:rsidR="002E69A7" w:rsidRPr="00C06775" w:rsidRDefault="002E69A7" w:rsidP="0045571F">
            <w:pPr>
              <w:suppressAutoHyphens/>
              <w:spacing w:before="60" w:after="60"/>
              <w:jc w:val="center"/>
              <w:rPr>
                <w:b/>
                <w:sz w:val="20"/>
                <w:szCs w:val="20"/>
              </w:rPr>
            </w:pPr>
            <w:r>
              <w:rPr>
                <w:b/>
                <w:sz w:val="20"/>
                <w:szCs w:val="20"/>
              </w:rPr>
              <w:t>14</w:t>
            </w:r>
          </w:p>
        </w:tc>
        <w:tc>
          <w:tcPr>
            <w:tcW w:w="1560" w:type="dxa"/>
            <w:vAlign w:val="center"/>
          </w:tcPr>
          <w:p w:rsidR="002E69A7" w:rsidRPr="00C06775" w:rsidRDefault="002E69A7" w:rsidP="0045571F">
            <w:pPr>
              <w:suppressAutoHyphens/>
              <w:spacing w:before="60" w:after="60"/>
              <w:jc w:val="center"/>
              <w:rPr>
                <w:b/>
                <w:sz w:val="20"/>
                <w:szCs w:val="20"/>
              </w:rPr>
            </w:pPr>
            <w:r w:rsidRPr="00C06775">
              <w:rPr>
                <w:b/>
                <w:sz w:val="20"/>
                <w:szCs w:val="20"/>
              </w:rPr>
              <w:t>Transmission</w:t>
            </w:r>
          </w:p>
        </w:tc>
        <w:tc>
          <w:tcPr>
            <w:tcW w:w="1200" w:type="dxa"/>
            <w:vAlign w:val="center"/>
          </w:tcPr>
          <w:p w:rsidR="002E69A7" w:rsidRPr="00C06775" w:rsidRDefault="002E69A7" w:rsidP="0045571F">
            <w:pPr>
              <w:suppressAutoHyphens/>
              <w:spacing w:before="60" w:after="60"/>
              <w:jc w:val="center"/>
              <w:rPr>
                <w:b/>
                <w:sz w:val="20"/>
                <w:szCs w:val="20"/>
              </w:rPr>
            </w:pPr>
            <w:r w:rsidRPr="00C06775">
              <w:rPr>
                <w:b/>
                <w:sz w:val="20"/>
                <w:szCs w:val="20"/>
              </w:rPr>
              <w:t>2017 - 2019</w:t>
            </w:r>
          </w:p>
        </w:tc>
        <w:tc>
          <w:tcPr>
            <w:tcW w:w="9450" w:type="dxa"/>
            <w:vAlign w:val="center"/>
          </w:tcPr>
          <w:p w:rsidR="002E69A7" w:rsidRPr="00C06775" w:rsidRDefault="006D7F7B" w:rsidP="0045571F">
            <w:pPr>
              <w:suppressAutoHyphens/>
              <w:spacing w:before="60" w:after="60"/>
              <w:jc w:val="left"/>
              <w:rPr>
                <w:i/>
                <w:sz w:val="20"/>
                <w:szCs w:val="20"/>
              </w:rPr>
            </w:pPr>
            <w:r>
              <w:rPr>
                <w:i/>
                <w:sz w:val="20"/>
                <w:szCs w:val="20"/>
              </w:rPr>
              <w:t>Complete p</w:t>
            </w:r>
            <w:r w:rsidR="002E69A7" w:rsidRPr="00C06775">
              <w:rPr>
                <w:i/>
                <w:sz w:val="20"/>
                <w:szCs w:val="20"/>
              </w:rPr>
              <w:t>ermit</w:t>
            </w:r>
            <w:r>
              <w:rPr>
                <w:i/>
                <w:sz w:val="20"/>
                <w:szCs w:val="20"/>
              </w:rPr>
              <w:t>ting</w:t>
            </w:r>
            <w:r w:rsidR="002E69A7" w:rsidRPr="00C06775">
              <w:rPr>
                <w:i/>
                <w:sz w:val="20"/>
                <w:szCs w:val="20"/>
              </w:rPr>
              <w:t xml:space="preserve"> and </w:t>
            </w:r>
            <w:r>
              <w:rPr>
                <w:i/>
                <w:sz w:val="20"/>
                <w:szCs w:val="20"/>
              </w:rPr>
              <w:t>construction of the</w:t>
            </w:r>
            <w:r w:rsidRPr="00C06775">
              <w:rPr>
                <w:i/>
                <w:sz w:val="20"/>
                <w:szCs w:val="20"/>
              </w:rPr>
              <w:t xml:space="preserve"> </w:t>
            </w:r>
            <w:r w:rsidR="002E69A7" w:rsidRPr="00C06775">
              <w:rPr>
                <w:i/>
                <w:sz w:val="20"/>
                <w:szCs w:val="20"/>
              </w:rPr>
              <w:t>Wyoming/Utah segment</w:t>
            </w:r>
            <w:r>
              <w:rPr>
                <w:i/>
                <w:sz w:val="20"/>
                <w:szCs w:val="20"/>
              </w:rPr>
              <w:t>s</w:t>
            </w:r>
            <w:r w:rsidR="002E69A7" w:rsidRPr="00C06775">
              <w:rPr>
                <w:i/>
                <w:sz w:val="20"/>
                <w:szCs w:val="20"/>
              </w:rPr>
              <w:t xml:space="preserve"> of the Energy Gateway Transmission Project to support PacifiCorp load growth, regional resource expansion needs, </w:t>
            </w:r>
            <w:r w:rsidR="00E54BD5">
              <w:rPr>
                <w:i/>
                <w:sz w:val="20"/>
                <w:szCs w:val="20"/>
              </w:rPr>
              <w:t xml:space="preserve">market </w:t>
            </w:r>
            <w:r w:rsidR="00E54BD5" w:rsidRPr="00C06775">
              <w:rPr>
                <w:i/>
                <w:sz w:val="20"/>
                <w:szCs w:val="20"/>
              </w:rPr>
              <w:t>access</w:t>
            </w:r>
            <w:r w:rsidR="002E69A7" w:rsidRPr="00C06775">
              <w:rPr>
                <w:i/>
                <w:sz w:val="20"/>
                <w:szCs w:val="20"/>
              </w:rPr>
              <w:t>, grid reliability, and congestion relief</w:t>
            </w:r>
            <w:r w:rsidR="00A3066B">
              <w:rPr>
                <w:i/>
                <w:sz w:val="20"/>
                <w:szCs w:val="20"/>
              </w:rPr>
              <w:t>.</w:t>
            </w:r>
          </w:p>
          <w:p w:rsidR="002E69A7" w:rsidRPr="00C06775" w:rsidRDefault="000A55E4" w:rsidP="00C4477C">
            <w:pPr>
              <w:pStyle w:val="TableBulletText"/>
            </w:pPr>
            <w:r>
              <w:t>A</w:t>
            </w:r>
            <w:r w:rsidR="002E69A7" w:rsidRPr="00C06775">
              <w:t xml:space="preserve"> 500 kV line between Aeolus and Mona</w:t>
            </w:r>
            <w:r w:rsidR="00A3066B">
              <w:t>.</w:t>
            </w:r>
          </w:p>
        </w:tc>
      </w:tr>
      <w:tr w:rsidR="002E69A7" w:rsidTr="00CA351A">
        <w:trPr>
          <w:trHeight w:val="512"/>
        </w:trPr>
        <w:tc>
          <w:tcPr>
            <w:tcW w:w="850" w:type="dxa"/>
            <w:noWrap/>
            <w:vAlign w:val="center"/>
          </w:tcPr>
          <w:p w:rsidR="002E69A7" w:rsidRPr="00430134" w:rsidRDefault="002E69A7" w:rsidP="0045571F">
            <w:pPr>
              <w:suppressAutoHyphens/>
              <w:spacing w:before="60" w:after="60"/>
              <w:jc w:val="center"/>
              <w:rPr>
                <w:b/>
                <w:sz w:val="20"/>
                <w:szCs w:val="20"/>
              </w:rPr>
            </w:pPr>
            <w:r w:rsidRPr="00430134">
              <w:rPr>
                <w:b/>
                <w:sz w:val="20"/>
                <w:szCs w:val="20"/>
              </w:rPr>
              <w:t>15</w:t>
            </w:r>
          </w:p>
        </w:tc>
        <w:tc>
          <w:tcPr>
            <w:tcW w:w="1560" w:type="dxa"/>
            <w:vAlign w:val="center"/>
          </w:tcPr>
          <w:p w:rsidR="002E69A7" w:rsidRPr="00430134" w:rsidRDefault="002E69A7" w:rsidP="0045571F">
            <w:pPr>
              <w:suppressAutoHyphens/>
              <w:spacing w:before="60" w:after="60"/>
              <w:jc w:val="center"/>
              <w:rPr>
                <w:b/>
                <w:sz w:val="20"/>
                <w:szCs w:val="20"/>
              </w:rPr>
            </w:pPr>
            <w:r w:rsidRPr="00430134">
              <w:rPr>
                <w:b/>
                <w:sz w:val="20"/>
                <w:szCs w:val="20"/>
              </w:rPr>
              <w:t>Transmission</w:t>
            </w:r>
          </w:p>
        </w:tc>
        <w:tc>
          <w:tcPr>
            <w:tcW w:w="1200" w:type="dxa"/>
            <w:vAlign w:val="center"/>
          </w:tcPr>
          <w:p w:rsidR="002E69A7" w:rsidRPr="00430134" w:rsidRDefault="002E69A7" w:rsidP="0045571F">
            <w:pPr>
              <w:suppressAutoHyphens/>
              <w:spacing w:before="60" w:after="60"/>
              <w:jc w:val="center"/>
              <w:rPr>
                <w:b/>
                <w:sz w:val="20"/>
                <w:szCs w:val="20"/>
              </w:rPr>
            </w:pPr>
            <w:r w:rsidRPr="00430134">
              <w:rPr>
                <w:b/>
                <w:sz w:val="20"/>
                <w:szCs w:val="20"/>
              </w:rPr>
              <w:t>2010-2011</w:t>
            </w:r>
          </w:p>
        </w:tc>
        <w:tc>
          <w:tcPr>
            <w:tcW w:w="9450" w:type="dxa"/>
            <w:vAlign w:val="center"/>
          </w:tcPr>
          <w:p w:rsidR="002E69A7" w:rsidRPr="00430134" w:rsidRDefault="002E69A7" w:rsidP="0045571F">
            <w:pPr>
              <w:suppressAutoHyphens/>
              <w:spacing w:before="60" w:after="60"/>
              <w:jc w:val="left"/>
              <w:rPr>
                <w:sz w:val="20"/>
                <w:szCs w:val="20"/>
              </w:rPr>
            </w:pPr>
            <w:r w:rsidRPr="00430134">
              <w:rPr>
                <w:sz w:val="20"/>
                <w:szCs w:val="20"/>
              </w:rPr>
              <w:t>Obtain rights of way for the Wallula-McNary line segment by the end of 2010, and complete construction by the end of 2011</w:t>
            </w:r>
            <w:r w:rsidR="00A3066B" w:rsidRPr="00430134">
              <w:rPr>
                <w:sz w:val="20"/>
                <w:szCs w:val="20"/>
              </w:rPr>
              <w:t>.</w:t>
            </w:r>
          </w:p>
        </w:tc>
      </w:tr>
      <w:tr w:rsidR="002E69A7" w:rsidTr="00CA351A">
        <w:trPr>
          <w:trHeight w:val="512"/>
        </w:trPr>
        <w:tc>
          <w:tcPr>
            <w:tcW w:w="850" w:type="dxa"/>
            <w:noWrap/>
            <w:vAlign w:val="center"/>
          </w:tcPr>
          <w:p w:rsidR="002E69A7" w:rsidRPr="00430134" w:rsidRDefault="002E69A7" w:rsidP="0045571F">
            <w:pPr>
              <w:suppressAutoHyphens/>
              <w:spacing w:before="60" w:after="60"/>
              <w:jc w:val="center"/>
              <w:rPr>
                <w:b/>
                <w:sz w:val="20"/>
                <w:szCs w:val="20"/>
              </w:rPr>
            </w:pPr>
            <w:r w:rsidRPr="00430134">
              <w:rPr>
                <w:b/>
                <w:sz w:val="20"/>
                <w:szCs w:val="20"/>
              </w:rPr>
              <w:t>16</w:t>
            </w:r>
          </w:p>
        </w:tc>
        <w:tc>
          <w:tcPr>
            <w:tcW w:w="1560" w:type="dxa"/>
            <w:vAlign w:val="center"/>
          </w:tcPr>
          <w:p w:rsidR="002E69A7" w:rsidRPr="00430134" w:rsidRDefault="002E69A7" w:rsidP="0045571F">
            <w:pPr>
              <w:suppressAutoHyphens/>
              <w:spacing w:before="60" w:after="60"/>
              <w:jc w:val="center"/>
              <w:rPr>
                <w:b/>
                <w:sz w:val="20"/>
                <w:szCs w:val="20"/>
              </w:rPr>
            </w:pPr>
            <w:r w:rsidRPr="00430134">
              <w:rPr>
                <w:b/>
                <w:sz w:val="20"/>
                <w:szCs w:val="20"/>
              </w:rPr>
              <w:t>Transmission</w:t>
            </w:r>
          </w:p>
        </w:tc>
        <w:tc>
          <w:tcPr>
            <w:tcW w:w="1200" w:type="dxa"/>
            <w:vAlign w:val="center"/>
          </w:tcPr>
          <w:p w:rsidR="002E69A7" w:rsidRPr="00430134" w:rsidRDefault="002E69A7" w:rsidP="0045571F">
            <w:pPr>
              <w:suppressAutoHyphens/>
              <w:spacing w:before="60" w:after="60"/>
              <w:jc w:val="center"/>
              <w:rPr>
                <w:b/>
                <w:sz w:val="20"/>
                <w:szCs w:val="20"/>
              </w:rPr>
            </w:pPr>
            <w:r w:rsidRPr="00430134">
              <w:rPr>
                <w:b/>
                <w:sz w:val="20"/>
                <w:szCs w:val="20"/>
              </w:rPr>
              <w:t>2010-2019</w:t>
            </w:r>
          </w:p>
        </w:tc>
        <w:tc>
          <w:tcPr>
            <w:tcW w:w="9450" w:type="dxa"/>
            <w:vAlign w:val="center"/>
          </w:tcPr>
          <w:p w:rsidR="002E69A7" w:rsidRPr="00430134" w:rsidRDefault="002E69A7" w:rsidP="0045571F">
            <w:pPr>
              <w:autoSpaceDE w:val="0"/>
              <w:autoSpaceDN w:val="0"/>
              <w:adjustRightInd w:val="0"/>
              <w:jc w:val="left"/>
              <w:rPr>
                <w:sz w:val="20"/>
                <w:szCs w:val="20"/>
              </w:rPr>
            </w:pPr>
            <w:r w:rsidRPr="00430134">
              <w:rPr>
                <w:sz w:val="20"/>
                <w:szCs w:val="20"/>
              </w:rPr>
              <w:t>For future IRP planning cycles, include on-going financial analysis with regard to transmission, which includes: a comparison with alternative supply side resources, deferred timing decision criteria, the unique capital cost risk associated with transmission projects, the scenario analysis used to determine the implications of this risk on customers, and all summaries of stochastic annual production cost with and without the proposed transmission segments and base case segments.</w:t>
            </w:r>
          </w:p>
        </w:tc>
      </w:tr>
      <w:tr w:rsidR="002E69A7" w:rsidTr="00CA351A">
        <w:trPr>
          <w:trHeight w:val="512"/>
        </w:trPr>
        <w:tc>
          <w:tcPr>
            <w:tcW w:w="850" w:type="dxa"/>
            <w:noWrap/>
            <w:vAlign w:val="center"/>
          </w:tcPr>
          <w:p w:rsidR="002E69A7" w:rsidRPr="00430134" w:rsidRDefault="002E69A7" w:rsidP="0045571F">
            <w:pPr>
              <w:suppressAutoHyphens/>
              <w:spacing w:before="60" w:after="60"/>
              <w:jc w:val="center"/>
              <w:rPr>
                <w:b/>
                <w:sz w:val="20"/>
                <w:szCs w:val="20"/>
              </w:rPr>
            </w:pPr>
            <w:r w:rsidRPr="00430134">
              <w:rPr>
                <w:b/>
                <w:sz w:val="20"/>
                <w:szCs w:val="20"/>
              </w:rPr>
              <w:t>17</w:t>
            </w:r>
          </w:p>
        </w:tc>
        <w:tc>
          <w:tcPr>
            <w:tcW w:w="1560" w:type="dxa"/>
            <w:vAlign w:val="center"/>
          </w:tcPr>
          <w:p w:rsidR="002E69A7" w:rsidRPr="00430134" w:rsidRDefault="002E69A7" w:rsidP="0045571F">
            <w:pPr>
              <w:suppressAutoHyphens/>
              <w:spacing w:before="60" w:after="60"/>
              <w:jc w:val="center"/>
              <w:rPr>
                <w:b/>
                <w:sz w:val="20"/>
                <w:szCs w:val="20"/>
              </w:rPr>
            </w:pPr>
            <w:r w:rsidRPr="00430134">
              <w:rPr>
                <w:b/>
                <w:sz w:val="20"/>
                <w:szCs w:val="20"/>
              </w:rPr>
              <w:t>Renewables</w:t>
            </w:r>
          </w:p>
        </w:tc>
        <w:tc>
          <w:tcPr>
            <w:tcW w:w="1200" w:type="dxa"/>
            <w:vAlign w:val="center"/>
          </w:tcPr>
          <w:p w:rsidR="002E69A7" w:rsidRPr="00430134" w:rsidRDefault="002E69A7" w:rsidP="0045571F">
            <w:pPr>
              <w:suppressAutoHyphens/>
              <w:spacing w:before="60" w:after="60"/>
              <w:jc w:val="center"/>
              <w:rPr>
                <w:b/>
                <w:sz w:val="20"/>
                <w:szCs w:val="20"/>
              </w:rPr>
            </w:pPr>
            <w:r w:rsidRPr="00430134">
              <w:rPr>
                <w:b/>
                <w:sz w:val="20"/>
                <w:szCs w:val="20"/>
              </w:rPr>
              <w:t>2010</w:t>
            </w:r>
          </w:p>
        </w:tc>
        <w:tc>
          <w:tcPr>
            <w:tcW w:w="9450" w:type="dxa"/>
            <w:vAlign w:val="center"/>
          </w:tcPr>
          <w:p w:rsidR="002E69A7" w:rsidRPr="00430134" w:rsidRDefault="002E69A7" w:rsidP="0045571F">
            <w:pPr>
              <w:suppressAutoHyphens/>
              <w:spacing w:before="60" w:after="60"/>
              <w:jc w:val="left"/>
              <w:rPr>
                <w:sz w:val="20"/>
                <w:szCs w:val="20"/>
              </w:rPr>
            </w:pPr>
            <w:r w:rsidRPr="00430134">
              <w:rPr>
                <w:sz w:val="20"/>
                <w:szCs w:val="20"/>
              </w:rPr>
              <w:t>By August 2, 2010, complete a wind integration study that has been vetted by stakeholders through a public participation process.</w:t>
            </w:r>
          </w:p>
        </w:tc>
      </w:tr>
      <w:tr w:rsidR="002E69A7" w:rsidTr="00CA351A">
        <w:trPr>
          <w:trHeight w:val="512"/>
        </w:trPr>
        <w:tc>
          <w:tcPr>
            <w:tcW w:w="850" w:type="dxa"/>
            <w:noWrap/>
            <w:vAlign w:val="center"/>
          </w:tcPr>
          <w:p w:rsidR="002E69A7" w:rsidRPr="00430134" w:rsidRDefault="002E69A7" w:rsidP="0045571F">
            <w:pPr>
              <w:suppressAutoHyphens/>
              <w:spacing w:before="60" w:after="60"/>
              <w:jc w:val="center"/>
              <w:rPr>
                <w:b/>
                <w:sz w:val="20"/>
                <w:szCs w:val="20"/>
              </w:rPr>
            </w:pPr>
            <w:r w:rsidRPr="00430134">
              <w:rPr>
                <w:b/>
                <w:sz w:val="20"/>
                <w:szCs w:val="20"/>
              </w:rPr>
              <w:t>18</w:t>
            </w:r>
          </w:p>
        </w:tc>
        <w:tc>
          <w:tcPr>
            <w:tcW w:w="1560" w:type="dxa"/>
            <w:vAlign w:val="center"/>
          </w:tcPr>
          <w:p w:rsidR="002E69A7" w:rsidRPr="00430134" w:rsidRDefault="002E69A7" w:rsidP="0045571F">
            <w:pPr>
              <w:suppressAutoHyphens/>
              <w:spacing w:before="60" w:after="60"/>
              <w:jc w:val="center"/>
              <w:rPr>
                <w:b/>
                <w:sz w:val="20"/>
                <w:szCs w:val="20"/>
              </w:rPr>
            </w:pPr>
            <w:r w:rsidRPr="00430134">
              <w:rPr>
                <w:b/>
                <w:sz w:val="20"/>
                <w:szCs w:val="20"/>
              </w:rPr>
              <w:t>Planning Process Improvements</w:t>
            </w:r>
          </w:p>
        </w:tc>
        <w:tc>
          <w:tcPr>
            <w:tcW w:w="1200" w:type="dxa"/>
            <w:vAlign w:val="center"/>
          </w:tcPr>
          <w:p w:rsidR="002E69A7" w:rsidRPr="00430134" w:rsidRDefault="002E69A7" w:rsidP="0045571F">
            <w:pPr>
              <w:suppressAutoHyphens/>
              <w:spacing w:before="60" w:after="60"/>
              <w:jc w:val="center"/>
              <w:rPr>
                <w:b/>
                <w:sz w:val="20"/>
                <w:szCs w:val="20"/>
              </w:rPr>
            </w:pPr>
            <w:r w:rsidRPr="00430134">
              <w:rPr>
                <w:b/>
                <w:sz w:val="20"/>
                <w:szCs w:val="20"/>
              </w:rPr>
              <w:t>2010</w:t>
            </w:r>
          </w:p>
        </w:tc>
        <w:tc>
          <w:tcPr>
            <w:tcW w:w="9450" w:type="dxa"/>
            <w:vAlign w:val="center"/>
          </w:tcPr>
          <w:p w:rsidR="002E69A7" w:rsidRPr="00430134" w:rsidRDefault="002E69A7" w:rsidP="0045571F">
            <w:pPr>
              <w:autoSpaceDE w:val="0"/>
              <w:autoSpaceDN w:val="0"/>
              <w:adjustRightInd w:val="0"/>
              <w:jc w:val="left"/>
              <w:rPr>
                <w:sz w:val="20"/>
                <w:szCs w:val="20"/>
              </w:rPr>
            </w:pPr>
            <w:r w:rsidRPr="00430134">
              <w:rPr>
                <w:sz w:val="20"/>
                <w:szCs w:val="20"/>
              </w:rPr>
              <w:t>During the next planning cycle, work with parties to investigate carbon dioxide emission levels as a measure for portfolio performance scoring.</w:t>
            </w:r>
          </w:p>
        </w:tc>
      </w:tr>
      <w:tr w:rsidR="002E69A7" w:rsidTr="00CA351A">
        <w:trPr>
          <w:trHeight w:val="512"/>
        </w:trPr>
        <w:tc>
          <w:tcPr>
            <w:tcW w:w="850" w:type="dxa"/>
            <w:noWrap/>
            <w:vAlign w:val="center"/>
          </w:tcPr>
          <w:p w:rsidR="002E69A7" w:rsidRPr="00430134" w:rsidRDefault="002E69A7" w:rsidP="0045571F">
            <w:pPr>
              <w:suppressAutoHyphens/>
              <w:spacing w:before="60" w:after="60"/>
              <w:jc w:val="center"/>
              <w:rPr>
                <w:b/>
                <w:sz w:val="20"/>
                <w:szCs w:val="20"/>
              </w:rPr>
            </w:pPr>
            <w:r w:rsidRPr="00430134">
              <w:rPr>
                <w:b/>
                <w:sz w:val="20"/>
                <w:szCs w:val="20"/>
              </w:rPr>
              <w:lastRenderedPageBreak/>
              <w:t>19</w:t>
            </w:r>
          </w:p>
        </w:tc>
        <w:tc>
          <w:tcPr>
            <w:tcW w:w="1560" w:type="dxa"/>
            <w:vAlign w:val="center"/>
          </w:tcPr>
          <w:p w:rsidR="002E69A7" w:rsidRPr="00430134" w:rsidRDefault="002E69A7" w:rsidP="0045571F">
            <w:pPr>
              <w:suppressAutoHyphens/>
              <w:spacing w:before="60" w:after="60"/>
              <w:jc w:val="center"/>
              <w:rPr>
                <w:b/>
                <w:sz w:val="20"/>
                <w:szCs w:val="20"/>
              </w:rPr>
            </w:pPr>
            <w:r w:rsidRPr="00430134">
              <w:rPr>
                <w:b/>
                <w:sz w:val="20"/>
                <w:szCs w:val="20"/>
              </w:rPr>
              <w:t>Planning Process Improvements</w:t>
            </w:r>
          </w:p>
        </w:tc>
        <w:tc>
          <w:tcPr>
            <w:tcW w:w="1200" w:type="dxa"/>
            <w:vAlign w:val="center"/>
          </w:tcPr>
          <w:p w:rsidR="002E69A7" w:rsidRPr="00430134" w:rsidRDefault="002E69A7" w:rsidP="0045571F">
            <w:pPr>
              <w:suppressAutoHyphens/>
              <w:spacing w:before="60" w:after="60"/>
              <w:jc w:val="center"/>
              <w:rPr>
                <w:b/>
                <w:sz w:val="20"/>
                <w:szCs w:val="20"/>
              </w:rPr>
            </w:pPr>
            <w:r w:rsidRPr="00430134">
              <w:rPr>
                <w:b/>
                <w:sz w:val="20"/>
                <w:szCs w:val="20"/>
              </w:rPr>
              <w:t>2010</w:t>
            </w:r>
          </w:p>
        </w:tc>
        <w:tc>
          <w:tcPr>
            <w:tcW w:w="9450" w:type="dxa"/>
            <w:vAlign w:val="center"/>
          </w:tcPr>
          <w:p w:rsidR="002E69A7" w:rsidRPr="00430134" w:rsidRDefault="002E69A7" w:rsidP="0045571F">
            <w:pPr>
              <w:autoSpaceDE w:val="0"/>
              <w:autoSpaceDN w:val="0"/>
              <w:adjustRightInd w:val="0"/>
              <w:jc w:val="left"/>
              <w:rPr>
                <w:sz w:val="20"/>
                <w:szCs w:val="20"/>
              </w:rPr>
            </w:pPr>
            <w:r w:rsidRPr="00430134">
              <w:rPr>
                <w:sz w:val="20"/>
                <w:szCs w:val="20"/>
              </w:rPr>
              <w:t>In the next IRP, provide information on total CO</w:t>
            </w:r>
            <w:r w:rsidRPr="00430134">
              <w:rPr>
                <w:sz w:val="20"/>
                <w:szCs w:val="20"/>
                <w:vertAlign w:val="subscript"/>
              </w:rPr>
              <w:t>2</w:t>
            </w:r>
            <w:r w:rsidRPr="00430134">
              <w:rPr>
                <w:sz w:val="20"/>
                <w:szCs w:val="20"/>
              </w:rPr>
              <w:t xml:space="preserve"> emissions on a year-to year basis for all portfolios, and specifically, how they compare with the preferred portfolio.</w:t>
            </w:r>
          </w:p>
        </w:tc>
      </w:tr>
      <w:tr w:rsidR="002E69A7" w:rsidTr="00CA351A">
        <w:trPr>
          <w:trHeight w:val="512"/>
        </w:trPr>
        <w:tc>
          <w:tcPr>
            <w:tcW w:w="850" w:type="dxa"/>
            <w:noWrap/>
            <w:vAlign w:val="center"/>
          </w:tcPr>
          <w:p w:rsidR="002E69A7" w:rsidRPr="00430134" w:rsidRDefault="002E69A7" w:rsidP="0045571F">
            <w:pPr>
              <w:suppressAutoHyphens/>
              <w:spacing w:before="60" w:after="60"/>
              <w:jc w:val="center"/>
              <w:rPr>
                <w:b/>
                <w:sz w:val="20"/>
                <w:szCs w:val="20"/>
              </w:rPr>
            </w:pPr>
            <w:r w:rsidRPr="00430134">
              <w:rPr>
                <w:b/>
                <w:sz w:val="20"/>
                <w:szCs w:val="20"/>
              </w:rPr>
              <w:t>20</w:t>
            </w:r>
          </w:p>
        </w:tc>
        <w:tc>
          <w:tcPr>
            <w:tcW w:w="1560" w:type="dxa"/>
            <w:vAlign w:val="center"/>
          </w:tcPr>
          <w:p w:rsidR="002E69A7" w:rsidRPr="00430134" w:rsidRDefault="002E69A7" w:rsidP="0045571F">
            <w:pPr>
              <w:suppressAutoHyphens/>
              <w:spacing w:before="60" w:after="60"/>
              <w:jc w:val="center"/>
              <w:rPr>
                <w:b/>
                <w:sz w:val="20"/>
                <w:szCs w:val="20"/>
              </w:rPr>
            </w:pPr>
            <w:r w:rsidRPr="00430134">
              <w:rPr>
                <w:b/>
                <w:sz w:val="20"/>
                <w:szCs w:val="20"/>
              </w:rPr>
              <w:t>Planning Process Improvements</w:t>
            </w:r>
          </w:p>
        </w:tc>
        <w:tc>
          <w:tcPr>
            <w:tcW w:w="1200" w:type="dxa"/>
            <w:vAlign w:val="center"/>
          </w:tcPr>
          <w:p w:rsidR="002E69A7" w:rsidRPr="00430134" w:rsidRDefault="002E69A7" w:rsidP="0045571F">
            <w:pPr>
              <w:suppressAutoHyphens/>
              <w:spacing w:before="60" w:after="60"/>
              <w:jc w:val="center"/>
              <w:rPr>
                <w:b/>
                <w:sz w:val="20"/>
                <w:szCs w:val="20"/>
              </w:rPr>
            </w:pPr>
            <w:r w:rsidRPr="00430134">
              <w:rPr>
                <w:b/>
                <w:sz w:val="20"/>
                <w:szCs w:val="20"/>
              </w:rPr>
              <w:t>2010</w:t>
            </w:r>
          </w:p>
        </w:tc>
        <w:tc>
          <w:tcPr>
            <w:tcW w:w="9450" w:type="dxa"/>
            <w:vAlign w:val="center"/>
          </w:tcPr>
          <w:p w:rsidR="002E69A7" w:rsidRPr="00430134" w:rsidRDefault="002E69A7" w:rsidP="00773085">
            <w:pPr>
              <w:autoSpaceDE w:val="0"/>
              <w:autoSpaceDN w:val="0"/>
              <w:adjustRightInd w:val="0"/>
              <w:jc w:val="left"/>
              <w:rPr>
                <w:sz w:val="20"/>
                <w:szCs w:val="20"/>
              </w:rPr>
            </w:pPr>
            <w:r w:rsidRPr="00430134">
              <w:rPr>
                <w:sz w:val="20"/>
                <w:szCs w:val="20"/>
              </w:rPr>
              <w:t>For the next IRP planning cycle, work with parties to investigate a capacity expansion modeling approach that reduces the influence of out-year resource selection on resource decisions covered by the IRP Action Plan, and for which the Company can sufficiently show that portfolio performance is not unduly influenced by decisions that are not relevant to the IRP Action Plan.</w:t>
            </w:r>
          </w:p>
        </w:tc>
      </w:tr>
      <w:tr w:rsidR="002E69A7" w:rsidTr="00CA351A">
        <w:trPr>
          <w:trHeight w:val="512"/>
        </w:trPr>
        <w:tc>
          <w:tcPr>
            <w:tcW w:w="850" w:type="dxa"/>
            <w:noWrap/>
            <w:vAlign w:val="center"/>
          </w:tcPr>
          <w:p w:rsidR="002E69A7" w:rsidRPr="00430134" w:rsidRDefault="002E69A7" w:rsidP="0045571F">
            <w:pPr>
              <w:suppressAutoHyphens/>
              <w:spacing w:before="60" w:after="60"/>
              <w:jc w:val="center"/>
              <w:rPr>
                <w:b/>
                <w:sz w:val="20"/>
                <w:szCs w:val="20"/>
              </w:rPr>
            </w:pPr>
            <w:r w:rsidRPr="00430134">
              <w:rPr>
                <w:b/>
                <w:sz w:val="20"/>
                <w:szCs w:val="20"/>
              </w:rPr>
              <w:t>21</w:t>
            </w:r>
          </w:p>
        </w:tc>
        <w:tc>
          <w:tcPr>
            <w:tcW w:w="1560" w:type="dxa"/>
            <w:vAlign w:val="center"/>
          </w:tcPr>
          <w:p w:rsidR="002E69A7" w:rsidRPr="00430134" w:rsidRDefault="002E69A7" w:rsidP="0045571F">
            <w:pPr>
              <w:suppressAutoHyphens/>
              <w:spacing w:before="60" w:after="60"/>
              <w:jc w:val="center"/>
              <w:rPr>
                <w:b/>
                <w:sz w:val="20"/>
                <w:szCs w:val="20"/>
              </w:rPr>
            </w:pPr>
            <w:r w:rsidRPr="00430134">
              <w:rPr>
                <w:b/>
                <w:sz w:val="20"/>
                <w:szCs w:val="20"/>
              </w:rPr>
              <w:t>Planning Process Improvements</w:t>
            </w:r>
          </w:p>
        </w:tc>
        <w:tc>
          <w:tcPr>
            <w:tcW w:w="1200" w:type="dxa"/>
            <w:vAlign w:val="center"/>
          </w:tcPr>
          <w:p w:rsidR="002E69A7" w:rsidRPr="00430134" w:rsidRDefault="002E69A7" w:rsidP="0045571F">
            <w:pPr>
              <w:suppressAutoHyphens/>
              <w:spacing w:before="60" w:after="60"/>
              <w:jc w:val="center"/>
              <w:rPr>
                <w:b/>
                <w:sz w:val="20"/>
                <w:szCs w:val="20"/>
              </w:rPr>
            </w:pPr>
            <w:r w:rsidRPr="00430134">
              <w:rPr>
                <w:b/>
                <w:sz w:val="20"/>
                <w:szCs w:val="20"/>
              </w:rPr>
              <w:t>2010</w:t>
            </w:r>
          </w:p>
        </w:tc>
        <w:tc>
          <w:tcPr>
            <w:tcW w:w="9450" w:type="dxa"/>
            <w:vAlign w:val="center"/>
          </w:tcPr>
          <w:p w:rsidR="002E69A7" w:rsidRPr="00430134" w:rsidRDefault="002E69A7" w:rsidP="00773085">
            <w:pPr>
              <w:autoSpaceDE w:val="0"/>
              <w:autoSpaceDN w:val="0"/>
              <w:adjustRightInd w:val="0"/>
              <w:jc w:val="left"/>
              <w:rPr>
                <w:sz w:val="20"/>
                <w:szCs w:val="20"/>
              </w:rPr>
            </w:pPr>
            <w:r w:rsidRPr="00430134">
              <w:rPr>
                <w:sz w:val="20"/>
                <w:szCs w:val="20"/>
              </w:rPr>
              <w:t>In the next IRP planning cycle, incorporate assessment of distribution efficiency potential resources for planning purposes.</w:t>
            </w:r>
          </w:p>
        </w:tc>
      </w:tr>
    </w:tbl>
    <w:p w:rsidR="00BC348D" w:rsidRDefault="00BC348D" w:rsidP="0045571F">
      <w:pPr>
        <w:jc w:val="left"/>
      </w:pPr>
    </w:p>
    <w:p w:rsidR="00BC348D" w:rsidRDefault="00BC348D" w:rsidP="00BC348D"/>
    <w:p w:rsidR="00BC348D" w:rsidRDefault="00BC348D" w:rsidP="00BC348D"/>
    <w:p w:rsidR="00BC348D" w:rsidRDefault="00BC348D" w:rsidP="00BC348D"/>
    <w:p w:rsidR="00BC348D" w:rsidRDefault="00BC348D" w:rsidP="00BC348D"/>
    <w:p w:rsidR="00BC348D" w:rsidRDefault="00BC348D" w:rsidP="00BC348D"/>
    <w:p w:rsidR="0045571F" w:rsidRPr="00BC348D" w:rsidRDefault="0045571F" w:rsidP="00BC348D">
      <w:pPr>
        <w:sectPr w:rsidR="0045571F" w:rsidRPr="00BC348D" w:rsidSect="0045571F">
          <w:headerReference w:type="default" r:id="rId24"/>
          <w:footerReference w:type="default" r:id="rId25"/>
          <w:pgSz w:w="15840" w:h="12240" w:orient="landscape"/>
          <w:pgMar w:top="1440" w:right="1440" w:bottom="1440" w:left="1440" w:header="720" w:footer="720" w:gutter="0"/>
          <w:cols w:space="720"/>
          <w:docGrid w:linePitch="360"/>
        </w:sectPr>
      </w:pPr>
    </w:p>
    <w:p w:rsidR="00466A61" w:rsidRPr="00D84607" w:rsidRDefault="00466A61" w:rsidP="00466A61">
      <w:pPr>
        <w:pStyle w:val="Heading1"/>
      </w:pPr>
      <w:bookmarkStart w:id="6" w:name="_Toc257709127"/>
      <w:r w:rsidRPr="00D84607">
        <w:lastRenderedPageBreak/>
        <w:t xml:space="preserve">1.  </w:t>
      </w:r>
      <w:r>
        <w:t>Introduction</w:t>
      </w:r>
      <w:bookmarkEnd w:id="6"/>
    </w:p>
    <w:p w:rsidR="00D64483" w:rsidRDefault="002F36DD" w:rsidP="00D64483">
      <w:r>
        <w:t xml:space="preserve">This 2008 Integrated Resource Plan (IRP) </w:t>
      </w:r>
      <w:r w:rsidR="008309D3">
        <w:t>U</w:t>
      </w:r>
      <w:r>
        <w:t xml:space="preserve">pdate </w:t>
      </w:r>
      <w:r w:rsidR="008309D3">
        <w:t>R</w:t>
      </w:r>
      <w:r>
        <w:t>eport describes resource planning activities that occurred subsequent to the filing of the 2008 Integrated Resource Plan in May 2009</w:t>
      </w:r>
      <w:r w:rsidR="005B1DF4">
        <w:t xml:space="preserve">, and presents the Company’s </w:t>
      </w:r>
      <w:r w:rsidR="00562E2E">
        <w:t xml:space="preserve">revised 10-year </w:t>
      </w:r>
      <w:r w:rsidR="005B1DF4">
        <w:t>resource portfolio and IRP action plan</w:t>
      </w:r>
      <w:r>
        <w:t>. These activities centered on preparation of the Company’s 10-year business plan for the period 2010-2019</w:t>
      </w:r>
      <w:r w:rsidR="006F6899">
        <w:t xml:space="preserve"> (“2010 business plan”)</w:t>
      </w:r>
      <w:r w:rsidR="005273E7">
        <w:t>.</w:t>
      </w:r>
    </w:p>
    <w:p w:rsidR="00D64483" w:rsidRDefault="00D64483" w:rsidP="002F36DD"/>
    <w:p w:rsidR="00DD367F" w:rsidRDefault="002A21CC" w:rsidP="002F36DD">
      <w:r>
        <w:t>To</w:t>
      </w:r>
      <w:r w:rsidR="001235FA">
        <w:t xml:space="preserve"> support business plan development, PacifiCorp used its capacity expansion optimization model, </w:t>
      </w:r>
      <w:r w:rsidR="001235FA" w:rsidRPr="001235FA">
        <w:rPr>
          <w:i/>
        </w:rPr>
        <w:t>System Optimizer</w:t>
      </w:r>
      <w:r w:rsidR="001235FA">
        <w:t xml:space="preserve">, to help refine the resource portfolio based on updates to forecasted loads, </w:t>
      </w:r>
      <w:r w:rsidR="00D33DCF">
        <w:t xml:space="preserve">resources, market </w:t>
      </w:r>
      <w:r w:rsidR="001235FA">
        <w:t>prices, and other model inputs.</w:t>
      </w:r>
      <w:r>
        <w:t xml:space="preserve"> The</w:t>
      </w:r>
      <w:r w:rsidR="004A69F6">
        <w:t xml:space="preserve"> updated</w:t>
      </w:r>
      <w:r>
        <w:t xml:space="preserve"> </w:t>
      </w:r>
      <w:r w:rsidR="004724CD">
        <w:t xml:space="preserve">resource </w:t>
      </w:r>
      <w:r>
        <w:t xml:space="preserve">portfolio also </w:t>
      </w:r>
      <w:r w:rsidR="00D33DCF">
        <w:t>incorporates</w:t>
      </w:r>
      <w:r>
        <w:t xml:space="preserve"> resource decisions</w:t>
      </w:r>
      <w:r w:rsidR="00D33DCF">
        <w:t xml:space="preserve"> made outside of an optimization modeling context</w:t>
      </w:r>
      <w:r w:rsidR="004E4A78">
        <w:t xml:space="preserve">. These resource decisions </w:t>
      </w:r>
      <w:r w:rsidR="00D33DCF">
        <w:t>reflect</w:t>
      </w:r>
      <w:r w:rsidR="004E4A78">
        <w:t xml:space="preserve"> </w:t>
      </w:r>
      <w:r w:rsidR="00D33DCF">
        <w:t>capital expenditure and operating cost constraints developed by the corporate finance department</w:t>
      </w:r>
      <w:r w:rsidR="004724CD">
        <w:t xml:space="preserve"> with input from the PacifiCorp business units (PacifiCorp Energy, Pacific Power, and Rocky Mountain Power)</w:t>
      </w:r>
      <w:r w:rsidR="006F6899">
        <w:t xml:space="preserve">. The financial constraints </w:t>
      </w:r>
      <w:r w:rsidR="00D33DCF">
        <w:t xml:space="preserve">ensure that the business plan is financially supportable and affordable to customers, while at the same time complying with all regulations and </w:t>
      </w:r>
      <w:r w:rsidR="00535457">
        <w:t xml:space="preserve">the </w:t>
      </w:r>
      <w:r w:rsidR="00D33DCF">
        <w:t xml:space="preserve">MidAmerican </w:t>
      </w:r>
      <w:r w:rsidR="00307926">
        <w:t xml:space="preserve">Energy </w:t>
      </w:r>
      <w:r w:rsidR="00535457">
        <w:t xml:space="preserve">Holdings Company (MEHC) </w:t>
      </w:r>
      <w:r w:rsidR="00E64190">
        <w:t xml:space="preserve">PacifiCorp acquisition </w:t>
      </w:r>
      <w:r w:rsidR="00D33DCF">
        <w:t>commitments.</w:t>
      </w:r>
    </w:p>
    <w:p w:rsidR="00E64190" w:rsidRDefault="00E64190" w:rsidP="002F36DD"/>
    <w:p w:rsidR="00DD367F" w:rsidRDefault="00DD367F" w:rsidP="002F36DD">
      <w:r>
        <w:t xml:space="preserve">This report first describes the planning environment for 2009, </w:t>
      </w:r>
      <w:r w:rsidR="00562E2E">
        <w:t xml:space="preserve">focusing on PacifiCorp’s business planning </w:t>
      </w:r>
      <w:r w:rsidR="00BD2D9F">
        <w:t>development</w:t>
      </w:r>
      <w:r w:rsidR="00E64190">
        <w:t xml:space="preserve">, resource </w:t>
      </w:r>
      <w:r w:rsidR="00562E2E">
        <w:t xml:space="preserve">procurement </w:t>
      </w:r>
      <w:r w:rsidR="00E64190">
        <w:t>initiatives, emissions/climate change regulatory outlook, and the Energy Gateway transmission planning</w:t>
      </w:r>
      <w:r w:rsidR="00BD2D9F">
        <w:t xml:space="preserve"> (Chapter 2)</w:t>
      </w:r>
      <w:r w:rsidR="00562E2E">
        <w:t xml:space="preserve">. Next, </w:t>
      </w:r>
      <w:r w:rsidR="00BD2D9F">
        <w:t xml:space="preserve">Chapters 3 and 4 describe the </w:t>
      </w:r>
      <w:r w:rsidR="00562E2E">
        <w:t xml:space="preserve">changes to </w:t>
      </w:r>
      <w:r w:rsidR="00BD2D9F">
        <w:t xml:space="preserve">key </w:t>
      </w:r>
      <w:r w:rsidR="00562E2E">
        <w:t>inputs and assumptions relative to those used for the 2008 IRP</w:t>
      </w:r>
      <w:r w:rsidR="00BD2D9F">
        <w:t>.</w:t>
      </w:r>
      <w:r w:rsidR="00562E2E">
        <w:t xml:space="preserve"> The updated </w:t>
      </w:r>
      <w:r w:rsidR="00BD2D9F">
        <w:t xml:space="preserve">high-level </w:t>
      </w:r>
      <w:r w:rsidR="00562E2E">
        <w:t>resource portfolio is then presented along with associated changes to the 2008 IRP action plan</w:t>
      </w:r>
      <w:r w:rsidR="009B6137">
        <w:t xml:space="preserve"> and Energy Gateway transmission strategy action plan</w:t>
      </w:r>
      <w:r w:rsidR="00BD2D9F">
        <w:t xml:space="preserve"> (Chapters 5 and 6). Appendix A consists of additional load forecast information and a more det</w:t>
      </w:r>
      <w:r w:rsidR="00E64190">
        <w:t>ailed resource portfolio table.</w:t>
      </w:r>
    </w:p>
    <w:p w:rsidR="006F6899" w:rsidRDefault="006F6899" w:rsidP="002F36DD"/>
    <w:p w:rsidR="00FE7719" w:rsidRDefault="00FE7719" w:rsidP="002F36DD"/>
    <w:p w:rsidR="00FE7719" w:rsidRDefault="00FE7719" w:rsidP="002F36DD"/>
    <w:p w:rsidR="00FE7719" w:rsidRDefault="00FE7719" w:rsidP="002F36DD"/>
    <w:p w:rsidR="00B57545" w:rsidRDefault="00B57545" w:rsidP="00466A61">
      <w:pPr>
        <w:sectPr w:rsidR="00B57545" w:rsidSect="00176DC7">
          <w:headerReference w:type="default" r:id="rId26"/>
          <w:footerReference w:type="default" r:id="rId27"/>
          <w:pgSz w:w="12240" w:h="15840"/>
          <w:pgMar w:top="1440" w:right="1440" w:bottom="1440" w:left="1440" w:header="720" w:footer="720" w:gutter="0"/>
          <w:cols w:space="720"/>
          <w:docGrid w:linePitch="360"/>
        </w:sectPr>
      </w:pPr>
    </w:p>
    <w:p w:rsidR="008B0100" w:rsidRPr="00D84607" w:rsidRDefault="00466A61" w:rsidP="00D84607">
      <w:pPr>
        <w:pStyle w:val="Heading1"/>
      </w:pPr>
      <w:bookmarkStart w:id="7" w:name="_Toc257709128"/>
      <w:r>
        <w:lastRenderedPageBreak/>
        <w:t>2</w:t>
      </w:r>
      <w:r w:rsidR="00D84607" w:rsidRPr="00D84607">
        <w:t xml:space="preserve">.  </w:t>
      </w:r>
      <w:r w:rsidR="000C4C28">
        <w:t>Planning Environment</w:t>
      </w:r>
      <w:bookmarkEnd w:id="7"/>
    </w:p>
    <w:p w:rsidR="008E56D1" w:rsidRDefault="008E56D1" w:rsidP="008E56D1">
      <w:pPr>
        <w:pStyle w:val="Heading2"/>
      </w:pPr>
    </w:p>
    <w:p w:rsidR="008E56D1" w:rsidRDefault="008E56D1" w:rsidP="008E56D1">
      <w:pPr>
        <w:pStyle w:val="Heading2"/>
      </w:pPr>
      <w:bookmarkStart w:id="8" w:name="_Toc257709129"/>
      <w:r>
        <w:t xml:space="preserve">Business </w:t>
      </w:r>
      <w:smartTag w:uri="urn:schemas-microsoft-com:office:smarttags" w:element="stockticker">
        <w:r>
          <w:t>Plan</w:t>
        </w:r>
      </w:smartTag>
      <w:r>
        <w:t xml:space="preserve"> Development</w:t>
      </w:r>
      <w:bookmarkEnd w:id="8"/>
    </w:p>
    <w:p w:rsidR="008E56D1" w:rsidRDefault="008E56D1" w:rsidP="008E56D1">
      <w:r>
        <w:t xml:space="preserve">PacifiCorp’s 2010 business planning process began in April 2009 with preparation of a preliminary business plan scenario. Preparation of the formal business plan submission to MEHC (“version 1”) and a revised plan submission (“version 2”) was conducted in May-August and August-October of </w:t>
      </w:r>
      <w:r w:rsidR="005F7576">
        <w:t>2009</w:t>
      </w:r>
      <w:r>
        <w:t>, respectively. The 2010 business plan was approved by the MEHC Board on December 9, 20</w:t>
      </w:r>
      <w:r w:rsidR="005F7576">
        <w:t>09</w:t>
      </w:r>
      <w:r>
        <w:t>.</w:t>
      </w:r>
    </w:p>
    <w:p w:rsidR="008E56D1" w:rsidRDefault="008E56D1" w:rsidP="008E56D1"/>
    <w:p w:rsidR="008B368B" w:rsidRDefault="008B368B" w:rsidP="008B368B">
      <w:r>
        <w:t>A main finding of the 2010 business planning process was that given the current load forecast and the economic downturn, the operating and capital budgets supporting the 2009 business plan would not maintain a capital structure that is optimal for both customers and the Company, and would increase rate pressure on customers. For example, a</w:t>
      </w:r>
      <w:r w:rsidRPr="00504A06">
        <w:t xml:space="preserve">ssessment of the </w:t>
      </w:r>
      <w:r>
        <w:t xml:space="preserve">initial </w:t>
      </w:r>
      <w:r w:rsidRPr="00504A06">
        <w:t xml:space="preserve">projected capital budget with </w:t>
      </w:r>
      <w:r>
        <w:t>resource</w:t>
      </w:r>
      <w:r w:rsidRPr="00504A06">
        <w:t xml:space="preserve"> acquisitions and resultant cash flows indicated difficulty in maintaining current debt ratings.</w:t>
      </w:r>
      <w:r>
        <w:t xml:space="preserve"> As a consequence, PacifiCorp </w:t>
      </w:r>
      <w:r w:rsidRPr="002600A8">
        <w:t>reexamined the need and timing for capital investments and, where appropriate</w:t>
      </w:r>
      <w:r>
        <w:t xml:space="preserve"> and feasible</w:t>
      </w:r>
      <w:r w:rsidRPr="002600A8">
        <w:t xml:space="preserve">, the </w:t>
      </w:r>
      <w:r>
        <w:t xml:space="preserve">business </w:t>
      </w:r>
      <w:r w:rsidRPr="002600A8">
        <w:t xml:space="preserve">plan </w:t>
      </w:r>
      <w:r>
        <w:t xml:space="preserve">eliminates or </w:t>
      </w:r>
      <w:r w:rsidRPr="002600A8">
        <w:t>defers investments</w:t>
      </w:r>
      <w:r>
        <w:t xml:space="preserve">. The revised capital budget included expenditure reductions on the order of </w:t>
      </w:r>
      <w:r w:rsidRPr="00977555">
        <w:t xml:space="preserve">$3.5 billion </w:t>
      </w:r>
      <w:r>
        <w:t>in the early years of the plan</w:t>
      </w:r>
      <w:r w:rsidRPr="00977555">
        <w:t xml:space="preserve">, relative </w:t>
      </w:r>
      <w:r>
        <w:t xml:space="preserve">to </w:t>
      </w:r>
      <w:r w:rsidRPr="00977555">
        <w:t>the budget established for the 2009 business plan</w:t>
      </w:r>
      <w:r>
        <w:t xml:space="preserve">.  </w:t>
      </w:r>
    </w:p>
    <w:p w:rsidR="008B368B" w:rsidRDefault="008B368B" w:rsidP="008B368B"/>
    <w:p w:rsidR="008B368B" w:rsidRDefault="008B368B" w:rsidP="008B368B">
      <w:r>
        <w:t xml:space="preserve">Against this backdrop, </w:t>
      </w:r>
      <w:r w:rsidRPr="00ED6993">
        <w:t>allocating capital</w:t>
      </w:r>
      <w:r>
        <w:t xml:space="preserve"> for transmission expansion is a precondition for maintaining transmission system reliability, supporting future load obligations, and</w:t>
      </w:r>
      <w:r w:rsidRPr="00917895">
        <w:t xml:space="preserve"> accessing new and existing resource areas</w:t>
      </w:r>
      <w:r w:rsidRPr="00ED6993">
        <w:t>.</w:t>
      </w:r>
      <w:r>
        <w:t xml:space="preserve"> PacifiCorp also assumed that </w:t>
      </w:r>
      <w:r w:rsidRPr="00ED6993">
        <w:t xml:space="preserve">making investments in environmental controls for </w:t>
      </w:r>
      <w:r>
        <w:t>sulfur oxides (</w:t>
      </w:r>
      <w:r w:rsidRPr="00ED6993">
        <w:t>SO</w:t>
      </w:r>
      <w:r w:rsidRPr="008B368B">
        <w:rPr>
          <w:vertAlign w:val="subscript"/>
        </w:rPr>
        <w:t>X</w:t>
      </w:r>
      <w:r>
        <w:t>) and nitrous oxides (</w:t>
      </w:r>
      <w:r w:rsidRPr="00ED6993">
        <w:t>NO</w:t>
      </w:r>
      <w:r w:rsidRPr="008B368B">
        <w:rPr>
          <w:vertAlign w:val="subscript"/>
        </w:rPr>
        <w:t>X</w:t>
      </w:r>
      <w:r>
        <w:t>) was</w:t>
      </w:r>
      <w:r w:rsidRPr="00ED6993">
        <w:t xml:space="preserve"> </w:t>
      </w:r>
      <w:r>
        <w:t>needed</w:t>
      </w:r>
      <w:r w:rsidRPr="00ED6993">
        <w:t xml:space="preserve"> unless</w:t>
      </w:r>
      <w:r>
        <w:t xml:space="preserve"> </w:t>
      </w:r>
      <w:r w:rsidRPr="00ED6993">
        <w:t xml:space="preserve">the </w:t>
      </w:r>
      <w:r>
        <w:t xml:space="preserve">emission control </w:t>
      </w:r>
      <w:r w:rsidRPr="00ED6993">
        <w:t xml:space="preserve">requirements </w:t>
      </w:r>
      <w:r>
        <w:t>are</w:t>
      </w:r>
      <w:r w:rsidRPr="00ED6993">
        <w:t xml:space="preserve"> </w:t>
      </w:r>
      <w:r>
        <w:t>modified</w:t>
      </w:r>
      <w:r w:rsidRPr="00ED6993">
        <w:t>.</w:t>
      </w:r>
    </w:p>
    <w:p w:rsidR="008E56D1" w:rsidRDefault="008E56D1" w:rsidP="008E56D1"/>
    <w:p w:rsidR="00343D6C" w:rsidRDefault="00E901ED" w:rsidP="00C012CA">
      <w:r>
        <w:t xml:space="preserve">Another key business planning consideration is the progress and challenges associated with the Energy Gateway transmission expansion project. </w:t>
      </w:r>
      <w:r w:rsidR="00951076" w:rsidRPr="00917895">
        <w:t xml:space="preserve">In an effort to maintain schedule flexibility, in-service dates have been updated to provide flexibility while maintaining the urgency to complete the project. </w:t>
      </w:r>
      <w:r w:rsidR="00951076">
        <w:t xml:space="preserve">These date adjustments, combined with the lack of additional transmission capacity on the existing system, prompted deferral of planned wind resources dependent on the availability of new transmission. PacifiCorp will continue its focus on </w:t>
      </w:r>
      <w:r w:rsidR="00951076" w:rsidRPr="003771B2">
        <w:t>maintain</w:t>
      </w:r>
      <w:r w:rsidR="00951076">
        <w:t>ing</w:t>
      </w:r>
      <w:r w:rsidR="00951076" w:rsidRPr="003771B2">
        <w:t xml:space="preserve"> system reliability and efficient use of new and existing </w:t>
      </w:r>
      <w:r w:rsidR="00951076">
        <w:t>transmission</w:t>
      </w:r>
      <w:r w:rsidR="00951076" w:rsidRPr="003771B2">
        <w:t xml:space="preserve"> </w:t>
      </w:r>
      <w:r w:rsidR="00951076">
        <w:t>as additional operational experience is gained with large-scale and rapid wind penetration in certain areas of the system</w:t>
      </w:r>
      <w:r w:rsidR="00951076" w:rsidRPr="003771B2">
        <w:t>.</w:t>
      </w:r>
    </w:p>
    <w:p w:rsidR="00917895" w:rsidRDefault="00917895" w:rsidP="00C012CA"/>
    <w:p w:rsidR="00773085" w:rsidRDefault="00773085" w:rsidP="00773085">
      <w:r>
        <w:lastRenderedPageBreak/>
        <w:t>At least two factors could change the Company’s decision to defer additional renewable energy resources until 2017.  First, as the particulars regarding federal emissions reduction regulations become clearer, it may be prudent to resume adding renewable energy sooner than 2017.  Second, the Company</w:t>
      </w:r>
      <w:r w:rsidRPr="00C012CA">
        <w:t xml:space="preserve"> remain</w:t>
      </w:r>
      <w:r>
        <w:t>s</w:t>
      </w:r>
      <w:r w:rsidRPr="00C012CA">
        <w:t xml:space="preserve"> open to acquiring renewable energy projects that </w:t>
      </w:r>
      <w:r>
        <w:t>re</w:t>
      </w:r>
      <w:r w:rsidRPr="00C012CA">
        <w:t xml:space="preserve">present </w:t>
      </w:r>
      <w:r>
        <w:t xml:space="preserve">economically attractive and </w:t>
      </w:r>
      <w:r w:rsidRPr="00C012CA">
        <w:t>unique opportunities</w:t>
      </w:r>
      <w:r>
        <w:t xml:space="preserve"> for its customers</w:t>
      </w:r>
      <w:r w:rsidRPr="00C012CA">
        <w:t>.</w:t>
      </w:r>
      <w:r>
        <w:t xml:space="preserve"> This aspect of the updated IRP action plan remains unchanged.</w:t>
      </w:r>
    </w:p>
    <w:p w:rsidR="00917895" w:rsidRDefault="00917895" w:rsidP="00773085"/>
    <w:p w:rsidR="00601FDC" w:rsidRDefault="00824C1E" w:rsidP="00601FDC">
      <w:pPr>
        <w:pStyle w:val="Heading2"/>
      </w:pPr>
      <w:bookmarkStart w:id="9" w:name="_Toc257709130"/>
      <w:r>
        <w:t>Resource Procurement Update</w:t>
      </w:r>
      <w:bookmarkEnd w:id="9"/>
    </w:p>
    <w:p w:rsidR="00DB4D9E" w:rsidRDefault="007D7901" w:rsidP="00DB4D9E">
      <w:pPr>
        <w:pStyle w:val="Heading3"/>
      </w:pPr>
      <w:bookmarkStart w:id="10" w:name="_Toc257709131"/>
      <w:r>
        <w:t>All Source R</w:t>
      </w:r>
      <w:r w:rsidR="00CF5244">
        <w:t xml:space="preserve">equest </w:t>
      </w:r>
      <w:r w:rsidR="00224F58">
        <w:t>f</w:t>
      </w:r>
      <w:r w:rsidR="00CF5244">
        <w:t>or Proposals</w:t>
      </w:r>
      <w:bookmarkEnd w:id="10"/>
    </w:p>
    <w:p w:rsidR="002822FF" w:rsidRDefault="00CF5244">
      <w:pPr>
        <w:rPr>
          <w:rFonts w:cs="TimesNewRomanPSMT"/>
        </w:rPr>
      </w:pPr>
      <w:r w:rsidRPr="00206FC1">
        <w:t xml:space="preserve">PacifiCorp issued its latest all-source Request for Proposals (RFP) on December 2, 2009. This RFP represents the successor to the all-source RFP (“2008 All-Source RFP”) </w:t>
      </w:r>
      <w:r w:rsidR="00E10130">
        <w:t xml:space="preserve">that was </w:t>
      </w:r>
      <w:r w:rsidRPr="00206FC1">
        <w:t>suspended on April 6, 2009</w:t>
      </w:r>
      <w:r>
        <w:t xml:space="preserve">, and </w:t>
      </w:r>
      <w:r w:rsidRPr="00206FC1">
        <w:t xml:space="preserve">seeks up to 1,500 MW of base-load, intermediate-load, and </w:t>
      </w:r>
      <w:r w:rsidR="00E10130">
        <w:t xml:space="preserve">third-quarter market purchases (front office transactions) </w:t>
      </w:r>
      <w:r w:rsidRPr="00206FC1">
        <w:t xml:space="preserve">on a system-wide basis for the 2014-to-2016 period. </w:t>
      </w:r>
      <w:r w:rsidRPr="00206FC1">
        <w:rPr>
          <w:rFonts w:cs="TimesNewRomanPSMT"/>
        </w:rPr>
        <w:t xml:space="preserve">The minimum eligible fixed term </w:t>
      </w:r>
      <w:r>
        <w:rPr>
          <w:rFonts w:cs="TimesNewRomanPSMT"/>
        </w:rPr>
        <w:t xml:space="preserve">is </w:t>
      </w:r>
      <w:r w:rsidRPr="00206FC1">
        <w:rPr>
          <w:rFonts w:cs="TimesNewRomanPSMT"/>
        </w:rPr>
        <w:t>five years</w:t>
      </w:r>
      <w:r>
        <w:rPr>
          <w:rFonts w:cs="TimesNewRomanPSMT"/>
        </w:rPr>
        <w:t xml:space="preserve"> for the proposals, </w:t>
      </w:r>
      <w:r w:rsidR="00E10130">
        <w:rPr>
          <w:rFonts w:cs="TimesNewRomanPSMT"/>
        </w:rPr>
        <w:t xml:space="preserve">with a </w:t>
      </w:r>
      <w:r>
        <w:rPr>
          <w:rFonts w:cs="TimesNewRomanPSMT"/>
        </w:rPr>
        <w:t xml:space="preserve">minimum dependable capacity </w:t>
      </w:r>
      <w:r w:rsidR="00E10130">
        <w:rPr>
          <w:rFonts w:cs="TimesNewRomanPSMT"/>
        </w:rPr>
        <w:t>of</w:t>
      </w:r>
      <w:r>
        <w:rPr>
          <w:rFonts w:cs="TimesNewRomanPSMT"/>
        </w:rPr>
        <w:t xml:space="preserve"> 100 MW. Exceptions to these term and capacity limitations include (1) </w:t>
      </w:r>
      <w:r w:rsidRPr="00206FC1">
        <w:rPr>
          <w:rFonts w:cs="TimesNewRomanPSMT"/>
        </w:rPr>
        <w:t xml:space="preserve">a power purchase agreement (“PPA”) or tolling service agreement (“TSA”) not backed by an asset, </w:t>
      </w:r>
      <w:r>
        <w:rPr>
          <w:rFonts w:cs="TimesNewRomanPSMT"/>
        </w:rPr>
        <w:t xml:space="preserve">(2) </w:t>
      </w:r>
      <w:r w:rsidRPr="00206FC1">
        <w:rPr>
          <w:rFonts w:cs="TimesNewRomanPSMT"/>
        </w:rPr>
        <w:t xml:space="preserve">load curtailment, </w:t>
      </w:r>
      <w:r>
        <w:rPr>
          <w:rFonts w:cs="TimesNewRomanPSMT"/>
        </w:rPr>
        <w:t>(3) PURPA Q</w:t>
      </w:r>
      <w:r w:rsidRPr="00206FC1">
        <w:rPr>
          <w:rFonts w:cs="TimesNewRomanPSMT"/>
        </w:rPr>
        <w:t xml:space="preserve">ualifying </w:t>
      </w:r>
      <w:r>
        <w:rPr>
          <w:rFonts w:cs="TimesNewRomanPSMT"/>
        </w:rPr>
        <w:t>F</w:t>
      </w:r>
      <w:r w:rsidRPr="00206FC1">
        <w:rPr>
          <w:rFonts w:cs="TimesNewRomanPSMT"/>
        </w:rPr>
        <w:t>acilities</w:t>
      </w:r>
      <w:r>
        <w:rPr>
          <w:rFonts w:cs="TimesNewRomanPSMT"/>
        </w:rPr>
        <w:t>, and (4) dispatchable/schedulable r</w:t>
      </w:r>
      <w:r w:rsidRPr="00206FC1">
        <w:rPr>
          <w:rFonts w:cs="TimesNewRomanPSMT"/>
        </w:rPr>
        <w:t>enewable</w:t>
      </w:r>
      <w:r>
        <w:rPr>
          <w:rFonts w:cs="TimesNewRomanPSMT"/>
        </w:rPr>
        <w:t xml:space="preserve"> resources. Proposals were due March 1, 2010. Procurement decisions for this RFP are expected in January</w:t>
      </w:r>
      <w:r w:rsidR="006A6E66">
        <w:rPr>
          <w:rFonts w:cs="TimesNewRomanPSMT"/>
        </w:rPr>
        <w:t xml:space="preserve"> </w:t>
      </w:r>
      <w:r>
        <w:rPr>
          <w:rFonts w:cs="TimesNewRomanPSMT"/>
        </w:rPr>
        <w:t>2011.</w:t>
      </w:r>
    </w:p>
    <w:p w:rsidR="00CF5244" w:rsidRDefault="00CF5244" w:rsidP="0032145E">
      <w:pPr>
        <w:pStyle w:val="Heading3"/>
        <w:rPr>
          <w:rFonts w:cs="TimesNewRomanPSMT"/>
        </w:rPr>
      </w:pPr>
      <w:bookmarkStart w:id="11" w:name="_Toc257709132"/>
      <w:r w:rsidRPr="0032145E">
        <w:t>Renewables Requests for Proposals</w:t>
      </w:r>
      <w:bookmarkEnd w:id="11"/>
    </w:p>
    <w:p w:rsidR="00CF5244" w:rsidRDefault="00B105E9">
      <w:r>
        <w:t xml:space="preserve">PacifiCorp decided to not issue a RFP </w:t>
      </w:r>
      <w:r w:rsidR="00F13FCD">
        <w:t xml:space="preserve">for renewable resources </w:t>
      </w:r>
      <w:r>
        <w:t xml:space="preserve">during 2010 after assessing </w:t>
      </w:r>
      <w:r w:rsidR="00CF5244">
        <w:t xml:space="preserve">the capital budget and the conditions impacting renewable energy development such as </w:t>
      </w:r>
      <w:r>
        <w:t>transmission availability. The Company’s revised renewables</w:t>
      </w:r>
      <w:r w:rsidR="00F13FCD">
        <w:t xml:space="preserve"> resource</w:t>
      </w:r>
      <w:r>
        <w:t xml:space="preserve"> strategy is summarized in Chapter 6.</w:t>
      </w:r>
    </w:p>
    <w:p w:rsidR="00B40154" w:rsidRDefault="00B40154">
      <w:pPr>
        <w:rPr>
          <w:rFonts w:cs="TimesNewRomanPSMT"/>
        </w:rPr>
      </w:pPr>
    </w:p>
    <w:p w:rsidR="00DB4D9E" w:rsidRDefault="002822FF" w:rsidP="00DB4D9E">
      <w:pPr>
        <w:pStyle w:val="Heading3"/>
      </w:pPr>
      <w:bookmarkStart w:id="12" w:name="_Toc257709133"/>
      <w:r>
        <w:t xml:space="preserve">Demand-side Management </w:t>
      </w:r>
      <w:r w:rsidR="00C624AA">
        <w:t>Requests for Proposals</w:t>
      </w:r>
      <w:bookmarkEnd w:id="12"/>
    </w:p>
    <w:p w:rsidR="002822FF" w:rsidRDefault="00C624AA" w:rsidP="002822FF">
      <w:r>
        <w:t xml:space="preserve">The Company released a comprehensive demand-side management RFP (2008 DSM RFP) in November 2008. </w:t>
      </w:r>
      <w:r w:rsidR="002822FF">
        <w:t xml:space="preserve">The </w:t>
      </w:r>
      <w:r w:rsidR="00E1320F">
        <w:t xml:space="preserve">initial </w:t>
      </w:r>
      <w:r w:rsidR="002822FF">
        <w:t xml:space="preserve">2008 </w:t>
      </w:r>
      <w:r>
        <w:t>DSM RFP</w:t>
      </w:r>
      <w:r w:rsidR="002822FF">
        <w:t xml:space="preserve"> </w:t>
      </w:r>
      <w:r w:rsidR="00E1320F">
        <w:t xml:space="preserve">work </w:t>
      </w:r>
      <w:r w:rsidR="002822FF">
        <w:t xml:space="preserve">schedule proved to be too ambitious given the number of </w:t>
      </w:r>
      <w:r>
        <w:t xml:space="preserve">bidder </w:t>
      </w:r>
      <w:r w:rsidR="002822FF">
        <w:t>proposal</w:t>
      </w:r>
      <w:r>
        <w:t xml:space="preserve">s, </w:t>
      </w:r>
      <w:r w:rsidR="002822FF">
        <w:t xml:space="preserve">Utah </w:t>
      </w:r>
      <w:r>
        <w:t xml:space="preserve">DSM </w:t>
      </w:r>
      <w:r w:rsidR="002822FF">
        <w:t xml:space="preserve">program recovery filings, American Reinvestment and Recovery coordination efforts, </w:t>
      </w:r>
      <w:r>
        <w:t xml:space="preserve">compliance reporting for </w:t>
      </w:r>
      <w:r w:rsidR="002822FF">
        <w:t>Washington I</w:t>
      </w:r>
      <w:r>
        <w:t xml:space="preserve">nitiative </w:t>
      </w:r>
      <w:r w:rsidR="002822FF">
        <w:t xml:space="preserve">937, and other regional activities. In 2009 </w:t>
      </w:r>
      <w:r>
        <w:t xml:space="preserve">PacifiCorp evaluated </w:t>
      </w:r>
      <w:r w:rsidR="002822FF">
        <w:t xml:space="preserve">all proposals received and </w:t>
      </w:r>
      <w:r>
        <w:t xml:space="preserve">developed </w:t>
      </w:r>
      <w:r w:rsidR="002822FF">
        <w:t xml:space="preserve">a short list of proposals. Those vendors having proposals on the short-list were asked to provide an additional year for the company to fully evaluate and process the short-listed proposals. </w:t>
      </w:r>
      <w:r w:rsidR="00E1320F">
        <w:t>The revised timeline for the remaining short-listed proposals is fourth quarter 2010.</w:t>
      </w:r>
      <w:r w:rsidR="002822FF">
        <w:t xml:space="preserve">   </w:t>
      </w:r>
    </w:p>
    <w:p w:rsidR="002822FF" w:rsidRDefault="002822FF"/>
    <w:p w:rsidR="007D7901" w:rsidRDefault="005C591A">
      <w:r>
        <w:lastRenderedPageBreak/>
        <w:t>The Company completed a</w:t>
      </w:r>
      <w:r w:rsidR="00C624AA">
        <w:t>n</w:t>
      </w:r>
      <w:r w:rsidR="0005718C">
        <w:t xml:space="preserve"> RFP for program evaluations of legacy products in 2009</w:t>
      </w:r>
      <w:r w:rsidR="006A6E66">
        <w:t xml:space="preserve">, and selected </w:t>
      </w:r>
      <w:r w:rsidR="0005718C">
        <w:t>Cadmus, Inc.</w:t>
      </w:r>
      <w:r w:rsidR="006A6E66">
        <w:t xml:space="preserve"> to perform the work.</w:t>
      </w:r>
      <w:r w:rsidR="0005718C">
        <w:t xml:space="preserve"> Draft evaluations are scheduled for mid-year 2010</w:t>
      </w:r>
      <w:r w:rsidR="006A6E66">
        <w:t>,</w:t>
      </w:r>
      <w:r w:rsidR="0005718C">
        <w:t xml:space="preserve"> and at that time</w:t>
      </w:r>
      <w:r w:rsidR="006A6E66">
        <w:t>,</w:t>
      </w:r>
      <w:r w:rsidR="0005718C">
        <w:t xml:space="preserve"> will be provided to interested parties for review and comment. Current agreements for engineering resources in support of commercial, industrial and agricultural program delivery expire</w:t>
      </w:r>
      <w:r w:rsidR="00846763">
        <w:t>s</w:t>
      </w:r>
      <w:r w:rsidR="0005718C">
        <w:t xml:space="preserve"> in June</w:t>
      </w:r>
      <w:r w:rsidR="00846763">
        <w:t xml:space="preserve"> 2010. The </w:t>
      </w:r>
      <w:r w:rsidR="0005718C">
        <w:t xml:space="preserve">RFP to re-procure these services, as well as </w:t>
      </w:r>
      <w:r w:rsidR="00E1320F">
        <w:t xml:space="preserve">for general </w:t>
      </w:r>
      <w:r w:rsidR="0005718C">
        <w:t xml:space="preserve">program evaluation services, is scheduled to be released </w:t>
      </w:r>
      <w:r w:rsidR="00846763">
        <w:t xml:space="preserve">during the </w:t>
      </w:r>
      <w:r w:rsidR="0005718C">
        <w:t>first quarter of 2010. The RFP for continuation of Utah and Idaho load management program services is also scheduled to be released in the first quarter</w:t>
      </w:r>
      <w:r w:rsidR="00846763">
        <w:t xml:space="preserve"> of 2010</w:t>
      </w:r>
      <w:r w:rsidR="00E1320F">
        <w:t xml:space="preserve"> as are RFPs for the delivery of the company’s refrigeration recycling and Home Energy Savings programs</w:t>
      </w:r>
      <w:r w:rsidR="0005718C">
        <w:t>.</w:t>
      </w:r>
    </w:p>
    <w:p w:rsidR="007D7901" w:rsidRDefault="007D7901"/>
    <w:p w:rsidR="003873B9" w:rsidRDefault="003873B9" w:rsidP="00AC46B1">
      <w:pPr>
        <w:pStyle w:val="Heading2"/>
      </w:pPr>
      <w:bookmarkStart w:id="13" w:name="_Toc257709134"/>
      <w:bookmarkStart w:id="14" w:name="_Toc164154484"/>
      <w:bookmarkStart w:id="15" w:name="_Toc167701910"/>
      <w:bookmarkStart w:id="16" w:name="_Toc231126733"/>
      <w:r>
        <w:t>Emissions and Climate Change</w:t>
      </w:r>
      <w:r w:rsidR="00AC46B1">
        <w:t xml:space="preserve"> Policy</w:t>
      </w:r>
      <w:bookmarkEnd w:id="13"/>
    </w:p>
    <w:p w:rsidR="003873B9" w:rsidRDefault="00AC46B1" w:rsidP="00AC46B1">
      <w:pPr>
        <w:pStyle w:val="Heading3"/>
      </w:pPr>
      <w:bookmarkStart w:id="17" w:name="_Toc257709135"/>
      <w:r>
        <w:t>Currently Regulated Emissions</w:t>
      </w:r>
      <w:bookmarkEnd w:id="17"/>
    </w:p>
    <w:p w:rsidR="003873B9" w:rsidRDefault="003873B9" w:rsidP="003873B9">
      <w:r w:rsidRPr="00822AC7">
        <w:t xml:space="preserve">There are </w:t>
      </w:r>
      <w:r>
        <w:t>currently a multitude of environmental regulations which are in various stages of being promulgated, as outlined on the timeline below</w:t>
      </w:r>
      <w:r w:rsidR="00AC46B1">
        <w:t xml:space="preserve"> (Figure 2.1)</w:t>
      </w:r>
      <w:r>
        <w:t xml:space="preserve">. Each of these regulations will have an impact on the utility industry and could affect environmental control requirements, limit operations, change dispatch, and could ultimately determine the economic viability of PacifiCorp’s generation assets. The U.S. Environmental Protection Agency has undertaken a multi-pronged approach to minimize air, land, and water-based environmental impacts. Aside from potential greenhouse gas regulation, </w:t>
      </w:r>
      <w:r w:rsidR="006A6E66">
        <w:t xml:space="preserve">no single regulation is likely </w:t>
      </w:r>
      <w:r>
        <w:t xml:space="preserve">to materially impact the industry; however, in concert they are expected to have a significant impact – especially on the coal-fueled generating units </w:t>
      </w:r>
      <w:r w:rsidR="006A6E66">
        <w:t>that</w:t>
      </w:r>
      <w:r>
        <w:t xml:space="preserve"> supply approximately 50% of the nation’s electricity.</w:t>
      </w:r>
    </w:p>
    <w:p w:rsidR="00AC46B1" w:rsidRDefault="00AC46B1" w:rsidP="003873B9"/>
    <w:p w:rsidR="00AC46B1" w:rsidRPr="00AC46B1" w:rsidRDefault="00AC46B1" w:rsidP="00414088">
      <w:pPr>
        <w:pStyle w:val="FigureHeading"/>
      </w:pPr>
      <w:bookmarkStart w:id="18" w:name="_Toc257709205"/>
      <w:r w:rsidRPr="00AC46B1">
        <w:lastRenderedPageBreak/>
        <w:t>Figure</w:t>
      </w:r>
      <w:r>
        <w:t xml:space="preserve"> 2.1 – </w:t>
      </w:r>
      <w:r w:rsidR="00414088">
        <w:t>Environmental Regulatory Timeline at the Federal Level</w:t>
      </w:r>
      <w:bookmarkEnd w:id="18"/>
    </w:p>
    <w:p w:rsidR="003873B9" w:rsidRDefault="00986131" w:rsidP="003873B9">
      <w:r w:rsidRPr="00986131">
        <w:rPr>
          <w:noProof/>
        </w:rPr>
        <w:drawing>
          <wp:inline distT="0" distB="0" distL="0" distR="0">
            <wp:extent cx="5940316" cy="3736427"/>
            <wp:effectExtent l="19050" t="0" r="3284" b="0"/>
            <wp:docPr id="18" name="Picture 2" descr="EPA-CAAUtilityRegTimelineTrainWreckChart 2-2-1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A-CAAUtilityRegTimelineTrainWreckChart 2-2-10.emf"/>
                    <pic:cNvPicPr/>
                  </pic:nvPicPr>
                  <pic:blipFill>
                    <a:blip r:embed="rId28" cstate="print"/>
                    <a:srcRect t="16254"/>
                    <a:stretch>
                      <a:fillRect/>
                    </a:stretch>
                  </pic:blipFill>
                  <pic:spPr>
                    <a:xfrm>
                      <a:off x="0" y="0"/>
                      <a:ext cx="5940316" cy="3736427"/>
                    </a:xfrm>
                    <a:prstGeom prst="rect">
                      <a:avLst/>
                    </a:prstGeom>
                  </pic:spPr>
                </pic:pic>
              </a:graphicData>
            </a:graphic>
          </wp:inline>
        </w:drawing>
      </w:r>
    </w:p>
    <w:p w:rsidR="00AC46B1" w:rsidRDefault="00AC46B1" w:rsidP="00AC46B1">
      <w:pPr>
        <w:pStyle w:val="Heading3"/>
        <w:rPr>
          <w:color w:val="000000"/>
        </w:rPr>
      </w:pPr>
      <w:bookmarkStart w:id="19" w:name="_Toc257709136"/>
      <w:bookmarkStart w:id="20" w:name="_Toc231126736"/>
      <w:bookmarkEnd w:id="14"/>
      <w:bookmarkEnd w:id="15"/>
      <w:bookmarkEnd w:id="16"/>
      <w:r w:rsidRPr="00AC46B1">
        <w:t>Climate Change</w:t>
      </w:r>
      <w:bookmarkEnd w:id="19"/>
    </w:p>
    <w:p w:rsidR="003873B9" w:rsidRPr="00AC46B1" w:rsidRDefault="00AC46B1" w:rsidP="003873B9">
      <w:pPr>
        <w:pStyle w:val="NormalWeb"/>
        <w:rPr>
          <w:rFonts w:ascii="Palatino Linotype" w:hAnsi="Palatino Linotype"/>
        </w:rPr>
      </w:pPr>
      <w:r w:rsidRPr="00AC46B1">
        <w:rPr>
          <w:rFonts w:ascii="Palatino Linotype" w:hAnsi="Palatino Linotype"/>
        </w:rPr>
        <w:t>O</w:t>
      </w:r>
      <w:r w:rsidR="003873B9" w:rsidRPr="00AC46B1">
        <w:rPr>
          <w:rFonts w:ascii="Palatino Linotype" w:hAnsi="Palatino Linotype"/>
        </w:rPr>
        <w:t xml:space="preserve">n June 26, 2009, the </w:t>
      </w:r>
      <w:r w:rsidR="00D6715A">
        <w:rPr>
          <w:rFonts w:ascii="Palatino Linotype" w:hAnsi="Palatino Linotype"/>
        </w:rPr>
        <w:t xml:space="preserve">U.S. </w:t>
      </w:r>
      <w:r w:rsidR="003873B9" w:rsidRPr="00AC46B1">
        <w:rPr>
          <w:rFonts w:ascii="Palatino Linotype" w:hAnsi="Palatino Linotype"/>
        </w:rPr>
        <w:t xml:space="preserve">House of Representatives passed The American Clean Energy and Security Act of 2009 (H.R. 2454) authored by Congressmen Henry Waxman of California and Edward Markey of Massachusetts. The </w:t>
      </w:r>
      <w:r w:rsidR="00D6715A">
        <w:rPr>
          <w:rFonts w:ascii="Palatino Linotype" w:hAnsi="Palatino Linotype"/>
        </w:rPr>
        <w:t>B</w:t>
      </w:r>
      <w:r w:rsidR="003873B9" w:rsidRPr="00AC46B1">
        <w:rPr>
          <w:rFonts w:ascii="Palatino Linotype" w:hAnsi="Palatino Linotype"/>
        </w:rPr>
        <w:t xml:space="preserve">ill seeks to reduce greenhouse gas emissions via a complex cap and trade system affecting the vast majority of the United States economy.  Although the cap and trade requirements would generally apply only to sources responsible for greenhouse gas emissions of at least 25,000 metric tons per year, the </w:t>
      </w:r>
      <w:r w:rsidR="00D6715A">
        <w:rPr>
          <w:rFonts w:ascii="Palatino Linotype" w:hAnsi="Palatino Linotype"/>
        </w:rPr>
        <w:t>B</w:t>
      </w:r>
      <w:r w:rsidR="003873B9" w:rsidRPr="00AC46B1">
        <w:rPr>
          <w:rFonts w:ascii="Palatino Linotype" w:hAnsi="Palatino Linotype"/>
        </w:rPr>
        <w:t>ill sets no emissions threshold for power plants and certain other industries.</w:t>
      </w:r>
    </w:p>
    <w:p w:rsidR="003873B9" w:rsidRPr="00AC46B1" w:rsidRDefault="003873B9" w:rsidP="003873B9">
      <w:pPr>
        <w:pStyle w:val="NormalWeb"/>
        <w:rPr>
          <w:rFonts w:ascii="Palatino Linotype" w:hAnsi="Palatino Linotype"/>
        </w:rPr>
      </w:pPr>
    </w:p>
    <w:p w:rsidR="003873B9" w:rsidRPr="00AC46B1" w:rsidRDefault="003873B9" w:rsidP="003873B9">
      <w:pPr>
        <w:pStyle w:val="NormalWeb"/>
        <w:rPr>
          <w:rFonts w:ascii="Palatino Linotype" w:hAnsi="Palatino Linotype"/>
        </w:rPr>
      </w:pPr>
      <w:r w:rsidRPr="00AC46B1">
        <w:rPr>
          <w:rFonts w:ascii="Palatino Linotype" w:hAnsi="Palatino Linotype"/>
        </w:rPr>
        <w:t xml:space="preserve">The cap consists of a series of annually decreasing limits on overall United States greenhouse gas emissions, beginning with a 3 percent reduction in 2012 (compared to 2005 levels), reaching a 17 percent reduction by 2020, and ultimately an 83 percent reduction by 2050.  The </w:t>
      </w:r>
      <w:r w:rsidR="00D6715A">
        <w:rPr>
          <w:rFonts w:ascii="Palatino Linotype" w:hAnsi="Palatino Linotype"/>
        </w:rPr>
        <w:t>B</w:t>
      </w:r>
      <w:r w:rsidRPr="00AC46B1">
        <w:rPr>
          <w:rFonts w:ascii="Palatino Linotype" w:hAnsi="Palatino Linotype"/>
        </w:rPr>
        <w:t xml:space="preserve">ill would initially apply to electric utilities, fuel refineries, and certain industries (representing 66 percent of total United States emissions), with additional industrial sources covered in 2014, and natural gas distributors added in 2016, ultimately bringing about 85 percent of the United States greenhouse gas emissions within the cap and trade system.  The U.S. Environmental Protection Agency would distribute emission allowances (collectively equal to the annual overall emissions cap) among affected emitters, who must annually hold a sufficient number of </w:t>
      </w:r>
      <w:r w:rsidRPr="00AC46B1">
        <w:rPr>
          <w:rFonts w:ascii="Palatino Linotype" w:hAnsi="Palatino Linotype"/>
        </w:rPr>
        <w:lastRenderedPageBreak/>
        <w:t xml:space="preserve">allowances </w:t>
      </w:r>
      <w:r w:rsidR="00D6715A">
        <w:rPr>
          <w:rFonts w:ascii="Palatino Linotype" w:hAnsi="Palatino Linotype"/>
        </w:rPr>
        <w:t>and</w:t>
      </w:r>
      <w:r w:rsidRPr="00AC46B1">
        <w:rPr>
          <w:rFonts w:ascii="Palatino Linotype" w:hAnsi="Palatino Linotype"/>
        </w:rPr>
        <w:t xml:space="preserve"> offset credits to equal their actual emissions.  Electric utilities would initially receive 35 percent of the available allowances for free; however</w:t>
      </w:r>
      <w:r w:rsidR="00D6715A">
        <w:rPr>
          <w:rFonts w:ascii="Palatino Linotype" w:hAnsi="Palatino Linotype"/>
        </w:rPr>
        <w:t>,</w:t>
      </w:r>
      <w:r w:rsidRPr="00AC46B1">
        <w:rPr>
          <w:rFonts w:ascii="Palatino Linotype" w:hAnsi="Palatino Linotype"/>
        </w:rPr>
        <w:t xml:space="preserve"> the free allocation for this sector is completely phased out between 2026 and 2030, with a transition to a full auction.</w:t>
      </w:r>
    </w:p>
    <w:p w:rsidR="003873B9" w:rsidRPr="00AC46B1" w:rsidRDefault="003873B9" w:rsidP="003873B9">
      <w:pPr>
        <w:pStyle w:val="NormalWeb"/>
        <w:rPr>
          <w:rFonts w:ascii="Palatino Linotype" w:hAnsi="Palatino Linotype"/>
        </w:rPr>
      </w:pPr>
    </w:p>
    <w:p w:rsidR="003873B9" w:rsidRPr="00AC46B1" w:rsidRDefault="003873B9" w:rsidP="003873B9">
      <w:pPr>
        <w:pStyle w:val="NormalWeb"/>
        <w:rPr>
          <w:rFonts w:ascii="Palatino Linotype" w:hAnsi="Palatino Linotype"/>
        </w:rPr>
      </w:pPr>
      <w:r w:rsidRPr="00AC46B1">
        <w:rPr>
          <w:rFonts w:ascii="Palatino Linotype" w:hAnsi="Palatino Linotype"/>
        </w:rPr>
        <w:t>The bill also allows capped sources to use up to two billion metric tons of domestic and international offset credits to meet a portion of their annual compliance obligations.  Offsets are generated by projects that reduce, avoid, or sequester emissions that would otherwise not be subject to the emissions cap.</w:t>
      </w:r>
    </w:p>
    <w:p w:rsidR="003873B9" w:rsidRPr="00AC46B1" w:rsidRDefault="003873B9" w:rsidP="003873B9">
      <w:pPr>
        <w:pStyle w:val="NormalWeb"/>
        <w:rPr>
          <w:rFonts w:ascii="Palatino Linotype" w:hAnsi="Palatino Linotype"/>
        </w:rPr>
      </w:pPr>
    </w:p>
    <w:p w:rsidR="003873B9" w:rsidRPr="00AC46B1" w:rsidRDefault="003873B9" w:rsidP="003873B9">
      <w:pPr>
        <w:pStyle w:val="NormalWeb"/>
        <w:rPr>
          <w:rFonts w:ascii="Palatino Linotype" w:hAnsi="Palatino Linotype"/>
        </w:rPr>
      </w:pPr>
      <w:r w:rsidRPr="00AC46B1">
        <w:rPr>
          <w:rFonts w:ascii="Palatino Linotype" w:hAnsi="Palatino Linotype"/>
        </w:rPr>
        <w:t xml:space="preserve">On November 5, 2009, a substantially similar bill, the Clean Energy Jobs and American Power Act (S. 1733) authored by Senators Boxer of California and Kerry of Massachusetts, passed the Senate Environment and Public Works Committee. Some of the key differences between the Senate bill and the House bill are </w:t>
      </w:r>
      <w:r w:rsidR="00283C9B">
        <w:rPr>
          <w:rFonts w:ascii="Palatino Linotype" w:hAnsi="Palatino Linotype"/>
        </w:rPr>
        <w:t>listed in Table 2.1.</w:t>
      </w:r>
    </w:p>
    <w:p w:rsidR="003873B9" w:rsidRDefault="003873B9" w:rsidP="003873B9">
      <w:pPr>
        <w:pStyle w:val="NormalWeb"/>
        <w:rPr>
          <w:rFonts w:ascii="Palatino Linotype" w:hAnsi="Palatino Linotype"/>
        </w:rPr>
      </w:pPr>
    </w:p>
    <w:p w:rsidR="00283C9B" w:rsidRPr="00AC46B1" w:rsidRDefault="00283C9B" w:rsidP="00283C9B">
      <w:pPr>
        <w:pStyle w:val="aTableHeading"/>
      </w:pPr>
      <w:bookmarkStart w:id="21" w:name="_Toc257709178"/>
      <w:r>
        <w:t>Table 2.1 – Comparison of Waxman-Markey and Kerry-Boxer bills</w:t>
      </w:r>
      <w:bookmarkEnd w:id="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4753"/>
        <w:gridCol w:w="4554"/>
      </w:tblGrid>
      <w:tr w:rsidR="003873B9" w:rsidRPr="008121A9" w:rsidTr="00AD0816">
        <w:trPr>
          <w:trHeight w:val="349"/>
          <w:jc w:val="center"/>
        </w:trPr>
        <w:tc>
          <w:tcPr>
            <w:tcW w:w="4753" w:type="dxa"/>
            <w:shd w:val="clear" w:color="auto" w:fill="8DB3E2" w:themeFill="text2" w:themeFillTint="66"/>
            <w:tcMar>
              <w:top w:w="72" w:type="dxa"/>
              <w:left w:w="144" w:type="dxa"/>
              <w:bottom w:w="72" w:type="dxa"/>
              <w:right w:w="144" w:type="dxa"/>
            </w:tcMar>
          </w:tcPr>
          <w:p w:rsidR="003873B9" w:rsidRPr="00224F58" w:rsidRDefault="003873B9" w:rsidP="00283C9B">
            <w:pPr>
              <w:rPr>
                <w:rFonts w:ascii="Arial" w:hAnsi="Arial" w:cs="Arial"/>
                <w:sz w:val="20"/>
                <w:szCs w:val="20"/>
              </w:rPr>
            </w:pPr>
            <w:r w:rsidRPr="00224F58">
              <w:rPr>
                <w:b/>
                <w:bCs/>
                <w:kern w:val="24"/>
                <w:sz w:val="20"/>
                <w:szCs w:val="20"/>
              </w:rPr>
              <w:t>Waxman – Markey</w:t>
            </w:r>
            <w:r w:rsidR="00283C9B" w:rsidRPr="00224F58">
              <w:rPr>
                <w:b/>
                <w:bCs/>
                <w:kern w:val="24"/>
                <w:sz w:val="20"/>
                <w:szCs w:val="20"/>
              </w:rPr>
              <w:t xml:space="preserve"> (H.R. 2454)</w:t>
            </w:r>
            <w:r w:rsidRPr="00224F58">
              <w:rPr>
                <w:b/>
                <w:bCs/>
                <w:kern w:val="24"/>
                <w:sz w:val="20"/>
                <w:szCs w:val="20"/>
              </w:rPr>
              <w:t xml:space="preserve"> </w:t>
            </w:r>
          </w:p>
        </w:tc>
        <w:tc>
          <w:tcPr>
            <w:tcW w:w="4554" w:type="dxa"/>
            <w:shd w:val="clear" w:color="auto" w:fill="8DB3E2" w:themeFill="text2" w:themeFillTint="66"/>
            <w:tcMar>
              <w:top w:w="72" w:type="dxa"/>
              <w:left w:w="144" w:type="dxa"/>
              <w:bottom w:w="72" w:type="dxa"/>
              <w:right w:w="144" w:type="dxa"/>
            </w:tcMar>
          </w:tcPr>
          <w:p w:rsidR="003873B9" w:rsidRPr="00224F58" w:rsidRDefault="003873B9" w:rsidP="00283C9B">
            <w:pPr>
              <w:tabs>
                <w:tab w:val="left" w:pos="681"/>
              </w:tabs>
              <w:rPr>
                <w:rFonts w:ascii="Arial" w:hAnsi="Arial" w:cs="Arial"/>
                <w:sz w:val="20"/>
                <w:szCs w:val="20"/>
              </w:rPr>
            </w:pPr>
            <w:r w:rsidRPr="00224F58">
              <w:rPr>
                <w:b/>
                <w:bCs/>
                <w:kern w:val="24"/>
                <w:sz w:val="20"/>
                <w:szCs w:val="20"/>
              </w:rPr>
              <w:t>Kerry – Boxer</w:t>
            </w:r>
            <w:r w:rsidR="00283C9B" w:rsidRPr="00224F58">
              <w:rPr>
                <w:b/>
                <w:bCs/>
                <w:kern w:val="24"/>
                <w:sz w:val="20"/>
                <w:szCs w:val="20"/>
              </w:rPr>
              <w:t xml:space="preserve"> (S. 1733)</w:t>
            </w:r>
            <w:r w:rsidRPr="00224F58">
              <w:rPr>
                <w:b/>
                <w:bCs/>
                <w:kern w:val="24"/>
                <w:sz w:val="20"/>
                <w:szCs w:val="20"/>
              </w:rPr>
              <w:t xml:space="preserve"> </w:t>
            </w:r>
          </w:p>
        </w:tc>
      </w:tr>
      <w:tr w:rsidR="003873B9" w:rsidRPr="008121A9" w:rsidTr="00224F58">
        <w:trPr>
          <w:trHeight w:val="255"/>
          <w:jc w:val="center"/>
        </w:trPr>
        <w:tc>
          <w:tcPr>
            <w:tcW w:w="4753" w:type="dxa"/>
            <w:tcMar>
              <w:top w:w="72" w:type="dxa"/>
              <w:left w:w="144" w:type="dxa"/>
              <w:bottom w:w="72" w:type="dxa"/>
              <w:right w:w="144" w:type="dxa"/>
            </w:tcMar>
          </w:tcPr>
          <w:p w:rsidR="003873B9" w:rsidRPr="00224F58" w:rsidRDefault="003873B9" w:rsidP="00224F58">
            <w:pPr>
              <w:jc w:val="left"/>
              <w:rPr>
                <w:rFonts w:ascii="Arial" w:hAnsi="Arial" w:cs="Arial"/>
                <w:sz w:val="20"/>
                <w:szCs w:val="20"/>
              </w:rPr>
            </w:pPr>
            <w:r w:rsidRPr="00224F58">
              <w:rPr>
                <w:kern w:val="24"/>
                <w:sz w:val="20"/>
                <w:szCs w:val="20"/>
              </w:rPr>
              <w:t>17% reduction by 2020 (from 2005)</w:t>
            </w:r>
          </w:p>
        </w:tc>
        <w:tc>
          <w:tcPr>
            <w:tcW w:w="4554" w:type="dxa"/>
            <w:tcMar>
              <w:top w:w="72" w:type="dxa"/>
              <w:left w:w="144" w:type="dxa"/>
              <w:bottom w:w="72" w:type="dxa"/>
              <w:right w:w="144" w:type="dxa"/>
            </w:tcMar>
          </w:tcPr>
          <w:p w:rsidR="003873B9" w:rsidRPr="00224F58" w:rsidRDefault="003873B9" w:rsidP="00224F58">
            <w:pPr>
              <w:jc w:val="left"/>
              <w:rPr>
                <w:rFonts w:ascii="Arial" w:hAnsi="Arial" w:cs="Arial"/>
                <w:sz w:val="20"/>
                <w:szCs w:val="20"/>
              </w:rPr>
            </w:pPr>
            <w:r w:rsidRPr="00224F58">
              <w:rPr>
                <w:kern w:val="24"/>
                <w:sz w:val="20"/>
                <w:szCs w:val="20"/>
              </w:rPr>
              <w:t>20% reduction by 2020 (from 2005)</w:t>
            </w:r>
          </w:p>
        </w:tc>
      </w:tr>
      <w:tr w:rsidR="003873B9" w:rsidRPr="008121A9" w:rsidTr="00224F58">
        <w:trPr>
          <w:trHeight w:val="268"/>
          <w:jc w:val="center"/>
        </w:trPr>
        <w:tc>
          <w:tcPr>
            <w:tcW w:w="4753" w:type="dxa"/>
            <w:tcMar>
              <w:top w:w="72" w:type="dxa"/>
              <w:left w:w="144" w:type="dxa"/>
              <w:bottom w:w="72" w:type="dxa"/>
              <w:right w:w="144" w:type="dxa"/>
            </w:tcMar>
          </w:tcPr>
          <w:p w:rsidR="003873B9" w:rsidRPr="00224F58" w:rsidRDefault="003873B9" w:rsidP="00224F58">
            <w:pPr>
              <w:jc w:val="left"/>
              <w:rPr>
                <w:rFonts w:ascii="Arial" w:hAnsi="Arial" w:cs="Arial"/>
                <w:sz w:val="20"/>
                <w:szCs w:val="20"/>
              </w:rPr>
            </w:pPr>
            <w:r w:rsidRPr="00224F58">
              <w:rPr>
                <w:kern w:val="24"/>
                <w:sz w:val="20"/>
                <w:szCs w:val="20"/>
              </w:rPr>
              <w:t xml:space="preserve">Small deficit reduction pool in early years </w:t>
            </w:r>
          </w:p>
        </w:tc>
        <w:tc>
          <w:tcPr>
            <w:tcW w:w="4554" w:type="dxa"/>
            <w:tcMar>
              <w:top w:w="72" w:type="dxa"/>
              <w:left w:w="144" w:type="dxa"/>
              <w:bottom w:w="72" w:type="dxa"/>
              <w:right w:w="144" w:type="dxa"/>
            </w:tcMar>
          </w:tcPr>
          <w:p w:rsidR="003873B9" w:rsidRPr="00224F58" w:rsidRDefault="003873B9" w:rsidP="00224F58">
            <w:pPr>
              <w:jc w:val="left"/>
              <w:rPr>
                <w:rFonts w:ascii="Arial" w:hAnsi="Arial" w:cs="Arial"/>
                <w:sz w:val="20"/>
                <w:szCs w:val="20"/>
              </w:rPr>
            </w:pPr>
            <w:r w:rsidRPr="00224F58">
              <w:rPr>
                <w:kern w:val="24"/>
                <w:sz w:val="20"/>
                <w:szCs w:val="20"/>
              </w:rPr>
              <w:t xml:space="preserve">Deficit reduction pool of 10% - 25% </w:t>
            </w:r>
          </w:p>
        </w:tc>
      </w:tr>
      <w:tr w:rsidR="003873B9" w:rsidRPr="008121A9" w:rsidTr="00224F58">
        <w:trPr>
          <w:trHeight w:val="277"/>
          <w:jc w:val="center"/>
        </w:trPr>
        <w:tc>
          <w:tcPr>
            <w:tcW w:w="4753" w:type="dxa"/>
            <w:tcMar>
              <w:top w:w="72" w:type="dxa"/>
              <w:left w:w="144" w:type="dxa"/>
              <w:bottom w:w="72" w:type="dxa"/>
              <w:right w:w="144" w:type="dxa"/>
            </w:tcMar>
          </w:tcPr>
          <w:p w:rsidR="003873B9" w:rsidRPr="00224F58" w:rsidRDefault="003873B9" w:rsidP="00224F58">
            <w:pPr>
              <w:jc w:val="left"/>
              <w:rPr>
                <w:rFonts w:ascii="Arial" w:hAnsi="Arial" w:cs="Arial"/>
                <w:sz w:val="20"/>
                <w:szCs w:val="20"/>
              </w:rPr>
            </w:pPr>
            <w:r w:rsidRPr="00224F58">
              <w:rPr>
                <w:kern w:val="24"/>
                <w:sz w:val="20"/>
                <w:szCs w:val="20"/>
              </w:rPr>
              <w:t>2012 Electric Sector allocation: 2.0</w:t>
            </w:r>
            <w:r w:rsidR="00224F58">
              <w:rPr>
                <w:kern w:val="24"/>
                <w:sz w:val="20"/>
                <w:szCs w:val="20"/>
              </w:rPr>
              <w:t xml:space="preserve"> billion</w:t>
            </w:r>
          </w:p>
        </w:tc>
        <w:tc>
          <w:tcPr>
            <w:tcW w:w="4554" w:type="dxa"/>
            <w:tcMar>
              <w:top w:w="72" w:type="dxa"/>
              <w:left w:w="144" w:type="dxa"/>
              <w:bottom w:w="72" w:type="dxa"/>
              <w:right w:w="144" w:type="dxa"/>
            </w:tcMar>
          </w:tcPr>
          <w:p w:rsidR="003873B9" w:rsidRPr="00224F58" w:rsidRDefault="003873B9" w:rsidP="00224F58">
            <w:pPr>
              <w:jc w:val="left"/>
              <w:rPr>
                <w:rFonts w:ascii="Arial" w:hAnsi="Arial" w:cs="Arial"/>
                <w:sz w:val="20"/>
                <w:szCs w:val="20"/>
              </w:rPr>
            </w:pPr>
            <w:r w:rsidRPr="00224F58">
              <w:rPr>
                <w:kern w:val="24"/>
                <w:sz w:val="20"/>
                <w:szCs w:val="20"/>
              </w:rPr>
              <w:t>2012 Electric Sector allocation: 1.7</w:t>
            </w:r>
            <w:r w:rsidR="00224F58">
              <w:rPr>
                <w:kern w:val="24"/>
                <w:sz w:val="20"/>
                <w:szCs w:val="20"/>
              </w:rPr>
              <w:t xml:space="preserve"> billion</w:t>
            </w:r>
          </w:p>
        </w:tc>
      </w:tr>
      <w:tr w:rsidR="003873B9" w:rsidRPr="00D13936" w:rsidTr="00224F58">
        <w:trPr>
          <w:trHeight w:val="583"/>
          <w:jc w:val="center"/>
        </w:trPr>
        <w:tc>
          <w:tcPr>
            <w:tcW w:w="4753" w:type="dxa"/>
            <w:tcMar>
              <w:top w:w="72" w:type="dxa"/>
              <w:left w:w="144" w:type="dxa"/>
              <w:bottom w:w="72" w:type="dxa"/>
              <w:right w:w="144" w:type="dxa"/>
            </w:tcMar>
          </w:tcPr>
          <w:p w:rsidR="003873B9" w:rsidRPr="00224F58" w:rsidRDefault="003873B9" w:rsidP="00224F58">
            <w:pPr>
              <w:jc w:val="left"/>
              <w:rPr>
                <w:kern w:val="24"/>
                <w:sz w:val="20"/>
                <w:szCs w:val="20"/>
              </w:rPr>
            </w:pPr>
            <w:r w:rsidRPr="00224F58">
              <w:rPr>
                <w:kern w:val="24"/>
                <w:sz w:val="20"/>
                <w:szCs w:val="20"/>
              </w:rPr>
              <w:t>Standard auction price floor: $10 (2009$)</w:t>
            </w:r>
          </w:p>
          <w:p w:rsidR="003873B9" w:rsidRPr="00224F58" w:rsidRDefault="003873B9" w:rsidP="00224F58">
            <w:pPr>
              <w:jc w:val="left"/>
              <w:rPr>
                <w:rFonts w:ascii="Arial" w:hAnsi="Arial" w:cs="Arial"/>
                <w:sz w:val="20"/>
                <w:szCs w:val="20"/>
              </w:rPr>
            </w:pPr>
            <w:r w:rsidRPr="00224F58">
              <w:rPr>
                <w:kern w:val="24"/>
                <w:sz w:val="20"/>
                <w:szCs w:val="20"/>
              </w:rPr>
              <w:t xml:space="preserve">Strategic auction price floor: $28 (2009$) </w:t>
            </w:r>
          </w:p>
        </w:tc>
        <w:tc>
          <w:tcPr>
            <w:tcW w:w="4554" w:type="dxa"/>
            <w:tcMar>
              <w:top w:w="72" w:type="dxa"/>
              <w:left w:w="144" w:type="dxa"/>
              <w:bottom w:w="72" w:type="dxa"/>
              <w:right w:w="144" w:type="dxa"/>
            </w:tcMar>
          </w:tcPr>
          <w:p w:rsidR="003873B9" w:rsidRPr="00224F58" w:rsidRDefault="003873B9" w:rsidP="00224F58">
            <w:pPr>
              <w:jc w:val="left"/>
              <w:rPr>
                <w:kern w:val="24"/>
                <w:sz w:val="20"/>
                <w:szCs w:val="20"/>
              </w:rPr>
            </w:pPr>
            <w:r w:rsidRPr="00224F58">
              <w:rPr>
                <w:kern w:val="24"/>
                <w:sz w:val="20"/>
                <w:szCs w:val="20"/>
              </w:rPr>
              <w:t>Standard auction price floor: $10 (2005$)</w:t>
            </w:r>
          </w:p>
          <w:p w:rsidR="003873B9" w:rsidRPr="00224F58" w:rsidRDefault="003873B9" w:rsidP="00224F58">
            <w:pPr>
              <w:jc w:val="left"/>
              <w:rPr>
                <w:rFonts w:ascii="Arial" w:hAnsi="Arial" w:cs="Arial"/>
                <w:sz w:val="20"/>
                <w:szCs w:val="20"/>
              </w:rPr>
            </w:pPr>
            <w:r w:rsidRPr="00224F58">
              <w:rPr>
                <w:kern w:val="24"/>
                <w:sz w:val="20"/>
                <w:szCs w:val="20"/>
              </w:rPr>
              <w:t>Strategic auction price floor: $28 (2005$)</w:t>
            </w:r>
          </w:p>
        </w:tc>
      </w:tr>
      <w:tr w:rsidR="003873B9" w:rsidRPr="008121A9" w:rsidTr="00224F58">
        <w:trPr>
          <w:trHeight w:val="565"/>
          <w:jc w:val="center"/>
        </w:trPr>
        <w:tc>
          <w:tcPr>
            <w:tcW w:w="4753" w:type="dxa"/>
            <w:tcMar>
              <w:top w:w="72" w:type="dxa"/>
              <w:left w:w="144" w:type="dxa"/>
              <w:bottom w:w="72" w:type="dxa"/>
              <w:right w:w="144" w:type="dxa"/>
            </w:tcMar>
          </w:tcPr>
          <w:p w:rsidR="003873B9" w:rsidRPr="00224F58" w:rsidRDefault="003873B9" w:rsidP="00224F58">
            <w:pPr>
              <w:jc w:val="left"/>
              <w:rPr>
                <w:kern w:val="24"/>
                <w:sz w:val="20"/>
                <w:szCs w:val="20"/>
              </w:rPr>
            </w:pPr>
            <w:r w:rsidRPr="00224F58">
              <w:rPr>
                <w:kern w:val="24"/>
                <w:sz w:val="20"/>
                <w:szCs w:val="20"/>
              </w:rPr>
              <w:t>Domestic offsets: 1.0</w:t>
            </w:r>
            <w:r w:rsidR="00224F58">
              <w:rPr>
                <w:kern w:val="24"/>
                <w:sz w:val="20"/>
                <w:szCs w:val="20"/>
              </w:rPr>
              <w:t xml:space="preserve"> billion</w:t>
            </w:r>
            <w:r w:rsidRPr="00224F58">
              <w:rPr>
                <w:kern w:val="24"/>
                <w:sz w:val="20"/>
                <w:szCs w:val="20"/>
              </w:rPr>
              <w:t xml:space="preserve"> </w:t>
            </w:r>
            <w:r w:rsidR="00283C9B" w:rsidRPr="00224F58">
              <w:rPr>
                <w:kern w:val="24"/>
                <w:sz w:val="20"/>
                <w:szCs w:val="20"/>
              </w:rPr>
              <w:t>metric tons</w:t>
            </w:r>
            <w:r w:rsidR="00224F58">
              <w:rPr>
                <w:kern w:val="24"/>
                <w:sz w:val="20"/>
                <w:szCs w:val="20"/>
              </w:rPr>
              <w:t>/</w:t>
            </w:r>
            <w:r w:rsidRPr="00224F58">
              <w:rPr>
                <w:kern w:val="24"/>
                <w:sz w:val="20"/>
                <w:szCs w:val="20"/>
              </w:rPr>
              <w:t>year</w:t>
            </w:r>
          </w:p>
          <w:p w:rsidR="003873B9" w:rsidRPr="00224F58" w:rsidRDefault="003873B9" w:rsidP="00224F58">
            <w:pPr>
              <w:jc w:val="left"/>
              <w:rPr>
                <w:rFonts w:ascii="Arial" w:hAnsi="Arial" w:cs="Arial"/>
                <w:sz w:val="20"/>
                <w:szCs w:val="20"/>
              </w:rPr>
            </w:pPr>
            <w:r w:rsidRPr="00224F58">
              <w:rPr>
                <w:kern w:val="24"/>
                <w:sz w:val="20"/>
                <w:szCs w:val="20"/>
              </w:rPr>
              <w:t>International offsets: 1.0</w:t>
            </w:r>
            <w:r w:rsidR="00224F58">
              <w:rPr>
                <w:kern w:val="24"/>
                <w:sz w:val="20"/>
                <w:szCs w:val="20"/>
              </w:rPr>
              <w:t xml:space="preserve"> billion</w:t>
            </w:r>
            <w:r w:rsidRPr="00224F58">
              <w:rPr>
                <w:kern w:val="24"/>
                <w:sz w:val="20"/>
                <w:szCs w:val="20"/>
              </w:rPr>
              <w:t xml:space="preserve"> </w:t>
            </w:r>
            <w:r w:rsidR="00283C9B" w:rsidRPr="00224F58">
              <w:rPr>
                <w:kern w:val="24"/>
                <w:sz w:val="20"/>
                <w:szCs w:val="20"/>
              </w:rPr>
              <w:t>metric tons</w:t>
            </w:r>
            <w:r w:rsidR="00224F58">
              <w:rPr>
                <w:kern w:val="24"/>
                <w:sz w:val="20"/>
                <w:szCs w:val="20"/>
              </w:rPr>
              <w:t>/year</w:t>
            </w:r>
            <w:r w:rsidRPr="00224F58">
              <w:rPr>
                <w:kern w:val="24"/>
                <w:sz w:val="20"/>
                <w:szCs w:val="20"/>
              </w:rPr>
              <w:t xml:space="preserve"> </w:t>
            </w:r>
          </w:p>
        </w:tc>
        <w:tc>
          <w:tcPr>
            <w:tcW w:w="4554" w:type="dxa"/>
            <w:tcMar>
              <w:top w:w="72" w:type="dxa"/>
              <w:left w:w="144" w:type="dxa"/>
              <w:bottom w:w="72" w:type="dxa"/>
              <w:right w:w="144" w:type="dxa"/>
            </w:tcMar>
          </w:tcPr>
          <w:p w:rsidR="003873B9" w:rsidRPr="00224F58" w:rsidRDefault="003873B9" w:rsidP="00224F58">
            <w:pPr>
              <w:jc w:val="left"/>
              <w:rPr>
                <w:kern w:val="24"/>
                <w:sz w:val="20"/>
                <w:szCs w:val="20"/>
              </w:rPr>
            </w:pPr>
            <w:r w:rsidRPr="00224F58">
              <w:rPr>
                <w:kern w:val="24"/>
                <w:sz w:val="20"/>
                <w:szCs w:val="20"/>
              </w:rPr>
              <w:t>Domestic offsets:</w:t>
            </w:r>
            <w:r w:rsidR="00224F58">
              <w:rPr>
                <w:kern w:val="24"/>
                <w:sz w:val="20"/>
                <w:szCs w:val="20"/>
              </w:rPr>
              <w:t xml:space="preserve"> </w:t>
            </w:r>
            <w:r w:rsidRPr="00224F58">
              <w:rPr>
                <w:kern w:val="24"/>
                <w:sz w:val="20"/>
                <w:szCs w:val="20"/>
              </w:rPr>
              <w:t>1.5</w:t>
            </w:r>
            <w:r w:rsidR="00224F58">
              <w:rPr>
                <w:kern w:val="24"/>
                <w:sz w:val="20"/>
                <w:szCs w:val="20"/>
              </w:rPr>
              <w:t xml:space="preserve"> billion</w:t>
            </w:r>
            <w:r w:rsidRPr="00224F58">
              <w:rPr>
                <w:kern w:val="24"/>
                <w:sz w:val="20"/>
                <w:szCs w:val="20"/>
              </w:rPr>
              <w:t xml:space="preserve"> </w:t>
            </w:r>
            <w:r w:rsidR="00283C9B" w:rsidRPr="00224F58">
              <w:rPr>
                <w:kern w:val="24"/>
                <w:sz w:val="20"/>
                <w:szCs w:val="20"/>
              </w:rPr>
              <w:t>metric tons</w:t>
            </w:r>
            <w:r w:rsidR="00224F58">
              <w:rPr>
                <w:kern w:val="24"/>
                <w:sz w:val="20"/>
                <w:szCs w:val="20"/>
              </w:rPr>
              <w:t>/</w:t>
            </w:r>
            <w:r w:rsidRPr="00224F58">
              <w:rPr>
                <w:kern w:val="24"/>
                <w:sz w:val="20"/>
                <w:szCs w:val="20"/>
              </w:rPr>
              <w:t xml:space="preserve">year </w:t>
            </w:r>
          </w:p>
          <w:p w:rsidR="003873B9" w:rsidRPr="00224F58" w:rsidRDefault="003873B9" w:rsidP="00224F58">
            <w:pPr>
              <w:jc w:val="left"/>
              <w:rPr>
                <w:rFonts w:ascii="Arial" w:hAnsi="Arial" w:cs="Arial"/>
                <w:sz w:val="20"/>
                <w:szCs w:val="20"/>
              </w:rPr>
            </w:pPr>
            <w:r w:rsidRPr="00224F58">
              <w:rPr>
                <w:kern w:val="24"/>
                <w:sz w:val="20"/>
                <w:szCs w:val="20"/>
              </w:rPr>
              <w:t>International offsets: 0.5</w:t>
            </w:r>
            <w:r w:rsidR="00224F58">
              <w:rPr>
                <w:kern w:val="24"/>
                <w:sz w:val="20"/>
                <w:szCs w:val="20"/>
              </w:rPr>
              <w:t xml:space="preserve"> billion</w:t>
            </w:r>
            <w:r w:rsidRPr="00224F58">
              <w:rPr>
                <w:kern w:val="24"/>
                <w:sz w:val="20"/>
                <w:szCs w:val="20"/>
              </w:rPr>
              <w:t xml:space="preserve"> </w:t>
            </w:r>
            <w:r w:rsidR="00283C9B" w:rsidRPr="00224F58">
              <w:rPr>
                <w:kern w:val="24"/>
                <w:sz w:val="20"/>
                <w:szCs w:val="20"/>
              </w:rPr>
              <w:t>metric tons</w:t>
            </w:r>
            <w:r w:rsidR="00224F58">
              <w:rPr>
                <w:kern w:val="24"/>
                <w:sz w:val="20"/>
                <w:szCs w:val="20"/>
              </w:rPr>
              <w:t>/</w:t>
            </w:r>
            <w:r w:rsidRPr="00224F58">
              <w:rPr>
                <w:kern w:val="24"/>
                <w:sz w:val="20"/>
                <w:szCs w:val="20"/>
              </w:rPr>
              <w:t xml:space="preserve">year </w:t>
            </w:r>
          </w:p>
        </w:tc>
      </w:tr>
    </w:tbl>
    <w:p w:rsidR="003873B9" w:rsidRDefault="003873B9" w:rsidP="003873B9"/>
    <w:p w:rsidR="003873B9" w:rsidRPr="00B31FD1" w:rsidRDefault="003873B9" w:rsidP="00AC46B1">
      <w:pPr>
        <w:pStyle w:val="Heading4"/>
        <w:rPr>
          <w:sz w:val="26"/>
          <w:szCs w:val="26"/>
        </w:rPr>
      </w:pPr>
      <w:bookmarkStart w:id="22" w:name="_Toc257709137"/>
      <w:r w:rsidRPr="00B31FD1">
        <w:rPr>
          <w:sz w:val="26"/>
          <w:szCs w:val="26"/>
        </w:rPr>
        <w:t>Environmental Protection Agency’s Advance Notice of Public Rulemaking</w:t>
      </w:r>
      <w:bookmarkEnd w:id="22"/>
    </w:p>
    <w:p w:rsidR="003873B9" w:rsidRPr="0027157E" w:rsidRDefault="003873B9" w:rsidP="003873B9">
      <w:r w:rsidRPr="0027157E">
        <w:t>On an independent, yet parallel path, the U.S. E</w:t>
      </w:r>
      <w:r>
        <w:t>nvironmental Protection Agency</w:t>
      </w:r>
      <w:r w:rsidR="00C54ED1">
        <w:t xml:space="preserve"> (EPA)</w:t>
      </w:r>
      <w:r w:rsidRPr="0027157E">
        <w:t xml:space="preserve"> is </w:t>
      </w:r>
      <w:r>
        <w:t xml:space="preserve">also </w:t>
      </w:r>
      <w:r w:rsidRPr="0027157E">
        <w:t>pursuing the potential regulation of greenhouse gas emissions.</w:t>
      </w:r>
      <w:r>
        <w:t xml:space="preserve"> </w:t>
      </w:r>
      <w:r w:rsidRPr="0027157E">
        <w:t xml:space="preserve"> On April 2, 2007, the U.S. Supreme Court held that greenhouse gas emissions, including carbon dioxide, are air pollutants covered by the Clean Air Act.</w:t>
      </w:r>
      <w:r>
        <w:t xml:space="preserve"> </w:t>
      </w:r>
      <w:proofErr w:type="gramStart"/>
      <w:r w:rsidRPr="0027157E">
        <w:t>(</w:t>
      </w:r>
      <w:r w:rsidRPr="00AC46B1">
        <w:t>Massachusetts v. Environmental Protection Agency</w:t>
      </w:r>
      <w:r w:rsidRPr="0027157E">
        <w:t>).</w:t>
      </w:r>
      <w:proofErr w:type="gramEnd"/>
      <w:r>
        <w:t xml:space="preserve"> </w:t>
      </w:r>
      <w:r w:rsidRPr="0027157E">
        <w:t xml:space="preserve"> The Supreme Court </w:t>
      </w:r>
      <w:r>
        <w:t xml:space="preserve">held </w:t>
      </w:r>
      <w:r w:rsidRPr="0027157E">
        <w:t xml:space="preserve">that </w:t>
      </w:r>
      <w:r>
        <w:t>the Environmental Protection Agency</w:t>
      </w:r>
      <w:r w:rsidRPr="0027157E">
        <w:t xml:space="preserve"> was required to determine whether or not emissions of greenhouse gases from new motor vehicles cause or contribute to air pollution which may reasonably be anticipated to endanger public health or welfare.</w:t>
      </w:r>
    </w:p>
    <w:p w:rsidR="003873B9" w:rsidRDefault="003873B9" w:rsidP="003873B9"/>
    <w:p w:rsidR="003873B9" w:rsidRPr="0027157E" w:rsidRDefault="003873B9" w:rsidP="003873B9">
      <w:r w:rsidRPr="0027157E">
        <w:t xml:space="preserve">In April 2009, </w:t>
      </w:r>
      <w:r>
        <w:t>the Environmental Protection Agency</w:t>
      </w:r>
      <w:r w:rsidRPr="0027157E">
        <w:t xml:space="preserve"> responded to the </w:t>
      </w:r>
      <w:r>
        <w:t xml:space="preserve">Supreme </w:t>
      </w:r>
      <w:r w:rsidRPr="0027157E">
        <w:t>Court</w:t>
      </w:r>
      <w:r>
        <w:t>’s holding</w:t>
      </w:r>
      <w:r w:rsidRPr="0027157E">
        <w:t xml:space="preserve"> by proposing a finding that greenhouse gases </w:t>
      </w:r>
      <w:r>
        <w:t xml:space="preserve">do </w:t>
      </w:r>
      <w:r w:rsidRPr="0027157E">
        <w:t xml:space="preserve">contribute to air pollution that </w:t>
      </w:r>
      <w:r w:rsidRPr="0027157E">
        <w:lastRenderedPageBreak/>
        <w:t xml:space="preserve">may endanger public health or welfare. </w:t>
      </w:r>
      <w:r>
        <w:t>The Environmental Protection Agency</w:t>
      </w:r>
      <w:r w:rsidRPr="0027157E">
        <w:t xml:space="preserve"> finalized its Endangerment Finding on December 7, 2009.</w:t>
      </w:r>
      <w:r>
        <w:t xml:space="preserve"> </w:t>
      </w:r>
      <w:r w:rsidRPr="0027157E">
        <w:t xml:space="preserve"> The </w:t>
      </w:r>
      <w:r>
        <w:t>agency</w:t>
      </w:r>
      <w:r w:rsidRPr="0027157E">
        <w:t xml:space="preserve"> also expects to issue </w:t>
      </w:r>
      <w:r>
        <w:t xml:space="preserve">final </w:t>
      </w:r>
      <w:r w:rsidRPr="0027157E">
        <w:t>regulations under the Clean Air Act to control greenhouse gas emissions from light duty vehicles at the end of March 2010.</w:t>
      </w:r>
      <w:r>
        <w:t xml:space="preserve"> </w:t>
      </w:r>
      <w:r w:rsidRPr="0027157E">
        <w:t xml:space="preserve"> </w:t>
      </w:r>
      <w:r w:rsidR="00C54ED1">
        <w:t xml:space="preserve">The </w:t>
      </w:r>
      <w:r>
        <w:t>EPA has taken the position that s</w:t>
      </w:r>
      <w:r w:rsidRPr="0027157E">
        <w:t xml:space="preserve">uch an action will trigger Clean Air Act permitting requirements </w:t>
      </w:r>
      <w:r>
        <w:t xml:space="preserve">for stationary sources </w:t>
      </w:r>
      <w:r w:rsidRPr="0027157E">
        <w:t>under the New Source Review</w:t>
      </w:r>
      <w:r>
        <w:t>/</w:t>
      </w:r>
      <w:r w:rsidRPr="0027157E">
        <w:t>Prevention of Significant Deterioration</w:t>
      </w:r>
      <w:r>
        <w:t>,</w:t>
      </w:r>
      <w:r w:rsidRPr="0027157E">
        <w:t xml:space="preserve"> and </w:t>
      </w:r>
      <w:r>
        <w:t xml:space="preserve">Title V </w:t>
      </w:r>
      <w:r w:rsidRPr="0027157E">
        <w:t>Operating Permit programs for greenhouse gas emissions.</w:t>
      </w:r>
    </w:p>
    <w:p w:rsidR="003873B9" w:rsidRDefault="003873B9" w:rsidP="003873B9"/>
    <w:p w:rsidR="003873B9" w:rsidRPr="0027157E" w:rsidRDefault="003873B9" w:rsidP="003873B9">
      <w:r>
        <w:t xml:space="preserve">To address the significant number of stationary sources that will become subject to regulation under the New Source Review/Prevention of Significant Deterioration and Title V operating permit program in March 2010, the </w:t>
      </w:r>
      <w:r w:rsidRPr="0027157E">
        <w:t>E</w:t>
      </w:r>
      <w:r>
        <w:t>nvironmental Protection Agency</w:t>
      </w:r>
      <w:r w:rsidRPr="0027157E">
        <w:t xml:space="preserve"> on October 27, 2009 issued a proposed P</w:t>
      </w:r>
      <w:r>
        <w:t>revention of Significant Deterioration</w:t>
      </w:r>
      <w:r w:rsidRPr="0027157E">
        <w:t xml:space="preserve"> and Title V greenhouse gas emissions tailoring rule to “tailor” the major source applicability thresholds for greenhouse gas emissions under the P</w:t>
      </w:r>
      <w:r>
        <w:t>revention of Significant Deterioration</w:t>
      </w:r>
      <w:r w:rsidRPr="0027157E">
        <w:t xml:space="preserve"> and Title V programs of the Clean Air Act and to set a P</w:t>
      </w:r>
      <w:r>
        <w:t>revention of Significant Deterioration</w:t>
      </w:r>
      <w:r w:rsidRPr="0027157E">
        <w:t xml:space="preserve"> significance level for greenhouse gas emissions.</w:t>
      </w:r>
      <w:r>
        <w:t xml:space="preserve"> If the New Source Review/Prevention of Significant Deterioration programs were applied literally under the Clean Air Act, the thresholds would </w:t>
      </w:r>
      <w:r w:rsidR="00C54ED1">
        <w:t xml:space="preserve">be </w:t>
      </w:r>
      <w:r>
        <w:t>set at extremely low levels</w:t>
      </w:r>
      <w:r w:rsidR="00C54ED1">
        <w:t>—</w:t>
      </w:r>
      <w:r>
        <w:t>up to 250 tons</w:t>
      </w:r>
      <w:r w:rsidR="00C54ED1">
        <w:t>—</w:t>
      </w:r>
      <w:r>
        <w:t xml:space="preserve">for greenhouse gas emissions. To avoid the situation in which very small sources of greenhouse gas emissions are required to obtain permits, based on the </w:t>
      </w:r>
      <w:r w:rsidRPr="0027157E">
        <w:t>legal doctrines of “absurd results” and “administrative necessity”, this proposed rule would phase in the applicability thresholds for both the P</w:t>
      </w:r>
      <w:r>
        <w:t>revention of Significant Deterioration</w:t>
      </w:r>
      <w:r w:rsidRPr="0027157E">
        <w:t xml:space="preserve"> and Title V programs for sources of greenhouse gas emissions.</w:t>
      </w:r>
      <w:r>
        <w:t xml:space="preserve">  </w:t>
      </w:r>
      <w:r w:rsidRPr="0027157E">
        <w:t>The first phase, which would last six years, would establish a temporary level for the P</w:t>
      </w:r>
      <w:r>
        <w:t>revention of Significant Deterioration</w:t>
      </w:r>
      <w:r w:rsidRPr="0027157E">
        <w:t xml:space="preserve"> and Title V applicability thresholds at 25,000 tons per year</w:t>
      </w:r>
      <w:r>
        <w:t xml:space="preserve"> carbon dioxide equivalent</w:t>
      </w:r>
      <w:r w:rsidRPr="0027157E">
        <w:t>, and a temporary P</w:t>
      </w:r>
      <w:r>
        <w:t xml:space="preserve">revention of Significant Deterioration </w:t>
      </w:r>
      <w:r w:rsidRPr="0027157E">
        <w:t>significance level for greenhouse gas emissions of between 10,000 and 25,000 tons per year carbon dioxide equivalent.</w:t>
      </w:r>
      <w:r>
        <w:t xml:space="preserve">  After the first six years, the Environmental Protection Agency</w:t>
      </w:r>
      <w:r w:rsidRPr="0027157E">
        <w:t xml:space="preserve"> would conduct </w:t>
      </w:r>
      <w:r>
        <w:t>a study to assess this program and potentially revise the appli</w:t>
      </w:r>
      <w:r w:rsidRPr="0027157E">
        <w:t>cability and significance level thresholds.</w:t>
      </w:r>
    </w:p>
    <w:p w:rsidR="003873B9" w:rsidRPr="00AC46B1" w:rsidRDefault="003873B9" w:rsidP="003873B9">
      <w:pPr>
        <w:pStyle w:val="NormalWeb"/>
        <w:rPr>
          <w:rFonts w:ascii="Palatino Linotype" w:hAnsi="Palatino Linotype"/>
        </w:rPr>
      </w:pPr>
    </w:p>
    <w:p w:rsidR="003873B9" w:rsidRDefault="003873B9" w:rsidP="003873B9">
      <w:pPr>
        <w:pStyle w:val="NormalWeb"/>
        <w:rPr>
          <w:rFonts w:ascii="Palatino Linotype" w:hAnsi="Palatino Linotype"/>
        </w:rPr>
      </w:pPr>
      <w:r w:rsidRPr="00AC46B1">
        <w:rPr>
          <w:rFonts w:ascii="Palatino Linotype" w:hAnsi="Palatino Linotype"/>
        </w:rPr>
        <w:t xml:space="preserve">The Environmental Protection Agency plans to finalize its “Tailoring Rule” prior to or at the same time it finalizes its light-duty vehicle greenhouse gas emissions standards in March 2010. Sources with the potential to emit greenhouse gas emissions above the established thresholds will be required to obtain permits if they construct a new source or modify an existing source. Likewise, existing sources will be required </w:t>
      </w:r>
      <w:r w:rsidR="007302BE">
        <w:rPr>
          <w:rFonts w:ascii="Palatino Linotype" w:hAnsi="Palatino Linotype"/>
        </w:rPr>
        <w:t xml:space="preserve">to </w:t>
      </w:r>
      <w:r w:rsidRPr="00AC46B1">
        <w:rPr>
          <w:rFonts w:ascii="Palatino Linotype" w:hAnsi="Palatino Linotype"/>
        </w:rPr>
        <w:t>incorporate greenhouse gas emissions in their Title V operating permits. Sources cannot currently determine what constitutes the required Best Available Control Technology for new or modified sources, nor can they anticipate how the Title V permit requirements may impact their facilities.</w:t>
      </w:r>
    </w:p>
    <w:p w:rsidR="00AC46B1" w:rsidRPr="00AC46B1" w:rsidRDefault="00AC46B1" w:rsidP="003873B9">
      <w:pPr>
        <w:pStyle w:val="NormalWeb"/>
        <w:rPr>
          <w:rFonts w:ascii="Palatino Linotype" w:hAnsi="Palatino Linotype"/>
        </w:rPr>
      </w:pPr>
    </w:p>
    <w:p w:rsidR="003873B9" w:rsidRPr="00B31FD1" w:rsidRDefault="003873B9" w:rsidP="00AC46B1">
      <w:pPr>
        <w:pStyle w:val="Heading4"/>
        <w:rPr>
          <w:sz w:val="26"/>
          <w:szCs w:val="26"/>
        </w:rPr>
      </w:pPr>
      <w:bookmarkStart w:id="23" w:name="_Toc231126734"/>
      <w:bookmarkStart w:id="24" w:name="_Toc257709138"/>
      <w:r w:rsidRPr="00B31FD1">
        <w:rPr>
          <w:sz w:val="26"/>
          <w:szCs w:val="26"/>
        </w:rPr>
        <w:t>Impacts and Sources</w:t>
      </w:r>
      <w:bookmarkEnd w:id="23"/>
      <w:bookmarkEnd w:id="24"/>
    </w:p>
    <w:p w:rsidR="003873B9" w:rsidRDefault="008B368B" w:rsidP="003873B9">
      <w:r w:rsidRPr="00A272BB">
        <w:t xml:space="preserve">Relatively speaking, the potential requirements to reduce greenhouse gas emissions could have </w:t>
      </w:r>
      <w:r>
        <w:t>a</w:t>
      </w:r>
      <w:r w:rsidRPr="00A272BB">
        <w:t xml:space="preserve"> profound impact on </w:t>
      </w:r>
      <w:r>
        <w:t>PacifiCorp’s</w:t>
      </w:r>
      <w:r w:rsidRPr="00A272BB">
        <w:t xml:space="preserve"> generation fleet.</w:t>
      </w:r>
      <w:r>
        <w:t xml:space="preserve"> </w:t>
      </w:r>
      <w:r w:rsidR="00773085">
        <w:t>In the near term (e.g., through at least 2020), to reach the emissions caps proposed in the federal bills, PacifiCorp would need to consider converting coal units to burn natural gas and retiring other coal units and replacing them with lower carbon emitting resources and expanded DSM.  In the longer term, replacement of baseload fossil-fueled plants with non-emitting baseload resources currently in development (e.g., carbon-sequestered thermal units, new generation nuclear units, and renewable generation supplemented with battery storage) will be necessary to achieve reduction targets such as those in the federal bills, assuming continuation of the energy policy that requires electric utilities provide service on demand in the quantity demanded.</w:t>
      </w:r>
      <w:r w:rsidR="00773085">
        <w:rPr>
          <w:rStyle w:val="FootnoteReference"/>
        </w:rPr>
        <w:footnoteReference w:id="4"/>
      </w:r>
    </w:p>
    <w:p w:rsidR="00773085" w:rsidRDefault="00773085" w:rsidP="003873B9"/>
    <w:p w:rsidR="003873B9" w:rsidRDefault="00773085" w:rsidP="003873B9">
      <w:r>
        <w:t>While federal legislation requiring reduction in greenhouse gas emissions coupled with a mandatory allowance trading market would be expected to have the greatest financial impact on PacifiCorp</w:t>
      </w:r>
      <w:r w:rsidR="003873B9">
        <w:t>, the potential for impacts resulting from the changes in New Source Review/Prevention of Significant Deterioration provisions from the greenhouse gas tailoring rule are also likely to have an influence on capital/construction projects, even when installing emissions controls. The requirement to conduct a Best Available Control Technology review and implement additional efficiency measures or otherwise reduce greenhouse gas emissions is likely to have a chilling effect on future projects.</w:t>
      </w:r>
    </w:p>
    <w:p w:rsidR="00AC46B1" w:rsidRDefault="00AC46B1" w:rsidP="003873B9"/>
    <w:p w:rsidR="003873B9" w:rsidRPr="00B31FD1" w:rsidRDefault="003873B9" w:rsidP="00AC46B1">
      <w:pPr>
        <w:pStyle w:val="Heading4"/>
        <w:rPr>
          <w:sz w:val="26"/>
          <w:szCs w:val="26"/>
        </w:rPr>
      </w:pPr>
      <w:bookmarkStart w:id="25" w:name="_Toc231126746"/>
      <w:bookmarkStart w:id="26" w:name="_Toc257709139"/>
      <w:bookmarkEnd w:id="20"/>
      <w:r w:rsidRPr="00B31FD1">
        <w:rPr>
          <w:sz w:val="26"/>
          <w:szCs w:val="26"/>
        </w:rPr>
        <w:t xml:space="preserve">EPRI analysis of </w:t>
      </w:r>
      <w:bookmarkEnd w:id="25"/>
      <w:r w:rsidRPr="00B31FD1">
        <w:rPr>
          <w:sz w:val="26"/>
          <w:szCs w:val="26"/>
        </w:rPr>
        <w:t>Waxman-Markey</w:t>
      </w:r>
      <w:bookmarkEnd w:id="26"/>
    </w:p>
    <w:p w:rsidR="003873B9" w:rsidRDefault="003873B9" w:rsidP="003873B9">
      <w:r>
        <w:t xml:space="preserve">In 2009, the Electric Power Research Institute (EPRI) conducted a broad-brush study to identify and analyze the likely effects of </w:t>
      </w:r>
      <w:r>
        <w:rPr>
          <w:color w:val="000000"/>
        </w:rPr>
        <w:t xml:space="preserve">H.R. 2454 </w:t>
      </w:r>
      <w:r>
        <w:t xml:space="preserve">for U.S. generators and customers. The study relied upon the </w:t>
      </w:r>
      <w:r w:rsidRPr="00845F8A">
        <w:t xml:space="preserve">NEMS (National Energy Modeling System) used by </w:t>
      </w:r>
      <w:r>
        <w:t xml:space="preserve">the U.S. Department of Energy’s </w:t>
      </w:r>
      <w:r w:rsidRPr="00845F8A">
        <w:t>E</w:t>
      </w:r>
      <w:r>
        <w:t xml:space="preserve">nergy </w:t>
      </w:r>
      <w:r w:rsidRPr="00845F8A">
        <w:t>I</w:t>
      </w:r>
      <w:r>
        <w:t xml:space="preserve">nformation </w:t>
      </w:r>
      <w:r w:rsidRPr="00845F8A">
        <w:t>A</w:t>
      </w:r>
      <w:r>
        <w:t>gency</w:t>
      </w:r>
      <w:r w:rsidRPr="00845F8A">
        <w:t xml:space="preserve"> </w:t>
      </w:r>
      <w:r>
        <w:t>(EIA) and</w:t>
      </w:r>
      <w:r w:rsidRPr="00845F8A">
        <w:t xml:space="preserve"> </w:t>
      </w:r>
      <w:r>
        <w:t xml:space="preserve">their </w:t>
      </w:r>
      <w:r w:rsidRPr="00845F8A">
        <w:t>Annual Energy Outlooks and policy analyses</w:t>
      </w:r>
      <w:r>
        <w:t xml:space="preserve">. </w:t>
      </w:r>
      <w:r w:rsidRPr="00845F8A">
        <w:t xml:space="preserve">NEMS and detailed EIA results </w:t>
      </w:r>
      <w:r>
        <w:t xml:space="preserve">are </w:t>
      </w:r>
      <w:r w:rsidRPr="00845F8A">
        <w:t>publicly available</w:t>
      </w:r>
      <w:r>
        <w:t>.</w:t>
      </w:r>
    </w:p>
    <w:p w:rsidR="003873B9" w:rsidRDefault="003873B9" w:rsidP="003873B9"/>
    <w:p w:rsidR="003873B9" w:rsidRPr="00845F8A" w:rsidRDefault="003873B9" w:rsidP="003873B9">
      <w:r>
        <w:lastRenderedPageBreak/>
        <w:t>E</w:t>
      </w:r>
      <w:r w:rsidRPr="00845F8A">
        <w:t>PRI has worked extensively w</w:t>
      </w:r>
      <w:r>
        <w:t>ith</w:t>
      </w:r>
      <w:r w:rsidRPr="00845F8A">
        <w:t xml:space="preserve"> NEMS for over a decade</w:t>
      </w:r>
      <w:r>
        <w:t xml:space="preserve">. For the study, </w:t>
      </w:r>
      <w:r w:rsidRPr="00845F8A">
        <w:t xml:space="preserve">EPRI applied </w:t>
      </w:r>
      <w:r>
        <w:t xml:space="preserve">the </w:t>
      </w:r>
      <w:r w:rsidRPr="00845F8A">
        <w:t>model to represent Waxman-Markey on behalf of PacifiCorp</w:t>
      </w:r>
      <w:r>
        <w:t xml:space="preserve">, using </w:t>
      </w:r>
      <w:r w:rsidRPr="00845F8A">
        <w:t>PacifiCorp</w:t>
      </w:r>
      <w:r>
        <w:t>’s</w:t>
      </w:r>
      <w:r w:rsidRPr="00845F8A">
        <w:t xml:space="preserve"> assumptions on power plant costs (</w:t>
      </w:r>
      <w:r>
        <w:t xml:space="preserve">vintage </w:t>
      </w:r>
      <w:r w:rsidRPr="00845F8A">
        <w:t>2008)</w:t>
      </w:r>
      <w:r>
        <w:t xml:space="preserve">. The </w:t>
      </w:r>
      <w:r w:rsidRPr="00845F8A">
        <w:t xml:space="preserve">PacifiCorp/EPRI team </w:t>
      </w:r>
      <w:r>
        <w:t xml:space="preserve">then established </w:t>
      </w:r>
      <w:r w:rsidRPr="00845F8A">
        <w:t>set scenarios</w:t>
      </w:r>
      <w:r>
        <w:t xml:space="preserve"> with a g</w:t>
      </w:r>
      <w:r w:rsidRPr="00845F8A">
        <w:t xml:space="preserve">oal to better understand </w:t>
      </w:r>
      <w:r>
        <w:t xml:space="preserve">the </w:t>
      </w:r>
      <w:r w:rsidRPr="00845F8A">
        <w:t>role of modeling assumptions in assessing climate policy impacts on energy sector</w:t>
      </w:r>
      <w:r>
        <w:t>. A r</w:t>
      </w:r>
      <w:r w:rsidRPr="00845F8A">
        <w:t xml:space="preserve">eference case </w:t>
      </w:r>
      <w:r>
        <w:t xml:space="preserve">was defined as </w:t>
      </w:r>
      <w:r w:rsidRPr="00845F8A">
        <w:t>ha</w:t>
      </w:r>
      <w:r>
        <w:t>ving a</w:t>
      </w:r>
      <w:r w:rsidRPr="00845F8A">
        <w:t xml:space="preserve"> full 2</w:t>
      </w:r>
      <w:r>
        <w:t xml:space="preserve"> </w:t>
      </w:r>
      <w:r w:rsidRPr="00845F8A">
        <w:t>b</w:t>
      </w:r>
      <w:r>
        <w:t>illion</w:t>
      </w:r>
      <w:r w:rsidRPr="00845F8A">
        <w:t xml:space="preserve"> tons of offsets availability</w:t>
      </w:r>
      <w:r>
        <w:t>, plus t</w:t>
      </w:r>
      <w:r w:rsidRPr="00845F8A">
        <w:t xml:space="preserve">hree offsets sensitivity cases </w:t>
      </w:r>
      <w:r>
        <w:t xml:space="preserve">that </w:t>
      </w:r>
      <w:r w:rsidRPr="00845F8A">
        <w:t>phase-in offsets from zero</w:t>
      </w:r>
      <w:r>
        <w:t>:</w:t>
      </w:r>
    </w:p>
    <w:p w:rsidR="003873B9" w:rsidRDefault="003873B9" w:rsidP="003873B9">
      <w:pPr>
        <w:ind w:left="1440"/>
      </w:pPr>
    </w:p>
    <w:p w:rsidR="003873B9" w:rsidRPr="00AC46B1" w:rsidRDefault="003873B9" w:rsidP="00AC46B1">
      <w:pPr>
        <w:pStyle w:val="ListParagraph"/>
        <w:numPr>
          <w:ilvl w:val="0"/>
          <w:numId w:val="48"/>
        </w:numPr>
        <w:rPr>
          <w:rFonts w:ascii="Palatino Linotype" w:eastAsia="Times New Roman" w:hAnsi="Palatino Linotype" w:cs="Times New Roman"/>
          <w:sz w:val="24"/>
          <w:szCs w:val="24"/>
        </w:rPr>
      </w:pPr>
      <w:r w:rsidRPr="00AC46B1">
        <w:rPr>
          <w:rFonts w:ascii="Palatino Linotype" w:eastAsia="Times New Roman" w:hAnsi="Palatino Linotype" w:cs="Times New Roman"/>
          <w:sz w:val="24"/>
          <w:szCs w:val="24"/>
        </w:rPr>
        <w:t>Case 1 “Plentiful” 2 Billion Tons by 2030</w:t>
      </w:r>
    </w:p>
    <w:p w:rsidR="003873B9" w:rsidRPr="00AC46B1" w:rsidRDefault="003873B9" w:rsidP="00AC46B1">
      <w:pPr>
        <w:pStyle w:val="ListParagraph"/>
        <w:numPr>
          <w:ilvl w:val="0"/>
          <w:numId w:val="48"/>
        </w:numPr>
        <w:rPr>
          <w:rFonts w:ascii="Palatino Linotype" w:eastAsia="Times New Roman" w:hAnsi="Palatino Linotype" w:cs="Times New Roman"/>
          <w:sz w:val="24"/>
          <w:szCs w:val="24"/>
        </w:rPr>
      </w:pPr>
      <w:r w:rsidRPr="00AC46B1">
        <w:rPr>
          <w:rFonts w:ascii="Palatino Linotype" w:eastAsia="Times New Roman" w:hAnsi="Palatino Linotype" w:cs="Times New Roman"/>
          <w:sz w:val="24"/>
          <w:szCs w:val="24"/>
        </w:rPr>
        <w:t>Case 2 “Scarce” 1 Billion Tons by 2030</w:t>
      </w:r>
    </w:p>
    <w:p w:rsidR="003873B9" w:rsidRPr="00AC46B1" w:rsidRDefault="003873B9" w:rsidP="00AC46B1">
      <w:pPr>
        <w:pStyle w:val="ListParagraph"/>
        <w:numPr>
          <w:ilvl w:val="0"/>
          <w:numId w:val="48"/>
        </w:numPr>
        <w:rPr>
          <w:rFonts w:ascii="Palatino Linotype" w:eastAsia="Times New Roman" w:hAnsi="Palatino Linotype" w:cs="Times New Roman"/>
          <w:sz w:val="24"/>
          <w:szCs w:val="24"/>
        </w:rPr>
      </w:pPr>
      <w:r w:rsidRPr="00AC46B1">
        <w:rPr>
          <w:rFonts w:ascii="Palatino Linotype" w:eastAsia="Times New Roman" w:hAnsi="Palatino Linotype" w:cs="Times New Roman"/>
          <w:sz w:val="24"/>
          <w:szCs w:val="24"/>
        </w:rPr>
        <w:t>Case 3 “Very Scarce” half Billion Tons by 2030</w:t>
      </w:r>
    </w:p>
    <w:p w:rsidR="00F61E34" w:rsidRDefault="003873B9" w:rsidP="003873B9">
      <w:r w:rsidRPr="00845F8A">
        <w:t>W</w:t>
      </w:r>
      <w:r>
        <w:t>axman-</w:t>
      </w:r>
      <w:r w:rsidRPr="00845F8A">
        <w:t>M</w:t>
      </w:r>
      <w:r>
        <w:t>arkey</w:t>
      </w:r>
      <w:r w:rsidRPr="00845F8A">
        <w:t xml:space="preserve"> allows up to 2 billion tons/year of offset use (50%-50% split between domestic and international sources with some opportunity for substitution)</w:t>
      </w:r>
      <w:r>
        <w:t>. Offset q</w:t>
      </w:r>
      <w:r w:rsidRPr="00845F8A">
        <w:t>uantities allowed in legislation far exceed experiences in Europe’s CO</w:t>
      </w:r>
      <w:r w:rsidRPr="00845F8A">
        <w:rPr>
          <w:vertAlign w:val="subscript"/>
        </w:rPr>
        <w:t>2</w:t>
      </w:r>
      <w:r w:rsidRPr="00845F8A">
        <w:t xml:space="preserve"> trading system</w:t>
      </w:r>
      <w:r>
        <w:t>. I</w:t>
      </w:r>
      <w:r w:rsidRPr="00845F8A">
        <w:t xml:space="preserve">f low-cost offsets </w:t>
      </w:r>
      <w:r>
        <w:t xml:space="preserve">are </w:t>
      </w:r>
      <w:r w:rsidRPr="00845F8A">
        <w:t xml:space="preserve">unavailable in quantities </w:t>
      </w:r>
      <w:r>
        <w:t>approved by the program</w:t>
      </w:r>
      <w:r w:rsidRPr="00845F8A">
        <w:t xml:space="preserve">, much higher </w:t>
      </w:r>
      <w:r>
        <w:t xml:space="preserve">allowance </w:t>
      </w:r>
      <w:r w:rsidRPr="00845F8A">
        <w:t>prices will be required to meet cap</w:t>
      </w:r>
      <w:r>
        <w:t>. The study also concluded that m</w:t>
      </w:r>
      <w:r w:rsidRPr="00845F8A">
        <w:t>arket and regulatory uncertainty in offset supply dominates all other uncertainties in</w:t>
      </w:r>
      <w:r>
        <w:t xml:space="preserve"> impacting the price of carbon. </w:t>
      </w:r>
      <w:r w:rsidRPr="00845F8A">
        <w:t xml:space="preserve">Abundant offsets allow the economy to meet the </w:t>
      </w:r>
      <w:r>
        <w:t xml:space="preserve">emissions </w:t>
      </w:r>
      <w:r w:rsidRPr="00845F8A">
        <w:t xml:space="preserve">cap with only limited abatement from </w:t>
      </w:r>
      <w:r>
        <w:t xml:space="preserve">the regulated entities covered by the </w:t>
      </w:r>
      <w:r w:rsidRPr="00845F8A">
        <w:t>cap-and-trade program</w:t>
      </w:r>
      <w:r>
        <w:t>. I</w:t>
      </w:r>
      <w:r w:rsidRPr="00845F8A">
        <w:t>f offsets are limited</w:t>
      </w:r>
      <w:r w:rsidR="00D6393F">
        <w:t>,</w:t>
      </w:r>
      <w:r w:rsidRPr="00845F8A">
        <w:t xml:space="preserve"> most of the abatement is done by the electric sector</w:t>
      </w:r>
      <w:r>
        <w:t xml:space="preserve"> through the i</w:t>
      </w:r>
      <w:r w:rsidRPr="00845F8A">
        <w:t xml:space="preserve">ncreased use of </w:t>
      </w:r>
      <w:r>
        <w:t xml:space="preserve">natural </w:t>
      </w:r>
      <w:r w:rsidRPr="00845F8A">
        <w:t>gas</w:t>
      </w:r>
      <w:r>
        <w:t xml:space="preserve"> and the i</w:t>
      </w:r>
      <w:r w:rsidRPr="00845F8A">
        <w:t>ncreased installation of wind generation</w:t>
      </w:r>
      <w:r>
        <w:t>.</w:t>
      </w:r>
      <w:r w:rsidR="00F61E34">
        <w:t xml:space="preserve"> </w:t>
      </w:r>
    </w:p>
    <w:p w:rsidR="00F61E34" w:rsidRDefault="00F61E34" w:rsidP="003873B9"/>
    <w:p w:rsidR="003873B9" w:rsidRDefault="00F61E34" w:rsidP="003873B9">
      <w:r>
        <w:t xml:space="preserve">A PowerPoint presentation </w:t>
      </w:r>
      <w:r w:rsidR="00E1320F">
        <w:t xml:space="preserve">summarizing study results and </w:t>
      </w:r>
      <w:r w:rsidR="00B30EA0">
        <w:t>en</w:t>
      </w:r>
      <w:r w:rsidR="00E03CDD">
        <w:t xml:space="preserve">titled </w:t>
      </w:r>
      <w:r w:rsidR="00E03CDD">
        <w:rPr>
          <w:i/>
        </w:rPr>
        <w:t>“Preliminary Analysis of Waxman-Markey (H.R.2454) Using NEMS for PacifiCorp”</w:t>
      </w:r>
      <w:r w:rsidR="00CD5D8F" w:rsidRPr="00CD5D8F">
        <w:t xml:space="preserve"> </w:t>
      </w:r>
      <w:r w:rsidR="00B30EA0">
        <w:t xml:space="preserve">is available for downloading from </w:t>
      </w:r>
      <w:r w:rsidR="00E03CDD">
        <w:t>PacifiCorp</w:t>
      </w:r>
      <w:r w:rsidR="00B30EA0">
        <w:t>’s</w:t>
      </w:r>
      <w:r w:rsidR="00E03CDD">
        <w:t xml:space="preserve"> IRP website</w:t>
      </w:r>
      <w:r w:rsidR="00B30EA0">
        <w:t>.</w:t>
      </w:r>
      <w:r w:rsidR="00B30EA0" w:rsidRPr="00CD5D8F">
        <w:rPr>
          <w:rStyle w:val="FootnoteReference"/>
        </w:rPr>
        <w:footnoteReference w:id="5"/>
      </w:r>
      <w:r w:rsidR="00E03CDD">
        <w:t xml:space="preserve"> </w:t>
      </w:r>
    </w:p>
    <w:p w:rsidR="00E1320F" w:rsidRPr="00845F8A" w:rsidRDefault="00E1320F" w:rsidP="003873B9"/>
    <w:p w:rsidR="008B0100" w:rsidRDefault="00D6393F" w:rsidP="00A84FAF">
      <w:pPr>
        <w:pStyle w:val="Heading2"/>
      </w:pPr>
      <w:bookmarkStart w:id="27" w:name="_Toc257709140"/>
      <w:r>
        <w:t xml:space="preserve">Energy Gateway Transmission Program </w:t>
      </w:r>
      <w:r w:rsidR="00A84FAF">
        <w:t>Planning</w:t>
      </w:r>
      <w:bookmarkEnd w:id="27"/>
    </w:p>
    <w:p w:rsidR="009667DA" w:rsidRPr="00BC348D" w:rsidRDefault="009667DA" w:rsidP="009667DA">
      <w:r>
        <w:t xml:space="preserve">The Energy Gateway transmission project remains a critical component of the short and long-term resource acquisition plans, representing a precondition for maintaining transmission system </w:t>
      </w:r>
      <w:r w:rsidRPr="00BC348D">
        <w:t>reliability, supporting future load obligations, and accessing new and existing resource areas.</w:t>
      </w:r>
    </w:p>
    <w:p w:rsidR="009667DA" w:rsidRDefault="009667DA" w:rsidP="009667DA"/>
    <w:p w:rsidR="005130BA" w:rsidRDefault="005130BA" w:rsidP="005130BA">
      <w:r>
        <w:lastRenderedPageBreak/>
        <w:t xml:space="preserve">Construction of the first segment (Populus to Terminal) is underway and remains on schedule for completion in 2010.  Populus to Terminal </w:t>
      </w:r>
      <w:r w:rsidRPr="0089344E">
        <w:t>is a new</w:t>
      </w:r>
      <w:r w:rsidRPr="00DD7205">
        <w:t xml:space="preserve"> double</w:t>
      </w:r>
      <w:r>
        <w:t>-</w:t>
      </w:r>
      <w:r w:rsidRPr="00DD7205">
        <w:t>circuit 34</w:t>
      </w:r>
      <w:r>
        <w:t>5</w:t>
      </w:r>
      <w:r w:rsidRPr="00DD7205">
        <w:t xml:space="preserve"> </w:t>
      </w:r>
      <w:r>
        <w:t>kilovolt (“</w:t>
      </w:r>
      <w:r w:rsidRPr="00DD7205">
        <w:t>kV</w:t>
      </w:r>
      <w:r>
        <w:t>”)</w:t>
      </w:r>
      <w:r w:rsidRPr="00DD7205">
        <w:t xml:space="preserve"> transmission line</w:t>
      </w:r>
      <w:r>
        <w:t xml:space="preserve"> </w:t>
      </w:r>
      <w:r w:rsidRPr="00770843">
        <w:t>from the Populus substation near Downey, Idaho to the Terminal subs</w:t>
      </w:r>
      <w:r>
        <w:t>tation in Salt Lake City, Utah.</w:t>
      </w:r>
      <w:r w:rsidRPr="00770843">
        <w:t xml:space="preserve"> Th</w:t>
      </w:r>
      <w:r>
        <w:t>e</w:t>
      </w:r>
      <w:r w:rsidRPr="00770843">
        <w:t xml:space="preserve"> </w:t>
      </w:r>
      <w:r>
        <w:t xml:space="preserve">Populus to Terminal </w:t>
      </w:r>
      <w:r w:rsidRPr="00770843">
        <w:t>line will be placed in service in two phases.  The first phase from the Ben Lomond substation (near Ogden, Utah) to the Terminal substation will be in service by June 2010, and the second phase from the Populus substation to the Ben Lomond substation will be in service by December 31, 2010.</w:t>
      </w:r>
      <w:r>
        <w:t xml:space="preserve"> </w:t>
      </w:r>
    </w:p>
    <w:p w:rsidR="007B0571" w:rsidRPr="003543C8" w:rsidRDefault="007B0571" w:rsidP="005130BA"/>
    <w:p w:rsidR="007B0571" w:rsidRPr="003543C8" w:rsidRDefault="007B0571" w:rsidP="007B0571">
      <w:r w:rsidRPr="003543C8">
        <w:t>As an extension of ongoing transmission planning efforts, Idaho Power and PacifiCorp also recently signed a Memorandum of Understanding (“MOU”) that outlines a process to fully define and develop joint ownership of extensive transmission facilities, including the Boardman to Hemingway transmission project and the Gateway West Project. The two companies already share a partnership on Gateway West. Joint ownership of the Hemingway to Boardman project is a new development and is expected to replace further near-term review and consideration of the Hemingway to Captain Jack project listed as “under review” in the 2008 IRP.</w:t>
      </w:r>
    </w:p>
    <w:p w:rsidR="005130BA" w:rsidRPr="003543C8" w:rsidRDefault="005130BA" w:rsidP="005130BA"/>
    <w:p w:rsidR="009667DA" w:rsidRPr="00666382" w:rsidRDefault="009667DA" w:rsidP="009667DA">
      <w:r w:rsidRPr="003543C8">
        <w:t>Despite this progress, permitting and other related</w:t>
      </w:r>
      <w:r w:rsidRPr="00666382">
        <w:t xml:space="preserve"> factors require that in-services dates on other segments of Energy Gateway continue to remain flexible. In an effort to maintain schedule flexibility, in-service dates have been updated to allow flexibility while maintaining the urgency to complete the project. The 2010 business plan and associated resource acquisition decisions account</w:t>
      </w:r>
      <w:r w:rsidR="008B368B" w:rsidRPr="00666382">
        <w:t xml:space="preserve"> </w:t>
      </w:r>
      <w:r w:rsidRPr="00666382">
        <w:t>for these date adjustments. As issues are addressed and uncertainties eliminated, the Company will continue to adjust its project planning accordingly.</w:t>
      </w:r>
    </w:p>
    <w:p w:rsidR="005130BA" w:rsidRDefault="005130BA" w:rsidP="004D073F"/>
    <w:p w:rsidR="004D073F" w:rsidRDefault="00926474" w:rsidP="004D073F">
      <w:r>
        <w:t>Table 2.</w:t>
      </w:r>
      <w:r w:rsidR="00283C9B">
        <w:t>2</w:t>
      </w:r>
      <w:r>
        <w:t xml:space="preserve"> summarizes </w:t>
      </w:r>
      <w:r w:rsidR="0092633D">
        <w:t xml:space="preserve">the Energy Gateway </w:t>
      </w:r>
      <w:r w:rsidR="005130BA">
        <w:t xml:space="preserve">target in-service date ranges </w:t>
      </w:r>
      <w:r>
        <w:t xml:space="preserve">with respect to </w:t>
      </w:r>
      <w:r w:rsidR="0092633D">
        <w:t>the</w:t>
      </w:r>
      <w:r w:rsidR="00886AB9">
        <w:t xml:space="preserve"> dates cited in the 2008 IRP.</w:t>
      </w:r>
      <w:r w:rsidR="001E163A">
        <w:t xml:space="preserve"> These date changes are also reflected in the revised transmission action items cited in Chapter 6.</w:t>
      </w:r>
    </w:p>
    <w:p w:rsidR="005B2516" w:rsidRDefault="005B2516" w:rsidP="005B2516"/>
    <w:p w:rsidR="005B2516" w:rsidRPr="005B2516" w:rsidRDefault="005B2516" w:rsidP="005B2516">
      <w:pPr>
        <w:rPr>
          <w:rFonts w:ascii="Gill Sans MT" w:hAnsi="Gill Sans MT"/>
          <w:b/>
        </w:rPr>
      </w:pPr>
      <w:r w:rsidRPr="005B2516">
        <w:rPr>
          <w:rFonts w:ascii="Gill Sans MT" w:hAnsi="Gill Sans MT"/>
          <w:b/>
        </w:rPr>
        <w:t>Table 2</w:t>
      </w:r>
      <w:r>
        <w:rPr>
          <w:rFonts w:ascii="Gill Sans MT" w:hAnsi="Gill Sans MT"/>
          <w:b/>
        </w:rPr>
        <w:t>.</w:t>
      </w:r>
      <w:r w:rsidR="00283C9B">
        <w:rPr>
          <w:rFonts w:ascii="Gill Sans MT" w:hAnsi="Gill Sans MT"/>
          <w:b/>
        </w:rPr>
        <w:t>2</w:t>
      </w:r>
      <w:r w:rsidRPr="005B2516">
        <w:rPr>
          <w:rFonts w:ascii="Gill Sans MT" w:hAnsi="Gill Sans MT"/>
          <w:b/>
        </w:rPr>
        <w:t xml:space="preserve"> – </w:t>
      </w:r>
      <w:r>
        <w:rPr>
          <w:rFonts w:ascii="Gill Sans MT" w:hAnsi="Gill Sans MT"/>
          <w:b/>
        </w:rPr>
        <w:t xml:space="preserve">Energy Gateway Project Completion Date </w:t>
      </w:r>
      <w:r w:rsidR="00BD360E">
        <w:rPr>
          <w:rFonts w:ascii="Gill Sans MT" w:hAnsi="Gill Sans MT"/>
          <w:b/>
        </w:rPr>
        <w:t>Changes</w:t>
      </w:r>
    </w:p>
    <w:tbl>
      <w:tblPr>
        <w:tblW w:w="9365" w:type="dxa"/>
        <w:tblInd w:w="103" w:type="dxa"/>
        <w:tblLook w:val="0000"/>
      </w:tblPr>
      <w:tblGrid>
        <w:gridCol w:w="5225"/>
        <w:gridCol w:w="2160"/>
        <w:gridCol w:w="1980"/>
      </w:tblGrid>
      <w:tr w:rsidR="00886AB9" w:rsidRPr="00D37658" w:rsidTr="004D073F">
        <w:trPr>
          <w:trHeight w:val="253"/>
          <w:tblHeader/>
        </w:trPr>
        <w:tc>
          <w:tcPr>
            <w:tcW w:w="5225" w:type="dxa"/>
            <w:vMerge w:val="restart"/>
            <w:tcBorders>
              <w:top w:val="single" w:sz="4" w:space="0" w:color="auto"/>
              <w:left w:val="single" w:sz="4" w:space="0" w:color="auto"/>
              <w:right w:val="single" w:sz="4" w:space="0" w:color="auto"/>
            </w:tcBorders>
            <w:shd w:val="clear" w:color="auto" w:fill="99CCFF"/>
            <w:noWrap/>
            <w:vAlign w:val="bottom"/>
          </w:tcPr>
          <w:p w:rsidR="00886AB9" w:rsidRDefault="00886AB9" w:rsidP="005B2516">
            <w:pPr>
              <w:jc w:val="left"/>
              <w:rPr>
                <w:b/>
                <w:bCs/>
                <w:sz w:val="22"/>
                <w:szCs w:val="18"/>
              </w:rPr>
            </w:pPr>
            <w:r>
              <w:rPr>
                <w:b/>
                <w:bCs/>
                <w:sz w:val="22"/>
                <w:szCs w:val="18"/>
              </w:rPr>
              <w:t>Energy Gateway Segment</w:t>
            </w:r>
          </w:p>
        </w:tc>
        <w:tc>
          <w:tcPr>
            <w:tcW w:w="4140" w:type="dxa"/>
            <w:gridSpan w:val="2"/>
            <w:tcBorders>
              <w:top w:val="single" w:sz="4" w:space="0" w:color="auto"/>
              <w:left w:val="single" w:sz="4" w:space="0" w:color="auto"/>
              <w:bottom w:val="single" w:sz="4" w:space="0" w:color="auto"/>
              <w:right w:val="single" w:sz="4" w:space="0" w:color="auto"/>
            </w:tcBorders>
            <w:shd w:val="clear" w:color="auto" w:fill="99CCFF"/>
            <w:noWrap/>
            <w:vAlign w:val="bottom"/>
          </w:tcPr>
          <w:p w:rsidR="00886AB9" w:rsidRDefault="00886AB9" w:rsidP="005B2516">
            <w:pPr>
              <w:jc w:val="center"/>
              <w:rPr>
                <w:b/>
                <w:bCs/>
                <w:sz w:val="22"/>
                <w:szCs w:val="18"/>
              </w:rPr>
            </w:pPr>
            <w:r>
              <w:rPr>
                <w:b/>
                <w:bCs/>
                <w:sz w:val="22"/>
                <w:szCs w:val="18"/>
              </w:rPr>
              <w:t>Completion Date or Date Range</w:t>
            </w:r>
          </w:p>
        </w:tc>
      </w:tr>
      <w:tr w:rsidR="00886AB9" w:rsidRPr="00D37658" w:rsidTr="004D073F">
        <w:trPr>
          <w:trHeight w:val="253"/>
          <w:tblHeader/>
        </w:trPr>
        <w:tc>
          <w:tcPr>
            <w:tcW w:w="5225" w:type="dxa"/>
            <w:vMerge/>
            <w:tcBorders>
              <w:left w:val="single" w:sz="4" w:space="0" w:color="auto"/>
              <w:bottom w:val="single" w:sz="4" w:space="0" w:color="auto"/>
              <w:right w:val="single" w:sz="4" w:space="0" w:color="auto"/>
            </w:tcBorders>
            <w:shd w:val="clear" w:color="auto" w:fill="99CCFF"/>
            <w:noWrap/>
            <w:vAlign w:val="bottom"/>
          </w:tcPr>
          <w:p w:rsidR="00886AB9" w:rsidRPr="00D37658" w:rsidRDefault="00886AB9" w:rsidP="005B2516">
            <w:pPr>
              <w:jc w:val="left"/>
              <w:rPr>
                <w:b/>
                <w:bCs/>
                <w:sz w:val="22"/>
                <w:szCs w:val="18"/>
              </w:rPr>
            </w:pPr>
          </w:p>
        </w:tc>
        <w:tc>
          <w:tcPr>
            <w:tcW w:w="2160" w:type="dxa"/>
            <w:tcBorders>
              <w:top w:val="single" w:sz="4" w:space="0" w:color="auto"/>
              <w:left w:val="single" w:sz="4" w:space="0" w:color="auto"/>
              <w:bottom w:val="single" w:sz="4" w:space="0" w:color="auto"/>
              <w:right w:val="single" w:sz="4" w:space="0" w:color="auto"/>
            </w:tcBorders>
            <w:shd w:val="clear" w:color="auto" w:fill="99CCFF"/>
            <w:noWrap/>
            <w:vAlign w:val="bottom"/>
          </w:tcPr>
          <w:p w:rsidR="00886AB9" w:rsidRPr="00D37658" w:rsidRDefault="00886AB9" w:rsidP="00886AB9">
            <w:pPr>
              <w:jc w:val="center"/>
              <w:rPr>
                <w:b/>
                <w:bCs/>
                <w:sz w:val="22"/>
                <w:szCs w:val="18"/>
              </w:rPr>
            </w:pPr>
            <w:r>
              <w:rPr>
                <w:b/>
                <w:bCs/>
                <w:sz w:val="22"/>
                <w:szCs w:val="18"/>
              </w:rPr>
              <w:t xml:space="preserve">2010 Business Plan </w:t>
            </w:r>
          </w:p>
        </w:tc>
        <w:tc>
          <w:tcPr>
            <w:tcW w:w="1980" w:type="dxa"/>
            <w:tcBorders>
              <w:top w:val="single" w:sz="4" w:space="0" w:color="auto"/>
              <w:left w:val="single" w:sz="4" w:space="0" w:color="auto"/>
              <w:bottom w:val="single" w:sz="4" w:space="0" w:color="auto"/>
              <w:right w:val="single" w:sz="4" w:space="0" w:color="auto"/>
            </w:tcBorders>
            <w:shd w:val="clear" w:color="auto" w:fill="99CCFF"/>
            <w:vAlign w:val="bottom"/>
          </w:tcPr>
          <w:p w:rsidR="00886AB9" w:rsidRPr="00D37658" w:rsidRDefault="00886AB9" w:rsidP="005B2516">
            <w:pPr>
              <w:jc w:val="center"/>
              <w:rPr>
                <w:b/>
                <w:bCs/>
                <w:sz w:val="22"/>
                <w:szCs w:val="18"/>
              </w:rPr>
            </w:pPr>
            <w:r>
              <w:rPr>
                <w:b/>
                <w:bCs/>
                <w:sz w:val="22"/>
                <w:szCs w:val="18"/>
              </w:rPr>
              <w:t>2008 IRP</w:t>
            </w:r>
          </w:p>
        </w:tc>
      </w:tr>
      <w:tr w:rsidR="005B2516" w:rsidRPr="00D37658" w:rsidTr="004D073F">
        <w:trPr>
          <w:trHeight w:val="253"/>
        </w:trPr>
        <w:tc>
          <w:tcPr>
            <w:tcW w:w="52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516" w:rsidRPr="004D073F" w:rsidRDefault="00886AB9" w:rsidP="005B2516">
            <w:pPr>
              <w:jc w:val="left"/>
              <w:rPr>
                <w:sz w:val="20"/>
                <w:szCs w:val="20"/>
              </w:rPr>
            </w:pPr>
            <w:r w:rsidRPr="004D073F">
              <w:rPr>
                <w:sz w:val="20"/>
                <w:szCs w:val="20"/>
              </w:rPr>
              <w:t xml:space="preserve">Segment C: Mona to Limber to </w:t>
            </w:r>
            <w:r w:rsidR="004D073F" w:rsidRPr="004D073F">
              <w:rPr>
                <w:sz w:val="20"/>
                <w:szCs w:val="20"/>
              </w:rPr>
              <w:t>Oquirrh</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5B2516" w:rsidRPr="004D073F" w:rsidRDefault="00886AB9" w:rsidP="004D073F">
            <w:pPr>
              <w:jc w:val="center"/>
              <w:rPr>
                <w:sz w:val="20"/>
                <w:szCs w:val="20"/>
              </w:rPr>
            </w:pPr>
            <w:r w:rsidRPr="004D073F">
              <w:rPr>
                <w:sz w:val="20"/>
                <w:szCs w:val="20"/>
              </w:rPr>
              <w:t>2013</w:t>
            </w:r>
          </w:p>
        </w:tc>
        <w:tc>
          <w:tcPr>
            <w:tcW w:w="1980" w:type="dxa"/>
            <w:tcBorders>
              <w:top w:val="single" w:sz="4" w:space="0" w:color="auto"/>
              <w:left w:val="nil"/>
              <w:bottom w:val="single" w:sz="4" w:space="0" w:color="auto"/>
              <w:right w:val="single" w:sz="4" w:space="0" w:color="auto"/>
            </w:tcBorders>
            <w:vAlign w:val="center"/>
          </w:tcPr>
          <w:p w:rsidR="005B2516" w:rsidRPr="004D073F" w:rsidRDefault="00886AB9" w:rsidP="004D073F">
            <w:pPr>
              <w:jc w:val="center"/>
              <w:rPr>
                <w:sz w:val="20"/>
                <w:szCs w:val="20"/>
              </w:rPr>
            </w:pPr>
            <w:r w:rsidRPr="004D073F">
              <w:rPr>
                <w:sz w:val="20"/>
                <w:szCs w:val="20"/>
              </w:rPr>
              <w:t>2012</w:t>
            </w:r>
          </w:p>
        </w:tc>
      </w:tr>
      <w:tr w:rsidR="00886AB9" w:rsidRPr="00D37658" w:rsidTr="004D073F">
        <w:trPr>
          <w:trHeight w:val="253"/>
        </w:trPr>
        <w:tc>
          <w:tcPr>
            <w:tcW w:w="52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AB9" w:rsidRPr="004D073F" w:rsidRDefault="004D073F" w:rsidP="005B2516">
            <w:pPr>
              <w:jc w:val="left"/>
              <w:rPr>
                <w:sz w:val="20"/>
                <w:szCs w:val="20"/>
              </w:rPr>
            </w:pPr>
            <w:r w:rsidRPr="004D073F">
              <w:rPr>
                <w:sz w:val="20"/>
                <w:szCs w:val="20"/>
              </w:rPr>
              <w:t>Segment C: Oquirrh to Terminal</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886AB9" w:rsidRPr="004D073F" w:rsidRDefault="004D073F" w:rsidP="00272D3B">
            <w:pPr>
              <w:jc w:val="center"/>
              <w:rPr>
                <w:sz w:val="20"/>
                <w:szCs w:val="20"/>
              </w:rPr>
            </w:pPr>
            <w:r>
              <w:rPr>
                <w:sz w:val="20"/>
                <w:szCs w:val="20"/>
              </w:rPr>
              <w:t>2013</w:t>
            </w:r>
            <w:r w:rsidR="00272D3B">
              <w:rPr>
                <w:sz w:val="20"/>
                <w:szCs w:val="20"/>
              </w:rPr>
              <w:t>-2014</w:t>
            </w:r>
          </w:p>
        </w:tc>
        <w:tc>
          <w:tcPr>
            <w:tcW w:w="1980" w:type="dxa"/>
            <w:tcBorders>
              <w:top w:val="single" w:sz="4" w:space="0" w:color="auto"/>
              <w:left w:val="nil"/>
              <w:bottom w:val="single" w:sz="4" w:space="0" w:color="auto"/>
              <w:right w:val="single" w:sz="4" w:space="0" w:color="auto"/>
            </w:tcBorders>
            <w:vAlign w:val="center"/>
          </w:tcPr>
          <w:p w:rsidR="00886AB9" w:rsidRPr="004D073F" w:rsidRDefault="004D073F" w:rsidP="004D073F">
            <w:pPr>
              <w:jc w:val="center"/>
              <w:rPr>
                <w:sz w:val="20"/>
                <w:szCs w:val="20"/>
              </w:rPr>
            </w:pPr>
            <w:r>
              <w:rPr>
                <w:sz w:val="20"/>
                <w:szCs w:val="20"/>
              </w:rPr>
              <w:t>2012</w:t>
            </w:r>
          </w:p>
        </w:tc>
      </w:tr>
      <w:tr w:rsidR="00886AB9" w:rsidRPr="00D37658" w:rsidTr="004D073F">
        <w:trPr>
          <w:trHeight w:val="253"/>
        </w:trPr>
        <w:tc>
          <w:tcPr>
            <w:tcW w:w="52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AB9" w:rsidRPr="004D073F" w:rsidRDefault="004D073F" w:rsidP="005B2516">
            <w:pPr>
              <w:jc w:val="left"/>
              <w:rPr>
                <w:sz w:val="20"/>
                <w:szCs w:val="20"/>
              </w:rPr>
            </w:pPr>
            <w:r w:rsidRPr="004D073F">
              <w:rPr>
                <w:sz w:val="20"/>
                <w:szCs w:val="20"/>
              </w:rPr>
              <w:t>Segment D: Windstar to Aeolus to Bridger to Populus</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886AB9" w:rsidRPr="004D073F" w:rsidRDefault="005130BA" w:rsidP="004D073F">
            <w:pPr>
              <w:jc w:val="center"/>
              <w:rPr>
                <w:sz w:val="20"/>
                <w:szCs w:val="20"/>
              </w:rPr>
            </w:pPr>
            <w:r>
              <w:rPr>
                <w:sz w:val="20"/>
                <w:szCs w:val="20"/>
              </w:rPr>
              <w:t>2014-</w:t>
            </w:r>
            <w:r w:rsidR="00903428">
              <w:rPr>
                <w:sz w:val="20"/>
                <w:szCs w:val="20"/>
              </w:rPr>
              <w:t>2016</w:t>
            </w:r>
          </w:p>
        </w:tc>
        <w:tc>
          <w:tcPr>
            <w:tcW w:w="1980" w:type="dxa"/>
            <w:tcBorders>
              <w:top w:val="single" w:sz="4" w:space="0" w:color="auto"/>
              <w:left w:val="nil"/>
              <w:bottom w:val="single" w:sz="4" w:space="0" w:color="auto"/>
              <w:right w:val="single" w:sz="4" w:space="0" w:color="auto"/>
            </w:tcBorders>
            <w:vAlign w:val="center"/>
          </w:tcPr>
          <w:p w:rsidR="00886AB9" w:rsidRPr="004D073F" w:rsidRDefault="004D073F" w:rsidP="004D073F">
            <w:pPr>
              <w:jc w:val="center"/>
              <w:rPr>
                <w:sz w:val="20"/>
                <w:szCs w:val="20"/>
              </w:rPr>
            </w:pPr>
            <w:r>
              <w:rPr>
                <w:sz w:val="20"/>
                <w:szCs w:val="20"/>
              </w:rPr>
              <w:t>2014</w:t>
            </w:r>
          </w:p>
        </w:tc>
      </w:tr>
      <w:tr w:rsidR="004D073F" w:rsidRPr="00D37658" w:rsidTr="004D073F">
        <w:trPr>
          <w:trHeight w:val="253"/>
        </w:trPr>
        <w:tc>
          <w:tcPr>
            <w:tcW w:w="52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073F" w:rsidRPr="004D073F" w:rsidRDefault="004D073F" w:rsidP="005B2516">
            <w:pPr>
              <w:jc w:val="left"/>
              <w:rPr>
                <w:sz w:val="20"/>
                <w:szCs w:val="20"/>
              </w:rPr>
            </w:pPr>
            <w:r>
              <w:rPr>
                <w:sz w:val="20"/>
                <w:szCs w:val="20"/>
              </w:rPr>
              <w:t>Segment E: Populus to Hemingway</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4D073F" w:rsidRPr="004D073F" w:rsidRDefault="00903428" w:rsidP="004D073F">
            <w:pPr>
              <w:jc w:val="center"/>
              <w:rPr>
                <w:sz w:val="20"/>
                <w:szCs w:val="20"/>
              </w:rPr>
            </w:pPr>
            <w:r>
              <w:rPr>
                <w:sz w:val="20"/>
                <w:szCs w:val="20"/>
              </w:rPr>
              <w:t>2016-2018</w:t>
            </w:r>
          </w:p>
        </w:tc>
        <w:tc>
          <w:tcPr>
            <w:tcW w:w="1980" w:type="dxa"/>
            <w:tcBorders>
              <w:top w:val="single" w:sz="4" w:space="0" w:color="auto"/>
              <w:left w:val="nil"/>
              <w:bottom w:val="single" w:sz="4" w:space="0" w:color="auto"/>
              <w:right w:val="single" w:sz="4" w:space="0" w:color="auto"/>
            </w:tcBorders>
            <w:vAlign w:val="center"/>
          </w:tcPr>
          <w:p w:rsidR="004D073F" w:rsidRPr="004D073F" w:rsidRDefault="00903428" w:rsidP="004D073F">
            <w:pPr>
              <w:jc w:val="center"/>
              <w:rPr>
                <w:sz w:val="20"/>
                <w:szCs w:val="20"/>
              </w:rPr>
            </w:pPr>
            <w:r>
              <w:rPr>
                <w:sz w:val="20"/>
                <w:szCs w:val="20"/>
              </w:rPr>
              <w:t>2016</w:t>
            </w:r>
          </w:p>
        </w:tc>
      </w:tr>
      <w:tr w:rsidR="005B2516" w:rsidRPr="00D37658" w:rsidTr="004D073F">
        <w:trPr>
          <w:trHeight w:val="254"/>
        </w:trPr>
        <w:tc>
          <w:tcPr>
            <w:tcW w:w="52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2516" w:rsidRPr="004D073F" w:rsidRDefault="004D073F" w:rsidP="005B2516">
            <w:pPr>
              <w:jc w:val="left"/>
              <w:rPr>
                <w:sz w:val="20"/>
                <w:szCs w:val="20"/>
              </w:rPr>
            </w:pPr>
            <w:r>
              <w:rPr>
                <w:sz w:val="20"/>
                <w:szCs w:val="20"/>
              </w:rPr>
              <w:t>Segment F: Aeolus to Mona</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5B2516" w:rsidRPr="004D073F" w:rsidRDefault="00903428" w:rsidP="004D073F">
            <w:pPr>
              <w:jc w:val="center"/>
              <w:rPr>
                <w:sz w:val="20"/>
                <w:szCs w:val="20"/>
              </w:rPr>
            </w:pPr>
            <w:r>
              <w:rPr>
                <w:sz w:val="20"/>
                <w:szCs w:val="20"/>
              </w:rPr>
              <w:t>2017-2019</w:t>
            </w:r>
          </w:p>
        </w:tc>
        <w:tc>
          <w:tcPr>
            <w:tcW w:w="1980" w:type="dxa"/>
            <w:tcBorders>
              <w:top w:val="single" w:sz="4" w:space="0" w:color="auto"/>
              <w:left w:val="nil"/>
              <w:bottom w:val="single" w:sz="4" w:space="0" w:color="auto"/>
              <w:right w:val="single" w:sz="4" w:space="0" w:color="auto"/>
            </w:tcBorders>
            <w:vAlign w:val="center"/>
          </w:tcPr>
          <w:p w:rsidR="005B2516" w:rsidRPr="004D073F" w:rsidRDefault="00903428" w:rsidP="004D073F">
            <w:pPr>
              <w:jc w:val="center"/>
              <w:rPr>
                <w:sz w:val="20"/>
                <w:szCs w:val="20"/>
              </w:rPr>
            </w:pPr>
            <w:r>
              <w:rPr>
                <w:sz w:val="20"/>
                <w:szCs w:val="20"/>
              </w:rPr>
              <w:t>2017</w:t>
            </w:r>
          </w:p>
        </w:tc>
      </w:tr>
    </w:tbl>
    <w:p w:rsidR="005B2516" w:rsidRDefault="005B2516" w:rsidP="005B2516"/>
    <w:p w:rsidR="00734904" w:rsidRPr="00734904" w:rsidRDefault="00734904" w:rsidP="00734904">
      <w:r>
        <w:lastRenderedPageBreak/>
        <w:t xml:space="preserve">In regard to the Walla </w:t>
      </w:r>
      <w:proofErr w:type="spellStart"/>
      <w:r>
        <w:t>Walla</w:t>
      </w:r>
      <w:proofErr w:type="spellEnd"/>
      <w:r>
        <w:t xml:space="preserve"> to </w:t>
      </w:r>
      <w:proofErr w:type="spellStart"/>
      <w:r>
        <w:t>McNary</w:t>
      </w:r>
      <w:proofErr w:type="spellEnd"/>
      <w:r>
        <w:t xml:space="preserve"> project (Segment A), </w:t>
      </w:r>
      <w:r w:rsidR="00CF5244">
        <w:t>during</w:t>
      </w:r>
      <w:r w:rsidRPr="00734904">
        <w:t xml:space="preserve"> 2009</w:t>
      </w:r>
      <w:r>
        <w:t xml:space="preserve"> </w:t>
      </w:r>
      <w:r w:rsidRPr="00734904">
        <w:t xml:space="preserve">PacifiCorp received requests for transmission service, requiring that the Company proceed with the Wallula, Washington to Umatilla, Oregon portion of the Walla </w:t>
      </w:r>
      <w:proofErr w:type="spellStart"/>
      <w:r w:rsidRPr="00734904">
        <w:t>Walla</w:t>
      </w:r>
      <w:proofErr w:type="spellEnd"/>
      <w:r w:rsidRPr="00734904">
        <w:t xml:space="preserve"> to </w:t>
      </w:r>
      <w:proofErr w:type="spellStart"/>
      <w:r w:rsidRPr="00734904">
        <w:t>McNary</w:t>
      </w:r>
      <w:proofErr w:type="spellEnd"/>
      <w:r w:rsidRPr="00734904">
        <w:t xml:space="preserve"> Project transmission line. This section of the Walla </w:t>
      </w:r>
      <w:proofErr w:type="spellStart"/>
      <w:r w:rsidRPr="00734904">
        <w:t>Walla</w:t>
      </w:r>
      <w:proofErr w:type="spellEnd"/>
      <w:r w:rsidRPr="00734904">
        <w:t xml:space="preserve"> to </w:t>
      </w:r>
      <w:proofErr w:type="spellStart"/>
      <w:r w:rsidRPr="00734904">
        <w:t>McNary</w:t>
      </w:r>
      <w:proofErr w:type="spellEnd"/>
      <w:r w:rsidRPr="00734904">
        <w:t xml:space="preserve"> Project is approximately 30 miles in length and will be built on a 125-foot-wide right of way connecting the existing Wallula substation and the McNary substation at Umatilla. Constructing this portion of the line will provide the capacity to add new renewable energy to the system, improve service to customers and improve the reliability of the regional transmission system.  </w:t>
      </w:r>
    </w:p>
    <w:p w:rsidR="00734904" w:rsidRPr="00734904" w:rsidRDefault="00734904" w:rsidP="00734904"/>
    <w:p w:rsidR="00D625EB" w:rsidRDefault="00734904" w:rsidP="00734904">
      <w:r w:rsidRPr="00734904">
        <w:t xml:space="preserve">PacifiCorp will work with property owners to obtain rights of way for the Wallula-McNary transmission line segment by the end of 2010. Construction is expected to begin soon thereafter, with plans to bring the new line into service in late 2011.  At this point, the Company has not determined when it will construct the Walla </w:t>
      </w:r>
      <w:proofErr w:type="spellStart"/>
      <w:r w:rsidRPr="00734904">
        <w:t>Walla</w:t>
      </w:r>
      <w:proofErr w:type="spellEnd"/>
      <w:r w:rsidRPr="00734904">
        <w:t xml:space="preserve"> to </w:t>
      </w:r>
      <w:proofErr w:type="spellStart"/>
      <w:r w:rsidRPr="00734904">
        <w:t>Wallula</w:t>
      </w:r>
      <w:proofErr w:type="spellEnd"/>
      <w:r w:rsidRPr="00734904">
        <w:t xml:space="preserve"> portion of the McNary Project</w:t>
      </w:r>
      <w:r>
        <w:t>.</w:t>
      </w:r>
    </w:p>
    <w:p w:rsidR="00D625EB" w:rsidRDefault="00D625EB" w:rsidP="00734904"/>
    <w:p w:rsidR="00D625EB" w:rsidRDefault="00D625EB" w:rsidP="00734904"/>
    <w:p w:rsidR="00D625EB" w:rsidRDefault="00D625EB" w:rsidP="00734904"/>
    <w:p w:rsidR="00D625EB" w:rsidRDefault="00D625EB" w:rsidP="00734904"/>
    <w:p w:rsidR="00D625EB" w:rsidRDefault="00D625EB" w:rsidP="00734904">
      <w:pPr>
        <w:sectPr w:rsidR="00D625EB" w:rsidSect="008B0100">
          <w:headerReference w:type="default" r:id="rId29"/>
          <w:type w:val="oddPage"/>
          <w:pgSz w:w="12240" w:h="15840"/>
          <w:pgMar w:top="1440" w:right="1440" w:bottom="1440" w:left="1440" w:header="720" w:footer="720" w:gutter="0"/>
          <w:cols w:space="720"/>
          <w:docGrid w:linePitch="360"/>
        </w:sectPr>
      </w:pPr>
    </w:p>
    <w:p w:rsidR="008B0100" w:rsidRPr="00D84607" w:rsidRDefault="00466A61" w:rsidP="00D84607">
      <w:pPr>
        <w:pStyle w:val="Heading1"/>
      </w:pPr>
      <w:bookmarkStart w:id="28" w:name="_Toc257709141"/>
      <w:r>
        <w:lastRenderedPageBreak/>
        <w:t>3</w:t>
      </w:r>
      <w:r w:rsidR="00D84607" w:rsidRPr="00D84607">
        <w:t xml:space="preserve">.  </w:t>
      </w:r>
      <w:r w:rsidR="008B0100" w:rsidRPr="00D84607">
        <w:t>Resource Needs Assessment Update</w:t>
      </w:r>
      <w:bookmarkEnd w:id="28"/>
    </w:p>
    <w:p w:rsidR="00A5716F" w:rsidRDefault="00A5716F" w:rsidP="00D84607">
      <w:pPr>
        <w:pStyle w:val="Heading2"/>
      </w:pPr>
    </w:p>
    <w:p w:rsidR="008B0100" w:rsidRPr="00D84607" w:rsidRDefault="008B0100" w:rsidP="00D84607">
      <w:pPr>
        <w:pStyle w:val="Heading2"/>
      </w:pPr>
      <w:bookmarkStart w:id="29" w:name="_Toc257709142"/>
      <w:r w:rsidRPr="00D84607">
        <w:t>Load Forecast</w:t>
      </w:r>
      <w:bookmarkEnd w:id="29"/>
    </w:p>
    <w:p w:rsidR="002B1EF4" w:rsidRDefault="002B1EF4" w:rsidP="002B1EF4">
      <w:r>
        <w:t xml:space="preserve">For the final 2010 business plan, </w:t>
      </w:r>
      <w:r w:rsidRPr="0008465E">
        <w:t xml:space="preserve">PacifiCorp updated its load forecast in October 2009. Relative to the load forecast prepared in February 2009, PacifiCorp system sales and coincident peak dropped </w:t>
      </w:r>
      <w:r w:rsidR="00856269">
        <w:t xml:space="preserve">for the planning period, with </w:t>
      </w:r>
      <w:r w:rsidR="00C54ED1">
        <w:t xml:space="preserve">the </w:t>
      </w:r>
      <w:r w:rsidR="00856269">
        <w:t>largest decline</w:t>
      </w:r>
      <w:r w:rsidR="002B41D9">
        <w:t>s</w:t>
      </w:r>
      <w:r w:rsidR="00856269">
        <w:t xml:space="preserve"> occurring in the early years.</w:t>
      </w:r>
      <w:r w:rsidR="002B41D9">
        <w:t xml:space="preserve"> </w:t>
      </w:r>
      <w:r>
        <w:t>The</w:t>
      </w:r>
      <w:r w:rsidRPr="0008465E">
        <w:t xml:space="preserve"> main driver </w:t>
      </w:r>
      <w:r w:rsidR="002B41D9">
        <w:t xml:space="preserve">for the </w:t>
      </w:r>
      <w:r>
        <w:t>residential</w:t>
      </w:r>
      <w:r w:rsidR="00C10427">
        <w:t>, commercial and industrial</w:t>
      </w:r>
      <w:r>
        <w:t xml:space="preserve"> </w:t>
      </w:r>
      <w:r w:rsidR="002B41D9">
        <w:t xml:space="preserve">class </w:t>
      </w:r>
      <w:r>
        <w:t>decline</w:t>
      </w:r>
      <w:r w:rsidR="00C10427">
        <w:t>s</w:t>
      </w:r>
      <w:r>
        <w:t xml:space="preserve"> </w:t>
      </w:r>
      <w:r w:rsidR="008E0FBA">
        <w:t>is</w:t>
      </w:r>
      <w:r>
        <w:t xml:space="preserve"> the effect</w:t>
      </w:r>
      <w:r w:rsidR="00A5716F">
        <w:t xml:space="preserve"> </w:t>
      </w:r>
      <w:r>
        <w:t>of the economic downturn</w:t>
      </w:r>
      <w:r w:rsidRPr="0008465E">
        <w:t xml:space="preserve">. </w:t>
      </w:r>
    </w:p>
    <w:p w:rsidR="001D1432" w:rsidRDefault="001D1432" w:rsidP="002B1EF4"/>
    <w:p w:rsidR="002B1EF4" w:rsidRDefault="002B1EF4" w:rsidP="002B1EF4">
      <w:r>
        <w:t xml:space="preserve">Tables </w:t>
      </w:r>
      <w:r w:rsidR="00414088">
        <w:t>3.1</w:t>
      </w:r>
      <w:r>
        <w:t xml:space="preserve"> and 3</w:t>
      </w:r>
      <w:r w:rsidR="00414088">
        <w:t>.2</w:t>
      </w:r>
      <w:r>
        <w:t xml:space="preserve"> report the October 2009 annual load and coincidental peak load forecasts, respectively. </w:t>
      </w:r>
      <w:r w:rsidR="002B41D9">
        <w:t xml:space="preserve">Note that this forecast </w:t>
      </w:r>
      <w:r w:rsidR="00A5716F">
        <w:t xml:space="preserve">data excludes load reduction projections from new energy efficiency measures (Class 2 DSM), since such load reductions are included as resources in the System Optimizer model. </w:t>
      </w:r>
      <w:r>
        <w:t xml:space="preserve">Tables </w:t>
      </w:r>
      <w:r w:rsidR="00414088">
        <w:t>3.3</w:t>
      </w:r>
      <w:r>
        <w:t xml:space="preserve"> and </w:t>
      </w:r>
      <w:r w:rsidR="00414088">
        <w:t>3.4</w:t>
      </w:r>
      <w:r>
        <w:t xml:space="preserve"> show the forecast changes relative to </w:t>
      </w:r>
      <w:r w:rsidR="00A5716F">
        <w:t>the February 2009 load forecast for loads and coincident system peaks, respectively.</w:t>
      </w:r>
      <w:r w:rsidR="00967ADB" w:rsidRPr="00967ADB">
        <w:rPr>
          <w:rStyle w:val="FootnoteReference"/>
        </w:rPr>
        <w:t xml:space="preserve"> </w:t>
      </w:r>
      <w:r w:rsidR="00967ADB">
        <w:rPr>
          <w:rStyle w:val="FootnoteReference"/>
        </w:rPr>
        <w:footnoteReference w:id="6"/>
      </w:r>
      <w:r w:rsidR="002B41D9">
        <w:t xml:space="preserve"> </w:t>
      </w:r>
    </w:p>
    <w:p w:rsidR="002B1EF4" w:rsidRDefault="002B1EF4" w:rsidP="002B1EF4">
      <w:pPr>
        <w:pStyle w:val="aTableHeading"/>
      </w:pPr>
      <w:bookmarkStart w:id="30" w:name="_Toc153334921"/>
      <w:bookmarkStart w:id="31" w:name="_Toc159299105"/>
      <w:bookmarkStart w:id="32" w:name="_Toc164231717"/>
      <w:bookmarkStart w:id="33" w:name="_Toc167702145"/>
      <w:bookmarkStart w:id="34" w:name="_Toc200790255"/>
      <w:bookmarkStart w:id="35" w:name="_Toc200859793"/>
    </w:p>
    <w:p w:rsidR="00E86291" w:rsidRPr="00E86291" w:rsidRDefault="00414088" w:rsidP="00BC348D">
      <w:pPr>
        <w:pStyle w:val="aTableHeading"/>
      </w:pPr>
      <w:bookmarkStart w:id="36" w:name="_Toc257709179"/>
      <w:bookmarkStart w:id="37" w:name="_Toc153334924"/>
      <w:bookmarkStart w:id="38" w:name="_Toc159299108"/>
      <w:bookmarkStart w:id="39" w:name="_Toc164231720"/>
      <w:bookmarkStart w:id="40" w:name="_Toc167702148"/>
      <w:bookmarkStart w:id="41" w:name="_Toc200790256"/>
      <w:bookmarkStart w:id="42" w:name="_Toc200859794"/>
      <w:bookmarkEnd w:id="30"/>
      <w:bookmarkEnd w:id="31"/>
      <w:bookmarkEnd w:id="32"/>
      <w:bookmarkEnd w:id="33"/>
      <w:bookmarkEnd w:id="34"/>
      <w:bookmarkEnd w:id="35"/>
      <w:r w:rsidRPr="00FF01E8">
        <w:t xml:space="preserve">Table </w:t>
      </w:r>
      <w:r>
        <w:t xml:space="preserve">3.1 – </w:t>
      </w:r>
      <w:r w:rsidR="00E86291">
        <w:t xml:space="preserve">Forecasted </w:t>
      </w:r>
      <w:r>
        <w:t xml:space="preserve">Annual </w:t>
      </w:r>
      <w:r w:rsidRPr="00FF01E8">
        <w:t xml:space="preserve">Load </w:t>
      </w:r>
      <w:r>
        <w:t>G</w:t>
      </w:r>
      <w:r w:rsidRPr="00FF01E8">
        <w:t>rowth</w:t>
      </w:r>
      <w:r>
        <w:t>, 2010 through 2019</w:t>
      </w:r>
      <w:r w:rsidR="00BC348D">
        <w:t xml:space="preserve"> </w:t>
      </w:r>
      <w:r w:rsidR="00E86291">
        <w:t>(Megawatt-hours)</w:t>
      </w:r>
      <w:bookmarkEnd w:id="36"/>
    </w:p>
    <w:tbl>
      <w:tblPr>
        <w:tblW w:w="92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8"/>
        <w:gridCol w:w="1316"/>
        <w:gridCol w:w="1116"/>
        <w:gridCol w:w="1016"/>
        <w:gridCol w:w="1016"/>
        <w:gridCol w:w="1116"/>
        <w:gridCol w:w="1116"/>
        <w:gridCol w:w="1016"/>
        <w:gridCol w:w="1016"/>
      </w:tblGrid>
      <w:tr w:rsidR="00414088" w:rsidRPr="007B287A" w:rsidTr="007302BE">
        <w:trPr>
          <w:trHeight w:val="255"/>
          <w:tblHeader/>
        </w:trPr>
        <w:tc>
          <w:tcPr>
            <w:tcW w:w="0" w:type="auto"/>
            <w:tcBorders>
              <w:bottom w:val="single" w:sz="4" w:space="0" w:color="auto"/>
            </w:tcBorders>
            <w:shd w:val="clear" w:color="auto" w:fill="99CCFF"/>
            <w:noWrap/>
          </w:tcPr>
          <w:p w:rsidR="00414088" w:rsidRPr="00374BC8" w:rsidRDefault="00414088" w:rsidP="00CF5244">
            <w:pPr>
              <w:jc w:val="center"/>
              <w:rPr>
                <w:b/>
                <w:sz w:val="20"/>
                <w:szCs w:val="20"/>
              </w:rPr>
            </w:pPr>
            <w:r w:rsidRPr="00374BC8">
              <w:rPr>
                <w:b/>
                <w:sz w:val="20"/>
                <w:szCs w:val="20"/>
              </w:rPr>
              <w:t>Year</w:t>
            </w:r>
          </w:p>
        </w:tc>
        <w:tc>
          <w:tcPr>
            <w:tcW w:w="0" w:type="auto"/>
            <w:shd w:val="clear" w:color="auto" w:fill="99CCFF"/>
            <w:noWrap/>
            <w:vAlign w:val="bottom"/>
          </w:tcPr>
          <w:p w:rsidR="00414088" w:rsidRPr="00374BC8" w:rsidRDefault="00414088" w:rsidP="00CF5244">
            <w:pPr>
              <w:jc w:val="center"/>
              <w:rPr>
                <w:b/>
                <w:sz w:val="20"/>
                <w:szCs w:val="20"/>
              </w:rPr>
            </w:pPr>
            <w:r w:rsidRPr="00374BC8">
              <w:rPr>
                <w:b/>
                <w:sz w:val="20"/>
                <w:szCs w:val="20"/>
              </w:rPr>
              <w:t>Total</w:t>
            </w:r>
          </w:p>
        </w:tc>
        <w:tc>
          <w:tcPr>
            <w:tcW w:w="0" w:type="auto"/>
            <w:shd w:val="clear" w:color="auto" w:fill="99CCFF"/>
            <w:vAlign w:val="bottom"/>
          </w:tcPr>
          <w:p w:rsidR="00414088" w:rsidRPr="00374BC8" w:rsidRDefault="00414088" w:rsidP="00CF5244">
            <w:pPr>
              <w:jc w:val="center"/>
              <w:rPr>
                <w:b/>
                <w:sz w:val="20"/>
                <w:szCs w:val="20"/>
              </w:rPr>
            </w:pPr>
            <w:r w:rsidRPr="00374BC8">
              <w:rPr>
                <w:b/>
                <w:sz w:val="20"/>
                <w:szCs w:val="20"/>
              </w:rPr>
              <w:t>OR</w:t>
            </w:r>
          </w:p>
        </w:tc>
        <w:tc>
          <w:tcPr>
            <w:tcW w:w="0" w:type="auto"/>
            <w:shd w:val="clear" w:color="auto" w:fill="99CCFF"/>
            <w:vAlign w:val="bottom"/>
          </w:tcPr>
          <w:p w:rsidR="00414088" w:rsidRPr="00374BC8" w:rsidRDefault="00414088" w:rsidP="00CF5244">
            <w:pPr>
              <w:jc w:val="center"/>
              <w:rPr>
                <w:b/>
                <w:sz w:val="20"/>
                <w:szCs w:val="20"/>
              </w:rPr>
            </w:pPr>
            <w:r w:rsidRPr="00374BC8">
              <w:rPr>
                <w:b/>
                <w:sz w:val="20"/>
                <w:szCs w:val="20"/>
              </w:rPr>
              <w:t>WA</w:t>
            </w:r>
          </w:p>
        </w:tc>
        <w:tc>
          <w:tcPr>
            <w:tcW w:w="0" w:type="auto"/>
            <w:shd w:val="clear" w:color="auto" w:fill="99CCFF"/>
            <w:vAlign w:val="bottom"/>
          </w:tcPr>
          <w:p w:rsidR="00414088" w:rsidRPr="00374BC8" w:rsidRDefault="00414088" w:rsidP="00CF5244">
            <w:pPr>
              <w:jc w:val="center"/>
              <w:rPr>
                <w:b/>
                <w:sz w:val="20"/>
                <w:szCs w:val="20"/>
              </w:rPr>
            </w:pPr>
            <w:r w:rsidRPr="00374BC8">
              <w:rPr>
                <w:b/>
                <w:sz w:val="20"/>
                <w:szCs w:val="20"/>
              </w:rPr>
              <w:t>CA</w:t>
            </w:r>
          </w:p>
        </w:tc>
        <w:tc>
          <w:tcPr>
            <w:tcW w:w="0" w:type="auto"/>
            <w:shd w:val="clear" w:color="auto" w:fill="99CCFF"/>
            <w:vAlign w:val="bottom"/>
          </w:tcPr>
          <w:p w:rsidR="00414088" w:rsidRPr="00374BC8" w:rsidRDefault="00414088" w:rsidP="00CF5244">
            <w:pPr>
              <w:jc w:val="center"/>
              <w:rPr>
                <w:b/>
                <w:sz w:val="20"/>
                <w:szCs w:val="20"/>
              </w:rPr>
            </w:pPr>
            <w:r w:rsidRPr="00374BC8">
              <w:rPr>
                <w:b/>
                <w:sz w:val="20"/>
                <w:szCs w:val="20"/>
              </w:rPr>
              <w:t>UT</w:t>
            </w:r>
          </w:p>
        </w:tc>
        <w:tc>
          <w:tcPr>
            <w:tcW w:w="0" w:type="auto"/>
            <w:shd w:val="clear" w:color="auto" w:fill="99CCFF"/>
            <w:vAlign w:val="bottom"/>
          </w:tcPr>
          <w:p w:rsidR="00414088" w:rsidRPr="00374BC8" w:rsidRDefault="00414088" w:rsidP="00CF5244">
            <w:pPr>
              <w:jc w:val="center"/>
              <w:rPr>
                <w:b/>
                <w:sz w:val="20"/>
                <w:szCs w:val="20"/>
              </w:rPr>
            </w:pPr>
            <w:r w:rsidRPr="00374BC8">
              <w:rPr>
                <w:b/>
                <w:sz w:val="20"/>
                <w:szCs w:val="20"/>
              </w:rPr>
              <w:t>WY</w:t>
            </w:r>
          </w:p>
        </w:tc>
        <w:tc>
          <w:tcPr>
            <w:tcW w:w="0" w:type="auto"/>
            <w:shd w:val="clear" w:color="auto" w:fill="99CCFF"/>
            <w:vAlign w:val="bottom"/>
          </w:tcPr>
          <w:p w:rsidR="00414088" w:rsidRPr="00374BC8" w:rsidRDefault="00414088" w:rsidP="00CF5244">
            <w:pPr>
              <w:jc w:val="center"/>
              <w:rPr>
                <w:b/>
                <w:sz w:val="20"/>
                <w:szCs w:val="20"/>
              </w:rPr>
            </w:pPr>
            <w:r w:rsidRPr="00374BC8">
              <w:rPr>
                <w:b/>
                <w:sz w:val="20"/>
                <w:szCs w:val="20"/>
              </w:rPr>
              <w:t>ID</w:t>
            </w:r>
          </w:p>
        </w:tc>
        <w:tc>
          <w:tcPr>
            <w:tcW w:w="1075" w:type="dxa"/>
            <w:shd w:val="clear" w:color="auto" w:fill="99CCFF"/>
          </w:tcPr>
          <w:p w:rsidR="00414088" w:rsidRPr="00374BC8" w:rsidRDefault="00414088" w:rsidP="00CF5244">
            <w:pPr>
              <w:jc w:val="center"/>
              <w:rPr>
                <w:b/>
                <w:sz w:val="20"/>
                <w:szCs w:val="20"/>
              </w:rPr>
            </w:pPr>
            <w:r>
              <w:rPr>
                <w:b/>
                <w:sz w:val="20"/>
                <w:szCs w:val="20"/>
              </w:rPr>
              <w:t>SE ID</w:t>
            </w:r>
          </w:p>
        </w:tc>
      </w:tr>
      <w:tr w:rsidR="007302BE" w:rsidRPr="007B287A" w:rsidTr="007302BE">
        <w:trPr>
          <w:trHeight w:val="255"/>
        </w:trPr>
        <w:tc>
          <w:tcPr>
            <w:tcW w:w="0" w:type="auto"/>
            <w:shd w:val="clear" w:color="auto" w:fill="FFFFFF"/>
            <w:noWrap/>
            <w:vAlign w:val="center"/>
          </w:tcPr>
          <w:p w:rsidR="007302BE" w:rsidRPr="00374BC8" w:rsidRDefault="007302BE" w:rsidP="00CF5244">
            <w:pPr>
              <w:jc w:val="center"/>
              <w:rPr>
                <w:b/>
                <w:bCs/>
                <w:sz w:val="20"/>
                <w:szCs w:val="20"/>
              </w:rPr>
            </w:pPr>
            <w:r w:rsidRPr="00374BC8">
              <w:rPr>
                <w:b/>
                <w:bCs/>
                <w:sz w:val="20"/>
                <w:szCs w:val="20"/>
              </w:rPr>
              <w:t>2010</w:t>
            </w:r>
          </w:p>
        </w:tc>
        <w:tc>
          <w:tcPr>
            <w:tcW w:w="0" w:type="auto"/>
            <w:noWrap/>
            <w:vAlign w:val="center"/>
          </w:tcPr>
          <w:p w:rsidR="007302BE" w:rsidRPr="007302BE" w:rsidRDefault="007302BE" w:rsidP="007302BE">
            <w:pPr>
              <w:jc w:val="right"/>
              <w:rPr>
                <w:rFonts w:cs="Arial"/>
                <w:sz w:val="20"/>
                <w:szCs w:val="20"/>
              </w:rPr>
            </w:pPr>
            <w:r w:rsidRPr="007302BE">
              <w:rPr>
                <w:rFonts w:cs="Arial"/>
                <w:sz w:val="20"/>
                <w:szCs w:val="20"/>
              </w:rPr>
              <w:t>59,403,758</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14,146,530</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4,483,577</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946,287</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24,294,698</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10,022,709</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3,311,467</w:t>
            </w:r>
          </w:p>
        </w:tc>
        <w:tc>
          <w:tcPr>
            <w:tcW w:w="1075" w:type="dxa"/>
            <w:vAlign w:val="center"/>
          </w:tcPr>
          <w:p w:rsidR="007302BE" w:rsidRPr="00320AB1" w:rsidRDefault="007302BE" w:rsidP="007302BE">
            <w:pPr>
              <w:jc w:val="center"/>
              <w:rPr>
                <w:rFonts w:cs="Arial"/>
                <w:sz w:val="20"/>
                <w:szCs w:val="20"/>
              </w:rPr>
            </w:pPr>
            <w:r w:rsidRPr="00320AB1">
              <w:rPr>
                <w:rFonts w:cs="Arial"/>
                <w:sz w:val="20"/>
                <w:szCs w:val="20"/>
              </w:rPr>
              <w:t>2,198,489</w:t>
            </w:r>
          </w:p>
        </w:tc>
      </w:tr>
      <w:tr w:rsidR="007302BE" w:rsidRPr="007B287A" w:rsidTr="007302BE">
        <w:trPr>
          <w:trHeight w:val="255"/>
        </w:trPr>
        <w:tc>
          <w:tcPr>
            <w:tcW w:w="0" w:type="auto"/>
            <w:shd w:val="clear" w:color="auto" w:fill="FFFFFF"/>
            <w:noWrap/>
            <w:vAlign w:val="center"/>
          </w:tcPr>
          <w:p w:rsidR="007302BE" w:rsidRPr="00374BC8" w:rsidRDefault="007302BE" w:rsidP="00CF5244">
            <w:pPr>
              <w:jc w:val="center"/>
              <w:rPr>
                <w:b/>
                <w:bCs/>
                <w:sz w:val="20"/>
                <w:szCs w:val="20"/>
              </w:rPr>
            </w:pPr>
            <w:r w:rsidRPr="00374BC8">
              <w:rPr>
                <w:b/>
                <w:bCs/>
                <w:sz w:val="20"/>
                <w:szCs w:val="20"/>
              </w:rPr>
              <w:t>2011</w:t>
            </w:r>
          </w:p>
        </w:tc>
        <w:tc>
          <w:tcPr>
            <w:tcW w:w="0" w:type="auto"/>
            <w:noWrap/>
            <w:vAlign w:val="bottom"/>
          </w:tcPr>
          <w:p w:rsidR="007302BE" w:rsidRPr="007302BE" w:rsidRDefault="007302BE" w:rsidP="007302BE">
            <w:pPr>
              <w:jc w:val="center"/>
              <w:rPr>
                <w:rFonts w:cs="Arial"/>
                <w:sz w:val="20"/>
                <w:szCs w:val="20"/>
              </w:rPr>
            </w:pPr>
            <w:r w:rsidRPr="007302BE">
              <w:rPr>
                <w:rFonts w:cs="Arial"/>
                <w:sz w:val="20"/>
                <w:szCs w:val="20"/>
              </w:rPr>
              <w:t xml:space="preserve">    61,110,064 </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14,380,455</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4,512,495</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972,669</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24,943,199</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10,352,917</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3,722,405</w:t>
            </w:r>
          </w:p>
        </w:tc>
        <w:tc>
          <w:tcPr>
            <w:tcW w:w="1075" w:type="dxa"/>
            <w:vAlign w:val="bottom"/>
          </w:tcPr>
          <w:p w:rsidR="007302BE" w:rsidRPr="00320AB1" w:rsidRDefault="007302BE" w:rsidP="00CF5244">
            <w:pPr>
              <w:rPr>
                <w:rFonts w:cs="Arial"/>
                <w:sz w:val="20"/>
                <w:szCs w:val="20"/>
              </w:rPr>
            </w:pPr>
            <w:r w:rsidRPr="00320AB1">
              <w:rPr>
                <w:rFonts w:cs="Arial"/>
                <w:sz w:val="20"/>
                <w:szCs w:val="20"/>
              </w:rPr>
              <w:t xml:space="preserve">2,225,925 </w:t>
            </w:r>
          </w:p>
        </w:tc>
      </w:tr>
      <w:tr w:rsidR="007302BE" w:rsidRPr="007B287A" w:rsidTr="007302BE">
        <w:trPr>
          <w:trHeight w:val="255"/>
        </w:trPr>
        <w:tc>
          <w:tcPr>
            <w:tcW w:w="0" w:type="auto"/>
            <w:shd w:val="clear" w:color="auto" w:fill="FFFFFF"/>
            <w:noWrap/>
            <w:vAlign w:val="center"/>
          </w:tcPr>
          <w:p w:rsidR="007302BE" w:rsidRPr="00374BC8" w:rsidRDefault="007302BE" w:rsidP="00CF5244">
            <w:pPr>
              <w:jc w:val="center"/>
              <w:rPr>
                <w:b/>
                <w:bCs/>
                <w:sz w:val="20"/>
                <w:szCs w:val="20"/>
              </w:rPr>
            </w:pPr>
            <w:r w:rsidRPr="00374BC8">
              <w:rPr>
                <w:b/>
                <w:bCs/>
                <w:sz w:val="20"/>
                <w:szCs w:val="20"/>
              </w:rPr>
              <w:t>2012</w:t>
            </w:r>
          </w:p>
        </w:tc>
        <w:tc>
          <w:tcPr>
            <w:tcW w:w="0" w:type="auto"/>
            <w:noWrap/>
            <w:vAlign w:val="bottom"/>
          </w:tcPr>
          <w:p w:rsidR="007302BE" w:rsidRPr="007302BE" w:rsidRDefault="007302BE" w:rsidP="007302BE">
            <w:pPr>
              <w:jc w:val="center"/>
              <w:rPr>
                <w:rFonts w:cs="Arial"/>
                <w:sz w:val="20"/>
                <w:szCs w:val="20"/>
              </w:rPr>
            </w:pPr>
            <w:r w:rsidRPr="007302BE">
              <w:rPr>
                <w:rFonts w:cs="Arial"/>
                <w:sz w:val="20"/>
                <w:szCs w:val="20"/>
              </w:rPr>
              <w:t xml:space="preserve">    63,264,583 </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14,843,483</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4,563,202</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1,002,346</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25,968,093</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10,837,133</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3,796,971</w:t>
            </w:r>
          </w:p>
        </w:tc>
        <w:tc>
          <w:tcPr>
            <w:tcW w:w="1075" w:type="dxa"/>
            <w:vAlign w:val="bottom"/>
          </w:tcPr>
          <w:p w:rsidR="007302BE" w:rsidRPr="00320AB1" w:rsidRDefault="007302BE" w:rsidP="00CF5244">
            <w:pPr>
              <w:rPr>
                <w:rFonts w:cs="Arial"/>
                <w:sz w:val="20"/>
                <w:szCs w:val="20"/>
              </w:rPr>
            </w:pPr>
            <w:r w:rsidRPr="00320AB1">
              <w:rPr>
                <w:rFonts w:cs="Arial"/>
                <w:sz w:val="20"/>
                <w:szCs w:val="20"/>
              </w:rPr>
              <w:t xml:space="preserve">2,253,356 </w:t>
            </w:r>
          </w:p>
        </w:tc>
      </w:tr>
      <w:tr w:rsidR="007302BE" w:rsidRPr="007B287A" w:rsidTr="007302BE">
        <w:trPr>
          <w:trHeight w:val="188"/>
        </w:trPr>
        <w:tc>
          <w:tcPr>
            <w:tcW w:w="0" w:type="auto"/>
            <w:shd w:val="clear" w:color="auto" w:fill="FFFFFF"/>
            <w:noWrap/>
            <w:vAlign w:val="center"/>
          </w:tcPr>
          <w:p w:rsidR="007302BE" w:rsidRPr="00374BC8" w:rsidRDefault="007302BE" w:rsidP="00CF5244">
            <w:pPr>
              <w:jc w:val="center"/>
              <w:rPr>
                <w:b/>
                <w:bCs/>
                <w:sz w:val="20"/>
                <w:szCs w:val="20"/>
              </w:rPr>
            </w:pPr>
            <w:r w:rsidRPr="00374BC8">
              <w:rPr>
                <w:b/>
                <w:bCs/>
                <w:sz w:val="20"/>
                <w:szCs w:val="20"/>
              </w:rPr>
              <w:t>2013</w:t>
            </w:r>
          </w:p>
        </w:tc>
        <w:tc>
          <w:tcPr>
            <w:tcW w:w="0" w:type="auto"/>
            <w:noWrap/>
            <w:vAlign w:val="bottom"/>
          </w:tcPr>
          <w:p w:rsidR="007302BE" w:rsidRPr="007302BE" w:rsidRDefault="007302BE" w:rsidP="007302BE">
            <w:pPr>
              <w:jc w:val="center"/>
              <w:rPr>
                <w:rFonts w:cs="Arial"/>
                <w:sz w:val="20"/>
                <w:szCs w:val="20"/>
              </w:rPr>
            </w:pPr>
            <w:r w:rsidRPr="007302BE">
              <w:rPr>
                <w:rFonts w:cs="Arial"/>
                <w:sz w:val="20"/>
                <w:szCs w:val="20"/>
              </w:rPr>
              <w:t xml:space="preserve">    65,126,386 </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15,062,869</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4,571,700</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1,015,802</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26,918,298</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11,357,516</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3,919,407</w:t>
            </w:r>
          </w:p>
        </w:tc>
        <w:tc>
          <w:tcPr>
            <w:tcW w:w="1075" w:type="dxa"/>
            <w:vAlign w:val="bottom"/>
          </w:tcPr>
          <w:p w:rsidR="007302BE" w:rsidRPr="00320AB1" w:rsidRDefault="007302BE" w:rsidP="00CF5244">
            <w:pPr>
              <w:rPr>
                <w:rFonts w:cs="Arial"/>
                <w:sz w:val="20"/>
                <w:szCs w:val="20"/>
              </w:rPr>
            </w:pPr>
            <w:r w:rsidRPr="00320AB1">
              <w:rPr>
                <w:rFonts w:cs="Arial"/>
                <w:sz w:val="20"/>
                <w:szCs w:val="20"/>
              </w:rPr>
              <w:t xml:space="preserve">2,280,793 </w:t>
            </w:r>
          </w:p>
        </w:tc>
      </w:tr>
      <w:tr w:rsidR="007302BE" w:rsidRPr="007B287A" w:rsidTr="007302BE">
        <w:trPr>
          <w:trHeight w:val="255"/>
        </w:trPr>
        <w:tc>
          <w:tcPr>
            <w:tcW w:w="0" w:type="auto"/>
            <w:shd w:val="clear" w:color="auto" w:fill="FFFFFF"/>
            <w:noWrap/>
            <w:vAlign w:val="center"/>
          </w:tcPr>
          <w:p w:rsidR="007302BE" w:rsidRPr="00374BC8" w:rsidRDefault="007302BE" w:rsidP="00CF5244">
            <w:pPr>
              <w:jc w:val="center"/>
              <w:rPr>
                <w:b/>
                <w:bCs/>
                <w:sz w:val="20"/>
                <w:szCs w:val="20"/>
              </w:rPr>
            </w:pPr>
            <w:r w:rsidRPr="00374BC8">
              <w:rPr>
                <w:b/>
                <w:bCs/>
                <w:sz w:val="20"/>
                <w:szCs w:val="20"/>
              </w:rPr>
              <w:t>2014</w:t>
            </w:r>
          </w:p>
        </w:tc>
        <w:tc>
          <w:tcPr>
            <w:tcW w:w="0" w:type="auto"/>
            <w:noWrap/>
            <w:vAlign w:val="bottom"/>
          </w:tcPr>
          <w:p w:rsidR="007302BE" w:rsidRPr="007302BE" w:rsidRDefault="007302BE" w:rsidP="007302BE">
            <w:pPr>
              <w:jc w:val="center"/>
              <w:rPr>
                <w:rFonts w:cs="Arial"/>
                <w:sz w:val="20"/>
                <w:szCs w:val="20"/>
              </w:rPr>
            </w:pPr>
            <w:r w:rsidRPr="007302BE">
              <w:rPr>
                <w:rFonts w:cs="Arial"/>
                <w:sz w:val="20"/>
                <w:szCs w:val="20"/>
              </w:rPr>
              <w:t xml:space="preserve">    66,912,337 </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15,205,085</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4,590,154</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1,026,562</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27,795,597</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11,896,327</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4,090,398</w:t>
            </w:r>
          </w:p>
        </w:tc>
        <w:tc>
          <w:tcPr>
            <w:tcW w:w="1075" w:type="dxa"/>
            <w:vAlign w:val="bottom"/>
          </w:tcPr>
          <w:p w:rsidR="007302BE" w:rsidRPr="00320AB1" w:rsidRDefault="007302BE" w:rsidP="00CF5244">
            <w:pPr>
              <w:rPr>
                <w:rFonts w:cs="Arial"/>
                <w:sz w:val="20"/>
                <w:szCs w:val="20"/>
              </w:rPr>
            </w:pPr>
            <w:r w:rsidRPr="00320AB1">
              <w:rPr>
                <w:rFonts w:cs="Arial"/>
                <w:sz w:val="20"/>
                <w:szCs w:val="20"/>
              </w:rPr>
              <w:t xml:space="preserve">2,308,214 </w:t>
            </w:r>
          </w:p>
        </w:tc>
      </w:tr>
      <w:tr w:rsidR="007302BE" w:rsidRPr="007B287A" w:rsidTr="007302BE">
        <w:trPr>
          <w:trHeight w:val="255"/>
        </w:trPr>
        <w:tc>
          <w:tcPr>
            <w:tcW w:w="0" w:type="auto"/>
            <w:shd w:val="clear" w:color="auto" w:fill="FFFFFF"/>
            <w:noWrap/>
            <w:vAlign w:val="center"/>
          </w:tcPr>
          <w:p w:rsidR="007302BE" w:rsidRPr="00374BC8" w:rsidRDefault="007302BE" w:rsidP="00CF5244">
            <w:pPr>
              <w:jc w:val="center"/>
              <w:rPr>
                <w:b/>
                <w:bCs/>
                <w:sz w:val="20"/>
                <w:szCs w:val="20"/>
              </w:rPr>
            </w:pPr>
            <w:r w:rsidRPr="00374BC8">
              <w:rPr>
                <w:b/>
                <w:bCs/>
                <w:sz w:val="20"/>
                <w:szCs w:val="20"/>
              </w:rPr>
              <w:t>2015</w:t>
            </w:r>
          </w:p>
        </w:tc>
        <w:tc>
          <w:tcPr>
            <w:tcW w:w="0" w:type="auto"/>
            <w:noWrap/>
            <w:vAlign w:val="bottom"/>
          </w:tcPr>
          <w:p w:rsidR="007302BE" w:rsidRPr="007302BE" w:rsidRDefault="007302BE" w:rsidP="007302BE">
            <w:pPr>
              <w:jc w:val="center"/>
              <w:rPr>
                <w:rFonts w:cs="Arial"/>
                <w:sz w:val="20"/>
                <w:szCs w:val="20"/>
              </w:rPr>
            </w:pPr>
            <w:r w:rsidRPr="007302BE">
              <w:rPr>
                <w:rFonts w:cs="Arial"/>
                <w:sz w:val="20"/>
                <w:szCs w:val="20"/>
              </w:rPr>
              <w:t xml:space="preserve">    68,375,219 </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15,303,232</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4,607,980</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1,036,984</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28,508,281</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12,454,198</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4,128,899</w:t>
            </w:r>
          </w:p>
        </w:tc>
        <w:tc>
          <w:tcPr>
            <w:tcW w:w="1075" w:type="dxa"/>
            <w:vAlign w:val="bottom"/>
          </w:tcPr>
          <w:p w:rsidR="007302BE" w:rsidRPr="00320AB1" w:rsidRDefault="007302BE" w:rsidP="00CF5244">
            <w:pPr>
              <w:rPr>
                <w:rFonts w:cs="Arial"/>
                <w:sz w:val="20"/>
                <w:szCs w:val="20"/>
              </w:rPr>
            </w:pPr>
            <w:r w:rsidRPr="00320AB1">
              <w:rPr>
                <w:rFonts w:cs="Arial"/>
                <w:sz w:val="20"/>
                <w:szCs w:val="20"/>
              </w:rPr>
              <w:t xml:space="preserve">2,335,646 </w:t>
            </w:r>
          </w:p>
        </w:tc>
      </w:tr>
      <w:tr w:rsidR="007302BE" w:rsidRPr="007B287A" w:rsidTr="007302BE">
        <w:trPr>
          <w:trHeight w:val="255"/>
        </w:trPr>
        <w:tc>
          <w:tcPr>
            <w:tcW w:w="0" w:type="auto"/>
            <w:shd w:val="clear" w:color="auto" w:fill="FFFFFF"/>
            <w:noWrap/>
            <w:vAlign w:val="center"/>
          </w:tcPr>
          <w:p w:rsidR="007302BE" w:rsidRPr="00374BC8" w:rsidRDefault="007302BE" w:rsidP="00CF5244">
            <w:pPr>
              <w:jc w:val="center"/>
              <w:rPr>
                <w:b/>
                <w:bCs/>
                <w:sz w:val="20"/>
                <w:szCs w:val="20"/>
              </w:rPr>
            </w:pPr>
            <w:r w:rsidRPr="00374BC8">
              <w:rPr>
                <w:b/>
                <w:bCs/>
                <w:sz w:val="20"/>
                <w:szCs w:val="20"/>
              </w:rPr>
              <w:t>2016</w:t>
            </w:r>
          </w:p>
        </w:tc>
        <w:tc>
          <w:tcPr>
            <w:tcW w:w="0" w:type="auto"/>
            <w:noWrap/>
            <w:vAlign w:val="bottom"/>
          </w:tcPr>
          <w:p w:rsidR="007302BE" w:rsidRPr="007302BE" w:rsidRDefault="007302BE" w:rsidP="007302BE">
            <w:pPr>
              <w:jc w:val="center"/>
              <w:rPr>
                <w:rFonts w:cs="Arial"/>
                <w:sz w:val="20"/>
                <w:szCs w:val="20"/>
              </w:rPr>
            </w:pPr>
            <w:r w:rsidRPr="007302BE">
              <w:rPr>
                <w:rFonts w:cs="Arial"/>
                <w:sz w:val="20"/>
                <w:szCs w:val="20"/>
              </w:rPr>
              <w:t xml:space="preserve">    69,814,947 </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15,423,718</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4,637,827</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1,050,642</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29,306,675</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12,861,601</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4,171,422</w:t>
            </w:r>
          </w:p>
        </w:tc>
        <w:tc>
          <w:tcPr>
            <w:tcW w:w="1075" w:type="dxa"/>
            <w:vAlign w:val="bottom"/>
          </w:tcPr>
          <w:p w:rsidR="007302BE" w:rsidRPr="00320AB1" w:rsidRDefault="007302BE" w:rsidP="00CF5244">
            <w:pPr>
              <w:rPr>
                <w:rFonts w:cs="Arial"/>
                <w:sz w:val="20"/>
                <w:szCs w:val="20"/>
              </w:rPr>
            </w:pPr>
            <w:r w:rsidRPr="00320AB1">
              <w:rPr>
                <w:rFonts w:cs="Arial"/>
                <w:sz w:val="20"/>
                <w:szCs w:val="20"/>
              </w:rPr>
              <w:t xml:space="preserve">2,363,061 </w:t>
            </w:r>
          </w:p>
        </w:tc>
      </w:tr>
      <w:tr w:rsidR="007302BE" w:rsidRPr="007B287A" w:rsidTr="007302BE">
        <w:trPr>
          <w:trHeight w:val="255"/>
        </w:trPr>
        <w:tc>
          <w:tcPr>
            <w:tcW w:w="0" w:type="auto"/>
            <w:shd w:val="clear" w:color="auto" w:fill="FFFFFF"/>
            <w:noWrap/>
            <w:vAlign w:val="center"/>
          </w:tcPr>
          <w:p w:rsidR="007302BE" w:rsidRPr="00374BC8" w:rsidRDefault="007302BE" w:rsidP="00CF5244">
            <w:pPr>
              <w:jc w:val="center"/>
              <w:rPr>
                <w:b/>
                <w:bCs/>
                <w:sz w:val="20"/>
                <w:szCs w:val="20"/>
              </w:rPr>
            </w:pPr>
            <w:r w:rsidRPr="00374BC8">
              <w:rPr>
                <w:b/>
                <w:bCs/>
                <w:sz w:val="20"/>
                <w:szCs w:val="20"/>
              </w:rPr>
              <w:t>2017</w:t>
            </w:r>
          </w:p>
        </w:tc>
        <w:tc>
          <w:tcPr>
            <w:tcW w:w="0" w:type="auto"/>
            <w:noWrap/>
            <w:vAlign w:val="bottom"/>
          </w:tcPr>
          <w:p w:rsidR="007302BE" w:rsidRPr="007302BE" w:rsidRDefault="007302BE" w:rsidP="007302BE">
            <w:pPr>
              <w:jc w:val="center"/>
              <w:rPr>
                <w:rFonts w:cs="Arial"/>
                <w:sz w:val="20"/>
                <w:szCs w:val="20"/>
              </w:rPr>
            </w:pPr>
            <w:r w:rsidRPr="007302BE">
              <w:rPr>
                <w:rFonts w:cs="Arial"/>
                <w:sz w:val="20"/>
                <w:szCs w:val="20"/>
              </w:rPr>
              <w:t xml:space="preserve">    70,674,381 </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15,446,754</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4,643,972</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1,058,194</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29,804,384</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13,128,929</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4,201,648</w:t>
            </w:r>
          </w:p>
        </w:tc>
        <w:tc>
          <w:tcPr>
            <w:tcW w:w="1075" w:type="dxa"/>
            <w:vAlign w:val="bottom"/>
          </w:tcPr>
          <w:p w:rsidR="007302BE" w:rsidRPr="00320AB1" w:rsidRDefault="007302BE" w:rsidP="00CF5244">
            <w:pPr>
              <w:rPr>
                <w:rFonts w:cs="Arial"/>
                <w:sz w:val="20"/>
                <w:szCs w:val="20"/>
              </w:rPr>
            </w:pPr>
            <w:r w:rsidRPr="00320AB1">
              <w:rPr>
                <w:rFonts w:cs="Arial"/>
                <w:sz w:val="20"/>
                <w:szCs w:val="20"/>
              </w:rPr>
              <w:t xml:space="preserve">2,390,500 </w:t>
            </w:r>
          </w:p>
        </w:tc>
      </w:tr>
      <w:tr w:rsidR="007302BE" w:rsidRPr="007B287A" w:rsidTr="007302BE">
        <w:trPr>
          <w:trHeight w:val="255"/>
        </w:trPr>
        <w:tc>
          <w:tcPr>
            <w:tcW w:w="0" w:type="auto"/>
            <w:shd w:val="clear" w:color="auto" w:fill="FFFFFF"/>
            <w:noWrap/>
            <w:vAlign w:val="center"/>
          </w:tcPr>
          <w:p w:rsidR="007302BE" w:rsidRPr="00374BC8" w:rsidRDefault="007302BE" w:rsidP="00CF5244">
            <w:pPr>
              <w:jc w:val="center"/>
              <w:rPr>
                <w:b/>
                <w:bCs/>
                <w:sz w:val="20"/>
                <w:szCs w:val="20"/>
              </w:rPr>
            </w:pPr>
            <w:r w:rsidRPr="00374BC8">
              <w:rPr>
                <w:b/>
                <w:bCs/>
                <w:sz w:val="20"/>
                <w:szCs w:val="20"/>
              </w:rPr>
              <w:t>2018</w:t>
            </w:r>
          </w:p>
        </w:tc>
        <w:tc>
          <w:tcPr>
            <w:tcW w:w="0" w:type="auto"/>
            <w:noWrap/>
            <w:vAlign w:val="bottom"/>
          </w:tcPr>
          <w:p w:rsidR="007302BE" w:rsidRPr="007302BE" w:rsidRDefault="007302BE" w:rsidP="007302BE">
            <w:pPr>
              <w:jc w:val="center"/>
              <w:rPr>
                <w:rFonts w:cs="Arial"/>
                <w:sz w:val="20"/>
                <w:szCs w:val="20"/>
              </w:rPr>
            </w:pPr>
            <w:r w:rsidRPr="007302BE">
              <w:rPr>
                <w:rFonts w:cs="Arial"/>
                <w:sz w:val="20"/>
                <w:szCs w:val="20"/>
              </w:rPr>
              <w:t xml:space="preserve">    71,745,215 </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15,535,683</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4,676,978</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1,072,219</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30,382,350</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13,412,924</w:t>
            </w:r>
          </w:p>
        </w:tc>
        <w:tc>
          <w:tcPr>
            <w:tcW w:w="0" w:type="auto"/>
            <w:noWrap/>
            <w:vAlign w:val="center"/>
          </w:tcPr>
          <w:p w:rsidR="007302BE" w:rsidRPr="00374BC8" w:rsidRDefault="007302BE" w:rsidP="00CF5244">
            <w:pPr>
              <w:jc w:val="center"/>
              <w:rPr>
                <w:rFonts w:cs="Arial"/>
                <w:sz w:val="20"/>
                <w:szCs w:val="20"/>
              </w:rPr>
            </w:pPr>
            <w:r w:rsidRPr="00374BC8">
              <w:rPr>
                <w:rFonts w:cs="Arial"/>
                <w:sz w:val="20"/>
                <w:szCs w:val="20"/>
              </w:rPr>
              <w:t>4,247,146</w:t>
            </w:r>
          </w:p>
        </w:tc>
        <w:tc>
          <w:tcPr>
            <w:tcW w:w="1075" w:type="dxa"/>
            <w:vAlign w:val="bottom"/>
          </w:tcPr>
          <w:p w:rsidR="007302BE" w:rsidRPr="00320AB1" w:rsidRDefault="007302BE" w:rsidP="00CF5244">
            <w:pPr>
              <w:rPr>
                <w:rFonts w:cs="Arial"/>
                <w:sz w:val="20"/>
                <w:szCs w:val="20"/>
              </w:rPr>
            </w:pPr>
            <w:r w:rsidRPr="00320AB1">
              <w:rPr>
                <w:rFonts w:cs="Arial"/>
                <w:sz w:val="20"/>
                <w:szCs w:val="20"/>
              </w:rPr>
              <w:t xml:space="preserve">2,417,916 </w:t>
            </w:r>
          </w:p>
        </w:tc>
      </w:tr>
      <w:tr w:rsidR="007302BE" w:rsidRPr="007B287A" w:rsidTr="007302BE">
        <w:trPr>
          <w:trHeight w:val="255"/>
        </w:trPr>
        <w:tc>
          <w:tcPr>
            <w:tcW w:w="0" w:type="auto"/>
            <w:tcBorders>
              <w:bottom w:val="single" w:sz="4" w:space="0" w:color="auto"/>
            </w:tcBorders>
            <w:shd w:val="clear" w:color="auto" w:fill="FFFFFF"/>
            <w:noWrap/>
            <w:vAlign w:val="center"/>
          </w:tcPr>
          <w:p w:rsidR="007302BE" w:rsidRPr="00374BC8" w:rsidRDefault="007302BE" w:rsidP="00CF5244">
            <w:pPr>
              <w:jc w:val="center"/>
              <w:rPr>
                <w:b/>
                <w:bCs/>
                <w:sz w:val="20"/>
                <w:szCs w:val="20"/>
              </w:rPr>
            </w:pPr>
            <w:r w:rsidRPr="00374BC8">
              <w:rPr>
                <w:b/>
                <w:bCs/>
                <w:sz w:val="20"/>
                <w:szCs w:val="20"/>
              </w:rPr>
              <w:t>2019</w:t>
            </w:r>
          </w:p>
        </w:tc>
        <w:tc>
          <w:tcPr>
            <w:tcW w:w="0" w:type="auto"/>
            <w:tcBorders>
              <w:bottom w:val="single" w:sz="4" w:space="0" w:color="auto"/>
            </w:tcBorders>
            <w:noWrap/>
            <w:vAlign w:val="bottom"/>
          </w:tcPr>
          <w:p w:rsidR="007302BE" w:rsidRPr="007302BE" w:rsidRDefault="007302BE" w:rsidP="007302BE">
            <w:pPr>
              <w:jc w:val="center"/>
              <w:rPr>
                <w:rFonts w:cs="Arial"/>
                <w:sz w:val="20"/>
                <w:szCs w:val="20"/>
              </w:rPr>
            </w:pPr>
            <w:r w:rsidRPr="007302BE">
              <w:rPr>
                <w:rFonts w:cs="Arial"/>
                <w:sz w:val="20"/>
                <w:szCs w:val="20"/>
              </w:rPr>
              <w:t xml:space="preserve">    72,870,856 </w:t>
            </w:r>
          </w:p>
        </w:tc>
        <w:tc>
          <w:tcPr>
            <w:tcW w:w="0" w:type="auto"/>
            <w:tcBorders>
              <w:bottom w:val="single" w:sz="4" w:space="0" w:color="auto"/>
            </w:tcBorders>
            <w:noWrap/>
            <w:vAlign w:val="center"/>
          </w:tcPr>
          <w:p w:rsidR="007302BE" w:rsidRPr="00374BC8" w:rsidRDefault="007302BE" w:rsidP="00CF5244">
            <w:pPr>
              <w:jc w:val="center"/>
              <w:rPr>
                <w:rFonts w:cs="Arial"/>
                <w:sz w:val="20"/>
                <w:szCs w:val="20"/>
              </w:rPr>
            </w:pPr>
            <w:r w:rsidRPr="00374BC8">
              <w:rPr>
                <w:rFonts w:cs="Arial"/>
                <w:sz w:val="20"/>
                <w:szCs w:val="20"/>
              </w:rPr>
              <w:t>15,648,922</w:t>
            </w:r>
          </w:p>
        </w:tc>
        <w:tc>
          <w:tcPr>
            <w:tcW w:w="0" w:type="auto"/>
            <w:tcBorders>
              <w:bottom w:val="single" w:sz="4" w:space="0" w:color="auto"/>
            </w:tcBorders>
            <w:noWrap/>
            <w:vAlign w:val="center"/>
          </w:tcPr>
          <w:p w:rsidR="007302BE" w:rsidRPr="00374BC8" w:rsidRDefault="007302BE" w:rsidP="00CF5244">
            <w:pPr>
              <w:jc w:val="center"/>
              <w:rPr>
                <w:rFonts w:cs="Arial"/>
                <w:sz w:val="20"/>
                <w:szCs w:val="20"/>
              </w:rPr>
            </w:pPr>
            <w:r w:rsidRPr="00374BC8">
              <w:rPr>
                <w:rFonts w:cs="Arial"/>
                <w:sz w:val="20"/>
                <w:szCs w:val="20"/>
              </w:rPr>
              <w:t>4,708,154</w:t>
            </w:r>
          </w:p>
        </w:tc>
        <w:tc>
          <w:tcPr>
            <w:tcW w:w="0" w:type="auto"/>
            <w:tcBorders>
              <w:bottom w:val="single" w:sz="4" w:space="0" w:color="auto"/>
            </w:tcBorders>
            <w:noWrap/>
            <w:vAlign w:val="center"/>
          </w:tcPr>
          <w:p w:rsidR="007302BE" w:rsidRPr="00374BC8" w:rsidRDefault="007302BE" w:rsidP="00CF5244">
            <w:pPr>
              <w:jc w:val="center"/>
              <w:rPr>
                <w:rFonts w:cs="Arial"/>
                <w:sz w:val="20"/>
                <w:szCs w:val="20"/>
              </w:rPr>
            </w:pPr>
            <w:r w:rsidRPr="00374BC8">
              <w:rPr>
                <w:rFonts w:cs="Arial"/>
                <w:sz w:val="20"/>
                <w:szCs w:val="20"/>
              </w:rPr>
              <w:t>1,086,040</w:t>
            </w:r>
          </w:p>
        </w:tc>
        <w:tc>
          <w:tcPr>
            <w:tcW w:w="0" w:type="auto"/>
            <w:tcBorders>
              <w:bottom w:val="single" w:sz="4" w:space="0" w:color="auto"/>
            </w:tcBorders>
            <w:noWrap/>
            <w:vAlign w:val="center"/>
          </w:tcPr>
          <w:p w:rsidR="007302BE" w:rsidRPr="00374BC8" w:rsidRDefault="007302BE" w:rsidP="00CF5244">
            <w:pPr>
              <w:jc w:val="center"/>
              <w:rPr>
                <w:rFonts w:cs="Arial"/>
                <w:sz w:val="20"/>
                <w:szCs w:val="20"/>
              </w:rPr>
            </w:pPr>
            <w:r w:rsidRPr="00374BC8">
              <w:rPr>
                <w:rFonts w:cs="Arial"/>
                <w:sz w:val="20"/>
                <w:szCs w:val="20"/>
              </w:rPr>
              <w:t>30,966,450</w:t>
            </w:r>
          </w:p>
        </w:tc>
        <w:tc>
          <w:tcPr>
            <w:tcW w:w="0" w:type="auto"/>
            <w:tcBorders>
              <w:bottom w:val="single" w:sz="4" w:space="0" w:color="auto"/>
            </w:tcBorders>
            <w:noWrap/>
            <w:vAlign w:val="center"/>
          </w:tcPr>
          <w:p w:rsidR="007302BE" w:rsidRPr="00374BC8" w:rsidRDefault="007302BE" w:rsidP="00CF5244">
            <w:pPr>
              <w:jc w:val="center"/>
              <w:rPr>
                <w:rFonts w:cs="Arial"/>
                <w:sz w:val="20"/>
                <w:szCs w:val="20"/>
              </w:rPr>
            </w:pPr>
            <w:r w:rsidRPr="00374BC8">
              <w:rPr>
                <w:rFonts w:cs="Arial"/>
                <w:sz w:val="20"/>
                <w:szCs w:val="20"/>
              </w:rPr>
              <w:t>13,723,600</w:t>
            </w:r>
          </w:p>
        </w:tc>
        <w:tc>
          <w:tcPr>
            <w:tcW w:w="0" w:type="auto"/>
            <w:tcBorders>
              <w:bottom w:val="single" w:sz="4" w:space="0" w:color="auto"/>
            </w:tcBorders>
            <w:noWrap/>
            <w:vAlign w:val="center"/>
          </w:tcPr>
          <w:p w:rsidR="007302BE" w:rsidRPr="00374BC8" w:rsidRDefault="007302BE" w:rsidP="00CF5244">
            <w:pPr>
              <w:jc w:val="center"/>
              <w:rPr>
                <w:rFonts w:cs="Arial"/>
                <w:sz w:val="20"/>
                <w:szCs w:val="20"/>
              </w:rPr>
            </w:pPr>
            <w:r w:rsidRPr="00374BC8">
              <w:rPr>
                <w:rFonts w:cs="Arial"/>
                <w:sz w:val="20"/>
                <w:szCs w:val="20"/>
              </w:rPr>
              <w:t>4,292,333</w:t>
            </w:r>
          </w:p>
        </w:tc>
        <w:tc>
          <w:tcPr>
            <w:tcW w:w="1075" w:type="dxa"/>
            <w:tcBorders>
              <w:bottom w:val="single" w:sz="4" w:space="0" w:color="auto"/>
            </w:tcBorders>
            <w:vAlign w:val="bottom"/>
          </w:tcPr>
          <w:p w:rsidR="007302BE" w:rsidRPr="00320AB1" w:rsidRDefault="007302BE" w:rsidP="00CF5244">
            <w:pPr>
              <w:rPr>
                <w:rFonts w:cs="Arial"/>
                <w:sz w:val="20"/>
                <w:szCs w:val="20"/>
              </w:rPr>
            </w:pPr>
            <w:r w:rsidRPr="00320AB1">
              <w:rPr>
                <w:rFonts w:cs="Arial"/>
                <w:sz w:val="20"/>
                <w:szCs w:val="20"/>
              </w:rPr>
              <w:t xml:space="preserve">2,445,357 </w:t>
            </w:r>
          </w:p>
        </w:tc>
      </w:tr>
      <w:tr w:rsidR="00414088" w:rsidRPr="00074A3A" w:rsidTr="007302BE">
        <w:trPr>
          <w:trHeight w:val="161"/>
        </w:trPr>
        <w:tc>
          <w:tcPr>
            <w:tcW w:w="9272" w:type="dxa"/>
            <w:gridSpan w:val="9"/>
            <w:shd w:val="clear" w:color="auto" w:fill="99CCFF"/>
            <w:noWrap/>
          </w:tcPr>
          <w:p w:rsidR="00414088" w:rsidRPr="00374BC8" w:rsidRDefault="00414088" w:rsidP="00CF5244">
            <w:pPr>
              <w:jc w:val="center"/>
              <w:rPr>
                <w:sz w:val="20"/>
                <w:szCs w:val="20"/>
              </w:rPr>
            </w:pPr>
            <w:r>
              <w:rPr>
                <w:b/>
                <w:bCs/>
                <w:sz w:val="20"/>
                <w:szCs w:val="20"/>
              </w:rPr>
              <w:t xml:space="preserve">Annual Average Growth Rate for </w:t>
            </w:r>
            <w:r w:rsidRPr="002B1EF4">
              <w:rPr>
                <w:b/>
                <w:bCs/>
                <w:sz w:val="20"/>
                <w:szCs w:val="20"/>
              </w:rPr>
              <w:t>2010-2019</w:t>
            </w:r>
          </w:p>
        </w:tc>
      </w:tr>
      <w:tr w:rsidR="00414088" w:rsidRPr="007B287A" w:rsidTr="007302BE">
        <w:trPr>
          <w:trHeight w:val="255"/>
        </w:trPr>
        <w:tc>
          <w:tcPr>
            <w:tcW w:w="0" w:type="auto"/>
            <w:shd w:val="clear" w:color="auto" w:fill="99CCFF"/>
            <w:noWrap/>
          </w:tcPr>
          <w:p w:rsidR="00414088" w:rsidRPr="00374BC8" w:rsidRDefault="00414088" w:rsidP="00CF5244">
            <w:pPr>
              <w:jc w:val="center"/>
              <w:rPr>
                <w:b/>
                <w:bCs/>
                <w:sz w:val="20"/>
                <w:szCs w:val="20"/>
              </w:rPr>
            </w:pPr>
          </w:p>
        </w:tc>
        <w:tc>
          <w:tcPr>
            <w:tcW w:w="0" w:type="auto"/>
            <w:noWrap/>
            <w:vAlign w:val="center"/>
          </w:tcPr>
          <w:p w:rsidR="00414088" w:rsidRPr="00414088" w:rsidRDefault="00414088" w:rsidP="00CF5244">
            <w:pPr>
              <w:jc w:val="center"/>
              <w:rPr>
                <w:b/>
                <w:sz w:val="20"/>
                <w:szCs w:val="20"/>
              </w:rPr>
            </w:pPr>
            <w:r w:rsidRPr="00414088">
              <w:rPr>
                <w:b/>
                <w:sz w:val="20"/>
                <w:szCs w:val="20"/>
              </w:rPr>
              <w:t>2.3%</w:t>
            </w:r>
          </w:p>
        </w:tc>
        <w:tc>
          <w:tcPr>
            <w:tcW w:w="0" w:type="auto"/>
            <w:noWrap/>
            <w:vAlign w:val="bottom"/>
          </w:tcPr>
          <w:p w:rsidR="00414088" w:rsidRPr="00374BC8" w:rsidRDefault="00414088" w:rsidP="00CF5244">
            <w:pPr>
              <w:jc w:val="center"/>
              <w:rPr>
                <w:sz w:val="20"/>
                <w:szCs w:val="20"/>
              </w:rPr>
            </w:pPr>
            <w:r w:rsidRPr="00374BC8">
              <w:rPr>
                <w:sz w:val="20"/>
                <w:szCs w:val="20"/>
              </w:rPr>
              <w:t>1.1%</w:t>
            </w:r>
          </w:p>
        </w:tc>
        <w:tc>
          <w:tcPr>
            <w:tcW w:w="0" w:type="auto"/>
            <w:noWrap/>
            <w:vAlign w:val="bottom"/>
          </w:tcPr>
          <w:p w:rsidR="00414088" w:rsidRPr="00374BC8" w:rsidRDefault="00414088" w:rsidP="00CF5244">
            <w:pPr>
              <w:jc w:val="center"/>
              <w:rPr>
                <w:sz w:val="20"/>
                <w:szCs w:val="20"/>
              </w:rPr>
            </w:pPr>
            <w:r w:rsidRPr="00374BC8">
              <w:rPr>
                <w:sz w:val="20"/>
                <w:szCs w:val="20"/>
              </w:rPr>
              <w:t>0.5%</w:t>
            </w:r>
          </w:p>
        </w:tc>
        <w:tc>
          <w:tcPr>
            <w:tcW w:w="0" w:type="auto"/>
            <w:noWrap/>
            <w:vAlign w:val="bottom"/>
          </w:tcPr>
          <w:p w:rsidR="00414088" w:rsidRPr="00374BC8" w:rsidRDefault="00414088" w:rsidP="00CF5244">
            <w:pPr>
              <w:jc w:val="center"/>
              <w:rPr>
                <w:sz w:val="20"/>
                <w:szCs w:val="20"/>
              </w:rPr>
            </w:pPr>
            <w:r w:rsidRPr="00374BC8">
              <w:rPr>
                <w:sz w:val="20"/>
                <w:szCs w:val="20"/>
              </w:rPr>
              <w:t>1.5%</w:t>
            </w:r>
          </w:p>
        </w:tc>
        <w:tc>
          <w:tcPr>
            <w:tcW w:w="0" w:type="auto"/>
            <w:noWrap/>
            <w:vAlign w:val="bottom"/>
          </w:tcPr>
          <w:p w:rsidR="00414088" w:rsidRPr="00374BC8" w:rsidRDefault="00414088" w:rsidP="00CF5244">
            <w:pPr>
              <w:jc w:val="center"/>
              <w:rPr>
                <w:sz w:val="20"/>
                <w:szCs w:val="20"/>
              </w:rPr>
            </w:pPr>
            <w:r w:rsidRPr="00374BC8">
              <w:rPr>
                <w:sz w:val="20"/>
                <w:szCs w:val="20"/>
              </w:rPr>
              <w:t>2.7%</w:t>
            </w:r>
          </w:p>
        </w:tc>
        <w:tc>
          <w:tcPr>
            <w:tcW w:w="0" w:type="auto"/>
            <w:noWrap/>
            <w:vAlign w:val="bottom"/>
          </w:tcPr>
          <w:p w:rsidR="00414088" w:rsidRPr="00374BC8" w:rsidRDefault="00414088" w:rsidP="00CF5244">
            <w:pPr>
              <w:jc w:val="center"/>
              <w:rPr>
                <w:sz w:val="20"/>
                <w:szCs w:val="20"/>
              </w:rPr>
            </w:pPr>
            <w:r w:rsidRPr="00374BC8">
              <w:rPr>
                <w:sz w:val="20"/>
                <w:szCs w:val="20"/>
              </w:rPr>
              <w:t>3.6%</w:t>
            </w:r>
          </w:p>
        </w:tc>
        <w:tc>
          <w:tcPr>
            <w:tcW w:w="0" w:type="auto"/>
            <w:noWrap/>
            <w:vAlign w:val="bottom"/>
          </w:tcPr>
          <w:p w:rsidR="00414088" w:rsidRPr="00374BC8" w:rsidRDefault="00414088" w:rsidP="00CF5244">
            <w:pPr>
              <w:jc w:val="center"/>
              <w:rPr>
                <w:sz w:val="20"/>
                <w:szCs w:val="20"/>
              </w:rPr>
            </w:pPr>
            <w:r w:rsidRPr="00374BC8">
              <w:rPr>
                <w:sz w:val="20"/>
                <w:szCs w:val="20"/>
              </w:rPr>
              <w:t>2.9%</w:t>
            </w:r>
          </w:p>
        </w:tc>
        <w:tc>
          <w:tcPr>
            <w:tcW w:w="1075" w:type="dxa"/>
            <w:shd w:val="clear" w:color="auto" w:fill="auto"/>
            <w:vAlign w:val="bottom"/>
          </w:tcPr>
          <w:p w:rsidR="00414088" w:rsidRPr="00374BC8" w:rsidRDefault="00414088" w:rsidP="00CF5244">
            <w:pPr>
              <w:jc w:val="center"/>
              <w:rPr>
                <w:sz w:val="20"/>
                <w:szCs w:val="20"/>
              </w:rPr>
            </w:pPr>
            <w:r>
              <w:rPr>
                <w:sz w:val="20"/>
                <w:szCs w:val="20"/>
              </w:rPr>
              <w:t>1</w:t>
            </w:r>
            <w:r w:rsidRPr="00374BC8">
              <w:rPr>
                <w:sz w:val="20"/>
                <w:szCs w:val="20"/>
              </w:rPr>
              <w:t>.</w:t>
            </w:r>
            <w:r>
              <w:rPr>
                <w:sz w:val="20"/>
                <w:szCs w:val="20"/>
              </w:rPr>
              <w:t>2</w:t>
            </w:r>
            <w:r w:rsidRPr="00374BC8">
              <w:rPr>
                <w:sz w:val="20"/>
                <w:szCs w:val="20"/>
              </w:rPr>
              <w:t>%</w:t>
            </w:r>
          </w:p>
        </w:tc>
      </w:tr>
    </w:tbl>
    <w:p w:rsidR="00414088" w:rsidRDefault="00414088" w:rsidP="00414088"/>
    <w:p w:rsidR="00E86291" w:rsidRPr="00E86291" w:rsidRDefault="00414088" w:rsidP="00BC348D">
      <w:pPr>
        <w:pStyle w:val="aTableHeading"/>
      </w:pPr>
      <w:bookmarkStart w:id="43" w:name="_Toc257709180"/>
      <w:bookmarkStart w:id="44" w:name="_Toc164231722"/>
      <w:bookmarkStart w:id="45" w:name="_Toc167702152"/>
      <w:bookmarkStart w:id="46" w:name="_Toc200790257"/>
      <w:bookmarkStart w:id="47" w:name="_Toc200859795"/>
      <w:bookmarkEnd w:id="37"/>
      <w:bookmarkEnd w:id="38"/>
      <w:bookmarkEnd w:id="39"/>
      <w:bookmarkEnd w:id="40"/>
      <w:bookmarkEnd w:id="41"/>
      <w:bookmarkEnd w:id="42"/>
      <w:r w:rsidRPr="00FF01E8">
        <w:t>Table</w:t>
      </w:r>
      <w:r>
        <w:t xml:space="preserve"> 3.2</w:t>
      </w:r>
      <w:r w:rsidRPr="00FF01E8">
        <w:t xml:space="preserve"> </w:t>
      </w:r>
      <w:r>
        <w:t xml:space="preserve">– </w:t>
      </w:r>
      <w:r w:rsidRPr="00FF01E8">
        <w:t xml:space="preserve">Forecasted </w:t>
      </w:r>
      <w:r w:rsidR="00E86291">
        <w:t xml:space="preserve">Annual </w:t>
      </w:r>
      <w:r w:rsidRPr="00FF01E8">
        <w:t>Coincidental</w:t>
      </w:r>
      <w:r>
        <w:t xml:space="preserve"> </w:t>
      </w:r>
      <w:r w:rsidRPr="00FF01E8">
        <w:t>Peak Load</w:t>
      </w:r>
      <w:r w:rsidR="00BC348D">
        <w:t xml:space="preserve"> </w:t>
      </w:r>
      <w:r w:rsidR="00E86291">
        <w:t>(Megawatts)</w:t>
      </w:r>
      <w:bookmarkEnd w:id="4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3"/>
        <w:gridCol w:w="1085"/>
        <w:gridCol w:w="1085"/>
        <w:gridCol w:w="1085"/>
        <w:gridCol w:w="1085"/>
        <w:gridCol w:w="1085"/>
        <w:gridCol w:w="1085"/>
        <w:gridCol w:w="1085"/>
        <w:gridCol w:w="1034"/>
      </w:tblGrid>
      <w:tr w:rsidR="00414088" w:rsidRPr="00074A3A" w:rsidTr="007302BE">
        <w:trPr>
          <w:trHeight w:val="255"/>
          <w:tblHeader/>
        </w:trPr>
        <w:tc>
          <w:tcPr>
            <w:tcW w:w="0" w:type="auto"/>
            <w:tcBorders>
              <w:bottom w:val="single" w:sz="4" w:space="0" w:color="auto"/>
            </w:tcBorders>
            <w:shd w:val="clear" w:color="auto" w:fill="99CCFF"/>
            <w:noWrap/>
          </w:tcPr>
          <w:p w:rsidR="00414088" w:rsidRPr="002B1EF4" w:rsidRDefault="00414088" w:rsidP="00CF5244">
            <w:pPr>
              <w:jc w:val="center"/>
              <w:rPr>
                <w:b/>
                <w:sz w:val="20"/>
                <w:szCs w:val="20"/>
              </w:rPr>
            </w:pPr>
            <w:r w:rsidRPr="002B1EF4">
              <w:rPr>
                <w:b/>
                <w:sz w:val="20"/>
                <w:szCs w:val="20"/>
              </w:rPr>
              <w:t>Year</w:t>
            </w:r>
          </w:p>
        </w:tc>
        <w:tc>
          <w:tcPr>
            <w:tcW w:w="1059" w:type="dxa"/>
            <w:shd w:val="clear" w:color="auto" w:fill="99CCFF"/>
            <w:noWrap/>
            <w:vAlign w:val="bottom"/>
          </w:tcPr>
          <w:p w:rsidR="00414088" w:rsidRPr="002B1EF4" w:rsidRDefault="00414088" w:rsidP="00CF5244">
            <w:pPr>
              <w:jc w:val="center"/>
              <w:rPr>
                <w:b/>
                <w:sz w:val="20"/>
                <w:szCs w:val="20"/>
              </w:rPr>
            </w:pPr>
            <w:r w:rsidRPr="002B1EF4">
              <w:rPr>
                <w:b/>
                <w:sz w:val="20"/>
                <w:szCs w:val="20"/>
              </w:rPr>
              <w:t>Total</w:t>
            </w:r>
          </w:p>
        </w:tc>
        <w:tc>
          <w:tcPr>
            <w:tcW w:w="1059" w:type="dxa"/>
            <w:shd w:val="clear" w:color="auto" w:fill="99CCFF"/>
            <w:vAlign w:val="bottom"/>
          </w:tcPr>
          <w:p w:rsidR="00414088" w:rsidRPr="002B1EF4" w:rsidRDefault="00414088" w:rsidP="00CF5244">
            <w:pPr>
              <w:jc w:val="center"/>
              <w:rPr>
                <w:b/>
                <w:sz w:val="20"/>
                <w:szCs w:val="20"/>
              </w:rPr>
            </w:pPr>
            <w:r w:rsidRPr="002B1EF4">
              <w:rPr>
                <w:b/>
                <w:sz w:val="20"/>
                <w:szCs w:val="20"/>
              </w:rPr>
              <w:t>OR</w:t>
            </w:r>
          </w:p>
        </w:tc>
        <w:tc>
          <w:tcPr>
            <w:tcW w:w="1059" w:type="dxa"/>
            <w:shd w:val="clear" w:color="auto" w:fill="99CCFF"/>
            <w:vAlign w:val="bottom"/>
          </w:tcPr>
          <w:p w:rsidR="00414088" w:rsidRPr="002B1EF4" w:rsidRDefault="00414088" w:rsidP="00CF5244">
            <w:pPr>
              <w:jc w:val="center"/>
              <w:rPr>
                <w:b/>
                <w:sz w:val="20"/>
                <w:szCs w:val="20"/>
              </w:rPr>
            </w:pPr>
            <w:r w:rsidRPr="002B1EF4">
              <w:rPr>
                <w:b/>
                <w:sz w:val="20"/>
                <w:szCs w:val="20"/>
              </w:rPr>
              <w:t>WA</w:t>
            </w:r>
          </w:p>
        </w:tc>
        <w:tc>
          <w:tcPr>
            <w:tcW w:w="1059" w:type="dxa"/>
            <w:shd w:val="clear" w:color="auto" w:fill="99CCFF"/>
            <w:vAlign w:val="bottom"/>
          </w:tcPr>
          <w:p w:rsidR="00414088" w:rsidRPr="002B1EF4" w:rsidRDefault="00414088" w:rsidP="00CF5244">
            <w:pPr>
              <w:jc w:val="center"/>
              <w:rPr>
                <w:b/>
                <w:sz w:val="20"/>
                <w:szCs w:val="20"/>
              </w:rPr>
            </w:pPr>
            <w:r w:rsidRPr="002B1EF4">
              <w:rPr>
                <w:b/>
                <w:sz w:val="20"/>
                <w:szCs w:val="20"/>
              </w:rPr>
              <w:t>CA</w:t>
            </w:r>
          </w:p>
        </w:tc>
        <w:tc>
          <w:tcPr>
            <w:tcW w:w="1059" w:type="dxa"/>
            <w:shd w:val="clear" w:color="auto" w:fill="99CCFF"/>
            <w:vAlign w:val="bottom"/>
          </w:tcPr>
          <w:p w:rsidR="00414088" w:rsidRPr="002B1EF4" w:rsidRDefault="00414088" w:rsidP="00CF5244">
            <w:pPr>
              <w:jc w:val="center"/>
              <w:rPr>
                <w:b/>
                <w:sz w:val="20"/>
                <w:szCs w:val="20"/>
              </w:rPr>
            </w:pPr>
            <w:r w:rsidRPr="002B1EF4">
              <w:rPr>
                <w:b/>
                <w:sz w:val="20"/>
                <w:szCs w:val="20"/>
              </w:rPr>
              <w:t>UT</w:t>
            </w:r>
          </w:p>
        </w:tc>
        <w:tc>
          <w:tcPr>
            <w:tcW w:w="1059" w:type="dxa"/>
            <w:shd w:val="clear" w:color="auto" w:fill="99CCFF"/>
            <w:vAlign w:val="bottom"/>
          </w:tcPr>
          <w:p w:rsidR="00414088" w:rsidRPr="002B1EF4" w:rsidRDefault="00414088" w:rsidP="00CF5244">
            <w:pPr>
              <w:jc w:val="center"/>
              <w:rPr>
                <w:b/>
                <w:sz w:val="20"/>
                <w:szCs w:val="20"/>
              </w:rPr>
            </w:pPr>
            <w:r w:rsidRPr="002B1EF4">
              <w:rPr>
                <w:b/>
                <w:sz w:val="20"/>
                <w:szCs w:val="20"/>
              </w:rPr>
              <w:t>WY</w:t>
            </w:r>
          </w:p>
        </w:tc>
        <w:tc>
          <w:tcPr>
            <w:tcW w:w="1059" w:type="dxa"/>
            <w:shd w:val="clear" w:color="auto" w:fill="99CCFF"/>
            <w:vAlign w:val="bottom"/>
          </w:tcPr>
          <w:p w:rsidR="00414088" w:rsidRPr="002B1EF4" w:rsidRDefault="00414088" w:rsidP="00CF5244">
            <w:pPr>
              <w:jc w:val="center"/>
              <w:rPr>
                <w:b/>
                <w:sz w:val="20"/>
                <w:szCs w:val="20"/>
              </w:rPr>
            </w:pPr>
            <w:r w:rsidRPr="002B1EF4">
              <w:rPr>
                <w:b/>
                <w:sz w:val="20"/>
                <w:szCs w:val="20"/>
              </w:rPr>
              <w:t>ID</w:t>
            </w:r>
          </w:p>
        </w:tc>
        <w:tc>
          <w:tcPr>
            <w:tcW w:w="1034" w:type="dxa"/>
            <w:shd w:val="clear" w:color="auto" w:fill="99CCFF"/>
          </w:tcPr>
          <w:p w:rsidR="00414088" w:rsidRPr="002B1EF4" w:rsidRDefault="00414088" w:rsidP="00CF5244">
            <w:pPr>
              <w:jc w:val="center"/>
              <w:rPr>
                <w:b/>
                <w:sz w:val="20"/>
                <w:szCs w:val="20"/>
              </w:rPr>
            </w:pPr>
            <w:r>
              <w:rPr>
                <w:b/>
                <w:sz w:val="20"/>
                <w:szCs w:val="20"/>
              </w:rPr>
              <w:t>SE ID</w:t>
            </w:r>
          </w:p>
        </w:tc>
      </w:tr>
      <w:tr w:rsidR="00012931" w:rsidTr="00012931">
        <w:trPr>
          <w:trHeight w:val="255"/>
        </w:trPr>
        <w:tc>
          <w:tcPr>
            <w:tcW w:w="0" w:type="auto"/>
            <w:shd w:val="clear" w:color="auto" w:fill="FFFFFF"/>
            <w:noWrap/>
            <w:vAlign w:val="center"/>
          </w:tcPr>
          <w:p w:rsidR="00012931" w:rsidRPr="002B1EF4" w:rsidRDefault="00012931" w:rsidP="00CF5244">
            <w:pPr>
              <w:jc w:val="center"/>
              <w:rPr>
                <w:b/>
                <w:bCs/>
                <w:sz w:val="20"/>
                <w:szCs w:val="20"/>
              </w:rPr>
            </w:pPr>
            <w:r w:rsidRPr="002B1EF4">
              <w:rPr>
                <w:b/>
                <w:bCs/>
                <w:sz w:val="20"/>
                <w:szCs w:val="20"/>
              </w:rPr>
              <w:t>2010</w:t>
            </w:r>
          </w:p>
        </w:tc>
        <w:tc>
          <w:tcPr>
            <w:tcW w:w="1059" w:type="dxa"/>
            <w:noWrap/>
            <w:vAlign w:val="bottom"/>
          </w:tcPr>
          <w:p w:rsidR="00012931" w:rsidRPr="00012931" w:rsidRDefault="00012931" w:rsidP="00012931">
            <w:pPr>
              <w:jc w:val="center"/>
              <w:rPr>
                <w:b/>
                <w:bCs/>
                <w:sz w:val="20"/>
                <w:szCs w:val="20"/>
              </w:rPr>
            </w:pPr>
            <w:r w:rsidRPr="00012931">
              <w:rPr>
                <w:b/>
                <w:bCs/>
                <w:sz w:val="20"/>
                <w:szCs w:val="20"/>
              </w:rPr>
              <w:t xml:space="preserve">9,883 </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2,246</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750</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153</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4,546</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1,251</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595</w:t>
            </w:r>
          </w:p>
        </w:tc>
        <w:tc>
          <w:tcPr>
            <w:tcW w:w="1034" w:type="dxa"/>
          </w:tcPr>
          <w:p w:rsidR="00012931" w:rsidRPr="00320AB1" w:rsidRDefault="00012931" w:rsidP="00CF5244">
            <w:pPr>
              <w:jc w:val="center"/>
              <w:rPr>
                <w:rFonts w:cs="Arial"/>
                <w:sz w:val="20"/>
                <w:szCs w:val="20"/>
              </w:rPr>
            </w:pPr>
            <w:r w:rsidRPr="00320AB1">
              <w:rPr>
                <w:rFonts w:cs="Arial"/>
                <w:sz w:val="20"/>
                <w:szCs w:val="20"/>
              </w:rPr>
              <w:t xml:space="preserve"> 342 </w:t>
            </w:r>
          </w:p>
        </w:tc>
      </w:tr>
      <w:tr w:rsidR="00012931" w:rsidTr="00012931">
        <w:trPr>
          <w:trHeight w:val="255"/>
        </w:trPr>
        <w:tc>
          <w:tcPr>
            <w:tcW w:w="0" w:type="auto"/>
            <w:shd w:val="clear" w:color="auto" w:fill="FFFFFF"/>
            <w:noWrap/>
            <w:vAlign w:val="center"/>
          </w:tcPr>
          <w:p w:rsidR="00012931" w:rsidRPr="002B1EF4" w:rsidRDefault="00012931" w:rsidP="00CF5244">
            <w:pPr>
              <w:jc w:val="center"/>
              <w:rPr>
                <w:b/>
                <w:bCs/>
                <w:sz w:val="20"/>
                <w:szCs w:val="20"/>
              </w:rPr>
            </w:pPr>
            <w:r w:rsidRPr="002B1EF4">
              <w:rPr>
                <w:b/>
                <w:bCs/>
                <w:sz w:val="20"/>
                <w:szCs w:val="20"/>
              </w:rPr>
              <w:t>2011</w:t>
            </w:r>
          </w:p>
        </w:tc>
        <w:tc>
          <w:tcPr>
            <w:tcW w:w="1059" w:type="dxa"/>
            <w:noWrap/>
            <w:vAlign w:val="bottom"/>
          </w:tcPr>
          <w:p w:rsidR="00012931" w:rsidRPr="00012931" w:rsidRDefault="00012931" w:rsidP="00012931">
            <w:pPr>
              <w:jc w:val="center"/>
              <w:rPr>
                <w:b/>
                <w:bCs/>
                <w:sz w:val="20"/>
                <w:szCs w:val="20"/>
              </w:rPr>
            </w:pPr>
            <w:r w:rsidRPr="00012931">
              <w:rPr>
                <w:b/>
                <w:bCs/>
                <w:sz w:val="20"/>
                <w:szCs w:val="20"/>
              </w:rPr>
              <w:t xml:space="preserve">10,198 </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2,284</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759</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158</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4,667</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1,292</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686</w:t>
            </w:r>
          </w:p>
        </w:tc>
        <w:tc>
          <w:tcPr>
            <w:tcW w:w="1034" w:type="dxa"/>
          </w:tcPr>
          <w:p w:rsidR="00012931" w:rsidRPr="00320AB1" w:rsidRDefault="00012931" w:rsidP="00CF5244">
            <w:pPr>
              <w:jc w:val="center"/>
              <w:rPr>
                <w:rFonts w:cs="Arial"/>
                <w:sz w:val="20"/>
                <w:szCs w:val="20"/>
              </w:rPr>
            </w:pPr>
            <w:r w:rsidRPr="00320AB1">
              <w:rPr>
                <w:rFonts w:cs="Arial"/>
                <w:sz w:val="20"/>
                <w:szCs w:val="20"/>
              </w:rPr>
              <w:t xml:space="preserve"> 352 </w:t>
            </w:r>
          </w:p>
        </w:tc>
      </w:tr>
      <w:tr w:rsidR="00012931" w:rsidTr="00012931">
        <w:trPr>
          <w:trHeight w:val="255"/>
        </w:trPr>
        <w:tc>
          <w:tcPr>
            <w:tcW w:w="0" w:type="auto"/>
            <w:shd w:val="clear" w:color="auto" w:fill="FFFFFF"/>
            <w:noWrap/>
            <w:vAlign w:val="center"/>
          </w:tcPr>
          <w:p w:rsidR="00012931" w:rsidRPr="002B1EF4" w:rsidRDefault="00012931" w:rsidP="00CF5244">
            <w:pPr>
              <w:jc w:val="center"/>
              <w:rPr>
                <w:b/>
                <w:bCs/>
                <w:sz w:val="20"/>
                <w:szCs w:val="20"/>
              </w:rPr>
            </w:pPr>
            <w:r w:rsidRPr="002B1EF4">
              <w:rPr>
                <w:b/>
                <w:bCs/>
                <w:sz w:val="20"/>
                <w:szCs w:val="20"/>
              </w:rPr>
              <w:t>2012</w:t>
            </w:r>
          </w:p>
        </w:tc>
        <w:tc>
          <w:tcPr>
            <w:tcW w:w="1059" w:type="dxa"/>
            <w:noWrap/>
            <w:vAlign w:val="bottom"/>
          </w:tcPr>
          <w:p w:rsidR="00012931" w:rsidRPr="00012931" w:rsidRDefault="00012931" w:rsidP="00012931">
            <w:pPr>
              <w:jc w:val="center"/>
              <w:rPr>
                <w:b/>
                <w:bCs/>
                <w:sz w:val="20"/>
                <w:szCs w:val="20"/>
              </w:rPr>
            </w:pPr>
            <w:r w:rsidRPr="00012931">
              <w:rPr>
                <w:b/>
                <w:bCs/>
                <w:sz w:val="20"/>
                <w:szCs w:val="20"/>
              </w:rPr>
              <w:t xml:space="preserve">10,539 </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2,348</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792</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164</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4,834</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1,342</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700</w:t>
            </w:r>
          </w:p>
        </w:tc>
        <w:tc>
          <w:tcPr>
            <w:tcW w:w="1034" w:type="dxa"/>
          </w:tcPr>
          <w:p w:rsidR="00012931" w:rsidRPr="00320AB1" w:rsidRDefault="00012931" w:rsidP="00CF5244">
            <w:pPr>
              <w:jc w:val="center"/>
              <w:rPr>
                <w:rFonts w:cs="Arial"/>
                <w:sz w:val="20"/>
                <w:szCs w:val="20"/>
              </w:rPr>
            </w:pPr>
            <w:r w:rsidRPr="00320AB1">
              <w:rPr>
                <w:rFonts w:cs="Arial"/>
                <w:sz w:val="20"/>
                <w:szCs w:val="20"/>
              </w:rPr>
              <w:t xml:space="preserve"> 359 </w:t>
            </w:r>
          </w:p>
        </w:tc>
      </w:tr>
      <w:tr w:rsidR="00012931" w:rsidTr="00012931">
        <w:trPr>
          <w:trHeight w:val="255"/>
        </w:trPr>
        <w:tc>
          <w:tcPr>
            <w:tcW w:w="0" w:type="auto"/>
            <w:shd w:val="clear" w:color="auto" w:fill="FFFFFF"/>
            <w:noWrap/>
            <w:vAlign w:val="center"/>
          </w:tcPr>
          <w:p w:rsidR="00012931" w:rsidRPr="002B1EF4" w:rsidRDefault="00012931" w:rsidP="00CF5244">
            <w:pPr>
              <w:jc w:val="center"/>
              <w:rPr>
                <w:b/>
                <w:bCs/>
                <w:sz w:val="20"/>
                <w:szCs w:val="20"/>
              </w:rPr>
            </w:pPr>
            <w:r w:rsidRPr="002B1EF4">
              <w:rPr>
                <w:b/>
                <w:bCs/>
                <w:sz w:val="20"/>
                <w:szCs w:val="20"/>
              </w:rPr>
              <w:t>2013</w:t>
            </w:r>
          </w:p>
        </w:tc>
        <w:tc>
          <w:tcPr>
            <w:tcW w:w="1059" w:type="dxa"/>
            <w:noWrap/>
            <w:vAlign w:val="bottom"/>
          </w:tcPr>
          <w:p w:rsidR="00012931" w:rsidRPr="00012931" w:rsidRDefault="00012931" w:rsidP="00012931">
            <w:pPr>
              <w:jc w:val="center"/>
              <w:rPr>
                <w:b/>
                <w:bCs/>
                <w:sz w:val="20"/>
                <w:szCs w:val="20"/>
              </w:rPr>
            </w:pPr>
            <w:r w:rsidRPr="00012931">
              <w:rPr>
                <w:b/>
                <w:bCs/>
                <w:sz w:val="20"/>
                <w:szCs w:val="20"/>
              </w:rPr>
              <w:t xml:space="preserve">10,831 </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2,387</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777</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167</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5,004</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1,402</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725</w:t>
            </w:r>
          </w:p>
        </w:tc>
        <w:tc>
          <w:tcPr>
            <w:tcW w:w="1034" w:type="dxa"/>
          </w:tcPr>
          <w:p w:rsidR="00012931" w:rsidRPr="00320AB1" w:rsidRDefault="00012931" w:rsidP="00CF5244">
            <w:pPr>
              <w:jc w:val="center"/>
              <w:rPr>
                <w:rFonts w:cs="Arial"/>
                <w:sz w:val="20"/>
                <w:szCs w:val="20"/>
              </w:rPr>
            </w:pPr>
            <w:r w:rsidRPr="00320AB1">
              <w:rPr>
                <w:rFonts w:cs="Arial"/>
                <w:sz w:val="20"/>
                <w:szCs w:val="20"/>
              </w:rPr>
              <w:t xml:space="preserve"> 368 </w:t>
            </w:r>
          </w:p>
        </w:tc>
      </w:tr>
      <w:tr w:rsidR="00012931" w:rsidTr="00012931">
        <w:trPr>
          <w:trHeight w:val="255"/>
        </w:trPr>
        <w:tc>
          <w:tcPr>
            <w:tcW w:w="0" w:type="auto"/>
            <w:shd w:val="clear" w:color="auto" w:fill="FFFFFF"/>
            <w:noWrap/>
            <w:vAlign w:val="center"/>
          </w:tcPr>
          <w:p w:rsidR="00012931" w:rsidRPr="002B1EF4" w:rsidRDefault="00012931" w:rsidP="00CF5244">
            <w:pPr>
              <w:jc w:val="center"/>
              <w:rPr>
                <w:b/>
                <w:bCs/>
                <w:sz w:val="20"/>
                <w:szCs w:val="20"/>
              </w:rPr>
            </w:pPr>
            <w:r w:rsidRPr="002B1EF4">
              <w:rPr>
                <w:b/>
                <w:bCs/>
                <w:sz w:val="20"/>
                <w:szCs w:val="20"/>
              </w:rPr>
              <w:lastRenderedPageBreak/>
              <w:t>2014</w:t>
            </w:r>
          </w:p>
        </w:tc>
        <w:tc>
          <w:tcPr>
            <w:tcW w:w="1059" w:type="dxa"/>
            <w:noWrap/>
            <w:vAlign w:val="bottom"/>
          </w:tcPr>
          <w:p w:rsidR="00012931" w:rsidRPr="00012931" w:rsidRDefault="00012931" w:rsidP="00012931">
            <w:pPr>
              <w:jc w:val="center"/>
              <w:rPr>
                <w:b/>
                <w:bCs/>
                <w:sz w:val="20"/>
                <w:szCs w:val="20"/>
              </w:rPr>
            </w:pPr>
            <w:r w:rsidRPr="00012931">
              <w:rPr>
                <w:b/>
                <w:bCs/>
                <w:sz w:val="20"/>
                <w:szCs w:val="20"/>
              </w:rPr>
              <w:t xml:space="preserve">11,122 </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2,418</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788</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166</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5,153</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1,463</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757</w:t>
            </w:r>
          </w:p>
        </w:tc>
        <w:tc>
          <w:tcPr>
            <w:tcW w:w="1034" w:type="dxa"/>
          </w:tcPr>
          <w:p w:rsidR="00012931" w:rsidRPr="00320AB1" w:rsidRDefault="00012931" w:rsidP="00CF5244">
            <w:pPr>
              <w:jc w:val="center"/>
              <w:rPr>
                <w:rFonts w:cs="Arial"/>
                <w:sz w:val="20"/>
                <w:szCs w:val="20"/>
              </w:rPr>
            </w:pPr>
            <w:r w:rsidRPr="00320AB1">
              <w:rPr>
                <w:rFonts w:cs="Arial"/>
                <w:sz w:val="20"/>
                <w:szCs w:val="20"/>
              </w:rPr>
              <w:t xml:space="preserve"> 377 </w:t>
            </w:r>
          </w:p>
        </w:tc>
      </w:tr>
      <w:tr w:rsidR="00012931" w:rsidTr="00012931">
        <w:trPr>
          <w:trHeight w:val="255"/>
        </w:trPr>
        <w:tc>
          <w:tcPr>
            <w:tcW w:w="0" w:type="auto"/>
            <w:shd w:val="clear" w:color="auto" w:fill="FFFFFF"/>
            <w:noWrap/>
            <w:vAlign w:val="center"/>
          </w:tcPr>
          <w:p w:rsidR="00012931" w:rsidRPr="002B1EF4" w:rsidRDefault="00012931" w:rsidP="00CF5244">
            <w:pPr>
              <w:jc w:val="center"/>
              <w:rPr>
                <w:b/>
                <w:bCs/>
                <w:sz w:val="20"/>
                <w:szCs w:val="20"/>
              </w:rPr>
            </w:pPr>
            <w:r w:rsidRPr="002B1EF4">
              <w:rPr>
                <w:b/>
                <w:bCs/>
                <w:sz w:val="20"/>
                <w:szCs w:val="20"/>
              </w:rPr>
              <w:t>2015</w:t>
            </w:r>
          </w:p>
        </w:tc>
        <w:tc>
          <w:tcPr>
            <w:tcW w:w="1059" w:type="dxa"/>
            <w:noWrap/>
            <w:vAlign w:val="bottom"/>
          </w:tcPr>
          <w:p w:rsidR="00012931" w:rsidRPr="00012931" w:rsidRDefault="00012931" w:rsidP="00012931">
            <w:pPr>
              <w:jc w:val="center"/>
              <w:rPr>
                <w:b/>
                <w:bCs/>
                <w:sz w:val="20"/>
                <w:szCs w:val="20"/>
              </w:rPr>
            </w:pPr>
            <w:r w:rsidRPr="00012931">
              <w:rPr>
                <w:b/>
                <w:bCs/>
                <w:sz w:val="20"/>
                <w:szCs w:val="20"/>
              </w:rPr>
              <w:t xml:space="preserve">11,355 </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2,436</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795</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169</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5,271</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1,525</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774</w:t>
            </w:r>
          </w:p>
        </w:tc>
        <w:tc>
          <w:tcPr>
            <w:tcW w:w="1034" w:type="dxa"/>
          </w:tcPr>
          <w:p w:rsidR="00012931" w:rsidRPr="00320AB1" w:rsidRDefault="00012931" w:rsidP="00CF5244">
            <w:pPr>
              <w:jc w:val="center"/>
              <w:rPr>
                <w:rFonts w:cs="Arial"/>
                <w:sz w:val="20"/>
                <w:szCs w:val="20"/>
              </w:rPr>
            </w:pPr>
            <w:r w:rsidRPr="00320AB1">
              <w:rPr>
                <w:rFonts w:cs="Arial"/>
                <w:sz w:val="20"/>
                <w:szCs w:val="20"/>
              </w:rPr>
              <w:t xml:space="preserve"> 384 </w:t>
            </w:r>
          </w:p>
        </w:tc>
      </w:tr>
      <w:tr w:rsidR="00012931" w:rsidTr="00012931">
        <w:trPr>
          <w:trHeight w:val="255"/>
        </w:trPr>
        <w:tc>
          <w:tcPr>
            <w:tcW w:w="0" w:type="auto"/>
            <w:shd w:val="clear" w:color="auto" w:fill="FFFFFF"/>
            <w:noWrap/>
            <w:vAlign w:val="center"/>
          </w:tcPr>
          <w:p w:rsidR="00012931" w:rsidRPr="002B1EF4" w:rsidRDefault="00012931" w:rsidP="00CF5244">
            <w:pPr>
              <w:jc w:val="center"/>
              <w:rPr>
                <w:b/>
                <w:bCs/>
                <w:sz w:val="20"/>
                <w:szCs w:val="20"/>
              </w:rPr>
            </w:pPr>
            <w:r w:rsidRPr="002B1EF4">
              <w:rPr>
                <w:b/>
                <w:bCs/>
                <w:sz w:val="20"/>
                <w:szCs w:val="20"/>
              </w:rPr>
              <w:t>2016</w:t>
            </w:r>
          </w:p>
        </w:tc>
        <w:tc>
          <w:tcPr>
            <w:tcW w:w="1059" w:type="dxa"/>
            <w:noWrap/>
            <w:vAlign w:val="bottom"/>
          </w:tcPr>
          <w:p w:rsidR="00012931" w:rsidRPr="00012931" w:rsidRDefault="00012931" w:rsidP="00012931">
            <w:pPr>
              <w:jc w:val="center"/>
              <w:rPr>
                <w:b/>
                <w:bCs/>
                <w:sz w:val="20"/>
                <w:szCs w:val="20"/>
              </w:rPr>
            </w:pPr>
            <w:r w:rsidRPr="00012931">
              <w:rPr>
                <w:b/>
                <w:bCs/>
                <w:sz w:val="20"/>
                <w:szCs w:val="20"/>
              </w:rPr>
              <w:t xml:space="preserve">11,585 </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2,452</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803</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171</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5,411</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1,569</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788</w:t>
            </w:r>
          </w:p>
        </w:tc>
        <w:tc>
          <w:tcPr>
            <w:tcW w:w="1034" w:type="dxa"/>
          </w:tcPr>
          <w:p w:rsidR="00012931" w:rsidRPr="00320AB1" w:rsidRDefault="00012931" w:rsidP="00CF5244">
            <w:pPr>
              <w:jc w:val="center"/>
              <w:rPr>
                <w:rFonts w:cs="Arial"/>
                <w:sz w:val="20"/>
                <w:szCs w:val="20"/>
              </w:rPr>
            </w:pPr>
            <w:r w:rsidRPr="00320AB1">
              <w:rPr>
                <w:rFonts w:cs="Arial"/>
                <w:sz w:val="20"/>
                <w:szCs w:val="20"/>
              </w:rPr>
              <w:t xml:space="preserve"> 391 </w:t>
            </w:r>
          </w:p>
        </w:tc>
      </w:tr>
      <w:tr w:rsidR="00012931" w:rsidTr="00012931">
        <w:trPr>
          <w:trHeight w:val="255"/>
        </w:trPr>
        <w:tc>
          <w:tcPr>
            <w:tcW w:w="0" w:type="auto"/>
            <w:shd w:val="clear" w:color="auto" w:fill="FFFFFF"/>
            <w:noWrap/>
            <w:vAlign w:val="center"/>
          </w:tcPr>
          <w:p w:rsidR="00012931" w:rsidRPr="002B1EF4" w:rsidRDefault="00012931" w:rsidP="00CF5244">
            <w:pPr>
              <w:jc w:val="center"/>
              <w:rPr>
                <w:b/>
                <w:bCs/>
                <w:sz w:val="20"/>
                <w:szCs w:val="20"/>
              </w:rPr>
            </w:pPr>
            <w:r w:rsidRPr="002B1EF4">
              <w:rPr>
                <w:b/>
                <w:bCs/>
                <w:sz w:val="20"/>
                <w:szCs w:val="20"/>
              </w:rPr>
              <w:t>2017</w:t>
            </w:r>
          </w:p>
        </w:tc>
        <w:tc>
          <w:tcPr>
            <w:tcW w:w="1059" w:type="dxa"/>
            <w:noWrap/>
            <w:vAlign w:val="bottom"/>
          </w:tcPr>
          <w:p w:rsidR="00012931" w:rsidRPr="00012931" w:rsidRDefault="00012931" w:rsidP="00012931">
            <w:pPr>
              <w:jc w:val="center"/>
              <w:rPr>
                <w:b/>
                <w:bCs/>
                <w:sz w:val="20"/>
                <w:szCs w:val="20"/>
              </w:rPr>
            </w:pPr>
            <w:r w:rsidRPr="00012931">
              <w:rPr>
                <w:b/>
                <w:bCs/>
                <w:sz w:val="20"/>
                <w:szCs w:val="20"/>
              </w:rPr>
              <w:t xml:space="preserve">11,755 </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2,463</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809</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177</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5,511</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1,601</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795</w:t>
            </w:r>
          </w:p>
        </w:tc>
        <w:tc>
          <w:tcPr>
            <w:tcW w:w="1034" w:type="dxa"/>
          </w:tcPr>
          <w:p w:rsidR="00012931" w:rsidRPr="00320AB1" w:rsidRDefault="00012931" w:rsidP="00CF5244">
            <w:pPr>
              <w:jc w:val="center"/>
              <w:rPr>
                <w:rFonts w:cs="Arial"/>
                <w:sz w:val="20"/>
                <w:szCs w:val="20"/>
              </w:rPr>
            </w:pPr>
            <w:r w:rsidRPr="00320AB1">
              <w:rPr>
                <w:rFonts w:cs="Arial"/>
                <w:sz w:val="20"/>
                <w:szCs w:val="20"/>
              </w:rPr>
              <w:t xml:space="preserve"> 398 </w:t>
            </w:r>
          </w:p>
        </w:tc>
      </w:tr>
      <w:tr w:rsidR="00012931" w:rsidTr="00012931">
        <w:trPr>
          <w:trHeight w:val="255"/>
        </w:trPr>
        <w:tc>
          <w:tcPr>
            <w:tcW w:w="0" w:type="auto"/>
            <w:shd w:val="clear" w:color="auto" w:fill="FFFFFF"/>
            <w:noWrap/>
            <w:vAlign w:val="center"/>
          </w:tcPr>
          <w:p w:rsidR="00012931" w:rsidRPr="002B1EF4" w:rsidRDefault="00012931" w:rsidP="00CF5244">
            <w:pPr>
              <w:jc w:val="center"/>
              <w:rPr>
                <w:b/>
                <w:bCs/>
                <w:sz w:val="20"/>
                <w:szCs w:val="20"/>
              </w:rPr>
            </w:pPr>
            <w:r w:rsidRPr="002B1EF4">
              <w:rPr>
                <w:b/>
                <w:bCs/>
                <w:sz w:val="20"/>
                <w:szCs w:val="20"/>
              </w:rPr>
              <w:t>2018</w:t>
            </w:r>
          </w:p>
        </w:tc>
        <w:tc>
          <w:tcPr>
            <w:tcW w:w="1059" w:type="dxa"/>
            <w:noWrap/>
            <w:vAlign w:val="bottom"/>
          </w:tcPr>
          <w:p w:rsidR="00012931" w:rsidRPr="00012931" w:rsidRDefault="00012931" w:rsidP="00012931">
            <w:pPr>
              <w:jc w:val="center"/>
              <w:rPr>
                <w:b/>
                <w:bCs/>
                <w:sz w:val="20"/>
                <w:szCs w:val="20"/>
              </w:rPr>
            </w:pPr>
            <w:r w:rsidRPr="00012931">
              <w:rPr>
                <w:b/>
                <w:bCs/>
                <w:sz w:val="20"/>
                <w:szCs w:val="20"/>
              </w:rPr>
              <w:t xml:space="preserve">11,951 </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2,476</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844</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177</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5,610</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1,633</w:t>
            </w:r>
          </w:p>
        </w:tc>
        <w:tc>
          <w:tcPr>
            <w:tcW w:w="1059" w:type="dxa"/>
            <w:noWrap/>
            <w:vAlign w:val="center"/>
          </w:tcPr>
          <w:p w:rsidR="00012931" w:rsidRPr="002B1EF4" w:rsidRDefault="00012931" w:rsidP="00CF5244">
            <w:pPr>
              <w:jc w:val="center"/>
              <w:rPr>
                <w:rFonts w:cs="Arial"/>
                <w:sz w:val="20"/>
                <w:szCs w:val="20"/>
              </w:rPr>
            </w:pPr>
            <w:r w:rsidRPr="002B1EF4">
              <w:rPr>
                <w:rFonts w:cs="Arial"/>
                <w:sz w:val="20"/>
                <w:szCs w:val="20"/>
              </w:rPr>
              <w:t>805</w:t>
            </w:r>
          </w:p>
        </w:tc>
        <w:tc>
          <w:tcPr>
            <w:tcW w:w="1034" w:type="dxa"/>
          </w:tcPr>
          <w:p w:rsidR="00012931" w:rsidRPr="00320AB1" w:rsidRDefault="00012931" w:rsidP="00CF5244">
            <w:pPr>
              <w:jc w:val="center"/>
              <w:rPr>
                <w:rFonts w:cs="Arial"/>
                <w:sz w:val="20"/>
                <w:szCs w:val="20"/>
              </w:rPr>
            </w:pPr>
            <w:r w:rsidRPr="00320AB1">
              <w:rPr>
                <w:rFonts w:cs="Arial"/>
                <w:sz w:val="20"/>
                <w:szCs w:val="20"/>
              </w:rPr>
              <w:t xml:space="preserve"> 406 </w:t>
            </w:r>
          </w:p>
        </w:tc>
      </w:tr>
      <w:tr w:rsidR="00012931" w:rsidTr="007302BE">
        <w:trPr>
          <w:trHeight w:val="255"/>
        </w:trPr>
        <w:tc>
          <w:tcPr>
            <w:tcW w:w="0" w:type="auto"/>
            <w:tcBorders>
              <w:bottom w:val="single" w:sz="4" w:space="0" w:color="auto"/>
            </w:tcBorders>
            <w:shd w:val="clear" w:color="auto" w:fill="FFFFFF"/>
            <w:noWrap/>
            <w:vAlign w:val="center"/>
          </w:tcPr>
          <w:p w:rsidR="00012931" w:rsidRPr="002B1EF4" w:rsidRDefault="00012931" w:rsidP="00CF5244">
            <w:pPr>
              <w:jc w:val="center"/>
              <w:rPr>
                <w:b/>
                <w:bCs/>
                <w:sz w:val="20"/>
                <w:szCs w:val="20"/>
              </w:rPr>
            </w:pPr>
            <w:r w:rsidRPr="002B1EF4">
              <w:rPr>
                <w:b/>
                <w:bCs/>
                <w:sz w:val="20"/>
                <w:szCs w:val="20"/>
              </w:rPr>
              <w:t>2019</w:t>
            </w:r>
          </w:p>
        </w:tc>
        <w:tc>
          <w:tcPr>
            <w:tcW w:w="1059" w:type="dxa"/>
            <w:tcBorders>
              <w:bottom w:val="single" w:sz="4" w:space="0" w:color="auto"/>
            </w:tcBorders>
            <w:noWrap/>
            <w:vAlign w:val="bottom"/>
          </w:tcPr>
          <w:p w:rsidR="00012931" w:rsidRPr="00012931" w:rsidRDefault="00012931" w:rsidP="00012931">
            <w:pPr>
              <w:jc w:val="center"/>
              <w:rPr>
                <w:b/>
                <w:bCs/>
                <w:sz w:val="20"/>
                <w:szCs w:val="20"/>
              </w:rPr>
            </w:pPr>
            <w:r w:rsidRPr="00012931">
              <w:rPr>
                <w:b/>
                <w:bCs/>
                <w:sz w:val="20"/>
                <w:szCs w:val="20"/>
              </w:rPr>
              <w:t xml:space="preserve">12,112 </w:t>
            </w:r>
          </w:p>
        </w:tc>
        <w:tc>
          <w:tcPr>
            <w:tcW w:w="1059" w:type="dxa"/>
            <w:tcBorders>
              <w:bottom w:val="single" w:sz="4" w:space="0" w:color="auto"/>
            </w:tcBorders>
            <w:noWrap/>
            <w:vAlign w:val="center"/>
          </w:tcPr>
          <w:p w:rsidR="00012931" w:rsidRPr="002B1EF4" w:rsidRDefault="00012931" w:rsidP="00CF5244">
            <w:pPr>
              <w:jc w:val="center"/>
              <w:rPr>
                <w:rFonts w:cs="Arial"/>
                <w:sz w:val="20"/>
                <w:szCs w:val="20"/>
              </w:rPr>
            </w:pPr>
            <w:r w:rsidRPr="002B1EF4">
              <w:rPr>
                <w:rFonts w:cs="Arial"/>
                <w:sz w:val="20"/>
                <w:szCs w:val="20"/>
              </w:rPr>
              <w:t>2,493</w:t>
            </w:r>
          </w:p>
        </w:tc>
        <w:tc>
          <w:tcPr>
            <w:tcW w:w="1059" w:type="dxa"/>
            <w:tcBorders>
              <w:bottom w:val="single" w:sz="4" w:space="0" w:color="auto"/>
            </w:tcBorders>
            <w:noWrap/>
            <w:vAlign w:val="center"/>
          </w:tcPr>
          <w:p w:rsidR="00012931" w:rsidRPr="002B1EF4" w:rsidRDefault="00012931" w:rsidP="00CF5244">
            <w:pPr>
              <w:jc w:val="center"/>
              <w:rPr>
                <w:rFonts w:cs="Arial"/>
                <w:sz w:val="20"/>
                <w:szCs w:val="20"/>
              </w:rPr>
            </w:pPr>
            <w:r w:rsidRPr="002B1EF4">
              <w:rPr>
                <w:rFonts w:cs="Arial"/>
                <w:sz w:val="20"/>
                <w:szCs w:val="20"/>
              </w:rPr>
              <w:t>828</w:t>
            </w:r>
          </w:p>
        </w:tc>
        <w:tc>
          <w:tcPr>
            <w:tcW w:w="1059" w:type="dxa"/>
            <w:tcBorders>
              <w:bottom w:val="single" w:sz="4" w:space="0" w:color="auto"/>
            </w:tcBorders>
            <w:noWrap/>
            <w:vAlign w:val="center"/>
          </w:tcPr>
          <w:p w:rsidR="00012931" w:rsidRPr="002B1EF4" w:rsidRDefault="00012931" w:rsidP="00CF5244">
            <w:pPr>
              <w:jc w:val="center"/>
              <w:rPr>
                <w:rFonts w:cs="Arial"/>
                <w:sz w:val="20"/>
                <w:szCs w:val="20"/>
              </w:rPr>
            </w:pPr>
            <w:r w:rsidRPr="002B1EF4">
              <w:rPr>
                <w:rFonts w:cs="Arial"/>
                <w:sz w:val="20"/>
                <w:szCs w:val="20"/>
              </w:rPr>
              <w:t>179</w:t>
            </w:r>
          </w:p>
        </w:tc>
        <w:tc>
          <w:tcPr>
            <w:tcW w:w="1059" w:type="dxa"/>
            <w:tcBorders>
              <w:bottom w:val="single" w:sz="4" w:space="0" w:color="auto"/>
            </w:tcBorders>
            <w:noWrap/>
            <w:vAlign w:val="center"/>
          </w:tcPr>
          <w:p w:rsidR="00012931" w:rsidRPr="002B1EF4" w:rsidRDefault="00012931" w:rsidP="00CF5244">
            <w:pPr>
              <w:jc w:val="center"/>
              <w:rPr>
                <w:rFonts w:cs="Arial"/>
                <w:sz w:val="20"/>
                <w:szCs w:val="20"/>
              </w:rPr>
            </w:pPr>
            <w:r w:rsidRPr="002B1EF4">
              <w:rPr>
                <w:rFonts w:cs="Arial"/>
                <w:sz w:val="20"/>
                <w:szCs w:val="20"/>
              </w:rPr>
              <w:t>5,715</w:t>
            </w:r>
          </w:p>
        </w:tc>
        <w:tc>
          <w:tcPr>
            <w:tcW w:w="1059" w:type="dxa"/>
            <w:tcBorders>
              <w:bottom w:val="single" w:sz="4" w:space="0" w:color="auto"/>
            </w:tcBorders>
            <w:noWrap/>
            <w:vAlign w:val="center"/>
          </w:tcPr>
          <w:p w:rsidR="00012931" w:rsidRPr="002B1EF4" w:rsidRDefault="00012931" w:rsidP="00CF5244">
            <w:pPr>
              <w:jc w:val="center"/>
              <w:rPr>
                <w:rFonts w:cs="Arial"/>
                <w:sz w:val="20"/>
                <w:szCs w:val="20"/>
              </w:rPr>
            </w:pPr>
            <w:r w:rsidRPr="002B1EF4">
              <w:rPr>
                <w:rFonts w:cs="Arial"/>
                <w:sz w:val="20"/>
                <w:szCs w:val="20"/>
              </w:rPr>
              <w:t>1,669</w:t>
            </w:r>
          </w:p>
        </w:tc>
        <w:tc>
          <w:tcPr>
            <w:tcW w:w="1059" w:type="dxa"/>
            <w:tcBorders>
              <w:bottom w:val="single" w:sz="4" w:space="0" w:color="auto"/>
            </w:tcBorders>
            <w:noWrap/>
            <w:vAlign w:val="center"/>
          </w:tcPr>
          <w:p w:rsidR="00012931" w:rsidRPr="002B1EF4" w:rsidRDefault="00012931" w:rsidP="00CF5244">
            <w:pPr>
              <w:jc w:val="center"/>
              <w:rPr>
                <w:rFonts w:cs="Arial"/>
                <w:sz w:val="20"/>
                <w:szCs w:val="20"/>
              </w:rPr>
            </w:pPr>
            <w:r w:rsidRPr="002B1EF4">
              <w:rPr>
                <w:rFonts w:cs="Arial"/>
                <w:sz w:val="20"/>
                <w:szCs w:val="20"/>
              </w:rPr>
              <w:t>814</w:t>
            </w:r>
          </w:p>
        </w:tc>
        <w:tc>
          <w:tcPr>
            <w:tcW w:w="1034" w:type="dxa"/>
            <w:tcBorders>
              <w:bottom w:val="single" w:sz="4" w:space="0" w:color="auto"/>
            </w:tcBorders>
          </w:tcPr>
          <w:p w:rsidR="00012931" w:rsidRPr="00320AB1" w:rsidRDefault="00012931" w:rsidP="00CF5244">
            <w:pPr>
              <w:jc w:val="center"/>
              <w:rPr>
                <w:rFonts w:cs="Arial"/>
                <w:sz w:val="20"/>
                <w:szCs w:val="20"/>
              </w:rPr>
            </w:pPr>
            <w:r w:rsidRPr="00320AB1">
              <w:rPr>
                <w:rFonts w:cs="Arial"/>
                <w:sz w:val="20"/>
                <w:szCs w:val="20"/>
              </w:rPr>
              <w:t xml:space="preserve"> 413 </w:t>
            </w:r>
          </w:p>
        </w:tc>
      </w:tr>
      <w:tr w:rsidR="00414088" w:rsidRPr="00074A3A" w:rsidTr="007302BE">
        <w:trPr>
          <w:trHeight w:val="161"/>
        </w:trPr>
        <w:tc>
          <w:tcPr>
            <w:tcW w:w="9090" w:type="dxa"/>
            <w:gridSpan w:val="9"/>
            <w:shd w:val="clear" w:color="auto" w:fill="99CCFF"/>
            <w:noWrap/>
          </w:tcPr>
          <w:p w:rsidR="00414088" w:rsidRPr="002B1EF4" w:rsidRDefault="00414088" w:rsidP="00CF5244">
            <w:pPr>
              <w:jc w:val="center"/>
              <w:rPr>
                <w:sz w:val="20"/>
                <w:szCs w:val="20"/>
              </w:rPr>
            </w:pPr>
            <w:r>
              <w:rPr>
                <w:b/>
                <w:bCs/>
                <w:sz w:val="20"/>
                <w:szCs w:val="20"/>
              </w:rPr>
              <w:t xml:space="preserve">Annual Average Growth Rate for </w:t>
            </w:r>
            <w:r w:rsidRPr="002B1EF4">
              <w:rPr>
                <w:b/>
                <w:bCs/>
                <w:sz w:val="20"/>
                <w:szCs w:val="20"/>
              </w:rPr>
              <w:t>2010-2019</w:t>
            </w:r>
          </w:p>
        </w:tc>
      </w:tr>
      <w:tr w:rsidR="00414088" w:rsidTr="007302BE">
        <w:trPr>
          <w:trHeight w:val="260"/>
        </w:trPr>
        <w:tc>
          <w:tcPr>
            <w:tcW w:w="0" w:type="auto"/>
            <w:shd w:val="clear" w:color="auto" w:fill="99CCFF"/>
            <w:noWrap/>
          </w:tcPr>
          <w:p w:rsidR="00414088" w:rsidRPr="002B1EF4" w:rsidRDefault="00414088" w:rsidP="00CF5244">
            <w:pPr>
              <w:jc w:val="center"/>
              <w:rPr>
                <w:b/>
                <w:bCs/>
                <w:sz w:val="20"/>
                <w:szCs w:val="20"/>
              </w:rPr>
            </w:pPr>
          </w:p>
        </w:tc>
        <w:tc>
          <w:tcPr>
            <w:tcW w:w="1059" w:type="dxa"/>
            <w:noWrap/>
            <w:vAlign w:val="center"/>
          </w:tcPr>
          <w:p w:rsidR="00414088" w:rsidRPr="00414088" w:rsidRDefault="00414088" w:rsidP="00CF5244">
            <w:pPr>
              <w:jc w:val="center"/>
              <w:rPr>
                <w:b/>
                <w:sz w:val="20"/>
                <w:szCs w:val="20"/>
              </w:rPr>
            </w:pPr>
            <w:r w:rsidRPr="00414088">
              <w:rPr>
                <w:b/>
                <w:sz w:val="20"/>
                <w:szCs w:val="20"/>
              </w:rPr>
              <w:t>2.3%</w:t>
            </w:r>
          </w:p>
        </w:tc>
        <w:tc>
          <w:tcPr>
            <w:tcW w:w="1059" w:type="dxa"/>
            <w:noWrap/>
            <w:vAlign w:val="bottom"/>
          </w:tcPr>
          <w:p w:rsidR="00414088" w:rsidRPr="002B1EF4" w:rsidRDefault="00414088" w:rsidP="00CF5244">
            <w:pPr>
              <w:jc w:val="center"/>
              <w:rPr>
                <w:sz w:val="20"/>
                <w:szCs w:val="20"/>
              </w:rPr>
            </w:pPr>
            <w:r w:rsidRPr="002B1EF4">
              <w:rPr>
                <w:sz w:val="20"/>
                <w:szCs w:val="20"/>
              </w:rPr>
              <w:t>1.2%</w:t>
            </w:r>
          </w:p>
        </w:tc>
        <w:tc>
          <w:tcPr>
            <w:tcW w:w="1059" w:type="dxa"/>
            <w:noWrap/>
            <w:vAlign w:val="bottom"/>
          </w:tcPr>
          <w:p w:rsidR="00414088" w:rsidRPr="002B1EF4" w:rsidRDefault="00414088" w:rsidP="00CF5244">
            <w:pPr>
              <w:jc w:val="center"/>
              <w:rPr>
                <w:sz w:val="20"/>
                <w:szCs w:val="20"/>
              </w:rPr>
            </w:pPr>
            <w:r w:rsidRPr="002B1EF4">
              <w:rPr>
                <w:sz w:val="20"/>
                <w:szCs w:val="20"/>
              </w:rPr>
              <w:t>1.1%</w:t>
            </w:r>
          </w:p>
        </w:tc>
        <w:tc>
          <w:tcPr>
            <w:tcW w:w="1059" w:type="dxa"/>
            <w:noWrap/>
            <w:vAlign w:val="bottom"/>
          </w:tcPr>
          <w:p w:rsidR="00414088" w:rsidRPr="002B1EF4" w:rsidRDefault="00414088" w:rsidP="00CF5244">
            <w:pPr>
              <w:jc w:val="center"/>
              <w:rPr>
                <w:sz w:val="20"/>
                <w:szCs w:val="20"/>
              </w:rPr>
            </w:pPr>
            <w:r w:rsidRPr="002B1EF4">
              <w:rPr>
                <w:sz w:val="20"/>
                <w:szCs w:val="20"/>
              </w:rPr>
              <w:t>1.8%</w:t>
            </w:r>
          </w:p>
        </w:tc>
        <w:tc>
          <w:tcPr>
            <w:tcW w:w="1059" w:type="dxa"/>
            <w:noWrap/>
            <w:vAlign w:val="bottom"/>
          </w:tcPr>
          <w:p w:rsidR="00414088" w:rsidRPr="002B1EF4" w:rsidRDefault="00414088" w:rsidP="00CF5244">
            <w:pPr>
              <w:jc w:val="center"/>
              <w:rPr>
                <w:sz w:val="20"/>
                <w:szCs w:val="20"/>
              </w:rPr>
            </w:pPr>
            <w:r w:rsidRPr="002B1EF4">
              <w:rPr>
                <w:sz w:val="20"/>
                <w:szCs w:val="20"/>
              </w:rPr>
              <w:t>2.6%</w:t>
            </w:r>
          </w:p>
        </w:tc>
        <w:tc>
          <w:tcPr>
            <w:tcW w:w="1059" w:type="dxa"/>
            <w:noWrap/>
            <w:vAlign w:val="bottom"/>
          </w:tcPr>
          <w:p w:rsidR="00414088" w:rsidRPr="002B1EF4" w:rsidRDefault="00414088" w:rsidP="00CF5244">
            <w:pPr>
              <w:jc w:val="center"/>
              <w:rPr>
                <w:sz w:val="20"/>
                <w:szCs w:val="20"/>
              </w:rPr>
            </w:pPr>
            <w:r w:rsidRPr="002B1EF4">
              <w:rPr>
                <w:sz w:val="20"/>
                <w:szCs w:val="20"/>
              </w:rPr>
              <w:t>3.2%</w:t>
            </w:r>
          </w:p>
        </w:tc>
        <w:tc>
          <w:tcPr>
            <w:tcW w:w="1059" w:type="dxa"/>
            <w:noWrap/>
            <w:vAlign w:val="bottom"/>
          </w:tcPr>
          <w:p w:rsidR="00414088" w:rsidRPr="002B1EF4" w:rsidRDefault="00414088" w:rsidP="00CF5244">
            <w:pPr>
              <w:jc w:val="center"/>
              <w:rPr>
                <w:sz w:val="20"/>
                <w:szCs w:val="20"/>
              </w:rPr>
            </w:pPr>
            <w:r w:rsidRPr="002B1EF4">
              <w:rPr>
                <w:sz w:val="20"/>
                <w:szCs w:val="20"/>
              </w:rPr>
              <w:t>3.5%</w:t>
            </w:r>
          </w:p>
        </w:tc>
        <w:tc>
          <w:tcPr>
            <w:tcW w:w="1034" w:type="dxa"/>
            <w:vAlign w:val="bottom"/>
          </w:tcPr>
          <w:p w:rsidR="00414088" w:rsidRPr="002B1EF4" w:rsidRDefault="00414088" w:rsidP="00CF5244">
            <w:pPr>
              <w:jc w:val="center"/>
              <w:rPr>
                <w:sz w:val="20"/>
                <w:szCs w:val="20"/>
              </w:rPr>
            </w:pPr>
            <w:r>
              <w:rPr>
                <w:sz w:val="20"/>
                <w:szCs w:val="20"/>
              </w:rPr>
              <w:t>2.1</w:t>
            </w:r>
            <w:r w:rsidRPr="002B1EF4">
              <w:rPr>
                <w:sz w:val="20"/>
                <w:szCs w:val="20"/>
              </w:rPr>
              <w:t>%</w:t>
            </w:r>
          </w:p>
        </w:tc>
      </w:tr>
    </w:tbl>
    <w:p w:rsidR="00414088" w:rsidRDefault="00414088" w:rsidP="00414088">
      <w:pPr>
        <w:pStyle w:val="aTableHeading"/>
        <w:spacing w:after="0"/>
      </w:pPr>
    </w:p>
    <w:p w:rsidR="002B1EF4" w:rsidRDefault="002B1EF4" w:rsidP="002B1EF4">
      <w:pPr>
        <w:pStyle w:val="aTableHeading"/>
        <w:spacing w:after="0"/>
      </w:pPr>
    </w:p>
    <w:p w:rsidR="0045497B" w:rsidRDefault="00414088" w:rsidP="00BC348D">
      <w:pPr>
        <w:pStyle w:val="aTableHeading"/>
        <w:spacing w:after="0"/>
      </w:pPr>
      <w:bookmarkStart w:id="48" w:name="_Toc257709181"/>
      <w:bookmarkEnd w:id="44"/>
      <w:bookmarkEnd w:id="45"/>
      <w:bookmarkEnd w:id="46"/>
      <w:bookmarkEnd w:id="47"/>
      <w:r w:rsidRPr="00FF01E8">
        <w:t xml:space="preserve">Table </w:t>
      </w:r>
      <w:r>
        <w:t>3.3 –</w:t>
      </w:r>
      <w:r w:rsidRPr="00FF01E8">
        <w:t xml:space="preserve"> </w:t>
      </w:r>
      <w:r>
        <w:t>Annual Load Growth Change: October 2009 Forecast Less February 2009 Forecast</w:t>
      </w:r>
      <w:bookmarkEnd w:id="48"/>
    </w:p>
    <w:p w:rsidR="00414088" w:rsidRPr="00B7098B" w:rsidRDefault="0045497B" w:rsidP="00B7098B">
      <w:r w:rsidRPr="00B7098B">
        <w:t>(Megawatt-hours)</w:t>
      </w:r>
      <w:r w:rsidR="00414088" w:rsidRPr="00B7098B">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8"/>
        <w:gridCol w:w="1350"/>
        <w:gridCol w:w="1100"/>
        <w:gridCol w:w="1016"/>
        <w:gridCol w:w="1000"/>
        <w:gridCol w:w="1000"/>
        <w:gridCol w:w="1150"/>
        <w:gridCol w:w="1000"/>
        <w:gridCol w:w="1106"/>
      </w:tblGrid>
      <w:tr w:rsidR="00414088" w:rsidRPr="007B287A" w:rsidTr="007302BE">
        <w:trPr>
          <w:trHeight w:val="255"/>
          <w:tblHeader/>
        </w:trPr>
        <w:tc>
          <w:tcPr>
            <w:tcW w:w="0" w:type="auto"/>
            <w:tcBorders>
              <w:bottom w:val="single" w:sz="4" w:space="0" w:color="auto"/>
            </w:tcBorders>
            <w:shd w:val="clear" w:color="auto" w:fill="99CCFF"/>
            <w:noWrap/>
          </w:tcPr>
          <w:p w:rsidR="00414088" w:rsidRPr="002B1EF4" w:rsidRDefault="00414088" w:rsidP="00CF5244">
            <w:pPr>
              <w:jc w:val="center"/>
              <w:rPr>
                <w:b/>
                <w:sz w:val="20"/>
                <w:szCs w:val="20"/>
              </w:rPr>
            </w:pPr>
            <w:r w:rsidRPr="002B1EF4">
              <w:rPr>
                <w:b/>
                <w:sz w:val="20"/>
                <w:szCs w:val="20"/>
              </w:rPr>
              <w:t>Year</w:t>
            </w:r>
          </w:p>
        </w:tc>
        <w:tc>
          <w:tcPr>
            <w:tcW w:w="0" w:type="auto"/>
            <w:shd w:val="clear" w:color="auto" w:fill="99CCFF"/>
            <w:noWrap/>
            <w:vAlign w:val="bottom"/>
          </w:tcPr>
          <w:p w:rsidR="00414088" w:rsidRPr="002B1EF4" w:rsidRDefault="00414088" w:rsidP="00CF5244">
            <w:pPr>
              <w:jc w:val="center"/>
              <w:rPr>
                <w:b/>
                <w:sz w:val="20"/>
                <w:szCs w:val="20"/>
              </w:rPr>
            </w:pPr>
            <w:r w:rsidRPr="002B1EF4">
              <w:rPr>
                <w:b/>
                <w:sz w:val="20"/>
                <w:szCs w:val="20"/>
              </w:rPr>
              <w:t>Total</w:t>
            </w:r>
          </w:p>
        </w:tc>
        <w:tc>
          <w:tcPr>
            <w:tcW w:w="0" w:type="auto"/>
            <w:shd w:val="clear" w:color="auto" w:fill="99CCFF"/>
            <w:vAlign w:val="bottom"/>
          </w:tcPr>
          <w:p w:rsidR="00414088" w:rsidRPr="002B1EF4" w:rsidRDefault="00414088" w:rsidP="00CF5244">
            <w:pPr>
              <w:jc w:val="center"/>
              <w:rPr>
                <w:b/>
                <w:sz w:val="20"/>
                <w:szCs w:val="20"/>
              </w:rPr>
            </w:pPr>
            <w:r w:rsidRPr="002B1EF4">
              <w:rPr>
                <w:b/>
                <w:sz w:val="20"/>
                <w:szCs w:val="20"/>
              </w:rPr>
              <w:t>OR</w:t>
            </w:r>
          </w:p>
        </w:tc>
        <w:tc>
          <w:tcPr>
            <w:tcW w:w="0" w:type="auto"/>
            <w:shd w:val="clear" w:color="auto" w:fill="99CCFF"/>
            <w:vAlign w:val="bottom"/>
          </w:tcPr>
          <w:p w:rsidR="00414088" w:rsidRPr="002B1EF4" w:rsidRDefault="00414088" w:rsidP="00CF5244">
            <w:pPr>
              <w:jc w:val="center"/>
              <w:rPr>
                <w:b/>
                <w:sz w:val="20"/>
                <w:szCs w:val="20"/>
              </w:rPr>
            </w:pPr>
            <w:r w:rsidRPr="002B1EF4">
              <w:rPr>
                <w:b/>
                <w:sz w:val="20"/>
                <w:szCs w:val="20"/>
              </w:rPr>
              <w:t>WA</w:t>
            </w:r>
          </w:p>
        </w:tc>
        <w:tc>
          <w:tcPr>
            <w:tcW w:w="0" w:type="auto"/>
            <w:shd w:val="clear" w:color="auto" w:fill="99CCFF"/>
            <w:vAlign w:val="bottom"/>
          </w:tcPr>
          <w:p w:rsidR="00414088" w:rsidRPr="002B1EF4" w:rsidRDefault="00414088" w:rsidP="00CF5244">
            <w:pPr>
              <w:jc w:val="center"/>
              <w:rPr>
                <w:b/>
                <w:sz w:val="20"/>
                <w:szCs w:val="20"/>
              </w:rPr>
            </w:pPr>
            <w:r w:rsidRPr="002B1EF4">
              <w:rPr>
                <w:b/>
                <w:sz w:val="20"/>
                <w:szCs w:val="20"/>
              </w:rPr>
              <w:t>CA</w:t>
            </w:r>
          </w:p>
        </w:tc>
        <w:tc>
          <w:tcPr>
            <w:tcW w:w="0" w:type="auto"/>
            <w:shd w:val="clear" w:color="auto" w:fill="99CCFF"/>
            <w:vAlign w:val="bottom"/>
          </w:tcPr>
          <w:p w:rsidR="00414088" w:rsidRPr="002B1EF4" w:rsidRDefault="00414088" w:rsidP="00CF5244">
            <w:pPr>
              <w:jc w:val="center"/>
              <w:rPr>
                <w:b/>
                <w:sz w:val="20"/>
                <w:szCs w:val="20"/>
              </w:rPr>
            </w:pPr>
            <w:r w:rsidRPr="002B1EF4">
              <w:rPr>
                <w:b/>
                <w:sz w:val="20"/>
                <w:szCs w:val="20"/>
              </w:rPr>
              <w:t>UT</w:t>
            </w:r>
          </w:p>
        </w:tc>
        <w:tc>
          <w:tcPr>
            <w:tcW w:w="0" w:type="auto"/>
            <w:shd w:val="clear" w:color="auto" w:fill="99CCFF"/>
            <w:vAlign w:val="bottom"/>
          </w:tcPr>
          <w:p w:rsidR="00414088" w:rsidRPr="002B1EF4" w:rsidRDefault="00414088" w:rsidP="00CF5244">
            <w:pPr>
              <w:jc w:val="center"/>
              <w:rPr>
                <w:b/>
                <w:sz w:val="20"/>
                <w:szCs w:val="20"/>
              </w:rPr>
            </w:pPr>
            <w:r w:rsidRPr="002B1EF4">
              <w:rPr>
                <w:b/>
                <w:sz w:val="20"/>
                <w:szCs w:val="20"/>
              </w:rPr>
              <w:t>WY</w:t>
            </w:r>
          </w:p>
        </w:tc>
        <w:tc>
          <w:tcPr>
            <w:tcW w:w="0" w:type="auto"/>
            <w:shd w:val="clear" w:color="auto" w:fill="99CCFF"/>
            <w:vAlign w:val="bottom"/>
          </w:tcPr>
          <w:p w:rsidR="00414088" w:rsidRPr="002B1EF4" w:rsidRDefault="00414088" w:rsidP="00CF5244">
            <w:pPr>
              <w:jc w:val="center"/>
              <w:rPr>
                <w:b/>
                <w:sz w:val="20"/>
                <w:szCs w:val="20"/>
              </w:rPr>
            </w:pPr>
            <w:r w:rsidRPr="002B1EF4">
              <w:rPr>
                <w:b/>
                <w:sz w:val="20"/>
                <w:szCs w:val="20"/>
              </w:rPr>
              <w:t>ID</w:t>
            </w:r>
          </w:p>
        </w:tc>
        <w:tc>
          <w:tcPr>
            <w:tcW w:w="1106" w:type="dxa"/>
            <w:shd w:val="clear" w:color="auto" w:fill="99CCFF"/>
          </w:tcPr>
          <w:p w:rsidR="00414088" w:rsidRPr="002B1EF4" w:rsidRDefault="00414088" w:rsidP="00CF5244">
            <w:pPr>
              <w:jc w:val="center"/>
              <w:rPr>
                <w:b/>
                <w:sz w:val="20"/>
                <w:szCs w:val="20"/>
              </w:rPr>
            </w:pPr>
            <w:r>
              <w:rPr>
                <w:b/>
                <w:sz w:val="20"/>
                <w:szCs w:val="20"/>
              </w:rPr>
              <w:t>SE ID</w:t>
            </w:r>
          </w:p>
        </w:tc>
      </w:tr>
      <w:tr w:rsidR="00DA76F5" w:rsidRPr="007B287A" w:rsidTr="00DA76F5">
        <w:trPr>
          <w:trHeight w:val="255"/>
        </w:trPr>
        <w:tc>
          <w:tcPr>
            <w:tcW w:w="0" w:type="auto"/>
            <w:shd w:val="clear" w:color="auto" w:fill="FFFFFF"/>
            <w:noWrap/>
          </w:tcPr>
          <w:p w:rsidR="00DA76F5" w:rsidRPr="002B1EF4" w:rsidRDefault="00DA76F5" w:rsidP="00CF5244">
            <w:pPr>
              <w:jc w:val="center"/>
              <w:rPr>
                <w:b/>
                <w:bCs/>
                <w:sz w:val="20"/>
                <w:szCs w:val="20"/>
              </w:rPr>
            </w:pPr>
            <w:r w:rsidRPr="002B1EF4">
              <w:rPr>
                <w:b/>
                <w:bCs/>
                <w:sz w:val="20"/>
                <w:szCs w:val="20"/>
              </w:rPr>
              <w:t>2010</w:t>
            </w:r>
          </w:p>
        </w:tc>
        <w:tc>
          <w:tcPr>
            <w:tcW w:w="0" w:type="auto"/>
            <w:noWrap/>
            <w:vAlign w:val="bottom"/>
          </w:tcPr>
          <w:p w:rsidR="00DA76F5" w:rsidRPr="00DA76F5" w:rsidRDefault="00DA76F5" w:rsidP="00DA76F5">
            <w:pPr>
              <w:jc w:val="center"/>
              <w:rPr>
                <w:b/>
                <w:bCs/>
                <w:sz w:val="20"/>
                <w:szCs w:val="20"/>
              </w:rPr>
            </w:pPr>
            <w:r w:rsidRPr="00DA76F5">
              <w:rPr>
                <w:b/>
                <w:bCs/>
                <w:sz w:val="20"/>
                <w:szCs w:val="20"/>
              </w:rPr>
              <w:t xml:space="preserve">    (2,200,076)</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(664,299)</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138,664</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(19,931)</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(227,614)</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(624,102)</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(439,352)</w:t>
            </w:r>
          </w:p>
        </w:tc>
        <w:tc>
          <w:tcPr>
            <w:tcW w:w="1106" w:type="dxa"/>
            <w:vAlign w:val="bottom"/>
          </w:tcPr>
          <w:p w:rsidR="00DA76F5" w:rsidRPr="00457B86" w:rsidRDefault="00DA76F5" w:rsidP="00CF5244">
            <w:pPr>
              <w:jc w:val="right"/>
              <w:rPr>
                <w:rFonts w:cs="Arial"/>
                <w:sz w:val="20"/>
                <w:szCs w:val="20"/>
              </w:rPr>
            </w:pPr>
            <w:r w:rsidRPr="00457B86">
              <w:rPr>
                <w:rFonts w:cs="Arial"/>
                <w:sz w:val="20"/>
                <w:szCs w:val="20"/>
              </w:rPr>
              <w:t xml:space="preserve"> (363,441)</w:t>
            </w:r>
          </w:p>
        </w:tc>
      </w:tr>
      <w:tr w:rsidR="00DA76F5" w:rsidRPr="007B287A" w:rsidTr="00DA76F5">
        <w:trPr>
          <w:trHeight w:val="255"/>
        </w:trPr>
        <w:tc>
          <w:tcPr>
            <w:tcW w:w="0" w:type="auto"/>
            <w:shd w:val="clear" w:color="auto" w:fill="FFFFFF"/>
            <w:noWrap/>
          </w:tcPr>
          <w:p w:rsidR="00DA76F5" w:rsidRPr="002B1EF4" w:rsidRDefault="00DA76F5" w:rsidP="00CF5244">
            <w:pPr>
              <w:jc w:val="center"/>
              <w:rPr>
                <w:b/>
                <w:bCs/>
                <w:sz w:val="20"/>
                <w:szCs w:val="20"/>
              </w:rPr>
            </w:pPr>
            <w:r w:rsidRPr="002B1EF4">
              <w:rPr>
                <w:b/>
                <w:bCs/>
                <w:sz w:val="20"/>
                <w:szCs w:val="20"/>
              </w:rPr>
              <w:t>2011</w:t>
            </w:r>
          </w:p>
        </w:tc>
        <w:tc>
          <w:tcPr>
            <w:tcW w:w="0" w:type="auto"/>
            <w:noWrap/>
            <w:vAlign w:val="bottom"/>
          </w:tcPr>
          <w:p w:rsidR="00DA76F5" w:rsidRPr="00DA76F5" w:rsidRDefault="00DA76F5" w:rsidP="00DA76F5">
            <w:pPr>
              <w:jc w:val="center"/>
              <w:rPr>
                <w:b/>
                <w:bCs/>
                <w:sz w:val="20"/>
                <w:szCs w:val="20"/>
              </w:rPr>
            </w:pPr>
            <w:r w:rsidRPr="00DA76F5">
              <w:rPr>
                <w:b/>
                <w:bCs/>
                <w:sz w:val="20"/>
                <w:szCs w:val="20"/>
              </w:rPr>
              <w:t xml:space="preserve">    (2,153,866)</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(541,054)</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141,092</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(32,284)</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(461,378)</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(835,960)</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(63,552)</w:t>
            </w:r>
          </w:p>
        </w:tc>
        <w:tc>
          <w:tcPr>
            <w:tcW w:w="1106" w:type="dxa"/>
            <w:vAlign w:val="bottom"/>
          </w:tcPr>
          <w:p w:rsidR="00DA76F5" w:rsidRPr="00457B86" w:rsidRDefault="00DA76F5" w:rsidP="00CF5244">
            <w:pPr>
              <w:jc w:val="right"/>
              <w:rPr>
                <w:rFonts w:cs="Arial"/>
                <w:sz w:val="20"/>
                <w:szCs w:val="20"/>
              </w:rPr>
            </w:pPr>
            <w:r w:rsidRPr="00457B86">
              <w:rPr>
                <w:rFonts w:cs="Arial"/>
                <w:sz w:val="20"/>
                <w:szCs w:val="20"/>
              </w:rPr>
              <w:t xml:space="preserve"> (360,729)</w:t>
            </w:r>
          </w:p>
        </w:tc>
      </w:tr>
      <w:tr w:rsidR="00DA76F5" w:rsidRPr="007B287A" w:rsidTr="00DA76F5">
        <w:trPr>
          <w:trHeight w:val="255"/>
        </w:trPr>
        <w:tc>
          <w:tcPr>
            <w:tcW w:w="0" w:type="auto"/>
            <w:shd w:val="clear" w:color="auto" w:fill="FFFFFF"/>
            <w:noWrap/>
          </w:tcPr>
          <w:p w:rsidR="00DA76F5" w:rsidRPr="002B1EF4" w:rsidRDefault="00DA76F5" w:rsidP="00CF5244">
            <w:pPr>
              <w:jc w:val="center"/>
              <w:rPr>
                <w:b/>
                <w:bCs/>
                <w:sz w:val="20"/>
                <w:szCs w:val="20"/>
              </w:rPr>
            </w:pPr>
            <w:r w:rsidRPr="002B1EF4">
              <w:rPr>
                <w:b/>
                <w:bCs/>
                <w:sz w:val="20"/>
                <w:szCs w:val="20"/>
              </w:rPr>
              <w:t>2012</w:t>
            </w:r>
          </w:p>
        </w:tc>
        <w:tc>
          <w:tcPr>
            <w:tcW w:w="0" w:type="auto"/>
            <w:noWrap/>
            <w:vAlign w:val="bottom"/>
          </w:tcPr>
          <w:p w:rsidR="00DA76F5" w:rsidRPr="00DA76F5" w:rsidRDefault="00DA76F5" w:rsidP="00DA76F5">
            <w:pPr>
              <w:jc w:val="center"/>
              <w:rPr>
                <w:b/>
                <w:bCs/>
                <w:sz w:val="20"/>
                <w:szCs w:val="20"/>
              </w:rPr>
            </w:pPr>
            <w:r w:rsidRPr="00DA76F5">
              <w:rPr>
                <w:b/>
                <w:bCs/>
                <w:sz w:val="20"/>
                <w:szCs w:val="20"/>
              </w:rPr>
              <w:t xml:space="preserve">    (1,765,360)</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(272,213)</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145,934</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(34,935)</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(200,550)</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(1,008,781)</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(32,492)</w:t>
            </w:r>
          </w:p>
        </w:tc>
        <w:tc>
          <w:tcPr>
            <w:tcW w:w="1106" w:type="dxa"/>
            <w:vAlign w:val="bottom"/>
          </w:tcPr>
          <w:p w:rsidR="00DA76F5" w:rsidRPr="00457B86" w:rsidRDefault="00DA76F5" w:rsidP="00CF5244">
            <w:pPr>
              <w:jc w:val="right"/>
              <w:rPr>
                <w:rFonts w:cs="Arial"/>
                <w:sz w:val="20"/>
                <w:szCs w:val="20"/>
              </w:rPr>
            </w:pPr>
            <w:r w:rsidRPr="00457B86">
              <w:rPr>
                <w:rFonts w:cs="Arial"/>
                <w:sz w:val="20"/>
                <w:szCs w:val="20"/>
              </w:rPr>
              <w:t xml:space="preserve"> (362,322)</w:t>
            </w:r>
          </w:p>
        </w:tc>
      </w:tr>
      <w:tr w:rsidR="00DA76F5" w:rsidRPr="007B287A" w:rsidTr="00DA76F5">
        <w:trPr>
          <w:trHeight w:val="255"/>
        </w:trPr>
        <w:tc>
          <w:tcPr>
            <w:tcW w:w="0" w:type="auto"/>
            <w:shd w:val="clear" w:color="auto" w:fill="FFFFFF"/>
            <w:noWrap/>
          </w:tcPr>
          <w:p w:rsidR="00DA76F5" w:rsidRPr="002B1EF4" w:rsidRDefault="00DA76F5" w:rsidP="00CF5244">
            <w:pPr>
              <w:jc w:val="center"/>
              <w:rPr>
                <w:b/>
                <w:bCs/>
                <w:sz w:val="20"/>
                <w:szCs w:val="20"/>
              </w:rPr>
            </w:pPr>
            <w:r w:rsidRPr="002B1EF4">
              <w:rPr>
                <w:b/>
                <w:bCs/>
                <w:sz w:val="20"/>
                <w:szCs w:val="20"/>
              </w:rPr>
              <w:t>2013</w:t>
            </w:r>
          </w:p>
        </w:tc>
        <w:tc>
          <w:tcPr>
            <w:tcW w:w="0" w:type="auto"/>
            <w:noWrap/>
            <w:vAlign w:val="bottom"/>
          </w:tcPr>
          <w:p w:rsidR="00DA76F5" w:rsidRPr="00DA76F5" w:rsidRDefault="00DA76F5" w:rsidP="00DA76F5">
            <w:pPr>
              <w:jc w:val="center"/>
              <w:rPr>
                <w:b/>
                <w:bCs/>
                <w:sz w:val="20"/>
                <w:szCs w:val="20"/>
              </w:rPr>
            </w:pPr>
            <w:r w:rsidRPr="00DA76F5">
              <w:rPr>
                <w:b/>
                <w:bCs/>
                <w:sz w:val="20"/>
                <w:szCs w:val="20"/>
              </w:rPr>
              <w:t xml:space="preserve">    (1,339,859)</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(96,750)</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147,601</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(39,840)</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33,851</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(896,380)</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(55,402)</w:t>
            </w:r>
          </w:p>
        </w:tc>
        <w:tc>
          <w:tcPr>
            <w:tcW w:w="1106" w:type="dxa"/>
            <w:vAlign w:val="bottom"/>
          </w:tcPr>
          <w:p w:rsidR="00DA76F5" w:rsidRPr="00457B86" w:rsidRDefault="00DA76F5" w:rsidP="00CF5244">
            <w:pPr>
              <w:jc w:val="right"/>
              <w:rPr>
                <w:rFonts w:cs="Arial"/>
                <w:sz w:val="20"/>
                <w:szCs w:val="20"/>
              </w:rPr>
            </w:pPr>
            <w:r w:rsidRPr="00457B86">
              <w:rPr>
                <w:rFonts w:cs="Arial"/>
                <w:sz w:val="20"/>
                <w:szCs w:val="20"/>
              </w:rPr>
              <w:t xml:space="preserve"> (432,939)</w:t>
            </w:r>
          </w:p>
        </w:tc>
      </w:tr>
      <w:tr w:rsidR="00DA76F5" w:rsidRPr="007B287A" w:rsidTr="00DA76F5">
        <w:trPr>
          <w:trHeight w:val="255"/>
        </w:trPr>
        <w:tc>
          <w:tcPr>
            <w:tcW w:w="0" w:type="auto"/>
            <w:shd w:val="clear" w:color="auto" w:fill="FFFFFF"/>
            <w:noWrap/>
          </w:tcPr>
          <w:p w:rsidR="00DA76F5" w:rsidRPr="002B1EF4" w:rsidRDefault="00DA76F5" w:rsidP="00CF5244">
            <w:pPr>
              <w:jc w:val="center"/>
              <w:rPr>
                <w:b/>
                <w:bCs/>
                <w:sz w:val="20"/>
                <w:szCs w:val="20"/>
              </w:rPr>
            </w:pPr>
            <w:r w:rsidRPr="002B1EF4">
              <w:rPr>
                <w:b/>
                <w:bCs/>
                <w:sz w:val="20"/>
                <w:szCs w:val="20"/>
              </w:rPr>
              <w:t>2014</w:t>
            </w:r>
          </w:p>
        </w:tc>
        <w:tc>
          <w:tcPr>
            <w:tcW w:w="0" w:type="auto"/>
            <w:noWrap/>
            <w:vAlign w:val="bottom"/>
          </w:tcPr>
          <w:p w:rsidR="00DA76F5" w:rsidRPr="00DA76F5" w:rsidRDefault="00DA76F5" w:rsidP="00DA76F5">
            <w:pPr>
              <w:jc w:val="center"/>
              <w:rPr>
                <w:b/>
                <w:bCs/>
                <w:sz w:val="20"/>
                <w:szCs w:val="20"/>
              </w:rPr>
            </w:pPr>
            <w:r w:rsidRPr="00DA76F5">
              <w:rPr>
                <w:b/>
                <w:bCs/>
                <w:sz w:val="20"/>
                <w:szCs w:val="20"/>
              </w:rPr>
              <w:t xml:space="preserve">    (1,066,760)</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(18,382)</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146,837</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(44,542)</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113,376</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(777,969)</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1,412</w:t>
            </w:r>
          </w:p>
        </w:tc>
        <w:tc>
          <w:tcPr>
            <w:tcW w:w="1106" w:type="dxa"/>
            <w:vAlign w:val="bottom"/>
          </w:tcPr>
          <w:p w:rsidR="00DA76F5" w:rsidRPr="00457B86" w:rsidRDefault="00DA76F5" w:rsidP="00CF5244">
            <w:pPr>
              <w:jc w:val="right"/>
              <w:rPr>
                <w:rFonts w:cs="Arial"/>
                <w:sz w:val="20"/>
                <w:szCs w:val="20"/>
              </w:rPr>
            </w:pPr>
            <w:r w:rsidRPr="00457B86">
              <w:rPr>
                <w:rFonts w:cs="Arial"/>
                <w:sz w:val="20"/>
                <w:szCs w:val="20"/>
              </w:rPr>
              <w:t xml:space="preserve"> (487,493)</w:t>
            </w:r>
          </w:p>
        </w:tc>
      </w:tr>
      <w:tr w:rsidR="00DA76F5" w:rsidRPr="007B287A" w:rsidTr="00DA76F5">
        <w:trPr>
          <w:trHeight w:val="255"/>
        </w:trPr>
        <w:tc>
          <w:tcPr>
            <w:tcW w:w="0" w:type="auto"/>
            <w:shd w:val="clear" w:color="auto" w:fill="FFFFFF"/>
            <w:noWrap/>
          </w:tcPr>
          <w:p w:rsidR="00DA76F5" w:rsidRPr="002B1EF4" w:rsidRDefault="00DA76F5" w:rsidP="00CF5244">
            <w:pPr>
              <w:jc w:val="center"/>
              <w:rPr>
                <w:b/>
                <w:bCs/>
                <w:sz w:val="20"/>
                <w:szCs w:val="20"/>
              </w:rPr>
            </w:pPr>
            <w:r w:rsidRPr="002B1EF4">
              <w:rPr>
                <w:b/>
                <w:bCs/>
                <w:sz w:val="20"/>
                <w:szCs w:val="20"/>
              </w:rPr>
              <w:t>2015</w:t>
            </w:r>
          </w:p>
        </w:tc>
        <w:tc>
          <w:tcPr>
            <w:tcW w:w="0" w:type="auto"/>
            <w:noWrap/>
            <w:vAlign w:val="bottom"/>
          </w:tcPr>
          <w:p w:rsidR="00DA76F5" w:rsidRPr="00DA76F5" w:rsidRDefault="00DA76F5" w:rsidP="00DA76F5">
            <w:pPr>
              <w:jc w:val="center"/>
              <w:rPr>
                <w:b/>
                <w:bCs/>
                <w:sz w:val="20"/>
                <w:szCs w:val="20"/>
              </w:rPr>
            </w:pPr>
            <w:r w:rsidRPr="00DA76F5">
              <w:rPr>
                <w:b/>
                <w:bCs/>
                <w:sz w:val="20"/>
                <w:szCs w:val="20"/>
              </w:rPr>
              <w:t xml:space="preserve">       (971,432)</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19,747</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144,145</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(47,191)</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15,897</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(634,574)</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10,807</w:t>
            </w:r>
          </w:p>
        </w:tc>
        <w:tc>
          <w:tcPr>
            <w:tcW w:w="1106" w:type="dxa"/>
            <w:vAlign w:val="bottom"/>
          </w:tcPr>
          <w:p w:rsidR="00DA76F5" w:rsidRPr="00457B86" w:rsidRDefault="00DA76F5" w:rsidP="00CF5244">
            <w:pPr>
              <w:jc w:val="right"/>
              <w:rPr>
                <w:rFonts w:cs="Arial"/>
                <w:sz w:val="20"/>
                <w:szCs w:val="20"/>
              </w:rPr>
            </w:pPr>
            <w:r w:rsidRPr="00457B86">
              <w:rPr>
                <w:rFonts w:cs="Arial"/>
                <w:sz w:val="20"/>
                <w:szCs w:val="20"/>
              </w:rPr>
              <w:t xml:space="preserve"> (480,264)</w:t>
            </w:r>
          </w:p>
        </w:tc>
      </w:tr>
      <w:tr w:rsidR="00DA76F5" w:rsidRPr="007B287A" w:rsidTr="00DA76F5">
        <w:trPr>
          <w:trHeight w:val="255"/>
        </w:trPr>
        <w:tc>
          <w:tcPr>
            <w:tcW w:w="0" w:type="auto"/>
            <w:shd w:val="clear" w:color="auto" w:fill="FFFFFF"/>
            <w:noWrap/>
          </w:tcPr>
          <w:p w:rsidR="00DA76F5" w:rsidRPr="002B1EF4" w:rsidRDefault="00DA76F5" w:rsidP="00CF5244">
            <w:pPr>
              <w:jc w:val="center"/>
              <w:rPr>
                <w:b/>
                <w:bCs/>
                <w:sz w:val="20"/>
                <w:szCs w:val="20"/>
              </w:rPr>
            </w:pPr>
            <w:r w:rsidRPr="002B1EF4">
              <w:rPr>
                <w:b/>
                <w:bCs/>
                <w:sz w:val="20"/>
                <w:szCs w:val="20"/>
              </w:rPr>
              <w:t>2016</w:t>
            </w:r>
          </w:p>
        </w:tc>
        <w:tc>
          <w:tcPr>
            <w:tcW w:w="0" w:type="auto"/>
            <w:noWrap/>
            <w:vAlign w:val="bottom"/>
          </w:tcPr>
          <w:p w:rsidR="00DA76F5" w:rsidRPr="00DA76F5" w:rsidRDefault="00DA76F5" w:rsidP="00DA76F5">
            <w:pPr>
              <w:jc w:val="center"/>
              <w:rPr>
                <w:b/>
                <w:bCs/>
                <w:sz w:val="20"/>
                <w:szCs w:val="20"/>
              </w:rPr>
            </w:pPr>
            <w:r w:rsidRPr="00DA76F5">
              <w:rPr>
                <w:b/>
                <w:bCs/>
                <w:sz w:val="20"/>
                <w:szCs w:val="20"/>
              </w:rPr>
              <w:t xml:space="preserve">       (897,247)</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41,307</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141,185</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(49,626)</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118,509</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(688,358)</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17,252</w:t>
            </w:r>
          </w:p>
        </w:tc>
        <w:tc>
          <w:tcPr>
            <w:tcW w:w="1106" w:type="dxa"/>
            <w:vAlign w:val="bottom"/>
          </w:tcPr>
          <w:p w:rsidR="00DA76F5" w:rsidRPr="00457B86" w:rsidRDefault="00DA76F5" w:rsidP="00CF5244">
            <w:pPr>
              <w:jc w:val="right"/>
              <w:rPr>
                <w:rFonts w:cs="Arial"/>
                <w:sz w:val="20"/>
                <w:szCs w:val="20"/>
              </w:rPr>
            </w:pPr>
            <w:r w:rsidRPr="00457B86">
              <w:rPr>
                <w:rFonts w:cs="Arial"/>
                <w:sz w:val="20"/>
                <w:szCs w:val="20"/>
              </w:rPr>
              <w:t xml:space="preserve"> (477,516)</w:t>
            </w:r>
          </w:p>
        </w:tc>
      </w:tr>
      <w:tr w:rsidR="00DA76F5" w:rsidRPr="007B287A" w:rsidTr="00DA76F5">
        <w:trPr>
          <w:trHeight w:val="255"/>
        </w:trPr>
        <w:tc>
          <w:tcPr>
            <w:tcW w:w="0" w:type="auto"/>
            <w:shd w:val="clear" w:color="auto" w:fill="FFFFFF"/>
            <w:noWrap/>
          </w:tcPr>
          <w:p w:rsidR="00DA76F5" w:rsidRPr="002B1EF4" w:rsidRDefault="00DA76F5" w:rsidP="00CF5244">
            <w:pPr>
              <w:jc w:val="center"/>
              <w:rPr>
                <w:b/>
                <w:bCs/>
                <w:sz w:val="20"/>
                <w:szCs w:val="20"/>
              </w:rPr>
            </w:pPr>
            <w:r w:rsidRPr="002B1EF4">
              <w:rPr>
                <w:b/>
                <w:bCs/>
                <w:sz w:val="20"/>
                <w:szCs w:val="20"/>
              </w:rPr>
              <w:t>2017</w:t>
            </w:r>
          </w:p>
        </w:tc>
        <w:tc>
          <w:tcPr>
            <w:tcW w:w="0" w:type="auto"/>
            <w:noWrap/>
            <w:vAlign w:val="bottom"/>
          </w:tcPr>
          <w:p w:rsidR="00DA76F5" w:rsidRPr="00DA76F5" w:rsidRDefault="00DA76F5" w:rsidP="00DA76F5">
            <w:pPr>
              <w:jc w:val="center"/>
              <w:rPr>
                <w:b/>
                <w:bCs/>
                <w:sz w:val="20"/>
                <w:szCs w:val="20"/>
              </w:rPr>
            </w:pPr>
            <w:r w:rsidRPr="00DA76F5">
              <w:rPr>
                <w:b/>
                <w:bCs/>
                <w:sz w:val="20"/>
                <w:szCs w:val="20"/>
              </w:rPr>
              <w:t xml:space="preserve">       (884,964)</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44,754</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137,258</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(51,686)</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207,723</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(779,177)</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23,357</w:t>
            </w:r>
          </w:p>
        </w:tc>
        <w:tc>
          <w:tcPr>
            <w:tcW w:w="1106" w:type="dxa"/>
            <w:vAlign w:val="bottom"/>
          </w:tcPr>
          <w:p w:rsidR="00DA76F5" w:rsidRPr="00457B86" w:rsidRDefault="00DA76F5" w:rsidP="00CF5244">
            <w:pPr>
              <w:jc w:val="right"/>
              <w:rPr>
                <w:rFonts w:cs="Arial"/>
                <w:sz w:val="20"/>
                <w:szCs w:val="20"/>
              </w:rPr>
            </w:pPr>
            <w:r w:rsidRPr="00457B86">
              <w:rPr>
                <w:rFonts w:cs="Arial"/>
                <w:sz w:val="20"/>
                <w:szCs w:val="20"/>
              </w:rPr>
              <w:t xml:space="preserve"> (467,194)</w:t>
            </w:r>
          </w:p>
        </w:tc>
      </w:tr>
      <w:tr w:rsidR="00DA76F5" w:rsidRPr="007B287A" w:rsidTr="00DA76F5">
        <w:trPr>
          <w:trHeight w:val="255"/>
        </w:trPr>
        <w:tc>
          <w:tcPr>
            <w:tcW w:w="0" w:type="auto"/>
            <w:shd w:val="clear" w:color="auto" w:fill="FFFFFF"/>
            <w:noWrap/>
          </w:tcPr>
          <w:p w:rsidR="00DA76F5" w:rsidRPr="002B1EF4" w:rsidRDefault="00DA76F5" w:rsidP="00CF5244">
            <w:pPr>
              <w:jc w:val="center"/>
              <w:rPr>
                <w:b/>
                <w:bCs/>
                <w:sz w:val="20"/>
                <w:szCs w:val="20"/>
              </w:rPr>
            </w:pPr>
            <w:r w:rsidRPr="002B1EF4">
              <w:rPr>
                <w:b/>
                <w:bCs/>
                <w:sz w:val="20"/>
                <w:szCs w:val="20"/>
              </w:rPr>
              <w:t>2018</w:t>
            </w:r>
          </w:p>
        </w:tc>
        <w:tc>
          <w:tcPr>
            <w:tcW w:w="0" w:type="auto"/>
            <w:noWrap/>
            <w:vAlign w:val="bottom"/>
          </w:tcPr>
          <w:p w:rsidR="00DA76F5" w:rsidRPr="00DA76F5" w:rsidRDefault="00DA76F5" w:rsidP="00DA76F5">
            <w:pPr>
              <w:jc w:val="center"/>
              <w:rPr>
                <w:b/>
                <w:bCs/>
                <w:sz w:val="20"/>
                <w:szCs w:val="20"/>
              </w:rPr>
            </w:pPr>
            <w:r w:rsidRPr="00DA76F5">
              <w:rPr>
                <w:b/>
                <w:bCs/>
                <w:sz w:val="20"/>
                <w:szCs w:val="20"/>
              </w:rPr>
              <w:t xml:space="preserve">       (972,390)</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22,531</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134,696</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(54,426)</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240,362</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(880,891)</w:t>
            </w:r>
          </w:p>
        </w:tc>
        <w:tc>
          <w:tcPr>
            <w:tcW w:w="0" w:type="auto"/>
            <w:noWrap/>
            <w:vAlign w:val="center"/>
          </w:tcPr>
          <w:p w:rsidR="00DA76F5" w:rsidRPr="002B1EF4" w:rsidRDefault="00DA76F5" w:rsidP="00CF5244">
            <w:pPr>
              <w:jc w:val="right"/>
              <w:rPr>
                <w:rFonts w:cs="Arial"/>
                <w:sz w:val="20"/>
                <w:szCs w:val="20"/>
              </w:rPr>
            </w:pPr>
            <w:r w:rsidRPr="002B1EF4">
              <w:rPr>
                <w:rFonts w:cs="Arial"/>
                <w:sz w:val="20"/>
                <w:szCs w:val="20"/>
              </w:rPr>
              <w:t>31,164</w:t>
            </w:r>
          </w:p>
        </w:tc>
        <w:tc>
          <w:tcPr>
            <w:tcW w:w="1106" w:type="dxa"/>
            <w:vAlign w:val="bottom"/>
          </w:tcPr>
          <w:p w:rsidR="00DA76F5" w:rsidRPr="00457B86" w:rsidRDefault="00DA76F5" w:rsidP="00CF5244">
            <w:pPr>
              <w:jc w:val="right"/>
              <w:rPr>
                <w:rFonts w:cs="Arial"/>
                <w:sz w:val="20"/>
                <w:szCs w:val="20"/>
              </w:rPr>
            </w:pPr>
            <w:r w:rsidRPr="00457B86">
              <w:rPr>
                <w:rFonts w:cs="Arial"/>
                <w:sz w:val="20"/>
                <w:szCs w:val="20"/>
              </w:rPr>
              <w:t xml:space="preserve"> (465,826)</w:t>
            </w:r>
          </w:p>
        </w:tc>
      </w:tr>
      <w:tr w:rsidR="00DA76F5" w:rsidRPr="007B287A" w:rsidTr="007302BE">
        <w:trPr>
          <w:trHeight w:val="255"/>
        </w:trPr>
        <w:tc>
          <w:tcPr>
            <w:tcW w:w="0" w:type="auto"/>
            <w:tcBorders>
              <w:bottom w:val="single" w:sz="4" w:space="0" w:color="auto"/>
            </w:tcBorders>
            <w:shd w:val="clear" w:color="auto" w:fill="FFFFFF"/>
            <w:noWrap/>
          </w:tcPr>
          <w:p w:rsidR="00DA76F5" w:rsidRPr="002B1EF4" w:rsidRDefault="00DA76F5" w:rsidP="00CF5244">
            <w:pPr>
              <w:jc w:val="center"/>
              <w:rPr>
                <w:b/>
                <w:bCs/>
                <w:sz w:val="20"/>
                <w:szCs w:val="20"/>
              </w:rPr>
            </w:pPr>
            <w:r w:rsidRPr="002B1EF4">
              <w:rPr>
                <w:b/>
                <w:bCs/>
                <w:sz w:val="20"/>
                <w:szCs w:val="20"/>
              </w:rPr>
              <w:t>2019</w:t>
            </w:r>
          </w:p>
        </w:tc>
        <w:tc>
          <w:tcPr>
            <w:tcW w:w="0" w:type="auto"/>
            <w:tcBorders>
              <w:bottom w:val="single" w:sz="4" w:space="0" w:color="auto"/>
            </w:tcBorders>
            <w:noWrap/>
            <w:vAlign w:val="bottom"/>
          </w:tcPr>
          <w:p w:rsidR="00DA76F5" w:rsidRPr="00DA76F5" w:rsidRDefault="00DA76F5" w:rsidP="00DA76F5">
            <w:pPr>
              <w:jc w:val="center"/>
              <w:rPr>
                <w:b/>
                <w:bCs/>
                <w:sz w:val="20"/>
                <w:szCs w:val="20"/>
              </w:rPr>
            </w:pPr>
            <w:r w:rsidRPr="00DA76F5">
              <w:rPr>
                <w:b/>
                <w:bCs/>
                <w:sz w:val="20"/>
                <w:szCs w:val="20"/>
              </w:rPr>
              <w:t xml:space="preserve">       (596,393)</w:t>
            </w:r>
          </w:p>
        </w:tc>
        <w:tc>
          <w:tcPr>
            <w:tcW w:w="0" w:type="auto"/>
            <w:tcBorders>
              <w:bottom w:val="single" w:sz="4" w:space="0" w:color="auto"/>
            </w:tcBorders>
            <w:noWrap/>
            <w:vAlign w:val="center"/>
          </w:tcPr>
          <w:p w:rsidR="00DA76F5" w:rsidRPr="002B1EF4" w:rsidRDefault="00DA76F5" w:rsidP="00CF5244">
            <w:pPr>
              <w:jc w:val="right"/>
              <w:rPr>
                <w:rFonts w:cs="Arial"/>
                <w:sz w:val="20"/>
                <w:szCs w:val="20"/>
              </w:rPr>
            </w:pPr>
            <w:r w:rsidRPr="002B1EF4">
              <w:rPr>
                <w:rFonts w:cs="Arial"/>
                <w:sz w:val="20"/>
                <w:szCs w:val="20"/>
              </w:rPr>
              <w:t>57,999</w:t>
            </w:r>
          </w:p>
        </w:tc>
        <w:tc>
          <w:tcPr>
            <w:tcW w:w="0" w:type="auto"/>
            <w:tcBorders>
              <w:bottom w:val="single" w:sz="4" w:space="0" w:color="auto"/>
            </w:tcBorders>
            <w:noWrap/>
            <w:vAlign w:val="center"/>
          </w:tcPr>
          <w:p w:rsidR="00DA76F5" w:rsidRPr="002B1EF4" w:rsidRDefault="00DA76F5" w:rsidP="00CF5244">
            <w:pPr>
              <w:jc w:val="right"/>
              <w:rPr>
                <w:rFonts w:cs="Arial"/>
                <w:sz w:val="20"/>
                <w:szCs w:val="20"/>
              </w:rPr>
            </w:pPr>
            <w:r w:rsidRPr="002B1EF4">
              <w:rPr>
                <w:rFonts w:cs="Arial"/>
                <w:sz w:val="20"/>
                <w:szCs w:val="20"/>
              </w:rPr>
              <w:t>137,249</w:t>
            </w:r>
          </w:p>
        </w:tc>
        <w:tc>
          <w:tcPr>
            <w:tcW w:w="0" w:type="auto"/>
            <w:tcBorders>
              <w:bottom w:val="single" w:sz="4" w:space="0" w:color="auto"/>
            </w:tcBorders>
            <w:noWrap/>
            <w:vAlign w:val="center"/>
          </w:tcPr>
          <w:p w:rsidR="00DA76F5" w:rsidRPr="002B1EF4" w:rsidRDefault="00DA76F5" w:rsidP="00CF5244">
            <w:pPr>
              <w:jc w:val="right"/>
              <w:rPr>
                <w:rFonts w:cs="Arial"/>
                <w:sz w:val="20"/>
                <w:szCs w:val="20"/>
              </w:rPr>
            </w:pPr>
            <w:r w:rsidRPr="002B1EF4">
              <w:rPr>
                <w:rFonts w:cs="Arial"/>
                <w:sz w:val="20"/>
                <w:szCs w:val="20"/>
              </w:rPr>
              <w:t>(55,975)</w:t>
            </w:r>
          </w:p>
        </w:tc>
        <w:tc>
          <w:tcPr>
            <w:tcW w:w="0" w:type="auto"/>
            <w:tcBorders>
              <w:bottom w:val="single" w:sz="4" w:space="0" w:color="auto"/>
            </w:tcBorders>
            <w:noWrap/>
            <w:vAlign w:val="center"/>
          </w:tcPr>
          <w:p w:rsidR="00DA76F5" w:rsidRPr="002B1EF4" w:rsidRDefault="00DA76F5" w:rsidP="00CF5244">
            <w:pPr>
              <w:jc w:val="right"/>
              <w:rPr>
                <w:rFonts w:cs="Arial"/>
                <w:sz w:val="20"/>
                <w:szCs w:val="20"/>
              </w:rPr>
            </w:pPr>
            <w:r w:rsidRPr="002B1EF4">
              <w:rPr>
                <w:rFonts w:cs="Arial"/>
                <w:sz w:val="20"/>
                <w:szCs w:val="20"/>
              </w:rPr>
              <w:t>373,664</w:t>
            </w:r>
          </w:p>
        </w:tc>
        <w:tc>
          <w:tcPr>
            <w:tcW w:w="0" w:type="auto"/>
            <w:tcBorders>
              <w:bottom w:val="single" w:sz="4" w:space="0" w:color="auto"/>
            </w:tcBorders>
            <w:noWrap/>
            <w:vAlign w:val="center"/>
          </w:tcPr>
          <w:p w:rsidR="00DA76F5" w:rsidRPr="002B1EF4" w:rsidRDefault="00DA76F5" w:rsidP="00CF5244">
            <w:pPr>
              <w:jc w:val="right"/>
              <w:rPr>
                <w:rFonts w:cs="Arial"/>
                <w:sz w:val="20"/>
                <w:szCs w:val="20"/>
              </w:rPr>
            </w:pPr>
            <w:r w:rsidRPr="002B1EF4">
              <w:rPr>
                <w:rFonts w:cs="Arial"/>
                <w:sz w:val="20"/>
                <w:szCs w:val="20"/>
              </w:rPr>
              <w:t>(687,219)</w:t>
            </w:r>
          </w:p>
        </w:tc>
        <w:tc>
          <w:tcPr>
            <w:tcW w:w="0" w:type="auto"/>
            <w:tcBorders>
              <w:bottom w:val="single" w:sz="4" w:space="0" w:color="auto"/>
            </w:tcBorders>
            <w:noWrap/>
            <w:vAlign w:val="center"/>
          </w:tcPr>
          <w:p w:rsidR="00DA76F5" w:rsidRPr="002B1EF4" w:rsidRDefault="00DA76F5" w:rsidP="00CF5244">
            <w:pPr>
              <w:jc w:val="right"/>
              <w:rPr>
                <w:rFonts w:cs="Arial"/>
                <w:sz w:val="20"/>
                <w:szCs w:val="20"/>
              </w:rPr>
            </w:pPr>
            <w:r w:rsidRPr="002B1EF4">
              <w:rPr>
                <w:rFonts w:cs="Arial"/>
                <w:sz w:val="20"/>
                <w:szCs w:val="20"/>
              </w:rPr>
              <w:t>41,108</w:t>
            </w:r>
          </w:p>
        </w:tc>
        <w:tc>
          <w:tcPr>
            <w:tcW w:w="1106" w:type="dxa"/>
            <w:tcBorders>
              <w:bottom w:val="single" w:sz="4" w:space="0" w:color="auto"/>
            </w:tcBorders>
            <w:vAlign w:val="bottom"/>
          </w:tcPr>
          <w:p w:rsidR="00DA76F5" w:rsidRPr="00457B86" w:rsidRDefault="00DA76F5" w:rsidP="00CF5244">
            <w:pPr>
              <w:jc w:val="right"/>
              <w:rPr>
                <w:rFonts w:cs="Arial"/>
                <w:sz w:val="20"/>
                <w:szCs w:val="20"/>
              </w:rPr>
            </w:pPr>
            <w:r w:rsidRPr="00457B86">
              <w:rPr>
                <w:rFonts w:cs="Arial"/>
                <w:sz w:val="20"/>
                <w:szCs w:val="20"/>
              </w:rPr>
              <w:t xml:space="preserve"> (463,219)</w:t>
            </w:r>
          </w:p>
        </w:tc>
      </w:tr>
      <w:tr w:rsidR="007302BE" w:rsidRPr="007B287A" w:rsidTr="007302BE">
        <w:trPr>
          <w:trHeight w:val="255"/>
        </w:trPr>
        <w:tc>
          <w:tcPr>
            <w:tcW w:w="9000" w:type="dxa"/>
            <w:gridSpan w:val="9"/>
            <w:shd w:val="clear" w:color="auto" w:fill="99CCFF"/>
            <w:noWrap/>
          </w:tcPr>
          <w:p w:rsidR="007302BE" w:rsidRPr="007302BE" w:rsidRDefault="007302BE" w:rsidP="000655ED">
            <w:pPr>
              <w:jc w:val="center"/>
              <w:rPr>
                <w:b/>
                <w:bCs/>
                <w:sz w:val="20"/>
                <w:szCs w:val="20"/>
              </w:rPr>
            </w:pPr>
            <w:r>
              <w:rPr>
                <w:b/>
                <w:bCs/>
                <w:sz w:val="20"/>
                <w:szCs w:val="20"/>
              </w:rPr>
              <w:t xml:space="preserve">Annual Average </w:t>
            </w:r>
            <w:r w:rsidR="000655ED">
              <w:rPr>
                <w:b/>
                <w:bCs/>
                <w:sz w:val="20"/>
                <w:szCs w:val="20"/>
              </w:rPr>
              <w:t>Change</w:t>
            </w:r>
            <w:r>
              <w:rPr>
                <w:b/>
                <w:bCs/>
                <w:sz w:val="20"/>
                <w:szCs w:val="20"/>
              </w:rPr>
              <w:t xml:space="preserve"> for </w:t>
            </w:r>
            <w:r w:rsidRPr="002B1EF4">
              <w:rPr>
                <w:b/>
                <w:bCs/>
                <w:sz w:val="20"/>
                <w:szCs w:val="20"/>
              </w:rPr>
              <w:t>2010-2019</w:t>
            </w:r>
          </w:p>
        </w:tc>
      </w:tr>
      <w:tr w:rsidR="000655ED" w:rsidRPr="007B287A" w:rsidTr="000655ED">
        <w:trPr>
          <w:trHeight w:val="255"/>
        </w:trPr>
        <w:tc>
          <w:tcPr>
            <w:tcW w:w="0" w:type="auto"/>
            <w:tcBorders>
              <w:bottom w:val="single" w:sz="4" w:space="0" w:color="auto"/>
            </w:tcBorders>
            <w:shd w:val="clear" w:color="auto" w:fill="99CCFF"/>
            <w:noWrap/>
          </w:tcPr>
          <w:p w:rsidR="000655ED" w:rsidRPr="002B1EF4" w:rsidRDefault="000655ED" w:rsidP="00CF5244">
            <w:pPr>
              <w:jc w:val="center"/>
              <w:rPr>
                <w:b/>
                <w:bCs/>
                <w:sz w:val="20"/>
                <w:szCs w:val="20"/>
              </w:rPr>
            </w:pPr>
          </w:p>
        </w:tc>
        <w:tc>
          <w:tcPr>
            <w:tcW w:w="0" w:type="auto"/>
            <w:tcBorders>
              <w:bottom w:val="single" w:sz="4" w:space="0" w:color="auto"/>
            </w:tcBorders>
            <w:noWrap/>
            <w:vAlign w:val="bottom"/>
          </w:tcPr>
          <w:p w:rsidR="000655ED" w:rsidRPr="000655ED" w:rsidRDefault="000655ED" w:rsidP="000655ED">
            <w:pPr>
              <w:jc w:val="right"/>
              <w:rPr>
                <w:rFonts w:cs="Arial"/>
                <w:b/>
                <w:sz w:val="20"/>
                <w:szCs w:val="20"/>
              </w:rPr>
            </w:pPr>
            <w:r w:rsidRPr="000655ED">
              <w:rPr>
                <w:rFonts w:cs="Arial"/>
                <w:b/>
                <w:sz w:val="20"/>
                <w:szCs w:val="20"/>
              </w:rPr>
              <w:t xml:space="preserve">  (1,284,835)</w:t>
            </w:r>
          </w:p>
        </w:tc>
        <w:tc>
          <w:tcPr>
            <w:tcW w:w="0" w:type="auto"/>
            <w:tcBorders>
              <w:bottom w:val="single" w:sz="4" w:space="0" w:color="auto"/>
            </w:tcBorders>
            <w:noWrap/>
            <w:vAlign w:val="bottom"/>
          </w:tcPr>
          <w:p w:rsidR="000655ED" w:rsidRPr="000655ED" w:rsidRDefault="000655ED" w:rsidP="000655ED">
            <w:pPr>
              <w:jc w:val="right"/>
              <w:rPr>
                <w:rFonts w:cs="Arial"/>
                <w:sz w:val="20"/>
                <w:szCs w:val="20"/>
              </w:rPr>
            </w:pPr>
            <w:r w:rsidRPr="000655ED">
              <w:rPr>
                <w:rFonts w:cs="Arial"/>
                <w:sz w:val="20"/>
                <w:szCs w:val="20"/>
              </w:rPr>
              <w:t xml:space="preserve">  (140,636)</w:t>
            </w:r>
          </w:p>
        </w:tc>
        <w:tc>
          <w:tcPr>
            <w:tcW w:w="0" w:type="auto"/>
            <w:tcBorders>
              <w:bottom w:val="single" w:sz="4" w:space="0" w:color="auto"/>
            </w:tcBorders>
            <w:noWrap/>
            <w:vAlign w:val="bottom"/>
          </w:tcPr>
          <w:p w:rsidR="000655ED" w:rsidRPr="000655ED" w:rsidRDefault="000655ED" w:rsidP="000655ED">
            <w:pPr>
              <w:jc w:val="right"/>
              <w:rPr>
                <w:rFonts w:cs="Arial"/>
                <w:sz w:val="20"/>
                <w:szCs w:val="20"/>
              </w:rPr>
            </w:pPr>
            <w:r w:rsidRPr="000655ED">
              <w:rPr>
                <w:rFonts w:cs="Arial"/>
                <w:sz w:val="20"/>
                <w:szCs w:val="20"/>
              </w:rPr>
              <w:t xml:space="preserve">   141,466 </w:t>
            </w:r>
          </w:p>
        </w:tc>
        <w:tc>
          <w:tcPr>
            <w:tcW w:w="0" w:type="auto"/>
            <w:tcBorders>
              <w:bottom w:val="single" w:sz="4" w:space="0" w:color="auto"/>
            </w:tcBorders>
            <w:noWrap/>
            <w:vAlign w:val="bottom"/>
          </w:tcPr>
          <w:p w:rsidR="000655ED" w:rsidRPr="000655ED" w:rsidRDefault="000655ED" w:rsidP="000655ED">
            <w:pPr>
              <w:jc w:val="right"/>
              <w:rPr>
                <w:rFonts w:cs="Arial"/>
                <w:sz w:val="20"/>
                <w:szCs w:val="20"/>
              </w:rPr>
            </w:pPr>
            <w:r w:rsidRPr="000655ED">
              <w:rPr>
                <w:rFonts w:cs="Arial"/>
                <w:sz w:val="20"/>
                <w:szCs w:val="20"/>
              </w:rPr>
              <w:t xml:space="preserve">  (43,044)</w:t>
            </w:r>
          </w:p>
        </w:tc>
        <w:tc>
          <w:tcPr>
            <w:tcW w:w="0" w:type="auto"/>
            <w:tcBorders>
              <w:bottom w:val="single" w:sz="4" w:space="0" w:color="auto"/>
            </w:tcBorders>
            <w:noWrap/>
            <w:vAlign w:val="bottom"/>
          </w:tcPr>
          <w:p w:rsidR="000655ED" w:rsidRPr="000655ED" w:rsidRDefault="000655ED" w:rsidP="000655ED">
            <w:pPr>
              <w:jc w:val="right"/>
              <w:rPr>
                <w:rFonts w:cs="Arial"/>
                <w:sz w:val="20"/>
                <w:szCs w:val="20"/>
              </w:rPr>
            </w:pPr>
            <w:r w:rsidRPr="000655ED">
              <w:rPr>
                <w:rFonts w:cs="Arial"/>
                <w:sz w:val="20"/>
                <w:szCs w:val="20"/>
              </w:rPr>
              <w:t xml:space="preserve">   21,384 </w:t>
            </w:r>
          </w:p>
        </w:tc>
        <w:tc>
          <w:tcPr>
            <w:tcW w:w="0" w:type="auto"/>
            <w:tcBorders>
              <w:bottom w:val="single" w:sz="4" w:space="0" w:color="auto"/>
            </w:tcBorders>
            <w:noWrap/>
            <w:vAlign w:val="bottom"/>
          </w:tcPr>
          <w:p w:rsidR="000655ED" w:rsidRPr="000655ED" w:rsidRDefault="000655ED" w:rsidP="000655ED">
            <w:pPr>
              <w:jc w:val="right"/>
              <w:rPr>
                <w:rFonts w:cs="Arial"/>
                <w:sz w:val="20"/>
                <w:szCs w:val="20"/>
              </w:rPr>
            </w:pPr>
            <w:r w:rsidRPr="000655ED">
              <w:rPr>
                <w:rFonts w:cs="Arial"/>
                <w:sz w:val="20"/>
                <w:szCs w:val="20"/>
              </w:rPr>
              <w:t xml:space="preserve">  (781,341)</w:t>
            </w:r>
          </w:p>
        </w:tc>
        <w:tc>
          <w:tcPr>
            <w:tcW w:w="0" w:type="auto"/>
            <w:tcBorders>
              <w:bottom w:val="single" w:sz="4" w:space="0" w:color="auto"/>
            </w:tcBorders>
            <w:noWrap/>
            <w:vAlign w:val="bottom"/>
          </w:tcPr>
          <w:p w:rsidR="000655ED" w:rsidRPr="000655ED" w:rsidRDefault="000655ED" w:rsidP="000655ED">
            <w:pPr>
              <w:jc w:val="right"/>
              <w:rPr>
                <w:rFonts w:cs="Arial"/>
                <w:sz w:val="20"/>
                <w:szCs w:val="20"/>
              </w:rPr>
            </w:pPr>
            <w:r w:rsidRPr="000655ED">
              <w:rPr>
                <w:rFonts w:cs="Arial"/>
                <w:sz w:val="20"/>
                <w:szCs w:val="20"/>
              </w:rPr>
              <w:t xml:space="preserve">  (46,570)</w:t>
            </w:r>
          </w:p>
        </w:tc>
        <w:tc>
          <w:tcPr>
            <w:tcW w:w="1106" w:type="dxa"/>
            <w:tcBorders>
              <w:bottom w:val="single" w:sz="4" w:space="0" w:color="auto"/>
            </w:tcBorders>
            <w:vAlign w:val="bottom"/>
          </w:tcPr>
          <w:p w:rsidR="000655ED" w:rsidRPr="000655ED" w:rsidRDefault="000655ED" w:rsidP="000655ED">
            <w:pPr>
              <w:jc w:val="right"/>
              <w:rPr>
                <w:rFonts w:cs="Arial"/>
                <w:sz w:val="20"/>
                <w:szCs w:val="20"/>
              </w:rPr>
            </w:pPr>
            <w:r w:rsidRPr="000655ED">
              <w:rPr>
                <w:rFonts w:cs="Arial"/>
                <w:sz w:val="20"/>
                <w:szCs w:val="20"/>
              </w:rPr>
              <w:t xml:space="preserve">  (436,094)</w:t>
            </w:r>
          </w:p>
        </w:tc>
      </w:tr>
    </w:tbl>
    <w:p w:rsidR="00414088" w:rsidRDefault="00414088" w:rsidP="00414088"/>
    <w:p w:rsidR="00967ADB" w:rsidRDefault="00967ADB" w:rsidP="002B1EF4"/>
    <w:p w:rsidR="0045497B" w:rsidRDefault="002B1EF4" w:rsidP="00BC348D">
      <w:pPr>
        <w:pStyle w:val="aTableHeading"/>
        <w:spacing w:after="0"/>
      </w:pPr>
      <w:bookmarkStart w:id="49" w:name="_Toc164231721"/>
      <w:bookmarkStart w:id="50" w:name="_Toc167702151"/>
      <w:bookmarkStart w:id="51" w:name="_Toc200790258"/>
      <w:bookmarkStart w:id="52" w:name="_Toc200859796"/>
      <w:bookmarkStart w:id="53" w:name="_Toc257709182"/>
      <w:r w:rsidRPr="00414088">
        <w:t xml:space="preserve">Table </w:t>
      </w:r>
      <w:r w:rsidR="00414088">
        <w:t>3.4</w:t>
      </w:r>
      <w:r w:rsidRPr="00414088">
        <w:t xml:space="preserve"> –</w:t>
      </w:r>
      <w:bookmarkEnd w:id="49"/>
      <w:bookmarkEnd w:id="50"/>
      <w:r w:rsidRPr="00414088">
        <w:t xml:space="preserve"> Annual Coincidental Peak Growth Change: October 2009 Forecast Less February 2009 Forecast</w:t>
      </w:r>
      <w:bookmarkEnd w:id="51"/>
      <w:bookmarkEnd w:id="52"/>
      <w:bookmarkEnd w:id="53"/>
    </w:p>
    <w:p w:rsidR="00414088" w:rsidRPr="00B7098B" w:rsidRDefault="0045497B" w:rsidP="00B7098B">
      <w:r w:rsidRPr="00B7098B">
        <w:t>(Megawatts)</w:t>
      </w:r>
      <w:r w:rsidR="00414088" w:rsidRPr="00B7098B">
        <w:t xml:space="preserve"> </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1260"/>
        <w:gridCol w:w="1080"/>
        <w:gridCol w:w="1080"/>
        <w:gridCol w:w="990"/>
        <w:gridCol w:w="990"/>
        <w:gridCol w:w="1170"/>
        <w:gridCol w:w="990"/>
        <w:gridCol w:w="1080"/>
      </w:tblGrid>
      <w:tr w:rsidR="00414088" w:rsidRPr="00074A3A" w:rsidTr="000655ED">
        <w:trPr>
          <w:trHeight w:val="255"/>
          <w:tblHeader/>
        </w:trPr>
        <w:tc>
          <w:tcPr>
            <w:tcW w:w="720" w:type="dxa"/>
            <w:tcBorders>
              <w:bottom w:val="single" w:sz="4" w:space="0" w:color="auto"/>
            </w:tcBorders>
            <w:shd w:val="clear" w:color="auto" w:fill="99CCFF"/>
            <w:noWrap/>
          </w:tcPr>
          <w:p w:rsidR="00414088" w:rsidRPr="002B1EF4" w:rsidRDefault="00414088" w:rsidP="00CF5244">
            <w:pPr>
              <w:jc w:val="center"/>
              <w:rPr>
                <w:b/>
                <w:sz w:val="20"/>
                <w:szCs w:val="20"/>
              </w:rPr>
            </w:pPr>
            <w:r w:rsidRPr="002B1EF4">
              <w:rPr>
                <w:b/>
                <w:sz w:val="20"/>
                <w:szCs w:val="20"/>
              </w:rPr>
              <w:t>Year</w:t>
            </w:r>
          </w:p>
        </w:tc>
        <w:tc>
          <w:tcPr>
            <w:tcW w:w="1260" w:type="dxa"/>
            <w:shd w:val="clear" w:color="auto" w:fill="99CCFF"/>
            <w:noWrap/>
            <w:vAlign w:val="bottom"/>
          </w:tcPr>
          <w:p w:rsidR="00414088" w:rsidRPr="002B1EF4" w:rsidRDefault="00414088" w:rsidP="00CF5244">
            <w:pPr>
              <w:jc w:val="center"/>
              <w:rPr>
                <w:b/>
                <w:sz w:val="20"/>
                <w:szCs w:val="20"/>
              </w:rPr>
            </w:pPr>
            <w:r w:rsidRPr="002B1EF4">
              <w:rPr>
                <w:b/>
                <w:sz w:val="20"/>
                <w:szCs w:val="20"/>
              </w:rPr>
              <w:t>Total</w:t>
            </w:r>
          </w:p>
        </w:tc>
        <w:tc>
          <w:tcPr>
            <w:tcW w:w="1080" w:type="dxa"/>
            <w:shd w:val="clear" w:color="auto" w:fill="99CCFF"/>
            <w:vAlign w:val="bottom"/>
          </w:tcPr>
          <w:p w:rsidR="00414088" w:rsidRPr="002B1EF4" w:rsidRDefault="00414088" w:rsidP="00CF5244">
            <w:pPr>
              <w:jc w:val="center"/>
              <w:rPr>
                <w:b/>
                <w:sz w:val="20"/>
                <w:szCs w:val="20"/>
              </w:rPr>
            </w:pPr>
            <w:r w:rsidRPr="002B1EF4">
              <w:rPr>
                <w:b/>
                <w:sz w:val="20"/>
                <w:szCs w:val="20"/>
              </w:rPr>
              <w:t>OR</w:t>
            </w:r>
          </w:p>
        </w:tc>
        <w:tc>
          <w:tcPr>
            <w:tcW w:w="1080" w:type="dxa"/>
            <w:shd w:val="clear" w:color="auto" w:fill="99CCFF"/>
            <w:vAlign w:val="bottom"/>
          </w:tcPr>
          <w:p w:rsidR="00414088" w:rsidRPr="002B1EF4" w:rsidRDefault="00414088" w:rsidP="00CF5244">
            <w:pPr>
              <w:jc w:val="center"/>
              <w:rPr>
                <w:b/>
                <w:sz w:val="20"/>
                <w:szCs w:val="20"/>
              </w:rPr>
            </w:pPr>
            <w:r w:rsidRPr="002B1EF4">
              <w:rPr>
                <w:b/>
                <w:sz w:val="20"/>
                <w:szCs w:val="20"/>
              </w:rPr>
              <w:t>WA</w:t>
            </w:r>
          </w:p>
        </w:tc>
        <w:tc>
          <w:tcPr>
            <w:tcW w:w="990" w:type="dxa"/>
            <w:shd w:val="clear" w:color="auto" w:fill="99CCFF"/>
            <w:vAlign w:val="bottom"/>
          </w:tcPr>
          <w:p w:rsidR="00414088" w:rsidRPr="002B1EF4" w:rsidRDefault="00414088" w:rsidP="00CF5244">
            <w:pPr>
              <w:jc w:val="center"/>
              <w:rPr>
                <w:b/>
                <w:sz w:val="20"/>
                <w:szCs w:val="20"/>
              </w:rPr>
            </w:pPr>
            <w:r w:rsidRPr="002B1EF4">
              <w:rPr>
                <w:b/>
                <w:sz w:val="20"/>
                <w:szCs w:val="20"/>
              </w:rPr>
              <w:t>CA</w:t>
            </w:r>
          </w:p>
        </w:tc>
        <w:tc>
          <w:tcPr>
            <w:tcW w:w="990" w:type="dxa"/>
            <w:shd w:val="clear" w:color="auto" w:fill="99CCFF"/>
            <w:vAlign w:val="bottom"/>
          </w:tcPr>
          <w:p w:rsidR="00414088" w:rsidRPr="002B1EF4" w:rsidRDefault="00414088" w:rsidP="00CF5244">
            <w:pPr>
              <w:jc w:val="center"/>
              <w:rPr>
                <w:b/>
                <w:sz w:val="20"/>
                <w:szCs w:val="20"/>
              </w:rPr>
            </w:pPr>
            <w:r w:rsidRPr="002B1EF4">
              <w:rPr>
                <w:b/>
                <w:sz w:val="20"/>
                <w:szCs w:val="20"/>
              </w:rPr>
              <w:t>UT</w:t>
            </w:r>
          </w:p>
        </w:tc>
        <w:tc>
          <w:tcPr>
            <w:tcW w:w="1170" w:type="dxa"/>
            <w:shd w:val="clear" w:color="auto" w:fill="99CCFF"/>
            <w:vAlign w:val="bottom"/>
          </w:tcPr>
          <w:p w:rsidR="00414088" w:rsidRPr="002B1EF4" w:rsidRDefault="00414088" w:rsidP="00CF5244">
            <w:pPr>
              <w:jc w:val="center"/>
              <w:rPr>
                <w:b/>
                <w:sz w:val="20"/>
                <w:szCs w:val="20"/>
              </w:rPr>
            </w:pPr>
            <w:r w:rsidRPr="002B1EF4">
              <w:rPr>
                <w:b/>
                <w:sz w:val="20"/>
                <w:szCs w:val="20"/>
              </w:rPr>
              <w:t>WY</w:t>
            </w:r>
          </w:p>
        </w:tc>
        <w:tc>
          <w:tcPr>
            <w:tcW w:w="990" w:type="dxa"/>
            <w:shd w:val="clear" w:color="auto" w:fill="99CCFF"/>
            <w:vAlign w:val="bottom"/>
          </w:tcPr>
          <w:p w:rsidR="00414088" w:rsidRPr="002B1EF4" w:rsidRDefault="00414088" w:rsidP="00CF5244">
            <w:pPr>
              <w:jc w:val="center"/>
              <w:rPr>
                <w:b/>
                <w:sz w:val="20"/>
                <w:szCs w:val="20"/>
              </w:rPr>
            </w:pPr>
            <w:r w:rsidRPr="002B1EF4">
              <w:rPr>
                <w:b/>
                <w:sz w:val="20"/>
                <w:szCs w:val="20"/>
              </w:rPr>
              <w:t>ID</w:t>
            </w:r>
          </w:p>
        </w:tc>
        <w:tc>
          <w:tcPr>
            <w:tcW w:w="1080" w:type="dxa"/>
            <w:shd w:val="clear" w:color="auto" w:fill="99CCFF"/>
          </w:tcPr>
          <w:p w:rsidR="00414088" w:rsidRPr="002B1EF4" w:rsidRDefault="00414088" w:rsidP="00CF5244">
            <w:pPr>
              <w:jc w:val="center"/>
              <w:rPr>
                <w:b/>
                <w:sz w:val="20"/>
                <w:szCs w:val="20"/>
              </w:rPr>
            </w:pPr>
            <w:r>
              <w:rPr>
                <w:b/>
                <w:sz w:val="20"/>
                <w:szCs w:val="20"/>
              </w:rPr>
              <w:t>SE ID</w:t>
            </w:r>
          </w:p>
        </w:tc>
      </w:tr>
      <w:tr w:rsidR="00DA76F5" w:rsidRPr="00E5652A" w:rsidTr="000655ED">
        <w:trPr>
          <w:trHeight w:val="255"/>
        </w:trPr>
        <w:tc>
          <w:tcPr>
            <w:tcW w:w="720" w:type="dxa"/>
            <w:shd w:val="clear" w:color="auto" w:fill="FFFFFF"/>
            <w:noWrap/>
          </w:tcPr>
          <w:p w:rsidR="00DA76F5" w:rsidRPr="002B1EF4" w:rsidRDefault="00DA76F5" w:rsidP="00CF5244">
            <w:pPr>
              <w:jc w:val="center"/>
              <w:rPr>
                <w:b/>
                <w:bCs/>
                <w:sz w:val="20"/>
                <w:szCs w:val="20"/>
              </w:rPr>
            </w:pPr>
            <w:r w:rsidRPr="002B1EF4">
              <w:rPr>
                <w:b/>
                <w:bCs/>
                <w:sz w:val="20"/>
                <w:szCs w:val="20"/>
              </w:rPr>
              <w:t>2010</w:t>
            </w:r>
          </w:p>
        </w:tc>
        <w:tc>
          <w:tcPr>
            <w:tcW w:w="1260" w:type="dxa"/>
            <w:noWrap/>
            <w:vAlign w:val="bottom"/>
          </w:tcPr>
          <w:p w:rsidR="00DA76F5" w:rsidRPr="00DA76F5" w:rsidRDefault="00DA76F5" w:rsidP="000655ED">
            <w:pPr>
              <w:ind w:right="224"/>
              <w:jc w:val="right"/>
              <w:rPr>
                <w:b/>
                <w:bCs/>
                <w:sz w:val="20"/>
                <w:szCs w:val="20"/>
              </w:rPr>
            </w:pPr>
            <w:r w:rsidRPr="00DA76F5">
              <w:rPr>
                <w:b/>
                <w:bCs/>
                <w:sz w:val="20"/>
                <w:szCs w:val="20"/>
              </w:rPr>
              <w:t xml:space="preserve">  (271)</w:t>
            </w:r>
          </w:p>
        </w:tc>
        <w:tc>
          <w:tcPr>
            <w:tcW w:w="1080" w:type="dxa"/>
            <w:noWrap/>
            <w:vAlign w:val="center"/>
          </w:tcPr>
          <w:p w:rsidR="00DA76F5" w:rsidRPr="002B1EF4" w:rsidRDefault="00DA76F5" w:rsidP="00CF5244">
            <w:pPr>
              <w:ind w:right="95"/>
              <w:jc w:val="right"/>
              <w:rPr>
                <w:rFonts w:cs="Arial"/>
                <w:sz w:val="20"/>
                <w:szCs w:val="20"/>
              </w:rPr>
            </w:pPr>
            <w:r w:rsidRPr="002B1EF4">
              <w:rPr>
                <w:rFonts w:cs="Arial"/>
                <w:sz w:val="20"/>
                <w:szCs w:val="20"/>
              </w:rPr>
              <w:t>(149)</w:t>
            </w:r>
          </w:p>
        </w:tc>
        <w:tc>
          <w:tcPr>
            <w:tcW w:w="1080" w:type="dxa"/>
            <w:noWrap/>
            <w:vAlign w:val="center"/>
          </w:tcPr>
          <w:p w:rsidR="00DA76F5" w:rsidRPr="002B1EF4" w:rsidRDefault="00DA76F5" w:rsidP="00CF5244">
            <w:pPr>
              <w:ind w:right="95"/>
              <w:jc w:val="right"/>
              <w:rPr>
                <w:rFonts w:cs="Arial"/>
                <w:sz w:val="20"/>
                <w:szCs w:val="20"/>
              </w:rPr>
            </w:pPr>
            <w:r w:rsidRPr="002B1EF4">
              <w:rPr>
                <w:rFonts w:cs="Arial"/>
                <w:sz w:val="20"/>
                <w:szCs w:val="20"/>
              </w:rPr>
              <w:t>13</w:t>
            </w:r>
          </w:p>
        </w:tc>
        <w:tc>
          <w:tcPr>
            <w:tcW w:w="990" w:type="dxa"/>
            <w:noWrap/>
            <w:vAlign w:val="center"/>
          </w:tcPr>
          <w:p w:rsidR="00DA76F5" w:rsidRPr="002B1EF4" w:rsidRDefault="00DA76F5" w:rsidP="00CF5244">
            <w:pPr>
              <w:ind w:right="95"/>
              <w:jc w:val="right"/>
              <w:rPr>
                <w:rFonts w:cs="Arial"/>
                <w:sz w:val="20"/>
                <w:szCs w:val="20"/>
              </w:rPr>
            </w:pPr>
            <w:r w:rsidRPr="002B1EF4">
              <w:rPr>
                <w:rFonts w:cs="Arial"/>
                <w:sz w:val="20"/>
                <w:szCs w:val="20"/>
              </w:rPr>
              <w:t>(5)</w:t>
            </w:r>
          </w:p>
        </w:tc>
        <w:tc>
          <w:tcPr>
            <w:tcW w:w="990" w:type="dxa"/>
            <w:noWrap/>
            <w:vAlign w:val="center"/>
          </w:tcPr>
          <w:p w:rsidR="00DA76F5" w:rsidRPr="002B1EF4" w:rsidRDefault="00DA76F5" w:rsidP="00CF5244">
            <w:pPr>
              <w:ind w:right="95"/>
              <w:jc w:val="right"/>
              <w:rPr>
                <w:rFonts w:cs="Arial"/>
                <w:sz w:val="20"/>
                <w:szCs w:val="20"/>
              </w:rPr>
            </w:pPr>
            <w:r w:rsidRPr="002B1EF4">
              <w:rPr>
                <w:rFonts w:cs="Arial"/>
                <w:sz w:val="20"/>
                <w:szCs w:val="20"/>
              </w:rPr>
              <w:t>7</w:t>
            </w:r>
          </w:p>
        </w:tc>
        <w:tc>
          <w:tcPr>
            <w:tcW w:w="1170" w:type="dxa"/>
            <w:noWrap/>
            <w:vAlign w:val="center"/>
          </w:tcPr>
          <w:p w:rsidR="00DA76F5" w:rsidRPr="002B1EF4" w:rsidRDefault="00DA76F5" w:rsidP="00CF5244">
            <w:pPr>
              <w:ind w:right="95"/>
              <w:jc w:val="right"/>
              <w:rPr>
                <w:rFonts w:cs="Arial"/>
                <w:sz w:val="20"/>
                <w:szCs w:val="20"/>
              </w:rPr>
            </w:pPr>
            <w:r w:rsidRPr="002B1EF4">
              <w:rPr>
                <w:rFonts w:cs="Arial"/>
                <w:sz w:val="20"/>
                <w:szCs w:val="20"/>
              </w:rPr>
              <w:t>(56)</w:t>
            </w:r>
          </w:p>
        </w:tc>
        <w:tc>
          <w:tcPr>
            <w:tcW w:w="990" w:type="dxa"/>
            <w:noWrap/>
            <w:vAlign w:val="center"/>
          </w:tcPr>
          <w:p w:rsidR="00DA76F5" w:rsidRPr="002B1EF4" w:rsidRDefault="00DA76F5" w:rsidP="00CF5244">
            <w:pPr>
              <w:ind w:right="95"/>
              <w:jc w:val="right"/>
              <w:rPr>
                <w:rFonts w:cs="Arial"/>
                <w:sz w:val="20"/>
                <w:szCs w:val="20"/>
              </w:rPr>
            </w:pPr>
            <w:r w:rsidRPr="002B1EF4">
              <w:rPr>
                <w:rFonts w:cs="Arial"/>
                <w:sz w:val="20"/>
                <w:szCs w:val="20"/>
              </w:rPr>
              <w:t>(54)</w:t>
            </w:r>
          </w:p>
        </w:tc>
        <w:tc>
          <w:tcPr>
            <w:tcW w:w="1080" w:type="dxa"/>
            <w:vAlign w:val="bottom"/>
          </w:tcPr>
          <w:p w:rsidR="00DA76F5" w:rsidRPr="00320AB1" w:rsidRDefault="00DA76F5" w:rsidP="00CF5244">
            <w:pPr>
              <w:ind w:right="95"/>
              <w:jc w:val="right"/>
              <w:rPr>
                <w:rFonts w:cs="Arial"/>
                <w:sz w:val="20"/>
                <w:szCs w:val="20"/>
              </w:rPr>
            </w:pPr>
            <w:r>
              <w:rPr>
                <w:rFonts w:cs="Arial"/>
                <w:sz w:val="20"/>
                <w:szCs w:val="20"/>
              </w:rPr>
              <w:t xml:space="preserve"> </w:t>
            </w:r>
            <w:r w:rsidRPr="00320AB1">
              <w:rPr>
                <w:rFonts w:cs="Arial"/>
                <w:sz w:val="20"/>
                <w:szCs w:val="20"/>
              </w:rPr>
              <w:t>(27)</w:t>
            </w:r>
          </w:p>
        </w:tc>
      </w:tr>
      <w:tr w:rsidR="00DA76F5" w:rsidRPr="00E5652A" w:rsidTr="000655ED">
        <w:trPr>
          <w:trHeight w:val="255"/>
        </w:trPr>
        <w:tc>
          <w:tcPr>
            <w:tcW w:w="720" w:type="dxa"/>
            <w:shd w:val="clear" w:color="auto" w:fill="FFFFFF"/>
            <w:noWrap/>
          </w:tcPr>
          <w:p w:rsidR="00DA76F5" w:rsidRPr="002B1EF4" w:rsidRDefault="00DA76F5" w:rsidP="00CF5244">
            <w:pPr>
              <w:jc w:val="center"/>
              <w:rPr>
                <w:b/>
                <w:bCs/>
                <w:sz w:val="20"/>
                <w:szCs w:val="20"/>
              </w:rPr>
            </w:pPr>
            <w:r w:rsidRPr="002B1EF4">
              <w:rPr>
                <w:b/>
                <w:bCs/>
                <w:sz w:val="20"/>
                <w:szCs w:val="20"/>
              </w:rPr>
              <w:t>2011</w:t>
            </w:r>
          </w:p>
        </w:tc>
        <w:tc>
          <w:tcPr>
            <w:tcW w:w="1260" w:type="dxa"/>
            <w:noWrap/>
            <w:vAlign w:val="bottom"/>
          </w:tcPr>
          <w:p w:rsidR="00DA76F5" w:rsidRPr="00DA76F5" w:rsidRDefault="00DA76F5" w:rsidP="000655ED">
            <w:pPr>
              <w:ind w:right="224"/>
              <w:jc w:val="right"/>
              <w:rPr>
                <w:b/>
                <w:bCs/>
                <w:sz w:val="20"/>
                <w:szCs w:val="20"/>
              </w:rPr>
            </w:pPr>
            <w:r w:rsidRPr="00DA76F5">
              <w:rPr>
                <w:b/>
                <w:bCs/>
                <w:sz w:val="20"/>
                <w:szCs w:val="20"/>
              </w:rPr>
              <w:t xml:space="preserve">  (276)</w:t>
            </w:r>
          </w:p>
        </w:tc>
        <w:tc>
          <w:tcPr>
            <w:tcW w:w="1080" w:type="dxa"/>
            <w:noWrap/>
            <w:vAlign w:val="center"/>
          </w:tcPr>
          <w:p w:rsidR="00DA76F5" w:rsidRPr="002B1EF4" w:rsidRDefault="00DA76F5" w:rsidP="00CF5244">
            <w:pPr>
              <w:ind w:right="95"/>
              <w:jc w:val="right"/>
              <w:rPr>
                <w:rFonts w:cs="Arial"/>
                <w:sz w:val="20"/>
                <w:szCs w:val="20"/>
              </w:rPr>
            </w:pPr>
            <w:r w:rsidRPr="002B1EF4">
              <w:rPr>
                <w:rFonts w:cs="Arial"/>
                <w:sz w:val="20"/>
                <w:szCs w:val="20"/>
              </w:rPr>
              <w:t>(135)</w:t>
            </w:r>
          </w:p>
        </w:tc>
        <w:tc>
          <w:tcPr>
            <w:tcW w:w="1080" w:type="dxa"/>
            <w:noWrap/>
            <w:vAlign w:val="center"/>
          </w:tcPr>
          <w:p w:rsidR="00DA76F5" w:rsidRPr="002B1EF4" w:rsidRDefault="00DA76F5" w:rsidP="00CF5244">
            <w:pPr>
              <w:ind w:right="95"/>
              <w:jc w:val="right"/>
              <w:rPr>
                <w:rFonts w:cs="Arial"/>
                <w:sz w:val="20"/>
                <w:szCs w:val="20"/>
              </w:rPr>
            </w:pPr>
            <w:r w:rsidRPr="002B1EF4">
              <w:rPr>
                <w:rFonts w:cs="Arial"/>
                <w:sz w:val="20"/>
                <w:szCs w:val="20"/>
              </w:rPr>
              <w:t>13</w:t>
            </w:r>
          </w:p>
        </w:tc>
        <w:tc>
          <w:tcPr>
            <w:tcW w:w="990" w:type="dxa"/>
            <w:noWrap/>
            <w:vAlign w:val="center"/>
          </w:tcPr>
          <w:p w:rsidR="00DA76F5" w:rsidRPr="002B1EF4" w:rsidRDefault="00DA76F5" w:rsidP="00CF5244">
            <w:pPr>
              <w:ind w:right="95"/>
              <w:jc w:val="right"/>
              <w:rPr>
                <w:rFonts w:cs="Arial"/>
                <w:sz w:val="20"/>
                <w:szCs w:val="20"/>
              </w:rPr>
            </w:pPr>
            <w:r w:rsidRPr="002B1EF4">
              <w:rPr>
                <w:rFonts w:cs="Arial"/>
                <w:sz w:val="20"/>
                <w:szCs w:val="20"/>
              </w:rPr>
              <w:t>(8)</w:t>
            </w:r>
          </w:p>
        </w:tc>
        <w:tc>
          <w:tcPr>
            <w:tcW w:w="990" w:type="dxa"/>
            <w:noWrap/>
            <w:vAlign w:val="center"/>
          </w:tcPr>
          <w:p w:rsidR="00DA76F5" w:rsidRPr="002B1EF4" w:rsidRDefault="00DA76F5" w:rsidP="00CF5244">
            <w:pPr>
              <w:ind w:right="95"/>
              <w:jc w:val="right"/>
              <w:rPr>
                <w:rFonts w:cs="Arial"/>
                <w:sz w:val="20"/>
                <w:szCs w:val="20"/>
              </w:rPr>
            </w:pPr>
            <w:r w:rsidRPr="002B1EF4">
              <w:rPr>
                <w:rFonts w:cs="Arial"/>
                <w:sz w:val="20"/>
                <w:szCs w:val="20"/>
              </w:rPr>
              <w:t>(35)</w:t>
            </w:r>
          </w:p>
        </w:tc>
        <w:tc>
          <w:tcPr>
            <w:tcW w:w="1170" w:type="dxa"/>
            <w:noWrap/>
            <w:vAlign w:val="center"/>
          </w:tcPr>
          <w:p w:rsidR="00DA76F5" w:rsidRPr="002B1EF4" w:rsidRDefault="00DA76F5" w:rsidP="00CF5244">
            <w:pPr>
              <w:ind w:right="95"/>
              <w:jc w:val="right"/>
              <w:rPr>
                <w:rFonts w:cs="Arial"/>
                <w:sz w:val="20"/>
                <w:szCs w:val="20"/>
              </w:rPr>
            </w:pPr>
            <w:r w:rsidRPr="002B1EF4">
              <w:rPr>
                <w:rFonts w:cs="Arial"/>
                <w:sz w:val="20"/>
                <w:szCs w:val="20"/>
              </w:rPr>
              <w:t>(80)</w:t>
            </w:r>
          </w:p>
        </w:tc>
        <w:tc>
          <w:tcPr>
            <w:tcW w:w="990" w:type="dxa"/>
            <w:noWrap/>
            <w:vAlign w:val="center"/>
          </w:tcPr>
          <w:p w:rsidR="00DA76F5" w:rsidRPr="002B1EF4" w:rsidRDefault="00DA76F5" w:rsidP="00CF5244">
            <w:pPr>
              <w:ind w:right="95"/>
              <w:jc w:val="right"/>
              <w:rPr>
                <w:rFonts w:cs="Arial"/>
                <w:sz w:val="20"/>
                <w:szCs w:val="20"/>
              </w:rPr>
            </w:pPr>
            <w:r w:rsidRPr="002B1EF4">
              <w:rPr>
                <w:rFonts w:cs="Arial"/>
                <w:sz w:val="20"/>
                <w:szCs w:val="20"/>
              </w:rPr>
              <w:t>12</w:t>
            </w:r>
          </w:p>
        </w:tc>
        <w:tc>
          <w:tcPr>
            <w:tcW w:w="1080" w:type="dxa"/>
            <w:vAlign w:val="bottom"/>
          </w:tcPr>
          <w:p w:rsidR="00DA76F5" w:rsidRPr="00320AB1" w:rsidRDefault="00DA76F5" w:rsidP="00CF5244">
            <w:pPr>
              <w:ind w:right="95"/>
              <w:jc w:val="right"/>
              <w:rPr>
                <w:rFonts w:cs="Arial"/>
                <w:sz w:val="20"/>
                <w:szCs w:val="20"/>
              </w:rPr>
            </w:pPr>
            <w:r w:rsidRPr="00320AB1">
              <w:rPr>
                <w:rFonts w:cs="Arial"/>
                <w:sz w:val="20"/>
                <w:szCs w:val="20"/>
              </w:rPr>
              <w:t xml:space="preserve"> (43)</w:t>
            </w:r>
          </w:p>
        </w:tc>
      </w:tr>
      <w:tr w:rsidR="00DA76F5" w:rsidRPr="00E5652A" w:rsidTr="000655ED">
        <w:trPr>
          <w:trHeight w:val="255"/>
        </w:trPr>
        <w:tc>
          <w:tcPr>
            <w:tcW w:w="720" w:type="dxa"/>
            <w:shd w:val="clear" w:color="auto" w:fill="FFFFFF"/>
            <w:noWrap/>
          </w:tcPr>
          <w:p w:rsidR="00DA76F5" w:rsidRPr="002B1EF4" w:rsidRDefault="00DA76F5" w:rsidP="00CF5244">
            <w:pPr>
              <w:jc w:val="center"/>
              <w:rPr>
                <w:b/>
                <w:bCs/>
                <w:sz w:val="20"/>
                <w:szCs w:val="20"/>
              </w:rPr>
            </w:pPr>
            <w:r w:rsidRPr="002B1EF4">
              <w:rPr>
                <w:b/>
                <w:bCs/>
                <w:sz w:val="20"/>
                <w:szCs w:val="20"/>
              </w:rPr>
              <w:t>2012</w:t>
            </w:r>
          </w:p>
        </w:tc>
        <w:tc>
          <w:tcPr>
            <w:tcW w:w="1260" w:type="dxa"/>
            <w:noWrap/>
            <w:vAlign w:val="bottom"/>
          </w:tcPr>
          <w:p w:rsidR="00DA76F5" w:rsidRPr="00DA76F5" w:rsidRDefault="00DA76F5" w:rsidP="000655ED">
            <w:pPr>
              <w:ind w:right="224"/>
              <w:jc w:val="right"/>
              <w:rPr>
                <w:b/>
                <w:bCs/>
                <w:sz w:val="20"/>
                <w:szCs w:val="20"/>
              </w:rPr>
            </w:pPr>
            <w:r w:rsidRPr="00DA76F5">
              <w:rPr>
                <w:b/>
                <w:bCs/>
                <w:sz w:val="20"/>
                <w:szCs w:val="20"/>
              </w:rPr>
              <w:t xml:space="preserve">  (258)</w:t>
            </w:r>
          </w:p>
        </w:tc>
        <w:tc>
          <w:tcPr>
            <w:tcW w:w="1080" w:type="dxa"/>
            <w:noWrap/>
            <w:vAlign w:val="center"/>
          </w:tcPr>
          <w:p w:rsidR="00DA76F5" w:rsidRPr="002B1EF4" w:rsidRDefault="00DA76F5" w:rsidP="00CF5244">
            <w:pPr>
              <w:ind w:right="95"/>
              <w:jc w:val="right"/>
              <w:rPr>
                <w:rFonts w:cs="Arial"/>
                <w:sz w:val="20"/>
                <w:szCs w:val="20"/>
              </w:rPr>
            </w:pPr>
            <w:r w:rsidRPr="002B1EF4">
              <w:rPr>
                <w:rFonts w:cs="Arial"/>
                <w:sz w:val="20"/>
                <w:szCs w:val="20"/>
              </w:rPr>
              <w:t>(98)</w:t>
            </w:r>
          </w:p>
        </w:tc>
        <w:tc>
          <w:tcPr>
            <w:tcW w:w="1080" w:type="dxa"/>
            <w:noWrap/>
            <w:vAlign w:val="center"/>
          </w:tcPr>
          <w:p w:rsidR="00DA76F5" w:rsidRPr="002B1EF4" w:rsidRDefault="00DA76F5" w:rsidP="00CF5244">
            <w:pPr>
              <w:ind w:right="95"/>
              <w:jc w:val="right"/>
              <w:rPr>
                <w:rFonts w:cs="Arial"/>
                <w:sz w:val="20"/>
                <w:szCs w:val="20"/>
              </w:rPr>
            </w:pPr>
            <w:r w:rsidRPr="002B1EF4">
              <w:rPr>
                <w:rFonts w:cs="Arial"/>
                <w:sz w:val="20"/>
                <w:szCs w:val="20"/>
              </w:rPr>
              <w:t>10</w:t>
            </w:r>
          </w:p>
        </w:tc>
        <w:tc>
          <w:tcPr>
            <w:tcW w:w="990" w:type="dxa"/>
            <w:noWrap/>
            <w:vAlign w:val="center"/>
          </w:tcPr>
          <w:p w:rsidR="00DA76F5" w:rsidRPr="002B1EF4" w:rsidRDefault="00DA76F5" w:rsidP="00CF5244">
            <w:pPr>
              <w:ind w:right="95"/>
              <w:jc w:val="right"/>
              <w:rPr>
                <w:rFonts w:cs="Arial"/>
                <w:sz w:val="20"/>
                <w:szCs w:val="20"/>
              </w:rPr>
            </w:pPr>
            <w:r w:rsidRPr="002B1EF4">
              <w:rPr>
                <w:rFonts w:cs="Arial"/>
                <w:sz w:val="20"/>
                <w:szCs w:val="20"/>
              </w:rPr>
              <w:t>(9)</w:t>
            </w:r>
          </w:p>
        </w:tc>
        <w:tc>
          <w:tcPr>
            <w:tcW w:w="990" w:type="dxa"/>
            <w:noWrap/>
            <w:vAlign w:val="center"/>
          </w:tcPr>
          <w:p w:rsidR="00DA76F5" w:rsidRPr="002B1EF4" w:rsidRDefault="00DA76F5" w:rsidP="00CF5244">
            <w:pPr>
              <w:ind w:right="95"/>
              <w:jc w:val="right"/>
              <w:rPr>
                <w:rFonts w:cs="Arial"/>
                <w:sz w:val="20"/>
                <w:szCs w:val="20"/>
              </w:rPr>
            </w:pPr>
            <w:r w:rsidRPr="002B1EF4">
              <w:rPr>
                <w:rFonts w:cs="Arial"/>
                <w:sz w:val="20"/>
                <w:szCs w:val="20"/>
              </w:rPr>
              <w:t>4</w:t>
            </w:r>
          </w:p>
        </w:tc>
        <w:tc>
          <w:tcPr>
            <w:tcW w:w="1170" w:type="dxa"/>
            <w:noWrap/>
            <w:vAlign w:val="center"/>
          </w:tcPr>
          <w:p w:rsidR="00DA76F5" w:rsidRPr="002B1EF4" w:rsidRDefault="00DA76F5" w:rsidP="00CF5244">
            <w:pPr>
              <w:ind w:right="95"/>
              <w:jc w:val="right"/>
              <w:rPr>
                <w:rFonts w:cs="Arial"/>
                <w:sz w:val="20"/>
                <w:szCs w:val="20"/>
              </w:rPr>
            </w:pPr>
            <w:r w:rsidRPr="002B1EF4">
              <w:rPr>
                <w:rFonts w:cs="Arial"/>
                <w:sz w:val="20"/>
                <w:szCs w:val="20"/>
              </w:rPr>
              <w:t>(97)</w:t>
            </w:r>
          </w:p>
        </w:tc>
        <w:tc>
          <w:tcPr>
            <w:tcW w:w="990" w:type="dxa"/>
            <w:noWrap/>
            <w:vAlign w:val="center"/>
          </w:tcPr>
          <w:p w:rsidR="00DA76F5" w:rsidRPr="002B1EF4" w:rsidRDefault="00DA76F5" w:rsidP="00CF5244">
            <w:pPr>
              <w:ind w:right="95"/>
              <w:jc w:val="right"/>
              <w:rPr>
                <w:rFonts w:cs="Arial"/>
                <w:sz w:val="20"/>
                <w:szCs w:val="20"/>
              </w:rPr>
            </w:pPr>
            <w:r w:rsidRPr="002B1EF4">
              <w:rPr>
                <w:rFonts w:cs="Arial"/>
                <w:sz w:val="20"/>
                <w:szCs w:val="20"/>
              </w:rPr>
              <w:t>(5)</w:t>
            </w:r>
          </w:p>
        </w:tc>
        <w:tc>
          <w:tcPr>
            <w:tcW w:w="1080" w:type="dxa"/>
            <w:vAlign w:val="bottom"/>
          </w:tcPr>
          <w:p w:rsidR="00DA76F5" w:rsidRPr="00320AB1" w:rsidRDefault="00DA76F5" w:rsidP="00CF5244">
            <w:pPr>
              <w:ind w:right="95"/>
              <w:jc w:val="right"/>
              <w:rPr>
                <w:rFonts w:cs="Arial"/>
                <w:sz w:val="20"/>
                <w:szCs w:val="20"/>
              </w:rPr>
            </w:pPr>
            <w:r w:rsidRPr="00320AB1">
              <w:rPr>
                <w:rFonts w:cs="Arial"/>
                <w:sz w:val="20"/>
                <w:szCs w:val="20"/>
              </w:rPr>
              <w:t xml:space="preserve"> (64)</w:t>
            </w:r>
          </w:p>
        </w:tc>
      </w:tr>
      <w:tr w:rsidR="00DA76F5" w:rsidRPr="00E5652A" w:rsidTr="000655ED">
        <w:trPr>
          <w:trHeight w:val="255"/>
        </w:trPr>
        <w:tc>
          <w:tcPr>
            <w:tcW w:w="720" w:type="dxa"/>
            <w:shd w:val="clear" w:color="auto" w:fill="FFFFFF"/>
            <w:noWrap/>
          </w:tcPr>
          <w:p w:rsidR="00DA76F5" w:rsidRPr="002B1EF4" w:rsidRDefault="00DA76F5" w:rsidP="00CF5244">
            <w:pPr>
              <w:jc w:val="center"/>
              <w:rPr>
                <w:b/>
                <w:bCs/>
                <w:sz w:val="20"/>
                <w:szCs w:val="20"/>
              </w:rPr>
            </w:pPr>
            <w:r w:rsidRPr="002B1EF4">
              <w:rPr>
                <w:b/>
                <w:bCs/>
                <w:sz w:val="20"/>
                <w:szCs w:val="20"/>
              </w:rPr>
              <w:t>2013</w:t>
            </w:r>
          </w:p>
        </w:tc>
        <w:tc>
          <w:tcPr>
            <w:tcW w:w="1260" w:type="dxa"/>
            <w:noWrap/>
            <w:vAlign w:val="bottom"/>
          </w:tcPr>
          <w:p w:rsidR="00DA76F5" w:rsidRPr="00DA76F5" w:rsidRDefault="00DA76F5" w:rsidP="000655ED">
            <w:pPr>
              <w:ind w:right="224"/>
              <w:jc w:val="right"/>
              <w:rPr>
                <w:b/>
                <w:bCs/>
                <w:sz w:val="20"/>
                <w:szCs w:val="20"/>
              </w:rPr>
            </w:pPr>
            <w:r w:rsidRPr="00DA76F5">
              <w:rPr>
                <w:b/>
                <w:bCs/>
                <w:sz w:val="20"/>
                <w:szCs w:val="20"/>
              </w:rPr>
              <w:t xml:space="preserve">  (192)</w:t>
            </w:r>
          </w:p>
        </w:tc>
        <w:tc>
          <w:tcPr>
            <w:tcW w:w="1080" w:type="dxa"/>
            <w:noWrap/>
            <w:vAlign w:val="center"/>
          </w:tcPr>
          <w:p w:rsidR="00DA76F5" w:rsidRPr="002B1EF4" w:rsidRDefault="00DA76F5" w:rsidP="00CF5244">
            <w:pPr>
              <w:ind w:right="95"/>
              <w:jc w:val="right"/>
              <w:rPr>
                <w:rFonts w:cs="Arial"/>
                <w:sz w:val="20"/>
                <w:szCs w:val="20"/>
              </w:rPr>
            </w:pPr>
            <w:r w:rsidRPr="002B1EF4">
              <w:rPr>
                <w:rFonts w:cs="Arial"/>
                <w:sz w:val="20"/>
                <w:szCs w:val="20"/>
              </w:rPr>
              <w:t>(75)</w:t>
            </w:r>
          </w:p>
        </w:tc>
        <w:tc>
          <w:tcPr>
            <w:tcW w:w="1080" w:type="dxa"/>
            <w:noWrap/>
            <w:vAlign w:val="center"/>
          </w:tcPr>
          <w:p w:rsidR="00DA76F5" w:rsidRPr="002B1EF4" w:rsidRDefault="00DA76F5" w:rsidP="00CF5244">
            <w:pPr>
              <w:ind w:right="95"/>
              <w:jc w:val="right"/>
              <w:rPr>
                <w:rFonts w:cs="Arial"/>
                <w:sz w:val="20"/>
                <w:szCs w:val="20"/>
              </w:rPr>
            </w:pPr>
            <w:r w:rsidRPr="002B1EF4">
              <w:rPr>
                <w:rFonts w:cs="Arial"/>
                <w:sz w:val="20"/>
                <w:szCs w:val="20"/>
              </w:rPr>
              <w:t>14</w:t>
            </w:r>
          </w:p>
        </w:tc>
        <w:tc>
          <w:tcPr>
            <w:tcW w:w="990" w:type="dxa"/>
            <w:noWrap/>
            <w:vAlign w:val="center"/>
          </w:tcPr>
          <w:p w:rsidR="00DA76F5" w:rsidRPr="002B1EF4" w:rsidRDefault="00DA76F5" w:rsidP="00CF5244">
            <w:pPr>
              <w:ind w:right="95"/>
              <w:jc w:val="right"/>
              <w:rPr>
                <w:rFonts w:cs="Arial"/>
                <w:sz w:val="20"/>
                <w:szCs w:val="20"/>
              </w:rPr>
            </w:pPr>
            <w:r w:rsidRPr="002B1EF4">
              <w:rPr>
                <w:rFonts w:cs="Arial"/>
                <w:sz w:val="20"/>
                <w:szCs w:val="20"/>
              </w:rPr>
              <w:t>(9)</w:t>
            </w:r>
          </w:p>
        </w:tc>
        <w:tc>
          <w:tcPr>
            <w:tcW w:w="990" w:type="dxa"/>
            <w:noWrap/>
            <w:vAlign w:val="center"/>
          </w:tcPr>
          <w:p w:rsidR="00DA76F5" w:rsidRPr="002B1EF4" w:rsidRDefault="00DA76F5" w:rsidP="00CF5244">
            <w:pPr>
              <w:ind w:right="95"/>
              <w:jc w:val="right"/>
              <w:rPr>
                <w:rFonts w:cs="Arial"/>
                <w:sz w:val="20"/>
                <w:szCs w:val="20"/>
              </w:rPr>
            </w:pPr>
            <w:r w:rsidRPr="002B1EF4">
              <w:rPr>
                <w:rFonts w:cs="Arial"/>
                <w:sz w:val="20"/>
                <w:szCs w:val="20"/>
              </w:rPr>
              <w:t>38</w:t>
            </w:r>
          </w:p>
        </w:tc>
        <w:tc>
          <w:tcPr>
            <w:tcW w:w="1170" w:type="dxa"/>
            <w:noWrap/>
            <w:vAlign w:val="center"/>
          </w:tcPr>
          <w:p w:rsidR="00DA76F5" w:rsidRPr="002B1EF4" w:rsidRDefault="00DA76F5" w:rsidP="00CF5244">
            <w:pPr>
              <w:ind w:right="95"/>
              <w:jc w:val="right"/>
              <w:rPr>
                <w:rFonts w:cs="Arial"/>
                <w:sz w:val="20"/>
                <w:szCs w:val="20"/>
              </w:rPr>
            </w:pPr>
            <w:r w:rsidRPr="002B1EF4">
              <w:rPr>
                <w:rFonts w:cs="Arial"/>
                <w:sz w:val="20"/>
                <w:szCs w:val="20"/>
              </w:rPr>
              <w:t>(87)</w:t>
            </w:r>
          </w:p>
        </w:tc>
        <w:tc>
          <w:tcPr>
            <w:tcW w:w="990" w:type="dxa"/>
            <w:noWrap/>
            <w:vAlign w:val="center"/>
          </w:tcPr>
          <w:p w:rsidR="00DA76F5" w:rsidRPr="002B1EF4" w:rsidRDefault="00DA76F5" w:rsidP="00CF5244">
            <w:pPr>
              <w:ind w:right="95"/>
              <w:jc w:val="right"/>
              <w:rPr>
                <w:rFonts w:cs="Arial"/>
                <w:sz w:val="20"/>
                <w:szCs w:val="20"/>
              </w:rPr>
            </w:pPr>
            <w:r w:rsidRPr="002B1EF4">
              <w:rPr>
                <w:rFonts w:cs="Arial"/>
                <w:sz w:val="20"/>
                <w:szCs w:val="20"/>
              </w:rPr>
              <w:t>(12)</w:t>
            </w:r>
          </w:p>
        </w:tc>
        <w:tc>
          <w:tcPr>
            <w:tcW w:w="1080" w:type="dxa"/>
            <w:vAlign w:val="bottom"/>
          </w:tcPr>
          <w:p w:rsidR="00DA76F5" w:rsidRPr="00320AB1" w:rsidRDefault="00DA76F5" w:rsidP="00CF5244">
            <w:pPr>
              <w:ind w:right="95"/>
              <w:jc w:val="right"/>
              <w:rPr>
                <w:rFonts w:cs="Arial"/>
                <w:sz w:val="20"/>
                <w:szCs w:val="20"/>
              </w:rPr>
            </w:pPr>
            <w:r w:rsidRPr="00320AB1">
              <w:rPr>
                <w:rFonts w:cs="Arial"/>
                <w:sz w:val="20"/>
                <w:szCs w:val="20"/>
              </w:rPr>
              <w:t xml:space="preserve"> (60)</w:t>
            </w:r>
          </w:p>
        </w:tc>
      </w:tr>
      <w:tr w:rsidR="00DA76F5" w:rsidRPr="00E5652A" w:rsidTr="000655ED">
        <w:trPr>
          <w:trHeight w:val="255"/>
        </w:trPr>
        <w:tc>
          <w:tcPr>
            <w:tcW w:w="720" w:type="dxa"/>
            <w:shd w:val="clear" w:color="auto" w:fill="FFFFFF"/>
            <w:noWrap/>
          </w:tcPr>
          <w:p w:rsidR="00DA76F5" w:rsidRPr="002B1EF4" w:rsidRDefault="00DA76F5" w:rsidP="00CF5244">
            <w:pPr>
              <w:jc w:val="center"/>
              <w:rPr>
                <w:b/>
                <w:bCs/>
                <w:sz w:val="20"/>
                <w:szCs w:val="20"/>
              </w:rPr>
            </w:pPr>
            <w:r w:rsidRPr="002B1EF4">
              <w:rPr>
                <w:b/>
                <w:bCs/>
                <w:sz w:val="20"/>
                <w:szCs w:val="20"/>
              </w:rPr>
              <w:t>2014</w:t>
            </w:r>
          </w:p>
        </w:tc>
        <w:tc>
          <w:tcPr>
            <w:tcW w:w="1260" w:type="dxa"/>
            <w:noWrap/>
            <w:vAlign w:val="bottom"/>
          </w:tcPr>
          <w:p w:rsidR="00DA76F5" w:rsidRPr="00DA76F5" w:rsidRDefault="00DA76F5" w:rsidP="000655ED">
            <w:pPr>
              <w:ind w:right="224"/>
              <w:jc w:val="right"/>
              <w:rPr>
                <w:b/>
                <w:bCs/>
                <w:sz w:val="20"/>
                <w:szCs w:val="20"/>
              </w:rPr>
            </w:pPr>
            <w:r w:rsidRPr="00DA76F5">
              <w:rPr>
                <w:b/>
                <w:bCs/>
                <w:sz w:val="20"/>
                <w:szCs w:val="20"/>
              </w:rPr>
              <w:t xml:space="preserve">    (43)</w:t>
            </w:r>
          </w:p>
        </w:tc>
        <w:tc>
          <w:tcPr>
            <w:tcW w:w="1080" w:type="dxa"/>
            <w:noWrap/>
            <w:vAlign w:val="center"/>
          </w:tcPr>
          <w:p w:rsidR="00DA76F5" w:rsidRPr="002B1EF4" w:rsidRDefault="00DA76F5" w:rsidP="00CF5244">
            <w:pPr>
              <w:ind w:right="95"/>
              <w:jc w:val="right"/>
              <w:rPr>
                <w:rFonts w:cs="Arial"/>
                <w:sz w:val="20"/>
                <w:szCs w:val="20"/>
              </w:rPr>
            </w:pPr>
            <w:r w:rsidRPr="002B1EF4">
              <w:rPr>
                <w:rFonts w:cs="Arial"/>
                <w:sz w:val="20"/>
                <w:szCs w:val="20"/>
              </w:rPr>
              <w:t>(67)</w:t>
            </w:r>
          </w:p>
        </w:tc>
        <w:tc>
          <w:tcPr>
            <w:tcW w:w="1080" w:type="dxa"/>
            <w:noWrap/>
            <w:vAlign w:val="center"/>
          </w:tcPr>
          <w:p w:rsidR="00DA76F5" w:rsidRPr="002B1EF4" w:rsidRDefault="00DA76F5" w:rsidP="00CF5244">
            <w:pPr>
              <w:ind w:right="95"/>
              <w:jc w:val="right"/>
              <w:rPr>
                <w:rFonts w:cs="Arial"/>
                <w:sz w:val="20"/>
                <w:szCs w:val="20"/>
              </w:rPr>
            </w:pPr>
            <w:r w:rsidRPr="002B1EF4">
              <w:rPr>
                <w:rFonts w:cs="Arial"/>
                <w:sz w:val="20"/>
                <w:szCs w:val="20"/>
              </w:rPr>
              <w:t>13</w:t>
            </w:r>
          </w:p>
        </w:tc>
        <w:tc>
          <w:tcPr>
            <w:tcW w:w="990" w:type="dxa"/>
            <w:noWrap/>
            <w:vAlign w:val="center"/>
          </w:tcPr>
          <w:p w:rsidR="00DA76F5" w:rsidRPr="002B1EF4" w:rsidRDefault="00DA76F5" w:rsidP="00CF5244">
            <w:pPr>
              <w:ind w:right="95"/>
              <w:jc w:val="right"/>
              <w:rPr>
                <w:rFonts w:cs="Arial"/>
                <w:sz w:val="20"/>
                <w:szCs w:val="20"/>
              </w:rPr>
            </w:pPr>
            <w:r w:rsidRPr="002B1EF4">
              <w:rPr>
                <w:rFonts w:cs="Arial"/>
                <w:sz w:val="20"/>
                <w:szCs w:val="20"/>
              </w:rPr>
              <w:t>(11)</w:t>
            </w:r>
          </w:p>
        </w:tc>
        <w:tc>
          <w:tcPr>
            <w:tcW w:w="990" w:type="dxa"/>
            <w:noWrap/>
            <w:vAlign w:val="center"/>
          </w:tcPr>
          <w:p w:rsidR="00DA76F5" w:rsidRPr="002B1EF4" w:rsidRDefault="00DA76F5" w:rsidP="00CF5244">
            <w:pPr>
              <w:ind w:right="95"/>
              <w:jc w:val="right"/>
              <w:rPr>
                <w:rFonts w:cs="Arial"/>
                <w:sz w:val="20"/>
                <w:szCs w:val="20"/>
              </w:rPr>
            </w:pPr>
            <w:r w:rsidRPr="002B1EF4">
              <w:rPr>
                <w:rFonts w:cs="Arial"/>
                <w:sz w:val="20"/>
                <w:szCs w:val="20"/>
              </w:rPr>
              <w:t>41</w:t>
            </w:r>
          </w:p>
        </w:tc>
        <w:tc>
          <w:tcPr>
            <w:tcW w:w="1170" w:type="dxa"/>
            <w:noWrap/>
            <w:vAlign w:val="center"/>
          </w:tcPr>
          <w:p w:rsidR="00DA76F5" w:rsidRPr="002B1EF4" w:rsidRDefault="00DA76F5" w:rsidP="00CF5244">
            <w:pPr>
              <w:ind w:right="95"/>
              <w:jc w:val="right"/>
              <w:rPr>
                <w:rFonts w:cs="Arial"/>
                <w:sz w:val="20"/>
                <w:szCs w:val="20"/>
              </w:rPr>
            </w:pPr>
            <w:r w:rsidRPr="002B1EF4">
              <w:rPr>
                <w:rFonts w:cs="Arial"/>
                <w:sz w:val="20"/>
                <w:szCs w:val="20"/>
              </w:rPr>
              <w:t>(74)</w:t>
            </w:r>
          </w:p>
        </w:tc>
        <w:tc>
          <w:tcPr>
            <w:tcW w:w="990" w:type="dxa"/>
            <w:noWrap/>
            <w:vAlign w:val="center"/>
          </w:tcPr>
          <w:p w:rsidR="00DA76F5" w:rsidRPr="002B1EF4" w:rsidRDefault="00DA76F5" w:rsidP="00CF5244">
            <w:pPr>
              <w:ind w:right="95"/>
              <w:jc w:val="right"/>
              <w:rPr>
                <w:rFonts w:cs="Arial"/>
                <w:sz w:val="20"/>
                <w:szCs w:val="20"/>
              </w:rPr>
            </w:pPr>
            <w:r w:rsidRPr="002B1EF4">
              <w:rPr>
                <w:rFonts w:cs="Arial"/>
                <w:sz w:val="20"/>
                <w:szCs w:val="20"/>
              </w:rPr>
              <w:t>74</w:t>
            </w:r>
          </w:p>
        </w:tc>
        <w:tc>
          <w:tcPr>
            <w:tcW w:w="1080" w:type="dxa"/>
            <w:vAlign w:val="bottom"/>
          </w:tcPr>
          <w:p w:rsidR="00DA76F5" w:rsidRPr="00320AB1" w:rsidRDefault="00DA76F5" w:rsidP="00CF5244">
            <w:pPr>
              <w:ind w:right="95"/>
              <w:jc w:val="right"/>
              <w:rPr>
                <w:rFonts w:cs="Arial"/>
                <w:sz w:val="20"/>
                <w:szCs w:val="20"/>
              </w:rPr>
            </w:pPr>
            <w:r w:rsidRPr="00320AB1">
              <w:rPr>
                <w:rFonts w:cs="Arial"/>
                <w:sz w:val="20"/>
                <w:szCs w:val="20"/>
              </w:rPr>
              <w:t xml:space="preserve"> (18)</w:t>
            </w:r>
          </w:p>
        </w:tc>
      </w:tr>
      <w:tr w:rsidR="00DA76F5" w:rsidRPr="00E5652A" w:rsidTr="000655ED">
        <w:trPr>
          <w:trHeight w:val="255"/>
        </w:trPr>
        <w:tc>
          <w:tcPr>
            <w:tcW w:w="720" w:type="dxa"/>
            <w:shd w:val="clear" w:color="auto" w:fill="FFFFFF"/>
            <w:noWrap/>
          </w:tcPr>
          <w:p w:rsidR="00DA76F5" w:rsidRPr="002B1EF4" w:rsidRDefault="00DA76F5" w:rsidP="00CF5244">
            <w:pPr>
              <w:jc w:val="center"/>
              <w:rPr>
                <w:b/>
                <w:bCs/>
                <w:sz w:val="20"/>
                <w:szCs w:val="20"/>
              </w:rPr>
            </w:pPr>
            <w:r w:rsidRPr="002B1EF4">
              <w:rPr>
                <w:b/>
                <w:bCs/>
                <w:sz w:val="20"/>
                <w:szCs w:val="20"/>
              </w:rPr>
              <w:t>2015</w:t>
            </w:r>
          </w:p>
        </w:tc>
        <w:tc>
          <w:tcPr>
            <w:tcW w:w="1260" w:type="dxa"/>
            <w:noWrap/>
            <w:vAlign w:val="bottom"/>
          </w:tcPr>
          <w:p w:rsidR="00DA76F5" w:rsidRPr="00DA76F5" w:rsidRDefault="00DA76F5" w:rsidP="000655ED">
            <w:pPr>
              <w:ind w:right="224"/>
              <w:jc w:val="right"/>
              <w:rPr>
                <w:b/>
                <w:bCs/>
                <w:sz w:val="20"/>
                <w:szCs w:val="20"/>
              </w:rPr>
            </w:pPr>
            <w:r w:rsidRPr="00DA76F5">
              <w:rPr>
                <w:b/>
                <w:bCs/>
                <w:sz w:val="20"/>
                <w:szCs w:val="20"/>
              </w:rPr>
              <w:t xml:space="preserve">    (60)</w:t>
            </w:r>
          </w:p>
        </w:tc>
        <w:tc>
          <w:tcPr>
            <w:tcW w:w="1080" w:type="dxa"/>
            <w:noWrap/>
            <w:vAlign w:val="center"/>
          </w:tcPr>
          <w:p w:rsidR="00DA76F5" w:rsidRPr="002B1EF4" w:rsidRDefault="00DA76F5" w:rsidP="00CF5244">
            <w:pPr>
              <w:ind w:right="95"/>
              <w:jc w:val="right"/>
              <w:rPr>
                <w:rFonts w:cs="Arial"/>
                <w:sz w:val="20"/>
                <w:szCs w:val="20"/>
              </w:rPr>
            </w:pPr>
            <w:r w:rsidRPr="002B1EF4">
              <w:rPr>
                <w:rFonts w:cs="Arial"/>
                <w:sz w:val="20"/>
                <w:szCs w:val="20"/>
              </w:rPr>
              <w:t>(65)</w:t>
            </w:r>
          </w:p>
        </w:tc>
        <w:tc>
          <w:tcPr>
            <w:tcW w:w="1080" w:type="dxa"/>
            <w:noWrap/>
            <w:vAlign w:val="center"/>
          </w:tcPr>
          <w:p w:rsidR="00DA76F5" w:rsidRPr="002B1EF4" w:rsidRDefault="00DA76F5" w:rsidP="00CF5244">
            <w:pPr>
              <w:ind w:right="95"/>
              <w:jc w:val="right"/>
              <w:rPr>
                <w:rFonts w:cs="Arial"/>
                <w:sz w:val="20"/>
                <w:szCs w:val="20"/>
              </w:rPr>
            </w:pPr>
            <w:r w:rsidRPr="002B1EF4">
              <w:rPr>
                <w:rFonts w:cs="Arial"/>
                <w:sz w:val="20"/>
                <w:szCs w:val="20"/>
              </w:rPr>
              <w:t>13</w:t>
            </w:r>
          </w:p>
        </w:tc>
        <w:tc>
          <w:tcPr>
            <w:tcW w:w="990" w:type="dxa"/>
            <w:noWrap/>
            <w:vAlign w:val="center"/>
          </w:tcPr>
          <w:p w:rsidR="00DA76F5" w:rsidRPr="002B1EF4" w:rsidRDefault="00DA76F5" w:rsidP="00CF5244">
            <w:pPr>
              <w:ind w:right="95"/>
              <w:jc w:val="right"/>
              <w:rPr>
                <w:rFonts w:cs="Arial"/>
                <w:sz w:val="20"/>
                <w:szCs w:val="20"/>
              </w:rPr>
            </w:pPr>
            <w:r w:rsidRPr="002B1EF4">
              <w:rPr>
                <w:rFonts w:cs="Arial"/>
                <w:sz w:val="20"/>
                <w:szCs w:val="20"/>
              </w:rPr>
              <w:t>(11)</w:t>
            </w:r>
          </w:p>
        </w:tc>
        <w:tc>
          <w:tcPr>
            <w:tcW w:w="990" w:type="dxa"/>
            <w:noWrap/>
            <w:vAlign w:val="center"/>
          </w:tcPr>
          <w:p w:rsidR="00DA76F5" w:rsidRPr="002B1EF4" w:rsidRDefault="00DA76F5" w:rsidP="00CF5244">
            <w:pPr>
              <w:ind w:right="95"/>
              <w:jc w:val="right"/>
              <w:rPr>
                <w:rFonts w:cs="Arial"/>
                <w:sz w:val="20"/>
                <w:szCs w:val="20"/>
              </w:rPr>
            </w:pPr>
            <w:r w:rsidRPr="002B1EF4">
              <w:rPr>
                <w:rFonts w:cs="Arial"/>
                <w:sz w:val="20"/>
                <w:szCs w:val="20"/>
              </w:rPr>
              <w:t>20</w:t>
            </w:r>
          </w:p>
        </w:tc>
        <w:tc>
          <w:tcPr>
            <w:tcW w:w="1170" w:type="dxa"/>
            <w:noWrap/>
            <w:vAlign w:val="center"/>
          </w:tcPr>
          <w:p w:rsidR="00DA76F5" w:rsidRPr="002B1EF4" w:rsidRDefault="00DA76F5" w:rsidP="00CF5244">
            <w:pPr>
              <w:ind w:right="95"/>
              <w:jc w:val="right"/>
              <w:rPr>
                <w:rFonts w:cs="Arial"/>
                <w:sz w:val="20"/>
                <w:szCs w:val="20"/>
              </w:rPr>
            </w:pPr>
            <w:r w:rsidRPr="002B1EF4">
              <w:rPr>
                <w:rFonts w:cs="Arial"/>
                <w:sz w:val="20"/>
                <w:szCs w:val="20"/>
              </w:rPr>
              <w:t>(60)</w:t>
            </w:r>
          </w:p>
        </w:tc>
        <w:tc>
          <w:tcPr>
            <w:tcW w:w="990" w:type="dxa"/>
            <w:noWrap/>
            <w:vAlign w:val="center"/>
          </w:tcPr>
          <w:p w:rsidR="00DA76F5" w:rsidRPr="002B1EF4" w:rsidRDefault="00DA76F5" w:rsidP="00CF5244">
            <w:pPr>
              <w:ind w:right="95"/>
              <w:jc w:val="right"/>
              <w:rPr>
                <w:rFonts w:cs="Arial"/>
                <w:sz w:val="20"/>
                <w:szCs w:val="20"/>
              </w:rPr>
            </w:pPr>
            <w:r w:rsidRPr="002B1EF4">
              <w:rPr>
                <w:rFonts w:cs="Arial"/>
                <w:sz w:val="20"/>
                <w:szCs w:val="20"/>
              </w:rPr>
              <w:t>66</w:t>
            </w:r>
          </w:p>
        </w:tc>
        <w:tc>
          <w:tcPr>
            <w:tcW w:w="1080" w:type="dxa"/>
            <w:vAlign w:val="bottom"/>
          </w:tcPr>
          <w:p w:rsidR="00DA76F5" w:rsidRPr="00320AB1" w:rsidRDefault="00DA76F5" w:rsidP="00CF5244">
            <w:pPr>
              <w:ind w:right="95"/>
              <w:jc w:val="right"/>
              <w:rPr>
                <w:rFonts w:cs="Arial"/>
                <w:sz w:val="20"/>
                <w:szCs w:val="20"/>
              </w:rPr>
            </w:pPr>
            <w:r w:rsidRPr="00320AB1">
              <w:rPr>
                <w:rFonts w:cs="Arial"/>
                <w:sz w:val="20"/>
                <w:szCs w:val="20"/>
              </w:rPr>
              <w:t xml:space="preserve"> (23)</w:t>
            </w:r>
          </w:p>
        </w:tc>
      </w:tr>
      <w:tr w:rsidR="00DA76F5" w:rsidRPr="00E5652A" w:rsidTr="000655ED">
        <w:trPr>
          <w:trHeight w:val="255"/>
        </w:trPr>
        <w:tc>
          <w:tcPr>
            <w:tcW w:w="720" w:type="dxa"/>
            <w:shd w:val="clear" w:color="auto" w:fill="FFFFFF"/>
            <w:noWrap/>
          </w:tcPr>
          <w:p w:rsidR="00DA76F5" w:rsidRPr="002B1EF4" w:rsidRDefault="00DA76F5" w:rsidP="00CF5244">
            <w:pPr>
              <w:jc w:val="center"/>
              <w:rPr>
                <w:b/>
                <w:bCs/>
                <w:sz w:val="20"/>
                <w:szCs w:val="20"/>
              </w:rPr>
            </w:pPr>
            <w:r w:rsidRPr="002B1EF4">
              <w:rPr>
                <w:b/>
                <w:bCs/>
                <w:sz w:val="20"/>
                <w:szCs w:val="20"/>
              </w:rPr>
              <w:t>2016</w:t>
            </w:r>
          </w:p>
        </w:tc>
        <w:tc>
          <w:tcPr>
            <w:tcW w:w="1260" w:type="dxa"/>
            <w:noWrap/>
            <w:vAlign w:val="bottom"/>
          </w:tcPr>
          <w:p w:rsidR="00DA76F5" w:rsidRPr="00DA76F5" w:rsidRDefault="00DA76F5" w:rsidP="000655ED">
            <w:pPr>
              <w:ind w:right="224"/>
              <w:jc w:val="right"/>
              <w:rPr>
                <w:b/>
                <w:bCs/>
                <w:sz w:val="20"/>
                <w:szCs w:val="20"/>
              </w:rPr>
            </w:pPr>
            <w:r w:rsidRPr="00DA76F5">
              <w:rPr>
                <w:b/>
                <w:bCs/>
                <w:sz w:val="20"/>
                <w:szCs w:val="20"/>
              </w:rPr>
              <w:t xml:space="preserve">    (98)</w:t>
            </w:r>
          </w:p>
        </w:tc>
        <w:tc>
          <w:tcPr>
            <w:tcW w:w="1080" w:type="dxa"/>
            <w:noWrap/>
            <w:vAlign w:val="center"/>
          </w:tcPr>
          <w:p w:rsidR="00DA76F5" w:rsidRPr="002B1EF4" w:rsidRDefault="00DA76F5" w:rsidP="00CF5244">
            <w:pPr>
              <w:ind w:right="95"/>
              <w:jc w:val="right"/>
              <w:rPr>
                <w:rFonts w:cs="Arial"/>
                <w:sz w:val="20"/>
                <w:szCs w:val="20"/>
              </w:rPr>
            </w:pPr>
            <w:r w:rsidRPr="002B1EF4">
              <w:rPr>
                <w:rFonts w:cs="Arial"/>
                <w:sz w:val="20"/>
                <w:szCs w:val="20"/>
              </w:rPr>
              <w:t>(65)</w:t>
            </w:r>
          </w:p>
        </w:tc>
        <w:tc>
          <w:tcPr>
            <w:tcW w:w="1080" w:type="dxa"/>
            <w:noWrap/>
            <w:vAlign w:val="center"/>
          </w:tcPr>
          <w:p w:rsidR="00DA76F5" w:rsidRPr="002B1EF4" w:rsidRDefault="00DA76F5" w:rsidP="00CF5244">
            <w:pPr>
              <w:ind w:right="95"/>
              <w:jc w:val="right"/>
              <w:rPr>
                <w:rFonts w:cs="Arial"/>
                <w:sz w:val="20"/>
                <w:szCs w:val="20"/>
              </w:rPr>
            </w:pPr>
            <w:r w:rsidRPr="002B1EF4">
              <w:rPr>
                <w:rFonts w:cs="Arial"/>
                <w:sz w:val="20"/>
                <w:szCs w:val="20"/>
              </w:rPr>
              <w:t>12</w:t>
            </w:r>
          </w:p>
        </w:tc>
        <w:tc>
          <w:tcPr>
            <w:tcW w:w="990" w:type="dxa"/>
            <w:noWrap/>
            <w:vAlign w:val="center"/>
          </w:tcPr>
          <w:p w:rsidR="00DA76F5" w:rsidRPr="002B1EF4" w:rsidRDefault="00DA76F5" w:rsidP="00CF5244">
            <w:pPr>
              <w:ind w:right="95"/>
              <w:jc w:val="right"/>
              <w:rPr>
                <w:rFonts w:cs="Arial"/>
                <w:sz w:val="20"/>
                <w:szCs w:val="20"/>
              </w:rPr>
            </w:pPr>
            <w:r w:rsidRPr="002B1EF4">
              <w:rPr>
                <w:rFonts w:cs="Arial"/>
                <w:sz w:val="20"/>
                <w:szCs w:val="20"/>
              </w:rPr>
              <w:t>(12)</w:t>
            </w:r>
          </w:p>
        </w:tc>
        <w:tc>
          <w:tcPr>
            <w:tcW w:w="990" w:type="dxa"/>
            <w:noWrap/>
            <w:vAlign w:val="center"/>
          </w:tcPr>
          <w:p w:rsidR="00DA76F5" w:rsidRPr="002B1EF4" w:rsidRDefault="00DA76F5" w:rsidP="00CF5244">
            <w:pPr>
              <w:ind w:right="95"/>
              <w:jc w:val="right"/>
              <w:rPr>
                <w:rFonts w:cs="Arial"/>
                <w:sz w:val="20"/>
                <w:szCs w:val="20"/>
              </w:rPr>
            </w:pPr>
            <w:r w:rsidRPr="002B1EF4">
              <w:rPr>
                <w:rFonts w:cs="Arial"/>
                <w:sz w:val="20"/>
                <w:szCs w:val="20"/>
              </w:rPr>
              <w:t>36</w:t>
            </w:r>
          </w:p>
        </w:tc>
        <w:tc>
          <w:tcPr>
            <w:tcW w:w="1170" w:type="dxa"/>
            <w:noWrap/>
            <w:vAlign w:val="center"/>
          </w:tcPr>
          <w:p w:rsidR="00DA76F5" w:rsidRPr="002B1EF4" w:rsidRDefault="00DA76F5" w:rsidP="00CF5244">
            <w:pPr>
              <w:ind w:right="95"/>
              <w:jc w:val="right"/>
              <w:rPr>
                <w:rFonts w:cs="Arial"/>
                <w:sz w:val="20"/>
                <w:szCs w:val="20"/>
              </w:rPr>
            </w:pPr>
            <w:r w:rsidRPr="002B1EF4">
              <w:rPr>
                <w:rFonts w:cs="Arial"/>
                <w:sz w:val="20"/>
                <w:szCs w:val="20"/>
              </w:rPr>
              <w:t>(66)</w:t>
            </w:r>
          </w:p>
        </w:tc>
        <w:tc>
          <w:tcPr>
            <w:tcW w:w="990" w:type="dxa"/>
            <w:noWrap/>
            <w:vAlign w:val="center"/>
          </w:tcPr>
          <w:p w:rsidR="00DA76F5" w:rsidRPr="002B1EF4" w:rsidRDefault="00DA76F5" w:rsidP="00CF5244">
            <w:pPr>
              <w:ind w:right="95"/>
              <w:jc w:val="right"/>
              <w:rPr>
                <w:rFonts w:cs="Arial"/>
                <w:sz w:val="20"/>
                <w:szCs w:val="20"/>
              </w:rPr>
            </w:pPr>
            <w:r w:rsidRPr="002B1EF4">
              <w:rPr>
                <w:rFonts w:cs="Arial"/>
                <w:sz w:val="20"/>
                <w:szCs w:val="20"/>
              </w:rPr>
              <w:t>43</w:t>
            </w:r>
          </w:p>
        </w:tc>
        <w:tc>
          <w:tcPr>
            <w:tcW w:w="1080" w:type="dxa"/>
            <w:vAlign w:val="bottom"/>
          </w:tcPr>
          <w:p w:rsidR="00DA76F5" w:rsidRPr="00320AB1" w:rsidRDefault="00DA76F5" w:rsidP="00CF5244">
            <w:pPr>
              <w:ind w:right="95"/>
              <w:jc w:val="right"/>
              <w:rPr>
                <w:rFonts w:cs="Arial"/>
                <w:sz w:val="20"/>
                <w:szCs w:val="20"/>
              </w:rPr>
            </w:pPr>
            <w:r w:rsidRPr="00320AB1">
              <w:rPr>
                <w:rFonts w:cs="Arial"/>
                <w:sz w:val="20"/>
                <w:szCs w:val="20"/>
              </w:rPr>
              <w:t xml:space="preserve"> (45)</w:t>
            </w:r>
          </w:p>
        </w:tc>
      </w:tr>
      <w:tr w:rsidR="00DA76F5" w:rsidRPr="00E5652A" w:rsidTr="000655ED">
        <w:trPr>
          <w:trHeight w:val="255"/>
        </w:trPr>
        <w:tc>
          <w:tcPr>
            <w:tcW w:w="720" w:type="dxa"/>
            <w:shd w:val="clear" w:color="auto" w:fill="FFFFFF"/>
            <w:noWrap/>
          </w:tcPr>
          <w:p w:rsidR="00DA76F5" w:rsidRPr="002B1EF4" w:rsidRDefault="00DA76F5" w:rsidP="00CF5244">
            <w:pPr>
              <w:jc w:val="center"/>
              <w:rPr>
                <w:b/>
                <w:bCs/>
                <w:sz w:val="20"/>
                <w:szCs w:val="20"/>
              </w:rPr>
            </w:pPr>
            <w:r w:rsidRPr="002B1EF4">
              <w:rPr>
                <w:b/>
                <w:bCs/>
                <w:sz w:val="20"/>
                <w:szCs w:val="20"/>
              </w:rPr>
              <w:t>2017</w:t>
            </w:r>
          </w:p>
        </w:tc>
        <w:tc>
          <w:tcPr>
            <w:tcW w:w="1260" w:type="dxa"/>
            <w:noWrap/>
            <w:vAlign w:val="bottom"/>
          </w:tcPr>
          <w:p w:rsidR="00DA76F5" w:rsidRPr="00DA76F5" w:rsidRDefault="00DA76F5" w:rsidP="000655ED">
            <w:pPr>
              <w:ind w:right="224"/>
              <w:jc w:val="right"/>
              <w:rPr>
                <w:b/>
                <w:bCs/>
                <w:sz w:val="20"/>
                <w:szCs w:val="20"/>
              </w:rPr>
            </w:pPr>
            <w:r w:rsidRPr="00DA76F5">
              <w:rPr>
                <w:b/>
                <w:bCs/>
                <w:sz w:val="20"/>
                <w:szCs w:val="20"/>
              </w:rPr>
              <w:t xml:space="preserve">  (109)</w:t>
            </w:r>
          </w:p>
        </w:tc>
        <w:tc>
          <w:tcPr>
            <w:tcW w:w="1080" w:type="dxa"/>
            <w:noWrap/>
            <w:vAlign w:val="center"/>
          </w:tcPr>
          <w:p w:rsidR="00DA76F5" w:rsidRPr="002B1EF4" w:rsidRDefault="00DA76F5" w:rsidP="00CF5244">
            <w:pPr>
              <w:ind w:right="95"/>
              <w:jc w:val="right"/>
              <w:rPr>
                <w:rFonts w:cs="Arial"/>
                <w:sz w:val="20"/>
                <w:szCs w:val="20"/>
              </w:rPr>
            </w:pPr>
            <w:r w:rsidRPr="002B1EF4">
              <w:rPr>
                <w:rFonts w:cs="Arial"/>
                <w:sz w:val="20"/>
                <w:szCs w:val="20"/>
              </w:rPr>
              <w:t>(68)</w:t>
            </w:r>
          </w:p>
        </w:tc>
        <w:tc>
          <w:tcPr>
            <w:tcW w:w="1080" w:type="dxa"/>
            <w:noWrap/>
            <w:vAlign w:val="center"/>
          </w:tcPr>
          <w:p w:rsidR="00DA76F5" w:rsidRPr="002B1EF4" w:rsidRDefault="00DA76F5" w:rsidP="00CF5244">
            <w:pPr>
              <w:ind w:right="95"/>
              <w:jc w:val="right"/>
              <w:rPr>
                <w:rFonts w:cs="Arial"/>
                <w:sz w:val="20"/>
                <w:szCs w:val="20"/>
              </w:rPr>
            </w:pPr>
            <w:r w:rsidRPr="002B1EF4">
              <w:rPr>
                <w:rFonts w:cs="Arial"/>
                <w:sz w:val="20"/>
                <w:szCs w:val="20"/>
              </w:rPr>
              <w:t>11</w:t>
            </w:r>
          </w:p>
        </w:tc>
        <w:tc>
          <w:tcPr>
            <w:tcW w:w="990" w:type="dxa"/>
            <w:noWrap/>
            <w:vAlign w:val="center"/>
          </w:tcPr>
          <w:p w:rsidR="00DA76F5" w:rsidRPr="002B1EF4" w:rsidRDefault="00DA76F5" w:rsidP="00CF5244">
            <w:pPr>
              <w:ind w:right="95"/>
              <w:jc w:val="right"/>
              <w:rPr>
                <w:rFonts w:cs="Arial"/>
                <w:sz w:val="20"/>
                <w:szCs w:val="20"/>
              </w:rPr>
            </w:pPr>
            <w:r w:rsidRPr="002B1EF4">
              <w:rPr>
                <w:rFonts w:cs="Arial"/>
                <w:sz w:val="20"/>
                <w:szCs w:val="20"/>
              </w:rPr>
              <w:t>(12)</w:t>
            </w:r>
          </w:p>
        </w:tc>
        <w:tc>
          <w:tcPr>
            <w:tcW w:w="990" w:type="dxa"/>
            <w:noWrap/>
            <w:vAlign w:val="center"/>
          </w:tcPr>
          <w:p w:rsidR="00DA76F5" w:rsidRPr="002B1EF4" w:rsidRDefault="00DA76F5" w:rsidP="00CF5244">
            <w:pPr>
              <w:ind w:right="95"/>
              <w:jc w:val="right"/>
              <w:rPr>
                <w:rFonts w:cs="Arial"/>
                <w:sz w:val="20"/>
                <w:szCs w:val="20"/>
              </w:rPr>
            </w:pPr>
            <w:r w:rsidRPr="002B1EF4">
              <w:rPr>
                <w:rFonts w:cs="Arial"/>
                <w:sz w:val="20"/>
                <w:szCs w:val="20"/>
              </w:rPr>
              <w:t>45</w:t>
            </w:r>
          </w:p>
        </w:tc>
        <w:tc>
          <w:tcPr>
            <w:tcW w:w="1170" w:type="dxa"/>
            <w:noWrap/>
            <w:vAlign w:val="center"/>
          </w:tcPr>
          <w:p w:rsidR="00DA76F5" w:rsidRPr="002B1EF4" w:rsidRDefault="00DA76F5" w:rsidP="00CF5244">
            <w:pPr>
              <w:ind w:right="95"/>
              <w:jc w:val="right"/>
              <w:rPr>
                <w:rFonts w:cs="Arial"/>
                <w:sz w:val="20"/>
                <w:szCs w:val="20"/>
              </w:rPr>
            </w:pPr>
            <w:r w:rsidRPr="002B1EF4">
              <w:rPr>
                <w:rFonts w:cs="Arial"/>
                <w:sz w:val="20"/>
                <w:szCs w:val="20"/>
              </w:rPr>
              <w:t>(77)</w:t>
            </w:r>
          </w:p>
        </w:tc>
        <w:tc>
          <w:tcPr>
            <w:tcW w:w="990" w:type="dxa"/>
            <w:noWrap/>
            <w:vAlign w:val="center"/>
          </w:tcPr>
          <w:p w:rsidR="00DA76F5" w:rsidRPr="002B1EF4" w:rsidRDefault="00DA76F5" w:rsidP="00CF5244">
            <w:pPr>
              <w:ind w:right="95"/>
              <w:jc w:val="right"/>
              <w:rPr>
                <w:rFonts w:cs="Arial"/>
                <w:sz w:val="20"/>
                <w:szCs w:val="20"/>
              </w:rPr>
            </w:pPr>
            <w:r w:rsidRPr="002B1EF4">
              <w:rPr>
                <w:rFonts w:cs="Arial"/>
                <w:sz w:val="20"/>
                <w:szCs w:val="20"/>
              </w:rPr>
              <w:t>37</w:t>
            </w:r>
          </w:p>
        </w:tc>
        <w:tc>
          <w:tcPr>
            <w:tcW w:w="1080" w:type="dxa"/>
            <w:vAlign w:val="bottom"/>
          </w:tcPr>
          <w:p w:rsidR="00DA76F5" w:rsidRPr="00320AB1" w:rsidRDefault="00DA76F5" w:rsidP="00CF5244">
            <w:pPr>
              <w:ind w:right="95"/>
              <w:jc w:val="right"/>
              <w:rPr>
                <w:rFonts w:cs="Arial"/>
                <w:sz w:val="20"/>
                <w:szCs w:val="20"/>
              </w:rPr>
            </w:pPr>
            <w:r w:rsidRPr="00320AB1">
              <w:rPr>
                <w:rFonts w:cs="Arial"/>
                <w:sz w:val="20"/>
                <w:szCs w:val="20"/>
              </w:rPr>
              <w:t xml:space="preserve"> (45)</w:t>
            </w:r>
          </w:p>
        </w:tc>
      </w:tr>
      <w:tr w:rsidR="00DA76F5" w:rsidRPr="00E5652A" w:rsidTr="000655ED">
        <w:trPr>
          <w:trHeight w:val="255"/>
        </w:trPr>
        <w:tc>
          <w:tcPr>
            <w:tcW w:w="720" w:type="dxa"/>
            <w:shd w:val="clear" w:color="auto" w:fill="FFFFFF"/>
            <w:noWrap/>
          </w:tcPr>
          <w:p w:rsidR="00DA76F5" w:rsidRPr="002B1EF4" w:rsidRDefault="00DA76F5" w:rsidP="00CF5244">
            <w:pPr>
              <w:jc w:val="center"/>
              <w:rPr>
                <w:b/>
                <w:bCs/>
                <w:sz w:val="20"/>
                <w:szCs w:val="20"/>
              </w:rPr>
            </w:pPr>
            <w:r w:rsidRPr="002B1EF4">
              <w:rPr>
                <w:b/>
                <w:bCs/>
                <w:sz w:val="20"/>
                <w:szCs w:val="20"/>
              </w:rPr>
              <w:t>2018</w:t>
            </w:r>
          </w:p>
        </w:tc>
        <w:tc>
          <w:tcPr>
            <w:tcW w:w="1260" w:type="dxa"/>
            <w:noWrap/>
            <w:vAlign w:val="bottom"/>
          </w:tcPr>
          <w:p w:rsidR="00DA76F5" w:rsidRPr="00DA76F5" w:rsidRDefault="00DA76F5" w:rsidP="000655ED">
            <w:pPr>
              <w:ind w:right="224"/>
              <w:jc w:val="right"/>
              <w:rPr>
                <w:b/>
                <w:bCs/>
                <w:sz w:val="20"/>
                <w:szCs w:val="20"/>
              </w:rPr>
            </w:pPr>
            <w:r w:rsidRPr="00DA76F5">
              <w:rPr>
                <w:b/>
                <w:bCs/>
                <w:sz w:val="20"/>
                <w:szCs w:val="20"/>
              </w:rPr>
              <w:t xml:space="preserve">  (143)</w:t>
            </w:r>
          </w:p>
        </w:tc>
        <w:tc>
          <w:tcPr>
            <w:tcW w:w="1080" w:type="dxa"/>
            <w:noWrap/>
            <w:vAlign w:val="center"/>
          </w:tcPr>
          <w:p w:rsidR="00DA76F5" w:rsidRPr="002B1EF4" w:rsidRDefault="00DA76F5" w:rsidP="00CF5244">
            <w:pPr>
              <w:ind w:right="95"/>
              <w:jc w:val="right"/>
              <w:rPr>
                <w:rFonts w:cs="Arial"/>
                <w:sz w:val="20"/>
                <w:szCs w:val="20"/>
              </w:rPr>
            </w:pPr>
            <w:r w:rsidRPr="002B1EF4">
              <w:rPr>
                <w:rFonts w:cs="Arial"/>
                <w:sz w:val="20"/>
                <w:szCs w:val="20"/>
              </w:rPr>
              <w:t>(75)</w:t>
            </w:r>
          </w:p>
        </w:tc>
        <w:tc>
          <w:tcPr>
            <w:tcW w:w="1080" w:type="dxa"/>
            <w:noWrap/>
            <w:vAlign w:val="center"/>
          </w:tcPr>
          <w:p w:rsidR="00DA76F5" w:rsidRPr="002B1EF4" w:rsidRDefault="00DA76F5" w:rsidP="00CF5244">
            <w:pPr>
              <w:ind w:right="95"/>
              <w:jc w:val="right"/>
              <w:rPr>
                <w:rFonts w:cs="Arial"/>
                <w:sz w:val="20"/>
                <w:szCs w:val="20"/>
              </w:rPr>
            </w:pPr>
            <w:r w:rsidRPr="002B1EF4">
              <w:rPr>
                <w:rFonts w:cs="Arial"/>
                <w:sz w:val="20"/>
                <w:szCs w:val="20"/>
              </w:rPr>
              <w:t>7</w:t>
            </w:r>
          </w:p>
        </w:tc>
        <w:tc>
          <w:tcPr>
            <w:tcW w:w="990" w:type="dxa"/>
            <w:noWrap/>
            <w:vAlign w:val="center"/>
          </w:tcPr>
          <w:p w:rsidR="00DA76F5" w:rsidRPr="002B1EF4" w:rsidRDefault="00DA76F5" w:rsidP="00CF5244">
            <w:pPr>
              <w:ind w:right="95"/>
              <w:jc w:val="right"/>
              <w:rPr>
                <w:rFonts w:cs="Arial"/>
                <w:sz w:val="20"/>
                <w:szCs w:val="20"/>
              </w:rPr>
            </w:pPr>
            <w:r w:rsidRPr="002B1EF4">
              <w:rPr>
                <w:rFonts w:cs="Arial"/>
                <w:sz w:val="20"/>
                <w:szCs w:val="20"/>
              </w:rPr>
              <w:t>(12)</w:t>
            </w:r>
          </w:p>
        </w:tc>
        <w:tc>
          <w:tcPr>
            <w:tcW w:w="990" w:type="dxa"/>
            <w:noWrap/>
            <w:vAlign w:val="center"/>
          </w:tcPr>
          <w:p w:rsidR="00DA76F5" w:rsidRPr="002B1EF4" w:rsidRDefault="00DA76F5" w:rsidP="00CF5244">
            <w:pPr>
              <w:ind w:right="95"/>
              <w:jc w:val="right"/>
              <w:rPr>
                <w:rFonts w:cs="Arial"/>
                <w:sz w:val="20"/>
                <w:szCs w:val="20"/>
              </w:rPr>
            </w:pPr>
            <w:r w:rsidRPr="002B1EF4">
              <w:rPr>
                <w:rFonts w:cs="Arial"/>
                <w:sz w:val="20"/>
                <w:szCs w:val="20"/>
              </w:rPr>
              <w:t>46</w:t>
            </w:r>
          </w:p>
        </w:tc>
        <w:tc>
          <w:tcPr>
            <w:tcW w:w="1170" w:type="dxa"/>
            <w:noWrap/>
            <w:vAlign w:val="center"/>
          </w:tcPr>
          <w:p w:rsidR="00DA76F5" w:rsidRPr="002B1EF4" w:rsidRDefault="00DA76F5" w:rsidP="00CF5244">
            <w:pPr>
              <w:ind w:right="95"/>
              <w:jc w:val="right"/>
              <w:rPr>
                <w:rFonts w:cs="Arial"/>
                <w:sz w:val="20"/>
                <w:szCs w:val="20"/>
              </w:rPr>
            </w:pPr>
            <w:r w:rsidRPr="002B1EF4">
              <w:rPr>
                <w:rFonts w:cs="Arial"/>
                <w:sz w:val="20"/>
                <w:szCs w:val="20"/>
              </w:rPr>
              <w:t>(89)</w:t>
            </w:r>
          </w:p>
        </w:tc>
        <w:tc>
          <w:tcPr>
            <w:tcW w:w="990" w:type="dxa"/>
            <w:noWrap/>
            <w:vAlign w:val="center"/>
          </w:tcPr>
          <w:p w:rsidR="00DA76F5" w:rsidRPr="002B1EF4" w:rsidRDefault="00DA76F5" w:rsidP="00CF5244">
            <w:pPr>
              <w:ind w:right="95"/>
              <w:jc w:val="right"/>
              <w:rPr>
                <w:rFonts w:cs="Arial"/>
                <w:sz w:val="20"/>
                <w:szCs w:val="20"/>
              </w:rPr>
            </w:pPr>
            <w:r w:rsidRPr="002B1EF4">
              <w:rPr>
                <w:rFonts w:cs="Arial"/>
                <w:sz w:val="20"/>
                <w:szCs w:val="20"/>
              </w:rPr>
              <w:t>35</w:t>
            </w:r>
          </w:p>
        </w:tc>
        <w:tc>
          <w:tcPr>
            <w:tcW w:w="1080" w:type="dxa"/>
            <w:vAlign w:val="bottom"/>
          </w:tcPr>
          <w:p w:rsidR="00DA76F5" w:rsidRPr="00320AB1" w:rsidRDefault="00DA76F5" w:rsidP="00CF5244">
            <w:pPr>
              <w:ind w:right="95"/>
              <w:jc w:val="right"/>
              <w:rPr>
                <w:rFonts w:cs="Arial"/>
                <w:sz w:val="20"/>
                <w:szCs w:val="20"/>
              </w:rPr>
            </w:pPr>
            <w:r w:rsidRPr="00320AB1">
              <w:rPr>
                <w:rFonts w:cs="Arial"/>
                <w:sz w:val="20"/>
                <w:szCs w:val="20"/>
              </w:rPr>
              <w:t xml:space="preserve"> (56)</w:t>
            </w:r>
          </w:p>
        </w:tc>
      </w:tr>
      <w:tr w:rsidR="00DA76F5" w:rsidRPr="00E5652A" w:rsidTr="000655ED">
        <w:trPr>
          <w:trHeight w:val="255"/>
        </w:trPr>
        <w:tc>
          <w:tcPr>
            <w:tcW w:w="720" w:type="dxa"/>
            <w:tcBorders>
              <w:bottom w:val="single" w:sz="4" w:space="0" w:color="auto"/>
            </w:tcBorders>
            <w:shd w:val="clear" w:color="auto" w:fill="FFFFFF"/>
            <w:noWrap/>
          </w:tcPr>
          <w:p w:rsidR="00DA76F5" w:rsidRPr="002B1EF4" w:rsidRDefault="00DA76F5" w:rsidP="00CF5244">
            <w:pPr>
              <w:jc w:val="center"/>
              <w:rPr>
                <w:b/>
                <w:bCs/>
                <w:sz w:val="20"/>
                <w:szCs w:val="20"/>
              </w:rPr>
            </w:pPr>
            <w:r w:rsidRPr="002B1EF4">
              <w:rPr>
                <w:b/>
                <w:bCs/>
                <w:sz w:val="20"/>
                <w:szCs w:val="20"/>
              </w:rPr>
              <w:t>2019</w:t>
            </w:r>
          </w:p>
        </w:tc>
        <w:tc>
          <w:tcPr>
            <w:tcW w:w="1260" w:type="dxa"/>
            <w:tcBorders>
              <w:bottom w:val="single" w:sz="4" w:space="0" w:color="auto"/>
            </w:tcBorders>
            <w:noWrap/>
            <w:vAlign w:val="bottom"/>
          </w:tcPr>
          <w:p w:rsidR="00DA76F5" w:rsidRPr="00DA76F5" w:rsidRDefault="00DA76F5" w:rsidP="000655ED">
            <w:pPr>
              <w:ind w:right="224"/>
              <w:jc w:val="right"/>
              <w:rPr>
                <w:b/>
                <w:bCs/>
                <w:sz w:val="20"/>
                <w:szCs w:val="20"/>
              </w:rPr>
            </w:pPr>
            <w:r w:rsidRPr="00DA76F5">
              <w:rPr>
                <w:b/>
                <w:bCs/>
                <w:sz w:val="20"/>
                <w:szCs w:val="20"/>
              </w:rPr>
              <w:t xml:space="preserve">    (86)</w:t>
            </w:r>
          </w:p>
        </w:tc>
        <w:tc>
          <w:tcPr>
            <w:tcW w:w="1080" w:type="dxa"/>
            <w:tcBorders>
              <w:bottom w:val="single" w:sz="4" w:space="0" w:color="auto"/>
            </w:tcBorders>
            <w:noWrap/>
            <w:vAlign w:val="center"/>
          </w:tcPr>
          <w:p w:rsidR="00DA76F5" w:rsidRPr="002B1EF4" w:rsidRDefault="00DA76F5" w:rsidP="00CF5244">
            <w:pPr>
              <w:ind w:right="95"/>
              <w:jc w:val="right"/>
              <w:rPr>
                <w:rFonts w:cs="Arial"/>
                <w:sz w:val="20"/>
                <w:szCs w:val="20"/>
              </w:rPr>
            </w:pPr>
            <w:r w:rsidRPr="002B1EF4">
              <w:rPr>
                <w:rFonts w:cs="Arial"/>
                <w:sz w:val="20"/>
                <w:szCs w:val="20"/>
              </w:rPr>
              <w:t>(74)</w:t>
            </w:r>
          </w:p>
        </w:tc>
        <w:tc>
          <w:tcPr>
            <w:tcW w:w="1080" w:type="dxa"/>
            <w:tcBorders>
              <w:bottom w:val="single" w:sz="4" w:space="0" w:color="auto"/>
            </w:tcBorders>
            <w:noWrap/>
            <w:vAlign w:val="center"/>
          </w:tcPr>
          <w:p w:rsidR="00DA76F5" w:rsidRPr="002B1EF4" w:rsidRDefault="00DA76F5" w:rsidP="00CF5244">
            <w:pPr>
              <w:ind w:right="95"/>
              <w:jc w:val="right"/>
              <w:rPr>
                <w:rFonts w:cs="Arial"/>
                <w:sz w:val="20"/>
                <w:szCs w:val="20"/>
              </w:rPr>
            </w:pPr>
            <w:r w:rsidRPr="002B1EF4">
              <w:rPr>
                <w:rFonts w:cs="Arial"/>
                <w:sz w:val="20"/>
                <w:szCs w:val="20"/>
              </w:rPr>
              <w:t>11</w:t>
            </w:r>
          </w:p>
        </w:tc>
        <w:tc>
          <w:tcPr>
            <w:tcW w:w="990" w:type="dxa"/>
            <w:tcBorders>
              <w:bottom w:val="single" w:sz="4" w:space="0" w:color="auto"/>
            </w:tcBorders>
            <w:noWrap/>
            <w:vAlign w:val="center"/>
          </w:tcPr>
          <w:p w:rsidR="00DA76F5" w:rsidRPr="002B1EF4" w:rsidRDefault="00DA76F5" w:rsidP="00CF5244">
            <w:pPr>
              <w:ind w:right="95"/>
              <w:jc w:val="right"/>
              <w:rPr>
                <w:rFonts w:cs="Arial"/>
                <w:sz w:val="20"/>
                <w:szCs w:val="20"/>
              </w:rPr>
            </w:pPr>
            <w:r w:rsidRPr="002B1EF4">
              <w:rPr>
                <w:rFonts w:cs="Arial"/>
                <w:sz w:val="20"/>
                <w:szCs w:val="20"/>
              </w:rPr>
              <w:t>(12)</w:t>
            </w:r>
          </w:p>
        </w:tc>
        <w:tc>
          <w:tcPr>
            <w:tcW w:w="990" w:type="dxa"/>
            <w:tcBorders>
              <w:bottom w:val="single" w:sz="4" w:space="0" w:color="auto"/>
            </w:tcBorders>
            <w:noWrap/>
            <w:vAlign w:val="center"/>
          </w:tcPr>
          <w:p w:rsidR="00DA76F5" w:rsidRPr="002B1EF4" w:rsidRDefault="00DA76F5" w:rsidP="00CF5244">
            <w:pPr>
              <w:ind w:right="95"/>
              <w:jc w:val="right"/>
              <w:rPr>
                <w:rFonts w:cs="Arial"/>
                <w:sz w:val="20"/>
                <w:szCs w:val="20"/>
              </w:rPr>
            </w:pPr>
            <w:r w:rsidRPr="002B1EF4">
              <w:rPr>
                <w:rFonts w:cs="Arial"/>
                <w:sz w:val="20"/>
                <w:szCs w:val="20"/>
              </w:rPr>
              <w:t>62</w:t>
            </w:r>
          </w:p>
        </w:tc>
        <w:tc>
          <w:tcPr>
            <w:tcW w:w="1170" w:type="dxa"/>
            <w:tcBorders>
              <w:bottom w:val="single" w:sz="4" w:space="0" w:color="auto"/>
            </w:tcBorders>
            <w:noWrap/>
            <w:vAlign w:val="center"/>
          </w:tcPr>
          <w:p w:rsidR="00DA76F5" w:rsidRPr="002B1EF4" w:rsidRDefault="00DA76F5" w:rsidP="00CF5244">
            <w:pPr>
              <w:ind w:right="95"/>
              <w:jc w:val="right"/>
              <w:rPr>
                <w:rFonts w:cs="Arial"/>
                <w:sz w:val="20"/>
                <w:szCs w:val="20"/>
              </w:rPr>
            </w:pPr>
            <w:r w:rsidRPr="002B1EF4">
              <w:rPr>
                <w:rFonts w:cs="Arial"/>
                <w:sz w:val="20"/>
                <w:szCs w:val="20"/>
              </w:rPr>
              <w:t>(68)</w:t>
            </w:r>
          </w:p>
        </w:tc>
        <w:tc>
          <w:tcPr>
            <w:tcW w:w="990" w:type="dxa"/>
            <w:tcBorders>
              <w:bottom w:val="single" w:sz="4" w:space="0" w:color="auto"/>
            </w:tcBorders>
            <w:noWrap/>
            <w:vAlign w:val="center"/>
          </w:tcPr>
          <w:p w:rsidR="00DA76F5" w:rsidRPr="002B1EF4" w:rsidRDefault="00DA76F5" w:rsidP="00CF5244">
            <w:pPr>
              <w:ind w:right="95"/>
              <w:jc w:val="right"/>
              <w:rPr>
                <w:rFonts w:cs="Arial"/>
                <w:sz w:val="20"/>
                <w:szCs w:val="20"/>
              </w:rPr>
            </w:pPr>
            <w:r w:rsidRPr="002B1EF4">
              <w:rPr>
                <w:rFonts w:cs="Arial"/>
                <w:sz w:val="20"/>
                <w:szCs w:val="20"/>
              </w:rPr>
              <w:t>35</w:t>
            </w:r>
          </w:p>
        </w:tc>
        <w:tc>
          <w:tcPr>
            <w:tcW w:w="1080" w:type="dxa"/>
            <w:tcBorders>
              <w:bottom w:val="single" w:sz="4" w:space="0" w:color="auto"/>
            </w:tcBorders>
            <w:vAlign w:val="bottom"/>
          </w:tcPr>
          <w:p w:rsidR="00DA76F5" w:rsidRPr="00320AB1" w:rsidRDefault="00DA76F5" w:rsidP="00CF5244">
            <w:pPr>
              <w:ind w:right="95"/>
              <w:jc w:val="right"/>
              <w:rPr>
                <w:rFonts w:cs="Arial"/>
                <w:sz w:val="20"/>
                <w:szCs w:val="20"/>
              </w:rPr>
            </w:pPr>
            <w:r w:rsidRPr="00320AB1">
              <w:rPr>
                <w:rFonts w:cs="Arial"/>
                <w:sz w:val="20"/>
                <w:szCs w:val="20"/>
              </w:rPr>
              <w:t xml:space="preserve"> (40)</w:t>
            </w:r>
          </w:p>
        </w:tc>
      </w:tr>
      <w:tr w:rsidR="000655ED" w:rsidRPr="00E5652A" w:rsidTr="000655ED">
        <w:trPr>
          <w:trHeight w:val="255"/>
        </w:trPr>
        <w:tc>
          <w:tcPr>
            <w:tcW w:w="9360" w:type="dxa"/>
            <w:gridSpan w:val="9"/>
            <w:shd w:val="clear" w:color="auto" w:fill="99CCFF"/>
            <w:noWrap/>
          </w:tcPr>
          <w:p w:rsidR="000655ED" w:rsidRPr="00320AB1" w:rsidRDefault="000655ED" w:rsidP="00BC348D">
            <w:pPr>
              <w:ind w:right="224"/>
              <w:jc w:val="center"/>
              <w:rPr>
                <w:rFonts w:cs="Arial"/>
                <w:sz w:val="20"/>
                <w:szCs w:val="20"/>
              </w:rPr>
            </w:pPr>
            <w:r>
              <w:rPr>
                <w:b/>
                <w:bCs/>
                <w:sz w:val="20"/>
                <w:szCs w:val="20"/>
              </w:rPr>
              <w:t xml:space="preserve">Annual Average Change for </w:t>
            </w:r>
            <w:r w:rsidRPr="002B1EF4">
              <w:rPr>
                <w:b/>
                <w:bCs/>
                <w:sz w:val="20"/>
                <w:szCs w:val="20"/>
              </w:rPr>
              <w:t>2010-2019</w:t>
            </w:r>
          </w:p>
        </w:tc>
      </w:tr>
      <w:tr w:rsidR="000655ED" w:rsidRPr="00E5652A" w:rsidTr="000655ED">
        <w:trPr>
          <w:trHeight w:val="255"/>
        </w:trPr>
        <w:tc>
          <w:tcPr>
            <w:tcW w:w="720" w:type="dxa"/>
            <w:tcBorders>
              <w:bottom w:val="single" w:sz="4" w:space="0" w:color="auto"/>
            </w:tcBorders>
            <w:shd w:val="clear" w:color="auto" w:fill="99CCFF"/>
            <w:noWrap/>
          </w:tcPr>
          <w:p w:rsidR="000655ED" w:rsidRPr="002B1EF4" w:rsidRDefault="000655ED" w:rsidP="00CF5244">
            <w:pPr>
              <w:jc w:val="center"/>
              <w:rPr>
                <w:b/>
                <w:bCs/>
                <w:sz w:val="20"/>
                <w:szCs w:val="20"/>
              </w:rPr>
            </w:pPr>
          </w:p>
        </w:tc>
        <w:tc>
          <w:tcPr>
            <w:tcW w:w="1260" w:type="dxa"/>
            <w:tcBorders>
              <w:bottom w:val="single" w:sz="4" w:space="0" w:color="auto"/>
            </w:tcBorders>
            <w:noWrap/>
            <w:vAlign w:val="bottom"/>
          </w:tcPr>
          <w:p w:rsidR="000655ED" w:rsidRPr="000655ED" w:rsidRDefault="000655ED" w:rsidP="000655ED">
            <w:pPr>
              <w:ind w:right="224"/>
              <w:jc w:val="right"/>
              <w:rPr>
                <w:b/>
                <w:bCs/>
                <w:sz w:val="20"/>
                <w:szCs w:val="20"/>
              </w:rPr>
            </w:pPr>
            <w:r w:rsidRPr="000655ED">
              <w:rPr>
                <w:b/>
                <w:bCs/>
                <w:sz w:val="20"/>
                <w:szCs w:val="20"/>
              </w:rPr>
              <w:t>(154)</w:t>
            </w:r>
          </w:p>
        </w:tc>
        <w:tc>
          <w:tcPr>
            <w:tcW w:w="1080" w:type="dxa"/>
            <w:tcBorders>
              <w:bottom w:val="single" w:sz="4" w:space="0" w:color="auto"/>
            </w:tcBorders>
            <w:noWrap/>
            <w:vAlign w:val="bottom"/>
          </w:tcPr>
          <w:p w:rsidR="000655ED" w:rsidRPr="000655ED" w:rsidRDefault="000655ED" w:rsidP="000655ED">
            <w:pPr>
              <w:ind w:right="95"/>
              <w:jc w:val="right"/>
              <w:rPr>
                <w:rFonts w:cs="Arial"/>
                <w:sz w:val="20"/>
                <w:szCs w:val="20"/>
              </w:rPr>
            </w:pPr>
            <w:r w:rsidRPr="000655ED">
              <w:rPr>
                <w:rFonts w:cs="Arial"/>
                <w:sz w:val="20"/>
                <w:szCs w:val="20"/>
              </w:rPr>
              <w:t xml:space="preserve"> (87)</w:t>
            </w:r>
          </w:p>
        </w:tc>
        <w:tc>
          <w:tcPr>
            <w:tcW w:w="1080" w:type="dxa"/>
            <w:tcBorders>
              <w:bottom w:val="single" w:sz="4" w:space="0" w:color="auto"/>
            </w:tcBorders>
            <w:noWrap/>
            <w:vAlign w:val="bottom"/>
          </w:tcPr>
          <w:p w:rsidR="000655ED" w:rsidRPr="000655ED" w:rsidRDefault="000655ED" w:rsidP="000655ED">
            <w:pPr>
              <w:ind w:right="95"/>
              <w:jc w:val="right"/>
              <w:rPr>
                <w:rFonts w:cs="Arial"/>
                <w:sz w:val="20"/>
                <w:szCs w:val="20"/>
              </w:rPr>
            </w:pPr>
            <w:r w:rsidRPr="000655ED">
              <w:rPr>
                <w:rFonts w:cs="Arial"/>
                <w:sz w:val="20"/>
                <w:szCs w:val="20"/>
              </w:rPr>
              <w:t xml:space="preserve">12 </w:t>
            </w:r>
          </w:p>
        </w:tc>
        <w:tc>
          <w:tcPr>
            <w:tcW w:w="990" w:type="dxa"/>
            <w:tcBorders>
              <w:bottom w:val="single" w:sz="4" w:space="0" w:color="auto"/>
            </w:tcBorders>
            <w:noWrap/>
            <w:vAlign w:val="bottom"/>
          </w:tcPr>
          <w:p w:rsidR="000655ED" w:rsidRPr="000655ED" w:rsidRDefault="000655ED" w:rsidP="000655ED">
            <w:pPr>
              <w:ind w:right="95"/>
              <w:jc w:val="right"/>
              <w:rPr>
                <w:rFonts w:cs="Arial"/>
                <w:sz w:val="20"/>
                <w:szCs w:val="20"/>
              </w:rPr>
            </w:pPr>
            <w:r w:rsidRPr="000655ED">
              <w:rPr>
                <w:rFonts w:cs="Arial"/>
                <w:sz w:val="20"/>
                <w:szCs w:val="20"/>
              </w:rPr>
              <w:t xml:space="preserve"> (10)</w:t>
            </w:r>
          </w:p>
        </w:tc>
        <w:tc>
          <w:tcPr>
            <w:tcW w:w="990" w:type="dxa"/>
            <w:tcBorders>
              <w:bottom w:val="single" w:sz="4" w:space="0" w:color="auto"/>
            </w:tcBorders>
            <w:noWrap/>
            <w:vAlign w:val="bottom"/>
          </w:tcPr>
          <w:p w:rsidR="000655ED" w:rsidRPr="000655ED" w:rsidRDefault="000655ED" w:rsidP="000655ED">
            <w:pPr>
              <w:ind w:right="95"/>
              <w:jc w:val="right"/>
              <w:rPr>
                <w:rFonts w:cs="Arial"/>
                <w:sz w:val="20"/>
                <w:szCs w:val="20"/>
              </w:rPr>
            </w:pPr>
            <w:r w:rsidRPr="000655ED">
              <w:rPr>
                <w:rFonts w:cs="Arial"/>
                <w:sz w:val="20"/>
                <w:szCs w:val="20"/>
              </w:rPr>
              <w:t xml:space="preserve">26 </w:t>
            </w:r>
          </w:p>
        </w:tc>
        <w:tc>
          <w:tcPr>
            <w:tcW w:w="1170" w:type="dxa"/>
            <w:tcBorders>
              <w:bottom w:val="single" w:sz="4" w:space="0" w:color="auto"/>
            </w:tcBorders>
            <w:noWrap/>
            <w:vAlign w:val="bottom"/>
          </w:tcPr>
          <w:p w:rsidR="000655ED" w:rsidRPr="000655ED" w:rsidRDefault="000655ED" w:rsidP="000655ED">
            <w:pPr>
              <w:ind w:right="95"/>
              <w:jc w:val="right"/>
              <w:rPr>
                <w:rFonts w:cs="Arial"/>
                <w:sz w:val="20"/>
                <w:szCs w:val="20"/>
              </w:rPr>
            </w:pPr>
            <w:r w:rsidRPr="000655ED">
              <w:rPr>
                <w:rFonts w:cs="Arial"/>
                <w:sz w:val="20"/>
                <w:szCs w:val="20"/>
              </w:rPr>
              <w:t xml:space="preserve"> (75)</w:t>
            </w:r>
          </w:p>
        </w:tc>
        <w:tc>
          <w:tcPr>
            <w:tcW w:w="990" w:type="dxa"/>
            <w:tcBorders>
              <w:bottom w:val="single" w:sz="4" w:space="0" w:color="auto"/>
            </w:tcBorders>
            <w:noWrap/>
            <w:vAlign w:val="bottom"/>
          </w:tcPr>
          <w:p w:rsidR="000655ED" w:rsidRPr="000655ED" w:rsidRDefault="000655ED" w:rsidP="000655ED">
            <w:pPr>
              <w:ind w:right="95"/>
              <w:jc w:val="right"/>
              <w:rPr>
                <w:rFonts w:cs="Arial"/>
                <w:sz w:val="20"/>
                <w:szCs w:val="20"/>
              </w:rPr>
            </w:pPr>
            <w:r w:rsidRPr="000655ED">
              <w:rPr>
                <w:rFonts w:cs="Arial"/>
                <w:sz w:val="20"/>
                <w:szCs w:val="20"/>
              </w:rPr>
              <w:t xml:space="preserve">23 </w:t>
            </w:r>
          </w:p>
        </w:tc>
        <w:tc>
          <w:tcPr>
            <w:tcW w:w="1080" w:type="dxa"/>
            <w:tcBorders>
              <w:bottom w:val="single" w:sz="4" w:space="0" w:color="auto"/>
            </w:tcBorders>
            <w:vAlign w:val="bottom"/>
          </w:tcPr>
          <w:p w:rsidR="000655ED" w:rsidRPr="000655ED" w:rsidRDefault="000655ED" w:rsidP="000655ED">
            <w:pPr>
              <w:ind w:right="95"/>
              <w:jc w:val="right"/>
              <w:rPr>
                <w:rFonts w:cs="Arial"/>
                <w:sz w:val="20"/>
                <w:szCs w:val="20"/>
              </w:rPr>
            </w:pPr>
            <w:r w:rsidRPr="000655ED">
              <w:rPr>
                <w:rFonts w:cs="Arial"/>
                <w:sz w:val="20"/>
                <w:szCs w:val="20"/>
              </w:rPr>
              <w:t xml:space="preserve"> (42)</w:t>
            </w:r>
          </w:p>
        </w:tc>
      </w:tr>
    </w:tbl>
    <w:p w:rsidR="006A6E66" w:rsidRDefault="006A6E66" w:rsidP="00967ADB"/>
    <w:p w:rsidR="002B1EF4" w:rsidRDefault="002B1EF4" w:rsidP="00967ADB">
      <w:r>
        <w:t>The primary drivers for load forecast growth changes by customer class are summarized below.</w:t>
      </w:r>
    </w:p>
    <w:p w:rsidR="002B1EF4" w:rsidRDefault="002B1EF4" w:rsidP="00967ADB">
      <w:bookmarkStart w:id="54" w:name="_Toc194140254"/>
      <w:bookmarkStart w:id="55" w:name="_Toc200790641"/>
    </w:p>
    <w:p w:rsidR="002B1EF4" w:rsidRPr="00967ADB" w:rsidRDefault="002B1EF4" w:rsidP="00F36A36">
      <w:pPr>
        <w:pStyle w:val="ListParagraph"/>
        <w:numPr>
          <w:ilvl w:val="0"/>
          <w:numId w:val="34"/>
        </w:numPr>
        <w:spacing w:after="0" w:line="240" w:lineRule="auto"/>
        <w:jc w:val="both"/>
        <w:rPr>
          <w:rFonts w:ascii="Palatino Linotype" w:eastAsia="Times New Roman" w:hAnsi="Palatino Linotype" w:cs="Times New Roman"/>
          <w:sz w:val="24"/>
          <w:szCs w:val="24"/>
        </w:rPr>
      </w:pPr>
      <w:r w:rsidRPr="00967ADB">
        <w:rPr>
          <w:rFonts w:ascii="Palatino Linotype" w:eastAsia="Times New Roman" w:hAnsi="Palatino Linotype" w:cs="Times New Roman"/>
          <w:sz w:val="24"/>
          <w:szCs w:val="24"/>
        </w:rPr>
        <w:t>Residential</w:t>
      </w:r>
      <w:bookmarkEnd w:id="54"/>
      <w:bookmarkEnd w:id="55"/>
      <w:r w:rsidR="00967ADB" w:rsidRPr="00967ADB">
        <w:rPr>
          <w:rFonts w:ascii="Palatino Linotype" w:eastAsia="Times New Roman" w:hAnsi="Palatino Linotype" w:cs="Times New Roman"/>
          <w:sz w:val="24"/>
          <w:szCs w:val="24"/>
        </w:rPr>
        <w:t xml:space="preserve"> </w:t>
      </w:r>
      <w:r w:rsidR="00967ADB">
        <w:rPr>
          <w:rFonts w:ascii="Palatino Linotype" w:eastAsia="Times New Roman" w:hAnsi="Palatino Linotype" w:cs="Times New Roman"/>
          <w:sz w:val="24"/>
          <w:szCs w:val="24"/>
        </w:rPr>
        <w:t>– L</w:t>
      </w:r>
      <w:r w:rsidRPr="00967ADB">
        <w:rPr>
          <w:rFonts w:ascii="Palatino Linotype" w:eastAsia="Times New Roman" w:hAnsi="Palatino Linotype" w:cs="Times New Roman"/>
          <w:sz w:val="24"/>
          <w:szCs w:val="24"/>
        </w:rPr>
        <w:t xml:space="preserve">ower customer growth as a result of </w:t>
      </w:r>
      <w:r w:rsidR="00967ADB">
        <w:rPr>
          <w:rFonts w:ascii="Palatino Linotype" w:eastAsia="Times New Roman" w:hAnsi="Palatino Linotype" w:cs="Times New Roman"/>
          <w:sz w:val="24"/>
          <w:szCs w:val="24"/>
        </w:rPr>
        <w:t xml:space="preserve">the </w:t>
      </w:r>
      <w:r w:rsidRPr="00967ADB">
        <w:rPr>
          <w:rFonts w:ascii="Palatino Linotype" w:eastAsia="Times New Roman" w:hAnsi="Palatino Linotype" w:cs="Times New Roman"/>
          <w:sz w:val="24"/>
          <w:szCs w:val="24"/>
        </w:rPr>
        <w:t>economic slowdown</w:t>
      </w:r>
      <w:bookmarkStart w:id="56" w:name="_Toc194140255"/>
      <w:bookmarkStart w:id="57" w:name="_Toc200790642"/>
      <w:r w:rsidRPr="00967ADB">
        <w:rPr>
          <w:rFonts w:ascii="Palatino Linotype" w:eastAsia="Times New Roman" w:hAnsi="Palatino Linotype" w:cs="Times New Roman"/>
          <w:sz w:val="24"/>
          <w:szCs w:val="24"/>
        </w:rPr>
        <w:t>.</w:t>
      </w:r>
    </w:p>
    <w:p w:rsidR="002B1EF4" w:rsidRPr="00967ADB" w:rsidRDefault="002B1EF4" w:rsidP="00F36A36">
      <w:pPr>
        <w:pStyle w:val="ListParagraph"/>
        <w:numPr>
          <w:ilvl w:val="0"/>
          <w:numId w:val="34"/>
        </w:numPr>
        <w:spacing w:after="0" w:line="240" w:lineRule="auto"/>
        <w:jc w:val="both"/>
        <w:rPr>
          <w:rFonts w:ascii="Palatino Linotype" w:eastAsia="Times New Roman" w:hAnsi="Palatino Linotype" w:cs="Times New Roman"/>
          <w:sz w:val="24"/>
          <w:szCs w:val="24"/>
        </w:rPr>
      </w:pPr>
      <w:r w:rsidRPr="00967ADB">
        <w:rPr>
          <w:rFonts w:ascii="Palatino Linotype" w:eastAsia="Times New Roman" w:hAnsi="Palatino Linotype" w:cs="Times New Roman"/>
          <w:sz w:val="24"/>
          <w:szCs w:val="24"/>
        </w:rPr>
        <w:t>Commercial</w:t>
      </w:r>
      <w:bookmarkEnd w:id="56"/>
      <w:bookmarkEnd w:id="57"/>
      <w:r w:rsidR="00967ADB" w:rsidRPr="00967ADB">
        <w:rPr>
          <w:rFonts w:ascii="Palatino Linotype" w:eastAsia="Times New Roman" w:hAnsi="Palatino Linotype" w:cs="Times New Roman"/>
          <w:sz w:val="24"/>
          <w:szCs w:val="24"/>
        </w:rPr>
        <w:t xml:space="preserve"> </w:t>
      </w:r>
      <w:r w:rsidR="00967ADB">
        <w:rPr>
          <w:rFonts w:ascii="Palatino Linotype" w:eastAsia="Times New Roman" w:hAnsi="Palatino Linotype" w:cs="Times New Roman"/>
          <w:sz w:val="24"/>
          <w:szCs w:val="24"/>
        </w:rPr>
        <w:t>–</w:t>
      </w:r>
      <w:r w:rsidR="00967ADB" w:rsidRPr="00967ADB">
        <w:rPr>
          <w:rFonts w:ascii="Palatino Linotype" w:eastAsia="Times New Roman" w:hAnsi="Palatino Linotype" w:cs="Times New Roman"/>
          <w:sz w:val="24"/>
          <w:szCs w:val="24"/>
        </w:rPr>
        <w:t xml:space="preserve"> </w:t>
      </w:r>
      <w:r w:rsidR="00967ADB">
        <w:rPr>
          <w:rFonts w:ascii="Palatino Linotype" w:eastAsia="Times New Roman" w:hAnsi="Palatino Linotype" w:cs="Times New Roman"/>
          <w:sz w:val="24"/>
          <w:szCs w:val="24"/>
        </w:rPr>
        <w:t>L</w:t>
      </w:r>
      <w:r w:rsidRPr="00967ADB">
        <w:rPr>
          <w:rFonts w:ascii="Palatino Linotype" w:eastAsia="Times New Roman" w:hAnsi="Palatino Linotype" w:cs="Times New Roman"/>
          <w:sz w:val="24"/>
          <w:szCs w:val="24"/>
        </w:rPr>
        <w:t>ower customer growth</w:t>
      </w:r>
      <w:r w:rsidR="00967ADB">
        <w:rPr>
          <w:rFonts w:ascii="Palatino Linotype" w:eastAsia="Times New Roman" w:hAnsi="Palatino Linotype" w:cs="Times New Roman"/>
          <w:sz w:val="24"/>
          <w:szCs w:val="24"/>
        </w:rPr>
        <w:t xml:space="preserve">, which is slightly </w:t>
      </w:r>
      <w:r w:rsidRPr="00967ADB">
        <w:rPr>
          <w:rFonts w:ascii="Palatino Linotype" w:eastAsia="Times New Roman" w:hAnsi="Palatino Linotype" w:cs="Times New Roman"/>
          <w:sz w:val="24"/>
          <w:szCs w:val="24"/>
        </w:rPr>
        <w:t>offset by high</w:t>
      </w:r>
      <w:r w:rsidR="00967ADB">
        <w:rPr>
          <w:rFonts w:ascii="Palatino Linotype" w:eastAsia="Times New Roman" w:hAnsi="Palatino Linotype" w:cs="Times New Roman"/>
          <w:sz w:val="24"/>
          <w:szCs w:val="24"/>
        </w:rPr>
        <w:t>er</w:t>
      </w:r>
      <w:r w:rsidRPr="00967ADB">
        <w:rPr>
          <w:rFonts w:ascii="Palatino Linotype" w:eastAsia="Times New Roman" w:hAnsi="Palatino Linotype" w:cs="Times New Roman"/>
          <w:sz w:val="24"/>
          <w:szCs w:val="24"/>
        </w:rPr>
        <w:t xml:space="preserve"> commercial sales growth attributable to several new data centers</w:t>
      </w:r>
      <w:r w:rsidR="00967ADB">
        <w:rPr>
          <w:rFonts w:ascii="Palatino Linotype" w:eastAsia="Times New Roman" w:hAnsi="Palatino Linotype" w:cs="Times New Roman"/>
          <w:sz w:val="24"/>
          <w:szCs w:val="24"/>
        </w:rPr>
        <w:t xml:space="preserve"> added in both the east and west</w:t>
      </w:r>
    </w:p>
    <w:p w:rsidR="002B1EF4" w:rsidRPr="00967ADB" w:rsidRDefault="002B1EF4" w:rsidP="00F36A36">
      <w:pPr>
        <w:pStyle w:val="ListParagraph"/>
        <w:numPr>
          <w:ilvl w:val="0"/>
          <w:numId w:val="34"/>
        </w:numPr>
        <w:spacing w:after="0" w:line="240" w:lineRule="auto"/>
        <w:jc w:val="both"/>
        <w:rPr>
          <w:rFonts w:ascii="Palatino Linotype" w:eastAsia="Times New Roman" w:hAnsi="Palatino Linotype" w:cs="Times New Roman"/>
          <w:sz w:val="24"/>
          <w:szCs w:val="24"/>
        </w:rPr>
      </w:pPr>
      <w:bookmarkStart w:id="58" w:name="_Toc194140256"/>
      <w:bookmarkStart w:id="59" w:name="_Toc200790643"/>
      <w:r w:rsidRPr="00967ADB">
        <w:rPr>
          <w:rFonts w:ascii="Palatino Linotype" w:eastAsia="Times New Roman" w:hAnsi="Palatino Linotype" w:cs="Times New Roman"/>
          <w:sz w:val="24"/>
          <w:szCs w:val="24"/>
        </w:rPr>
        <w:t>Industrial</w:t>
      </w:r>
      <w:bookmarkEnd w:id="58"/>
      <w:bookmarkEnd w:id="59"/>
      <w:r w:rsidR="00967ADB" w:rsidRPr="00967ADB">
        <w:rPr>
          <w:rFonts w:ascii="Palatino Linotype" w:eastAsia="Times New Roman" w:hAnsi="Palatino Linotype" w:cs="Times New Roman"/>
          <w:sz w:val="24"/>
          <w:szCs w:val="24"/>
        </w:rPr>
        <w:t xml:space="preserve"> </w:t>
      </w:r>
      <w:r w:rsidR="00967ADB">
        <w:rPr>
          <w:rFonts w:ascii="Palatino Linotype" w:eastAsia="Times New Roman" w:hAnsi="Palatino Linotype" w:cs="Times New Roman"/>
          <w:sz w:val="24"/>
          <w:szCs w:val="24"/>
        </w:rPr>
        <w:t>–</w:t>
      </w:r>
      <w:r w:rsidR="00967ADB" w:rsidRPr="00967ADB">
        <w:rPr>
          <w:rFonts w:ascii="Palatino Linotype" w:eastAsia="Times New Roman" w:hAnsi="Palatino Linotype" w:cs="Times New Roman"/>
          <w:sz w:val="24"/>
          <w:szCs w:val="24"/>
        </w:rPr>
        <w:t xml:space="preserve"> </w:t>
      </w:r>
      <w:r w:rsidRPr="00967ADB">
        <w:rPr>
          <w:rFonts w:ascii="Palatino Linotype" w:eastAsia="Times New Roman" w:hAnsi="Palatino Linotype" w:cs="Times New Roman"/>
          <w:sz w:val="24"/>
          <w:szCs w:val="24"/>
        </w:rPr>
        <w:t xml:space="preserve">In </w:t>
      </w:r>
      <w:r w:rsidR="00967ADB">
        <w:rPr>
          <w:rFonts w:ascii="Palatino Linotype" w:eastAsia="Times New Roman" w:hAnsi="Palatino Linotype" w:cs="Times New Roman"/>
          <w:sz w:val="24"/>
          <w:szCs w:val="24"/>
        </w:rPr>
        <w:t xml:space="preserve">the </w:t>
      </w:r>
      <w:r w:rsidRPr="00967ADB">
        <w:rPr>
          <w:rFonts w:ascii="Palatino Linotype" w:eastAsia="Times New Roman" w:hAnsi="Palatino Linotype" w:cs="Times New Roman"/>
          <w:sz w:val="24"/>
          <w:szCs w:val="24"/>
        </w:rPr>
        <w:t>western states, industrial sales have decreased as a result of the economic downturn.  The wood product sector has been hit the hardest.  In the eastern states, industrial sales to the oil and gas extraction, processing and transportation sector have also declined.</w:t>
      </w:r>
    </w:p>
    <w:p w:rsidR="00F36A36" w:rsidRDefault="00F36A36" w:rsidP="00601FDC"/>
    <w:p w:rsidR="002B1EF4" w:rsidRDefault="001D1432" w:rsidP="00601FDC">
      <w:r>
        <w:t>Appendix A provide</w:t>
      </w:r>
      <w:r w:rsidR="00207BE2">
        <w:t>s</w:t>
      </w:r>
      <w:r>
        <w:t xml:space="preserve"> additional tables showing the </w:t>
      </w:r>
      <w:r w:rsidR="00207BE2">
        <w:t>October 2009 forecast net of Class 2 DSM load reductions.</w:t>
      </w:r>
    </w:p>
    <w:p w:rsidR="00F40F78" w:rsidRDefault="00F40F78" w:rsidP="00F40F78">
      <w:pPr>
        <w:pStyle w:val="Heading2"/>
      </w:pPr>
      <w:bookmarkStart w:id="60" w:name="_Toc257709143"/>
      <w:r>
        <w:t>Changes to Existing and Firm Planned Resources</w:t>
      </w:r>
      <w:bookmarkEnd w:id="60"/>
    </w:p>
    <w:p w:rsidR="00601FDC" w:rsidRPr="00601FDC" w:rsidRDefault="00601FDC" w:rsidP="00601FDC">
      <w:pPr>
        <w:pStyle w:val="Heading3"/>
      </w:pPr>
      <w:bookmarkStart w:id="61" w:name="_Toc257709144"/>
      <w:r w:rsidRPr="00601FDC">
        <w:t xml:space="preserve">Existing </w:t>
      </w:r>
      <w:r w:rsidR="00140F2A">
        <w:t xml:space="preserve">Supply-Side </w:t>
      </w:r>
      <w:r w:rsidRPr="00601FDC">
        <w:t>Resources</w:t>
      </w:r>
      <w:bookmarkEnd w:id="61"/>
    </w:p>
    <w:p w:rsidR="001E0698" w:rsidRDefault="001E0698" w:rsidP="00601FDC">
      <w:r>
        <w:t xml:space="preserve">Since the </w:t>
      </w:r>
      <w:r w:rsidR="004A69F6">
        <w:t xml:space="preserve">filing of the </w:t>
      </w:r>
      <w:r>
        <w:t>2008 IRP</w:t>
      </w:r>
      <w:r w:rsidR="003404EC">
        <w:t xml:space="preserve"> in May 2009</w:t>
      </w:r>
      <w:r w:rsidR="004A69F6">
        <w:t>,</w:t>
      </w:r>
      <w:r>
        <w:t xml:space="preserve"> PacifiCorp has added </w:t>
      </w:r>
      <w:r w:rsidR="007D2F6C">
        <w:t>2</w:t>
      </w:r>
      <w:r w:rsidR="00F65F2B">
        <w:t>68</w:t>
      </w:r>
      <w:r w:rsidR="007D2F6C">
        <w:t xml:space="preserve"> </w:t>
      </w:r>
      <w:r>
        <w:t xml:space="preserve">megawatts of additional </w:t>
      </w:r>
      <w:r w:rsidR="007D2F6C">
        <w:t>renewable resources</w:t>
      </w:r>
      <w:r>
        <w:t>.</w:t>
      </w:r>
      <w:r w:rsidR="003404EC">
        <w:t xml:space="preserve"> </w:t>
      </w:r>
      <w:r w:rsidR="003404EC" w:rsidRPr="00FA0ABB">
        <w:t>Table 3.</w:t>
      </w:r>
      <w:r w:rsidR="00C50878">
        <w:t>5</w:t>
      </w:r>
      <w:r w:rsidR="004505BF">
        <w:t xml:space="preserve"> reports these </w:t>
      </w:r>
      <w:r w:rsidR="003404EC">
        <w:t xml:space="preserve">renewable resources by category, </w:t>
      </w:r>
      <w:r w:rsidR="002C0DA9">
        <w:t xml:space="preserve">nominal </w:t>
      </w:r>
      <w:r w:rsidR="003404EC">
        <w:t>capacity (MW), and commercial on</w:t>
      </w:r>
      <w:r w:rsidR="00F65F2B">
        <w:t>-</w:t>
      </w:r>
      <w:r w:rsidR="003404EC">
        <w:t>line date.</w:t>
      </w:r>
    </w:p>
    <w:p w:rsidR="007D2F6C" w:rsidRDefault="007D2F6C" w:rsidP="00601FDC"/>
    <w:p w:rsidR="00A54901" w:rsidRDefault="00A54901" w:rsidP="00BB112A">
      <w:pPr>
        <w:pStyle w:val="aTableHeading"/>
      </w:pPr>
      <w:bookmarkStart w:id="62" w:name="_Toc257709183"/>
      <w:r>
        <w:t xml:space="preserve">Table </w:t>
      </w:r>
      <w:r w:rsidR="00081F3D">
        <w:t>3</w:t>
      </w:r>
      <w:r>
        <w:t>.</w:t>
      </w:r>
      <w:r w:rsidR="00C50878">
        <w:t>5</w:t>
      </w:r>
      <w:r>
        <w:t xml:space="preserve"> – </w:t>
      </w:r>
      <w:r w:rsidR="004505BF">
        <w:t>Renewable</w:t>
      </w:r>
      <w:r>
        <w:t xml:space="preserve"> Resource</w:t>
      </w:r>
      <w:r w:rsidR="004505BF">
        <w:t xml:space="preserve"> </w:t>
      </w:r>
      <w:r w:rsidR="00140F2A">
        <w:t>Additions</w:t>
      </w:r>
      <w:bookmarkEnd w:id="62"/>
    </w:p>
    <w:tbl>
      <w:tblPr>
        <w:tblW w:w="9365" w:type="dxa"/>
        <w:tblInd w:w="103" w:type="dxa"/>
        <w:tblLayout w:type="fixed"/>
        <w:tblLook w:val="0000"/>
      </w:tblPr>
      <w:tblGrid>
        <w:gridCol w:w="6305"/>
        <w:gridCol w:w="1530"/>
        <w:gridCol w:w="1530"/>
      </w:tblGrid>
      <w:tr w:rsidR="00DF7F49" w:rsidRPr="001E0698" w:rsidTr="00797FAB">
        <w:trPr>
          <w:trHeight w:val="253"/>
          <w:tblHeader/>
        </w:trPr>
        <w:tc>
          <w:tcPr>
            <w:tcW w:w="630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tcPr>
          <w:p w:rsidR="00DF7F49" w:rsidRPr="00D37658" w:rsidRDefault="00DF7F49" w:rsidP="00DF7F49">
            <w:pPr>
              <w:jc w:val="left"/>
              <w:rPr>
                <w:b/>
                <w:bCs/>
                <w:sz w:val="22"/>
                <w:szCs w:val="22"/>
              </w:rPr>
            </w:pPr>
            <w:r>
              <w:rPr>
                <w:b/>
                <w:bCs/>
                <w:sz w:val="22"/>
                <w:szCs w:val="22"/>
              </w:rPr>
              <w:t>Resource Category</w:t>
            </w:r>
          </w:p>
        </w:tc>
        <w:tc>
          <w:tcPr>
            <w:tcW w:w="1530"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tcPr>
          <w:p w:rsidR="00797FAB" w:rsidRDefault="00F65F2B" w:rsidP="0073317E">
            <w:pPr>
              <w:jc w:val="center"/>
              <w:rPr>
                <w:b/>
                <w:bCs/>
                <w:sz w:val="22"/>
                <w:szCs w:val="22"/>
              </w:rPr>
            </w:pPr>
            <w:r>
              <w:rPr>
                <w:b/>
                <w:bCs/>
                <w:sz w:val="22"/>
                <w:szCs w:val="22"/>
              </w:rPr>
              <w:t>Nominal</w:t>
            </w:r>
          </w:p>
          <w:p w:rsidR="00DF7F49" w:rsidRPr="00D37658" w:rsidRDefault="00DF7F49" w:rsidP="0073317E">
            <w:pPr>
              <w:jc w:val="center"/>
              <w:rPr>
                <w:b/>
                <w:bCs/>
                <w:sz w:val="22"/>
                <w:szCs w:val="22"/>
              </w:rPr>
            </w:pPr>
            <w:r w:rsidRPr="00D37658">
              <w:rPr>
                <w:b/>
                <w:bCs/>
                <w:sz w:val="22"/>
                <w:szCs w:val="22"/>
              </w:rPr>
              <w:t>Capacity (MW)</w:t>
            </w:r>
          </w:p>
        </w:tc>
        <w:tc>
          <w:tcPr>
            <w:tcW w:w="153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bottom"/>
          </w:tcPr>
          <w:p w:rsidR="00DF7F49" w:rsidRPr="00D37658" w:rsidRDefault="00DF7F49" w:rsidP="0073317E">
            <w:pPr>
              <w:jc w:val="center"/>
              <w:rPr>
                <w:b/>
                <w:bCs/>
                <w:sz w:val="22"/>
                <w:szCs w:val="22"/>
              </w:rPr>
            </w:pPr>
            <w:r w:rsidRPr="00D37658">
              <w:rPr>
                <w:b/>
                <w:bCs/>
                <w:sz w:val="22"/>
                <w:szCs w:val="22"/>
              </w:rPr>
              <w:t>On</w:t>
            </w:r>
            <w:r w:rsidR="00F65F2B">
              <w:rPr>
                <w:b/>
                <w:bCs/>
                <w:sz w:val="22"/>
                <w:szCs w:val="22"/>
              </w:rPr>
              <w:t>-</w:t>
            </w:r>
            <w:r w:rsidRPr="00D37658">
              <w:rPr>
                <w:b/>
                <w:bCs/>
                <w:sz w:val="22"/>
                <w:szCs w:val="22"/>
              </w:rPr>
              <w:t>line Date</w:t>
            </w:r>
          </w:p>
        </w:tc>
      </w:tr>
      <w:tr w:rsidR="00DF7F49" w:rsidRPr="001E0698" w:rsidTr="00DF7F49">
        <w:trPr>
          <w:trHeight w:val="253"/>
        </w:trPr>
        <w:tc>
          <w:tcPr>
            <w:tcW w:w="9365"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DF7F49" w:rsidRPr="00D37658" w:rsidRDefault="00DF7F49" w:rsidP="00DF7F49">
            <w:pPr>
              <w:jc w:val="left"/>
              <w:rPr>
                <w:b/>
                <w:bCs/>
                <w:sz w:val="22"/>
                <w:szCs w:val="22"/>
              </w:rPr>
            </w:pPr>
            <w:r w:rsidRPr="00D37658">
              <w:rPr>
                <w:b/>
                <w:bCs/>
                <w:sz w:val="22"/>
                <w:szCs w:val="22"/>
              </w:rPr>
              <w:t>Owned Wind</w:t>
            </w:r>
          </w:p>
        </w:tc>
      </w:tr>
      <w:tr w:rsidR="00A54901" w:rsidRPr="001E0698" w:rsidTr="00797FAB">
        <w:trPr>
          <w:trHeight w:val="253"/>
        </w:trPr>
        <w:tc>
          <w:tcPr>
            <w:tcW w:w="6305" w:type="dxa"/>
            <w:tcBorders>
              <w:top w:val="nil"/>
              <w:left w:val="single" w:sz="4" w:space="0" w:color="auto"/>
              <w:bottom w:val="single" w:sz="4" w:space="0" w:color="auto"/>
              <w:right w:val="single" w:sz="4" w:space="0" w:color="auto"/>
            </w:tcBorders>
            <w:shd w:val="clear" w:color="auto" w:fill="auto"/>
            <w:noWrap/>
            <w:vAlign w:val="center"/>
          </w:tcPr>
          <w:p w:rsidR="00A54901" w:rsidRPr="00D37658" w:rsidRDefault="00A54901" w:rsidP="0073317E">
            <w:pPr>
              <w:jc w:val="left"/>
              <w:rPr>
                <w:sz w:val="22"/>
                <w:szCs w:val="22"/>
              </w:rPr>
            </w:pPr>
            <w:r w:rsidRPr="00D37658">
              <w:rPr>
                <w:sz w:val="22"/>
                <w:szCs w:val="22"/>
              </w:rPr>
              <w:t xml:space="preserve">High Plains </w:t>
            </w:r>
          </w:p>
        </w:tc>
        <w:tc>
          <w:tcPr>
            <w:tcW w:w="1530" w:type="dxa"/>
            <w:tcBorders>
              <w:top w:val="nil"/>
              <w:left w:val="nil"/>
              <w:bottom w:val="single" w:sz="4" w:space="0" w:color="auto"/>
              <w:right w:val="single" w:sz="4" w:space="0" w:color="auto"/>
            </w:tcBorders>
            <w:shd w:val="clear" w:color="auto" w:fill="auto"/>
            <w:noWrap/>
            <w:vAlign w:val="center"/>
          </w:tcPr>
          <w:p w:rsidR="00A54901" w:rsidRPr="00D37658" w:rsidRDefault="00A54901" w:rsidP="003404EC">
            <w:pPr>
              <w:ind w:right="342"/>
              <w:jc w:val="right"/>
              <w:rPr>
                <w:sz w:val="22"/>
                <w:szCs w:val="22"/>
              </w:rPr>
            </w:pPr>
            <w:r w:rsidRPr="00D37658">
              <w:rPr>
                <w:sz w:val="22"/>
                <w:szCs w:val="22"/>
              </w:rPr>
              <w:t>99.0</w:t>
            </w:r>
          </w:p>
        </w:tc>
        <w:tc>
          <w:tcPr>
            <w:tcW w:w="1530" w:type="dxa"/>
            <w:tcBorders>
              <w:top w:val="nil"/>
              <w:left w:val="nil"/>
              <w:bottom w:val="single" w:sz="4" w:space="0" w:color="auto"/>
              <w:right w:val="single" w:sz="4" w:space="0" w:color="auto"/>
            </w:tcBorders>
            <w:vAlign w:val="center"/>
          </w:tcPr>
          <w:p w:rsidR="00A54901" w:rsidRPr="00D37658" w:rsidRDefault="00DF7F49" w:rsidP="003E4157">
            <w:pPr>
              <w:jc w:val="center"/>
              <w:rPr>
                <w:sz w:val="22"/>
                <w:szCs w:val="22"/>
              </w:rPr>
            </w:pPr>
            <w:r>
              <w:rPr>
                <w:sz w:val="22"/>
                <w:szCs w:val="22"/>
              </w:rPr>
              <w:t>9/13/2009</w:t>
            </w:r>
          </w:p>
        </w:tc>
      </w:tr>
      <w:tr w:rsidR="00A54901" w:rsidRPr="001E0698" w:rsidTr="00797FAB">
        <w:trPr>
          <w:trHeight w:val="254"/>
        </w:trPr>
        <w:tc>
          <w:tcPr>
            <w:tcW w:w="6305" w:type="dxa"/>
            <w:tcBorders>
              <w:top w:val="nil"/>
              <w:left w:val="single" w:sz="4" w:space="0" w:color="auto"/>
              <w:bottom w:val="single" w:sz="4" w:space="0" w:color="auto"/>
              <w:right w:val="single" w:sz="4" w:space="0" w:color="auto"/>
            </w:tcBorders>
            <w:shd w:val="clear" w:color="auto" w:fill="auto"/>
            <w:noWrap/>
            <w:vAlign w:val="center"/>
          </w:tcPr>
          <w:p w:rsidR="00A54901" w:rsidRPr="00D37658" w:rsidRDefault="00A54901" w:rsidP="00F13FCD">
            <w:pPr>
              <w:jc w:val="left"/>
              <w:rPr>
                <w:sz w:val="22"/>
                <w:szCs w:val="22"/>
              </w:rPr>
            </w:pPr>
            <w:r w:rsidRPr="00D37658">
              <w:rPr>
                <w:sz w:val="22"/>
                <w:szCs w:val="22"/>
              </w:rPr>
              <w:t xml:space="preserve">McFadden Ridge </w:t>
            </w:r>
            <w:r w:rsidR="00F13FCD">
              <w:rPr>
                <w:sz w:val="22"/>
                <w:szCs w:val="22"/>
              </w:rPr>
              <w:t>I</w:t>
            </w:r>
            <w:r w:rsidR="00F13FCD" w:rsidRPr="00D37658">
              <w:rPr>
                <w:sz w:val="22"/>
                <w:szCs w:val="22"/>
              </w:rPr>
              <w:t xml:space="preserve"> </w:t>
            </w:r>
          </w:p>
        </w:tc>
        <w:tc>
          <w:tcPr>
            <w:tcW w:w="1530" w:type="dxa"/>
            <w:tcBorders>
              <w:top w:val="nil"/>
              <w:left w:val="nil"/>
              <w:bottom w:val="single" w:sz="4" w:space="0" w:color="auto"/>
              <w:right w:val="single" w:sz="4" w:space="0" w:color="auto"/>
            </w:tcBorders>
            <w:shd w:val="clear" w:color="auto" w:fill="auto"/>
            <w:noWrap/>
            <w:vAlign w:val="center"/>
          </w:tcPr>
          <w:p w:rsidR="00A54901" w:rsidRPr="00D37658" w:rsidRDefault="00A54901" w:rsidP="003404EC">
            <w:pPr>
              <w:ind w:right="342"/>
              <w:jc w:val="right"/>
              <w:rPr>
                <w:sz w:val="22"/>
                <w:szCs w:val="22"/>
              </w:rPr>
            </w:pPr>
            <w:r w:rsidRPr="00D37658">
              <w:rPr>
                <w:sz w:val="22"/>
                <w:szCs w:val="22"/>
              </w:rPr>
              <w:t>28.5</w:t>
            </w:r>
          </w:p>
        </w:tc>
        <w:tc>
          <w:tcPr>
            <w:tcW w:w="1530" w:type="dxa"/>
            <w:tcBorders>
              <w:top w:val="nil"/>
              <w:left w:val="nil"/>
              <w:bottom w:val="single" w:sz="4" w:space="0" w:color="auto"/>
              <w:right w:val="single" w:sz="4" w:space="0" w:color="auto"/>
            </w:tcBorders>
            <w:vAlign w:val="center"/>
          </w:tcPr>
          <w:p w:rsidR="00A54901" w:rsidRPr="00D37658" w:rsidRDefault="00DF7F49" w:rsidP="003E4157">
            <w:pPr>
              <w:jc w:val="center"/>
              <w:rPr>
                <w:sz w:val="22"/>
                <w:szCs w:val="22"/>
              </w:rPr>
            </w:pPr>
            <w:r>
              <w:rPr>
                <w:sz w:val="22"/>
                <w:szCs w:val="22"/>
              </w:rPr>
              <w:t>9/29/2009</w:t>
            </w:r>
          </w:p>
        </w:tc>
      </w:tr>
      <w:tr w:rsidR="00DF7F49" w:rsidRPr="001E0698" w:rsidTr="00DF7F49">
        <w:trPr>
          <w:trHeight w:val="254"/>
        </w:trPr>
        <w:tc>
          <w:tcPr>
            <w:tcW w:w="9365"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DF7F49" w:rsidRPr="00D37658" w:rsidRDefault="00DF7F49" w:rsidP="00344751">
            <w:pPr>
              <w:jc w:val="left"/>
              <w:rPr>
                <w:b/>
                <w:bCs/>
                <w:sz w:val="22"/>
                <w:szCs w:val="22"/>
              </w:rPr>
            </w:pPr>
            <w:r w:rsidRPr="00D37658">
              <w:rPr>
                <w:b/>
                <w:bCs/>
                <w:sz w:val="22"/>
                <w:szCs w:val="22"/>
              </w:rPr>
              <w:t>Purchased Wind</w:t>
            </w:r>
            <w:r>
              <w:rPr>
                <w:b/>
                <w:bCs/>
                <w:sz w:val="22"/>
                <w:szCs w:val="22"/>
              </w:rPr>
              <w:t xml:space="preserve">  -  Power Purchase Agreements and PURPA Qualifying Facilities</w:t>
            </w:r>
          </w:p>
        </w:tc>
      </w:tr>
      <w:tr w:rsidR="00A54901" w:rsidRPr="001E0698" w:rsidTr="00797FAB">
        <w:trPr>
          <w:trHeight w:val="253"/>
        </w:trPr>
        <w:tc>
          <w:tcPr>
            <w:tcW w:w="6305" w:type="dxa"/>
            <w:tcBorders>
              <w:top w:val="nil"/>
              <w:left w:val="single" w:sz="4" w:space="0" w:color="auto"/>
              <w:bottom w:val="single" w:sz="4" w:space="0" w:color="auto"/>
              <w:right w:val="single" w:sz="4" w:space="0" w:color="auto"/>
            </w:tcBorders>
            <w:shd w:val="clear" w:color="auto" w:fill="auto"/>
            <w:noWrap/>
            <w:vAlign w:val="center"/>
          </w:tcPr>
          <w:p w:rsidR="00A54901" w:rsidRPr="00D37658" w:rsidRDefault="00A54901" w:rsidP="00182A99">
            <w:pPr>
              <w:jc w:val="left"/>
              <w:rPr>
                <w:sz w:val="22"/>
                <w:szCs w:val="22"/>
              </w:rPr>
            </w:pPr>
            <w:r w:rsidRPr="00D37658">
              <w:rPr>
                <w:sz w:val="22"/>
                <w:szCs w:val="22"/>
              </w:rPr>
              <w:t>Three Buttes Wind</w:t>
            </w:r>
            <w:r w:rsidR="00182A99">
              <w:rPr>
                <w:sz w:val="22"/>
                <w:szCs w:val="22"/>
              </w:rPr>
              <w:t>,</w:t>
            </w:r>
            <w:r w:rsidRPr="00D37658">
              <w:rPr>
                <w:sz w:val="22"/>
                <w:szCs w:val="22"/>
              </w:rPr>
              <w:t xml:space="preserve"> </w:t>
            </w:r>
            <w:r w:rsidR="00182A99">
              <w:rPr>
                <w:sz w:val="22"/>
                <w:szCs w:val="22"/>
              </w:rPr>
              <w:t>LLC</w:t>
            </w:r>
            <w:r w:rsidR="00F65F2B">
              <w:rPr>
                <w:sz w:val="22"/>
                <w:szCs w:val="22"/>
              </w:rPr>
              <w:t xml:space="preserve"> </w:t>
            </w:r>
            <w:r w:rsidRPr="00D37658">
              <w:rPr>
                <w:sz w:val="22"/>
                <w:szCs w:val="22"/>
              </w:rPr>
              <w:t>(PPA)</w:t>
            </w:r>
          </w:p>
        </w:tc>
        <w:tc>
          <w:tcPr>
            <w:tcW w:w="1530" w:type="dxa"/>
            <w:tcBorders>
              <w:top w:val="nil"/>
              <w:left w:val="nil"/>
              <w:bottom w:val="single" w:sz="4" w:space="0" w:color="auto"/>
              <w:right w:val="single" w:sz="4" w:space="0" w:color="auto"/>
            </w:tcBorders>
            <w:shd w:val="clear" w:color="auto" w:fill="auto"/>
            <w:noWrap/>
            <w:vAlign w:val="center"/>
          </w:tcPr>
          <w:p w:rsidR="00A54901" w:rsidRPr="00D37658" w:rsidRDefault="00A54901" w:rsidP="003404EC">
            <w:pPr>
              <w:ind w:right="342"/>
              <w:jc w:val="right"/>
              <w:rPr>
                <w:sz w:val="22"/>
                <w:szCs w:val="22"/>
              </w:rPr>
            </w:pPr>
            <w:r w:rsidRPr="00D37658">
              <w:rPr>
                <w:sz w:val="22"/>
                <w:szCs w:val="22"/>
              </w:rPr>
              <w:t>99.0</w:t>
            </w:r>
          </w:p>
        </w:tc>
        <w:tc>
          <w:tcPr>
            <w:tcW w:w="1530" w:type="dxa"/>
            <w:tcBorders>
              <w:top w:val="nil"/>
              <w:left w:val="nil"/>
              <w:bottom w:val="single" w:sz="4" w:space="0" w:color="auto"/>
              <w:right w:val="single" w:sz="4" w:space="0" w:color="auto"/>
            </w:tcBorders>
            <w:vAlign w:val="center"/>
          </w:tcPr>
          <w:p w:rsidR="00A54901" w:rsidRPr="00D37658" w:rsidRDefault="00DF7F49" w:rsidP="003E4157">
            <w:pPr>
              <w:jc w:val="center"/>
              <w:rPr>
                <w:sz w:val="22"/>
                <w:szCs w:val="22"/>
              </w:rPr>
            </w:pPr>
            <w:r>
              <w:rPr>
                <w:sz w:val="22"/>
                <w:szCs w:val="22"/>
              </w:rPr>
              <w:t>12/</w:t>
            </w:r>
            <w:r w:rsidR="00A54901" w:rsidRPr="00D37658">
              <w:rPr>
                <w:sz w:val="22"/>
                <w:szCs w:val="22"/>
              </w:rPr>
              <w:t>31</w:t>
            </w:r>
            <w:r>
              <w:rPr>
                <w:sz w:val="22"/>
                <w:szCs w:val="22"/>
              </w:rPr>
              <w:t>/2009</w:t>
            </w:r>
          </w:p>
        </w:tc>
      </w:tr>
      <w:tr w:rsidR="00A54901" w:rsidRPr="001E0698" w:rsidTr="00797FAB">
        <w:trPr>
          <w:trHeight w:val="253"/>
        </w:trPr>
        <w:tc>
          <w:tcPr>
            <w:tcW w:w="6305" w:type="dxa"/>
            <w:tcBorders>
              <w:top w:val="nil"/>
              <w:left w:val="single" w:sz="4" w:space="0" w:color="auto"/>
              <w:bottom w:val="single" w:sz="4" w:space="0" w:color="auto"/>
              <w:right w:val="single" w:sz="4" w:space="0" w:color="auto"/>
            </w:tcBorders>
            <w:shd w:val="clear" w:color="auto" w:fill="auto"/>
            <w:noWrap/>
            <w:vAlign w:val="center"/>
          </w:tcPr>
          <w:p w:rsidR="00A54901" w:rsidRPr="00D37658" w:rsidRDefault="00A54901" w:rsidP="0073317E">
            <w:pPr>
              <w:jc w:val="left"/>
              <w:rPr>
                <w:sz w:val="22"/>
                <w:szCs w:val="22"/>
              </w:rPr>
            </w:pPr>
            <w:r w:rsidRPr="00D37658">
              <w:rPr>
                <w:sz w:val="22"/>
                <w:szCs w:val="22"/>
              </w:rPr>
              <w:t xml:space="preserve">Four Corners </w:t>
            </w:r>
            <w:proofErr w:type="spellStart"/>
            <w:r w:rsidRPr="00D37658">
              <w:rPr>
                <w:sz w:val="22"/>
                <w:szCs w:val="22"/>
              </w:rPr>
              <w:t>Wind</w:t>
            </w:r>
            <w:r w:rsidR="00D95A61">
              <w:rPr>
                <w:sz w:val="22"/>
                <w:szCs w:val="22"/>
              </w:rPr>
              <w:t>farm</w:t>
            </w:r>
            <w:proofErr w:type="spellEnd"/>
            <w:r w:rsidR="00D95A61">
              <w:rPr>
                <w:sz w:val="22"/>
                <w:szCs w:val="22"/>
              </w:rPr>
              <w:t xml:space="preserve"> LLC</w:t>
            </w:r>
            <w:r w:rsidRPr="00D37658">
              <w:rPr>
                <w:sz w:val="22"/>
                <w:szCs w:val="22"/>
              </w:rPr>
              <w:t xml:space="preserve"> (Oregon Wind Farm II</w:t>
            </w:r>
            <w:r w:rsidR="00846763">
              <w:rPr>
                <w:sz w:val="22"/>
                <w:szCs w:val="22"/>
              </w:rPr>
              <w:t>, QF</w:t>
            </w:r>
            <w:r w:rsidRPr="00D37658">
              <w:rPr>
                <w:sz w:val="22"/>
                <w:szCs w:val="22"/>
              </w:rPr>
              <w:t>)</w:t>
            </w:r>
          </w:p>
        </w:tc>
        <w:tc>
          <w:tcPr>
            <w:tcW w:w="1530" w:type="dxa"/>
            <w:tcBorders>
              <w:top w:val="nil"/>
              <w:left w:val="nil"/>
              <w:bottom w:val="single" w:sz="4" w:space="0" w:color="auto"/>
              <w:right w:val="single" w:sz="4" w:space="0" w:color="auto"/>
            </w:tcBorders>
            <w:shd w:val="clear" w:color="auto" w:fill="auto"/>
            <w:noWrap/>
            <w:vAlign w:val="center"/>
          </w:tcPr>
          <w:p w:rsidR="00A54901" w:rsidRPr="00D37658" w:rsidRDefault="00A54901" w:rsidP="003404EC">
            <w:pPr>
              <w:ind w:right="342"/>
              <w:jc w:val="right"/>
              <w:rPr>
                <w:sz w:val="22"/>
                <w:szCs w:val="22"/>
              </w:rPr>
            </w:pPr>
            <w:r w:rsidRPr="00D37658">
              <w:rPr>
                <w:sz w:val="22"/>
                <w:szCs w:val="22"/>
              </w:rPr>
              <w:t>10.0</w:t>
            </w:r>
          </w:p>
        </w:tc>
        <w:tc>
          <w:tcPr>
            <w:tcW w:w="1530" w:type="dxa"/>
            <w:tcBorders>
              <w:top w:val="nil"/>
              <w:left w:val="nil"/>
              <w:bottom w:val="single" w:sz="4" w:space="0" w:color="auto"/>
              <w:right w:val="single" w:sz="4" w:space="0" w:color="auto"/>
            </w:tcBorders>
            <w:vAlign w:val="center"/>
          </w:tcPr>
          <w:p w:rsidR="00A54901" w:rsidRPr="00D37658" w:rsidRDefault="00DF7F49" w:rsidP="003E4157">
            <w:pPr>
              <w:jc w:val="center"/>
              <w:rPr>
                <w:sz w:val="22"/>
                <w:szCs w:val="22"/>
              </w:rPr>
            </w:pPr>
            <w:r>
              <w:rPr>
                <w:sz w:val="22"/>
                <w:szCs w:val="22"/>
              </w:rPr>
              <w:t>6/16/2009</w:t>
            </w:r>
          </w:p>
        </w:tc>
      </w:tr>
      <w:tr w:rsidR="00A54901" w:rsidRPr="001E0698" w:rsidTr="00797FAB">
        <w:trPr>
          <w:trHeight w:val="254"/>
        </w:trPr>
        <w:tc>
          <w:tcPr>
            <w:tcW w:w="6305" w:type="dxa"/>
            <w:tcBorders>
              <w:top w:val="nil"/>
              <w:left w:val="single" w:sz="4" w:space="0" w:color="auto"/>
              <w:bottom w:val="single" w:sz="4" w:space="0" w:color="auto"/>
              <w:right w:val="single" w:sz="4" w:space="0" w:color="auto"/>
            </w:tcBorders>
            <w:shd w:val="clear" w:color="auto" w:fill="auto"/>
            <w:noWrap/>
            <w:vAlign w:val="center"/>
          </w:tcPr>
          <w:p w:rsidR="00A54901" w:rsidRPr="00D37658" w:rsidRDefault="00A54901" w:rsidP="0073317E">
            <w:pPr>
              <w:jc w:val="left"/>
              <w:rPr>
                <w:sz w:val="22"/>
                <w:szCs w:val="22"/>
              </w:rPr>
            </w:pPr>
            <w:r w:rsidRPr="00D37658">
              <w:rPr>
                <w:sz w:val="22"/>
                <w:szCs w:val="22"/>
              </w:rPr>
              <w:t xml:space="preserve">Four Mile Canyon </w:t>
            </w:r>
            <w:proofErr w:type="spellStart"/>
            <w:r w:rsidRPr="00D37658">
              <w:rPr>
                <w:sz w:val="22"/>
                <w:szCs w:val="22"/>
              </w:rPr>
              <w:t>Wind</w:t>
            </w:r>
            <w:r w:rsidR="00D95A61">
              <w:rPr>
                <w:sz w:val="22"/>
                <w:szCs w:val="22"/>
              </w:rPr>
              <w:t>farm</w:t>
            </w:r>
            <w:proofErr w:type="spellEnd"/>
            <w:r w:rsidR="00D95A61">
              <w:rPr>
                <w:sz w:val="22"/>
                <w:szCs w:val="22"/>
              </w:rPr>
              <w:t xml:space="preserve"> LLC</w:t>
            </w:r>
            <w:r w:rsidRPr="00D37658">
              <w:rPr>
                <w:sz w:val="22"/>
                <w:szCs w:val="22"/>
              </w:rPr>
              <w:t xml:space="preserve"> (Oregon Wind Farm II</w:t>
            </w:r>
            <w:r w:rsidR="00846763">
              <w:rPr>
                <w:sz w:val="22"/>
                <w:szCs w:val="22"/>
              </w:rPr>
              <w:t>, QF</w:t>
            </w:r>
            <w:r w:rsidRPr="00D37658">
              <w:rPr>
                <w:sz w:val="22"/>
                <w:szCs w:val="22"/>
              </w:rPr>
              <w:t>)</w:t>
            </w:r>
          </w:p>
        </w:tc>
        <w:tc>
          <w:tcPr>
            <w:tcW w:w="1530" w:type="dxa"/>
            <w:tcBorders>
              <w:top w:val="nil"/>
              <w:left w:val="nil"/>
              <w:bottom w:val="single" w:sz="4" w:space="0" w:color="auto"/>
              <w:right w:val="single" w:sz="4" w:space="0" w:color="auto"/>
            </w:tcBorders>
            <w:shd w:val="clear" w:color="auto" w:fill="auto"/>
            <w:noWrap/>
            <w:vAlign w:val="center"/>
          </w:tcPr>
          <w:p w:rsidR="00A54901" w:rsidRPr="00D37658" w:rsidRDefault="00A54901" w:rsidP="003404EC">
            <w:pPr>
              <w:ind w:right="342"/>
              <w:jc w:val="right"/>
              <w:rPr>
                <w:sz w:val="22"/>
                <w:szCs w:val="22"/>
              </w:rPr>
            </w:pPr>
            <w:r w:rsidRPr="00D37658">
              <w:rPr>
                <w:sz w:val="22"/>
                <w:szCs w:val="22"/>
              </w:rPr>
              <w:t xml:space="preserve">10.0 </w:t>
            </w:r>
          </w:p>
        </w:tc>
        <w:tc>
          <w:tcPr>
            <w:tcW w:w="1530" w:type="dxa"/>
            <w:tcBorders>
              <w:top w:val="nil"/>
              <w:left w:val="nil"/>
              <w:bottom w:val="single" w:sz="4" w:space="0" w:color="auto"/>
              <w:right w:val="single" w:sz="4" w:space="0" w:color="auto"/>
            </w:tcBorders>
            <w:vAlign w:val="center"/>
          </w:tcPr>
          <w:p w:rsidR="00A54901" w:rsidRPr="00D37658" w:rsidRDefault="00DF7F49" w:rsidP="003E4157">
            <w:pPr>
              <w:jc w:val="center"/>
              <w:rPr>
                <w:sz w:val="22"/>
                <w:szCs w:val="22"/>
              </w:rPr>
            </w:pPr>
            <w:r>
              <w:rPr>
                <w:sz w:val="22"/>
                <w:szCs w:val="22"/>
              </w:rPr>
              <w:t>6/16/2009</w:t>
            </w:r>
          </w:p>
        </w:tc>
      </w:tr>
      <w:tr w:rsidR="00A54901" w:rsidRPr="001E0698" w:rsidTr="00797FAB">
        <w:trPr>
          <w:trHeight w:val="253"/>
        </w:trPr>
        <w:tc>
          <w:tcPr>
            <w:tcW w:w="6305" w:type="dxa"/>
            <w:tcBorders>
              <w:top w:val="nil"/>
              <w:left w:val="single" w:sz="4" w:space="0" w:color="auto"/>
              <w:bottom w:val="single" w:sz="4" w:space="0" w:color="auto"/>
              <w:right w:val="single" w:sz="4" w:space="0" w:color="auto"/>
            </w:tcBorders>
            <w:shd w:val="clear" w:color="auto" w:fill="auto"/>
            <w:noWrap/>
            <w:vAlign w:val="center"/>
          </w:tcPr>
          <w:p w:rsidR="00A54901" w:rsidRPr="00D37658" w:rsidRDefault="00A54901" w:rsidP="00182A99">
            <w:pPr>
              <w:jc w:val="left"/>
              <w:rPr>
                <w:sz w:val="22"/>
                <w:szCs w:val="22"/>
              </w:rPr>
            </w:pPr>
            <w:proofErr w:type="spellStart"/>
            <w:r w:rsidRPr="00D37658">
              <w:rPr>
                <w:sz w:val="22"/>
                <w:szCs w:val="22"/>
              </w:rPr>
              <w:t>Threemile</w:t>
            </w:r>
            <w:proofErr w:type="spellEnd"/>
            <w:r w:rsidRPr="00D37658">
              <w:rPr>
                <w:sz w:val="22"/>
                <w:szCs w:val="22"/>
              </w:rPr>
              <w:t xml:space="preserve"> Canyon Wind</w:t>
            </w:r>
            <w:r w:rsidR="004952C6">
              <w:rPr>
                <w:sz w:val="22"/>
                <w:szCs w:val="22"/>
              </w:rPr>
              <w:t xml:space="preserve"> </w:t>
            </w:r>
            <w:r w:rsidR="00D95A61">
              <w:rPr>
                <w:sz w:val="22"/>
                <w:szCs w:val="22"/>
              </w:rPr>
              <w:t xml:space="preserve">LLC </w:t>
            </w:r>
            <w:r w:rsidR="00846763">
              <w:rPr>
                <w:sz w:val="22"/>
                <w:szCs w:val="22"/>
              </w:rPr>
              <w:t>(QF</w:t>
            </w:r>
            <w:r w:rsidR="00BD609B">
              <w:rPr>
                <w:sz w:val="22"/>
                <w:szCs w:val="22"/>
              </w:rPr>
              <w:t>)</w:t>
            </w:r>
          </w:p>
        </w:tc>
        <w:tc>
          <w:tcPr>
            <w:tcW w:w="1530" w:type="dxa"/>
            <w:tcBorders>
              <w:top w:val="nil"/>
              <w:left w:val="nil"/>
              <w:bottom w:val="single" w:sz="4" w:space="0" w:color="auto"/>
              <w:right w:val="single" w:sz="4" w:space="0" w:color="auto"/>
            </w:tcBorders>
            <w:shd w:val="clear" w:color="auto" w:fill="auto"/>
            <w:noWrap/>
            <w:vAlign w:val="center"/>
          </w:tcPr>
          <w:p w:rsidR="00A54901" w:rsidRPr="00D37658" w:rsidRDefault="00A54901" w:rsidP="003404EC">
            <w:pPr>
              <w:ind w:right="342"/>
              <w:jc w:val="right"/>
              <w:rPr>
                <w:sz w:val="22"/>
                <w:szCs w:val="22"/>
              </w:rPr>
            </w:pPr>
            <w:r w:rsidRPr="00D37658">
              <w:rPr>
                <w:sz w:val="22"/>
                <w:szCs w:val="22"/>
              </w:rPr>
              <w:t>9.9</w:t>
            </w:r>
          </w:p>
        </w:tc>
        <w:tc>
          <w:tcPr>
            <w:tcW w:w="1530" w:type="dxa"/>
            <w:tcBorders>
              <w:top w:val="nil"/>
              <w:left w:val="nil"/>
              <w:bottom w:val="single" w:sz="4" w:space="0" w:color="auto"/>
              <w:right w:val="single" w:sz="4" w:space="0" w:color="auto"/>
            </w:tcBorders>
            <w:vAlign w:val="center"/>
          </w:tcPr>
          <w:p w:rsidR="00A54901" w:rsidRPr="00D37658" w:rsidRDefault="00DF7F49" w:rsidP="003E4157">
            <w:pPr>
              <w:jc w:val="center"/>
              <w:rPr>
                <w:sz w:val="22"/>
                <w:szCs w:val="22"/>
              </w:rPr>
            </w:pPr>
            <w:r>
              <w:rPr>
                <w:sz w:val="22"/>
                <w:szCs w:val="22"/>
              </w:rPr>
              <w:t>9/1/</w:t>
            </w:r>
            <w:r w:rsidR="00795E96">
              <w:rPr>
                <w:sz w:val="22"/>
                <w:szCs w:val="22"/>
              </w:rPr>
              <w:t>2009</w:t>
            </w:r>
          </w:p>
        </w:tc>
      </w:tr>
      <w:tr w:rsidR="00DF7F49" w:rsidRPr="001E0698" w:rsidTr="00DF7F49">
        <w:trPr>
          <w:trHeight w:val="253"/>
        </w:trPr>
        <w:tc>
          <w:tcPr>
            <w:tcW w:w="9365"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DF7F49" w:rsidRPr="00D37658" w:rsidRDefault="00DF7F49" w:rsidP="00344751">
            <w:pPr>
              <w:jc w:val="left"/>
              <w:rPr>
                <w:b/>
                <w:bCs/>
                <w:sz w:val="22"/>
                <w:szCs w:val="22"/>
              </w:rPr>
            </w:pPr>
            <w:r w:rsidRPr="00D37658">
              <w:rPr>
                <w:b/>
                <w:bCs/>
                <w:sz w:val="22"/>
                <w:szCs w:val="22"/>
              </w:rPr>
              <w:t xml:space="preserve">Biogas </w:t>
            </w:r>
            <w:r>
              <w:rPr>
                <w:b/>
                <w:bCs/>
                <w:sz w:val="22"/>
                <w:szCs w:val="22"/>
              </w:rPr>
              <w:t>–</w:t>
            </w:r>
            <w:r w:rsidRPr="00D37658">
              <w:rPr>
                <w:b/>
                <w:bCs/>
                <w:sz w:val="22"/>
                <w:szCs w:val="22"/>
              </w:rPr>
              <w:t xml:space="preserve"> </w:t>
            </w:r>
            <w:r w:rsidRPr="00DF7F49">
              <w:rPr>
                <w:b/>
                <w:bCs/>
                <w:sz w:val="22"/>
                <w:szCs w:val="22"/>
                <w:shd w:val="clear" w:color="auto" w:fill="FBD4B4" w:themeFill="accent6" w:themeFillTint="66"/>
              </w:rPr>
              <w:t>PURPA Qualifying Facilities</w:t>
            </w:r>
          </w:p>
        </w:tc>
      </w:tr>
      <w:tr w:rsidR="00A54901" w:rsidRPr="001E0698" w:rsidTr="00797FAB">
        <w:trPr>
          <w:trHeight w:val="254"/>
        </w:trPr>
        <w:tc>
          <w:tcPr>
            <w:tcW w:w="6305" w:type="dxa"/>
            <w:tcBorders>
              <w:top w:val="nil"/>
              <w:left w:val="single" w:sz="4" w:space="0" w:color="auto"/>
              <w:bottom w:val="single" w:sz="4" w:space="0" w:color="auto"/>
              <w:right w:val="single" w:sz="4" w:space="0" w:color="auto"/>
            </w:tcBorders>
            <w:shd w:val="clear" w:color="auto" w:fill="auto"/>
            <w:noWrap/>
            <w:vAlign w:val="center"/>
          </w:tcPr>
          <w:p w:rsidR="00A54901" w:rsidRPr="00D37658" w:rsidRDefault="00D40562" w:rsidP="0073317E">
            <w:pPr>
              <w:jc w:val="left"/>
              <w:rPr>
                <w:sz w:val="22"/>
                <w:szCs w:val="22"/>
              </w:rPr>
            </w:pPr>
            <w:r>
              <w:rPr>
                <w:sz w:val="22"/>
                <w:szCs w:val="22"/>
              </w:rPr>
              <w:t>Small Oregon QF</w:t>
            </w:r>
          </w:p>
        </w:tc>
        <w:tc>
          <w:tcPr>
            <w:tcW w:w="1530" w:type="dxa"/>
            <w:tcBorders>
              <w:top w:val="nil"/>
              <w:left w:val="nil"/>
              <w:bottom w:val="single" w:sz="4" w:space="0" w:color="auto"/>
              <w:right w:val="single" w:sz="4" w:space="0" w:color="auto"/>
            </w:tcBorders>
            <w:shd w:val="clear" w:color="auto" w:fill="auto"/>
            <w:noWrap/>
            <w:vAlign w:val="center"/>
          </w:tcPr>
          <w:p w:rsidR="00A54901" w:rsidRPr="00D37658" w:rsidRDefault="00A54901" w:rsidP="003404EC">
            <w:pPr>
              <w:ind w:right="342"/>
              <w:jc w:val="right"/>
              <w:rPr>
                <w:sz w:val="22"/>
                <w:szCs w:val="22"/>
              </w:rPr>
            </w:pPr>
            <w:r w:rsidRPr="00D37658">
              <w:rPr>
                <w:sz w:val="22"/>
                <w:szCs w:val="22"/>
              </w:rPr>
              <w:t>1.6</w:t>
            </w:r>
          </w:p>
        </w:tc>
        <w:tc>
          <w:tcPr>
            <w:tcW w:w="1530" w:type="dxa"/>
            <w:tcBorders>
              <w:top w:val="nil"/>
              <w:left w:val="nil"/>
              <w:bottom w:val="single" w:sz="4" w:space="0" w:color="auto"/>
              <w:right w:val="single" w:sz="4" w:space="0" w:color="auto"/>
            </w:tcBorders>
            <w:vAlign w:val="center"/>
          </w:tcPr>
          <w:p w:rsidR="00A54901" w:rsidRPr="00D37658" w:rsidRDefault="00DF7F49" w:rsidP="003E4157">
            <w:pPr>
              <w:jc w:val="center"/>
              <w:rPr>
                <w:sz w:val="22"/>
                <w:szCs w:val="22"/>
              </w:rPr>
            </w:pPr>
            <w:r>
              <w:rPr>
                <w:sz w:val="22"/>
                <w:szCs w:val="22"/>
              </w:rPr>
              <w:t>5/</w:t>
            </w:r>
            <w:r w:rsidR="00364020">
              <w:rPr>
                <w:sz w:val="22"/>
                <w:szCs w:val="22"/>
              </w:rPr>
              <w:t>15</w:t>
            </w:r>
            <w:r>
              <w:rPr>
                <w:sz w:val="22"/>
                <w:szCs w:val="22"/>
              </w:rPr>
              <w:t>/</w:t>
            </w:r>
            <w:r w:rsidR="00A54901" w:rsidRPr="00D37658">
              <w:rPr>
                <w:sz w:val="22"/>
                <w:szCs w:val="22"/>
              </w:rPr>
              <w:t>2009</w:t>
            </w:r>
          </w:p>
        </w:tc>
      </w:tr>
    </w:tbl>
    <w:p w:rsidR="004505BF" w:rsidRDefault="004505BF" w:rsidP="00601FDC"/>
    <w:p w:rsidR="004505BF" w:rsidRDefault="00E62051" w:rsidP="004505BF">
      <w:r>
        <w:t>The Company also</w:t>
      </w:r>
      <w:r w:rsidR="00DB1757">
        <w:t xml:space="preserve"> </w:t>
      </w:r>
      <w:r w:rsidR="00F216BA">
        <w:t>entered into</w:t>
      </w:r>
      <w:r w:rsidR="00DB1757">
        <w:t xml:space="preserve"> a number of firm market </w:t>
      </w:r>
      <w:r w:rsidR="00144319">
        <w:t>purchase</w:t>
      </w:r>
      <w:r w:rsidR="00F216BA">
        <w:t xml:space="preserve"> and exchange contracts, </w:t>
      </w:r>
      <w:r w:rsidR="00144319">
        <w:t xml:space="preserve">classified </w:t>
      </w:r>
      <w:r w:rsidR="00F216BA">
        <w:t xml:space="preserve">by the Company </w:t>
      </w:r>
      <w:r w:rsidR="00144319">
        <w:t xml:space="preserve">as “Front Office Transactions”. Front office transactions represent contracts for standard market products acquired on a forward </w:t>
      </w:r>
      <w:r w:rsidR="00144319">
        <w:lastRenderedPageBreak/>
        <w:t>basis typically for a one-to-three year term. Table 3.</w:t>
      </w:r>
      <w:r w:rsidR="00C50878">
        <w:t>6</w:t>
      </w:r>
      <w:r w:rsidR="00144319">
        <w:t xml:space="preserve"> summarizes</w:t>
      </w:r>
      <w:r w:rsidR="008C3575">
        <w:t xml:space="preserve"> the purchases </w:t>
      </w:r>
      <w:r w:rsidR="00F216BA">
        <w:t xml:space="preserve">and exchange agreements </w:t>
      </w:r>
      <w:r w:rsidR="008C3575">
        <w:t>made subsequen</w:t>
      </w:r>
      <w:r w:rsidR="00F65F2B">
        <w:t xml:space="preserve">t to the filing of the 2008 IRP, identifying the </w:t>
      </w:r>
      <w:r w:rsidR="00F66C52">
        <w:t>contract type and location</w:t>
      </w:r>
      <w:r w:rsidR="00F65F2B">
        <w:t>, contract capacity (MW), and contract term.</w:t>
      </w:r>
      <w:r w:rsidR="00F216BA">
        <w:t xml:space="preserve"> These agreements </w:t>
      </w:r>
      <w:r w:rsidR="00DF7F49">
        <w:t xml:space="preserve">all constitute seasonal third-quarter </w:t>
      </w:r>
      <w:r w:rsidR="00F65F2B">
        <w:t>products</w:t>
      </w:r>
      <w:r w:rsidR="00DF7F49">
        <w:t>.</w:t>
      </w:r>
    </w:p>
    <w:p w:rsidR="004505BF" w:rsidRDefault="004505BF" w:rsidP="004505BF"/>
    <w:p w:rsidR="004505BF" w:rsidRDefault="004505BF" w:rsidP="004505BF">
      <w:pPr>
        <w:pStyle w:val="aTableHeading"/>
      </w:pPr>
      <w:bookmarkStart w:id="63" w:name="_Toc257709184"/>
      <w:r>
        <w:t>Table 3.</w:t>
      </w:r>
      <w:r w:rsidR="00C50878">
        <w:t>6</w:t>
      </w:r>
      <w:r>
        <w:t xml:space="preserve"> – Contract Additions</w:t>
      </w:r>
      <w:r w:rsidR="00C64964">
        <w:t xml:space="preserve">: </w:t>
      </w:r>
      <w:r>
        <w:t>Front Office Transactions</w:t>
      </w:r>
      <w:bookmarkEnd w:id="63"/>
    </w:p>
    <w:tbl>
      <w:tblPr>
        <w:tblStyle w:val="TableGrid"/>
        <w:tblW w:w="0" w:type="auto"/>
        <w:tblInd w:w="108" w:type="dxa"/>
        <w:tblLook w:val="04A0"/>
      </w:tblPr>
      <w:tblGrid>
        <w:gridCol w:w="5580"/>
        <w:gridCol w:w="1530"/>
        <w:gridCol w:w="2250"/>
      </w:tblGrid>
      <w:tr w:rsidR="004505BF" w:rsidTr="00284FB5">
        <w:trPr>
          <w:tblHeader/>
        </w:trPr>
        <w:tc>
          <w:tcPr>
            <w:tcW w:w="5580" w:type="dxa"/>
            <w:shd w:val="clear" w:color="auto" w:fill="8DB3E2" w:themeFill="text2" w:themeFillTint="66"/>
            <w:vAlign w:val="bottom"/>
          </w:tcPr>
          <w:p w:rsidR="004505BF" w:rsidRPr="00D37658" w:rsidRDefault="00F65F2B" w:rsidP="002C0DA9">
            <w:pPr>
              <w:jc w:val="left"/>
              <w:rPr>
                <w:b/>
                <w:sz w:val="22"/>
                <w:szCs w:val="22"/>
              </w:rPr>
            </w:pPr>
            <w:r>
              <w:rPr>
                <w:b/>
                <w:sz w:val="22"/>
                <w:szCs w:val="22"/>
              </w:rPr>
              <w:t>Contract Type</w:t>
            </w:r>
            <w:r w:rsidR="00FE75C7">
              <w:rPr>
                <w:b/>
                <w:sz w:val="22"/>
                <w:szCs w:val="22"/>
              </w:rPr>
              <w:t xml:space="preserve"> - Location</w:t>
            </w:r>
          </w:p>
        </w:tc>
        <w:tc>
          <w:tcPr>
            <w:tcW w:w="1530" w:type="dxa"/>
            <w:shd w:val="clear" w:color="auto" w:fill="8DB3E2" w:themeFill="text2" w:themeFillTint="66"/>
            <w:vAlign w:val="bottom"/>
          </w:tcPr>
          <w:p w:rsidR="00F65F2B" w:rsidRDefault="00F65F2B" w:rsidP="00284FB5">
            <w:pPr>
              <w:jc w:val="center"/>
              <w:rPr>
                <w:b/>
                <w:bCs/>
                <w:sz w:val="22"/>
                <w:szCs w:val="22"/>
              </w:rPr>
            </w:pPr>
            <w:r>
              <w:rPr>
                <w:b/>
                <w:bCs/>
                <w:sz w:val="22"/>
                <w:szCs w:val="22"/>
              </w:rPr>
              <w:t>Contract</w:t>
            </w:r>
          </w:p>
          <w:p w:rsidR="004505BF" w:rsidRPr="00D37658" w:rsidRDefault="004505BF" w:rsidP="00284FB5">
            <w:pPr>
              <w:jc w:val="center"/>
              <w:rPr>
                <w:b/>
                <w:sz w:val="22"/>
                <w:szCs w:val="22"/>
              </w:rPr>
            </w:pPr>
            <w:r w:rsidRPr="00D37658">
              <w:rPr>
                <w:b/>
                <w:bCs/>
                <w:sz w:val="22"/>
                <w:szCs w:val="22"/>
              </w:rPr>
              <w:t>Capacity (MW)</w:t>
            </w:r>
          </w:p>
        </w:tc>
        <w:tc>
          <w:tcPr>
            <w:tcW w:w="2250" w:type="dxa"/>
            <w:shd w:val="clear" w:color="auto" w:fill="8DB3E2" w:themeFill="text2" w:themeFillTint="66"/>
            <w:vAlign w:val="bottom"/>
          </w:tcPr>
          <w:p w:rsidR="004505BF" w:rsidRPr="00D37658" w:rsidRDefault="006F097F" w:rsidP="00284FB5">
            <w:pPr>
              <w:jc w:val="center"/>
              <w:rPr>
                <w:b/>
                <w:sz w:val="22"/>
                <w:szCs w:val="22"/>
              </w:rPr>
            </w:pPr>
            <w:r>
              <w:rPr>
                <w:b/>
                <w:sz w:val="22"/>
                <w:szCs w:val="22"/>
              </w:rPr>
              <w:t xml:space="preserve">Contract </w:t>
            </w:r>
            <w:r w:rsidR="00144319">
              <w:rPr>
                <w:b/>
                <w:sz w:val="22"/>
                <w:szCs w:val="22"/>
              </w:rPr>
              <w:t>Term</w:t>
            </w:r>
          </w:p>
        </w:tc>
      </w:tr>
      <w:tr w:rsidR="00F65F2B" w:rsidTr="00F65F2B">
        <w:tc>
          <w:tcPr>
            <w:tcW w:w="9360" w:type="dxa"/>
            <w:gridSpan w:val="3"/>
            <w:shd w:val="clear" w:color="auto" w:fill="FBD4B4" w:themeFill="accent6" w:themeFillTint="66"/>
            <w:vAlign w:val="center"/>
          </w:tcPr>
          <w:p w:rsidR="00F65F2B" w:rsidRPr="00D37658" w:rsidRDefault="00F65F2B" w:rsidP="00F65F2B">
            <w:pPr>
              <w:jc w:val="left"/>
              <w:rPr>
                <w:sz w:val="22"/>
                <w:szCs w:val="22"/>
              </w:rPr>
            </w:pPr>
            <w:r>
              <w:rPr>
                <w:b/>
                <w:sz w:val="22"/>
                <w:szCs w:val="22"/>
              </w:rPr>
              <w:t xml:space="preserve"> Purchases</w:t>
            </w:r>
          </w:p>
        </w:tc>
      </w:tr>
      <w:tr w:rsidR="004505BF" w:rsidTr="004505BF">
        <w:tc>
          <w:tcPr>
            <w:tcW w:w="5580" w:type="dxa"/>
            <w:vAlign w:val="center"/>
          </w:tcPr>
          <w:p w:rsidR="004505BF" w:rsidRPr="00D37658" w:rsidRDefault="00D40562" w:rsidP="00FE75C7">
            <w:pPr>
              <w:jc w:val="left"/>
              <w:rPr>
                <w:sz w:val="22"/>
                <w:szCs w:val="22"/>
              </w:rPr>
            </w:pPr>
            <w:r>
              <w:rPr>
                <w:sz w:val="22"/>
                <w:szCs w:val="22"/>
              </w:rPr>
              <w:t>FOT</w:t>
            </w:r>
            <w:r w:rsidR="00FE75C7">
              <w:rPr>
                <w:sz w:val="22"/>
                <w:szCs w:val="22"/>
              </w:rPr>
              <w:t xml:space="preserve"> 3</w:t>
            </w:r>
            <w:r w:rsidR="00FE75C7" w:rsidRPr="002C0B7A">
              <w:rPr>
                <w:sz w:val="22"/>
                <w:szCs w:val="22"/>
                <w:vertAlign w:val="superscript"/>
              </w:rPr>
              <w:t>rd</w:t>
            </w:r>
            <w:r w:rsidR="00FE75C7">
              <w:rPr>
                <w:sz w:val="22"/>
                <w:szCs w:val="22"/>
              </w:rPr>
              <w:t xml:space="preserve"> Qtr</w:t>
            </w:r>
            <w:r>
              <w:rPr>
                <w:sz w:val="22"/>
                <w:szCs w:val="22"/>
              </w:rPr>
              <w:t xml:space="preserve"> – Mona </w:t>
            </w:r>
          </w:p>
        </w:tc>
        <w:tc>
          <w:tcPr>
            <w:tcW w:w="1530" w:type="dxa"/>
            <w:vAlign w:val="center"/>
          </w:tcPr>
          <w:p w:rsidR="004505BF" w:rsidRPr="00D37658" w:rsidRDefault="004505BF" w:rsidP="00DD39B6">
            <w:pPr>
              <w:ind w:right="432"/>
              <w:jc w:val="right"/>
              <w:rPr>
                <w:sz w:val="22"/>
                <w:szCs w:val="22"/>
              </w:rPr>
            </w:pPr>
            <w:r w:rsidRPr="00D37658">
              <w:rPr>
                <w:sz w:val="22"/>
                <w:szCs w:val="22"/>
              </w:rPr>
              <w:t>50</w:t>
            </w:r>
          </w:p>
        </w:tc>
        <w:tc>
          <w:tcPr>
            <w:tcW w:w="2250" w:type="dxa"/>
            <w:vAlign w:val="center"/>
          </w:tcPr>
          <w:p w:rsidR="004505BF" w:rsidRPr="00D37658" w:rsidRDefault="004505BF" w:rsidP="002C0B7A">
            <w:pPr>
              <w:jc w:val="center"/>
              <w:rPr>
                <w:sz w:val="22"/>
                <w:szCs w:val="22"/>
              </w:rPr>
            </w:pPr>
            <w:r w:rsidRPr="00D37658">
              <w:rPr>
                <w:sz w:val="22"/>
                <w:szCs w:val="22"/>
              </w:rPr>
              <w:t>2010-201</w:t>
            </w:r>
            <w:r w:rsidR="002C0B7A">
              <w:rPr>
                <w:sz w:val="22"/>
                <w:szCs w:val="22"/>
              </w:rPr>
              <w:t>2</w:t>
            </w:r>
          </w:p>
        </w:tc>
      </w:tr>
      <w:tr w:rsidR="002C0B7A" w:rsidTr="004505BF">
        <w:tc>
          <w:tcPr>
            <w:tcW w:w="5580" w:type="dxa"/>
            <w:vAlign w:val="center"/>
          </w:tcPr>
          <w:p w:rsidR="002C0B7A" w:rsidRPr="00D37658" w:rsidRDefault="00D40562" w:rsidP="00FE75C7">
            <w:pPr>
              <w:jc w:val="left"/>
              <w:rPr>
                <w:sz w:val="22"/>
                <w:szCs w:val="22"/>
              </w:rPr>
            </w:pPr>
            <w:r>
              <w:rPr>
                <w:sz w:val="22"/>
                <w:szCs w:val="22"/>
              </w:rPr>
              <w:t>FOT</w:t>
            </w:r>
            <w:r w:rsidR="00FE75C7">
              <w:rPr>
                <w:sz w:val="22"/>
                <w:szCs w:val="22"/>
              </w:rPr>
              <w:t xml:space="preserve"> 3</w:t>
            </w:r>
            <w:r w:rsidR="00FE75C7" w:rsidRPr="002C0B7A">
              <w:rPr>
                <w:sz w:val="22"/>
                <w:szCs w:val="22"/>
                <w:vertAlign w:val="superscript"/>
              </w:rPr>
              <w:t>rd</w:t>
            </w:r>
            <w:r w:rsidR="00FE75C7">
              <w:rPr>
                <w:sz w:val="22"/>
                <w:szCs w:val="22"/>
              </w:rPr>
              <w:t xml:space="preserve"> Qtr</w:t>
            </w:r>
            <w:r>
              <w:rPr>
                <w:sz w:val="22"/>
                <w:szCs w:val="22"/>
              </w:rPr>
              <w:t xml:space="preserve"> – Mona</w:t>
            </w:r>
            <w:r w:rsidR="002C0B7A">
              <w:rPr>
                <w:sz w:val="22"/>
                <w:szCs w:val="22"/>
              </w:rPr>
              <w:t xml:space="preserve"> </w:t>
            </w:r>
          </w:p>
        </w:tc>
        <w:tc>
          <w:tcPr>
            <w:tcW w:w="1530" w:type="dxa"/>
            <w:vAlign w:val="center"/>
          </w:tcPr>
          <w:p w:rsidR="002C0B7A" w:rsidRPr="00D37658" w:rsidRDefault="002C0B7A" w:rsidP="00DD39B6">
            <w:pPr>
              <w:ind w:right="432"/>
              <w:jc w:val="right"/>
              <w:rPr>
                <w:sz w:val="22"/>
                <w:szCs w:val="22"/>
              </w:rPr>
            </w:pPr>
            <w:r w:rsidRPr="00D37658">
              <w:rPr>
                <w:sz w:val="22"/>
                <w:szCs w:val="22"/>
              </w:rPr>
              <w:t>100</w:t>
            </w:r>
          </w:p>
        </w:tc>
        <w:tc>
          <w:tcPr>
            <w:tcW w:w="2250" w:type="dxa"/>
            <w:vAlign w:val="center"/>
          </w:tcPr>
          <w:p w:rsidR="002C0B7A" w:rsidRPr="00D37658" w:rsidRDefault="002C0B7A" w:rsidP="002C0B7A">
            <w:pPr>
              <w:jc w:val="center"/>
              <w:rPr>
                <w:sz w:val="22"/>
                <w:szCs w:val="22"/>
              </w:rPr>
            </w:pPr>
            <w:r w:rsidRPr="00D37658">
              <w:rPr>
                <w:sz w:val="22"/>
                <w:szCs w:val="22"/>
              </w:rPr>
              <w:t>201</w:t>
            </w:r>
            <w:r>
              <w:rPr>
                <w:sz w:val="22"/>
                <w:szCs w:val="22"/>
              </w:rPr>
              <w:t>1</w:t>
            </w:r>
            <w:r w:rsidRPr="00D37658">
              <w:rPr>
                <w:sz w:val="22"/>
                <w:szCs w:val="22"/>
              </w:rPr>
              <w:t>-201</w:t>
            </w:r>
            <w:r>
              <w:rPr>
                <w:sz w:val="22"/>
                <w:szCs w:val="22"/>
              </w:rPr>
              <w:t>2</w:t>
            </w:r>
          </w:p>
        </w:tc>
      </w:tr>
      <w:tr w:rsidR="00F65F2B" w:rsidTr="00F65F2B">
        <w:tc>
          <w:tcPr>
            <w:tcW w:w="9360" w:type="dxa"/>
            <w:gridSpan w:val="3"/>
            <w:shd w:val="clear" w:color="auto" w:fill="FBD4B4" w:themeFill="accent6" w:themeFillTint="66"/>
            <w:vAlign w:val="center"/>
          </w:tcPr>
          <w:p w:rsidR="00F65F2B" w:rsidRPr="00F65F2B" w:rsidRDefault="00BD7A2E" w:rsidP="00F65F2B">
            <w:pPr>
              <w:jc w:val="left"/>
              <w:rPr>
                <w:b/>
                <w:sz w:val="22"/>
                <w:szCs w:val="22"/>
              </w:rPr>
            </w:pPr>
            <w:proofErr w:type="spellStart"/>
            <w:r>
              <w:rPr>
                <w:b/>
                <w:sz w:val="22"/>
                <w:szCs w:val="22"/>
              </w:rPr>
              <w:t>Locational</w:t>
            </w:r>
            <w:proofErr w:type="spellEnd"/>
            <w:r>
              <w:rPr>
                <w:b/>
                <w:sz w:val="22"/>
                <w:szCs w:val="22"/>
              </w:rPr>
              <w:t xml:space="preserve"> Spreads</w:t>
            </w:r>
          </w:p>
        </w:tc>
      </w:tr>
      <w:tr w:rsidR="00F65F2B" w:rsidTr="004505BF">
        <w:tc>
          <w:tcPr>
            <w:tcW w:w="5580" w:type="dxa"/>
            <w:vAlign w:val="center"/>
          </w:tcPr>
          <w:p w:rsidR="00F65F2B" w:rsidRPr="00D37658" w:rsidRDefault="00D40562" w:rsidP="00FE75C7">
            <w:pPr>
              <w:jc w:val="left"/>
              <w:rPr>
                <w:sz w:val="22"/>
                <w:szCs w:val="22"/>
              </w:rPr>
            </w:pPr>
            <w:r>
              <w:rPr>
                <w:sz w:val="22"/>
                <w:szCs w:val="22"/>
              </w:rPr>
              <w:t xml:space="preserve">FOT </w:t>
            </w:r>
            <w:r w:rsidR="00FE75C7">
              <w:rPr>
                <w:sz w:val="22"/>
                <w:szCs w:val="22"/>
              </w:rPr>
              <w:t>3</w:t>
            </w:r>
            <w:r w:rsidR="00FE75C7" w:rsidRPr="002C0B7A">
              <w:rPr>
                <w:sz w:val="22"/>
                <w:szCs w:val="22"/>
                <w:vertAlign w:val="superscript"/>
              </w:rPr>
              <w:t>rd</w:t>
            </w:r>
            <w:r w:rsidR="00FE75C7">
              <w:rPr>
                <w:sz w:val="22"/>
                <w:szCs w:val="22"/>
              </w:rPr>
              <w:t xml:space="preserve"> Qtr </w:t>
            </w:r>
            <w:r>
              <w:rPr>
                <w:sz w:val="22"/>
                <w:szCs w:val="22"/>
              </w:rPr>
              <w:t>– Mona</w:t>
            </w:r>
            <w:r w:rsidR="00F65F2B">
              <w:rPr>
                <w:sz w:val="22"/>
                <w:szCs w:val="22"/>
              </w:rPr>
              <w:t xml:space="preserve"> </w:t>
            </w:r>
          </w:p>
        </w:tc>
        <w:tc>
          <w:tcPr>
            <w:tcW w:w="1530" w:type="dxa"/>
            <w:vAlign w:val="center"/>
          </w:tcPr>
          <w:p w:rsidR="00F65F2B" w:rsidRPr="00D37658" w:rsidRDefault="00264387" w:rsidP="005F7B93">
            <w:pPr>
              <w:ind w:right="432"/>
              <w:jc w:val="right"/>
              <w:rPr>
                <w:sz w:val="22"/>
                <w:szCs w:val="22"/>
              </w:rPr>
            </w:pPr>
            <w:r>
              <w:rPr>
                <w:sz w:val="22"/>
                <w:szCs w:val="22"/>
              </w:rPr>
              <w:t>1</w:t>
            </w:r>
            <w:r w:rsidR="00F65F2B" w:rsidRPr="00D37658">
              <w:rPr>
                <w:sz w:val="22"/>
                <w:szCs w:val="22"/>
              </w:rPr>
              <w:t>00</w:t>
            </w:r>
          </w:p>
        </w:tc>
        <w:tc>
          <w:tcPr>
            <w:tcW w:w="2250" w:type="dxa"/>
            <w:vAlign w:val="center"/>
          </w:tcPr>
          <w:p w:rsidR="00F65F2B" w:rsidRPr="00D37658" w:rsidRDefault="00F65F2B" w:rsidP="005F7B93">
            <w:pPr>
              <w:jc w:val="center"/>
              <w:rPr>
                <w:sz w:val="22"/>
                <w:szCs w:val="22"/>
              </w:rPr>
            </w:pPr>
            <w:r w:rsidRPr="00D37658">
              <w:rPr>
                <w:sz w:val="22"/>
                <w:szCs w:val="22"/>
              </w:rPr>
              <w:t>2012-2013</w:t>
            </w:r>
          </w:p>
        </w:tc>
      </w:tr>
      <w:tr w:rsidR="00264387" w:rsidTr="004505BF">
        <w:tc>
          <w:tcPr>
            <w:tcW w:w="5580" w:type="dxa"/>
            <w:vAlign w:val="center"/>
          </w:tcPr>
          <w:p w:rsidR="00264387" w:rsidRDefault="00264387" w:rsidP="00FE75C7">
            <w:pPr>
              <w:jc w:val="left"/>
              <w:rPr>
                <w:sz w:val="22"/>
                <w:szCs w:val="22"/>
              </w:rPr>
            </w:pPr>
            <w:r>
              <w:rPr>
                <w:sz w:val="22"/>
                <w:szCs w:val="22"/>
              </w:rPr>
              <w:t xml:space="preserve">FOT </w:t>
            </w:r>
            <w:r w:rsidR="00FE75C7">
              <w:rPr>
                <w:sz w:val="22"/>
                <w:szCs w:val="22"/>
              </w:rPr>
              <w:t>3</w:t>
            </w:r>
            <w:r w:rsidR="00FE75C7" w:rsidRPr="00264387">
              <w:rPr>
                <w:sz w:val="22"/>
                <w:szCs w:val="22"/>
                <w:vertAlign w:val="superscript"/>
              </w:rPr>
              <w:t>rd</w:t>
            </w:r>
            <w:r w:rsidR="00FE75C7">
              <w:rPr>
                <w:sz w:val="22"/>
                <w:szCs w:val="22"/>
              </w:rPr>
              <w:t xml:space="preserve"> Qtr </w:t>
            </w:r>
            <w:r>
              <w:rPr>
                <w:sz w:val="22"/>
                <w:szCs w:val="22"/>
              </w:rPr>
              <w:t xml:space="preserve">– Four Corners </w:t>
            </w:r>
          </w:p>
        </w:tc>
        <w:tc>
          <w:tcPr>
            <w:tcW w:w="1530" w:type="dxa"/>
            <w:vAlign w:val="center"/>
          </w:tcPr>
          <w:p w:rsidR="00264387" w:rsidRPr="00D37658" w:rsidRDefault="00264387" w:rsidP="005F7B93">
            <w:pPr>
              <w:ind w:right="432"/>
              <w:jc w:val="right"/>
              <w:rPr>
                <w:sz w:val="22"/>
                <w:szCs w:val="22"/>
              </w:rPr>
            </w:pPr>
            <w:r>
              <w:rPr>
                <w:sz w:val="22"/>
                <w:szCs w:val="22"/>
              </w:rPr>
              <w:t>100</w:t>
            </w:r>
          </w:p>
        </w:tc>
        <w:tc>
          <w:tcPr>
            <w:tcW w:w="2250" w:type="dxa"/>
            <w:vAlign w:val="center"/>
          </w:tcPr>
          <w:p w:rsidR="00264387" w:rsidRPr="00D37658" w:rsidRDefault="00264387" w:rsidP="00B123C2">
            <w:pPr>
              <w:jc w:val="center"/>
              <w:rPr>
                <w:sz w:val="22"/>
                <w:szCs w:val="22"/>
              </w:rPr>
            </w:pPr>
            <w:r w:rsidRPr="00D37658">
              <w:rPr>
                <w:sz w:val="22"/>
                <w:szCs w:val="22"/>
              </w:rPr>
              <w:t>2012-2013</w:t>
            </w:r>
          </w:p>
        </w:tc>
      </w:tr>
      <w:tr w:rsidR="00264387" w:rsidTr="004505BF">
        <w:tc>
          <w:tcPr>
            <w:tcW w:w="5580" w:type="dxa"/>
            <w:vAlign w:val="center"/>
          </w:tcPr>
          <w:p w:rsidR="00264387" w:rsidRPr="00D37658" w:rsidRDefault="00264387" w:rsidP="00FE75C7">
            <w:pPr>
              <w:jc w:val="left"/>
              <w:rPr>
                <w:sz w:val="22"/>
                <w:szCs w:val="22"/>
              </w:rPr>
            </w:pPr>
            <w:r>
              <w:rPr>
                <w:sz w:val="22"/>
                <w:szCs w:val="22"/>
              </w:rPr>
              <w:t xml:space="preserve">FOT </w:t>
            </w:r>
            <w:r w:rsidR="00FE75C7">
              <w:rPr>
                <w:sz w:val="22"/>
                <w:szCs w:val="22"/>
              </w:rPr>
              <w:t>3</w:t>
            </w:r>
            <w:r w:rsidR="00FE75C7" w:rsidRPr="002C0B7A">
              <w:rPr>
                <w:sz w:val="22"/>
                <w:szCs w:val="22"/>
                <w:vertAlign w:val="superscript"/>
              </w:rPr>
              <w:t>rd</w:t>
            </w:r>
            <w:r w:rsidR="00FE75C7">
              <w:rPr>
                <w:sz w:val="22"/>
                <w:szCs w:val="22"/>
              </w:rPr>
              <w:t xml:space="preserve"> Qtr </w:t>
            </w:r>
            <w:r>
              <w:rPr>
                <w:sz w:val="22"/>
                <w:szCs w:val="22"/>
              </w:rPr>
              <w:t xml:space="preserve">– Mona </w:t>
            </w:r>
          </w:p>
        </w:tc>
        <w:tc>
          <w:tcPr>
            <w:tcW w:w="1530" w:type="dxa"/>
            <w:vAlign w:val="center"/>
          </w:tcPr>
          <w:p w:rsidR="00264387" w:rsidRPr="00D37658" w:rsidRDefault="00264387" w:rsidP="005F7B93">
            <w:pPr>
              <w:ind w:right="432"/>
              <w:jc w:val="right"/>
              <w:rPr>
                <w:sz w:val="22"/>
                <w:szCs w:val="22"/>
              </w:rPr>
            </w:pPr>
            <w:r w:rsidRPr="00D37658">
              <w:rPr>
                <w:sz w:val="22"/>
                <w:szCs w:val="22"/>
              </w:rPr>
              <w:t>50</w:t>
            </w:r>
          </w:p>
        </w:tc>
        <w:tc>
          <w:tcPr>
            <w:tcW w:w="2250" w:type="dxa"/>
            <w:vAlign w:val="center"/>
          </w:tcPr>
          <w:p w:rsidR="00264387" w:rsidRPr="00D37658" w:rsidRDefault="00264387" w:rsidP="005F7B93">
            <w:pPr>
              <w:jc w:val="center"/>
              <w:rPr>
                <w:sz w:val="22"/>
                <w:szCs w:val="22"/>
              </w:rPr>
            </w:pPr>
            <w:r w:rsidRPr="00D37658">
              <w:rPr>
                <w:sz w:val="22"/>
                <w:szCs w:val="22"/>
              </w:rPr>
              <w:t>2013</w:t>
            </w:r>
          </w:p>
        </w:tc>
      </w:tr>
      <w:tr w:rsidR="00264387" w:rsidTr="004505BF">
        <w:tc>
          <w:tcPr>
            <w:tcW w:w="5580" w:type="dxa"/>
            <w:vAlign w:val="center"/>
          </w:tcPr>
          <w:p w:rsidR="00264387" w:rsidRPr="00D37658" w:rsidRDefault="00264387" w:rsidP="00FE75C7">
            <w:pPr>
              <w:jc w:val="left"/>
              <w:rPr>
                <w:sz w:val="22"/>
                <w:szCs w:val="22"/>
              </w:rPr>
            </w:pPr>
            <w:r>
              <w:rPr>
                <w:sz w:val="22"/>
                <w:szCs w:val="22"/>
              </w:rPr>
              <w:t xml:space="preserve">FOT </w:t>
            </w:r>
            <w:r w:rsidR="00FE75C7">
              <w:rPr>
                <w:sz w:val="22"/>
                <w:szCs w:val="22"/>
              </w:rPr>
              <w:t>3</w:t>
            </w:r>
            <w:r w:rsidR="00FE75C7" w:rsidRPr="002C0B7A">
              <w:rPr>
                <w:sz w:val="22"/>
                <w:szCs w:val="22"/>
                <w:vertAlign w:val="superscript"/>
              </w:rPr>
              <w:t>rd</w:t>
            </w:r>
            <w:r w:rsidR="00FE75C7">
              <w:rPr>
                <w:sz w:val="22"/>
                <w:szCs w:val="22"/>
              </w:rPr>
              <w:t xml:space="preserve"> Qtr </w:t>
            </w:r>
            <w:r>
              <w:rPr>
                <w:sz w:val="22"/>
                <w:szCs w:val="22"/>
              </w:rPr>
              <w:t>– Mona</w:t>
            </w:r>
            <w:r w:rsidRPr="00D37658">
              <w:rPr>
                <w:sz w:val="22"/>
                <w:szCs w:val="22"/>
              </w:rPr>
              <w:t xml:space="preserve"> </w:t>
            </w:r>
          </w:p>
        </w:tc>
        <w:tc>
          <w:tcPr>
            <w:tcW w:w="1530" w:type="dxa"/>
            <w:vAlign w:val="center"/>
          </w:tcPr>
          <w:p w:rsidR="00264387" w:rsidRPr="00D37658" w:rsidRDefault="00264387" w:rsidP="005F7B93">
            <w:pPr>
              <w:ind w:right="432"/>
              <w:jc w:val="right"/>
              <w:rPr>
                <w:sz w:val="22"/>
                <w:szCs w:val="22"/>
              </w:rPr>
            </w:pPr>
            <w:r w:rsidRPr="00D37658">
              <w:rPr>
                <w:sz w:val="22"/>
                <w:szCs w:val="22"/>
              </w:rPr>
              <w:t>50</w:t>
            </w:r>
          </w:p>
        </w:tc>
        <w:tc>
          <w:tcPr>
            <w:tcW w:w="2250" w:type="dxa"/>
            <w:vAlign w:val="center"/>
          </w:tcPr>
          <w:p w:rsidR="00264387" w:rsidRPr="00D37658" w:rsidRDefault="00264387" w:rsidP="005F7B93">
            <w:pPr>
              <w:jc w:val="center"/>
              <w:rPr>
                <w:sz w:val="22"/>
                <w:szCs w:val="22"/>
              </w:rPr>
            </w:pPr>
            <w:r w:rsidRPr="00D37658">
              <w:rPr>
                <w:sz w:val="22"/>
                <w:szCs w:val="22"/>
              </w:rPr>
              <w:t>2012-2013</w:t>
            </w:r>
          </w:p>
        </w:tc>
      </w:tr>
    </w:tbl>
    <w:p w:rsidR="00F65F2B" w:rsidRDefault="00F65F2B" w:rsidP="002C0DA9">
      <w:pPr>
        <w:pStyle w:val="Heading3"/>
      </w:pPr>
    </w:p>
    <w:p w:rsidR="002C0DA9" w:rsidRDefault="002C0DA9" w:rsidP="002C0DA9">
      <w:pPr>
        <w:pStyle w:val="Heading3"/>
      </w:pPr>
      <w:bookmarkStart w:id="64" w:name="_Toc257709145"/>
      <w:r>
        <w:t>Existing Demand-side Management</w:t>
      </w:r>
      <w:bookmarkEnd w:id="64"/>
    </w:p>
    <w:p w:rsidR="005F7B93" w:rsidRDefault="002C0DA9" w:rsidP="005F7B93">
      <w:pPr>
        <w:pStyle w:val="BodyText3"/>
        <w:spacing w:before="0" w:after="0"/>
        <w:jc w:val="both"/>
        <w:rPr>
          <w:rFonts w:ascii="Palatino Linotype" w:hAnsi="Palatino Linotype"/>
          <w:sz w:val="24"/>
          <w:szCs w:val="24"/>
        </w:rPr>
      </w:pPr>
      <w:r w:rsidRPr="00217296">
        <w:rPr>
          <w:rFonts w:ascii="Palatino Linotype" w:hAnsi="Palatino Linotype"/>
          <w:sz w:val="24"/>
          <w:szCs w:val="24"/>
        </w:rPr>
        <w:t>In 2009</w:t>
      </w:r>
      <w:r w:rsidR="00217296" w:rsidRPr="00217296">
        <w:rPr>
          <w:rFonts w:ascii="Palatino Linotype" w:hAnsi="Palatino Linotype"/>
          <w:sz w:val="24"/>
          <w:szCs w:val="24"/>
        </w:rPr>
        <w:t>,</w:t>
      </w:r>
      <w:r w:rsidRPr="00217296">
        <w:rPr>
          <w:rFonts w:ascii="Palatino Linotype" w:hAnsi="Palatino Linotype"/>
          <w:sz w:val="24"/>
          <w:szCs w:val="24"/>
        </w:rPr>
        <w:t xml:space="preserve"> </w:t>
      </w:r>
      <w:r w:rsidR="005F7B93">
        <w:rPr>
          <w:rFonts w:ascii="Palatino Linotype" w:hAnsi="Palatino Linotype"/>
          <w:sz w:val="24"/>
          <w:szCs w:val="24"/>
        </w:rPr>
        <w:t xml:space="preserve">peak load reductions from </w:t>
      </w:r>
      <w:r w:rsidRPr="00217296">
        <w:rPr>
          <w:rFonts w:ascii="Palatino Linotype" w:hAnsi="Palatino Linotype"/>
          <w:sz w:val="24"/>
          <w:szCs w:val="24"/>
        </w:rPr>
        <w:t xml:space="preserve">participating </w:t>
      </w:r>
      <w:r w:rsidR="00217296" w:rsidRPr="00217296">
        <w:rPr>
          <w:rFonts w:ascii="Palatino Linotype" w:hAnsi="Palatino Linotype"/>
          <w:sz w:val="24"/>
          <w:szCs w:val="24"/>
        </w:rPr>
        <w:t xml:space="preserve">Class 1 DSM </w:t>
      </w:r>
      <w:r w:rsidRPr="00217296">
        <w:rPr>
          <w:rFonts w:ascii="Palatino Linotype" w:hAnsi="Palatino Linotype"/>
          <w:sz w:val="24"/>
          <w:szCs w:val="24"/>
        </w:rPr>
        <w:t xml:space="preserve">program </w:t>
      </w:r>
      <w:r w:rsidR="005F7B93">
        <w:rPr>
          <w:rFonts w:ascii="Palatino Linotype" w:hAnsi="Palatino Linotype"/>
          <w:sz w:val="24"/>
          <w:szCs w:val="24"/>
        </w:rPr>
        <w:t xml:space="preserve">participants </w:t>
      </w:r>
      <w:r w:rsidRPr="00217296">
        <w:rPr>
          <w:rFonts w:ascii="Palatino Linotype" w:hAnsi="Palatino Linotype"/>
          <w:sz w:val="24"/>
          <w:szCs w:val="24"/>
        </w:rPr>
        <w:t>grew by 96 MW</w:t>
      </w:r>
      <w:r w:rsidR="00217296" w:rsidRPr="00217296">
        <w:rPr>
          <w:rFonts w:ascii="Palatino Linotype" w:hAnsi="Palatino Linotype"/>
          <w:sz w:val="24"/>
          <w:szCs w:val="24"/>
        </w:rPr>
        <w:t xml:space="preserve">, from 345 MW </w:t>
      </w:r>
      <w:r w:rsidR="00E1320F">
        <w:rPr>
          <w:rFonts w:ascii="Palatino Linotype" w:hAnsi="Palatino Linotype"/>
          <w:sz w:val="24"/>
          <w:szCs w:val="24"/>
        </w:rPr>
        <w:t xml:space="preserve">targeted </w:t>
      </w:r>
      <w:r w:rsidR="00217296" w:rsidRPr="00217296">
        <w:rPr>
          <w:rFonts w:ascii="Palatino Linotype" w:hAnsi="Palatino Linotype"/>
          <w:sz w:val="24"/>
          <w:szCs w:val="24"/>
        </w:rPr>
        <w:t>in the 2008 IRP to 441 MW</w:t>
      </w:r>
      <w:r w:rsidR="00217296">
        <w:rPr>
          <w:rFonts w:ascii="Palatino Linotype" w:hAnsi="Palatino Linotype"/>
          <w:sz w:val="24"/>
          <w:szCs w:val="24"/>
        </w:rPr>
        <w:t xml:space="preserve"> </w:t>
      </w:r>
      <w:r w:rsidR="00E1320F">
        <w:rPr>
          <w:rFonts w:ascii="Palatino Linotype" w:hAnsi="Palatino Linotype"/>
          <w:sz w:val="24"/>
          <w:szCs w:val="24"/>
        </w:rPr>
        <w:t>of actual program participation.</w:t>
      </w:r>
      <w:r w:rsidR="005F7B93">
        <w:rPr>
          <w:rFonts w:ascii="Palatino Linotype" w:hAnsi="Palatino Linotype"/>
          <w:sz w:val="24"/>
          <w:szCs w:val="24"/>
        </w:rPr>
        <w:t xml:space="preserve"> </w:t>
      </w:r>
    </w:p>
    <w:p w:rsidR="005F7B93" w:rsidRDefault="005F7B93" w:rsidP="005F7B93">
      <w:pPr>
        <w:pStyle w:val="BodyText3"/>
        <w:spacing w:before="0" w:after="0"/>
        <w:jc w:val="both"/>
        <w:rPr>
          <w:rFonts w:ascii="Palatino Linotype" w:hAnsi="Palatino Linotype"/>
          <w:sz w:val="24"/>
          <w:szCs w:val="24"/>
        </w:rPr>
      </w:pPr>
    </w:p>
    <w:p w:rsidR="005F7B93" w:rsidRDefault="002C0DA9" w:rsidP="005F7B93">
      <w:pPr>
        <w:pStyle w:val="BodyText3"/>
        <w:spacing w:before="0" w:after="0"/>
        <w:jc w:val="both"/>
        <w:rPr>
          <w:rFonts w:ascii="Palatino Linotype" w:hAnsi="Palatino Linotype"/>
          <w:sz w:val="24"/>
          <w:szCs w:val="24"/>
        </w:rPr>
      </w:pPr>
      <w:r w:rsidRPr="005F7B93">
        <w:rPr>
          <w:rFonts w:ascii="Palatino Linotype" w:hAnsi="Palatino Linotype"/>
          <w:sz w:val="24"/>
          <w:szCs w:val="24"/>
        </w:rPr>
        <w:t xml:space="preserve">The </w:t>
      </w:r>
      <w:r w:rsidR="00E1320F">
        <w:rPr>
          <w:rFonts w:ascii="Palatino Linotype" w:hAnsi="Palatino Linotype"/>
          <w:sz w:val="24"/>
          <w:szCs w:val="24"/>
        </w:rPr>
        <w:t>first</w:t>
      </w:r>
      <w:r w:rsidR="006A6E66">
        <w:rPr>
          <w:rFonts w:ascii="Palatino Linotype" w:hAnsi="Palatino Linotype"/>
          <w:sz w:val="24"/>
          <w:szCs w:val="24"/>
        </w:rPr>
        <w:t>-</w:t>
      </w:r>
      <w:r w:rsidR="00E1320F">
        <w:rPr>
          <w:rFonts w:ascii="Palatino Linotype" w:hAnsi="Palatino Linotype"/>
          <w:sz w:val="24"/>
          <w:szCs w:val="24"/>
        </w:rPr>
        <w:t>year</w:t>
      </w:r>
      <w:r w:rsidR="00E1320F" w:rsidRPr="005F7B93">
        <w:rPr>
          <w:rFonts w:ascii="Palatino Linotype" w:hAnsi="Palatino Linotype"/>
          <w:sz w:val="24"/>
          <w:szCs w:val="24"/>
        </w:rPr>
        <w:t xml:space="preserve"> </w:t>
      </w:r>
      <w:r w:rsidRPr="005F7B93">
        <w:rPr>
          <w:rFonts w:ascii="Palatino Linotype" w:hAnsi="Palatino Linotype"/>
          <w:sz w:val="24"/>
          <w:szCs w:val="24"/>
        </w:rPr>
        <w:t>historical energy and capacity savings (1992-2009) associated with Class 2 DSM program activity has accounted for over 3.8 million megawatt hours and roughly 700 megawatts of load reductions</w:t>
      </w:r>
      <w:r w:rsidR="005F7B93" w:rsidRPr="005F7B93">
        <w:rPr>
          <w:rFonts w:ascii="Palatino Linotype" w:hAnsi="Palatino Linotype"/>
          <w:sz w:val="24"/>
          <w:szCs w:val="24"/>
        </w:rPr>
        <w:t>.</w:t>
      </w:r>
      <w:r w:rsidRPr="005F7B93">
        <w:rPr>
          <w:rFonts w:ascii="Palatino Linotype" w:hAnsi="Palatino Linotype"/>
          <w:sz w:val="24"/>
          <w:szCs w:val="24"/>
        </w:rPr>
        <w:t xml:space="preserve"> </w:t>
      </w:r>
    </w:p>
    <w:p w:rsidR="005F7B93" w:rsidRDefault="005F7B93" w:rsidP="005F7B93">
      <w:pPr>
        <w:pStyle w:val="BodyText3"/>
        <w:spacing w:before="0" w:after="0"/>
        <w:jc w:val="both"/>
        <w:rPr>
          <w:rFonts w:ascii="Palatino Linotype" w:hAnsi="Palatino Linotype"/>
          <w:sz w:val="24"/>
          <w:szCs w:val="24"/>
        </w:rPr>
      </w:pPr>
    </w:p>
    <w:p w:rsidR="002C0DA9" w:rsidRPr="005F7B93" w:rsidRDefault="005F7B93" w:rsidP="005F7B93">
      <w:pPr>
        <w:pStyle w:val="BodyText3"/>
        <w:spacing w:before="0" w:after="0"/>
        <w:jc w:val="both"/>
        <w:rPr>
          <w:rFonts w:ascii="Palatino Linotype" w:hAnsi="Palatino Linotype"/>
          <w:sz w:val="24"/>
          <w:szCs w:val="24"/>
        </w:rPr>
      </w:pPr>
      <w:r w:rsidRPr="005F7B93">
        <w:rPr>
          <w:rFonts w:ascii="Palatino Linotype" w:hAnsi="Palatino Linotype"/>
          <w:sz w:val="24"/>
          <w:szCs w:val="24"/>
        </w:rPr>
        <w:t>For</w:t>
      </w:r>
      <w:r>
        <w:rPr>
          <w:rFonts w:ascii="Palatino Linotype" w:hAnsi="Palatino Linotype"/>
          <w:sz w:val="24"/>
          <w:szCs w:val="24"/>
        </w:rPr>
        <w:t xml:space="preserve"> Class 3 DSM, </w:t>
      </w:r>
      <w:r w:rsidR="007B0A54" w:rsidRPr="007B0A54">
        <w:rPr>
          <w:rFonts w:ascii="Palatino Linotype" w:hAnsi="Palatino Linotype"/>
          <w:sz w:val="24"/>
          <w:szCs w:val="24"/>
        </w:rPr>
        <w:t>System-wide participation in metered time-of-day and time-of-use programs as of December 31, 2009 was about 20,400 customers. Approximately 1.40 million residential customers—96% of the Company’s residential customer base—are subject to inverted rate plans either seasonally or year-around</w:t>
      </w:r>
      <w:r w:rsidR="007B0A54">
        <w:rPr>
          <w:rFonts w:ascii="Palatino Linotype" w:hAnsi="Palatino Linotype"/>
          <w:sz w:val="24"/>
          <w:szCs w:val="24"/>
        </w:rPr>
        <w:t>.</w:t>
      </w:r>
    </w:p>
    <w:p w:rsidR="002C0DA9" w:rsidRDefault="002C0DA9" w:rsidP="002C0DA9"/>
    <w:p w:rsidR="002C0DA9" w:rsidRDefault="002C0DA9" w:rsidP="002C0DA9">
      <w:r>
        <w:t xml:space="preserve">In 2009 the Utah Public Service Commission approved a </w:t>
      </w:r>
      <w:r w:rsidR="00C54ED1">
        <w:t>C</w:t>
      </w:r>
      <w:r>
        <w:t xml:space="preserve">ompany outreach and communication program designed to increase public understanding and awareness of Rocky Mountain Power’s </w:t>
      </w:r>
      <w:r w:rsidR="00C54ED1">
        <w:t>DSM</w:t>
      </w:r>
      <w:r>
        <w:t xml:space="preserve"> programs. This is the first “cost only” program to be introduced into Utah’s demand</w:t>
      </w:r>
      <w:r w:rsidR="005F7B93">
        <w:t>-</w:t>
      </w:r>
      <w:r>
        <w:t>side portfolio on the premise that the outreach will increase the overall performance of all demand</w:t>
      </w:r>
      <w:r w:rsidR="005F7B93">
        <w:t>-</w:t>
      </w:r>
      <w:r>
        <w:t xml:space="preserve">side programs in the state. Similar outreach and communication programs are being considered for Washington, Idaho </w:t>
      </w:r>
      <w:r>
        <w:lastRenderedPageBreak/>
        <w:t xml:space="preserve">and Wyoming provided the portfolio performance in those states can support the additional costs.  </w:t>
      </w:r>
    </w:p>
    <w:p w:rsidR="00601FDC" w:rsidRPr="00601FDC" w:rsidRDefault="00F40F78" w:rsidP="00601FDC">
      <w:pPr>
        <w:pStyle w:val="Heading3"/>
      </w:pPr>
      <w:bookmarkStart w:id="65" w:name="_Toc257709146"/>
      <w:r>
        <w:t xml:space="preserve">Firm </w:t>
      </w:r>
      <w:r w:rsidR="00601FDC" w:rsidRPr="00601FDC">
        <w:t xml:space="preserve">Planned </w:t>
      </w:r>
      <w:r w:rsidR="00B30F1E">
        <w:t xml:space="preserve">Supply-Side </w:t>
      </w:r>
      <w:r w:rsidR="00601FDC" w:rsidRPr="00601FDC">
        <w:t>Resources</w:t>
      </w:r>
      <w:bookmarkEnd w:id="65"/>
    </w:p>
    <w:p w:rsidR="00F40F78" w:rsidRDefault="00B30F1E">
      <w:r>
        <w:t xml:space="preserve">Future </w:t>
      </w:r>
      <w:r w:rsidR="002666CC">
        <w:t xml:space="preserve">supply-side </w:t>
      </w:r>
      <w:r>
        <w:t xml:space="preserve">resources are categorized as “firm planned” if they are under construction, included in the Company’s construction budget, or are purchases for which a contract has been signed. </w:t>
      </w:r>
      <w:r w:rsidR="00AD1E66">
        <w:t>The significant c</w:t>
      </w:r>
      <w:r w:rsidR="00140F2A">
        <w:t xml:space="preserve">hanges to firm planned resources include </w:t>
      </w:r>
      <w:r w:rsidR="00AD1E66">
        <w:t xml:space="preserve">(1) </w:t>
      </w:r>
      <w:r w:rsidR="00140F2A">
        <w:t xml:space="preserve">the addition of the Dunlap I </w:t>
      </w:r>
      <w:r>
        <w:t>and Top of the World wind projects in 2010</w:t>
      </w:r>
      <w:r w:rsidR="00140F2A">
        <w:t xml:space="preserve">, </w:t>
      </w:r>
      <w:r w:rsidR="00AD1E66">
        <w:t xml:space="preserve">(2) </w:t>
      </w:r>
      <w:r w:rsidR="001045CB">
        <w:t xml:space="preserve">removal of the </w:t>
      </w:r>
      <w:r w:rsidR="00BB0D30">
        <w:t xml:space="preserve">Swift 1 hydro turbine upgrades, and </w:t>
      </w:r>
      <w:r w:rsidR="00AD1E66">
        <w:t>(</w:t>
      </w:r>
      <w:r w:rsidR="001045CB">
        <w:t>3</w:t>
      </w:r>
      <w:r w:rsidR="00AD1E66">
        <w:t xml:space="preserve">) </w:t>
      </w:r>
      <w:r w:rsidR="00BB0D30">
        <w:t xml:space="preserve">a reduction in coal plant turbine upgrade capacity. </w:t>
      </w:r>
      <w:r>
        <w:t xml:space="preserve"> </w:t>
      </w:r>
      <w:r w:rsidR="00BB0D30" w:rsidRPr="00BB0D30">
        <w:t>Table 3.</w:t>
      </w:r>
      <w:r w:rsidR="00E11963">
        <w:t>7</w:t>
      </w:r>
      <w:r w:rsidR="00BB0D30">
        <w:t xml:space="preserve"> reports </w:t>
      </w:r>
      <w:r w:rsidR="00AD1E66">
        <w:t>the</w:t>
      </w:r>
      <w:r w:rsidR="00BB0D30">
        <w:t xml:space="preserve"> reso</w:t>
      </w:r>
      <w:r w:rsidR="00AD1E66">
        <w:t>urce additions and subtractions accounted for in the 2010 business plan.</w:t>
      </w:r>
    </w:p>
    <w:p w:rsidR="00FB05E5" w:rsidRDefault="00FB05E5"/>
    <w:p w:rsidR="00A54901" w:rsidRPr="00BB112A" w:rsidRDefault="00A54901" w:rsidP="00BB112A">
      <w:pPr>
        <w:pStyle w:val="aTableHeading"/>
      </w:pPr>
      <w:bookmarkStart w:id="66" w:name="_Toc257709185"/>
      <w:r w:rsidRPr="00BB112A">
        <w:t xml:space="preserve">Table </w:t>
      </w:r>
      <w:r w:rsidR="00081F3D" w:rsidRPr="00BB112A">
        <w:t>3</w:t>
      </w:r>
      <w:r w:rsidRPr="00BB112A">
        <w:t>.</w:t>
      </w:r>
      <w:r w:rsidR="00E11963">
        <w:t>7</w:t>
      </w:r>
      <w:r w:rsidRPr="00BB112A">
        <w:t xml:space="preserve"> – </w:t>
      </w:r>
      <w:r w:rsidR="00B30F1E" w:rsidRPr="00BB112A">
        <w:t>Changes to</w:t>
      </w:r>
      <w:r w:rsidR="00140F2A" w:rsidRPr="00BB112A">
        <w:t xml:space="preserve"> </w:t>
      </w:r>
      <w:r w:rsidRPr="00BB112A">
        <w:t>Firm-Planned Resources</w:t>
      </w:r>
      <w:bookmarkEnd w:id="66"/>
    </w:p>
    <w:tbl>
      <w:tblPr>
        <w:tblW w:w="9005" w:type="dxa"/>
        <w:tblInd w:w="103" w:type="dxa"/>
        <w:tblLook w:val="0000"/>
      </w:tblPr>
      <w:tblGrid>
        <w:gridCol w:w="5585"/>
        <w:gridCol w:w="1440"/>
        <w:gridCol w:w="1980"/>
      </w:tblGrid>
      <w:tr w:rsidR="00A54901" w:rsidTr="00FB5C99">
        <w:trPr>
          <w:trHeight w:val="253"/>
          <w:tblHeader/>
        </w:trPr>
        <w:tc>
          <w:tcPr>
            <w:tcW w:w="5585" w:type="dxa"/>
            <w:tcBorders>
              <w:top w:val="single" w:sz="4" w:space="0" w:color="auto"/>
              <w:left w:val="single" w:sz="4" w:space="0" w:color="auto"/>
              <w:bottom w:val="single" w:sz="4" w:space="0" w:color="auto"/>
              <w:right w:val="single" w:sz="4" w:space="0" w:color="auto"/>
            </w:tcBorders>
            <w:shd w:val="clear" w:color="auto" w:fill="99CCFF"/>
            <w:noWrap/>
            <w:vAlign w:val="bottom"/>
          </w:tcPr>
          <w:p w:rsidR="00A54901" w:rsidRPr="00D37658" w:rsidRDefault="00A54901" w:rsidP="0073317E">
            <w:pPr>
              <w:jc w:val="left"/>
              <w:rPr>
                <w:b/>
                <w:bCs/>
                <w:sz w:val="22"/>
                <w:szCs w:val="18"/>
              </w:rPr>
            </w:pPr>
            <w:r w:rsidRPr="00D37658">
              <w:rPr>
                <w:b/>
                <w:bCs/>
                <w:sz w:val="22"/>
                <w:szCs w:val="18"/>
              </w:rPr>
              <w:t>Wind</w:t>
            </w:r>
          </w:p>
        </w:tc>
        <w:tc>
          <w:tcPr>
            <w:tcW w:w="1440" w:type="dxa"/>
            <w:tcBorders>
              <w:top w:val="single" w:sz="4" w:space="0" w:color="auto"/>
              <w:left w:val="single" w:sz="4" w:space="0" w:color="auto"/>
              <w:bottom w:val="single" w:sz="4" w:space="0" w:color="auto"/>
              <w:right w:val="single" w:sz="4" w:space="0" w:color="auto"/>
            </w:tcBorders>
            <w:shd w:val="clear" w:color="auto" w:fill="99CCFF"/>
            <w:noWrap/>
            <w:vAlign w:val="bottom"/>
          </w:tcPr>
          <w:p w:rsidR="00A54901" w:rsidRPr="00D37658" w:rsidRDefault="00A54901" w:rsidP="0073317E">
            <w:pPr>
              <w:jc w:val="center"/>
              <w:rPr>
                <w:b/>
                <w:bCs/>
                <w:sz w:val="22"/>
                <w:szCs w:val="18"/>
              </w:rPr>
            </w:pPr>
            <w:r w:rsidRPr="00D37658">
              <w:rPr>
                <w:b/>
                <w:bCs/>
                <w:sz w:val="22"/>
                <w:szCs w:val="18"/>
              </w:rPr>
              <w:t>Capacity (MW)</w:t>
            </w:r>
          </w:p>
        </w:tc>
        <w:tc>
          <w:tcPr>
            <w:tcW w:w="1980" w:type="dxa"/>
            <w:tcBorders>
              <w:top w:val="single" w:sz="4" w:space="0" w:color="auto"/>
              <w:left w:val="single" w:sz="4" w:space="0" w:color="auto"/>
              <w:bottom w:val="single" w:sz="4" w:space="0" w:color="auto"/>
              <w:right w:val="single" w:sz="4" w:space="0" w:color="auto"/>
            </w:tcBorders>
            <w:shd w:val="clear" w:color="auto" w:fill="99CCFF"/>
            <w:vAlign w:val="bottom"/>
          </w:tcPr>
          <w:p w:rsidR="00A54901" w:rsidRPr="00D37658" w:rsidRDefault="007D2F6C" w:rsidP="0073317E">
            <w:pPr>
              <w:jc w:val="center"/>
              <w:rPr>
                <w:b/>
                <w:bCs/>
                <w:sz w:val="22"/>
                <w:szCs w:val="18"/>
              </w:rPr>
            </w:pPr>
            <w:r>
              <w:rPr>
                <w:b/>
                <w:bCs/>
                <w:sz w:val="22"/>
                <w:szCs w:val="18"/>
              </w:rPr>
              <w:t xml:space="preserve">Expected </w:t>
            </w:r>
            <w:r w:rsidR="00A54901" w:rsidRPr="00D37658">
              <w:rPr>
                <w:b/>
                <w:bCs/>
                <w:sz w:val="22"/>
                <w:szCs w:val="18"/>
              </w:rPr>
              <w:t>Online Date</w:t>
            </w:r>
          </w:p>
        </w:tc>
      </w:tr>
      <w:tr w:rsidR="000F5DE1" w:rsidTr="00AD1E66">
        <w:trPr>
          <w:trHeight w:val="253"/>
        </w:trPr>
        <w:tc>
          <w:tcPr>
            <w:tcW w:w="9005"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0F5DE1" w:rsidRPr="000F5DE1" w:rsidRDefault="000F5DE1" w:rsidP="000F5DE1">
            <w:pPr>
              <w:jc w:val="left"/>
              <w:rPr>
                <w:b/>
                <w:sz w:val="22"/>
                <w:szCs w:val="18"/>
              </w:rPr>
            </w:pPr>
            <w:r w:rsidRPr="000F5DE1">
              <w:rPr>
                <w:b/>
                <w:sz w:val="22"/>
                <w:szCs w:val="18"/>
              </w:rPr>
              <w:t>Additions</w:t>
            </w:r>
            <w:r w:rsidR="00F65F2B">
              <w:rPr>
                <w:b/>
                <w:sz w:val="22"/>
                <w:szCs w:val="18"/>
              </w:rPr>
              <w:t xml:space="preserve"> – Owned and Purchased Wind</w:t>
            </w:r>
          </w:p>
        </w:tc>
      </w:tr>
      <w:tr w:rsidR="00A54901" w:rsidTr="00FB5C99">
        <w:trPr>
          <w:trHeight w:val="253"/>
        </w:trPr>
        <w:tc>
          <w:tcPr>
            <w:tcW w:w="55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4901" w:rsidRPr="00D37658" w:rsidRDefault="00A54901" w:rsidP="0073317E">
            <w:pPr>
              <w:jc w:val="left"/>
              <w:rPr>
                <w:sz w:val="22"/>
                <w:szCs w:val="18"/>
              </w:rPr>
            </w:pPr>
            <w:r w:rsidRPr="00D37658">
              <w:rPr>
                <w:sz w:val="22"/>
                <w:szCs w:val="18"/>
              </w:rPr>
              <w:t xml:space="preserve">Dunlap I </w:t>
            </w:r>
            <w:r w:rsidR="007D2F6C">
              <w:rPr>
                <w:sz w:val="22"/>
                <w:szCs w:val="18"/>
              </w:rPr>
              <w:t>(Company-owned)</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A54901" w:rsidRPr="00D37658" w:rsidRDefault="00A54901" w:rsidP="000F5DE1">
            <w:pPr>
              <w:ind w:right="342"/>
              <w:jc w:val="right"/>
              <w:rPr>
                <w:sz w:val="22"/>
                <w:szCs w:val="18"/>
              </w:rPr>
            </w:pPr>
            <w:r w:rsidRPr="00D37658">
              <w:rPr>
                <w:sz w:val="22"/>
                <w:szCs w:val="18"/>
              </w:rPr>
              <w:t>111.0</w:t>
            </w:r>
          </w:p>
        </w:tc>
        <w:tc>
          <w:tcPr>
            <w:tcW w:w="1980" w:type="dxa"/>
            <w:tcBorders>
              <w:top w:val="single" w:sz="4" w:space="0" w:color="auto"/>
              <w:left w:val="nil"/>
              <w:bottom w:val="single" w:sz="4" w:space="0" w:color="auto"/>
              <w:right w:val="single" w:sz="4" w:space="0" w:color="auto"/>
            </w:tcBorders>
            <w:vAlign w:val="center"/>
          </w:tcPr>
          <w:p w:rsidR="00A54901" w:rsidRPr="00D37658" w:rsidRDefault="00F65F2B" w:rsidP="00833DA8">
            <w:pPr>
              <w:jc w:val="center"/>
              <w:rPr>
                <w:sz w:val="22"/>
                <w:szCs w:val="18"/>
              </w:rPr>
            </w:pPr>
            <w:r>
              <w:rPr>
                <w:sz w:val="22"/>
                <w:szCs w:val="18"/>
              </w:rPr>
              <w:t>11/</w:t>
            </w:r>
            <w:r w:rsidR="00364020">
              <w:rPr>
                <w:sz w:val="22"/>
                <w:szCs w:val="18"/>
              </w:rPr>
              <w:t>30</w:t>
            </w:r>
            <w:r>
              <w:rPr>
                <w:sz w:val="22"/>
                <w:szCs w:val="18"/>
              </w:rPr>
              <w:t>/</w:t>
            </w:r>
            <w:r w:rsidR="00A54901" w:rsidRPr="00D37658">
              <w:rPr>
                <w:sz w:val="22"/>
                <w:szCs w:val="18"/>
              </w:rPr>
              <w:t>2010</w:t>
            </w:r>
          </w:p>
        </w:tc>
      </w:tr>
      <w:tr w:rsidR="00A54901" w:rsidRPr="001E0698" w:rsidTr="00FB5C99">
        <w:trPr>
          <w:trHeight w:val="254"/>
        </w:trPr>
        <w:tc>
          <w:tcPr>
            <w:tcW w:w="55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4901" w:rsidRPr="00D37658" w:rsidRDefault="00A54901" w:rsidP="00162C4C">
            <w:pPr>
              <w:jc w:val="left"/>
              <w:rPr>
                <w:sz w:val="22"/>
                <w:szCs w:val="18"/>
              </w:rPr>
            </w:pPr>
            <w:r w:rsidRPr="00D37658">
              <w:rPr>
                <w:sz w:val="22"/>
                <w:szCs w:val="18"/>
              </w:rPr>
              <w:t xml:space="preserve">Top of the World Wind </w:t>
            </w:r>
            <w:r w:rsidR="00EF4A6A">
              <w:rPr>
                <w:sz w:val="22"/>
                <w:szCs w:val="18"/>
              </w:rPr>
              <w:t xml:space="preserve">LLC </w:t>
            </w:r>
            <w:r w:rsidRPr="00D37658">
              <w:rPr>
                <w:sz w:val="22"/>
                <w:szCs w:val="18"/>
              </w:rPr>
              <w:t>(PPA)</w:t>
            </w:r>
            <w:r w:rsidR="00162C4C">
              <w:rPr>
                <w:sz w:val="22"/>
                <w:szCs w:val="18"/>
              </w:rPr>
              <w:t>*</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A54901" w:rsidRPr="00D37658" w:rsidRDefault="00A54901" w:rsidP="000F5DE1">
            <w:pPr>
              <w:ind w:right="342"/>
              <w:jc w:val="right"/>
              <w:rPr>
                <w:sz w:val="22"/>
                <w:szCs w:val="18"/>
              </w:rPr>
            </w:pPr>
            <w:r w:rsidRPr="00D37658">
              <w:rPr>
                <w:sz w:val="22"/>
                <w:szCs w:val="18"/>
              </w:rPr>
              <w:t>200.2</w:t>
            </w:r>
          </w:p>
        </w:tc>
        <w:tc>
          <w:tcPr>
            <w:tcW w:w="1980" w:type="dxa"/>
            <w:tcBorders>
              <w:top w:val="single" w:sz="4" w:space="0" w:color="auto"/>
              <w:left w:val="nil"/>
              <w:bottom w:val="single" w:sz="4" w:space="0" w:color="auto"/>
              <w:right w:val="single" w:sz="4" w:space="0" w:color="auto"/>
            </w:tcBorders>
            <w:vAlign w:val="center"/>
          </w:tcPr>
          <w:p w:rsidR="00A54901" w:rsidRPr="00D37658" w:rsidRDefault="00F65F2B" w:rsidP="00833DA8">
            <w:pPr>
              <w:jc w:val="center"/>
              <w:rPr>
                <w:sz w:val="22"/>
                <w:szCs w:val="18"/>
              </w:rPr>
            </w:pPr>
            <w:r>
              <w:rPr>
                <w:sz w:val="22"/>
                <w:szCs w:val="18"/>
              </w:rPr>
              <w:t>12/</w:t>
            </w:r>
            <w:r w:rsidR="00364020">
              <w:rPr>
                <w:sz w:val="22"/>
                <w:szCs w:val="18"/>
              </w:rPr>
              <w:t>31</w:t>
            </w:r>
            <w:r>
              <w:rPr>
                <w:sz w:val="22"/>
                <w:szCs w:val="18"/>
              </w:rPr>
              <w:t>/</w:t>
            </w:r>
            <w:r w:rsidR="00A54901" w:rsidRPr="00D37658">
              <w:rPr>
                <w:sz w:val="22"/>
                <w:szCs w:val="18"/>
              </w:rPr>
              <w:t>2010</w:t>
            </w:r>
          </w:p>
        </w:tc>
      </w:tr>
      <w:tr w:rsidR="00DF7F49" w:rsidRPr="001E0698" w:rsidTr="00FB5C99">
        <w:trPr>
          <w:trHeight w:val="254"/>
        </w:trPr>
        <w:tc>
          <w:tcPr>
            <w:tcW w:w="55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7F49" w:rsidRPr="00D37658" w:rsidRDefault="00DF7F49" w:rsidP="003A2A3B">
            <w:pPr>
              <w:jc w:val="left"/>
              <w:rPr>
                <w:sz w:val="22"/>
                <w:szCs w:val="22"/>
              </w:rPr>
            </w:pPr>
            <w:r w:rsidRPr="00D37658">
              <w:rPr>
                <w:sz w:val="22"/>
                <w:szCs w:val="22"/>
              </w:rPr>
              <w:t>Casper Wind (</w:t>
            </w:r>
            <w:r w:rsidR="00FB5C99">
              <w:rPr>
                <w:sz w:val="22"/>
                <w:szCs w:val="22"/>
              </w:rPr>
              <w:t>Qualifying Facility</w:t>
            </w:r>
            <w:r w:rsidRPr="00D37658">
              <w:rPr>
                <w:sz w:val="22"/>
                <w:szCs w:val="22"/>
              </w:rPr>
              <w:t>)</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DF7F49" w:rsidRPr="00D37658" w:rsidRDefault="00DF7F49" w:rsidP="00DF7F49">
            <w:pPr>
              <w:ind w:right="342"/>
              <w:jc w:val="right"/>
              <w:rPr>
                <w:sz w:val="22"/>
                <w:szCs w:val="22"/>
              </w:rPr>
            </w:pPr>
            <w:r w:rsidRPr="00D37658">
              <w:rPr>
                <w:sz w:val="22"/>
                <w:szCs w:val="22"/>
              </w:rPr>
              <w:t>16.5</w:t>
            </w:r>
          </w:p>
        </w:tc>
        <w:tc>
          <w:tcPr>
            <w:tcW w:w="1980" w:type="dxa"/>
            <w:tcBorders>
              <w:top w:val="single" w:sz="4" w:space="0" w:color="auto"/>
              <w:left w:val="nil"/>
              <w:bottom w:val="single" w:sz="4" w:space="0" w:color="auto"/>
              <w:right w:val="single" w:sz="4" w:space="0" w:color="auto"/>
            </w:tcBorders>
            <w:vAlign w:val="center"/>
          </w:tcPr>
          <w:p w:rsidR="00DF7F49" w:rsidRPr="00D37658" w:rsidRDefault="00DF7F49" w:rsidP="004C10E4">
            <w:pPr>
              <w:jc w:val="center"/>
              <w:rPr>
                <w:sz w:val="22"/>
                <w:szCs w:val="22"/>
              </w:rPr>
            </w:pPr>
            <w:r>
              <w:rPr>
                <w:sz w:val="22"/>
                <w:szCs w:val="22"/>
              </w:rPr>
              <w:t>1</w:t>
            </w:r>
            <w:r w:rsidR="004C10E4">
              <w:rPr>
                <w:sz w:val="22"/>
                <w:szCs w:val="22"/>
              </w:rPr>
              <w:t>2</w:t>
            </w:r>
            <w:r>
              <w:rPr>
                <w:sz w:val="22"/>
                <w:szCs w:val="22"/>
              </w:rPr>
              <w:t>/1/</w:t>
            </w:r>
            <w:r w:rsidR="004C10E4">
              <w:rPr>
                <w:sz w:val="22"/>
                <w:szCs w:val="22"/>
              </w:rPr>
              <w:t>2009</w:t>
            </w:r>
          </w:p>
        </w:tc>
      </w:tr>
      <w:tr w:rsidR="00DF7F49" w:rsidRPr="001E0698" w:rsidTr="00AD1E66">
        <w:trPr>
          <w:trHeight w:val="254"/>
        </w:trPr>
        <w:tc>
          <w:tcPr>
            <w:tcW w:w="9005"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DF7F49" w:rsidRPr="00DF7F49" w:rsidRDefault="00F65F2B" w:rsidP="00F65F2B">
            <w:pPr>
              <w:jc w:val="left"/>
              <w:rPr>
                <w:i/>
                <w:sz w:val="22"/>
                <w:szCs w:val="18"/>
              </w:rPr>
            </w:pPr>
            <w:r>
              <w:rPr>
                <w:b/>
                <w:bCs/>
                <w:sz w:val="22"/>
                <w:szCs w:val="22"/>
              </w:rPr>
              <w:t xml:space="preserve">Additions </w:t>
            </w:r>
            <w:r>
              <w:rPr>
                <w:b/>
                <w:sz w:val="22"/>
                <w:szCs w:val="18"/>
              </w:rPr>
              <w:t xml:space="preserve">– </w:t>
            </w:r>
            <w:r w:rsidR="00DF7F49" w:rsidRPr="00D37658">
              <w:rPr>
                <w:b/>
                <w:bCs/>
                <w:sz w:val="22"/>
                <w:szCs w:val="22"/>
              </w:rPr>
              <w:t>Small Hydro</w:t>
            </w:r>
            <w:r>
              <w:rPr>
                <w:b/>
                <w:bCs/>
                <w:sz w:val="22"/>
                <w:szCs w:val="22"/>
              </w:rPr>
              <w:t xml:space="preserve">, </w:t>
            </w:r>
            <w:r w:rsidR="00DF7F49">
              <w:rPr>
                <w:b/>
                <w:bCs/>
                <w:sz w:val="22"/>
                <w:szCs w:val="22"/>
              </w:rPr>
              <w:t xml:space="preserve">PURPA </w:t>
            </w:r>
            <w:r w:rsidR="00DF7F49" w:rsidRPr="00D37658">
              <w:rPr>
                <w:b/>
                <w:bCs/>
                <w:sz w:val="22"/>
                <w:szCs w:val="22"/>
              </w:rPr>
              <w:t>Qualifying Facilities</w:t>
            </w:r>
            <w:r w:rsidR="00DF7F49">
              <w:rPr>
                <w:rStyle w:val="FootnoteReference"/>
                <w:b/>
                <w:bCs/>
                <w:sz w:val="22"/>
                <w:szCs w:val="22"/>
              </w:rPr>
              <w:footnoteReference w:id="7"/>
            </w:r>
          </w:p>
        </w:tc>
      </w:tr>
      <w:tr w:rsidR="00DF7F49" w:rsidRPr="001E0698" w:rsidTr="00FB5C99">
        <w:trPr>
          <w:trHeight w:val="254"/>
        </w:trPr>
        <w:tc>
          <w:tcPr>
            <w:tcW w:w="55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7F49" w:rsidRPr="00D37658" w:rsidRDefault="00D40562" w:rsidP="00FB5C99">
            <w:pPr>
              <w:jc w:val="left"/>
              <w:rPr>
                <w:sz w:val="22"/>
                <w:szCs w:val="22"/>
              </w:rPr>
            </w:pPr>
            <w:r>
              <w:rPr>
                <w:sz w:val="22"/>
                <w:szCs w:val="22"/>
              </w:rPr>
              <w:t>Small Oregon</w:t>
            </w:r>
            <w:r w:rsidR="00FB5C99">
              <w:rPr>
                <w:sz w:val="22"/>
                <w:szCs w:val="22"/>
              </w:rPr>
              <w:t xml:space="preserve"> Qualifying Facility</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DF7F49" w:rsidRPr="00D37658" w:rsidRDefault="00DF7F49" w:rsidP="00DF7F49">
            <w:pPr>
              <w:ind w:right="342"/>
              <w:jc w:val="right"/>
              <w:rPr>
                <w:sz w:val="22"/>
                <w:szCs w:val="22"/>
              </w:rPr>
            </w:pPr>
            <w:r w:rsidRPr="00D37658">
              <w:rPr>
                <w:sz w:val="22"/>
                <w:szCs w:val="22"/>
              </w:rPr>
              <w:t>0.8</w:t>
            </w:r>
          </w:p>
        </w:tc>
        <w:tc>
          <w:tcPr>
            <w:tcW w:w="1980" w:type="dxa"/>
            <w:tcBorders>
              <w:top w:val="single" w:sz="4" w:space="0" w:color="auto"/>
              <w:left w:val="nil"/>
              <w:bottom w:val="single" w:sz="4" w:space="0" w:color="auto"/>
              <w:right w:val="single" w:sz="4" w:space="0" w:color="auto"/>
            </w:tcBorders>
            <w:vAlign w:val="center"/>
          </w:tcPr>
          <w:p w:rsidR="00DF7F49" w:rsidRPr="00D37658" w:rsidRDefault="00DF7F49" w:rsidP="00833DA8">
            <w:pPr>
              <w:jc w:val="center"/>
              <w:rPr>
                <w:sz w:val="22"/>
                <w:szCs w:val="22"/>
              </w:rPr>
            </w:pPr>
            <w:r>
              <w:rPr>
                <w:sz w:val="22"/>
                <w:szCs w:val="22"/>
              </w:rPr>
              <w:t>4/1/2010</w:t>
            </w:r>
          </w:p>
        </w:tc>
      </w:tr>
      <w:tr w:rsidR="00DF7F49" w:rsidRPr="001E0698" w:rsidTr="00FB5C99">
        <w:trPr>
          <w:trHeight w:val="254"/>
        </w:trPr>
        <w:tc>
          <w:tcPr>
            <w:tcW w:w="55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7F49" w:rsidRPr="00D37658" w:rsidRDefault="00D40562" w:rsidP="00FB5C99">
            <w:pPr>
              <w:jc w:val="left"/>
              <w:rPr>
                <w:sz w:val="22"/>
                <w:szCs w:val="22"/>
              </w:rPr>
            </w:pPr>
            <w:r>
              <w:rPr>
                <w:sz w:val="22"/>
                <w:szCs w:val="22"/>
              </w:rPr>
              <w:t>Small Oregon</w:t>
            </w:r>
            <w:r w:rsidR="00FB5C99">
              <w:rPr>
                <w:sz w:val="22"/>
                <w:szCs w:val="22"/>
              </w:rPr>
              <w:t xml:space="preserve"> Qualifying Facility</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DF7F49" w:rsidRPr="00D37658" w:rsidRDefault="00DF7F49" w:rsidP="00DF7F49">
            <w:pPr>
              <w:ind w:right="342"/>
              <w:jc w:val="right"/>
              <w:rPr>
                <w:sz w:val="22"/>
                <w:szCs w:val="22"/>
              </w:rPr>
            </w:pPr>
            <w:r w:rsidRPr="00D37658">
              <w:rPr>
                <w:sz w:val="22"/>
                <w:szCs w:val="22"/>
              </w:rPr>
              <w:t>5.0</w:t>
            </w:r>
          </w:p>
        </w:tc>
        <w:tc>
          <w:tcPr>
            <w:tcW w:w="1980" w:type="dxa"/>
            <w:tcBorders>
              <w:top w:val="single" w:sz="4" w:space="0" w:color="auto"/>
              <w:left w:val="nil"/>
              <w:bottom w:val="single" w:sz="4" w:space="0" w:color="auto"/>
              <w:right w:val="single" w:sz="4" w:space="0" w:color="auto"/>
            </w:tcBorders>
            <w:vAlign w:val="center"/>
          </w:tcPr>
          <w:p w:rsidR="00DF7F49" w:rsidRPr="00D37658" w:rsidRDefault="00DF7F49" w:rsidP="00833DA8">
            <w:pPr>
              <w:jc w:val="center"/>
              <w:rPr>
                <w:sz w:val="22"/>
                <w:szCs w:val="22"/>
              </w:rPr>
            </w:pPr>
            <w:r>
              <w:rPr>
                <w:sz w:val="22"/>
                <w:szCs w:val="22"/>
              </w:rPr>
              <w:t>9/1/2010</w:t>
            </w:r>
          </w:p>
        </w:tc>
      </w:tr>
      <w:tr w:rsidR="00DF7F49" w:rsidRPr="001E0698" w:rsidTr="00AD1E66">
        <w:trPr>
          <w:trHeight w:val="254"/>
        </w:trPr>
        <w:tc>
          <w:tcPr>
            <w:tcW w:w="9005"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DF7F49" w:rsidRPr="00F65F2B" w:rsidRDefault="00DF7F49" w:rsidP="000F5DE1">
            <w:pPr>
              <w:jc w:val="left"/>
              <w:rPr>
                <w:sz w:val="22"/>
                <w:szCs w:val="18"/>
              </w:rPr>
            </w:pPr>
            <w:r w:rsidRPr="00F65F2B">
              <w:rPr>
                <w:b/>
                <w:sz w:val="22"/>
                <w:szCs w:val="18"/>
              </w:rPr>
              <w:t>Removals</w:t>
            </w:r>
          </w:p>
        </w:tc>
      </w:tr>
      <w:tr w:rsidR="00DF7F49" w:rsidRPr="001E0698" w:rsidTr="00FB5C99">
        <w:trPr>
          <w:trHeight w:val="254"/>
        </w:trPr>
        <w:tc>
          <w:tcPr>
            <w:tcW w:w="55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7F49" w:rsidRPr="002C0DA9" w:rsidRDefault="00DF7F49" w:rsidP="0073317E">
            <w:pPr>
              <w:jc w:val="left"/>
              <w:rPr>
                <w:sz w:val="22"/>
                <w:szCs w:val="18"/>
              </w:rPr>
            </w:pPr>
            <w:r w:rsidRPr="002C0DA9">
              <w:rPr>
                <w:sz w:val="22"/>
                <w:szCs w:val="18"/>
              </w:rPr>
              <w:t>Swift 1</w:t>
            </w:r>
            <w:r>
              <w:rPr>
                <w:sz w:val="22"/>
                <w:szCs w:val="18"/>
              </w:rPr>
              <w:t xml:space="preserve"> hydroelectric turbine upgrades</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DF7F49" w:rsidRPr="00D37658" w:rsidRDefault="00DF7F49" w:rsidP="000F5DE1">
            <w:pPr>
              <w:ind w:right="342"/>
              <w:jc w:val="right"/>
              <w:rPr>
                <w:sz w:val="22"/>
                <w:szCs w:val="18"/>
              </w:rPr>
            </w:pPr>
            <w:r>
              <w:rPr>
                <w:sz w:val="22"/>
                <w:szCs w:val="18"/>
              </w:rPr>
              <w:t>75.0</w:t>
            </w:r>
          </w:p>
        </w:tc>
        <w:tc>
          <w:tcPr>
            <w:tcW w:w="1980" w:type="dxa"/>
            <w:tcBorders>
              <w:top w:val="single" w:sz="4" w:space="0" w:color="auto"/>
              <w:left w:val="nil"/>
              <w:bottom w:val="single" w:sz="4" w:space="0" w:color="auto"/>
              <w:right w:val="single" w:sz="4" w:space="0" w:color="auto"/>
            </w:tcBorders>
            <w:vAlign w:val="center"/>
          </w:tcPr>
          <w:p w:rsidR="00DF7F49" w:rsidRPr="00D37658" w:rsidRDefault="00DF7F49" w:rsidP="00833DA8">
            <w:pPr>
              <w:jc w:val="center"/>
              <w:rPr>
                <w:sz w:val="22"/>
                <w:szCs w:val="18"/>
              </w:rPr>
            </w:pPr>
            <w:r>
              <w:rPr>
                <w:sz w:val="22"/>
                <w:szCs w:val="18"/>
              </w:rPr>
              <w:t>2012-2014</w:t>
            </w:r>
          </w:p>
        </w:tc>
      </w:tr>
      <w:tr w:rsidR="00DF7F49" w:rsidRPr="001E0698" w:rsidTr="00FB5C99">
        <w:trPr>
          <w:trHeight w:val="254"/>
        </w:trPr>
        <w:tc>
          <w:tcPr>
            <w:tcW w:w="55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F7F49" w:rsidRPr="002C0DA9" w:rsidRDefault="00DF7F49" w:rsidP="0073317E">
            <w:pPr>
              <w:jc w:val="left"/>
              <w:rPr>
                <w:sz w:val="22"/>
                <w:szCs w:val="18"/>
              </w:rPr>
            </w:pPr>
            <w:r>
              <w:rPr>
                <w:sz w:val="22"/>
                <w:szCs w:val="18"/>
              </w:rPr>
              <w:t>Coal and gas plant turbine upgrades</w:t>
            </w:r>
            <w:r>
              <w:rPr>
                <w:rStyle w:val="FootnoteReference"/>
                <w:sz w:val="22"/>
                <w:szCs w:val="18"/>
              </w:rPr>
              <w:footnoteReference w:id="8"/>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DF7F49" w:rsidRDefault="00DF7F49" w:rsidP="000F5DE1">
            <w:pPr>
              <w:ind w:right="342"/>
              <w:jc w:val="right"/>
              <w:rPr>
                <w:sz w:val="22"/>
                <w:szCs w:val="18"/>
              </w:rPr>
            </w:pPr>
            <w:r>
              <w:rPr>
                <w:sz w:val="22"/>
                <w:szCs w:val="18"/>
              </w:rPr>
              <w:t>34.7</w:t>
            </w:r>
          </w:p>
        </w:tc>
        <w:tc>
          <w:tcPr>
            <w:tcW w:w="1980" w:type="dxa"/>
            <w:tcBorders>
              <w:top w:val="single" w:sz="4" w:space="0" w:color="auto"/>
              <w:left w:val="nil"/>
              <w:bottom w:val="single" w:sz="4" w:space="0" w:color="auto"/>
              <w:right w:val="single" w:sz="4" w:space="0" w:color="auto"/>
            </w:tcBorders>
            <w:vAlign w:val="center"/>
          </w:tcPr>
          <w:p w:rsidR="00DF7F49" w:rsidRDefault="00DF7F49" w:rsidP="00833DA8">
            <w:pPr>
              <w:jc w:val="center"/>
              <w:rPr>
                <w:sz w:val="22"/>
                <w:szCs w:val="18"/>
              </w:rPr>
            </w:pPr>
            <w:r>
              <w:rPr>
                <w:sz w:val="22"/>
                <w:szCs w:val="18"/>
              </w:rPr>
              <w:t>2009-2019</w:t>
            </w:r>
          </w:p>
        </w:tc>
      </w:tr>
    </w:tbl>
    <w:p w:rsidR="00364020" w:rsidRDefault="00162C4C" w:rsidP="00162C4C">
      <w:pPr>
        <w:ind w:left="360"/>
        <w:rPr>
          <w:sz w:val="18"/>
          <w:szCs w:val="18"/>
        </w:rPr>
      </w:pPr>
      <w:r>
        <w:rPr>
          <w:sz w:val="18"/>
          <w:szCs w:val="18"/>
        </w:rPr>
        <w:t>* T</w:t>
      </w:r>
      <w:r w:rsidRPr="00162C4C">
        <w:rPr>
          <w:sz w:val="18"/>
          <w:szCs w:val="18"/>
        </w:rPr>
        <w:t>his PPA is a 20-year agreement resulting from the Company’s renewable resource Request for Proposals, “2008R-1”, issued January 26, 2009.</w:t>
      </w:r>
    </w:p>
    <w:p w:rsidR="00F56E8B" w:rsidRDefault="00F56E8B" w:rsidP="00162C4C">
      <w:pPr>
        <w:ind w:left="360"/>
        <w:rPr>
          <w:sz w:val="18"/>
          <w:szCs w:val="18"/>
        </w:rPr>
      </w:pPr>
    </w:p>
    <w:p w:rsidR="00F56E8B" w:rsidRPr="00162C4C" w:rsidRDefault="00F56E8B" w:rsidP="00162C4C">
      <w:pPr>
        <w:ind w:left="360"/>
        <w:rPr>
          <w:sz w:val="18"/>
          <w:szCs w:val="18"/>
        </w:rPr>
      </w:pPr>
    </w:p>
    <w:p w:rsidR="002C0DA9" w:rsidRPr="00601FDC" w:rsidRDefault="002C0DA9" w:rsidP="002C0DA9">
      <w:pPr>
        <w:pStyle w:val="Heading3"/>
      </w:pPr>
      <w:bookmarkStart w:id="67" w:name="_Toc257709147"/>
      <w:r>
        <w:t xml:space="preserve">Firm </w:t>
      </w:r>
      <w:r w:rsidRPr="00601FDC">
        <w:t xml:space="preserve">Planned </w:t>
      </w:r>
      <w:r>
        <w:t>Demand-side Management</w:t>
      </w:r>
      <w:bookmarkEnd w:id="67"/>
    </w:p>
    <w:p w:rsidR="00217296" w:rsidRDefault="00D8018A">
      <w:r>
        <w:t>Planned</w:t>
      </w:r>
      <w:r w:rsidR="002C0DA9">
        <w:t xml:space="preserve"> Class 1 </w:t>
      </w:r>
      <w:r w:rsidR="002666CC">
        <w:t xml:space="preserve">DSM peak load reductions increased </w:t>
      </w:r>
      <w:r>
        <w:t xml:space="preserve">from 525 MW in the 2008 IRP to 566 MW for the 2010 business plan. </w:t>
      </w:r>
      <w:r w:rsidR="002C0DA9">
        <w:t xml:space="preserve">The increase is primarily driven by greater irrigation load management program participation than forecasted and the addition of a commercial load management program in 2010. Contributions from these two programs are forecasted to </w:t>
      </w:r>
      <w:r w:rsidR="006879DB">
        <w:t>nearly</w:t>
      </w:r>
      <w:r w:rsidR="002C0DA9">
        <w:t xml:space="preserve"> offset the reduction in Utah’s Cool Keeper air conditioning program forecast in the 2010 business plan. </w:t>
      </w:r>
      <w:r>
        <w:t xml:space="preserve">The Cool Keeper reduction was prompted </w:t>
      </w:r>
      <w:r>
        <w:lastRenderedPageBreak/>
        <w:t>by a decision by t</w:t>
      </w:r>
      <w:r w:rsidR="00217296">
        <w:t xml:space="preserve">he </w:t>
      </w:r>
      <w:r w:rsidR="00217296" w:rsidRPr="00217296">
        <w:t xml:space="preserve">Public Utility Commission </w:t>
      </w:r>
      <w:r w:rsidR="00217296">
        <w:t>of Utah</w:t>
      </w:r>
      <w:r>
        <w:t xml:space="preserve"> to </w:t>
      </w:r>
      <w:r w:rsidR="00217296" w:rsidRPr="00217296">
        <w:t>den</w:t>
      </w:r>
      <w:r>
        <w:t xml:space="preserve">y </w:t>
      </w:r>
      <w:r w:rsidR="00217296" w:rsidRPr="00217296">
        <w:t>the Company’s November</w:t>
      </w:r>
      <w:r w:rsidR="003B7575">
        <w:t xml:space="preserve"> </w:t>
      </w:r>
      <w:r w:rsidR="00217296" w:rsidRPr="00217296">
        <w:t xml:space="preserve">2008 request to modify the Cool Keeper program design from an opt-in to opt-out participation model. </w:t>
      </w:r>
      <w:r w:rsidR="00BD7A2E">
        <w:t>This</w:t>
      </w:r>
      <w:r w:rsidR="00217296" w:rsidRPr="00217296">
        <w:t xml:space="preserve"> action removed the Company’s ability to grow the program as planned in the 2008 IRP, absent legislative action. For the purposes of the 2010 business plan</w:t>
      </w:r>
      <w:r w:rsidR="00B74AC0">
        <w:t>, the</w:t>
      </w:r>
      <w:r w:rsidR="00217296" w:rsidRPr="00217296">
        <w:t xml:space="preserve"> </w:t>
      </w:r>
      <w:r w:rsidR="00B74AC0">
        <w:t xml:space="preserve">Cool Keeper expansion </w:t>
      </w:r>
      <w:r w:rsidR="00217296" w:rsidRPr="00217296">
        <w:t xml:space="preserve">was </w:t>
      </w:r>
      <w:r w:rsidR="00B74AC0">
        <w:t>decreased</w:t>
      </w:r>
      <w:r w:rsidR="00217296" w:rsidRPr="00217296">
        <w:t xml:space="preserve"> from 200 MW to </w:t>
      </w:r>
      <w:r w:rsidR="00512F12">
        <w:t xml:space="preserve">about </w:t>
      </w:r>
      <w:r w:rsidR="00217296" w:rsidRPr="00217296">
        <w:t xml:space="preserve">30 MW. </w:t>
      </w:r>
      <w:r w:rsidR="00B82470">
        <w:t>However, l</w:t>
      </w:r>
      <w:r w:rsidR="00217296" w:rsidRPr="00217296">
        <w:t xml:space="preserve">egislation was proposed in January 2010 intended to enable the opt-out design. </w:t>
      </w:r>
      <w:r w:rsidR="003B7575">
        <w:t>The legislation passed in the Utah Legislature in March 2010. As a result, the Company will revisit</w:t>
      </w:r>
      <w:r w:rsidR="002E0A75">
        <w:t xml:space="preserve"> program growth assumptions in coordination with the Utah DSM Advisory Group</w:t>
      </w:r>
      <w:r w:rsidR="00217296" w:rsidRPr="00217296">
        <w:t>.</w:t>
      </w:r>
    </w:p>
    <w:p w:rsidR="00F56E8B" w:rsidRDefault="00F56E8B"/>
    <w:p w:rsidR="00323659" w:rsidRDefault="00AD1E66" w:rsidP="008B05EF">
      <w:pPr>
        <w:pStyle w:val="Heading2"/>
      </w:pPr>
      <w:bookmarkStart w:id="68" w:name="_Toc257709148"/>
      <w:r>
        <w:t xml:space="preserve">Updated </w:t>
      </w:r>
      <w:r w:rsidR="00323659">
        <w:t>Capacity Balance</w:t>
      </w:r>
      <w:bookmarkEnd w:id="68"/>
    </w:p>
    <w:p w:rsidR="009B19C4" w:rsidRDefault="009B2085" w:rsidP="009B19C4">
      <w:pPr>
        <w:pStyle w:val="Heading3"/>
      </w:pPr>
      <w:bookmarkStart w:id="69" w:name="_Toc257709149"/>
      <w:r>
        <w:t>Historical DSM Adjustment</w:t>
      </w:r>
      <w:bookmarkEnd w:id="69"/>
    </w:p>
    <w:p w:rsidR="002D0A8D" w:rsidRDefault="00D831B3" w:rsidP="00C10427">
      <w:r>
        <w:t xml:space="preserve">Increasing the load forecast to account for the historical DSM included in the forecast ensures the appropriate quantities of Class 2 DSM </w:t>
      </w:r>
      <w:r w:rsidR="008E0FBA">
        <w:t>are</w:t>
      </w:r>
      <w:r>
        <w:t xml:space="preserve"> accounted for in the capacity expansion model.  </w:t>
      </w:r>
      <w:r w:rsidR="002D0A8D">
        <w:t xml:space="preserve">Table 3.8 shows the impact of the historical </w:t>
      </w:r>
      <w:r>
        <w:t xml:space="preserve">DSM </w:t>
      </w:r>
      <w:r w:rsidR="002D0A8D">
        <w:t>energy adjustments to the annual system coincident peak loads used in the capacity load and resource balance.  (Note that this upward load adjustment applies only for capacity expansion modeling purposes. The Company’s official load forecast</w:t>
      </w:r>
      <w:r w:rsidR="008E0FBA">
        <w:t>, included in Appendix A,</w:t>
      </w:r>
      <w:r w:rsidR="002D0A8D">
        <w:t xml:space="preserve"> is reported net of this DSM adjustment.)</w:t>
      </w:r>
    </w:p>
    <w:p w:rsidR="00C10427" w:rsidRDefault="00C10427" w:rsidP="00C10427"/>
    <w:p w:rsidR="009B19C4" w:rsidRDefault="002A7E29" w:rsidP="009B19C4">
      <w:pPr>
        <w:pStyle w:val="aTableHeading"/>
      </w:pPr>
      <w:bookmarkStart w:id="70" w:name="_Toc257709186"/>
      <w:r>
        <w:t>Table 3.8 – Historical DSM Adjustment to Coincident Peak Forecast</w:t>
      </w:r>
      <w:bookmarkEnd w:id="70"/>
    </w:p>
    <w:tbl>
      <w:tblPr>
        <w:tblW w:w="8100" w:type="dxa"/>
        <w:tblInd w:w="78" w:type="dxa"/>
        <w:tblLook w:val="04A0"/>
      </w:tblPr>
      <w:tblGrid>
        <w:gridCol w:w="960"/>
        <w:gridCol w:w="2320"/>
        <w:gridCol w:w="2500"/>
        <w:gridCol w:w="2320"/>
      </w:tblGrid>
      <w:tr w:rsidR="00484F07" w:rsidRPr="00484F07" w:rsidTr="00C10427">
        <w:trPr>
          <w:trHeight w:val="780"/>
          <w:tblHeader/>
        </w:trPr>
        <w:tc>
          <w:tcPr>
            <w:tcW w:w="960" w:type="dxa"/>
            <w:tcBorders>
              <w:top w:val="single" w:sz="4" w:space="0" w:color="auto"/>
              <w:left w:val="single" w:sz="4" w:space="0" w:color="auto"/>
              <w:bottom w:val="single" w:sz="4" w:space="0" w:color="auto"/>
              <w:right w:val="single" w:sz="4" w:space="0" w:color="auto"/>
            </w:tcBorders>
            <w:shd w:val="clear" w:color="000000" w:fill="8DB4E3"/>
            <w:noWrap/>
            <w:vAlign w:val="bottom"/>
            <w:hideMark/>
          </w:tcPr>
          <w:p w:rsidR="00484F07" w:rsidRPr="00AB33C1" w:rsidRDefault="00484F07" w:rsidP="00484F07">
            <w:pPr>
              <w:jc w:val="center"/>
              <w:rPr>
                <w:rFonts w:cs="Arial"/>
                <w:b/>
                <w:bCs/>
                <w:sz w:val="20"/>
                <w:szCs w:val="20"/>
              </w:rPr>
            </w:pPr>
            <w:r w:rsidRPr="00AB33C1">
              <w:rPr>
                <w:rFonts w:cs="Arial"/>
                <w:b/>
                <w:bCs/>
                <w:sz w:val="20"/>
                <w:szCs w:val="20"/>
              </w:rPr>
              <w:t>Year</w:t>
            </w:r>
          </w:p>
        </w:tc>
        <w:tc>
          <w:tcPr>
            <w:tcW w:w="2320" w:type="dxa"/>
            <w:tcBorders>
              <w:top w:val="single" w:sz="4" w:space="0" w:color="auto"/>
              <w:left w:val="nil"/>
              <w:bottom w:val="single" w:sz="4" w:space="0" w:color="auto"/>
              <w:right w:val="single" w:sz="4" w:space="0" w:color="auto"/>
            </w:tcBorders>
            <w:shd w:val="clear" w:color="000000" w:fill="8DB4E3"/>
            <w:vAlign w:val="bottom"/>
            <w:hideMark/>
          </w:tcPr>
          <w:p w:rsidR="00484F07" w:rsidRPr="00AB33C1" w:rsidRDefault="00484F07" w:rsidP="00484F07">
            <w:pPr>
              <w:jc w:val="center"/>
              <w:rPr>
                <w:rFonts w:cs="Arial"/>
                <w:b/>
                <w:bCs/>
                <w:sz w:val="20"/>
                <w:szCs w:val="20"/>
              </w:rPr>
            </w:pPr>
            <w:r w:rsidRPr="00AB33C1">
              <w:rPr>
                <w:rFonts w:cs="Arial"/>
                <w:b/>
                <w:bCs/>
                <w:sz w:val="20"/>
                <w:szCs w:val="20"/>
              </w:rPr>
              <w:t>Historical DSM Adjustment</w:t>
            </w:r>
            <w:r w:rsidRPr="00AB33C1">
              <w:rPr>
                <w:rFonts w:cs="Arial"/>
                <w:b/>
                <w:bCs/>
                <w:sz w:val="20"/>
                <w:szCs w:val="20"/>
              </w:rPr>
              <w:br/>
              <w:t>(MW)</w:t>
            </w:r>
          </w:p>
        </w:tc>
        <w:tc>
          <w:tcPr>
            <w:tcW w:w="2500" w:type="dxa"/>
            <w:tcBorders>
              <w:top w:val="single" w:sz="4" w:space="0" w:color="auto"/>
              <w:left w:val="nil"/>
              <w:bottom w:val="single" w:sz="4" w:space="0" w:color="auto"/>
              <w:right w:val="single" w:sz="4" w:space="0" w:color="auto"/>
            </w:tcBorders>
            <w:shd w:val="clear" w:color="000000" w:fill="8DB4E3"/>
            <w:vAlign w:val="bottom"/>
            <w:hideMark/>
          </w:tcPr>
          <w:p w:rsidR="00484F07" w:rsidRPr="00AB33C1" w:rsidRDefault="00484F07" w:rsidP="00484F07">
            <w:pPr>
              <w:jc w:val="center"/>
              <w:rPr>
                <w:rFonts w:cs="Arial"/>
                <w:b/>
                <w:bCs/>
                <w:sz w:val="20"/>
                <w:szCs w:val="20"/>
              </w:rPr>
            </w:pPr>
            <w:r w:rsidRPr="00AB33C1">
              <w:rPr>
                <w:rFonts w:cs="Arial"/>
                <w:b/>
                <w:bCs/>
                <w:sz w:val="20"/>
                <w:szCs w:val="20"/>
              </w:rPr>
              <w:t>System Coincident Peak Prior to Adjustment</w:t>
            </w:r>
            <w:r w:rsidRPr="00AB33C1">
              <w:rPr>
                <w:rFonts w:cs="Arial"/>
                <w:b/>
                <w:bCs/>
                <w:sz w:val="20"/>
                <w:szCs w:val="20"/>
              </w:rPr>
              <w:br/>
              <w:t>(MW)</w:t>
            </w:r>
          </w:p>
        </w:tc>
        <w:tc>
          <w:tcPr>
            <w:tcW w:w="2320" w:type="dxa"/>
            <w:tcBorders>
              <w:top w:val="single" w:sz="4" w:space="0" w:color="auto"/>
              <w:left w:val="nil"/>
              <w:bottom w:val="single" w:sz="4" w:space="0" w:color="auto"/>
              <w:right w:val="single" w:sz="4" w:space="0" w:color="auto"/>
            </w:tcBorders>
            <w:shd w:val="clear" w:color="000000" w:fill="8DB4E3"/>
            <w:vAlign w:val="bottom"/>
            <w:hideMark/>
          </w:tcPr>
          <w:p w:rsidR="00484F07" w:rsidRPr="00AB33C1" w:rsidRDefault="00484F07" w:rsidP="00484F07">
            <w:pPr>
              <w:jc w:val="center"/>
              <w:rPr>
                <w:rFonts w:cs="Arial"/>
                <w:b/>
                <w:bCs/>
                <w:sz w:val="20"/>
                <w:szCs w:val="20"/>
              </w:rPr>
            </w:pPr>
            <w:r w:rsidRPr="00AB33C1">
              <w:rPr>
                <w:rFonts w:cs="Arial"/>
                <w:b/>
                <w:bCs/>
                <w:sz w:val="20"/>
                <w:szCs w:val="20"/>
              </w:rPr>
              <w:t xml:space="preserve">Adjusted System Coincident Peak </w:t>
            </w:r>
            <w:r w:rsidRPr="00AB33C1">
              <w:rPr>
                <w:rFonts w:cs="Arial"/>
                <w:b/>
                <w:bCs/>
                <w:sz w:val="20"/>
                <w:szCs w:val="20"/>
              </w:rPr>
              <w:br/>
              <w:t>(MW)</w:t>
            </w:r>
          </w:p>
        </w:tc>
      </w:tr>
      <w:tr w:rsidR="00484F07" w:rsidRPr="00484F07" w:rsidTr="00484F0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84F07" w:rsidRPr="00D808CC" w:rsidRDefault="00484F07" w:rsidP="00484F07">
            <w:pPr>
              <w:jc w:val="center"/>
              <w:rPr>
                <w:sz w:val="22"/>
                <w:szCs w:val="18"/>
              </w:rPr>
            </w:pPr>
            <w:r w:rsidRPr="00D808CC">
              <w:rPr>
                <w:sz w:val="22"/>
                <w:szCs w:val="18"/>
              </w:rPr>
              <w:t>2010</w:t>
            </w:r>
          </w:p>
        </w:tc>
        <w:tc>
          <w:tcPr>
            <w:tcW w:w="2320" w:type="dxa"/>
            <w:tcBorders>
              <w:top w:val="nil"/>
              <w:left w:val="nil"/>
              <w:bottom w:val="single" w:sz="4" w:space="0" w:color="auto"/>
              <w:right w:val="single" w:sz="4" w:space="0" w:color="auto"/>
            </w:tcBorders>
            <w:shd w:val="clear" w:color="auto" w:fill="auto"/>
            <w:noWrap/>
            <w:vAlign w:val="bottom"/>
            <w:hideMark/>
          </w:tcPr>
          <w:p w:rsidR="00484F07" w:rsidRPr="00D808CC" w:rsidRDefault="00484F07" w:rsidP="00D808CC">
            <w:pPr>
              <w:ind w:right="802"/>
              <w:jc w:val="right"/>
              <w:rPr>
                <w:sz w:val="22"/>
                <w:szCs w:val="18"/>
              </w:rPr>
            </w:pPr>
            <w:r w:rsidRPr="00D808CC">
              <w:rPr>
                <w:sz w:val="22"/>
                <w:szCs w:val="18"/>
              </w:rPr>
              <w:t>37</w:t>
            </w:r>
          </w:p>
        </w:tc>
        <w:tc>
          <w:tcPr>
            <w:tcW w:w="2500" w:type="dxa"/>
            <w:tcBorders>
              <w:top w:val="nil"/>
              <w:left w:val="nil"/>
              <w:bottom w:val="single" w:sz="4" w:space="0" w:color="auto"/>
              <w:right w:val="single" w:sz="4" w:space="0" w:color="auto"/>
            </w:tcBorders>
            <w:shd w:val="clear" w:color="auto" w:fill="auto"/>
            <w:noWrap/>
            <w:vAlign w:val="bottom"/>
            <w:hideMark/>
          </w:tcPr>
          <w:p w:rsidR="00484F07" w:rsidRPr="00D808CC" w:rsidRDefault="00484F07" w:rsidP="00D808CC">
            <w:pPr>
              <w:ind w:right="782"/>
              <w:jc w:val="right"/>
              <w:rPr>
                <w:sz w:val="22"/>
                <w:szCs w:val="18"/>
              </w:rPr>
            </w:pPr>
            <w:r w:rsidRPr="00D808CC">
              <w:rPr>
                <w:sz w:val="22"/>
                <w:szCs w:val="18"/>
              </w:rPr>
              <w:t>9,883</w:t>
            </w:r>
          </w:p>
        </w:tc>
        <w:tc>
          <w:tcPr>
            <w:tcW w:w="2320" w:type="dxa"/>
            <w:tcBorders>
              <w:top w:val="nil"/>
              <w:left w:val="nil"/>
              <w:bottom w:val="single" w:sz="4" w:space="0" w:color="auto"/>
              <w:right w:val="single" w:sz="4" w:space="0" w:color="auto"/>
            </w:tcBorders>
            <w:shd w:val="clear" w:color="auto" w:fill="auto"/>
            <w:noWrap/>
            <w:vAlign w:val="bottom"/>
            <w:hideMark/>
          </w:tcPr>
          <w:p w:rsidR="00484F07" w:rsidRPr="00D808CC" w:rsidRDefault="00484F07" w:rsidP="00D808CC">
            <w:pPr>
              <w:ind w:right="672"/>
              <w:jc w:val="right"/>
              <w:rPr>
                <w:sz w:val="22"/>
                <w:szCs w:val="18"/>
              </w:rPr>
            </w:pPr>
            <w:r w:rsidRPr="00D808CC">
              <w:rPr>
                <w:sz w:val="22"/>
                <w:szCs w:val="18"/>
              </w:rPr>
              <w:t>9,920</w:t>
            </w:r>
          </w:p>
        </w:tc>
      </w:tr>
      <w:tr w:rsidR="00484F07" w:rsidRPr="00484F07" w:rsidTr="00484F0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84F07" w:rsidRPr="00D808CC" w:rsidRDefault="00484F07" w:rsidP="00484F07">
            <w:pPr>
              <w:jc w:val="center"/>
              <w:rPr>
                <w:sz w:val="22"/>
                <w:szCs w:val="18"/>
              </w:rPr>
            </w:pPr>
            <w:r w:rsidRPr="00D808CC">
              <w:rPr>
                <w:sz w:val="22"/>
                <w:szCs w:val="18"/>
              </w:rPr>
              <w:t>2011</w:t>
            </w:r>
          </w:p>
        </w:tc>
        <w:tc>
          <w:tcPr>
            <w:tcW w:w="2320" w:type="dxa"/>
            <w:tcBorders>
              <w:top w:val="nil"/>
              <w:left w:val="nil"/>
              <w:bottom w:val="single" w:sz="4" w:space="0" w:color="auto"/>
              <w:right w:val="single" w:sz="4" w:space="0" w:color="auto"/>
            </w:tcBorders>
            <w:shd w:val="clear" w:color="auto" w:fill="auto"/>
            <w:noWrap/>
            <w:vAlign w:val="bottom"/>
            <w:hideMark/>
          </w:tcPr>
          <w:p w:rsidR="00484F07" w:rsidRPr="00D808CC" w:rsidRDefault="00484F07" w:rsidP="00D808CC">
            <w:pPr>
              <w:ind w:right="802"/>
              <w:jc w:val="right"/>
              <w:rPr>
                <w:sz w:val="22"/>
                <w:szCs w:val="18"/>
              </w:rPr>
            </w:pPr>
            <w:r w:rsidRPr="00D808CC">
              <w:rPr>
                <w:sz w:val="22"/>
                <w:szCs w:val="18"/>
              </w:rPr>
              <w:t>73</w:t>
            </w:r>
          </w:p>
        </w:tc>
        <w:tc>
          <w:tcPr>
            <w:tcW w:w="2500" w:type="dxa"/>
            <w:tcBorders>
              <w:top w:val="nil"/>
              <w:left w:val="nil"/>
              <w:bottom w:val="single" w:sz="4" w:space="0" w:color="auto"/>
              <w:right w:val="single" w:sz="4" w:space="0" w:color="auto"/>
            </w:tcBorders>
            <w:shd w:val="clear" w:color="auto" w:fill="auto"/>
            <w:noWrap/>
            <w:vAlign w:val="bottom"/>
            <w:hideMark/>
          </w:tcPr>
          <w:p w:rsidR="00484F07" w:rsidRPr="00D808CC" w:rsidRDefault="00484F07" w:rsidP="00D808CC">
            <w:pPr>
              <w:ind w:right="782"/>
              <w:jc w:val="right"/>
              <w:rPr>
                <w:sz w:val="22"/>
                <w:szCs w:val="18"/>
              </w:rPr>
            </w:pPr>
            <w:r w:rsidRPr="00D808CC">
              <w:rPr>
                <w:sz w:val="22"/>
                <w:szCs w:val="18"/>
              </w:rPr>
              <w:t>10,198</w:t>
            </w:r>
          </w:p>
        </w:tc>
        <w:tc>
          <w:tcPr>
            <w:tcW w:w="2320" w:type="dxa"/>
            <w:tcBorders>
              <w:top w:val="nil"/>
              <w:left w:val="nil"/>
              <w:bottom w:val="single" w:sz="4" w:space="0" w:color="auto"/>
              <w:right w:val="single" w:sz="4" w:space="0" w:color="auto"/>
            </w:tcBorders>
            <w:shd w:val="clear" w:color="auto" w:fill="auto"/>
            <w:noWrap/>
            <w:vAlign w:val="bottom"/>
            <w:hideMark/>
          </w:tcPr>
          <w:p w:rsidR="00484F07" w:rsidRPr="00D808CC" w:rsidRDefault="00484F07" w:rsidP="00D808CC">
            <w:pPr>
              <w:ind w:right="672"/>
              <w:jc w:val="right"/>
              <w:rPr>
                <w:sz w:val="22"/>
                <w:szCs w:val="18"/>
              </w:rPr>
            </w:pPr>
            <w:r w:rsidRPr="00D808CC">
              <w:rPr>
                <w:sz w:val="22"/>
                <w:szCs w:val="18"/>
              </w:rPr>
              <w:t>10,272</w:t>
            </w:r>
          </w:p>
        </w:tc>
      </w:tr>
      <w:tr w:rsidR="00484F07" w:rsidRPr="00484F07" w:rsidTr="00484F0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84F07" w:rsidRPr="00D808CC" w:rsidRDefault="00484F07" w:rsidP="00484F07">
            <w:pPr>
              <w:jc w:val="center"/>
              <w:rPr>
                <w:sz w:val="22"/>
                <w:szCs w:val="18"/>
              </w:rPr>
            </w:pPr>
            <w:r w:rsidRPr="00D808CC">
              <w:rPr>
                <w:sz w:val="22"/>
                <w:szCs w:val="18"/>
              </w:rPr>
              <w:t>2012</w:t>
            </w:r>
          </w:p>
        </w:tc>
        <w:tc>
          <w:tcPr>
            <w:tcW w:w="2320" w:type="dxa"/>
            <w:tcBorders>
              <w:top w:val="nil"/>
              <w:left w:val="nil"/>
              <w:bottom w:val="single" w:sz="4" w:space="0" w:color="auto"/>
              <w:right w:val="single" w:sz="4" w:space="0" w:color="auto"/>
            </w:tcBorders>
            <w:shd w:val="clear" w:color="auto" w:fill="auto"/>
            <w:noWrap/>
            <w:vAlign w:val="bottom"/>
            <w:hideMark/>
          </w:tcPr>
          <w:p w:rsidR="00484F07" w:rsidRPr="00D808CC" w:rsidRDefault="00484F07" w:rsidP="00D808CC">
            <w:pPr>
              <w:ind w:right="802"/>
              <w:jc w:val="right"/>
              <w:rPr>
                <w:sz w:val="22"/>
                <w:szCs w:val="18"/>
              </w:rPr>
            </w:pPr>
            <w:r w:rsidRPr="00D808CC">
              <w:rPr>
                <w:sz w:val="22"/>
                <w:szCs w:val="18"/>
              </w:rPr>
              <w:t>110</w:t>
            </w:r>
          </w:p>
        </w:tc>
        <w:tc>
          <w:tcPr>
            <w:tcW w:w="2500" w:type="dxa"/>
            <w:tcBorders>
              <w:top w:val="nil"/>
              <w:left w:val="nil"/>
              <w:bottom w:val="single" w:sz="4" w:space="0" w:color="auto"/>
              <w:right w:val="single" w:sz="4" w:space="0" w:color="auto"/>
            </w:tcBorders>
            <w:shd w:val="clear" w:color="auto" w:fill="auto"/>
            <w:noWrap/>
            <w:vAlign w:val="bottom"/>
            <w:hideMark/>
          </w:tcPr>
          <w:p w:rsidR="00484F07" w:rsidRPr="00D808CC" w:rsidRDefault="00484F07" w:rsidP="00D808CC">
            <w:pPr>
              <w:ind w:right="782"/>
              <w:jc w:val="right"/>
              <w:rPr>
                <w:sz w:val="22"/>
                <w:szCs w:val="18"/>
              </w:rPr>
            </w:pPr>
            <w:r w:rsidRPr="00D808CC">
              <w:rPr>
                <w:sz w:val="22"/>
                <w:szCs w:val="18"/>
              </w:rPr>
              <w:t>10,539</w:t>
            </w:r>
          </w:p>
        </w:tc>
        <w:tc>
          <w:tcPr>
            <w:tcW w:w="2320" w:type="dxa"/>
            <w:tcBorders>
              <w:top w:val="nil"/>
              <w:left w:val="nil"/>
              <w:bottom w:val="single" w:sz="4" w:space="0" w:color="auto"/>
              <w:right w:val="single" w:sz="4" w:space="0" w:color="auto"/>
            </w:tcBorders>
            <w:shd w:val="clear" w:color="auto" w:fill="auto"/>
            <w:noWrap/>
            <w:vAlign w:val="bottom"/>
            <w:hideMark/>
          </w:tcPr>
          <w:p w:rsidR="00484F07" w:rsidRPr="00D808CC" w:rsidRDefault="00484F07" w:rsidP="00D808CC">
            <w:pPr>
              <w:ind w:right="672"/>
              <w:jc w:val="right"/>
              <w:rPr>
                <w:sz w:val="22"/>
                <w:szCs w:val="18"/>
              </w:rPr>
            </w:pPr>
            <w:r w:rsidRPr="00D808CC">
              <w:rPr>
                <w:sz w:val="22"/>
                <w:szCs w:val="18"/>
              </w:rPr>
              <w:t>10,648</w:t>
            </w:r>
          </w:p>
        </w:tc>
      </w:tr>
      <w:tr w:rsidR="00484F07" w:rsidRPr="00484F07" w:rsidTr="00484F0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84F07" w:rsidRPr="00D808CC" w:rsidRDefault="00484F07" w:rsidP="00484F07">
            <w:pPr>
              <w:jc w:val="center"/>
              <w:rPr>
                <w:sz w:val="22"/>
                <w:szCs w:val="18"/>
              </w:rPr>
            </w:pPr>
            <w:r w:rsidRPr="00D808CC">
              <w:rPr>
                <w:sz w:val="22"/>
                <w:szCs w:val="18"/>
              </w:rPr>
              <w:t>2013</w:t>
            </w:r>
          </w:p>
        </w:tc>
        <w:tc>
          <w:tcPr>
            <w:tcW w:w="2320" w:type="dxa"/>
            <w:tcBorders>
              <w:top w:val="nil"/>
              <w:left w:val="nil"/>
              <w:bottom w:val="single" w:sz="4" w:space="0" w:color="auto"/>
              <w:right w:val="single" w:sz="4" w:space="0" w:color="auto"/>
            </w:tcBorders>
            <w:shd w:val="clear" w:color="auto" w:fill="auto"/>
            <w:noWrap/>
            <w:vAlign w:val="bottom"/>
            <w:hideMark/>
          </w:tcPr>
          <w:p w:rsidR="00484F07" w:rsidRPr="00D808CC" w:rsidRDefault="00484F07" w:rsidP="00D808CC">
            <w:pPr>
              <w:ind w:right="802"/>
              <w:jc w:val="right"/>
              <w:rPr>
                <w:sz w:val="22"/>
                <w:szCs w:val="18"/>
              </w:rPr>
            </w:pPr>
            <w:r w:rsidRPr="00D808CC">
              <w:rPr>
                <w:sz w:val="22"/>
                <w:szCs w:val="18"/>
              </w:rPr>
              <w:t>147</w:t>
            </w:r>
          </w:p>
        </w:tc>
        <w:tc>
          <w:tcPr>
            <w:tcW w:w="2500" w:type="dxa"/>
            <w:tcBorders>
              <w:top w:val="nil"/>
              <w:left w:val="nil"/>
              <w:bottom w:val="single" w:sz="4" w:space="0" w:color="auto"/>
              <w:right w:val="single" w:sz="4" w:space="0" w:color="auto"/>
            </w:tcBorders>
            <w:shd w:val="clear" w:color="auto" w:fill="auto"/>
            <w:noWrap/>
            <w:vAlign w:val="bottom"/>
            <w:hideMark/>
          </w:tcPr>
          <w:p w:rsidR="00484F07" w:rsidRPr="00D808CC" w:rsidRDefault="00484F07" w:rsidP="00D808CC">
            <w:pPr>
              <w:ind w:right="782"/>
              <w:jc w:val="right"/>
              <w:rPr>
                <w:sz w:val="22"/>
                <w:szCs w:val="18"/>
              </w:rPr>
            </w:pPr>
            <w:r w:rsidRPr="00D808CC">
              <w:rPr>
                <w:sz w:val="22"/>
                <w:szCs w:val="18"/>
              </w:rPr>
              <w:t>10,831</w:t>
            </w:r>
          </w:p>
        </w:tc>
        <w:tc>
          <w:tcPr>
            <w:tcW w:w="2320" w:type="dxa"/>
            <w:tcBorders>
              <w:top w:val="nil"/>
              <w:left w:val="nil"/>
              <w:bottom w:val="single" w:sz="4" w:space="0" w:color="auto"/>
              <w:right w:val="single" w:sz="4" w:space="0" w:color="auto"/>
            </w:tcBorders>
            <w:shd w:val="clear" w:color="auto" w:fill="auto"/>
            <w:noWrap/>
            <w:vAlign w:val="bottom"/>
            <w:hideMark/>
          </w:tcPr>
          <w:p w:rsidR="00484F07" w:rsidRPr="00D808CC" w:rsidRDefault="00484F07" w:rsidP="00D808CC">
            <w:pPr>
              <w:ind w:right="672"/>
              <w:jc w:val="right"/>
              <w:rPr>
                <w:sz w:val="22"/>
                <w:szCs w:val="18"/>
              </w:rPr>
            </w:pPr>
            <w:r w:rsidRPr="00D808CC">
              <w:rPr>
                <w:sz w:val="22"/>
                <w:szCs w:val="18"/>
              </w:rPr>
              <w:t>10,977</w:t>
            </w:r>
          </w:p>
        </w:tc>
      </w:tr>
      <w:tr w:rsidR="00484F07" w:rsidRPr="00484F07" w:rsidTr="00484F0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84F07" w:rsidRPr="00D808CC" w:rsidRDefault="00484F07" w:rsidP="00484F07">
            <w:pPr>
              <w:jc w:val="center"/>
              <w:rPr>
                <w:sz w:val="22"/>
                <w:szCs w:val="18"/>
              </w:rPr>
            </w:pPr>
            <w:r w:rsidRPr="00D808CC">
              <w:rPr>
                <w:sz w:val="22"/>
                <w:szCs w:val="18"/>
              </w:rPr>
              <w:t>2014</w:t>
            </w:r>
          </w:p>
        </w:tc>
        <w:tc>
          <w:tcPr>
            <w:tcW w:w="2320" w:type="dxa"/>
            <w:tcBorders>
              <w:top w:val="nil"/>
              <w:left w:val="nil"/>
              <w:bottom w:val="single" w:sz="4" w:space="0" w:color="auto"/>
              <w:right w:val="single" w:sz="4" w:space="0" w:color="auto"/>
            </w:tcBorders>
            <w:shd w:val="clear" w:color="auto" w:fill="auto"/>
            <w:noWrap/>
            <w:vAlign w:val="bottom"/>
            <w:hideMark/>
          </w:tcPr>
          <w:p w:rsidR="00484F07" w:rsidRPr="00D808CC" w:rsidRDefault="00484F07" w:rsidP="00D808CC">
            <w:pPr>
              <w:ind w:right="802"/>
              <w:jc w:val="right"/>
              <w:rPr>
                <w:sz w:val="22"/>
                <w:szCs w:val="18"/>
              </w:rPr>
            </w:pPr>
            <w:r w:rsidRPr="00D808CC">
              <w:rPr>
                <w:sz w:val="22"/>
                <w:szCs w:val="18"/>
              </w:rPr>
              <w:t>183</w:t>
            </w:r>
          </w:p>
        </w:tc>
        <w:tc>
          <w:tcPr>
            <w:tcW w:w="2500" w:type="dxa"/>
            <w:tcBorders>
              <w:top w:val="nil"/>
              <w:left w:val="nil"/>
              <w:bottom w:val="single" w:sz="4" w:space="0" w:color="auto"/>
              <w:right w:val="single" w:sz="4" w:space="0" w:color="auto"/>
            </w:tcBorders>
            <w:shd w:val="clear" w:color="auto" w:fill="auto"/>
            <w:noWrap/>
            <w:vAlign w:val="bottom"/>
            <w:hideMark/>
          </w:tcPr>
          <w:p w:rsidR="00484F07" w:rsidRPr="00D808CC" w:rsidRDefault="00484F07" w:rsidP="00D808CC">
            <w:pPr>
              <w:ind w:right="782"/>
              <w:jc w:val="right"/>
              <w:rPr>
                <w:sz w:val="22"/>
                <w:szCs w:val="18"/>
              </w:rPr>
            </w:pPr>
            <w:r w:rsidRPr="00D808CC">
              <w:rPr>
                <w:sz w:val="22"/>
                <w:szCs w:val="18"/>
              </w:rPr>
              <w:t>11,122</w:t>
            </w:r>
          </w:p>
        </w:tc>
        <w:tc>
          <w:tcPr>
            <w:tcW w:w="2320" w:type="dxa"/>
            <w:tcBorders>
              <w:top w:val="nil"/>
              <w:left w:val="nil"/>
              <w:bottom w:val="single" w:sz="4" w:space="0" w:color="auto"/>
              <w:right w:val="single" w:sz="4" w:space="0" w:color="auto"/>
            </w:tcBorders>
            <w:shd w:val="clear" w:color="auto" w:fill="auto"/>
            <w:noWrap/>
            <w:vAlign w:val="bottom"/>
            <w:hideMark/>
          </w:tcPr>
          <w:p w:rsidR="00484F07" w:rsidRPr="00D808CC" w:rsidRDefault="00484F07" w:rsidP="00D808CC">
            <w:pPr>
              <w:ind w:right="672"/>
              <w:jc w:val="right"/>
              <w:rPr>
                <w:sz w:val="22"/>
                <w:szCs w:val="18"/>
              </w:rPr>
            </w:pPr>
            <w:r w:rsidRPr="00D808CC">
              <w:rPr>
                <w:sz w:val="22"/>
                <w:szCs w:val="18"/>
              </w:rPr>
              <w:t>11,306</w:t>
            </w:r>
          </w:p>
        </w:tc>
      </w:tr>
      <w:tr w:rsidR="00484F07" w:rsidRPr="00484F07" w:rsidTr="00484F0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84F07" w:rsidRPr="00D808CC" w:rsidRDefault="00484F07" w:rsidP="00484F07">
            <w:pPr>
              <w:jc w:val="center"/>
              <w:rPr>
                <w:sz w:val="22"/>
                <w:szCs w:val="18"/>
              </w:rPr>
            </w:pPr>
            <w:r w:rsidRPr="00D808CC">
              <w:rPr>
                <w:sz w:val="22"/>
                <w:szCs w:val="18"/>
              </w:rPr>
              <w:t>2015</w:t>
            </w:r>
          </w:p>
        </w:tc>
        <w:tc>
          <w:tcPr>
            <w:tcW w:w="2320" w:type="dxa"/>
            <w:tcBorders>
              <w:top w:val="nil"/>
              <w:left w:val="nil"/>
              <w:bottom w:val="single" w:sz="4" w:space="0" w:color="auto"/>
              <w:right w:val="single" w:sz="4" w:space="0" w:color="auto"/>
            </w:tcBorders>
            <w:shd w:val="clear" w:color="auto" w:fill="auto"/>
            <w:noWrap/>
            <w:vAlign w:val="bottom"/>
            <w:hideMark/>
          </w:tcPr>
          <w:p w:rsidR="00484F07" w:rsidRPr="00D808CC" w:rsidRDefault="00484F07" w:rsidP="00D808CC">
            <w:pPr>
              <w:ind w:right="802"/>
              <w:jc w:val="right"/>
              <w:rPr>
                <w:sz w:val="22"/>
                <w:szCs w:val="18"/>
              </w:rPr>
            </w:pPr>
            <w:r w:rsidRPr="00D808CC">
              <w:rPr>
                <w:sz w:val="22"/>
                <w:szCs w:val="18"/>
              </w:rPr>
              <w:t>220</w:t>
            </w:r>
          </w:p>
        </w:tc>
        <w:tc>
          <w:tcPr>
            <w:tcW w:w="2500" w:type="dxa"/>
            <w:tcBorders>
              <w:top w:val="nil"/>
              <w:left w:val="nil"/>
              <w:bottom w:val="single" w:sz="4" w:space="0" w:color="auto"/>
              <w:right w:val="single" w:sz="4" w:space="0" w:color="auto"/>
            </w:tcBorders>
            <w:shd w:val="clear" w:color="auto" w:fill="auto"/>
            <w:noWrap/>
            <w:vAlign w:val="bottom"/>
            <w:hideMark/>
          </w:tcPr>
          <w:p w:rsidR="00484F07" w:rsidRPr="00D808CC" w:rsidRDefault="00484F07" w:rsidP="00D808CC">
            <w:pPr>
              <w:ind w:right="782"/>
              <w:jc w:val="right"/>
              <w:rPr>
                <w:sz w:val="22"/>
                <w:szCs w:val="18"/>
              </w:rPr>
            </w:pPr>
            <w:r w:rsidRPr="00D808CC">
              <w:rPr>
                <w:sz w:val="22"/>
                <w:szCs w:val="18"/>
              </w:rPr>
              <w:t>11,355</w:t>
            </w:r>
          </w:p>
        </w:tc>
        <w:tc>
          <w:tcPr>
            <w:tcW w:w="2320" w:type="dxa"/>
            <w:tcBorders>
              <w:top w:val="nil"/>
              <w:left w:val="nil"/>
              <w:bottom w:val="single" w:sz="4" w:space="0" w:color="auto"/>
              <w:right w:val="single" w:sz="4" w:space="0" w:color="auto"/>
            </w:tcBorders>
            <w:shd w:val="clear" w:color="auto" w:fill="auto"/>
            <w:noWrap/>
            <w:vAlign w:val="bottom"/>
            <w:hideMark/>
          </w:tcPr>
          <w:p w:rsidR="00484F07" w:rsidRPr="00D808CC" w:rsidRDefault="00484F07" w:rsidP="00D808CC">
            <w:pPr>
              <w:ind w:right="672"/>
              <w:jc w:val="right"/>
              <w:rPr>
                <w:sz w:val="22"/>
                <w:szCs w:val="18"/>
              </w:rPr>
            </w:pPr>
            <w:r w:rsidRPr="00D808CC">
              <w:rPr>
                <w:sz w:val="22"/>
                <w:szCs w:val="18"/>
              </w:rPr>
              <w:t>11,575</w:t>
            </w:r>
          </w:p>
        </w:tc>
      </w:tr>
      <w:tr w:rsidR="00484F07" w:rsidRPr="00484F07" w:rsidTr="00484F0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84F07" w:rsidRPr="00D808CC" w:rsidRDefault="00484F07" w:rsidP="00484F07">
            <w:pPr>
              <w:jc w:val="center"/>
              <w:rPr>
                <w:sz w:val="22"/>
                <w:szCs w:val="18"/>
              </w:rPr>
            </w:pPr>
            <w:r w:rsidRPr="00D808CC">
              <w:rPr>
                <w:sz w:val="22"/>
                <w:szCs w:val="18"/>
              </w:rPr>
              <w:t>2016</w:t>
            </w:r>
          </w:p>
        </w:tc>
        <w:tc>
          <w:tcPr>
            <w:tcW w:w="2320" w:type="dxa"/>
            <w:tcBorders>
              <w:top w:val="nil"/>
              <w:left w:val="nil"/>
              <w:bottom w:val="single" w:sz="4" w:space="0" w:color="auto"/>
              <w:right w:val="single" w:sz="4" w:space="0" w:color="auto"/>
            </w:tcBorders>
            <w:shd w:val="clear" w:color="auto" w:fill="auto"/>
            <w:noWrap/>
            <w:vAlign w:val="bottom"/>
            <w:hideMark/>
          </w:tcPr>
          <w:p w:rsidR="00484F07" w:rsidRPr="00D808CC" w:rsidRDefault="00484F07" w:rsidP="00D808CC">
            <w:pPr>
              <w:ind w:right="802"/>
              <w:jc w:val="right"/>
              <w:rPr>
                <w:sz w:val="22"/>
                <w:szCs w:val="18"/>
              </w:rPr>
            </w:pPr>
            <w:r w:rsidRPr="00D808CC">
              <w:rPr>
                <w:sz w:val="22"/>
                <w:szCs w:val="18"/>
              </w:rPr>
              <w:t>256</w:t>
            </w:r>
          </w:p>
        </w:tc>
        <w:tc>
          <w:tcPr>
            <w:tcW w:w="2500" w:type="dxa"/>
            <w:tcBorders>
              <w:top w:val="nil"/>
              <w:left w:val="nil"/>
              <w:bottom w:val="single" w:sz="4" w:space="0" w:color="auto"/>
              <w:right w:val="single" w:sz="4" w:space="0" w:color="auto"/>
            </w:tcBorders>
            <w:shd w:val="clear" w:color="auto" w:fill="auto"/>
            <w:noWrap/>
            <w:vAlign w:val="bottom"/>
            <w:hideMark/>
          </w:tcPr>
          <w:p w:rsidR="00484F07" w:rsidRPr="00D808CC" w:rsidRDefault="00484F07" w:rsidP="00D808CC">
            <w:pPr>
              <w:ind w:right="782"/>
              <w:jc w:val="right"/>
              <w:rPr>
                <w:sz w:val="22"/>
                <w:szCs w:val="18"/>
              </w:rPr>
            </w:pPr>
            <w:r w:rsidRPr="00D808CC">
              <w:rPr>
                <w:sz w:val="22"/>
                <w:szCs w:val="18"/>
              </w:rPr>
              <w:t>11,585</w:t>
            </w:r>
          </w:p>
        </w:tc>
        <w:tc>
          <w:tcPr>
            <w:tcW w:w="2320" w:type="dxa"/>
            <w:tcBorders>
              <w:top w:val="nil"/>
              <w:left w:val="nil"/>
              <w:bottom w:val="single" w:sz="4" w:space="0" w:color="auto"/>
              <w:right w:val="single" w:sz="4" w:space="0" w:color="auto"/>
            </w:tcBorders>
            <w:shd w:val="clear" w:color="auto" w:fill="auto"/>
            <w:noWrap/>
            <w:vAlign w:val="bottom"/>
            <w:hideMark/>
          </w:tcPr>
          <w:p w:rsidR="00484F07" w:rsidRPr="00D808CC" w:rsidRDefault="00484F07" w:rsidP="00D808CC">
            <w:pPr>
              <w:ind w:right="672"/>
              <w:jc w:val="right"/>
              <w:rPr>
                <w:sz w:val="22"/>
                <w:szCs w:val="18"/>
              </w:rPr>
            </w:pPr>
            <w:r w:rsidRPr="00D808CC">
              <w:rPr>
                <w:sz w:val="22"/>
                <w:szCs w:val="18"/>
              </w:rPr>
              <w:t>11,841</w:t>
            </w:r>
          </w:p>
        </w:tc>
      </w:tr>
      <w:tr w:rsidR="00484F07" w:rsidRPr="00484F07" w:rsidTr="00484F0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84F07" w:rsidRPr="00D808CC" w:rsidRDefault="00484F07" w:rsidP="00484F07">
            <w:pPr>
              <w:jc w:val="center"/>
              <w:rPr>
                <w:sz w:val="22"/>
                <w:szCs w:val="18"/>
              </w:rPr>
            </w:pPr>
            <w:r w:rsidRPr="00D808CC">
              <w:rPr>
                <w:sz w:val="22"/>
                <w:szCs w:val="18"/>
              </w:rPr>
              <w:t>2017</w:t>
            </w:r>
          </w:p>
        </w:tc>
        <w:tc>
          <w:tcPr>
            <w:tcW w:w="2320" w:type="dxa"/>
            <w:tcBorders>
              <w:top w:val="nil"/>
              <w:left w:val="nil"/>
              <w:bottom w:val="single" w:sz="4" w:space="0" w:color="auto"/>
              <w:right w:val="single" w:sz="4" w:space="0" w:color="auto"/>
            </w:tcBorders>
            <w:shd w:val="clear" w:color="auto" w:fill="auto"/>
            <w:noWrap/>
            <w:vAlign w:val="bottom"/>
            <w:hideMark/>
          </w:tcPr>
          <w:p w:rsidR="00484F07" w:rsidRPr="00D808CC" w:rsidRDefault="00484F07" w:rsidP="00D808CC">
            <w:pPr>
              <w:ind w:right="802"/>
              <w:jc w:val="right"/>
              <w:rPr>
                <w:sz w:val="22"/>
                <w:szCs w:val="18"/>
              </w:rPr>
            </w:pPr>
            <w:r w:rsidRPr="00D808CC">
              <w:rPr>
                <w:sz w:val="22"/>
                <w:szCs w:val="18"/>
              </w:rPr>
              <w:t>294</w:t>
            </w:r>
          </w:p>
        </w:tc>
        <w:tc>
          <w:tcPr>
            <w:tcW w:w="2500" w:type="dxa"/>
            <w:tcBorders>
              <w:top w:val="nil"/>
              <w:left w:val="nil"/>
              <w:bottom w:val="single" w:sz="4" w:space="0" w:color="auto"/>
              <w:right w:val="single" w:sz="4" w:space="0" w:color="auto"/>
            </w:tcBorders>
            <w:shd w:val="clear" w:color="auto" w:fill="auto"/>
            <w:noWrap/>
            <w:vAlign w:val="bottom"/>
            <w:hideMark/>
          </w:tcPr>
          <w:p w:rsidR="00484F07" w:rsidRPr="00D808CC" w:rsidRDefault="00484F07" w:rsidP="00D808CC">
            <w:pPr>
              <w:ind w:right="782"/>
              <w:jc w:val="right"/>
              <w:rPr>
                <w:sz w:val="22"/>
                <w:szCs w:val="18"/>
              </w:rPr>
            </w:pPr>
            <w:r w:rsidRPr="00D808CC">
              <w:rPr>
                <w:sz w:val="22"/>
                <w:szCs w:val="18"/>
              </w:rPr>
              <w:t>11,755</w:t>
            </w:r>
          </w:p>
        </w:tc>
        <w:tc>
          <w:tcPr>
            <w:tcW w:w="2320" w:type="dxa"/>
            <w:tcBorders>
              <w:top w:val="nil"/>
              <w:left w:val="nil"/>
              <w:bottom w:val="single" w:sz="4" w:space="0" w:color="auto"/>
              <w:right w:val="single" w:sz="4" w:space="0" w:color="auto"/>
            </w:tcBorders>
            <w:shd w:val="clear" w:color="auto" w:fill="auto"/>
            <w:noWrap/>
            <w:vAlign w:val="bottom"/>
            <w:hideMark/>
          </w:tcPr>
          <w:p w:rsidR="00484F07" w:rsidRPr="00D808CC" w:rsidRDefault="00484F07" w:rsidP="00D808CC">
            <w:pPr>
              <w:ind w:right="672"/>
              <w:jc w:val="right"/>
              <w:rPr>
                <w:sz w:val="22"/>
                <w:szCs w:val="18"/>
              </w:rPr>
            </w:pPr>
            <w:r w:rsidRPr="00D808CC">
              <w:rPr>
                <w:sz w:val="22"/>
                <w:szCs w:val="18"/>
              </w:rPr>
              <w:t>12,049</w:t>
            </w:r>
          </w:p>
        </w:tc>
      </w:tr>
      <w:tr w:rsidR="00484F07" w:rsidRPr="00484F07" w:rsidTr="00484F0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84F07" w:rsidRPr="00D808CC" w:rsidRDefault="00484F07" w:rsidP="00484F07">
            <w:pPr>
              <w:jc w:val="center"/>
              <w:rPr>
                <w:sz w:val="22"/>
                <w:szCs w:val="18"/>
              </w:rPr>
            </w:pPr>
            <w:r w:rsidRPr="00D808CC">
              <w:rPr>
                <w:sz w:val="22"/>
                <w:szCs w:val="18"/>
              </w:rPr>
              <w:t>2018</w:t>
            </w:r>
          </w:p>
        </w:tc>
        <w:tc>
          <w:tcPr>
            <w:tcW w:w="2320" w:type="dxa"/>
            <w:tcBorders>
              <w:top w:val="nil"/>
              <w:left w:val="nil"/>
              <w:bottom w:val="single" w:sz="4" w:space="0" w:color="auto"/>
              <w:right w:val="single" w:sz="4" w:space="0" w:color="auto"/>
            </w:tcBorders>
            <w:shd w:val="clear" w:color="auto" w:fill="auto"/>
            <w:noWrap/>
            <w:vAlign w:val="bottom"/>
            <w:hideMark/>
          </w:tcPr>
          <w:p w:rsidR="00484F07" w:rsidRPr="00D808CC" w:rsidRDefault="00484F07" w:rsidP="00D808CC">
            <w:pPr>
              <w:ind w:right="802"/>
              <w:jc w:val="right"/>
              <w:rPr>
                <w:sz w:val="22"/>
                <w:szCs w:val="18"/>
              </w:rPr>
            </w:pPr>
            <w:r w:rsidRPr="00D808CC">
              <w:rPr>
                <w:sz w:val="22"/>
                <w:szCs w:val="18"/>
              </w:rPr>
              <w:t>330</w:t>
            </w:r>
          </w:p>
        </w:tc>
        <w:tc>
          <w:tcPr>
            <w:tcW w:w="2500" w:type="dxa"/>
            <w:tcBorders>
              <w:top w:val="nil"/>
              <w:left w:val="nil"/>
              <w:bottom w:val="single" w:sz="4" w:space="0" w:color="auto"/>
              <w:right w:val="single" w:sz="4" w:space="0" w:color="auto"/>
            </w:tcBorders>
            <w:shd w:val="clear" w:color="auto" w:fill="auto"/>
            <w:noWrap/>
            <w:vAlign w:val="bottom"/>
            <w:hideMark/>
          </w:tcPr>
          <w:p w:rsidR="00484F07" w:rsidRPr="00D808CC" w:rsidRDefault="00484F07" w:rsidP="00D808CC">
            <w:pPr>
              <w:ind w:right="782"/>
              <w:jc w:val="right"/>
              <w:rPr>
                <w:sz w:val="22"/>
                <w:szCs w:val="18"/>
              </w:rPr>
            </w:pPr>
            <w:r w:rsidRPr="00D808CC">
              <w:rPr>
                <w:sz w:val="22"/>
                <w:szCs w:val="18"/>
              </w:rPr>
              <w:t>11,951</w:t>
            </w:r>
          </w:p>
        </w:tc>
        <w:tc>
          <w:tcPr>
            <w:tcW w:w="2320" w:type="dxa"/>
            <w:tcBorders>
              <w:top w:val="nil"/>
              <w:left w:val="nil"/>
              <w:bottom w:val="single" w:sz="4" w:space="0" w:color="auto"/>
              <w:right w:val="single" w:sz="4" w:space="0" w:color="auto"/>
            </w:tcBorders>
            <w:shd w:val="clear" w:color="auto" w:fill="auto"/>
            <w:noWrap/>
            <w:vAlign w:val="bottom"/>
            <w:hideMark/>
          </w:tcPr>
          <w:p w:rsidR="00484F07" w:rsidRPr="00D808CC" w:rsidRDefault="00484F07" w:rsidP="00D808CC">
            <w:pPr>
              <w:ind w:right="672"/>
              <w:jc w:val="right"/>
              <w:rPr>
                <w:sz w:val="22"/>
                <w:szCs w:val="18"/>
              </w:rPr>
            </w:pPr>
            <w:r w:rsidRPr="00D808CC">
              <w:rPr>
                <w:sz w:val="22"/>
                <w:szCs w:val="18"/>
              </w:rPr>
              <w:t>12,281</w:t>
            </w:r>
          </w:p>
        </w:tc>
      </w:tr>
      <w:tr w:rsidR="00484F07" w:rsidRPr="00484F07" w:rsidTr="00484F0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84F07" w:rsidRPr="00D808CC" w:rsidRDefault="00484F07" w:rsidP="00484F07">
            <w:pPr>
              <w:jc w:val="center"/>
              <w:rPr>
                <w:sz w:val="22"/>
                <w:szCs w:val="18"/>
              </w:rPr>
            </w:pPr>
            <w:r w:rsidRPr="00D808CC">
              <w:rPr>
                <w:sz w:val="22"/>
                <w:szCs w:val="18"/>
              </w:rPr>
              <w:t>2019</w:t>
            </w:r>
          </w:p>
        </w:tc>
        <w:tc>
          <w:tcPr>
            <w:tcW w:w="2320" w:type="dxa"/>
            <w:tcBorders>
              <w:top w:val="nil"/>
              <w:left w:val="nil"/>
              <w:bottom w:val="single" w:sz="4" w:space="0" w:color="auto"/>
              <w:right w:val="single" w:sz="4" w:space="0" w:color="auto"/>
            </w:tcBorders>
            <w:shd w:val="clear" w:color="auto" w:fill="auto"/>
            <w:noWrap/>
            <w:vAlign w:val="bottom"/>
            <w:hideMark/>
          </w:tcPr>
          <w:p w:rsidR="00484F07" w:rsidRPr="00D808CC" w:rsidRDefault="00484F07" w:rsidP="00D808CC">
            <w:pPr>
              <w:ind w:right="802"/>
              <w:jc w:val="right"/>
              <w:rPr>
                <w:sz w:val="22"/>
                <w:szCs w:val="18"/>
              </w:rPr>
            </w:pPr>
            <w:r w:rsidRPr="00D808CC">
              <w:rPr>
                <w:sz w:val="22"/>
                <w:szCs w:val="18"/>
              </w:rPr>
              <w:t>367</w:t>
            </w:r>
          </w:p>
        </w:tc>
        <w:tc>
          <w:tcPr>
            <w:tcW w:w="2500" w:type="dxa"/>
            <w:tcBorders>
              <w:top w:val="nil"/>
              <w:left w:val="nil"/>
              <w:bottom w:val="single" w:sz="4" w:space="0" w:color="auto"/>
              <w:right w:val="single" w:sz="4" w:space="0" w:color="auto"/>
            </w:tcBorders>
            <w:shd w:val="clear" w:color="auto" w:fill="auto"/>
            <w:noWrap/>
            <w:vAlign w:val="bottom"/>
            <w:hideMark/>
          </w:tcPr>
          <w:p w:rsidR="00484F07" w:rsidRPr="00D808CC" w:rsidRDefault="00484F07" w:rsidP="00D808CC">
            <w:pPr>
              <w:ind w:right="782"/>
              <w:jc w:val="right"/>
              <w:rPr>
                <w:sz w:val="22"/>
                <w:szCs w:val="18"/>
              </w:rPr>
            </w:pPr>
            <w:r w:rsidRPr="00D808CC">
              <w:rPr>
                <w:sz w:val="22"/>
                <w:szCs w:val="18"/>
              </w:rPr>
              <w:t>12,112</w:t>
            </w:r>
          </w:p>
        </w:tc>
        <w:tc>
          <w:tcPr>
            <w:tcW w:w="2320" w:type="dxa"/>
            <w:tcBorders>
              <w:top w:val="nil"/>
              <w:left w:val="nil"/>
              <w:bottom w:val="single" w:sz="4" w:space="0" w:color="auto"/>
              <w:right w:val="single" w:sz="4" w:space="0" w:color="auto"/>
            </w:tcBorders>
            <w:shd w:val="clear" w:color="auto" w:fill="auto"/>
            <w:noWrap/>
            <w:vAlign w:val="bottom"/>
            <w:hideMark/>
          </w:tcPr>
          <w:p w:rsidR="00484F07" w:rsidRPr="00D808CC" w:rsidRDefault="00484F07" w:rsidP="00D808CC">
            <w:pPr>
              <w:ind w:right="672"/>
              <w:jc w:val="right"/>
              <w:rPr>
                <w:sz w:val="22"/>
                <w:szCs w:val="18"/>
              </w:rPr>
            </w:pPr>
            <w:r w:rsidRPr="00D808CC">
              <w:rPr>
                <w:sz w:val="22"/>
                <w:szCs w:val="18"/>
              </w:rPr>
              <w:t>12,479</w:t>
            </w:r>
          </w:p>
        </w:tc>
      </w:tr>
    </w:tbl>
    <w:p w:rsidR="00484F07" w:rsidRDefault="00484F07" w:rsidP="008B05EF"/>
    <w:p w:rsidR="002A1E41" w:rsidRDefault="002A1E41" w:rsidP="008B05EF">
      <w:r w:rsidRPr="008B05EF">
        <w:t>Figure 3.1 compares the annual capacity positions for the 2008 IRP and the 2010 business plan</w:t>
      </w:r>
      <w:r w:rsidR="009119AF">
        <w:t>, covering 2010 through 2019</w:t>
      </w:r>
      <w:r w:rsidRPr="008B05EF">
        <w:t>. Both assume a 12</w:t>
      </w:r>
      <w:r w:rsidR="00512F12">
        <w:t xml:space="preserve"> percent</w:t>
      </w:r>
      <w:r w:rsidRPr="008B05EF">
        <w:t xml:space="preserve"> planning reserve margin </w:t>
      </w:r>
      <w:r w:rsidR="00512F12">
        <w:t>(</w:t>
      </w:r>
      <w:r w:rsidRPr="008B05EF">
        <w:t xml:space="preserve">PRM). The 2010 business plan </w:t>
      </w:r>
      <w:r w:rsidR="009119AF">
        <w:t xml:space="preserve">capacity position </w:t>
      </w:r>
      <w:r w:rsidRPr="008B05EF">
        <w:t xml:space="preserve">does not become </w:t>
      </w:r>
      <w:r w:rsidR="00A55012">
        <w:t>short</w:t>
      </w:r>
      <w:r w:rsidR="00A55012" w:rsidRPr="008B05EF">
        <w:t xml:space="preserve"> </w:t>
      </w:r>
      <w:r w:rsidRPr="008B05EF">
        <w:t xml:space="preserve">until </w:t>
      </w:r>
      <w:r w:rsidRPr="008B05EF">
        <w:lastRenderedPageBreak/>
        <w:t xml:space="preserve">2012 versus 2011 for the 2008 IRP. </w:t>
      </w:r>
      <w:r w:rsidR="00042AAB" w:rsidRPr="008B05EF">
        <w:t>Th</w:t>
      </w:r>
      <w:r w:rsidR="00042AAB">
        <w:t>is</w:t>
      </w:r>
      <w:r w:rsidR="00042AAB" w:rsidRPr="008B05EF">
        <w:t xml:space="preserve"> </w:t>
      </w:r>
      <w:r w:rsidRPr="008B05EF">
        <w:t xml:space="preserve">difference </w:t>
      </w:r>
      <w:r w:rsidR="00042AAB">
        <w:t>is</w:t>
      </w:r>
      <w:r w:rsidR="00042AAB" w:rsidRPr="008B05EF">
        <w:t xml:space="preserve"> </w:t>
      </w:r>
      <w:r w:rsidRPr="008B05EF">
        <w:t xml:space="preserve">attributed </w:t>
      </w:r>
      <w:r w:rsidR="009119AF">
        <w:t xml:space="preserve">to both a lower load forecast as well as </w:t>
      </w:r>
      <w:r w:rsidR="0032145E">
        <w:t xml:space="preserve">the </w:t>
      </w:r>
      <w:r w:rsidR="009119AF">
        <w:t>resource changes described above.</w:t>
      </w:r>
    </w:p>
    <w:p w:rsidR="008B05EF" w:rsidRPr="008B05EF" w:rsidRDefault="008B05EF" w:rsidP="008B05EF"/>
    <w:p w:rsidR="00323659" w:rsidRDefault="00FA0ABB" w:rsidP="008B05EF">
      <w:r w:rsidRPr="008B05EF">
        <w:t>Figure 3.</w:t>
      </w:r>
      <w:r w:rsidR="002A1E41" w:rsidRPr="008B05EF">
        <w:t>2</w:t>
      </w:r>
      <w:r w:rsidRPr="008B05EF">
        <w:t xml:space="preserve"> shows the 2010 business plan’s capacity peak load and resource gaps for t</w:t>
      </w:r>
      <w:r w:rsidR="00B74AC0">
        <w:t>he system for 2010 through 2019</w:t>
      </w:r>
      <w:r w:rsidR="002F6A40">
        <w:t xml:space="preserve"> if no additional resources are acquired (the initial load &amp; resource balance)</w:t>
      </w:r>
      <w:r w:rsidRPr="008B05EF">
        <w:t>. Table 3.</w:t>
      </w:r>
      <w:r w:rsidR="00B60A11">
        <w:t>9</w:t>
      </w:r>
      <w:r w:rsidR="00B60A11" w:rsidRPr="008B05EF">
        <w:t xml:space="preserve"> </w:t>
      </w:r>
      <w:r w:rsidRPr="008B05EF">
        <w:t xml:space="preserve">reports the capacity load and resource line items for the Eastern Control Area, Western Control Area, and the system. </w:t>
      </w:r>
      <w:r w:rsidR="00C50878">
        <w:t>Table</w:t>
      </w:r>
      <w:r w:rsidRPr="008B05EF">
        <w:t xml:space="preserve"> 3.</w:t>
      </w:r>
      <w:r w:rsidR="00B60A11">
        <w:t>10</w:t>
      </w:r>
      <w:r w:rsidR="00B60A11" w:rsidRPr="008B05EF">
        <w:t xml:space="preserve"> </w:t>
      </w:r>
      <w:r w:rsidRPr="008B05EF">
        <w:t>reports the line item differences between the capacity balances for the 2008 IRP and the 2010 business plan.</w:t>
      </w:r>
    </w:p>
    <w:p w:rsidR="007902EF" w:rsidRDefault="007902EF" w:rsidP="008B05EF"/>
    <w:p w:rsidR="007902EF" w:rsidRDefault="007902EF" w:rsidP="008B05EF"/>
    <w:p w:rsidR="00F216BA" w:rsidRDefault="002A1E41" w:rsidP="002A1E41">
      <w:pPr>
        <w:pStyle w:val="FigureHeading"/>
      </w:pPr>
      <w:bookmarkStart w:id="71" w:name="_Toc257709206"/>
      <w:r>
        <w:t>Figure 3.1 – Capacity Position Comparison, 2008 IRP versus the 2010 Business Plan</w:t>
      </w:r>
      <w:bookmarkEnd w:id="71"/>
    </w:p>
    <w:p w:rsidR="00F216BA" w:rsidRDefault="004E65A9">
      <w:r w:rsidRPr="004E65A9">
        <w:rPr>
          <w:noProof/>
        </w:rPr>
        <w:drawing>
          <wp:inline distT="0" distB="0" distL="0" distR="0">
            <wp:extent cx="5343525" cy="3678351"/>
            <wp:effectExtent l="19050" t="0" r="952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355234" cy="3686411"/>
                    </a:xfrm>
                    <a:prstGeom prst="rect">
                      <a:avLst/>
                    </a:prstGeom>
                    <a:noFill/>
                    <a:ln w="9525">
                      <a:noFill/>
                      <a:miter lim="800000"/>
                      <a:headEnd/>
                      <a:tailEnd/>
                    </a:ln>
                  </pic:spPr>
                </pic:pic>
              </a:graphicData>
            </a:graphic>
          </wp:inline>
        </w:drawing>
      </w:r>
    </w:p>
    <w:p w:rsidR="004E65A9" w:rsidRDefault="004E65A9"/>
    <w:p w:rsidR="00323659" w:rsidRPr="00BB112A" w:rsidRDefault="00323659" w:rsidP="00BB112A">
      <w:pPr>
        <w:pStyle w:val="FigureHeading"/>
      </w:pPr>
      <w:bookmarkStart w:id="72" w:name="_Toc257709207"/>
      <w:r w:rsidRPr="00BB112A">
        <w:lastRenderedPageBreak/>
        <w:t xml:space="preserve">Figure </w:t>
      </w:r>
      <w:r w:rsidR="00081F3D" w:rsidRPr="00BB112A">
        <w:t>3</w:t>
      </w:r>
      <w:r w:rsidRPr="00BB112A">
        <w:t>.</w:t>
      </w:r>
      <w:r w:rsidR="002A1E41" w:rsidRPr="00BB112A">
        <w:t>2</w:t>
      </w:r>
      <w:r w:rsidRPr="00BB112A">
        <w:t xml:space="preserve"> – System Coincident Peak Loads </w:t>
      </w:r>
      <w:smartTag w:uri="urn:schemas-microsoft-com:office:smarttags" w:element="stockticker">
        <w:r w:rsidRPr="00BB112A">
          <w:t>and</w:t>
        </w:r>
      </w:smartTag>
      <w:r w:rsidRPr="00BB112A">
        <w:t xml:space="preserve"> Resources, 2010 Business </w:t>
      </w:r>
      <w:smartTag w:uri="urn:schemas-microsoft-com:office:smarttags" w:element="stockticker">
        <w:r w:rsidRPr="00BB112A">
          <w:t>Plan</w:t>
        </w:r>
      </w:smartTag>
      <w:bookmarkEnd w:id="72"/>
    </w:p>
    <w:p w:rsidR="00323659" w:rsidRPr="001E0698" w:rsidRDefault="005A1DF5" w:rsidP="00323659">
      <w:pPr>
        <w:pStyle w:val="Heading3"/>
      </w:pPr>
      <w:r w:rsidRPr="005A1DF5">
        <w:rPr>
          <w:noProof/>
        </w:rPr>
        <w:drawing>
          <wp:inline distT="0" distB="0" distL="0" distR="0">
            <wp:extent cx="5576207" cy="3686579"/>
            <wp:effectExtent l="19050" t="0" r="5443"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575822" cy="3686325"/>
                    </a:xfrm>
                    <a:prstGeom prst="rect">
                      <a:avLst/>
                    </a:prstGeom>
                    <a:noFill/>
                    <a:ln w="9525">
                      <a:noFill/>
                      <a:miter lim="800000"/>
                      <a:headEnd/>
                      <a:tailEnd/>
                    </a:ln>
                  </pic:spPr>
                </pic:pic>
              </a:graphicData>
            </a:graphic>
          </wp:inline>
        </w:drawing>
      </w:r>
    </w:p>
    <w:p w:rsidR="00323659" w:rsidRPr="00BB112A" w:rsidRDefault="00323659" w:rsidP="00BB112A">
      <w:pPr>
        <w:pStyle w:val="aTableHeading"/>
      </w:pPr>
      <w:bookmarkStart w:id="73" w:name="_Toc257709187"/>
      <w:r w:rsidRPr="00BB112A">
        <w:lastRenderedPageBreak/>
        <w:t xml:space="preserve">Table </w:t>
      </w:r>
      <w:r w:rsidR="00081F3D" w:rsidRPr="00BB112A">
        <w:t>3</w:t>
      </w:r>
      <w:r w:rsidRPr="00BB112A">
        <w:t>.</w:t>
      </w:r>
      <w:r w:rsidR="002A7E29">
        <w:t>9</w:t>
      </w:r>
      <w:r w:rsidR="002A7E29" w:rsidRPr="00BB112A">
        <w:t xml:space="preserve"> </w:t>
      </w:r>
      <w:r w:rsidRPr="00BB112A">
        <w:t>– Capacity Load and Resource Balance</w:t>
      </w:r>
      <w:r w:rsidR="00544142">
        <w:t>, Megawatts</w:t>
      </w:r>
      <w:r w:rsidR="002F6A40">
        <w:t xml:space="preserve"> (12% Target Reserve Margin)</w:t>
      </w:r>
      <w:bookmarkEnd w:id="73"/>
      <w:r w:rsidRPr="00BB112A">
        <w:t xml:space="preserve"> </w:t>
      </w:r>
    </w:p>
    <w:p w:rsidR="00323659" w:rsidRDefault="00AB33C1" w:rsidP="00323659">
      <w:r w:rsidRPr="00AB33C1">
        <w:rPr>
          <w:noProof/>
        </w:rPr>
        <w:drawing>
          <wp:inline distT="0" distB="0" distL="0" distR="0">
            <wp:extent cx="5537515" cy="7771566"/>
            <wp:effectExtent l="19050" t="0" r="603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536421" cy="7770030"/>
                    </a:xfrm>
                    <a:prstGeom prst="rect">
                      <a:avLst/>
                    </a:prstGeom>
                    <a:noFill/>
                    <a:ln w="9525">
                      <a:noFill/>
                      <a:miter lim="800000"/>
                      <a:headEnd/>
                      <a:tailEnd/>
                    </a:ln>
                  </pic:spPr>
                </pic:pic>
              </a:graphicData>
            </a:graphic>
          </wp:inline>
        </w:drawing>
      </w:r>
    </w:p>
    <w:p w:rsidR="00323659" w:rsidRPr="00BB112A" w:rsidRDefault="00323659" w:rsidP="00BB112A">
      <w:pPr>
        <w:pStyle w:val="aTableHeading"/>
      </w:pPr>
      <w:bookmarkStart w:id="74" w:name="_Toc257709188"/>
      <w:r w:rsidRPr="00BB112A">
        <w:lastRenderedPageBreak/>
        <w:t>Table</w:t>
      </w:r>
      <w:r w:rsidR="00081F3D" w:rsidRPr="00BB112A">
        <w:t xml:space="preserve"> 3</w:t>
      </w:r>
      <w:r w:rsidRPr="00BB112A">
        <w:t>.</w:t>
      </w:r>
      <w:r w:rsidR="002A7E29">
        <w:t>10</w:t>
      </w:r>
      <w:r w:rsidR="002A7E29" w:rsidRPr="00BB112A">
        <w:t xml:space="preserve"> </w:t>
      </w:r>
      <w:r w:rsidRPr="00BB112A">
        <w:t>– 2010 Business Plan Capacity Balance Less 2008 IRP Capacity Balance</w:t>
      </w:r>
      <w:r w:rsidR="00544142">
        <w:t>, Megawatts</w:t>
      </w:r>
      <w:bookmarkEnd w:id="74"/>
    </w:p>
    <w:p w:rsidR="00323659" w:rsidRPr="001E0698" w:rsidRDefault="00AB33C1" w:rsidP="00323659">
      <w:r w:rsidRPr="00AB33C1">
        <w:rPr>
          <w:noProof/>
        </w:rPr>
        <w:drawing>
          <wp:inline distT="0" distB="0" distL="0" distR="0">
            <wp:extent cx="5545352" cy="7792871"/>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5545384" cy="7792916"/>
                    </a:xfrm>
                    <a:prstGeom prst="rect">
                      <a:avLst/>
                    </a:prstGeom>
                    <a:noFill/>
                    <a:ln w="9525">
                      <a:noFill/>
                      <a:miter lim="800000"/>
                      <a:headEnd/>
                      <a:tailEnd/>
                    </a:ln>
                  </pic:spPr>
                </pic:pic>
              </a:graphicData>
            </a:graphic>
          </wp:inline>
        </w:drawing>
      </w:r>
    </w:p>
    <w:p w:rsidR="00323659" w:rsidRDefault="00323659" w:rsidP="00323659">
      <w:pPr>
        <w:pStyle w:val="Heading3"/>
      </w:pPr>
    </w:p>
    <w:p w:rsidR="008B0100" w:rsidRDefault="008B0100"/>
    <w:p w:rsidR="008B0100" w:rsidRDefault="005D77AE">
      <w:r>
        <w:t>Referencing Table 3.</w:t>
      </w:r>
      <w:r w:rsidR="00D808CC">
        <w:t>10</w:t>
      </w:r>
      <w:r>
        <w:t>, the significant differences in line item amount</w:t>
      </w:r>
      <w:r w:rsidR="007642E7">
        <w:t>s</w:t>
      </w:r>
      <w:r>
        <w:t xml:space="preserve"> </w:t>
      </w:r>
      <w:r w:rsidR="00AA70F2">
        <w:t xml:space="preserve">reflect the changes to </w:t>
      </w:r>
      <w:r w:rsidR="000848EA">
        <w:t xml:space="preserve">existing and firm planned resources documented above, as well as </w:t>
      </w:r>
      <w:r w:rsidR="00E87FC5">
        <w:t xml:space="preserve">the following additional </w:t>
      </w:r>
      <w:r w:rsidR="000848EA">
        <w:t>changes.</w:t>
      </w:r>
    </w:p>
    <w:p w:rsidR="006B0507" w:rsidRDefault="006B0507"/>
    <w:p w:rsidR="006B0507" w:rsidRPr="00A556EB" w:rsidRDefault="006B0507" w:rsidP="006B0507">
      <w:pPr>
        <w:rPr>
          <w:b/>
          <w:u w:val="single"/>
        </w:rPr>
      </w:pPr>
      <w:r w:rsidRPr="00A556EB">
        <w:rPr>
          <w:b/>
          <w:u w:val="single"/>
        </w:rPr>
        <w:t>East Changes</w:t>
      </w:r>
    </w:p>
    <w:p w:rsidR="00E87FC5" w:rsidRDefault="006B0507" w:rsidP="0032145E">
      <w:pPr>
        <w:pStyle w:val="ListParagraph"/>
        <w:numPr>
          <w:ilvl w:val="0"/>
          <w:numId w:val="29"/>
        </w:numPr>
        <w:spacing w:after="0" w:line="240" w:lineRule="auto"/>
        <w:jc w:val="both"/>
        <w:rPr>
          <w:rFonts w:ascii="Palatino Linotype" w:hAnsi="Palatino Linotype"/>
          <w:sz w:val="24"/>
          <w:szCs w:val="24"/>
        </w:rPr>
      </w:pPr>
      <w:r w:rsidRPr="00E87FC5">
        <w:rPr>
          <w:rFonts w:ascii="Palatino Linotype" w:eastAsia="Times New Roman" w:hAnsi="Palatino Linotype" w:cs="Times New Roman"/>
          <w:sz w:val="24"/>
          <w:szCs w:val="24"/>
        </w:rPr>
        <w:t>Thermal</w:t>
      </w:r>
      <w:r w:rsidRPr="00E87FC5">
        <w:rPr>
          <w:rFonts w:ascii="Palatino Linotype" w:hAnsi="Palatino Linotype"/>
          <w:sz w:val="24"/>
          <w:szCs w:val="24"/>
        </w:rPr>
        <w:t xml:space="preserve"> –</w:t>
      </w:r>
      <w:r w:rsidR="00E87FC5">
        <w:rPr>
          <w:rFonts w:ascii="Palatino Linotype" w:hAnsi="Palatino Linotype"/>
          <w:sz w:val="24"/>
          <w:szCs w:val="24"/>
        </w:rPr>
        <w:t xml:space="preserve"> The large increase in 2018 is attributable to a change in the assumed life of the </w:t>
      </w:r>
      <w:r w:rsidR="00B44EFF" w:rsidRPr="00E87FC5">
        <w:rPr>
          <w:rFonts w:ascii="Palatino Linotype" w:hAnsi="Palatino Linotype"/>
          <w:sz w:val="24"/>
          <w:szCs w:val="24"/>
        </w:rPr>
        <w:t>Gadsby gas plants (Units 1-3)</w:t>
      </w:r>
      <w:r w:rsidR="00E87FC5">
        <w:rPr>
          <w:rFonts w:ascii="Palatino Linotype" w:hAnsi="Palatino Linotype"/>
          <w:sz w:val="24"/>
          <w:szCs w:val="24"/>
        </w:rPr>
        <w:t>. The plant life</w:t>
      </w:r>
      <w:r w:rsidR="00B44EFF" w:rsidRPr="00E87FC5">
        <w:rPr>
          <w:rFonts w:ascii="Palatino Linotype" w:hAnsi="Palatino Linotype"/>
          <w:sz w:val="24"/>
          <w:szCs w:val="24"/>
        </w:rPr>
        <w:t xml:space="preserve"> </w:t>
      </w:r>
      <w:r w:rsidR="00E87FC5">
        <w:rPr>
          <w:rFonts w:ascii="Palatino Linotype" w:hAnsi="Palatino Linotype"/>
          <w:sz w:val="24"/>
          <w:szCs w:val="24"/>
        </w:rPr>
        <w:t xml:space="preserve">was </w:t>
      </w:r>
      <w:r w:rsidR="00B44EFF" w:rsidRPr="00E87FC5">
        <w:rPr>
          <w:rFonts w:ascii="Palatino Linotype" w:hAnsi="Palatino Linotype"/>
          <w:sz w:val="24"/>
          <w:szCs w:val="24"/>
        </w:rPr>
        <w:t>extended past the planning period rather than end</w:t>
      </w:r>
      <w:r w:rsidR="00E87FC5">
        <w:rPr>
          <w:rFonts w:ascii="Palatino Linotype" w:hAnsi="Palatino Linotype"/>
          <w:sz w:val="24"/>
          <w:szCs w:val="24"/>
        </w:rPr>
        <w:t>ing</w:t>
      </w:r>
      <w:r w:rsidR="00B44EFF" w:rsidRPr="00E87FC5">
        <w:rPr>
          <w:rFonts w:ascii="Palatino Linotype" w:hAnsi="Palatino Linotype"/>
          <w:sz w:val="24"/>
          <w:szCs w:val="24"/>
        </w:rPr>
        <w:t xml:space="preserve"> in 2017. </w:t>
      </w:r>
      <w:r w:rsidR="00E87FC5" w:rsidRPr="00E87FC5">
        <w:rPr>
          <w:rFonts w:ascii="Palatino Linotype" w:hAnsi="Palatino Linotype"/>
          <w:sz w:val="24"/>
          <w:szCs w:val="24"/>
        </w:rPr>
        <w:t xml:space="preserve">The annual decreases </w:t>
      </w:r>
      <w:r w:rsidR="00E87FC5">
        <w:rPr>
          <w:rFonts w:ascii="Palatino Linotype" w:hAnsi="Palatino Linotype"/>
          <w:sz w:val="24"/>
          <w:szCs w:val="24"/>
        </w:rPr>
        <w:t xml:space="preserve">in thermal capacity </w:t>
      </w:r>
      <w:r w:rsidR="00E87FC5" w:rsidRPr="00E87FC5">
        <w:rPr>
          <w:rFonts w:ascii="Palatino Linotype" w:hAnsi="Palatino Linotype"/>
          <w:sz w:val="24"/>
          <w:szCs w:val="24"/>
        </w:rPr>
        <w:t xml:space="preserve">reflect the </w:t>
      </w:r>
      <w:r w:rsidR="00FB16E4">
        <w:rPr>
          <w:rFonts w:ascii="Palatino Linotype" w:hAnsi="Palatino Linotype"/>
          <w:sz w:val="24"/>
          <w:szCs w:val="24"/>
        </w:rPr>
        <w:t xml:space="preserve">2010 business plan’s </w:t>
      </w:r>
      <w:r w:rsidR="00E87FC5" w:rsidRPr="00E87FC5">
        <w:rPr>
          <w:rFonts w:ascii="Palatino Linotype" w:hAnsi="Palatino Linotype"/>
          <w:sz w:val="24"/>
          <w:szCs w:val="24"/>
        </w:rPr>
        <w:t xml:space="preserve">modified </w:t>
      </w:r>
      <w:r w:rsidR="00B44EFF" w:rsidRPr="00E87FC5">
        <w:rPr>
          <w:rFonts w:ascii="Palatino Linotype" w:hAnsi="Palatino Linotype"/>
          <w:sz w:val="24"/>
          <w:szCs w:val="24"/>
        </w:rPr>
        <w:t xml:space="preserve">coal and </w:t>
      </w:r>
      <w:r w:rsidRPr="00E87FC5">
        <w:rPr>
          <w:rFonts w:ascii="Palatino Linotype" w:hAnsi="Palatino Linotype"/>
          <w:sz w:val="24"/>
          <w:szCs w:val="24"/>
        </w:rPr>
        <w:t>gas plant turbine upgrade schedule</w:t>
      </w:r>
      <w:r w:rsidR="00E87FC5">
        <w:rPr>
          <w:rFonts w:ascii="Palatino Linotype" w:hAnsi="Palatino Linotype"/>
          <w:sz w:val="24"/>
          <w:szCs w:val="24"/>
        </w:rPr>
        <w:t>.</w:t>
      </w:r>
      <w:r w:rsidR="00E87FC5" w:rsidRPr="00E87FC5">
        <w:rPr>
          <w:rFonts w:ascii="Palatino Linotype" w:hAnsi="Palatino Linotype"/>
          <w:sz w:val="24"/>
          <w:szCs w:val="24"/>
        </w:rPr>
        <w:t xml:space="preserve"> </w:t>
      </w:r>
      <w:r w:rsidRPr="00E87FC5">
        <w:rPr>
          <w:rFonts w:ascii="Palatino Linotype" w:hAnsi="Palatino Linotype"/>
          <w:sz w:val="24"/>
          <w:szCs w:val="24"/>
        </w:rPr>
        <w:t xml:space="preserve"> </w:t>
      </w:r>
    </w:p>
    <w:p w:rsidR="006B0507" w:rsidRPr="00F36A36" w:rsidRDefault="00414088" w:rsidP="0032145E">
      <w:pPr>
        <w:pStyle w:val="ListParagraph"/>
        <w:numPr>
          <w:ilvl w:val="0"/>
          <w:numId w:val="29"/>
        </w:numPr>
        <w:spacing w:after="0" w:line="240" w:lineRule="auto"/>
        <w:jc w:val="both"/>
        <w:rPr>
          <w:rFonts w:ascii="Palatino Linotype" w:hAnsi="Palatino Linotype"/>
          <w:sz w:val="24"/>
          <w:szCs w:val="24"/>
        </w:rPr>
      </w:pPr>
      <w:r w:rsidRPr="00F36A36">
        <w:rPr>
          <w:rFonts w:ascii="Palatino Linotype" w:hAnsi="Palatino Linotype"/>
          <w:sz w:val="24"/>
          <w:szCs w:val="24"/>
        </w:rPr>
        <w:t xml:space="preserve">Purchases – </w:t>
      </w:r>
      <w:r w:rsidR="00FB16E4" w:rsidRPr="00F36A36">
        <w:rPr>
          <w:rFonts w:ascii="Palatino Linotype" w:hAnsi="Palatino Linotype"/>
          <w:sz w:val="24"/>
          <w:szCs w:val="24"/>
        </w:rPr>
        <w:t>In addition to new front office transaction contracts, the modeling of the Southeast Idaho exchange contract</w:t>
      </w:r>
      <w:r w:rsidR="00FB16E4">
        <w:rPr>
          <w:rFonts w:ascii="Palatino Linotype" w:hAnsi="Palatino Linotype"/>
          <w:sz w:val="24"/>
          <w:szCs w:val="24"/>
        </w:rPr>
        <w:t xml:space="preserve"> with</w:t>
      </w:r>
      <w:r w:rsidR="00FB16E4" w:rsidRPr="00510E66">
        <w:rPr>
          <w:rFonts w:ascii="Palatino Linotype" w:hAnsi="Palatino Linotype"/>
          <w:sz w:val="24"/>
          <w:szCs w:val="24"/>
        </w:rPr>
        <w:t xml:space="preserve"> </w:t>
      </w:r>
      <w:r w:rsidR="00FB16E4">
        <w:rPr>
          <w:rFonts w:ascii="Palatino Linotype" w:hAnsi="Palatino Linotype"/>
          <w:sz w:val="24"/>
          <w:szCs w:val="24"/>
        </w:rPr>
        <w:t xml:space="preserve">the </w:t>
      </w:r>
      <w:r w:rsidR="00FB16E4" w:rsidRPr="00F36A36">
        <w:rPr>
          <w:rFonts w:ascii="Palatino Linotype" w:hAnsi="Palatino Linotype"/>
          <w:sz w:val="24"/>
          <w:szCs w:val="24"/>
        </w:rPr>
        <w:t>Bonneville Power Administration</w:t>
      </w:r>
      <w:r w:rsidR="00FB16E4">
        <w:rPr>
          <w:rFonts w:ascii="Palatino Linotype" w:hAnsi="Palatino Linotype"/>
          <w:sz w:val="24"/>
          <w:szCs w:val="24"/>
        </w:rPr>
        <w:t xml:space="preserve"> was updated</w:t>
      </w:r>
      <w:r w:rsidR="00FB16E4" w:rsidRPr="00F36A36">
        <w:rPr>
          <w:rFonts w:ascii="Palatino Linotype" w:hAnsi="Palatino Linotype"/>
          <w:sz w:val="24"/>
          <w:szCs w:val="24"/>
        </w:rPr>
        <w:t xml:space="preserve"> with</w:t>
      </w:r>
      <w:r w:rsidR="00FB16E4">
        <w:rPr>
          <w:rFonts w:ascii="Palatino Linotype" w:hAnsi="Palatino Linotype"/>
          <w:sz w:val="24"/>
          <w:szCs w:val="24"/>
        </w:rPr>
        <w:t xml:space="preserve"> new non-owned resource information for the control area, thereby lowering capacity</w:t>
      </w:r>
      <w:r w:rsidR="00FB16E4" w:rsidRPr="00F36A36">
        <w:rPr>
          <w:rFonts w:ascii="Palatino Linotype" w:hAnsi="Palatino Linotype"/>
          <w:sz w:val="24"/>
          <w:szCs w:val="24"/>
        </w:rPr>
        <w:t>.</w:t>
      </w:r>
    </w:p>
    <w:p w:rsidR="006B0507" w:rsidRPr="006B0507" w:rsidRDefault="006B0507" w:rsidP="0032145E">
      <w:pPr>
        <w:pStyle w:val="ListParagraph"/>
        <w:numPr>
          <w:ilvl w:val="0"/>
          <w:numId w:val="29"/>
        </w:numPr>
        <w:spacing w:after="0" w:line="240" w:lineRule="auto"/>
        <w:jc w:val="both"/>
        <w:rPr>
          <w:rFonts w:ascii="Palatino Linotype" w:hAnsi="Palatino Linotype"/>
          <w:sz w:val="24"/>
          <w:szCs w:val="24"/>
        </w:rPr>
      </w:pPr>
      <w:r>
        <w:rPr>
          <w:rFonts w:ascii="Palatino Linotype" w:hAnsi="Palatino Linotype"/>
          <w:sz w:val="24"/>
          <w:szCs w:val="24"/>
        </w:rPr>
        <w:t xml:space="preserve">Interruptible contracts – </w:t>
      </w:r>
      <w:r w:rsidR="009F43D0">
        <w:rPr>
          <w:rFonts w:ascii="Palatino Linotype" w:hAnsi="Palatino Linotype"/>
          <w:sz w:val="24"/>
          <w:szCs w:val="24"/>
        </w:rPr>
        <w:t xml:space="preserve">The positive change reflects the inclusion of the operating reserve </w:t>
      </w:r>
      <w:r w:rsidR="00C320C9">
        <w:rPr>
          <w:rFonts w:ascii="Palatino Linotype" w:hAnsi="Palatino Linotype"/>
          <w:sz w:val="24"/>
          <w:szCs w:val="24"/>
        </w:rPr>
        <w:t xml:space="preserve">component of the Monsanto interruptible load </w:t>
      </w:r>
      <w:r w:rsidR="009F43D0">
        <w:rPr>
          <w:rFonts w:ascii="Palatino Linotype" w:hAnsi="Palatino Linotype"/>
          <w:sz w:val="24"/>
          <w:szCs w:val="24"/>
        </w:rPr>
        <w:t>contract (90 MW) in addition to the economic curtailment portion</w:t>
      </w:r>
      <w:r w:rsidR="00FB16E4">
        <w:rPr>
          <w:rFonts w:ascii="Palatino Linotype" w:hAnsi="Palatino Linotype"/>
          <w:sz w:val="24"/>
          <w:szCs w:val="24"/>
        </w:rPr>
        <w:t xml:space="preserve"> previously modeled</w:t>
      </w:r>
      <w:r w:rsidR="009F43D0">
        <w:rPr>
          <w:rFonts w:ascii="Palatino Linotype" w:hAnsi="Palatino Linotype"/>
          <w:sz w:val="24"/>
          <w:szCs w:val="24"/>
        </w:rPr>
        <w:t>.</w:t>
      </w:r>
    </w:p>
    <w:p w:rsidR="006B0507" w:rsidRDefault="006B0507" w:rsidP="0032145E">
      <w:pPr>
        <w:pStyle w:val="ListParagraph"/>
        <w:numPr>
          <w:ilvl w:val="0"/>
          <w:numId w:val="29"/>
        </w:numPr>
        <w:spacing w:after="0" w:line="240" w:lineRule="auto"/>
        <w:jc w:val="both"/>
      </w:pPr>
      <w:r>
        <w:rPr>
          <w:rFonts w:ascii="Palatino Linotype" w:hAnsi="Palatino Linotype"/>
          <w:sz w:val="24"/>
          <w:szCs w:val="24"/>
        </w:rPr>
        <w:t xml:space="preserve">Market </w:t>
      </w:r>
      <w:r w:rsidRPr="006B0507">
        <w:rPr>
          <w:rFonts w:ascii="Palatino Linotype" w:hAnsi="Palatino Linotype"/>
          <w:sz w:val="24"/>
          <w:szCs w:val="24"/>
        </w:rPr>
        <w:t>sales</w:t>
      </w:r>
      <w:r>
        <w:rPr>
          <w:rFonts w:ascii="Palatino Linotype" w:hAnsi="Palatino Linotype"/>
          <w:sz w:val="24"/>
          <w:szCs w:val="24"/>
        </w:rPr>
        <w:t xml:space="preserve"> – </w:t>
      </w:r>
      <w:r w:rsidR="00FB16E4">
        <w:rPr>
          <w:rFonts w:ascii="Palatino Linotype" w:hAnsi="Palatino Linotype"/>
          <w:sz w:val="24"/>
          <w:szCs w:val="24"/>
        </w:rPr>
        <w:t>C</w:t>
      </w:r>
      <w:r w:rsidRPr="006B0507">
        <w:rPr>
          <w:rFonts w:ascii="Palatino Linotype" w:hAnsi="Palatino Linotype"/>
          <w:sz w:val="24"/>
          <w:szCs w:val="24"/>
        </w:rPr>
        <w:t>hange</w:t>
      </w:r>
      <w:r w:rsidR="00FB16E4">
        <w:rPr>
          <w:rFonts w:ascii="Palatino Linotype" w:hAnsi="Palatino Linotype"/>
          <w:sz w:val="24"/>
          <w:szCs w:val="24"/>
        </w:rPr>
        <w:t>s</w:t>
      </w:r>
      <w:r w:rsidRPr="006B0507">
        <w:rPr>
          <w:rFonts w:ascii="Palatino Linotype" w:hAnsi="Palatino Linotype"/>
          <w:sz w:val="24"/>
          <w:szCs w:val="24"/>
        </w:rPr>
        <w:t xml:space="preserve"> for years 2012 and 2013 </w:t>
      </w:r>
      <w:r w:rsidR="00FB16E4">
        <w:rPr>
          <w:rFonts w:ascii="Palatino Linotype" w:hAnsi="Palatino Linotype"/>
          <w:sz w:val="24"/>
          <w:szCs w:val="24"/>
        </w:rPr>
        <w:t xml:space="preserve">are </w:t>
      </w:r>
      <w:r w:rsidRPr="006B0507">
        <w:rPr>
          <w:rFonts w:ascii="Palatino Linotype" w:hAnsi="Palatino Linotype"/>
          <w:sz w:val="24"/>
          <w:szCs w:val="24"/>
        </w:rPr>
        <w:t xml:space="preserve">due to </w:t>
      </w:r>
      <w:r w:rsidR="00FB16E4">
        <w:rPr>
          <w:rFonts w:ascii="Palatino Linotype" w:hAnsi="Palatino Linotype"/>
          <w:sz w:val="24"/>
          <w:szCs w:val="24"/>
        </w:rPr>
        <w:t xml:space="preserve">the </w:t>
      </w:r>
      <w:r w:rsidRPr="006B0507">
        <w:rPr>
          <w:rFonts w:ascii="Palatino Linotype" w:hAnsi="Palatino Linotype"/>
          <w:sz w:val="24"/>
          <w:szCs w:val="24"/>
        </w:rPr>
        <w:t xml:space="preserve">recent </w:t>
      </w:r>
      <w:r w:rsidR="00FB16E4">
        <w:rPr>
          <w:rFonts w:ascii="Palatino Linotype" w:hAnsi="Palatino Linotype"/>
          <w:sz w:val="24"/>
          <w:szCs w:val="24"/>
        </w:rPr>
        <w:t>f</w:t>
      </w:r>
      <w:r w:rsidRPr="006B0507">
        <w:rPr>
          <w:rFonts w:ascii="Palatino Linotype" w:hAnsi="Palatino Linotype"/>
          <w:sz w:val="24"/>
          <w:szCs w:val="24"/>
        </w:rPr>
        <w:t xml:space="preserve">ront </w:t>
      </w:r>
      <w:r w:rsidR="00FB16E4">
        <w:rPr>
          <w:rFonts w:ascii="Palatino Linotype" w:hAnsi="Palatino Linotype"/>
          <w:sz w:val="24"/>
          <w:szCs w:val="24"/>
        </w:rPr>
        <w:t>o</w:t>
      </w:r>
      <w:r w:rsidRPr="006B0507">
        <w:rPr>
          <w:rFonts w:ascii="Palatino Linotype" w:hAnsi="Palatino Linotype"/>
          <w:sz w:val="24"/>
          <w:szCs w:val="24"/>
        </w:rPr>
        <w:t xml:space="preserve">ffice </w:t>
      </w:r>
      <w:r w:rsidR="00FB16E4">
        <w:rPr>
          <w:rFonts w:ascii="Palatino Linotype" w:hAnsi="Palatino Linotype"/>
          <w:sz w:val="24"/>
          <w:szCs w:val="24"/>
        </w:rPr>
        <w:t>t</w:t>
      </w:r>
      <w:r w:rsidRPr="006B0507">
        <w:rPr>
          <w:rFonts w:ascii="Palatino Linotype" w:hAnsi="Palatino Linotype"/>
          <w:sz w:val="24"/>
          <w:szCs w:val="24"/>
        </w:rPr>
        <w:t>ransaction contract addition</w:t>
      </w:r>
      <w:r w:rsidR="008E0FBA">
        <w:rPr>
          <w:rFonts w:ascii="Palatino Linotype" w:hAnsi="Palatino Linotype"/>
          <w:sz w:val="24"/>
          <w:szCs w:val="24"/>
        </w:rPr>
        <w:t>s</w:t>
      </w:r>
      <w:r w:rsidRPr="006B0507">
        <w:rPr>
          <w:rFonts w:ascii="Palatino Linotype" w:hAnsi="Palatino Linotype"/>
          <w:sz w:val="24"/>
          <w:szCs w:val="24"/>
        </w:rPr>
        <w:t xml:space="preserve">. </w:t>
      </w:r>
      <w:r>
        <w:t xml:space="preserve"> </w:t>
      </w:r>
    </w:p>
    <w:p w:rsidR="006B0507" w:rsidRPr="003C0FDB" w:rsidRDefault="006B0507" w:rsidP="00A32DDA">
      <w:pPr>
        <w:rPr>
          <w:b/>
          <w:u w:val="single"/>
        </w:rPr>
      </w:pPr>
      <w:r w:rsidRPr="003C0FDB">
        <w:rPr>
          <w:b/>
          <w:u w:val="single"/>
        </w:rPr>
        <w:t>West Changes</w:t>
      </w:r>
    </w:p>
    <w:p w:rsidR="00FB16E4" w:rsidRDefault="006B0507" w:rsidP="00FB16E4">
      <w:pPr>
        <w:pStyle w:val="ListParagraph"/>
        <w:numPr>
          <w:ilvl w:val="0"/>
          <w:numId w:val="30"/>
        </w:numPr>
        <w:spacing w:after="0" w:line="240" w:lineRule="auto"/>
        <w:jc w:val="both"/>
        <w:rPr>
          <w:rFonts w:ascii="Palatino Linotype" w:hAnsi="Palatino Linotype"/>
          <w:sz w:val="24"/>
          <w:szCs w:val="24"/>
        </w:rPr>
      </w:pPr>
      <w:r>
        <w:rPr>
          <w:rFonts w:ascii="Palatino Linotype" w:hAnsi="Palatino Linotype"/>
          <w:sz w:val="24"/>
          <w:szCs w:val="24"/>
        </w:rPr>
        <w:t xml:space="preserve">Thermal – </w:t>
      </w:r>
      <w:r w:rsidR="00016D04">
        <w:rPr>
          <w:rFonts w:ascii="Palatino Linotype" w:hAnsi="Palatino Linotype"/>
          <w:sz w:val="24"/>
          <w:szCs w:val="24"/>
        </w:rPr>
        <w:t xml:space="preserve">The capacity decreases reflect project deferrals associated with the </w:t>
      </w:r>
      <w:r w:rsidR="00FB16E4">
        <w:rPr>
          <w:rFonts w:ascii="Palatino Linotype" w:hAnsi="Palatino Linotype"/>
          <w:sz w:val="24"/>
          <w:szCs w:val="24"/>
        </w:rPr>
        <w:t xml:space="preserve">2010 business plan’s </w:t>
      </w:r>
      <w:r w:rsidR="00016D04">
        <w:rPr>
          <w:rFonts w:ascii="Palatino Linotype" w:hAnsi="Palatino Linotype"/>
          <w:sz w:val="24"/>
          <w:szCs w:val="24"/>
        </w:rPr>
        <w:t>coal plant turbine upgrade schedule.</w:t>
      </w:r>
    </w:p>
    <w:p w:rsidR="0019645A" w:rsidRPr="00557134" w:rsidRDefault="006B0507" w:rsidP="0032145E">
      <w:pPr>
        <w:pStyle w:val="ListParagraph"/>
        <w:numPr>
          <w:ilvl w:val="0"/>
          <w:numId w:val="30"/>
        </w:numPr>
        <w:spacing w:after="0" w:line="240" w:lineRule="auto"/>
        <w:jc w:val="both"/>
        <w:rPr>
          <w:rFonts w:ascii="Palatino Linotype" w:hAnsi="Palatino Linotype"/>
          <w:sz w:val="24"/>
          <w:szCs w:val="24"/>
        </w:rPr>
      </w:pPr>
      <w:r w:rsidRPr="006B0507">
        <w:rPr>
          <w:rFonts w:ascii="Palatino Linotype" w:hAnsi="Palatino Linotype"/>
          <w:sz w:val="24"/>
          <w:szCs w:val="24"/>
        </w:rPr>
        <w:t>Hydro</w:t>
      </w:r>
      <w:r>
        <w:rPr>
          <w:rFonts w:ascii="Palatino Linotype" w:hAnsi="Palatino Linotype"/>
          <w:sz w:val="24"/>
          <w:szCs w:val="24"/>
        </w:rPr>
        <w:t xml:space="preserve"> – </w:t>
      </w:r>
      <w:r w:rsidR="00557134">
        <w:rPr>
          <w:rFonts w:ascii="Palatino Linotype" w:hAnsi="Palatino Linotype"/>
          <w:sz w:val="24"/>
          <w:szCs w:val="24"/>
        </w:rPr>
        <w:t xml:space="preserve">In addition to the removal of the Swift 1 turbine upgrade project, the decrease in hydro capacity </w:t>
      </w:r>
      <w:r w:rsidR="00ED01C5" w:rsidRPr="00ED01C5">
        <w:rPr>
          <w:rFonts w:ascii="Palatino Linotype" w:hAnsi="Palatino Linotype"/>
          <w:sz w:val="24"/>
          <w:szCs w:val="24"/>
        </w:rPr>
        <w:t xml:space="preserve">reflects </w:t>
      </w:r>
      <w:r w:rsidR="0046735F">
        <w:rPr>
          <w:rFonts w:ascii="Palatino Linotype" w:hAnsi="Palatino Linotype"/>
          <w:sz w:val="24"/>
          <w:szCs w:val="24"/>
        </w:rPr>
        <w:t>a change</w:t>
      </w:r>
      <w:r w:rsidR="0046735F" w:rsidRPr="00ED01C5">
        <w:rPr>
          <w:rFonts w:ascii="Palatino Linotype" w:hAnsi="Palatino Linotype"/>
          <w:sz w:val="24"/>
          <w:szCs w:val="24"/>
        </w:rPr>
        <w:t xml:space="preserve"> </w:t>
      </w:r>
      <w:r w:rsidR="0046735F">
        <w:rPr>
          <w:rFonts w:ascii="Palatino Linotype" w:hAnsi="Palatino Linotype"/>
          <w:sz w:val="24"/>
          <w:szCs w:val="24"/>
        </w:rPr>
        <w:t xml:space="preserve">to how the </w:t>
      </w:r>
      <w:r w:rsidR="00ED01C5" w:rsidRPr="00ED01C5">
        <w:rPr>
          <w:rFonts w:ascii="Palatino Linotype" w:hAnsi="Palatino Linotype"/>
          <w:sz w:val="24"/>
          <w:szCs w:val="24"/>
        </w:rPr>
        <w:t xml:space="preserve">Grant PUD Meaningful Priority contract right (107 MW on an average annual basis) </w:t>
      </w:r>
      <w:r w:rsidR="0046735F">
        <w:rPr>
          <w:rFonts w:ascii="Palatino Linotype" w:hAnsi="Palatino Linotype"/>
          <w:sz w:val="24"/>
          <w:szCs w:val="24"/>
        </w:rPr>
        <w:t xml:space="preserve">is handled. This contract includes </w:t>
      </w:r>
      <w:r w:rsidR="00ED01C5" w:rsidRPr="00ED01C5">
        <w:rPr>
          <w:rFonts w:ascii="Palatino Linotype" w:hAnsi="Palatino Linotype"/>
          <w:sz w:val="24"/>
          <w:szCs w:val="24"/>
        </w:rPr>
        <w:t xml:space="preserve">an annual </w:t>
      </w:r>
      <w:r w:rsidR="0046735F">
        <w:rPr>
          <w:rFonts w:ascii="Palatino Linotype" w:hAnsi="Palatino Linotype"/>
          <w:sz w:val="24"/>
          <w:szCs w:val="24"/>
        </w:rPr>
        <w:t xml:space="preserve">physical power </w:t>
      </w:r>
      <w:r w:rsidR="00ED01C5" w:rsidRPr="00ED01C5">
        <w:rPr>
          <w:rFonts w:ascii="Palatino Linotype" w:hAnsi="Palatino Linotype"/>
          <w:sz w:val="24"/>
          <w:szCs w:val="24"/>
        </w:rPr>
        <w:t>election option</w:t>
      </w:r>
      <w:r w:rsidR="0046735F">
        <w:rPr>
          <w:rFonts w:ascii="Palatino Linotype" w:hAnsi="Palatino Linotype"/>
          <w:sz w:val="24"/>
          <w:szCs w:val="24"/>
        </w:rPr>
        <w:t xml:space="preserve">. Since </w:t>
      </w:r>
      <w:r w:rsidR="00ED01C5" w:rsidRPr="00ED01C5">
        <w:rPr>
          <w:rFonts w:ascii="Palatino Linotype" w:hAnsi="Palatino Linotype"/>
          <w:sz w:val="24"/>
          <w:szCs w:val="24"/>
        </w:rPr>
        <w:t xml:space="preserve">the Company performs analysis every year </w:t>
      </w:r>
      <w:r w:rsidR="0046735F">
        <w:rPr>
          <w:rFonts w:ascii="Palatino Linotype" w:hAnsi="Palatino Linotype"/>
          <w:sz w:val="24"/>
          <w:szCs w:val="24"/>
        </w:rPr>
        <w:t xml:space="preserve">to determine </w:t>
      </w:r>
      <w:r w:rsidR="00ED01C5" w:rsidRPr="00ED01C5">
        <w:rPr>
          <w:rFonts w:ascii="Palatino Linotype" w:hAnsi="Palatino Linotype"/>
          <w:sz w:val="24"/>
          <w:szCs w:val="24"/>
        </w:rPr>
        <w:t>whether to elect the physical power</w:t>
      </w:r>
      <w:r w:rsidR="0046735F">
        <w:rPr>
          <w:rFonts w:ascii="Palatino Linotype" w:hAnsi="Palatino Linotype"/>
          <w:sz w:val="24"/>
          <w:szCs w:val="24"/>
        </w:rPr>
        <w:t xml:space="preserve">, the decision was made </w:t>
      </w:r>
      <w:r w:rsidR="00ED01C5" w:rsidRPr="00ED01C5">
        <w:rPr>
          <w:rFonts w:ascii="Palatino Linotype" w:hAnsi="Palatino Linotype"/>
          <w:sz w:val="24"/>
          <w:szCs w:val="24"/>
        </w:rPr>
        <w:t xml:space="preserve">to remove it from forward years. The Company still receives the Reasonable Portion Revenues spread whether </w:t>
      </w:r>
      <w:r w:rsidR="0046735F">
        <w:rPr>
          <w:rFonts w:ascii="Palatino Linotype" w:hAnsi="Palatino Linotype"/>
          <w:sz w:val="24"/>
          <w:szCs w:val="24"/>
        </w:rPr>
        <w:t xml:space="preserve">or not the </w:t>
      </w:r>
      <w:r w:rsidR="00ED01C5" w:rsidRPr="00ED01C5">
        <w:rPr>
          <w:rFonts w:ascii="Palatino Linotype" w:hAnsi="Palatino Linotype"/>
          <w:sz w:val="24"/>
          <w:szCs w:val="24"/>
        </w:rPr>
        <w:t xml:space="preserve">Meaningful Priority </w:t>
      </w:r>
      <w:r w:rsidR="0046735F">
        <w:rPr>
          <w:rFonts w:ascii="Palatino Linotype" w:hAnsi="Palatino Linotype"/>
          <w:sz w:val="24"/>
          <w:szCs w:val="24"/>
        </w:rPr>
        <w:t>is elected</w:t>
      </w:r>
      <w:r w:rsidR="00ED01C5" w:rsidRPr="00ED01C5">
        <w:rPr>
          <w:rFonts w:ascii="Palatino Linotype" w:hAnsi="Palatino Linotype"/>
          <w:sz w:val="24"/>
          <w:szCs w:val="24"/>
        </w:rPr>
        <w:t>.</w:t>
      </w:r>
    </w:p>
    <w:p w:rsidR="006B0507" w:rsidRPr="00557134" w:rsidRDefault="00557134" w:rsidP="0032145E">
      <w:pPr>
        <w:pStyle w:val="ListParagraph"/>
        <w:numPr>
          <w:ilvl w:val="0"/>
          <w:numId w:val="30"/>
        </w:numPr>
        <w:spacing w:after="0" w:line="240" w:lineRule="auto"/>
        <w:jc w:val="both"/>
        <w:rPr>
          <w:rFonts w:ascii="Palatino Linotype" w:hAnsi="Palatino Linotype"/>
          <w:sz w:val="24"/>
          <w:szCs w:val="24"/>
        </w:rPr>
      </w:pPr>
      <w:r>
        <w:rPr>
          <w:rFonts w:ascii="Palatino Linotype" w:hAnsi="Palatino Linotype"/>
          <w:sz w:val="24"/>
          <w:szCs w:val="24"/>
        </w:rPr>
        <w:t xml:space="preserve">Renewable </w:t>
      </w:r>
      <w:r w:rsidR="003A2A3B">
        <w:rPr>
          <w:rFonts w:ascii="Palatino Linotype" w:hAnsi="Palatino Linotype"/>
          <w:sz w:val="24"/>
          <w:szCs w:val="24"/>
        </w:rPr>
        <w:t xml:space="preserve">Resource </w:t>
      </w:r>
      <w:r>
        <w:rPr>
          <w:rFonts w:ascii="Palatino Linotype" w:hAnsi="Palatino Linotype"/>
          <w:sz w:val="24"/>
          <w:szCs w:val="24"/>
        </w:rPr>
        <w:t xml:space="preserve">and </w:t>
      </w:r>
      <w:r w:rsidR="006B0507" w:rsidRPr="00557134">
        <w:rPr>
          <w:rFonts w:ascii="Palatino Linotype" w:hAnsi="Palatino Linotype"/>
          <w:sz w:val="24"/>
          <w:szCs w:val="24"/>
        </w:rPr>
        <w:t xml:space="preserve">Qualifying Facilities – The Oregon Wind Farm I / II were reclassified from </w:t>
      </w:r>
      <w:r>
        <w:rPr>
          <w:rFonts w:ascii="Palatino Linotype" w:hAnsi="Palatino Linotype"/>
          <w:sz w:val="24"/>
          <w:szCs w:val="24"/>
        </w:rPr>
        <w:t xml:space="preserve">the </w:t>
      </w:r>
      <w:r w:rsidR="006B0507" w:rsidRPr="00557134">
        <w:rPr>
          <w:rFonts w:ascii="Palatino Linotype" w:hAnsi="Palatino Linotype"/>
          <w:sz w:val="24"/>
          <w:szCs w:val="24"/>
        </w:rPr>
        <w:t xml:space="preserve">Renewables </w:t>
      </w:r>
      <w:r w:rsidR="003A2A3B">
        <w:rPr>
          <w:rFonts w:ascii="Palatino Linotype" w:hAnsi="Palatino Linotype"/>
          <w:sz w:val="24"/>
          <w:szCs w:val="24"/>
        </w:rPr>
        <w:t xml:space="preserve">Resource </w:t>
      </w:r>
      <w:r w:rsidR="006B0507" w:rsidRPr="00557134">
        <w:rPr>
          <w:rFonts w:ascii="Palatino Linotype" w:hAnsi="Palatino Linotype"/>
          <w:sz w:val="24"/>
          <w:szCs w:val="24"/>
        </w:rPr>
        <w:t xml:space="preserve">category to </w:t>
      </w:r>
      <w:r>
        <w:rPr>
          <w:rFonts w:ascii="Palatino Linotype" w:hAnsi="Palatino Linotype"/>
          <w:sz w:val="24"/>
          <w:szCs w:val="24"/>
        </w:rPr>
        <w:t xml:space="preserve">the </w:t>
      </w:r>
      <w:r w:rsidR="006B0507" w:rsidRPr="00557134">
        <w:rPr>
          <w:rFonts w:ascii="Palatino Linotype" w:hAnsi="Palatino Linotype"/>
          <w:sz w:val="24"/>
          <w:szCs w:val="24"/>
        </w:rPr>
        <w:t>Qualifying Facilit</w:t>
      </w:r>
      <w:r w:rsidR="00016D04">
        <w:rPr>
          <w:rFonts w:ascii="Palatino Linotype" w:hAnsi="Palatino Linotype"/>
          <w:sz w:val="24"/>
          <w:szCs w:val="24"/>
        </w:rPr>
        <w:t xml:space="preserve">y category, explaining the 19 MW </w:t>
      </w:r>
      <w:r>
        <w:rPr>
          <w:rFonts w:ascii="Palatino Linotype" w:hAnsi="Palatino Linotype"/>
          <w:sz w:val="24"/>
          <w:szCs w:val="24"/>
        </w:rPr>
        <w:t>capacity decrease shown</w:t>
      </w:r>
      <w:r w:rsidR="006B0507" w:rsidRPr="00557134">
        <w:rPr>
          <w:rFonts w:ascii="Palatino Linotype" w:hAnsi="Palatino Linotype"/>
          <w:sz w:val="24"/>
          <w:szCs w:val="24"/>
        </w:rPr>
        <w:t>.</w:t>
      </w:r>
    </w:p>
    <w:p w:rsidR="00B75FE1" w:rsidRPr="00836D97" w:rsidRDefault="00414088" w:rsidP="00B75FE1">
      <w:pPr>
        <w:pStyle w:val="ListParagraph"/>
        <w:numPr>
          <w:ilvl w:val="0"/>
          <w:numId w:val="30"/>
        </w:numPr>
        <w:spacing w:after="0" w:line="240" w:lineRule="auto"/>
        <w:jc w:val="both"/>
      </w:pPr>
      <w:r w:rsidRPr="00980B81">
        <w:rPr>
          <w:rFonts w:ascii="Palatino Linotype" w:hAnsi="Palatino Linotype"/>
          <w:sz w:val="24"/>
          <w:szCs w:val="24"/>
        </w:rPr>
        <w:t xml:space="preserve">Purchases – </w:t>
      </w:r>
      <w:r w:rsidR="00FB16E4" w:rsidRPr="00980B81">
        <w:rPr>
          <w:rFonts w:ascii="Palatino Linotype" w:hAnsi="Palatino Linotype"/>
          <w:sz w:val="24"/>
          <w:szCs w:val="24"/>
        </w:rPr>
        <w:t xml:space="preserve">The increase is due to </w:t>
      </w:r>
      <w:r w:rsidR="00FB16E4">
        <w:rPr>
          <w:rFonts w:ascii="Palatino Linotype" w:hAnsi="Palatino Linotype"/>
          <w:sz w:val="24"/>
          <w:szCs w:val="24"/>
        </w:rPr>
        <w:t xml:space="preserve">the new load forecast for </w:t>
      </w:r>
      <w:r w:rsidR="00FB16E4" w:rsidRPr="00980B81">
        <w:rPr>
          <w:rFonts w:ascii="Palatino Linotype" w:hAnsi="Palatino Linotype"/>
          <w:sz w:val="24"/>
          <w:szCs w:val="24"/>
        </w:rPr>
        <w:t>the Southeast Idaho exchange contract</w:t>
      </w:r>
      <w:r w:rsidR="00FB16E4">
        <w:rPr>
          <w:rFonts w:ascii="Palatino Linotype" w:hAnsi="Palatino Linotype"/>
          <w:sz w:val="24"/>
          <w:szCs w:val="24"/>
        </w:rPr>
        <w:t xml:space="preserve">, which reflects the return of energy from the </w:t>
      </w:r>
      <w:r w:rsidR="00FB16E4" w:rsidRPr="00F36A36">
        <w:rPr>
          <w:rFonts w:ascii="Palatino Linotype" w:hAnsi="Palatino Linotype"/>
          <w:sz w:val="24"/>
          <w:szCs w:val="24"/>
        </w:rPr>
        <w:t>Bonneville Power Administration</w:t>
      </w:r>
      <w:r w:rsidR="00FB16E4">
        <w:rPr>
          <w:rFonts w:ascii="Palatino Linotype" w:hAnsi="Palatino Linotype"/>
          <w:sz w:val="24"/>
          <w:szCs w:val="24"/>
        </w:rPr>
        <w:t>.</w:t>
      </w:r>
    </w:p>
    <w:p w:rsidR="00836D97" w:rsidRDefault="00836D97" w:rsidP="00836D97"/>
    <w:p w:rsidR="00836D97" w:rsidRDefault="00836D97" w:rsidP="00836D97">
      <w:pPr>
        <w:sectPr w:rsidR="00836D97" w:rsidSect="008B0100">
          <w:headerReference w:type="default" r:id="rId33"/>
          <w:type w:val="oddPage"/>
          <w:pgSz w:w="12240" w:h="15840"/>
          <w:pgMar w:top="1440" w:right="1440" w:bottom="1440" w:left="1440" w:header="720" w:footer="720" w:gutter="0"/>
          <w:cols w:space="720"/>
          <w:docGrid w:linePitch="360"/>
        </w:sectPr>
      </w:pPr>
    </w:p>
    <w:p w:rsidR="008B0100" w:rsidRPr="00D84607" w:rsidRDefault="00466A61" w:rsidP="00D84607">
      <w:pPr>
        <w:pStyle w:val="Heading1"/>
      </w:pPr>
      <w:bookmarkStart w:id="75" w:name="_Toc257709150"/>
      <w:r>
        <w:lastRenderedPageBreak/>
        <w:t>4</w:t>
      </w:r>
      <w:r w:rsidR="00D84607" w:rsidRPr="00D84607">
        <w:t xml:space="preserve">. </w:t>
      </w:r>
      <w:r w:rsidR="00D84607">
        <w:t xml:space="preserve"> </w:t>
      </w:r>
      <w:r w:rsidR="000C4C28">
        <w:t>Modeling Assumptions Update</w:t>
      </w:r>
      <w:bookmarkEnd w:id="75"/>
    </w:p>
    <w:p w:rsidR="00601FDC" w:rsidRDefault="005D77AE">
      <w:r>
        <w:t>This chapter describes th</w:t>
      </w:r>
      <w:r w:rsidR="00E32F46">
        <w:t>e key modeling assumption changes</w:t>
      </w:r>
      <w:r w:rsidR="008B05EF">
        <w:t xml:space="preserve"> relative to the 2008 IRP. The areas covered include natural gas and electricity market prices, CO</w:t>
      </w:r>
      <w:r w:rsidR="008B05EF" w:rsidRPr="00A32DDA">
        <w:rPr>
          <w:vertAlign w:val="subscript"/>
        </w:rPr>
        <w:t>2</w:t>
      </w:r>
      <w:r w:rsidR="008B05EF">
        <w:t xml:space="preserve"> emission costs and compliance,</w:t>
      </w:r>
      <w:r w:rsidR="00F81C42">
        <w:t xml:space="preserve"> the transmission topology, resource costs, and renewable portfolio standard (RPS) compliance.</w:t>
      </w:r>
    </w:p>
    <w:p w:rsidR="00601FDC" w:rsidRPr="00D84607" w:rsidRDefault="00601FDC" w:rsidP="00601FDC">
      <w:pPr>
        <w:pStyle w:val="Heading2"/>
      </w:pPr>
      <w:bookmarkStart w:id="76" w:name="_Toc257709151"/>
      <w:r w:rsidRPr="00D84607">
        <w:t xml:space="preserve">Natural </w:t>
      </w:r>
      <w:smartTag w:uri="urn:schemas-microsoft-com:office:smarttags" w:element="stockticker">
        <w:r w:rsidRPr="00D84607">
          <w:t>Gas</w:t>
        </w:r>
      </w:smartTag>
      <w:r w:rsidRPr="00D84607">
        <w:t xml:space="preserve"> </w:t>
      </w:r>
      <w:smartTag w:uri="urn:schemas-microsoft-com:office:smarttags" w:element="stockticker">
        <w:r w:rsidRPr="00D84607">
          <w:t>and</w:t>
        </w:r>
      </w:smartTag>
      <w:r w:rsidRPr="00D84607">
        <w:t xml:space="preserve"> Power Market Price Updates</w:t>
      </w:r>
      <w:bookmarkEnd w:id="76"/>
    </w:p>
    <w:p w:rsidR="005B1321" w:rsidRDefault="003F5E0E" w:rsidP="00E709B9">
      <w:r w:rsidRPr="003F5E0E">
        <w:t>PacifiCorp used the September 30, 2009 official forward price curve</w:t>
      </w:r>
      <w:r w:rsidR="00E709B9">
        <w:t>s</w:t>
      </w:r>
      <w:r w:rsidRPr="003F5E0E">
        <w:t xml:space="preserve"> </w:t>
      </w:r>
      <w:r w:rsidR="003F045B">
        <w:t xml:space="preserve">(“September 2009 curves”) </w:t>
      </w:r>
      <w:r w:rsidRPr="003F5E0E">
        <w:t xml:space="preserve">for development of the </w:t>
      </w:r>
      <w:r w:rsidR="00E709B9">
        <w:t xml:space="preserve">final </w:t>
      </w:r>
      <w:r w:rsidRPr="003F5E0E">
        <w:t>2010 business plan.</w:t>
      </w:r>
      <w:r>
        <w:t xml:space="preserve"> </w:t>
      </w:r>
      <w:r w:rsidR="00E709B9">
        <w:t xml:space="preserve">For the final 2008 IRP modeling, PacifiCorp used </w:t>
      </w:r>
      <w:r w:rsidR="00AB6172">
        <w:t xml:space="preserve">forward price curves developed in October </w:t>
      </w:r>
      <w:r w:rsidR="00E709B9">
        <w:t>2008</w:t>
      </w:r>
      <w:r w:rsidR="00AB6172">
        <w:t>.</w:t>
      </w:r>
    </w:p>
    <w:p w:rsidR="005B1321" w:rsidRDefault="005B1321" w:rsidP="00E709B9"/>
    <w:p w:rsidR="00305731" w:rsidRDefault="006B0B74" w:rsidP="00305731">
      <w:r>
        <w:t>Consistent with past practice, price curves are developed with market forwards for the first six years, a blending of market forwards and a  fundamentals forecast for year seven, and a pure fundamentals forecast for subsequent years. These price curve components are used for both natural gas and electricity prices.  The fundamentals forecast for natural gas is selected from a variety of external sources with consideration given to underlying supply/demand assumptions, forecast documentation, peer-to-peer forecast price comparisons, date of issuance, and forecast horizon.  The fundamentals forecast for natural gas is then a key input to the internally derived estimation of the fundamentals forecast for electricity, which is produced with MIDAS, a chronological hourly dispatch model covering the Western Interconnect.</w:t>
      </w:r>
      <w:r w:rsidR="00305731" w:rsidRPr="00305731">
        <w:t xml:space="preserve"> </w:t>
      </w:r>
    </w:p>
    <w:p w:rsidR="00AC12D8" w:rsidRPr="00D84607" w:rsidRDefault="00AC12D8" w:rsidP="00AC12D8">
      <w:pPr>
        <w:pStyle w:val="Heading3"/>
      </w:pPr>
      <w:bookmarkStart w:id="77" w:name="_Toc257709152"/>
      <w:r w:rsidRPr="00D84607">
        <w:t xml:space="preserve">Natural </w:t>
      </w:r>
      <w:smartTag w:uri="urn:schemas-microsoft-com:office:smarttags" w:element="stockticker">
        <w:r w:rsidRPr="00D84607">
          <w:t>Gas</w:t>
        </w:r>
      </w:smartTag>
      <w:r w:rsidRPr="00D84607">
        <w:t xml:space="preserve"> Market Prices</w:t>
      </w:r>
      <w:bookmarkEnd w:id="77"/>
    </w:p>
    <w:p w:rsidR="006B0B74" w:rsidRDefault="006B0B74" w:rsidP="006B0B74">
      <w:r>
        <w:t xml:space="preserve">The September 2009 natural gas price curve is </w:t>
      </w:r>
      <w:r w:rsidRPr="003F5E0E">
        <w:t>based upon an external long</w:t>
      </w:r>
      <w:r>
        <w:t>-</w:t>
      </w:r>
      <w:r w:rsidRPr="003F5E0E">
        <w:t xml:space="preserve">term </w:t>
      </w:r>
      <w:r>
        <w:t xml:space="preserve">gas price </w:t>
      </w:r>
      <w:r w:rsidRPr="003F5E0E">
        <w:t xml:space="preserve">forecast issued </w:t>
      </w:r>
      <w:r>
        <w:t xml:space="preserve">in June 2009 and </w:t>
      </w:r>
      <w:r w:rsidRPr="003F5E0E">
        <w:t xml:space="preserve">a short term </w:t>
      </w:r>
      <w:r>
        <w:t xml:space="preserve">gas price </w:t>
      </w:r>
      <w:r w:rsidRPr="003F5E0E">
        <w:t xml:space="preserve">forecast issued </w:t>
      </w:r>
      <w:r>
        <w:t>in August 2009</w:t>
      </w:r>
      <w:r w:rsidRPr="003F5E0E">
        <w:t>.</w:t>
      </w:r>
      <w:r>
        <w:t xml:space="preserve"> Figure 4.1 compares the nominal annual Henry Hub natural gas prices from the October 2008 and September 2009 curves.</w:t>
      </w:r>
    </w:p>
    <w:p w:rsidR="006B0B74" w:rsidRDefault="006B0B74" w:rsidP="00305731"/>
    <w:p w:rsidR="00305731" w:rsidRDefault="006B0B74" w:rsidP="00305731">
      <w:r>
        <w:t>The September 2009 natural gas curve reflects a fundamentals forecast influenced by cost effective domestic supply opportunities largely due to growth in unconventional shale gas plays. The amount of unconventional domestic supply underlying the September 2009 natural gas curve is larger than what was assumed in the fundamentals forecast underlying the October 2008 natural gas curve. Expectations for domestic unconventional supply tripled by 2025 in the fundamental forecast underlying the September 2009 curve relative to the fundamentals forecast used for the October 2008 curve.  As shown in the figure below, the projected influx of unconventional domestic supplies into the North American natural gas market lowers long-term prices considerably.</w:t>
      </w:r>
    </w:p>
    <w:p w:rsidR="00305731" w:rsidRDefault="00305731" w:rsidP="00305731"/>
    <w:p w:rsidR="002A1E41" w:rsidRDefault="002A1E41" w:rsidP="002A1E41">
      <w:pPr>
        <w:pStyle w:val="FigureHeading"/>
      </w:pPr>
      <w:bookmarkStart w:id="78" w:name="_Toc257709208"/>
      <w:r>
        <w:lastRenderedPageBreak/>
        <w:t>Figure 4.</w:t>
      </w:r>
      <w:r w:rsidR="00F81C42">
        <w:t>1</w:t>
      </w:r>
      <w:r>
        <w:t xml:space="preserve"> – Henry Hub Natural Gas Prices (Nominal)</w:t>
      </w:r>
      <w:bookmarkEnd w:id="78"/>
    </w:p>
    <w:p w:rsidR="002A1E41" w:rsidRDefault="00305731" w:rsidP="002A1E41">
      <w:r w:rsidRPr="00305731">
        <w:rPr>
          <w:noProof/>
        </w:rPr>
        <w:drawing>
          <wp:inline distT="0" distB="0" distL="0" distR="0">
            <wp:extent cx="5943600" cy="4098721"/>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943600" cy="4098721"/>
                    </a:xfrm>
                    <a:prstGeom prst="rect">
                      <a:avLst/>
                    </a:prstGeom>
                    <a:noFill/>
                    <a:ln w="9525">
                      <a:noFill/>
                      <a:miter lim="800000"/>
                      <a:headEnd/>
                      <a:tailEnd/>
                    </a:ln>
                  </pic:spPr>
                </pic:pic>
              </a:graphicData>
            </a:graphic>
          </wp:inline>
        </w:drawing>
      </w:r>
    </w:p>
    <w:p w:rsidR="002A1E41" w:rsidRDefault="002A1E41" w:rsidP="002A1E41"/>
    <w:p w:rsidR="00601FDC" w:rsidRPr="00D84607" w:rsidRDefault="00601FDC" w:rsidP="00601FDC">
      <w:pPr>
        <w:pStyle w:val="Heading3"/>
      </w:pPr>
      <w:bookmarkStart w:id="79" w:name="_Toc257709153"/>
      <w:r w:rsidRPr="00D84607">
        <w:t>Power Market Prices</w:t>
      </w:r>
      <w:bookmarkEnd w:id="79"/>
    </w:p>
    <w:p w:rsidR="006B0B74" w:rsidRDefault="006B0B74" w:rsidP="006B0B74">
      <w:r>
        <w:t>The electricity price fundamentals forecast is developed with the MIDAS model, an hourly chronological dispatch model for the Western Interconnect. The natural gas fundamentals forecast described above is a key input to the MIDAS model, and consequently, the decline in electricity prices from the October 2008 curve to the September 2009 curve is consistent with the decline in natural gas prices.  Figures 4.2 through 4.4 compare the average annual electricity prices for the Palo Verde and Mid-Columbia market hubs from the October 2008 and September 2009 curves.</w:t>
      </w:r>
    </w:p>
    <w:p w:rsidR="00AC12D8" w:rsidRDefault="00AC12D8" w:rsidP="00AC12D8"/>
    <w:p w:rsidR="00601FDC" w:rsidRDefault="00934791">
      <w:r>
        <w:t xml:space="preserve">    </w:t>
      </w:r>
    </w:p>
    <w:p w:rsidR="002A1E41" w:rsidRDefault="00C21D05" w:rsidP="00C21D05">
      <w:pPr>
        <w:pStyle w:val="FigureHeading"/>
      </w:pPr>
      <w:bookmarkStart w:id="80" w:name="_Toc257709209"/>
      <w:r>
        <w:lastRenderedPageBreak/>
        <w:t>Figure 4.</w:t>
      </w:r>
      <w:r w:rsidR="00AC12D8">
        <w:t>2</w:t>
      </w:r>
      <w:r>
        <w:t xml:space="preserve"> – Average Annual Flat </w:t>
      </w:r>
      <w:r w:rsidR="002A1E41">
        <w:t>Palo Verde Electricity Prices</w:t>
      </w:r>
      <w:bookmarkEnd w:id="80"/>
    </w:p>
    <w:p w:rsidR="002A1E41" w:rsidRDefault="00305731" w:rsidP="002A1E41">
      <w:r w:rsidRPr="00305731">
        <w:rPr>
          <w:noProof/>
        </w:rPr>
        <w:drawing>
          <wp:inline distT="0" distB="0" distL="0" distR="0">
            <wp:extent cx="5586620" cy="3584676"/>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5611412" cy="3600584"/>
                    </a:xfrm>
                    <a:prstGeom prst="rect">
                      <a:avLst/>
                    </a:prstGeom>
                    <a:noFill/>
                    <a:ln w="9525">
                      <a:noFill/>
                      <a:miter lim="800000"/>
                      <a:headEnd/>
                      <a:tailEnd/>
                    </a:ln>
                  </pic:spPr>
                </pic:pic>
              </a:graphicData>
            </a:graphic>
          </wp:inline>
        </w:drawing>
      </w:r>
    </w:p>
    <w:p w:rsidR="00C21D05" w:rsidRDefault="00C21D05" w:rsidP="002A1E41"/>
    <w:p w:rsidR="008F2ED4" w:rsidRDefault="008F2ED4" w:rsidP="008F2ED4">
      <w:pPr>
        <w:pStyle w:val="FigureHeading"/>
      </w:pPr>
      <w:bookmarkStart w:id="81" w:name="_Toc257709210"/>
      <w:r>
        <w:t>Figure 4.3 – Average Annual Heavy Load Hour Palo Verde Electricity Prices</w:t>
      </w:r>
      <w:bookmarkEnd w:id="81"/>
    </w:p>
    <w:p w:rsidR="008F2ED4" w:rsidRDefault="00305731" w:rsidP="002A1E41">
      <w:r w:rsidRPr="00305731">
        <w:rPr>
          <w:noProof/>
        </w:rPr>
        <w:drawing>
          <wp:inline distT="0" distB="0" distL="0" distR="0">
            <wp:extent cx="5587666" cy="3599417"/>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5591546" cy="3601917"/>
                    </a:xfrm>
                    <a:prstGeom prst="rect">
                      <a:avLst/>
                    </a:prstGeom>
                    <a:noFill/>
                    <a:ln w="9525">
                      <a:noFill/>
                      <a:miter lim="800000"/>
                      <a:headEnd/>
                      <a:tailEnd/>
                    </a:ln>
                  </pic:spPr>
                </pic:pic>
              </a:graphicData>
            </a:graphic>
          </wp:inline>
        </w:drawing>
      </w:r>
    </w:p>
    <w:p w:rsidR="002A1E41" w:rsidRDefault="00C21D05" w:rsidP="00C21D05">
      <w:pPr>
        <w:pStyle w:val="FigureHeading"/>
      </w:pPr>
      <w:bookmarkStart w:id="82" w:name="_Toc257709211"/>
      <w:r>
        <w:lastRenderedPageBreak/>
        <w:t>Figure 4.</w:t>
      </w:r>
      <w:r w:rsidR="008F2ED4">
        <w:t>4</w:t>
      </w:r>
      <w:r>
        <w:t xml:space="preserve"> – Average Annual Flat </w:t>
      </w:r>
      <w:r w:rsidR="002A1E41">
        <w:t>Mid-Columbia Electricity Prices</w:t>
      </w:r>
      <w:bookmarkEnd w:id="82"/>
    </w:p>
    <w:p w:rsidR="002A1E41" w:rsidRDefault="00305731" w:rsidP="002A1E41">
      <w:r w:rsidRPr="00305731">
        <w:rPr>
          <w:noProof/>
        </w:rPr>
        <w:drawing>
          <wp:inline distT="0" distB="0" distL="0" distR="0">
            <wp:extent cx="5593474" cy="3866456"/>
            <wp:effectExtent l="19050" t="0" r="7226"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5596566" cy="3868594"/>
                    </a:xfrm>
                    <a:prstGeom prst="rect">
                      <a:avLst/>
                    </a:prstGeom>
                    <a:noFill/>
                    <a:ln w="9525">
                      <a:noFill/>
                      <a:miter lim="800000"/>
                      <a:headEnd/>
                      <a:tailEnd/>
                    </a:ln>
                  </pic:spPr>
                </pic:pic>
              </a:graphicData>
            </a:graphic>
          </wp:inline>
        </w:drawing>
      </w:r>
    </w:p>
    <w:p w:rsidR="00601FDC" w:rsidRDefault="00601FDC"/>
    <w:p w:rsidR="00601FDC" w:rsidRDefault="009E723F" w:rsidP="00601FDC">
      <w:pPr>
        <w:pStyle w:val="Heading2"/>
      </w:pPr>
      <w:bookmarkStart w:id="83" w:name="_Toc257709154"/>
      <w:r>
        <w:t xml:space="preserve">Carbon Dioxide </w:t>
      </w:r>
      <w:r w:rsidR="00601FDC">
        <w:t xml:space="preserve">Emissions </w:t>
      </w:r>
      <w:smartTag w:uri="urn:schemas-microsoft-com:office:smarttags" w:element="stockticker">
        <w:r w:rsidR="00601FDC">
          <w:t>Cost</w:t>
        </w:r>
      </w:smartTag>
      <w:r w:rsidR="00601FDC">
        <w:t xml:space="preserve"> </w:t>
      </w:r>
      <w:smartTag w:uri="urn:schemas-microsoft-com:office:smarttags" w:element="stockticker">
        <w:r w:rsidR="00601FDC">
          <w:t>and</w:t>
        </w:r>
      </w:smartTag>
      <w:r w:rsidR="00601FDC">
        <w:t xml:space="preserve"> Compliance</w:t>
      </w:r>
      <w:bookmarkEnd w:id="83"/>
    </w:p>
    <w:p w:rsidR="00601FDC" w:rsidRDefault="009E723F" w:rsidP="00601FDC">
      <w:r>
        <w:t>For the 2010 business plan, the assumed CO</w:t>
      </w:r>
      <w:r w:rsidRPr="009E723F">
        <w:rPr>
          <w:vertAlign w:val="subscript"/>
        </w:rPr>
        <w:t>2</w:t>
      </w:r>
      <w:r>
        <w:t xml:space="preserve"> compliance mechanism was a cap &amp; trade system, whereas for the 2008 IRP, the compliance mechanism was a CO</w:t>
      </w:r>
      <w:r w:rsidRPr="009E723F">
        <w:rPr>
          <w:vertAlign w:val="subscript"/>
        </w:rPr>
        <w:t>2</w:t>
      </w:r>
      <w:r>
        <w:t xml:space="preserve"> tax. Table </w:t>
      </w:r>
      <w:r w:rsidRPr="00DE67DE">
        <w:t>4.</w:t>
      </w:r>
      <w:r w:rsidR="00DE67DE">
        <w:t>1</w:t>
      </w:r>
      <w:r>
        <w:t xml:space="preserve"> contrasts the modeling assumptions for the 2008 IRP and 2010 business plan.</w:t>
      </w:r>
    </w:p>
    <w:p w:rsidR="00C64964" w:rsidRDefault="00C64964" w:rsidP="00601FDC"/>
    <w:p w:rsidR="00C64964" w:rsidRDefault="00C64964" w:rsidP="00C64964">
      <w:r>
        <w:t>The use of the $8/ton price starting point for the 2010 business plan reflects continued uncertainty regarding CO</w:t>
      </w:r>
      <w:r w:rsidRPr="00481EA1">
        <w:rPr>
          <w:vertAlign w:val="subscript"/>
        </w:rPr>
        <w:t>2</w:t>
      </w:r>
      <w:r>
        <w:t xml:space="preserve"> price signals for existing fossil fuel generation during the 10-year business planning period. However, as noted in Chapter 5, the Company used a $45/ton CO</w:t>
      </w:r>
      <w:r w:rsidRPr="00A6618D">
        <w:rPr>
          <w:vertAlign w:val="subscript"/>
        </w:rPr>
        <w:t>2</w:t>
      </w:r>
      <w:r>
        <w:t xml:space="preserve"> allowance price starting point to develop resource targets for Class 2 DSM, and initial targets for wind. The $45/ton CO</w:t>
      </w:r>
      <w:r w:rsidRPr="00A6618D">
        <w:rPr>
          <w:vertAlign w:val="subscript"/>
        </w:rPr>
        <w:t>2</w:t>
      </w:r>
      <w:r>
        <w:t xml:space="preserve"> allowance price serves as a reasonable proxy for an RPS compliance price, and helps to capture CO</w:t>
      </w:r>
      <w:r w:rsidRPr="00A6618D">
        <w:rPr>
          <w:vertAlign w:val="subscript"/>
        </w:rPr>
        <w:t>2</w:t>
      </w:r>
      <w:r>
        <w:t xml:space="preserve"> risk mitigation benefits for these resource types.</w:t>
      </w:r>
    </w:p>
    <w:p w:rsidR="00C64964" w:rsidRDefault="00C64964" w:rsidP="00601FDC"/>
    <w:p w:rsidR="00C64964" w:rsidRDefault="00C64964" w:rsidP="00601FDC"/>
    <w:p w:rsidR="00C64964" w:rsidRDefault="00C64964" w:rsidP="00601FDC"/>
    <w:p w:rsidR="00C64964" w:rsidRDefault="00C64964" w:rsidP="00601FDC"/>
    <w:p w:rsidR="00C64964" w:rsidRDefault="00C64964" w:rsidP="00601FDC"/>
    <w:p w:rsidR="009E723F" w:rsidRPr="00BB112A" w:rsidRDefault="009E723F" w:rsidP="00BB112A">
      <w:pPr>
        <w:pStyle w:val="aTableHeading"/>
      </w:pPr>
      <w:bookmarkStart w:id="84" w:name="_Toc257709189"/>
      <w:r w:rsidRPr="00BB112A">
        <w:lastRenderedPageBreak/>
        <w:t>Table 4.</w:t>
      </w:r>
      <w:r w:rsidR="00DE67DE" w:rsidRPr="00BB112A">
        <w:t>1</w:t>
      </w:r>
      <w:r w:rsidRPr="00BB112A">
        <w:t xml:space="preserve"> – Comparison of Carbon Dioxide Emissions Modeling Assumptions</w:t>
      </w:r>
      <w:bookmarkEnd w:id="84"/>
    </w:p>
    <w:tbl>
      <w:tblPr>
        <w:tblW w:w="42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gridCol w:w="3959"/>
      </w:tblGrid>
      <w:tr w:rsidR="009E723F" w:rsidRPr="00687A3B" w:rsidTr="004331B9">
        <w:tc>
          <w:tcPr>
            <w:tcW w:w="2556" w:type="pct"/>
            <w:shd w:val="clear" w:color="auto" w:fill="99CCFF"/>
          </w:tcPr>
          <w:p w:rsidR="009E723F" w:rsidRPr="009E723F" w:rsidRDefault="009E723F" w:rsidP="009E723F">
            <w:pPr>
              <w:ind w:left="137"/>
              <w:jc w:val="left"/>
              <w:rPr>
                <w:b/>
                <w:sz w:val="22"/>
              </w:rPr>
            </w:pPr>
            <w:r w:rsidRPr="009E723F">
              <w:rPr>
                <w:b/>
                <w:sz w:val="22"/>
              </w:rPr>
              <w:t>2008 IRP</w:t>
            </w:r>
          </w:p>
        </w:tc>
        <w:tc>
          <w:tcPr>
            <w:tcW w:w="2444" w:type="pct"/>
            <w:shd w:val="clear" w:color="auto" w:fill="99CCFF"/>
          </w:tcPr>
          <w:p w:rsidR="009E723F" w:rsidRPr="009E723F" w:rsidRDefault="009E723F" w:rsidP="009E723F">
            <w:pPr>
              <w:ind w:left="137"/>
              <w:jc w:val="left"/>
              <w:rPr>
                <w:b/>
                <w:sz w:val="22"/>
              </w:rPr>
            </w:pPr>
            <w:r w:rsidRPr="009E723F">
              <w:rPr>
                <w:b/>
                <w:sz w:val="22"/>
              </w:rPr>
              <w:t>2010 Business Plan</w:t>
            </w:r>
          </w:p>
        </w:tc>
      </w:tr>
      <w:tr w:rsidR="009E723F" w:rsidRPr="00687A3B" w:rsidTr="004331B9">
        <w:tc>
          <w:tcPr>
            <w:tcW w:w="2556" w:type="pct"/>
          </w:tcPr>
          <w:p w:rsidR="009E723F" w:rsidRDefault="009E723F" w:rsidP="009E723F">
            <w:pPr>
              <w:numPr>
                <w:ilvl w:val="0"/>
                <w:numId w:val="49"/>
              </w:numPr>
              <w:tabs>
                <w:tab w:val="clear" w:pos="720"/>
              </w:tabs>
              <w:ind w:left="342" w:hanging="205"/>
              <w:jc w:val="left"/>
              <w:rPr>
                <w:sz w:val="22"/>
              </w:rPr>
            </w:pPr>
            <w:r>
              <w:rPr>
                <w:sz w:val="22"/>
              </w:rPr>
              <w:t>Emission t</w:t>
            </w:r>
            <w:r w:rsidRPr="00687A3B">
              <w:rPr>
                <w:sz w:val="22"/>
              </w:rPr>
              <w:t>ax</w:t>
            </w:r>
            <w:r>
              <w:rPr>
                <w:sz w:val="22"/>
              </w:rPr>
              <w:t xml:space="preserve"> system</w:t>
            </w:r>
          </w:p>
          <w:p w:rsidR="009E723F" w:rsidRDefault="009E723F" w:rsidP="009E723F">
            <w:pPr>
              <w:numPr>
                <w:ilvl w:val="0"/>
                <w:numId w:val="49"/>
              </w:numPr>
              <w:tabs>
                <w:tab w:val="clear" w:pos="720"/>
              </w:tabs>
              <w:ind w:left="342" w:hanging="205"/>
              <w:jc w:val="left"/>
              <w:rPr>
                <w:sz w:val="22"/>
              </w:rPr>
            </w:pPr>
            <w:r>
              <w:rPr>
                <w:sz w:val="22"/>
              </w:rPr>
              <w:t xml:space="preserve">For portfolio development, defined 2013 starting values at $0, </w:t>
            </w:r>
            <w:r w:rsidRPr="00687A3B">
              <w:rPr>
                <w:sz w:val="22"/>
              </w:rPr>
              <w:t>$45</w:t>
            </w:r>
            <w:r>
              <w:rPr>
                <w:sz w:val="22"/>
              </w:rPr>
              <w:t>, $70, and $100 per short ton (in 2008 dollars), escalated at 2% / year inflation rate</w:t>
            </w:r>
          </w:p>
          <w:p w:rsidR="009E723F" w:rsidRPr="00687A3B" w:rsidRDefault="009E723F" w:rsidP="009E723F">
            <w:pPr>
              <w:numPr>
                <w:ilvl w:val="0"/>
                <w:numId w:val="49"/>
              </w:numPr>
              <w:tabs>
                <w:tab w:val="clear" w:pos="720"/>
              </w:tabs>
              <w:ind w:left="342" w:hanging="205"/>
              <w:jc w:val="left"/>
              <w:rPr>
                <w:sz w:val="22"/>
              </w:rPr>
            </w:pPr>
            <w:r>
              <w:rPr>
                <w:sz w:val="22"/>
              </w:rPr>
              <w:t>For stochastic production cost modeling, simulated portfolios with $0, $45, and $100 per ton values</w:t>
            </w:r>
          </w:p>
        </w:tc>
        <w:tc>
          <w:tcPr>
            <w:tcW w:w="2444" w:type="pct"/>
          </w:tcPr>
          <w:p w:rsidR="009E723F" w:rsidRPr="004A7FBC" w:rsidRDefault="009E723F" w:rsidP="009E723F">
            <w:pPr>
              <w:numPr>
                <w:ilvl w:val="0"/>
                <w:numId w:val="49"/>
              </w:numPr>
              <w:tabs>
                <w:tab w:val="clear" w:pos="720"/>
              </w:tabs>
              <w:ind w:left="342" w:hanging="205"/>
              <w:jc w:val="left"/>
              <w:rPr>
                <w:sz w:val="22"/>
              </w:rPr>
            </w:pPr>
            <w:r w:rsidRPr="004A7FBC">
              <w:rPr>
                <w:sz w:val="22"/>
              </w:rPr>
              <w:t xml:space="preserve">Cap &amp; </w:t>
            </w:r>
            <w:r>
              <w:rPr>
                <w:sz w:val="22"/>
              </w:rPr>
              <w:t>t</w:t>
            </w:r>
            <w:r w:rsidRPr="004A7FBC">
              <w:rPr>
                <w:sz w:val="22"/>
              </w:rPr>
              <w:t xml:space="preserve">rade </w:t>
            </w:r>
            <w:r>
              <w:rPr>
                <w:sz w:val="22"/>
              </w:rPr>
              <w:t xml:space="preserve">system </w:t>
            </w:r>
            <w:r w:rsidRPr="004A7FBC">
              <w:rPr>
                <w:sz w:val="22"/>
              </w:rPr>
              <w:t xml:space="preserve">based on </w:t>
            </w:r>
            <w:r>
              <w:rPr>
                <w:sz w:val="22"/>
              </w:rPr>
              <w:t>e</w:t>
            </w:r>
            <w:r w:rsidRPr="004A7FBC">
              <w:rPr>
                <w:sz w:val="22"/>
              </w:rPr>
              <w:t>mission</w:t>
            </w:r>
            <w:r>
              <w:rPr>
                <w:sz w:val="22"/>
              </w:rPr>
              <w:t>s</w:t>
            </w:r>
            <w:r w:rsidRPr="004A7FBC">
              <w:rPr>
                <w:sz w:val="22"/>
              </w:rPr>
              <w:t xml:space="preserve"> at </w:t>
            </w:r>
            <w:r>
              <w:rPr>
                <w:sz w:val="22"/>
              </w:rPr>
              <w:t xml:space="preserve">the </w:t>
            </w:r>
            <w:r w:rsidRPr="004A7FBC">
              <w:rPr>
                <w:sz w:val="22"/>
              </w:rPr>
              <w:t>retail level</w:t>
            </w:r>
          </w:p>
          <w:p w:rsidR="009E723F" w:rsidRDefault="009E723F" w:rsidP="009E723F">
            <w:pPr>
              <w:numPr>
                <w:ilvl w:val="0"/>
                <w:numId w:val="49"/>
              </w:numPr>
              <w:tabs>
                <w:tab w:val="clear" w:pos="720"/>
              </w:tabs>
              <w:ind w:left="342" w:hanging="205"/>
              <w:jc w:val="left"/>
              <w:rPr>
                <w:sz w:val="22"/>
              </w:rPr>
            </w:pPr>
            <w:r>
              <w:rPr>
                <w:sz w:val="22"/>
              </w:rPr>
              <w:t xml:space="preserve">Emission </w:t>
            </w:r>
            <w:r w:rsidR="00A90AEA">
              <w:rPr>
                <w:sz w:val="22"/>
              </w:rPr>
              <w:t>c</w:t>
            </w:r>
            <w:r>
              <w:rPr>
                <w:sz w:val="22"/>
              </w:rPr>
              <w:t xml:space="preserve">ap: </w:t>
            </w:r>
            <w:r w:rsidRPr="00687A3B">
              <w:rPr>
                <w:sz w:val="22"/>
              </w:rPr>
              <w:t>37.3 million tons</w:t>
            </w:r>
            <w:r>
              <w:rPr>
                <w:sz w:val="22"/>
              </w:rPr>
              <w:t xml:space="preserve"> by 2020 (17% lower than </w:t>
            </w:r>
            <w:r w:rsidRPr="00687A3B">
              <w:rPr>
                <w:sz w:val="22"/>
              </w:rPr>
              <w:t>2005 levels</w:t>
            </w:r>
            <w:r>
              <w:rPr>
                <w:sz w:val="22"/>
              </w:rPr>
              <w:t>)</w:t>
            </w:r>
          </w:p>
          <w:p w:rsidR="009E723F" w:rsidRDefault="009E723F" w:rsidP="009E723F">
            <w:pPr>
              <w:numPr>
                <w:ilvl w:val="0"/>
                <w:numId w:val="49"/>
              </w:numPr>
              <w:tabs>
                <w:tab w:val="clear" w:pos="720"/>
              </w:tabs>
              <w:ind w:left="342" w:hanging="205"/>
              <w:jc w:val="left"/>
              <w:rPr>
                <w:sz w:val="22"/>
              </w:rPr>
            </w:pPr>
            <w:r w:rsidRPr="00687A3B">
              <w:rPr>
                <w:sz w:val="22"/>
              </w:rPr>
              <w:t>$8 CO</w:t>
            </w:r>
            <w:r w:rsidRPr="009E723F">
              <w:rPr>
                <w:sz w:val="22"/>
                <w:vertAlign w:val="subscript"/>
              </w:rPr>
              <w:t>2</w:t>
            </w:r>
            <w:r w:rsidRPr="00687A3B">
              <w:rPr>
                <w:sz w:val="22"/>
              </w:rPr>
              <w:t xml:space="preserve"> </w:t>
            </w:r>
            <w:r>
              <w:rPr>
                <w:sz w:val="22"/>
              </w:rPr>
              <w:t xml:space="preserve">allowance price starting in </w:t>
            </w:r>
            <w:r w:rsidRPr="00687A3B">
              <w:rPr>
                <w:sz w:val="22"/>
              </w:rPr>
              <w:t>2013</w:t>
            </w:r>
            <w:r>
              <w:rPr>
                <w:sz w:val="22"/>
              </w:rPr>
              <w:t xml:space="preserve"> (in 2008 dollars), </w:t>
            </w:r>
            <w:r w:rsidRPr="00687A3B">
              <w:rPr>
                <w:sz w:val="22"/>
              </w:rPr>
              <w:t>escalat</w:t>
            </w:r>
            <w:r>
              <w:rPr>
                <w:sz w:val="22"/>
              </w:rPr>
              <w:t xml:space="preserve">ed at </w:t>
            </w:r>
            <w:r w:rsidRPr="00687A3B">
              <w:rPr>
                <w:sz w:val="22"/>
              </w:rPr>
              <w:t>1.8%</w:t>
            </w:r>
            <w:r>
              <w:rPr>
                <w:sz w:val="22"/>
              </w:rPr>
              <w:t xml:space="preserve"> </w:t>
            </w:r>
            <w:r w:rsidRPr="00687A3B">
              <w:rPr>
                <w:sz w:val="22"/>
              </w:rPr>
              <w:t>/</w:t>
            </w:r>
            <w:r>
              <w:rPr>
                <w:sz w:val="22"/>
              </w:rPr>
              <w:t xml:space="preserve"> </w:t>
            </w:r>
            <w:r w:rsidRPr="00687A3B">
              <w:rPr>
                <w:sz w:val="22"/>
              </w:rPr>
              <w:t>y</w:t>
            </w:r>
            <w:r>
              <w:rPr>
                <w:sz w:val="22"/>
              </w:rPr>
              <w:t>ea</w:t>
            </w:r>
            <w:r w:rsidRPr="00687A3B">
              <w:rPr>
                <w:sz w:val="22"/>
              </w:rPr>
              <w:t>r</w:t>
            </w:r>
            <w:r w:rsidR="00A90AEA">
              <w:rPr>
                <w:sz w:val="22"/>
              </w:rPr>
              <w:t>; annual values are as follows:</w:t>
            </w:r>
          </w:p>
          <w:p w:rsidR="001217D1" w:rsidRPr="00BB112A" w:rsidRDefault="001217D1" w:rsidP="00BB112A">
            <w:pPr>
              <w:pStyle w:val="aTableHeading"/>
            </w:pPr>
          </w:p>
          <w:tbl>
            <w:tblPr>
              <w:tblW w:w="2741" w:type="dxa"/>
              <w:tblInd w:w="337" w:type="dxa"/>
              <w:tblLook w:val="0000"/>
            </w:tblPr>
            <w:tblGrid>
              <w:gridCol w:w="1031"/>
              <w:gridCol w:w="1710"/>
            </w:tblGrid>
            <w:tr w:rsidR="001217D1" w:rsidRPr="00610F05" w:rsidTr="001217D1">
              <w:trPr>
                <w:trHeight w:val="510"/>
                <w:tblHeader/>
              </w:trPr>
              <w:tc>
                <w:tcPr>
                  <w:tcW w:w="103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rsidR="001217D1" w:rsidRPr="00907D87" w:rsidRDefault="001217D1" w:rsidP="001217D1">
                  <w:pPr>
                    <w:jc w:val="center"/>
                    <w:rPr>
                      <w:b/>
                      <w:sz w:val="20"/>
                      <w:szCs w:val="20"/>
                    </w:rPr>
                  </w:pPr>
                  <w:r>
                    <w:rPr>
                      <w:b/>
                      <w:sz w:val="20"/>
                      <w:szCs w:val="20"/>
                    </w:rPr>
                    <w:t>Year</w:t>
                  </w:r>
                </w:p>
              </w:tc>
              <w:tc>
                <w:tcPr>
                  <w:tcW w:w="1710" w:type="dxa"/>
                  <w:tcBorders>
                    <w:top w:val="single" w:sz="4" w:space="0" w:color="auto"/>
                    <w:left w:val="nil"/>
                    <w:bottom w:val="single" w:sz="4" w:space="0" w:color="auto"/>
                    <w:right w:val="single" w:sz="4" w:space="0" w:color="auto"/>
                  </w:tcBorders>
                  <w:shd w:val="clear" w:color="auto" w:fill="FFFFFF" w:themeFill="background1"/>
                  <w:vAlign w:val="bottom"/>
                </w:tcPr>
                <w:p w:rsidR="001217D1" w:rsidRPr="00907D87" w:rsidRDefault="001217D1" w:rsidP="004331B9">
                  <w:pPr>
                    <w:jc w:val="center"/>
                    <w:rPr>
                      <w:b/>
                      <w:sz w:val="20"/>
                      <w:szCs w:val="20"/>
                    </w:rPr>
                  </w:pPr>
                  <w:r w:rsidRPr="00907D87">
                    <w:rPr>
                      <w:b/>
                      <w:sz w:val="20"/>
                      <w:szCs w:val="20"/>
                    </w:rPr>
                    <w:t>U.S. CO</w:t>
                  </w:r>
                  <w:r w:rsidRPr="00E32F46">
                    <w:rPr>
                      <w:b/>
                      <w:sz w:val="20"/>
                      <w:szCs w:val="20"/>
                      <w:vertAlign w:val="subscript"/>
                    </w:rPr>
                    <w:t>2</w:t>
                  </w:r>
                  <w:r w:rsidRPr="00907D87">
                    <w:rPr>
                      <w:b/>
                      <w:sz w:val="20"/>
                      <w:szCs w:val="20"/>
                    </w:rPr>
                    <w:t xml:space="preserve"> Prices (</w:t>
                  </w:r>
                  <w:r w:rsidR="00983C83">
                    <w:rPr>
                      <w:b/>
                      <w:sz w:val="20"/>
                      <w:szCs w:val="20"/>
                    </w:rPr>
                    <w:t xml:space="preserve">Nominal </w:t>
                  </w:r>
                  <w:r w:rsidRPr="00907D87">
                    <w:rPr>
                      <w:b/>
                      <w:sz w:val="20"/>
                      <w:szCs w:val="20"/>
                    </w:rPr>
                    <w:t>$/short ton)</w:t>
                  </w:r>
                </w:p>
              </w:tc>
            </w:tr>
            <w:tr w:rsidR="001217D1" w:rsidRPr="00610F05" w:rsidTr="001217D1">
              <w:trPr>
                <w:trHeight w:val="255"/>
              </w:trPr>
              <w:tc>
                <w:tcPr>
                  <w:tcW w:w="1031" w:type="dxa"/>
                  <w:tcBorders>
                    <w:top w:val="nil"/>
                    <w:left w:val="single" w:sz="4" w:space="0" w:color="auto"/>
                    <w:bottom w:val="single" w:sz="4" w:space="0" w:color="auto"/>
                    <w:right w:val="single" w:sz="4" w:space="0" w:color="auto"/>
                  </w:tcBorders>
                  <w:shd w:val="clear" w:color="auto" w:fill="auto"/>
                  <w:noWrap/>
                  <w:vAlign w:val="bottom"/>
                </w:tcPr>
                <w:p w:rsidR="001217D1" w:rsidRPr="00907D87" w:rsidRDefault="001217D1" w:rsidP="004331B9">
                  <w:pPr>
                    <w:jc w:val="center"/>
                    <w:rPr>
                      <w:sz w:val="20"/>
                      <w:szCs w:val="20"/>
                    </w:rPr>
                  </w:pPr>
                  <w:r w:rsidRPr="00907D87">
                    <w:rPr>
                      <w:sz w:val="20"/>
                      <w:szCs w:val="20"/>
                    </w:rPr>
                    <w:t>2010</w:t>
                  </w:r>
                </w:p>
              </w:tc>
              <w:tc>
                <w:tcPr>
                  <w:tcW w:w="1710" w:type="dxa"/>
                  <w:tcBorders>
                    <w:top w:val="nil"/>
                    <w:left w:val="nil"/>
                    <w:bottom w:val="single" w:sz="4" w:space="0" w:color="auto"/>
                    <w:right w:val="single" w:sz="4" w:space="0" w:color="auto"/>
                  </w:tcBorders>
                  <w:shd w:val="clear" w:color="auto" w:fill="auto"/>
                  <w:noWrap/>
                  <w:vAlign w:val="bottom"/>
                </w:tcPr>
                <w:p w:rsidR="001217D1" w:rsidRPr="00907D87" w:rsidRDefault="001217D1" w:rsidP="004331B9">
                  <w:pPr>
                    <w:jc w:val="center"/>
                    <w:rPr>
                      <w:sz w:val="20"/>
                      <w:szCs w:val="20"/>
                    </w:rPr>
                  </w:pPr>
                  <w:r w:rsidRPr="00907D87">
                    <w:rPr>
                      <w:sz w:val="20"/>
                      <w:szCs w:val="20"/>
                    </w:rPr>
                    <w:t>$0.00</w:t>
                  </w:r>
                </w:p>
              </w:tc>
            </w:tr>
            <w:tr w:rsidR="001217D1" w:rsidRPr="00610F05" w:rsidTr="001217D1">
              <w:trPr>
                <w:trHeight w:val="255"/>
              </w:trPr>
              <w:tc>
                <w:tcPr>
                  <w:tcW w:w="1031" w:type="dxa"/>
                  <w:tcBorders>
                    <w:top w:val="nil"/>
                    <w:left w:val="single" w:sz="4" w:space="0" w:color="auto"/>
                    <w:bottom w:val="single" w:sz="4" w:space="0" w:color="auto"/>
                    <w:right w:val="single" w:sz="4" w:space="0" w:color="auto"/>
                  </w:tcBorders>
                  <w:shd w:val="clear" w:color="auto" w:fill="auto"/>
                  <w:noWrap/>
                  <w:vAlign w:val="bottom"/>
                </w:tcPr>
                <w:p w:rsidR="001217D1" w:rsidRPr="00907D87" w:rsidRDefault="001217D1" w:rsidP="004331B9">
                  <w:pPr>
                    <w:jc w:val="center"/>
                    <w:rPr>
                      <w:sz w:val="20"/>
                      <w:szCs w:val="20"/>
                    </w:rPr>
                  </w:pPr>
                  <w:r w:rsidRPr="00907D87">
                    <w:rPr>
                      <w:sz w:val="20"/>
                      <w:szCs w:val="20"/>
                    </w:rPr>
                    <w:t>2011</w:t>
                  </w:r>
                </w:p>
              </w:tc>
              <w:tc>
                <w:tcPr>
                  <w:tcW w:w="1710" w:type="dxa"/>
                  <w:tcBorders>
                    <w:top w:val="nil"/>
                    <w:left w:val="nil"/>
                    <w:bottom w:val="single" w:sz="4" w:space="0" w:color="auto"/>
                    <w:right w:val="single" w:sz="4" w:space="0" w:color="auto"/>
                  </w:tcBorders>
                  <w:shd w:val="clear" w:color="auto" w:fill="auto"/>
                  <w:noWrap/>
                  <w:vAlign w:val="bottom"/>
                </w:tcPr>
                <w:p w:rsidR="001217D1" w:rsidRPr="00907D87" w:rsidRDefault="001217D1" w:rsidP="004331B9">
                  <w:pPr>
                    <w:jc w:val="center"/>
                    <w:rPr>
                      <w:sz w:val="20"/>
                      <w:szCs w:val="20"/>
                    </w:rPr>
                  </w:pPr>
                  <w:r w:rsidRPr="00907D87">
                    <w:rPr>
                      <w:sz w:val="20"/>
                      <w:szCs w:val="20"/>
                    </w:rPr>
                    <w:t>$0.00</w:t>
                  </w:r>
                </w:p>
              </w:tc>
            </w:tr>
            <w:tr w:rsidR="001217D1" w:rsidRPr="00610F05" w:rsidTr="001217D1">
              <w:trPr>
                <w:trHeight w:val="255"/>
              </w:trPr>
              <w:tc>
                <w:tcPr>
                  <w:tcW w:w="1031" w:type="dxa"/>
                  <w:tcBorders>
                    <w:top w:val="nil"/>
                    <w:left w:val="single" w:sz="4" w:space="0" w:color="auto"/>
                    <w:bottom w:val="single" w:sz="4" w:space="0" w:color="auto"/>
                    <w:right w:val="single" w:sz="4" w:space="0" w:color="auto"/>
                  </w:tcBorders>
                  <w:shd w:val="clear" w:color="auto" w:fill="auto"/>
                  <w:noWrap/>
                  <w:vAlign w:val="bottom"/>
                </w:tcPr>
                <w:p w:rsidR="001217D1" w:rsidRPr="00907D87" w:rsidRDefault="001217D1" w:rsidP="004331B9">
                  <w:pPr>
                    <w:jc w:val="center"/>
                    <w:rPr>
                      <w:sz w:val="20"/>
                      <w:szCs w:val="20"/>
                    </w:rPr>
                  </w:pPr>
                  <w:r w:rsidRPr="00907D87">
                    <w:rPr>
                      <w:sz w:val="20"/>
                      <w:szCs w:val="20"/>
                    </w:rPr>
                    <w:t>2012</w:t>
                  </w:r>
                </w:p>
              </w:tc>
              <w:tc>
                <w:tcPr>
                  <w:tcW w:w="1710" w:type="dxa"/>
                  <w:tcBorders>
                    <w:top w:val="nil"/>
                    <w:left w:val="nil"/>
                    <w:bottom w:val="single" w:sz="4" w:space="0" w:color="auto"/>
                    <w:right w:val="single" w:sz="4" w:space="0" w:color="auto"/>
                  </w:tcBorders>
                  <w:shd w:val="clear" w:color="auto" w:fill="auto"/>
                  <w:noWrap/>
                  <w:vAlign w:val="bottom"/>
                </w:tcPr>
                <w:p w:rsidR="001217D1" w:rsidRPr="00907D87" w:rsidRDefault="001217D1" w:rsidP="004331B9">
                  <w:pPr>
                    <w:jc w:val="center"/>
                    <w:rPr>
                      <w:sz w:val="20"/>
                      <w:szCs w:val="20"/>
                    </w:rPr>
                  </w:pPr>
                  <w:r w:rsidRPr="00907D87">
                    <w:rPr>
                      <w:sz w:val="20"/>
                      <w:szCs w:val="20"/>
                    </w:rPr>
                    <w:t>$0.00</w:t>
                  </w:r>
                </w:p>
              </w:tc>
            </w:tr>
            <w:tr w:rsidR="001217D1" w:rsidRPr="00610F05" w:rsidTr="001217D1">
              <w:trPr>
                <w:trHeight w:val="255"/>
              </w:trPr>
              <w:tc>
                <w:tcPr>
                  <w:tcW w:w="1031" w:type="dxa"/>
                  <w:tcBorders>
                    <w:top w:val="nil"/>
                    <w:left w:val="single" w:sz="4" w:space="0" w:color="auto"/>
                    <w:bottom w:val="single" w:sz="4" w:space="0" w:color="auto"/>
                    <w:right w:val="single" w:sz="4" w:space="0" w:color="auto"/>
                  </w:tcBorders>
                  <w:shd w:val="clear" w:color="auto" w:fill="auto"/>
                  <w:noWrap/>
                  <w:vAlign w:val="bottom"/>
                </w:tcPr>
                <w:p w:rsidR="001217D1" w:rsidRPr="00907D87" w:rsidRDefault="001217D1" w:rsidP="004331B9">
                  <w:pPr>
                    <w:jc w:val="center"/>
                    <w:rPr>
                      <w:sz w:val="20"/>
                      <w:szCs w:val="20"/>
                    </w:rPr>
                  </w:pPr>
                  <w:r w:rsidRPr="00907D87">
                    <w:rPr>
                      <w:sz w:val="20"/>
                      <w:szCs w:val="20"/>
                    </w:rPr>
                    <w:t>2013</w:t>
                  </w:r>
                </w:p>
              </w:tc>
              <w:tc>
                <w:tcPr>
                  <w:tcW w:w="1710" w:type="dxa"/>
                  <w:tcBorders>
                    <w:top w:val="nil"/>
                    <w:left w:val="nil"/>
                    <w:bottom w:val="single" w:sz="4" w:space="0" w:color="auto"/>
                    <w:right w:val="single" w:sz="4" w:space="0" w:color="auto"/>
                  </w:tcBorders>
                  <w:shd w:val="clear" w:color="auto" w:fill="auto"/>
                  <w:noWrap/>
                  <w:vAlign w:val="bottom"/>
                </w:tcPr>
                <w:p w:rsidR="001217D1" w:rsidRPr="00907D87" w:rsidRDefault="001217D1" w:rsidP="004331B9">
                  <w:pPr>
                    <w:jc w:val="center"/>
                    <w:rPr>
                      <w:sz w:val="20"/>
                      <w:szCs w:val="20"/>
                    </w:rPr>
                  </w:pPr>
                  <w:r w:rsidRPr="00907D87">
                    <w:rPr>
                      <w:sz w:val="20"/>
                      <w:szCs w:val="20"/>
                    </w:rPr>
                    <w:t>$8.58</w:t>
                  </w:r>
                </w:p>
              </w:tc>
            </w:tr>
            <w:tr w:rsidR="001217D1" w:rsidRPr="00610F05" w:rsidTr="001217D1">
              <w:trPr>
                <w:trHeight w:val="255"/>
              </w:trPr>
              <w:tc>
                <w:tcPr>
                  <w:tcW w:w="1031" w:type="dxa"/>
                  <w:tcBorders>
                    <w:top w:val="nil"/>
                    <w:left w:val="single" w:sz="4" w:space="0" w:color="auto"/>
                    <w:bottom w:val="single" w:sz="4" w:space="0" w:color="auto"/>
                    <w:right w:val="single" w:sz="4" w:space="0" w:color="auto"/>
                  </w:tcBorders>
                  <w:shd w:val="clear" w:color="auto" w:fill="auto"/>
                  <w:noWrap/>
                  <w:vAlign w:val="bottom"/>
                </w:tcPr>
                <w:p w:rsidR="001217D1" w:rsidRPr="00907D87" w:rsidRDefault="001217D1" w:rsidP="004331B9">
                  <w:pPr>
                    <w:jc w:val="center"/>
                    <w:rPr>
                      <w:sz w:val="20"/>
                      <w:szCs w:val="20"/>
                    </w:rPr>
                  </w:pPr>
                  <w:r w:rsidRPr="00907D87">
                    <w:rPr>
                      <w:sz w:val="20"/>
                      <w:szCs w:val="20"/>
                    </w:rPr>
                    <w:t>2014</w:t>
                  </w:r>
                </w:p>
              </w:tc>
              <w:tc>
                <w:tcPr>
                  <w:tcW w:w="1710" w:type="dxa"/>
                  <w:tcBorders>
                    <w:top w:val="nil"/>
                    <w:left w:val="nil"/>
                    <w:bottom w:val="single" w:sz="4" w:space="0" w:color="auto"/>
                    <w:right w:val="single" w:sz="4" w:space="0" w:color="auto"/>
                  </w:tcBorders>
                  <w:shd w:val="clear" w:color="auto" w:fill="auto"/>
                  <w:noWrap/>
                  <w:vAlign w:val="bottom"/>
                </w:tcPr>
                <w:p w:rsidR="001217D1" w:rsidRPr="00907D87" w:rsidRDefault="001217D1" w:rsidP="004331B9">
                  <w:pPr>
                    <w:jc w:val="center"/>
                    <w:rPr>
                      <w:sz w:val="20"/>
                      <w:szCs w:val="20"/>
                    </w:rPr>
                  </w:pPr>
                  <w:r w:rsidRPr="00907D87">
                    <w:rPr>
                      <w:sz w:val="20"/>
                      <w:szCs w:val="20"/>
                    </w:rPr>
                    <w:t>$8.74</w:t>
                  </w:r>
                </w:p>
              </w:tc>
            </w:tr>
            <w:tr w:rsidR="001217D1" w:rsidRPr="00610F05" w:rsidTr="001217D1">
              <w:trPr>
                <w:trHeight w:val="255"/>
              </w:trPr>
              <w:tc>
                <w:tcPr>
                  <w:tcW w:w="1031" w:type="dxa"/>
                  <w:tcBorders>
                    <w:top w:val="nil"/>
                    <w:left w:val="single" w:sz="4" w:space="0" w:color="auto"/>
                    <w:bottom w:val="single" w:sz="4" w:space="0" w:color="auto"/>
                    <w:right w:val="single" w:sz="4" w:space="0" w:color="auto"/>
                  </w:tcBorders>
                  <w:shd w:val="clear" w:color="auto" w:fill="auto"/>
                  <w:noWrap/>
                  <w:vAlign w:val="bottom"/>
                </w:tcPr>
                <w:p w:rsidR="001217D1" w:rsidRPr="00907D87" w:rsidRDefault="001217D1" w:rsidP="004331B9">
                  <w:pPr>
                    <w:jc w:val="center"/>
                    <w:rPr>
                      <w:sz w:val="20"/>
                      <w:szCs w:val="20"/>
                    </w:rPr>
                  </w:pPr>
                  <w:r w:rsidRPr="00907D87">
                    <w:rPr>
                      <w:sz w:val="20"/>
                      <w:szCs w:val="20"/>
                    </w:rPr>
                    <w:t>2015</w:t>
                  </w:r>
                </w:p>
              </w:tc>
              <w:tc>
                <w:tcPr>
                  <w:tcW w:w="1710" w:type="dxa"/>
                  <w:tcBorders>
                    <w:top w:val="nil"/>
                    <w:left w:val="nil"/>
                    <w:bottom w:val="single" w:sz="4" w:space="0" w:color="auto"/>
                    <w:right w:val="single" w:sz="4" w:space="0" w:color="auto"/>
                  </w:tcBorders>
                  <w:shd w:val="clear" w:color="auto" w:fill="auto"/>
                  <w:noWrap/>
                  <w:vAlign w:val="bottom"/>
                </w:tcPr>
                <w:p w:rsidR="001217D1" w:rsidRPr="00907D87" w:rsidRDefault="001217D1" w:rsidP="004331B9">
                  <w:pPr>
                    <w:jc w:val="center"/>
                    <w:rPr>
                      <w:sz w:val="20"/>
                      <w:szCs w:val="20"/>
                    </w:rPr>
                  </w:pPr>
                  <w:r w:rsidRPr="00907D87">
                    <w:rPr>
                      <w:sz w:val="20"/>
                      <w:szCs w:val="20"/>
                    </w:rPr>
                    <w:t>$8.90</w:t>
                  </w:r>
                </w:p>
              </w:tc>
            </w:tr>
            <w:tr w:rsidR="001217D1" w:rsidRPr="00610F05" w:rsidTr="001217D1">
              <w:trPr>
                <w:trHeight w:val="255"/>
              </w:trPr>
              <w:tc>
                <w:tcPr>
                  <w:tcW w:w="1031" w:type="dxa"/>
                  <w:tcBorders>
                    <w:top w:val="nil"/>
                    <w:left w:val="single" w:sz="4" w:space="0" w:color="auto"/>
                    <w:bottom w:val="single" w:sz="4" w:space="0" w:color="auto"/>
                    <w:right w:val="single" w:sz="4" w:space="0" w:color="auto"/>
                  </w:tcBorders>
                  <w:shd w:val="clear" w:color="auto" w:fill="auto"/>
                  <w:noWrap/>
                  <w:vAlign w:val="bottom"/>
                </w:tcPr>
                <w:p w:rsidR="001217D1" w:rsidRPr="00907D87" w:rsidRDefault="001217D1" w:rsidP="004331B9">
                  <w:pPr>
                    <w:jc w:val="center"/>
                    <w:rPr>
                      <w:sz w:val="20"/>
                      <w:szCs w:val="20"/>
                    </w:rPr>
                  </w:pPr>
                  <w:r w:rsidRPr="00907D87">
                    <w:rPr>
                      <w:sz w:val="20"/>
                      <w:szCs w:val="20"/>
                    </w:rPr>
                    <w:t>2016</w:t>
                  </w:r>
                </w:p>
              </w:tc>
              <w:tc>
                <w:tcPr>
                  <w:tcW w:w="1710" w:type="dxa"/>
                  <w:tcBorders>
                    <w:top w:val="nil"/>
                    <w:left w:val="nil"/>
                    <w:bottom w:val="single" w:sz="4" w:space="0" w:color="auto"/>
                    <w:right w:val="single" w:sz="4" w:space="0" w:color="auto"/>
                  </w:tcBorders>
                  <w:shd w:val="clear" w:color="auto" w:fill="auto"/>
                  <w:noWrap/>
                  <w:vAlign w:val="bottom"/>
                </w:tcPr>
                <w:p w:rsidR="001217D1" w:rsidRPr="00907D87" w:rsidRDefault="001217D1" w:rsidP="004331B9">
                  <w:pPr>
                    <w:jc w:val="center"/>
                    <w:rPr>
                      <w:sz w:val="20"/>
                      <w:szCs w:val="20"/>
                    </w:rPr>
                  </w:pPr>
                  <w:r w:rsidRPr="00907D87">
                    <w:rPr>
                      <w:sz w:val="20"/>
                      <w:szCs w:val="20"/>
                    </w:rPr>
                    <w:t>$9.06</w:t>
                  </w:r>
                </w:p>
              </w:tc>
            </w:tr>
            <w:tr w:rsidR="001217D1" w:rsidRPr="00610F05" w:rsidTr="001217D1">
              <w:trPr>
                <w:trHeight w:val="255"/>
              </w:trPr>
              <w:tc>
                <w:tcPr>
                  <w:tcW w:w="1031" w:type="dxa"/>
                  <w:tcBorders>
                    <w:top w:val="nil"/>
                    <w:left w:val="single" w:sz="4" w:space="0" w:color="auto"/>
                    <w:bottom w:val="single" w:sz="4" w:space="0" w:color="auto"/>
                    <w:right w:val="single" w:sz="4" w:space="0" w:color="auto"/>
                  </w:tcBorders>
                  <w:shd w:val="clear" w:color="auto" w:fill="auto"/>
                  <w:noWrap/>
                  <w:vAlign w:val="bottom"/>
                </w:tcPr>
                <w:p w:rsidR="001217D1" w:rsidRPr="00907D87" w:rsidRDefault="001217D1" w:rsidP="004331B9">
                  <w:pPr>
                    <w:jc w:val="center"/>
                    <w:rPr>
                      <w:sz w:val="20"/>
                      <w:szCs w:val="20"/>
                    </w:rPr>
                  </w:pPr>
                  <w:r w:rsidRPr="00907D87">
                    <w:rPr>
                      <w:sz w:val="20"/>
                      <w:szCs w:val="20"/>
                    </w:rPr>
                    <w:t>2017</w:t>
                  </w:r>
                </w:p>
              </w:tc>
              <w:tc>
                <w:tcPr>
                  <w:tcW w:w="1710" w:type="dxa"/>
                  <w:tcBorders>
                    <w:top w:val="nil"/>
                    <w:left w:val="nil"/>
                    <w:bottom w:val="single" w:sz="4" w:space="0" w:color="auto"/>
                    <w:right w:val="single" w:sz="4" w:space="0" w:color="auto"/>
                  </w:tcBorders>
                  <w:shd w:val="clear" w:color="auto" w:fill="auto"/>
                  <w:noWrap/>
                  <w:vAlign w:val="bottom"/>
                </w:tcPr>
                <w:p w:rsidR="001217D1" w:rsidRPr="00907D87" w:rsidRDefault="001217D1" w:rsidP="004331B9">
                  <w:pPr>
                    <w:jc w:val="center"/>
                    <w:rPr>
                      <w:sz w:val="20"/>
                      <w:szCs w:val="20"/>
                    </w:rPr>
                  </w:pPr>
                  <w:r w:rsidRPr="00907D87">
                    <w:rPr>
                      <w:sz w:val="20"/>
                      <w:szCs w:val="20"/>
                    </w:rPr>
                    <w:t>$9.22</w:t>
                  </w:r>
                </w:p>
              </w:tc>
            </w:tr>
            <w:tr w:rsidR="001217D1" w:rsidRPr="00610F05" w:rsidTr="001217D1">
              <w:trPr>
                <w:trHeight w:val="255"/>
              </w:trPr>
              <w:tc>
                <w:tcPr>
                  <w:tcW w:w="1031" w:type="dxa"/>
                  <w:tcBorders>
                    <w:top w:val="nil"/>
                    <w:left w:val="single" w:sz="4" w:space="0" w:color="auto"/>
                    <w:bottom w:val="single" w:sz="4" w:space="0" w:color="auto"/>
                    <w:right w:val="single" w:sz="4" w:space="0" w:color="auto"/>
                  </w:tcBorders>
                  <w:shd w:val="clear" w:color="auto" w:fill="auto"/>
                  <w:noWrap/>
                  <w:vAlign w:val="bottom"/>
                </w:tcPr>
                <w:p w:rsidR="001217D1" w:rsidRPr="00907D87" w:rsidRDefault="001217D1" w:rsidP="004331B9">
                  <w:pPr>
                    <w:jc w:val="center"/>
                    <w:rPr>
                      <w:sz w:val="20"/>
                      <w:szCs w:val="20"/>
                    </w:rPr>
                  </w:pPr>
                  <w:r w:rsidRPr="00907D87">
                    <w:rPr>
                      <w:sz w:val="20"/>
                      <w:szCs w:val="20"/>
                    </w:rPr>
                    <w:t>2018</w:t>
                  </w:r>
                </w:p>
              </w:tc>
              <w:tc>
                <w:tcPr>
                  <w:tcW w:w="1710" w:type="dxa"/>
                  <w:tcBorders>
                    <w:top w:val="nil"/>
                    <w:left w:val="nil"/>
                    <w:bottom w:val="single" w:sz="4" w:space="0" w:color="auto"/>
                    <w:right w:val="single" w:sz="4" w:space="0" w:color="auto"/>
                  </w:tcBorders>
                  <w:shd w:val="clear" w:color="auto" w:fill="auto"/>
                  <w:noWrap/>
                  <w:vAlign w:val="bottom"/>
                </w:tcPr>
                <w:p w:rsidR="001217D1" w:rsidRPr="00907D87" w:rsidRDefault="001217D1" w:rsidP="004331B9">
                  <w:pPr>
                    <w:jc w:val="center"/>
                    <w:rPr>
                      <w:sz w:val="20"/>
                      <w:szCs w:val="20"/>
                    </w:rPr>
                  </w:pPr>
                  <w:r w:rsidRPr="00907D87">
                    <w:rPr>
                      <w:sz w:val="20"/>
                      <w:szCs w:val="20"/>
                    </w:rPr>
                    <w:t>$9.38</w:t>
                  </w:r>
                </w:p>
              </w:tc>
            </w:tr>
            <w:tr w:rsidR="001217D1" w:rsidRPr="00610F05" w:rsidTr="001217D1">
              <w:trPr>
                <w:trHeight w:val="255"/>
              </w:trPr>
              <w:tc>
                <w:tcPr>
                  <w:tcW w:w="1031" w:type="dxa"/>
                  <w:tcBorders>
                    <w:top w:val="nil"/>
                    <w:left w:val="single" w:sz="4" w:space="0" w:color="auto"/>
                    <w:bottom w:val="single" w:sz="4" w:space="0" w:color="auto"/>
                    <w:right w:val="single" w:sz="4" w:space="0" w:color="auto"/>
                  </w:tcBorders>
                  <w:shd w:val="clear" w:color="auto" w:fill="auto"/>
                  <w:noWrap/>
                  <w:vAlign w:val="bottom"/>
                </w:tcPr>
                <w:p w:rsidR="001217D1" w:rsidRPr="00907D87" w:rsidRDefault="001217D1" w:rsidP="004331B9">
                  <w:pPr>
                    <w:jc w:val="center"/>
                    <w:rPr>
                      <w:sz w:val="20"/>
                      <w:szCs w:val="20"/>
                    </w:rPr>
                  </w:pPr>
                  <w:r w:rsidRPr="00907D87">
                    <w:rPr>
                      <w:sz w:val="20"/>
                      <w:szCs w:val="20"/>
                    </w:rPr>
                    <w:t>2019</w:t>
                  </w:r>
                </w:p>
              </w:tc>
              <w:tc>
                <w:tcPr>
                  <w:tcW w:w="1710" w:type="dxa"/>
                  <w:tcBorders>
                    <w:top w:val="nil"/>
                    <w:left w:val="nil"/>
                    <w:bottom w:val="single" w:sz="4" w:space="0" w:color="auto"/>
                    <w:right w:val="single" w:sz="4" w:space="0" w:color="auto"/>
                  </w:tcBorders>
                  <w:shd w:val="clear" w:color="auto" w:fill="auto"/>
                  <w:noWrap/>
                  <w:vAlign w:val="bottom"/>
                </w:tcPr>
                <w:p w:rsidR="001217D1" w:rsidRPr="00907D87" w:rsidRDefault="001217D1" w:rsidP="004331B9">
                  <w:pPr>
                    <w:jc w:val="center"/>
                    <w:rPr>
                      <w:sz w:val="20"/>
                      <w:szCs w:val="20"/>
                    </w:rPr>
                  </w:pPr>
                  <w:r w:rsidRPr="00907D87">
                    <w:rPr>
                      <w:sz w:val="20"/>
                      <w:szCs w:val="20"/>
                    </w:rPr>
                    <w:t>$9.55</w:t>
                  </w:r>
                </w:p>
              </w:tc>
            </w:tr>
          </w:tbl>
          <w:p w:rsidR="001217D1" w:rsidRPr="001217D1" w:rsidRDefault="001217D1" w:rsidP="001217D1">
            <w:pPr>
              <w:jc w:val="left"/>
              <w:rPr>
                <w:color w:val="FFFFFF" w:themeColor="background1"/>
                <w:sz w:val="22"/>
              </w:rPr>
            </w:pPr>
            <w:r w:rsidRPr="001217D1">
              <w:rPr>
                <w:color w:val="FFFFFF" w:themeColor="background1"/>
                <w:sz w:val="22"/>
              </w:rPr>
              <w:t>D</w:t>
            </w:r>
          </w:p>
        </w:tc>
      </w:tr>
    </w:tbl>
    <w:p w:rsidR="009E723F" w:rsidRDefault="009E723F" w:rsidP="00601FDC"/>
    <w:p w:rsidR="00601FDC" w:rsidRDefault="00601FDC" w:rsidP="00601FDC">
      <w:pPr>
        <w:pStyle w:val="Heading2"/>
      </w:pPr>
      <w:bookmarkStart w:id="85" w:name="_Toc257709155"/>
      <w:r>
        <w:t>Transmission</w:t>
      </w:r>
      <w:r w:rsidR="00005602">
        <w:t xml:space="preserve"> Topology</w:t>
      </w:r>
      <w:bookmarkEnd w:id="85"/>
    </w:p>
    <w:p w:rsidR="000A7811" w:rsidRDefault="004709AD" w:rsidP="000A7811">
      <w:r>
        <w:t xml:space="preserve">The </w:t>
      </w:r>
      <w:r w:rsidR="00005602">
        <w:t xml:space="preserve">transmission topology used for </w:t>
      </w:r>
      <w:r>
        <w:t xml:space="preserve">the 2008 IRP update </w:t>
      </w:r>
      <w:r w:rsidR="00005602">
        <w:t>reflects the addition of a</w:t>
      </w:r>
      <w:r w:rsidR="003D65D8">
        <w:t xml:space="preserve"> new</w:t>
      </w:r>
      <w:r w:rsidR="00005602">
        <w:t xml:space="preserve"> transmission area (or “bubble”)</w:t>
      </w:r>
      <w:r>
        <w:t xml:space="preserve"> </w:t>
      </w:r>
      <w:r w:rsidR="00005602">
        <w:t xml:space="preserve">to </w:t>
      </w:r>
      <w:r w:rsidR="000A7811">
        <w:t xml:space="preserve">refine the representation of </w:t>
      </w:r>
      <w:r w:rsidR="00005602">
        <w:t xml:space="preserve">firm transmission rights </w:t>
      </w:r>
      <w:r w:rsidR="003D65D8">
        <w:t xml:space="preserve">associated with the </w:t>
      </w:r>
      <w:r>
        <w:t xml:space="preserve">Chehalis </w:t>
      </w:r>
      <w:r w:rsidR="003D65D8">
        <w:t xml:space="preserve">gas-fired combined cycle plant acquired in 2007. </w:t>
      </w:r>
      <w:r>
        <w:t xml:space="preserve">Figure </w:t>
      </w:r>
      <w:r w:rsidRPr="008F2ED4">
        <w:t>4.</w:t>
      </w:r>
      <w:r w:rsidR="00C21D05" w:rsidRPr="008F2ED4">
        <w:t>5</w:t>
      </w:r>
      <w:r w:rsidR="000A7811">
        <w:t xml:space="preserve"> shows the transmission system topology with the new Chehalis bubble in Washington and its links to other west-side bubbles (West Main, Mid-Columbia market, and Yakima).</w:t>
      </w:r>
    </w:p>
    <w:p w:rsidR="004709AD" w:rsidRDefault="004709AD" w:rsidP="004709AD"/>
    <w:p w:rsidR="004709AD" w:rsidRDefault="004709AD" w:rsidP="00601FDC"/>
    <w:p w:rsidR="00610F05" w:rsidRDefault="00A54901" w:rsidP="00610F05">
      <w:pPr>
        <w:pStyle w:val="FigureHeading"/>
      </w:pPr>
      <w:r>
        <w:rPr>
          <w:noProof/>
        </w:rPr>
        <w:lastRenderedPageBreak/>
        <w:drawing>
          <wp:anchor distT="0" distB="0" distL="114300" distR="114300" simplePos="0" relativeHeight="251659264" behindDoc="0" locked="0" layoutInCell="1" allowOverlap="1">
            <wp:simplePos x="0" y="0"/>
            <wp:positionH relativeFrom="column">
              <wp:posOffset>-133350</wp:posOffset>
            </wp:positionH>
            <wp:positionV relativeFrom="paragraph">
              <wp:posOffset>316230</wp:posOffset>
            </wp:positionV>
            <wp:extent cx="6343650" cy="4487545"/>
            <wp:effectExtent l="0" t="0" r="0" b="0"/>
            <wp:wrapTopAndBottom/>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6343650" cy="4487545"/>
                    </a:xfrm>
                    <a:prstGeom prst="rect">
                      <a:avLst/>
                    </a:prstGeom>
                    <a:noFill/>
                    <a:ln w="9525">
                      <a:noFill/>
                      <a:miter lim="800000"/>
                      <a:headEnd/>
                      <a:tailEnd/>
                    </a:ln>
                  </pic:spPr>
                </pic:pic>
              </a:graphicData>
            </a:graphic>
          </wp:anchor>
        </w:drawing>
      </w:r>
      <w:bookmarkStart w:id="86" w:name="_Toc257709212"/>
      <w:r w:rsidR="00610F05">
        <w:t xml:space="preserve">Figure </w:t>
      </w:r>
      <w:r w:rsidR="00081F3D">
        <w:t>4</w:t>
      </w:r>
      <w:r w:rsidR="00610F05">
        <w:t>.</w:t>
      </w:r>
      <w:r w:rsidR="00C21D05">
        <w:t>5</w:t>
      </w:r>
      <w:r w:rsidR="00610F05">
        <w:t xml:space="preserve"> – Transmission Topology</w:t>
      </w:r>
      <w:bookmarkEnd w:id="86"/>
    </w:p>
    <w:p w:rsidR="00601FDC" w:rsidRDefault="00601FDC" w:rsidP="00601FDC">
      <w:pPr>
        <w:pStyle w:val="Heading2"/>
      </w:pPr>
      <w:bookmarkStart w:id="87" w:name="_Toc257709156"/>
      <w:r>
        <w:t>Front Office Transactions</w:t>
      </w:r>
      <w:bookmarkEnd w:id="87"/>
    </w:p>
    <w:p w:rsidR="009B155F" w:rsidRPr="00C50878" w:rsidRDefault="009B155F" w:rsidP="00C50878">
      <w:r w:rsidRPr="00C50878">
        <w:t xml:space="preserve">For the 2010 business plan, </w:t>
      </w:r>
      <w:r w:rsidR="00EB76DB" w:rsidRPr="00C50878">
        <w:t xml:space="preserve">the </w:t>
      </w:r>
      <w:r w:rsidR="004D16F2" w:rsidRPr="00C50878">
        <w:t>most</w:t>
      </w:r>
      <w:r w:rsidR="00EB76DB" w:rsidRPr="00C50878">
        <w:t xml:space="preserve"> significant change to </w:t>
      </w:r>
      <w:r w:rsidR="00577C4C" w:rsidRPr="00C50878">
        <w:t xml:space="preserve">annual </w:t>
      </w:r>
      <w:r w:rsidRPr="00C50878">
        <w:t>front office transaction</w:t>
      </w:r>
      <w:r w:rsidR="00983C83">
        <w:t xml:space="preserve"> (FOT)</w:t>
      </w:r>
      <w:r w:rsidRPr="00C50878">
        <w:t xml:space="preserve"> acquisition limits</w:t>
      </w:r>
      <w:r w:rsidR="00EB76DB" w:rsidRPr="00C50878">
        <w:t xml:space="preserve"> was to eliminate the need to access the Nevada-Utah Border </w:t>
      </w:r>
      <w:r w:rsidR="00577C4C" w:rsidRPr="00C50878">
        <w:t>(NUB) market hub</w:t>
      </w:r>
      <w:r w:rsidR="00EB76DB" w:rsidRPr="00C50878">
        <w:t xml:space="preserve"> due to </w:t>
      </w:r>
      <w:r w:rsidR="00577C4C" w:rsidRPr="00C50878">
        <w:t xml:space="preserve">the acquisition of Nevada Power transmission service from Mead into Utah starting in </w:t>
      </w:r>
      <w:r w:rsidR="00EB76DB" w:rsidRPr="00C50878">
        <w:t>2012</w:t>
      </w:r>
      <w:r w:rsidR="00210A52" w:rsidRPr="00C50878">
        <w:t>, as well as l</w:t>
      </w:r>
      <w:r w:rsidR="00577C4C" w:rsidRPr="00C50878">
        <w:t xml:space="preserve">ower </w:t>
      </w:r>
      <w:r w:rsidR="00210A52" w:rsidRPr="00C50878">
        <w:t xml:space="preserve">projected </w:t>
      </w:r>
      <w:r w:rsidR="00577C4C" w:rsidRPr="00C50878">
        <w:t>load growth</w:t>
      </w:r>
      <w:r w:rsidR="00210A52" w:rsidRPr="00C50878">
        <w:t>. The maximum availability of</w:t>
      </w:r>
      <w:r w:rsidR="004D16F2" w:rsidRPr="00C50878">
        <w:t xml:space="preserve"> Mona FOT was also increased from 200 MW to 300 MW beginning in 2013.</w:t>
      </w:r>
      <w:r w:rsidR="00210A52" w:rsidRPr="00C50878">
        <w:t xml:space="preserve"> </w:t>
      </w:r>
      <w:r w:rsidRPr="00C50878">
        <w:t xml:space="preserve">Table </w:t>
      </w:r>
      <w:r w:rsidR="005E2F3D" w:rsidRPr="00C50878">
        <w:t>4.</w:t>
      </w:r>
      <w:r w:rsidR="008F2ED4" w:rsidRPr="00C50878">
        <w:t>2</w:t>
      </w:r>
      <w:r w:rsidR="005E2F3D" w:rsidRPr="00C50878">
        <w:t xml:space="preserve"> compares the </w:t>
      </w:r>
      <w:r w:rsidR="00210A52" w:rsidRPr="00C50878">
        <w:t>FOT annual limit as</w:t>
      </w:r>
      <w:r w:rsidR="005E2F3D" w:rsidRPr="00C50878">
        <w:t>sumption</w:t>
      </w:r>
      <w:r w:rsidR="00210A52" w:rsidRPr="00C50878">
        <w:t>s</w:t>
      </w:r>
      <w:r w:rsidR="005E2F3D" w:rsidRPr="00C50878">
        <w:t xml:space="preserve"> </w:t>
      </w:r>
      <w:r w:rsidR="005E536E" w:rsidRPr="00C50878">
        <w:t xml:space="preserve">made </w:t>
      </w:r>
      <w:r w:rsidR="005E2F3D" w:rsidRPr="00C50878">
        <w:t xml:space="preserve">for the 2008 IRP and 2010 business plan by market hub and </w:t>
      </w:r>
      <w:r w:rsidR="004D16F2" w:rsidRPr="00C50878">
        <w:t xml:space="preserve">the two </w:t>
      </w:r>
      <w:r w:rsidR="005E2F3D" w:rsidRPr="00C50878">
        <w:t>proxy resource type</w:t>
      </w:r>
      <w:r w:rsidR="004D16F2" w:rsidRPr="00C50878">
        <w:t>s modeled</w:t>
      </w:r>
      <w:r w:rsidR="00210A52" w:rsidRPr="00C50878">
        <w:t xml:space="preserve">: </w:t>
      </w:r>
      <w:r w:rsidR="00D4683C" w:rsidRPr="00C50878">
        <w:t>seasonal heavy load hour (</w:t>
      </w:r>
      <w:r w:rsidR="00210A52" w:rsidRPr="00C50878">
        <w:t xml:space="preserve">3rd quarter </w:t>
      </w:r>
      <w:r w:rsidR="00D4683C" w:rsidRPr="00C50878">
        <w:t>6x16)</w:t>
      </w:r>
      <w:r w:rsidR="00EB76DB" w:rsidRPr="00C50878">
        <w:t xml:space="preserve"> and flat annual (7x24) products</w:t>
      </w:r>
      <w:r w:rsidR="005E2F3D" w:rsidRPr="00C50878">
        <w:t>.</w:t>
      </w:r>
    </w:p>
    <w:p w:rsidR="003543C8" w:rsidRDefault="003543C8" w:rsidP="00BB112A">
      <w:pPr>
        <w:pStyle w:val="aTableHeading"/>
      </w:pPr>
    </w:p>
    <w:p w:rsidR="003543C8" w:rsidRDefault="003543C8" w:rsidP="003543C8"/>
    <w:p w:rsidR="003543C8" w:rsidRDefault="003543C8" w:rsidP="003543C8"/>
    <w:p w:rsidR="003543C8" w:rsidRDefault="003543C8" w:rsidP="003543C8"/>
    <w:p w:rsidR="003543C8" w:rsidRPr="003543C8" w:rsidRDefault="003543C8" w:rsidP="003543C8"/>
    <w:p w:rsidR="00907D87" w:rsidRPr="00BB112A" w:rsidRDefault="00907D87" w:rsidP="00BB112A">
      <w:pPr>
        <w:pStyle w:val="aTableHeading"/>
      </w:pPr>
      <w:bookmarkStart w:id="88" w:name="_Toc257709190"/>
      <w:r w:rsidRPr="00BB112A">
        <w:lastRenderedPageBreak/>
        <w:t>Table 4.</w:t>
      </w:r>
      <w:r w:rsidR="008F2ED4" w:rsidRPr="00BB112A">
        <w:t>2</w:t>
      </w:r>
      <w:r w:rsidRPr="00BB112A">
        <w:t xml:space="preserve"> – Front Office Transaction </w:t>
      </w:r>
      <w:r w:rsidR="005F5FBA" w:rsidRPr="00BB112A">
        <w:t xml:space="preserve">Annual </w:t>
      </w:r>
      <w:r w:rsidRPr="00BB112A">
        <w:t>Limit</w:t>
      </w:r>
      <w:r w:rsidR="005F5FBA" w:rsidRPr="00BB112A">
        <w:t xml:space="preserve"> Assumptions</w:t>
      </w:r>
      <w:bookmarkEnd w:id="88"/>
    </w:p>
    <w:tbl>
      <w:tblPr>
        <w:tblW w:w="485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1"/>
        <w:gridCol w:w="2788"/>
        <w:gridCol w:w="2917"/>
      </w:tblGrid>
      <w:tr w:rsidR="00907D87" w:rsidRPr="00687A3B" w:rsidTr="00EB76DB">
        <w:trPr>
          <w:tblHeader/>
        </w:trPr>
        <w:tc>
          <w:tcPr>
            <w:tcW w:w="1934" w:type="pct"/>
            <w:shd w:val="clear" w:color="auto" w:fill="99CCFF"/>
            <w:vAlign w:val="bottom"/>
          </w:tcPr>
          <w:p w:rsidR="00907D87" w:rsidRPr="00907D87" w:rsidRDefault="00907D87" w:rsidP="00907D87">
            <w:pPr>
              <w:jc w:val="center"/>
              <w:rPr>
                <w:b/>
                <w:sz w:val="20"/>
                <w:szCs w:val="20"/>
              </w:rPr>
            </w:pPr>
            <w:r w:rsidRPr="00907D87">
              <w:rPr>
                <w:b/>
                <w:sz w:val="20"/>
                <w:szCs w:val="20"/>
              </w:rPr>
              <w:t>Market Hub / Proxy FOT Product</w:t>
            </w:r>
          </w:p>
        </w:tc>
        <w:tc>
          <w:tcPr>
            <w:tcW w:w="1498" w:type="pct"/>
            <w:shd w:val="clear" w:color="auto" w:fill="99CCFF"/>
            <w:vAlign w:val="bottom"/>
          </w:tcPr>
          <w:p w:rsidR="00907D87" w:rsidRPr="00907D87" w:rsidRDefault="00907D87" w:rsidP="000C7628">
            <w:pPr>
              <w:ind w:left="137"/>
              <w:jc w:val="center"/>
              <w:rPr>
                <w:b/>
                <w:sz w:val="20"/>
                <w:szCs w:val="20"/>
              </w:rPr>
            </w:pPr>
            <w:r w:rsidRPr="00907D87">
              <w:rPr>
                <w:b/>
                <w:sz w:val="20"/>
                <w:szCs w:val="20"/>
              </w:rPr>
              <w:t>2008 IRP</w:t>
            </w:r>
          </w:p>
        </w:tc>
        <w:tc>
          <w:tcPr>
            <w:tcW w:w="1567" w:type="pct"/>
            <w:shd w:val="clear" w:color="auto" w:fill="99CCFF"/>
            <w:vAlign w:val="bottom"/>
          </w:tcPr>
          <w:p w:rsidR="00907D87" w:rsidRPr="00907D87" w:rsidRDefault="00907D87" w:rsidP="000C7628">
            <w:pPr>
              <w:ind w:left="137"/>
              <w:jc w:val="center"/>
              <w:rPr>
                <w:b/>
                <w:sz w:val="20"/>
                <w:szCs w:val="20"/>
              </w:rPr>
            </w:pPr>
            <w:r w:rsidRPr="00907D87">
              <w:rPr>
                <w:b/>
                <w:sz w:val="20"/>
                <w:szCs w:val="20"/>
              </w:rPr>
              <w:t>2010 Business Plan</w:t>
            </w:r>
          </w:p>
        </w:tc>
      </w:tr>
      <w:tr w:rsidR="00907D87" w:rsidRPr="00687A3B" w:rsidTr="00EB76DB">
        <w:tc>
          <w:tcPr>
            <w:tcW w:w="1934" w:type="pct"/>
          </w:tcPr>
          <w:p w:rsidR="00907D87" w:rsidRPr="00907D87" w:rsidRDefault="005F5FBA" w:rsidP="00EB76DB">
            <w:pPr>
              <w:jc w:val="left"/>
              <w:rPr>
                <w:b/>
                <w:sz w:val="20"/>
                <w:szCs w:val="20"/>
              </w:rPr>
            </w:pPr>
            <w:r>
              <w:rPr>
                <w:b/>
                <w:sz w:val="20"/>
                <w:szCs w:val="20"/>
              </w:rPr>
              <w:t xml:space="preserve">Mead / </w:t>
            </w:r>
            <w:r w:rsidR="00907D87" w:rsidRPr="00907D87">
              <w:rPr>
                <w:b/>
                <w:sz w:val="20"/>
                <w:szCs w:val="20"/>
              </w:rPr>
              <w:t>3</w:t>
            </w:r>
            <w:r w:rsidR="00907D87" w:rsidRPr="00907D87">
              <w:rPr>
                <w:b/>
                <w:sz w:val="20"/>
                <w:szCs w:val="20"/>
                <w:vertAlign w:val="superscript"/>
              </w:rPr>
              <w:t>rd</w:t>
            </w:r>
            <w:r w:rsidR="00907D87" w:rsidRPr="00907D87">
              <w:rPr>
                <w:b/>
                <w:sz w:val="20"/>
                <w:szCs w:val="20"/>
              </w:rPr>
              <w:t xml:space="preserve"> Quarter 6</w:t>
            </w:r>
            <w:r w:rsidR="00EB76DB">
              <w:rPr>
                <w:b/>
                <w:sz w:val="20"/>
                <w:szCs w:val="20"/>
              </w:rPr>
              <w:t>x</w:t>
            </w:r>
            <w:r w:rsidR="00907D87" w:rsidRPr="00907D87">
              <w:rPr>
                <w:b/>
                <w:sz w:val="20"/>
                <w:szCs w:val="20"/>
              </w:rPr>
              <w:t>16</w:t>
            </w:r>
          </w:p>
        </w:tc>
        <w:tc>
          <w:tcPr>
            <w:tcW w:w="1498" w:type="pct"/>
          </w:tcPr>
          <w:p w:rsidR="00907D87" w:rsidRPr="00907D87" w:rsidRDefault="00907D87" w:rsidP="009A144C">
            <w:pPr>
              <w:numPr>
                <w:ilvl w:val="0"/>
                <w:numId w:val="35"/>
              </w:numPr>
              <w:tabs>
                <w:tab w:val="clear" w:pos="720"/>
              </w:tabs>
              <w:ind w:left="342" w:hanging="205"/>
              <w:jc w:val="left"/>
              <w:rPr>
                <w:sz w:val="20"/>
                <w:szCs w:val="20"/>
              </w:rPr>
            </w:pPr>
            <w:r w:rsidRPr="00907D87">
              <w:rPr>
                <w:sz w:val="20"/>
                <w:szCs w:val="20"/>
              </w:rPr>
              <w:t xml:space="preserve">600 MW in 2017 </w:t>
            </w:r>
            <w:r w:rsidR="009A144C">
              <w:rPr>
                <w:sz w:val="20"/>
                <w:szCs w:val="20"/>
              </w:rPr>
              <w:t>and beyond</w:t>
            </w:r>
          </w:p>
        </w:tc>
        <w:tc>
          <w:tcPr>
            <w:tcW w:w="1567" w:type="pct"/>
          </w:tcPr>
          <w:p w:rsidR="00907D87" w:rsidRPr="00907D87" w:rsidRDefault="00907D87" w:rsidP="00907D87">
            <w:pPr>
              <w:numPr>
                <w:ilvl w:val="0"/>
                <w:numId w:val="35"/>
              </w:numPr>
              <w:tabs>
                <w:tab w:val="clear" w:pos="720"/>
              </w:tabs>
              <w:ind w:left="342" w:hanging="205"/>
              <w:jc w:val="left"/>
              <w:rPr>
                <w:sz w:val="20"/>
                <w:szCs w:val="20"/>
              </w:rPr>
            </w:pPr>
            <w:r w:rsidRPr="00907D87">
              <w:rPr>
                <w:sz w:val="20"/>
                <w:szCs w:val="20"/>
              </w:rPr>
              <w:t>300 MW in 2012 – 2014</w:t>
            </w:r>
          </w:p>
          <w:p w:rsidR="00907D87" w:rsidRPr="00907D87" w:rsidRDefault="00907D87" w:rsidP="00907D87">
            <w:pPr>
              <w:numPr>
                <w:ilvl w:val="0"/>
                <w:numId w:val="35"/>
              </w:numPr>
              <w:tabs>
                <w:tab w:val="clear" w:pos="720"/>
              </w:tabs>
              <w:ind w:left="342" w:hanging="205"/>
              <w:jc w:val="left"/>
              <w:rPr>
                <w:sz w:val="20"/>
                <w:szCs w:val="20"/>
              </w:rPr>
            </w:pPr>
            <w:r w:rsidRPr="00907D87">
              <w:rPr>
                <w:sz w:val="20"/>
                <w:szCs w:val="20"/>
              </w:rPr>
              <w:t xml:space="preserve">100 MW in 2015 </w:t>
            </w:r>
            <w:r w:rsidR="00F41322" w:rsidRPr="00907D87">
              <w:rPr>
                <w:sz w:val="20"/>
                <w:szCs w:val="20"/>
              </w:rPr>
              <w:t>–</w:t>
            </w:r>
            <w:r w:rsidR="00F41322">
              <w:rPr>
                <w:sz w:val="20"/>
                <w:szCs w:val="20"/>
              </w:rPr>
              <w:t xml:space="preserve"> </w:t>
            </w:r>
            <w:r w:rsidRPr="00907D87">
              <w:rPr>
                <w:sz w:val="20"/>
                <w:szCs w:val="20"/>
              </w:rPr>
              <w:t>2016</w:t>
            </w:r>
          </w:p>
          <w:p w:rsidR="00907D87" w:rsidRPr="00907D87" w:rsidRDefault="00907D87" w:rsidP="00907D87">
            <w:pPr>
              <w:numPr>
                <w:ilvl w:val="0"/>
                <w:numId w:val="35"/>
              </w:numPr>
              <w:tabs>
                <w:tab w:val="clear" w:pos="720"/>
              </w:tabs>
              <w:ind w:left="342" w:hanging="205"/>
              <w:jc w:val="left"/>
              <w:rPr>
                <w:sz w:val="20"/>
                <w:szCs w:val="20"/>
              </w:rPr>
            </w:pPr>
            <w:r w:rsidRPr="00907D87">
              <w:rPr>
                <w:sz w:val="20"/>
                <w:szCs w:val="20"/>
              </w:rPr>
              <w:t>0 MW in 2017 +</w:t>
            </w:r>
          </w:p>
        </w:tc>
      </w:tr>
      <w:tr w:rsidR="00907D87" w:rsidRPr="00687A3B" w:rsidTr="00EB76DB">
        <w:tc>
          <w:tcPr>
            <w:tcW w:w="1934" w:type="pct"/>
          </w:tcPr>
          <w:p w:rsidR="00907D87" w:rsidRPr="00907D87" w:rsidRDefault="00907D87" w:rsidP="00EB76DB">
            <w:pPr>
              <w:jc w:val="left"/>
              <w:rPr>
                <w:b/>
                <w:sz w:val="20"/>
                <w:szCs w:val="20"/>
              </w:rPr>
            </w:pPr>
            <w:r w:rsidRPr="00907D87">
              <w:rPr>
                <w:b/>
                <w:sz w:val="20"/>
                <w:szCs w:val="20"/>
              </w:rPr>
              <w:t xml:space="preserve">Mona </w:t>
            </w:r>
            <w:r w:rsidR="005F5FBA">
              <w:rPr>
                <w:b/>
                <w:sz w:val="20"/>
                <w:szCs w:val="20"/>
              </w:rPr>
              <w:t xml:space="preserve">/ </w:t>
            </w:r>
            <w:r w:rsidRPr="00907D87">
              <w:rPr>
                <w:b/>
                <w:sz w:val="20"/>
                <w:szCs w:val="20"/>
              </w:rPr>
              <w:t>3</w:t>
            </w:r>
            <w:r w:rsidRPr="00907D87">
              <w:rPr>
                <w:b/>
                <w:sz w:val="20"/>
                <w:szCs w:val="20"/>
                <w:vertAlign w:val="superscript"/>
              </w:rPr>
              <w:t>rd</w:t>
            </w:r>
            <w:r w:rsidRPr="00907D87">
              <w:rPr>
                <w:b/>
                <w:sz w:val="20"/>
                <w:szCs w:val="20"/>
              </w:rPr>
              <w:t xml:space="preserve"> Quarter 6</w:t>
            </w:r>
            <w:r w:rsidR="00EB76DB">
              <w:rPr>
                <w:b/>
                <w:sz w:val="20"/>
                <w:szCs w:val="20"/>
              </w:rPr>
              <w:t>x</w:t>
            </w:r>
            <w:r w:rsidRPr="00907D87">
              <w:rPr>
                <w:b/>
                <w:sz w:val="20"/>
                <w:szCs w:val="20"/>
              </w:rPr>
              <w:t>16</w:t>
            </w:r>
          </w:p>
        </w:tc>
        <w:tc>
          <w:tcPr>
            <w:tcW w:w="1498" w:type="pct"/>
          </w:tcPr>
          <w:p w:rsidR="00907D87" w:rsidRPr="00907D87" w:rsidRDefault="009A144C" w:rsidP="00907D87">
            <w:pPr>
              <w:numPr>
                <w:ilvl w:val="0"/>
                <w:numId w:val="43"/>
              </w:numPr>
              <w:tabs>
                <w:tab w:val="clear" w:pos="720"/>
              </w:tabs>
              <w:ind w:left="342" w:hanging="205"/>
              <w:jc w:val="left"/>
              <w:rPr>
                <w:sz w:val="20"/>
                <w:szCs w:val="20"/>
              </w:rPr>
            </w:pPr>
            <w:r>
              <w:rPr>
                <w:sz w:val="20"/>
                <w:szCs w:val="20"/>
              </w:rPr>
              <w:t>200 MW in 2009 and beyond</w:t>
            </w:r>
          </w:p>
        </w:tc>
        <w:tc>
          <w:tcPr>
            <w:tcW w:w="1567" w:type="pct"/>
          </w:tcPr>
          <w:p w:rsidR="00907D87" w:rsidRPr="00907D87" w:rsidRDefault="00907D87" w:rsidP="00907D87">
            <w:pPr>
              <w:numPr>
                <w:ilvl w:val="0"/>
                <w:numId w:val="36"/>
              </w:numPr>
              <w:tabs>
                <w:tab w:val="clear" w:pos="720"/>
              </w:tabs>
              <w:ind w:left="342" w:hanging="205"/>
              <w:jc w:val="left"/>
              <w:rPr>
                <w:sz w:val="20"/>
                <w:szCs w:val="20"/>
              </w:rPr>
            </w:pPr>
            <w:r w:rsidRPr="00907D87">
              <w:rPr>
                <w:sz w:val="20"/>
                <w:szCs w:val="20"/>
              </w:rPr>
              <w:t>200 MW in 2009 – 2012</w:t>
            </w:r>
          </w:p>
          <w:p w:rsidR="00907D87" w:rsidRPr="00907D87" w:rsidRDefault="009A144C" w:rsidP="00907D87">
            <w:pPr>
              <w:numPr>
                <w:ilvl w:val="0"/>
                <w:numId w:val="36"/>
              </w:numPr>
              <w:tabs>
                <w:tab w:val="clear" w:pos="720"/>
              </w:tabs>
              <w:ind w:left="342" w:hanging="205"/>
              <w:jc w:val="left"/>
              <w:rPr>
                <w:sz w:val="20"/>
                <w:szCs w:val="20"/>
              </w:rPr>
            </w:pPr>
            <w:r>
              <w:rPr>
                <w:sz w:val="20"/>
                <w:szCs w:val="20"/>
              </w:rPr>
              <w:t>300 MW in 2013 and beyond</w:t>
            </w:r>
          </w:p>
        </w:tc>
      </w:tr>
      <w:tr w:rsidR="00907D87" w:rsidRPr="00687A3B" w:rsidTr="00EB76DB">
        <w:trPr>
          <w:trHeight w:val="611"/>
        </w:trPr>
        <w:tc>
          <w:tcPr>
            <w:tcW w:w="1934" w:type="pct"/>
          </w:tcPr>
          <w:p w:rsidR="005F5FBA" w:rsidRDefault="005F5FBA" w:rsidP="005F5FBA">
            <w:pPr>
              <w:jc w:val="left"/>
              <w:rPr>
                <w:b/>
                <w:sz w:val="20"/>
                <w:szCs w:val="20"/>
              </w:rPr>
            </w:pPr>
            <w:r>
              <w:rPr>
                <w:b/>
                <w:sz w:val="20"/>
                <w:szCs w:val="20"/>
              </w:rPr>
              <w:t xml:space="preserve">Nevada-Utah Border / </w:t>
            </w:r>
          </w:p>
          <w:p w:rsidR="00907D87" w:rsidRPr="00907D87" w:rsidRDefault="00907D87" w:rsidP="00EB76DB">
            <w:pPr>
              <w:jc w:val="left"/>
              <w:rPr>
                <w:b/>
                <w:sz w:val="20"/>
                <w:szCs w:val="20"/>
              </w:rPr>
            </w:pPr>
            <w:r w:rsidRPr="00907D87">
              <w:rPr>
                <w:b/>
                <w:sz w:val="20"/>
                <w:szCs w:val="20"/>
              </w:rPr>
              <w:t>3</w:t>
            </w:r>
            <w:r w:rsidRPr="00907D87">
              <w:rPr>
                <w:b/>
                <w:sz w:val="20"/>
                <w:szCs w:val="20"/>
                <w:vertAlign w:val="superscript"/>
              </w:rPr>
              <w:t>rd</w:t>
            </w:r>
            <w:r w:rsidRPr="00907D87">
              <w:rPr>
                <w:b/>
                <w:sz w:val="20"/>
                <w:szCs w:val="20"/>
              </w:rPr>
              <w:t xml:space="preserve"> Quarter 6</w:t>
            </w:r>
            <w:r w:rsidR="00EB76DB">
              <w:rPr>
                <w:b/>
                <w:sz w:val="20"/>
                <w:szCs w:val="20"/>
              </w:rPr>
              <w:t>x</w:t>
            </w:r>
            <w:r w:rsidRPr="00907D87">
              <w:rPr>
                <w:b/>
                <w:sz w:val="20"/>
                <w:szCs w:val="20"/>
              </w:rPr>
              <w:t>16</w:t>
            </w:r>
          </w:p>
        </w:tc>
        <w:tc>
          <w:tcPr>
            <w:tcW w:w="1498" w:type="pct"/>
          </w:tcPr>
          <w:p w:rsidR="00907D87" w:rsidRPr="00907D87" w:rsidRDefault="00907D87" w:rsidP="00907D87">
            <w:pPr>
              <w:numPr>
                <w:ilvl w:val="0"/>
                <w:numId w:val="42"/>
              </w:numPr>
              <w:tabs>
                <w:tab w:val="clear" w:pos="720"/>
              </w:tabs>
              <w:ind w:left="342" w:hanging="205"/>
              <w:jc w:val="left"/>
              <w:rPr>
                <w:sz w:val="20"/>
                <w:szCs w:val="20"/>
              </w:rPr>
            </w:pPr>
            <w:r w:rsidRPr="00907D87">
              <w:rPr>
                <w:sz w:val="20"/>
                <w:szCs w:val="20"/>
              </w:rPr>
              <w:t>164 MW in 2012</w:t>
            </w:r>
          </w:p>
          <w:p w:rsidR="00907D87" w:rsidRPr="00907D87" w:rsidRDefault="00907D87" w:rsidP="00D4683C">
            <w:pPr>
              <w:numPr>
                <w:ilvl w:val="0"/>
                <w:numId w:val="42"/>
              </w:numPr>
              <w:tabs>
                <w:tab w:val="clear" w:pos="720"/>
              </w:tabs>
              <w:ind w:left="342" w:hanging="205"/>
              <w:jc w:val="left"/>
              <w:rPr>
                <w:sz w:val="20"/>
                <w:szCs w:val="20"/>
              </w:rPr>
            </w:pPr>
            <w:r w:rsidRPr="00907D87">
              <w:rPr>
                <w:sz w:val="20"/>
                <w:szCs w:val="20"/>
              </w:rPr>
              <w:t>579 MW in 2013</w:t>
            </w:r>
          </w:p>
        </w:tc>
        <w:tc>
          <w:tcPr>
            <w:tcW w:w="1567" w:type="pct"/>
          </w:tcPr>
          <w:p w:rsidR="00907D87" w:rsidRPr="00EB76DB" w:rsidRDefault="00EB76DB" w:rsidP="00EB76DB">
            <w:pPr>
              <w:numPr>
                <w:ilvl w:val="0"/>
                <w:numId w:val="37"/>
              </w:numPr>
              <w:tabs>
                <w:tab w:val="clear" w:pos="720"/>
              </w:tabs>
              <w:ind w:left="342" w:hanging="205"/>
              <w:jc w:val="left"/>
              <w:rPr>
                <w:sz w:val="20"/>
                <w:szCs w:val="20"/>
              </w:rPr>
            </w:pPr>
            <w:r>
              <w:rPr>
                <w:sz w:val="20"/>
                <w:szCs w:val="20"/>
              </w:rPr>
              <w:t>Hub  not incorporated</w:t>
            </w:r>
          </w:p>
        </w:tc>
      </w:tr>
      <w:tr w:rsidR="00907D87" w:rsidRPr="00687A3B" w:rsidTr="00EB76DB">
        <w:tc>
          <w:tcPr>
            <w:tcW w:w="1934" w:type="pct"/>
          </w:tcPr>
          <w:p w:rsidR="00907D87" w:rsidRPr="00907D87" w:rsidRDefault="00907D87" w:rsidP="00EB76DB">
            <w:pPr>
              <w:jc w:val="left"/>
              <w:rPr>
                <w:b/>
                <w:sz w:val="20"/>
                <w:szCs w:val="20"/>
              </w:rPr>
            </w:pPr>
            <w:r w:rsidRPr="00907D87">
              <w:rPr>
                <w:b/>
                <w:sz w:val="20"/>
                <w:szCs w:val="20"/>
              </w:rPr>
              <w:t xml:space="preserve">Utah </w:t>
            </w:r>
            <w:r w:rsidR="00D4683C">
              <w:rPr>
                <w:b/>
                <w:sz w:val="20"/>
                <w:szCs w:val="20"/>
              </w:rPr>
              <w:t xml:space="preserve">/ </w:t>
            </w:r>
            <w:r w:rsidRPr="00907D87">
              <w:rPr>
                <w:b/>
                <w:sz w:val="20"/>
                <w:szCs w:val="20"/>
              </w:rPr>
              <w:t>3</w:t>
            </w:r>
            <w:r w:rsidRPr="00907D87">
              <w:rPr>
                <w:b/>
                <w:sz w:val="20"/>
                <w:szCs w:val="20"/>
                <w:vertAlign w:val="superscript"/>
              </w:rPr>
              <w:t>rd</w:t>
            </w:r>
            <w:r w:rsidRPr="00907D87">
              <w:rPr>
                <w:b/>
                <w:sz w:val="20"/>
                <w:szCs w:val="20"/>
              </w:rPr>
              <w:t xml:space="preserve"> Quarter 6</w:t>
            </w:r>
            <w:r w:rsidR="00EB76DB">
              <w:rPr>
                <w:b/>
                <w:sz w:val="20"/>
                <w:szCs w:val="20"/>
              </w:rPr>
              <w:t>x</w:t>
            </w:r>
            <w:r w:rsidRPr="00907D87">
              <w:rPr>
                <w:b/>
                <w:sz w:val="20"/>
                <w:szCs w:val="20"/>
              </w:rPr>
              <w:t>16</w:t>
            </w:r>
          </w:p>
        </w:tc>
        <w:tc>
          <w:tcPr>
            <w:tcW w:w="1498" w:type="pct"/>
          </w:tcPr>
          <w:p w:rsidR="00907D87" w:rsidRPr="00907D87" w:rsidRDefault="00907D87" w:rsidP="00907D87">
            <w:pPr>
              <w:numPr>
                <w:ilvl w:val="0"/>
                <w:numId w:val="41"/>
              </w:numPr>
              <w:tabs>
                <w:tab w:val="clear" w:pos="720"/>
              </w:tabs>
              <w:ind w:left="342" w:hanging="205"/>
              <w:jc w:val="left"/>
              <w:rPr>
                <w:sz w:val="20"/>
                <w:szCs w:val="20"/>
              </w:rPr>
            </w:pPr>
            <w:r w:rsidRPr="00907D87">
              <w:rPr>
                <w:sz w:val="20"/>
                <w:szCs w:val="20"/>
              </w:rPr>
              <w:t>50 MW</w:t>
            </w:r>
          </w:p>
        </w:tc>
        <w:tc>
          <w:tcPr>
            <w:tcW w:w="1567" w:type="pct"/>
          </w:tcPr>
          <w:p w:rsidR="00907D87" w:rsidRPr="00907D87" w:rsidRDefault="00907D87" w:rsidP="00907D87">
            <w:pPr>
              <w:numPr>
                <w:ilvl w:val="0"/>
                <w:numId w:val="41"/>
              </w:numPr>
              <w:tabs>
                <w:tab w:val="clear" w:pos="720"/>
              </w:tabs>
              <w:ind w:left="342" w:hanging="205"/>
              <w:jc w:val="left"/>
              <w:rPr>
                <w:sz w:val="20"/>
                <w:szCs w:val="20"/>
              </w:rPr>
            </w:pPr>
            <w:r w:rsidRPr="00907D87">
              <w:rPr>
                <w:sz w:val="20"/>
                <w:szCs w:val="20"/>
              </w:rPr>
              <w:t>50 MW</w:t>
            </w:r>
          </w:p>
        </w:tc>
      </w:tr>
      <w:tr w:rsidR="00907D87" w:rsidRPr="00687A3B" w:rsidTr="00EB76DB">
        <w:tc>
          <w:tcPr>
            <w:tcW w:w="1934" w:type="pct"/>
          </w:tcPr>
          <w:p w:rsidR="00907D87" w:rsidRPr="00907D87" w:rsidRDefault="00907D87" w:rsidP="00EB76DB">
            <w:pPr>
              <w:jc w:val="left"/>
              <w:rPr>
                <w:b/>
                <w:sz w:val="20"/>
                <w:szCs w:val="20"/>
              </w:rPr>
            </w:pPr>
            <w:r w:rsidRPr="00907D87">
              <w:rPr>
                <w:b/>
                <w:sz w:val="20"/>
                <w:szCs w:val="20"/>
              </w:rPr>
              <w:t>West Main</w:t>
            </w:r>
            <w:r w:rsidR="00D4683C">
              <w:rPr>
                <w:b/>
                <w:sz w:val="20"/>
                <w:szCs w:val="20"/>
              </w:rPr>
              <w:t xml:space="preserve"> / </w:t>
            </w:r>
            <w:r w:rsidRPr="00907D87">
              <w:rPr>
                <w:b/>
                <w:sz w:val="20"/>
                <w:szCs w:val="20"/>
              </w:rPr>
              <w:t>3</w:t>
            </w:r>
            <w:r w:rsidRPr="00907D87">
              <w:rPr>
                <w:b/>
                <w:sz w:val="20"/>
                <w:szCs w:val="20"/>
                <w:vertAlign w:val="superscript"/>
              </w:rPr>
              <w:t>rd</w:t>
            </w:r>
            <w:r w:rsidRPr="00907D87">
              <w:rPr>
                <w:b/>
                <w:sz w:val="20"/>
                <w:szCs w:val="20"/>
              </w:rPr>
              <w:t xml:space="preserve"> Quarter 6</w:t>
            </w:r>
            <w:r w:rsidR="00EB76DB">
              <w:rPr>
                <w:b/>
                <w:sz w:val="20"/>
                <w:szCs w:val="20"/>
              </w:rPr>
              <w:t>x</w:t>
            </w:r>
            <w:r w:rsidRPr="00907D87">
              <w:rPr>
                <w:b/>
                <w:sz w:val="20"/>
                <w:szCs w:val="20"/>
              </w:rPr>
              <w:t>16</w:t>
            </w:r>
          </w:p>
        </w:tc>
        <w:tc>
          <w:tcPr>
            <w:tcW w:w="1498" w:type="pct"/>
          </w:tcPr>
          <w:p w:rsidR="00907D87" w:rsidRPr="00907D87" w:rsidRDefault="00907D87" w:rsidP="00907D87">
            <w:pPr>
              <w:numPr>
                <w:ilvl w:val="0"/>
                <w:numId w:val="38"/>
              </w:numPr>
              <w:tabs>
                <w:tab w:val="clear" w:pos="720"/>
              </w:tabs>
              <w:ind w:left="342" w:hanging="205"/>
              <w:jc w:val="left"/>
              <w:rPr>
                <w:sz w:val="20"/>
                <w:szCs w:val="20"/>
              </w:rPr>
            </w:pPr>
            <w:r w:rsidRPr="00907D87">
              <w:rPr>
                <w:sz w:val="20"/>
                <w:szCs w:val="20"/>
              </w:rPr>
              <w:t>50 MW</w:t>
            </w:r>
          </w:p>
        </w:tc>
        <w:tc>
          <w:tcPr>
            <w:tcW w:w="1567" w:type="pct"/>
          </w:tcPr>
          <w:p w:rsidR="00907D87" w:rsidRPr="00907D87" w:rsidRDefault="00907D87" w:rsidP="00907D87">
            <w:pPr>
              <w:numPr>
                <w:ilvl w:val="0"/>
                <w:numId w:val="38"/>
              </w:numPr>
              <w:tabs>
                <w:tab w:val="clear" w:pos="720"/>
              </w:tabs>
              <w:ind w:left="342" w:hanging="205"/>
              <w:jc w:val="left"/>
              <w:rPr>
                <w:sz w:val="20"/>
                <w:szCs w:val="20"/>
              </w:rPr>
            </w:pPr>
            <w:r w:rsidRPr="00907D87">
              <w:rPr>
                <w:sz w:val="20"/>
                <w:szCs w:val="20"/>
              </w:rPr>
              <w:t>50 MW</w:t>
            </w:r>
          </w:p>
        </w:tc>
      </w:tr>
      <w:tr w:rsidR="00907D87" w:rsidRPr="00687A3B" w:rsidTr="00EB76DB">
        <w:tc>
          <w:tcPr>
            <w:tcW w:w="1934" w:type="pct"/>
          </w:tcPr>
          <w:p w:rsidR="00EB76DB" w:rsidRDefault="00907D87" w:rsidP="00EB76DB">
            <w:pPr>
              <w:jc w:val="left"/>
              <w:rPr>
                <w:b/>
                <w:sz w:val="20"/>
                <w:szCs w:val="20"/>
              </w:rPr>
            </w:pPr>
            <w:r w:rsidRPr="000C7628">
              <w:rPr>
                <w:b/>
                <w:sz w:val="20"/>
                <w:szCs w:val="20"/>
              </w:rPr>
              <w:t>Mid</w:t>
            </w:r>
            <w:r w:rsidR="000C7628">
              <w:rPr>
                <w:b/>
                <w:sz w:val="20"/>
                <w:szCs w:val="20"/>
              </w:rPr>
              <w:t>-</w:t>
            </w:r>
            <w:r w:rsidRPr="000C7628">
              <w:rPr>
                <w:b/>
                <w:sz w:val="20"/>
                <w:szCs w:val="20"/>
              </w:rPr>
              <w:t xml:space="preserve">Columbia </w:t>
            </w:r>
            <w:r w:rsidR="000C7628" w:rsidRPr="000C7628">
              <w:rPr>
                <w:b/>
                <w:sz w:val="20"/>
                <w:szCs w:val="20"/>
              </w:rPr>
              <w:t>/ Flat 7</w:t>
            </w:r>
            <w:r w:rsidR="00EB76DB">
              <w:rPr>
                <w:b/>
                <w:sz w:val="20"/>
                <w:szCs w:val="20"/>
              </w:rPr>
              <w:t>x</w:t>
            </w:r>
            <w:r w:rsidR="000C7628" w:rsidRPr="000C7628">
              <w:rPr>
                <w:b/>
                <w:sz w:val="20"/>
                <w:szCs w:val="20"/>
              </w:rPr>
              <w:t xml:space="preserve">24 </w:t>
            </w:r>
            <w:r w:rsidR="000C7628">
              <w:rPr>
                <w:b/>
                <w:sz w:val="20"/>
                <w:szCs w:val="20"/>
              </w:rPr>
              <w:t>and</w:t>
            </w:r>
          </w:p>
          <w:p w:rsidR="00907D87" w:rsidRPr="00907D87" w:rsidRDefault="000C7628" w:rsidP="00EB76DB">
            <w:pPr>
              <w:jc w:val="left"/>
              <w:rPr>
                <w:b/>
                <w:sz w:val="20"/>
                <w:szCs w:val="20"/>
              </w:rPr>
            </w:pPr>
            <w:r w:rsidRPr="000C7628">
              <w:rPr>
                <w:b/>
                <w:sz w:val="20"/>
                <w:szCs w:val="20"/>
              </w:rPr>
              <w:t>3</w:t>
            </w:r>
            <w:r w:rsidRPr="000C7628">
              <w:rPr>
                <w:b/>
                <w:sz w:val="20"/>
                <w:szCs w:val="20"/>
                <w:vertAlign w:val="superscript"/>
              </w:rPr>
              <w:t>rd</w:t>
            </w:r>
            <w:r w:rsidRPr="000C7628">
              <w:rPr>
                <w:b/>
                <w:sz w:val="20"/>
                <w:szCs w:val="20"/>
              </w:rPr>
              <w:t xml:space="preserve"> Quarter 6</w:t>
            </w:r>
            <w:r w:rsidR="00EB76DB">
              <w:rPr>
                <w:b/>
                <w:sz w:val="20"/>
                <w:szCs w:val="20"/>
              </w:rPr>
              <w:t>x</w:t>
            </w:r>
            <w:r w:rsidRPr="000C7628">
              <w:rPr>
                <w:b/>
                <w:sz w:val="20"/>
                <w:szCs w:val="20"/>
              </w:rPr>
              <w:t>16</w:t>
            </w:r>
          </w:p>
        </w:tc>
        <w:tc>
          <w:tcPr>
            <w:tcW w:w="1498" w:type="pct"/>
          </w:tcPr>
          <w:p w:rsidR="00907D87" w:rsidRPr="00907D87" w:rsidRDefault="00907D87" w:rsidP="000C7628">
            <w:pPr>
              <w:numPr>
                <w:ilvl w:val="0"/>
                <w:numId w:val="38"/>
              </w:numPr>
              <w:tabs>
                <w:tab w:val="clear" w:pos="720"/>
              </w:tabs>
              <w:ind w:left="342" w:hanging="205"/>
              <w:jc w:val="left"/>
              <w:rPr>
                <w:sz w:val="20"/>
                <w:szCs w:val="20"/>
              </w:rPr>
            </w:pPr>
            <w:r w:rsidRPr="00907D87">
              <w:rPr>
                <w:sz w:val="20"/>
                <w:szCs w:val="20"/>
              </w:rPr>
              <w:t>400 MW</w:t>
            </w:r>
            <w:r w:rsidR="000C7628">
              <w:rPr>
                <w:sz w:val="20"/>
                <w:szCs w:val="20"/>
              </w:rPr>
              <w:t xml:space="preserve"> + 300 MW with 10% price premium</w:t>
            </w:r>
          </w:p>
        </w:tc>
        <w:tc>
          <w:tcPr>
            <w:tcW w:w="1567" w:type="pct"/>
          </w:tcPr>
          <w:p w:rsidR="00907D87" w:rsidRPr="00907D87" w:rsidRDefault="00907D87" w:rsidP="000C7628">
            <w:pPr>
              <w:numPr>
                <w:ilvl w:val="0"/>
                <w:numId w:val="38"/>
              </w:numPr>
              <w:tabs>
                <w:tab w:val="clear" w:pos="720"/>
              </w:tabs>
              <w:ind w:left="342" w:hanging="205"/>
              <w:jc w:val="left"/>
              <w:rPr>
                <w:sz w:val="20"/>
                <w:szCs w:val="20"/>
              </w:rPr>
            </w:pPr>
            <w:r w:rsidRPr="00907D87">
              <w:rPr>
                <w:sz w:val="20"/>
                <w:szCs w:val="20"/>
              </w:rPr>
              <w:t>400 MW</w:t>
            </w:r>
          </w:p>
        </w:tc>
      </w:tr>
      <w:tr w:rsidR="00907D87" w:rsidRPr="00687A3B" w:rsidTr="00EB76DB">
        <w:tc>
          <w:tcPr>
            <w:tcW w:w="1934" w:type="pct"/>
          </w:tcPr>
          <w:p w:rsidR="00907D87" w:rsidRPr="00907D87" w:rsidRDefault="00907D87" w:rsidP="00EB76DB">
            <w:pPr>
              <w:jc w:val="left"/>
              <w:rPr>
                <w:b/>
                <w:sz w:val="20"/>
                <w:szCs w:val="20"/>
              </w:rPr>
            </w:pPr>
            <w:r w:rsidRPr="000C7628">
              <w:rPr>
                <w:b/>
                <w:sz w:val="20"/>
                <w:szCs w:val="20"/>
              </w:rPr>
              <w:t>COB</w:t>
            </w:r>
            <w:r w:rsidR="000C7628" w:rsidRPr="000C7628">
              <w:rPr>
                <w:b/>
                <w:sz w:val="20"/>
                <w:szCs w:val="20"/>
              </w:rPr>
              <w:t xml:space="preserve"> / Flat 7</w:t>
            </w:r>
            <w:r w:rsidR="00EB76DB">
              <w:rPr>
                <w:b/>
                <w:sz w:val="20"/>
                <w:szCs w:val="20"/>
              </w:rPr>
              <w:t>x</w:t>
            </w:r>
            <w:r w:rsidR="000C7628" w:rsidRPr="000C7628">
              <w:rPr>
                <w:b/>
                <w:sz w:val="20"/>
                <w:szCs w:val="20"/>
              </w:rPr>
              <w:t xml:space="preserve">24 </w:t>
            </w:r>
            <w:r w:rsidR="00EB76DB">
              <w:rPr>
                <w:b/>
                <w:sz w:val="20"/>
                <w:szCs w:val="20"/>
              </w:rPr>
              <w:t>and</w:t>
            </w:r>
            <w:r w:rsidR="000C7628" w:rsidRPr="000C7628">
              <w:rPr>
                <w:b/>
                <w:sz w:val="20"/>
                <w:szCs w:val="20"/>
              </w:rPr>
              <w:t xml:space="preserve"> 3</w:t>
            </w:r>
            <w:r w:rsidR="000C7628" w:rsidRPr="000C7628">
              <w:rPr>
                <w:b/>
                <w:sz w:val="20"/>
                <w:szCs w:val="20"/>
                <w:vertAlign w:val="superscript"/>
              </w:rPr>
              <w:t>rd</w:t>
            </w:r>
            <w:r w:rsidR="000C7628" w:rsidRPr="000C7628">
              <w:rPr>
                <w:b/>
                <w:sz w:val="20"/>
                <w:szCs w:val="20"/>
              </w:rPr>
              <w:t xml:space="preserve"> Quarter 6</w:t>
            </w:r>
            <w:r w:rsidR="00EB76DB">
              <w:rPr>
                <w:b/>
                <w:sz w:val="20"/>
                <w:szCs w:val="20"/>
              </w:rPr>
              <w:t>x</w:t>
            </w:r>
            <w:r w:rsidR="000C7628" w:rsidRPr="000C7628">
              <w:rPr>
                <w:b/>
                <w:sz w:val="20"/>
                <w:szCs w:val="20"/>
              </w:rPr>
              <w:t>16</w:t>
            </w:r>
          </w:p>
        </w:tc>
        <w:tc>
          <w:tcPr>
            <w:tcW w:w="1498" w:type="pct"/>
          </w:tcPr>
          <w:p w:rsidR="00907D87" w:rsidRPr="00907D87" w:rsidRDefault="00907D87" w:rsidP="00907D87">
            <w:pPr>
              <w:numPr>
                <w:ilvl w:val="0"/>
                <w:numId w:val="38"/>
              </w:numPr>
              <w:tabs>
                <w:tab w:val="clear" w:pos="720"/>
              </w:tabs>
              <w:ind w:left="342" w:hanging="205"/>
              <w:jc w:val="left"/>
              <w:rPr>
                <w:sz w:val="20"/>
                <w:szCs w:val="20"/>
              </w:rPr>
            </w:pPr>
            <w:r w:rsidRPr="00907D87">
              <w:rPr>
                <w:sz w:val="20"/>
                <w:szCs w:val="20"/>
              </w:rPr>
              <w:t>4</w:t>
            </w:r>
            <w:r w:rsidR="000C7628">
              <w:rPr>
                <w:sz w:val="20"/>
                <w:szCs w:val="20"/>
              </w:rPr>
              <w:t>00 MW</w:t>
            </w:r>
          </w:p>
        </w:tc>
        <w:tc>
          <w:tcPr>
            <w:tcW w:w="1567" w:type="pct"/>
          </w:tcPr>
          <w:p w:rsidR="00907D87" w:rsidRPr="00907D87" w:rsidRDefault="00907D87" w:rsidP="00907D87">
            <w:pPr>
              <w:numPr>
                <w:ilvl w:val="0"/>
                <w:numId w:val="38"/>
              </w:numPr>
              <w:tabs>
                <w:tab w:val="clear" w:pos="720"/>
              </w:tabs>
              <w:ind w:left="342" w:hanging="205"/>
              <w:jc w:val="left"/>
              <w:rPr>
                <w:sz w:val="20"/>
                <w:szCs w:val="20"/>
              </w:rPr>
            </w:pPr>
            <w:r w:rsidRPr="00907D87">
              <w:rPr>
                <w:sz w:val="20"/>
                <w:szCs w:val="20"/>
              </w:rPr>
              <w:t>400 MW</w:t>
            </w:r>
          </w:p>
        </w:tc>
      </w:tr>
    </w:tbl>
    <w:p w:rsidR="00A61034" w:rsidRDefault="00A61034" w:rsidP="00601FDC"/>
    <w:p w:rsidR="00601FDC" w:rsidRDefault="00601FDC" w:rsidP="00601FDC">
      <w:pPr>
        <w:pStyle w:val="Heading2"/>
      </w:pPr>
      <w:bookmarkStart w:id="89" w:name="_Toc257709157"/>
      <w:r>
        <w:t>Class 2 DSM Supply Curves</w:t>
      </w:r>
      <w:bookmarkEnd w:id="89"/>
    </w:p>
    <w:p w:rsidR="00EE05CA" w:rsidRDefault="00E13BCD" w:rsidP="00601FDC">
      <w:r>
        <w:t xml:space="preserve">PacifiCorp </w:t>
      </w:r>
      <w:r w:rsidR="00235C46">
        <w:t>modeled Class 2 DSM i</w:t>
      </w:r>
      <w:r w:rsidR="00E82192">
        <w:t>n</w:t>
      </w:r>
      <w:r w:rsidR="00235C46">
        <w:t xml:space="preserve"> a manner consistent with the approach used for the 2008 IRP: via supply curve resource options available by load area, year, and levelized cost range. The supply curve</w:t>
      </w:r>
      <w:r w:rsidR="0034010C">
        <w:t xml:space="preserve"> DSM potentials were updated </w:t>
      </w:r>
      <w:r w:rsidR="00235C46">
        <w:t xml:space="preserve">to directly account for the impact of </w:t>
      </w:r>
      <w:r w:rsidR="0034010C">
        <w:t>the forthcoming</w:t>
      </w:r>
      <w:r w:rsidR="00235C46">
        <w:t xml:space="preserve"> federal </w:t>
      </w:r>
      <w:r w:rsidR="0034010C">
        <w:t xml:space="preserve">residential </w:t>
      </w:r>
      <w:r w:rsidR="00235C46">
        <w:t>lighting standards</w:t>
      </w:r>
      <w:r w:rsidR="0034010C" w:rsidRPr="0034010C">
        <w:t xml:space="preserve"> specified in the Energy Independence and Security Act (EISA) of 2007</w:t>
      </w:r>
      <w:r w:rsidR="006F4B12">
        <w:t>. In contrast, for the 2008 IRP, the Company handled the impact of the federal lighting standards</w:t>
      </w:r>
      <w:r w:rsidR="00235C46">
        <w:t xml:space="preserve"> </w:t>
      </w:r>
      <w:r w:rsidR="006F4B12">
        <w:t xml:space="preserve">as </w:t>
      </w:r>
      <w:r w:rsidR="00235C46">
        <w:t>adjustments to</w:t>
      </w:r>
      <w:r w:rsidR="00EE05CA">
        <w:t xml:space="preserve"> the load forecast</w:t>
      </w:r>
      <w:r w:rsidR="006F4B12">
        <w:t xml:space="preserve"> fed into the System Optimizer model.</w:t>
      </w:r>
    </w:p>
    <w:p w:rsidR="00390BAB" w:rsidRDefault="00390BAB" w:rsidP="0034010C"/>
    <w:p w:rsidR="0034010C" w:rsidRPr="0034010C" w:rsidRDefault="0034010C" w:rsidP="0034010C">
      <w:r w:rsidRPr="0034010C">
        <w:t>Consistent with the Northwest Power and Conservation Council’s methodology at the time, it was assumed that 15</w:t>
      </w:r>
      <w:r>
        <w:t xml:space="preserve"> percent</w:t>
      </w:r>
      <w:r w:rsidRPr="0034010C">
        <w:t xml:space="preserve"> of residential </w:t>
      </w:r>
      <w:r>
        <w:t>compact fluorescent lighting (</w:t>
      </w:r>
      <w:r w:rsidRPr="0034010C">
        <w:t>CFL</w:t>
      </w:r>
      <w:r>
        <w:t>)</w:t>
      </w:r>
      <w:r w:rsidRPr="0034010C">
        <w:t xml:space="preserve"> potential falls outside of the scope of the EISA standards, and could be acquired in equal amounts from 2010 through 2014. After 2014, there would be no CFL potential</w:t>
      </w:r>
      <w:r>
        <w:t xml:space="preserve"> due to the standards</w:t>
      </w:r>
      <w:r w:rsidRPr="0034010C">
        <w:t xml:space="preserve">. The </w:t>
      </w:r>
      <w:r w:rsidR="008405BA">
        <w:t>resulting</w:t>
      </w:r>
      <w:r w:rsidRPr="0034010C">
        <w:t xml:space="preserve"> </w:t>
      </w:r>
      <w:r>
        <w:t xml:space="preserve">load </w:t>
      </w:r>
      <w:r w:rsidR="008405BA">
        <w:t>reduction</w:t>
      </w:r>
      <w:r>
        <w:t xml:space="preserve"> estimates</w:t>
      </w:r>
      <w:r w:rsidRPr="0034010C">
        <w:t xml:space="preserve"> were spread over the end</w:t>
      </w:r>
      <w:r>
        <w:t>-</w:t>
      </w:r>
      <w:r w:rsidRPr="0034010C">
        <w:t>use load</w:t>
      </w:r>
      <w:r>
        <w:t xml:space="preserve"> </w:t>
      </w:r>
      <w:r w:rsidRPr="0034010C">
        <w:t>shapes</w:t>
      </w:r>
      <w:r>
        <w:t xml:space="preserve"> to create</w:t>
      </w:r>
      <w:r w:rsidR="008405BA">
        <w:t xml:space="preserve"> the updated supply curve load</w:t>
      </w:r>
      <w:r w:rsidRPr="0034010C">
        <w:t xml:space="preserve"> shapes </w:t>
      </w:r>
      <w:r w:rsidR="008405BA">
        <w:t>input into System Optimizer.</w:t>
      </w:r>
      <w:r w:rsidR="008405BA">
        <w:rPr>
          <w:rStyle w:val="FootnoteReference"/>
        </w:rPr>
        <w:footnoteReference w:id="9"/>
      </w:r>
    </w:p>
    <w:p w:rsidR="00601FDC" w:rsidRDefault="00601FDC" w:rsidP="00601FDC">
      <w:pPr>
        <w:pStyle w:val="Heading2"/>
      </w:pPr>
      <w:bookmarkStart w:id="90" w:name="_Toc257709158"/>
      <w:r>
        <w:t>Resource Capital Costs</w:t>
      </w:r>
      <w:bookmarkEnd w:id="90"/>
    </w:p>
    <w:p w:rsidR="00C75D4F" w:rsidRDefault="00BC7CDB" w:rsidP="00814C6F">
      <w:r>
        <w:t>PacifiCorp modified c</w:t>
      </w:r>
      <w:r w:rsidR="00AE7A6E" w:rsidRPr="00AE7A6E">
        <w:t xml:space="preserve">apital costs for the </w:t>
      </w:r>
      <w:r w:rsidR="003C40E8">
        <w:t>2010 business plan</w:t>
      </w:r>
      <w:r w:rsidR="00AE7A6E" w:rsidRPr="00AE7A6E">
        <w:t xml:space="preserve"> based on information available in the fall of 2009. </w:t>
      </w:r>
      <w:r w:rsidR="003C40E8">
        <w:t>The c</w:t>
      </w:r>
      <w:r w:rsidR="00AE7A6E" w:rsidRPr="00AE7A6E">
        <w:t xml:space="preserve">osts </w:t>
      </w:r>
      <w:r>
        <w:t xml:space="preserve">reflect adjustments to account for </w:t>
      </w:r>
      <w:r w:rsidR="00AE7A6E" w:rsidRPr="00AE7A6E">
        <w:t>expected real decreases due to the on-going recession</w:t>
      </w:r>
      <w:r w:rsidR="00107948">
        <w:t xml:space="preserve">, general inflation, and industry demand for the </w:t>
      </w:r>
      <w:r w:rsidR="00107948">
        <w:lastRenderedPageBreak/>
        <w:t>various generation options</w:t>
      </w:r>
      <w:r w:rsidR="003C40E8">
        <w:t>.</w:t>
      </w:r>
      <w:r w:rsidR="00107948">
        <w:t xml:space="preserve"> </w:t>
      </w:r>
      <w:r w:rsidR="003C40E8">
        <w:t>For combine-cycle plants (CCCTs)</w:t>
      </w:r>
      <w:r>
        <w:t xml:space="preserve">, the capital costs also incorporate </w:t>
      </w:r>
      <w:r w:rsidR="00107948">
        <w:t>adjustments</w:t>
      </w:r>
      <w:r>
        <w:t xml:space="preserve"> reflecting c</w:t>
      </w:r>
      <w:r w:rsidRPr="00814C6F">
        <w:t>ontinued efforts to develop a second phase at the Lake Side facility</w:t>
      </w:r>
      <w:r>
        <w:t>.</w:t>
      </w:r>
    </w:p>
    <w:p w:rsidR="00C75D4F" w:rsidRDefault="00C75D4F" w:rsidP="00814C6F"/>
    <w:p w:rsidR="00814C6F" w:rsidRDefault="009D1260" w:rsidP="00814C6F">
      <w:r>
        <w:t>Table 4.</w:t>
      </w:r>
      <w:r w:rsidR="00C50878">
        <w:t>3</w:t>
      </w:r>
      <w:r>
        <w:t xml:space="preserve"> shows the capital costs by generation resource type </w:t>
      </w:r>
      <w:r w:rsidR="00C75D4F">
        <w:t>considered</w:t>
      </w:r>
      <w:r>
        <w:t xml:space="preserve"> for the 2010 business plan, as well as </w:t>
      </w:r>
      <w:r w:rsidR="00814C6F" w:rsidRPr="00814C6F">
        <w:t xml:space="preserve">changes </w:t>
      </w:r>
      <w:r>
        <w:t>with respect to those used for the 2008 IRP.</w:t>
      </w:r>
    </w:p>
    <w:p w:rsidR="00814C6F" w:rsidRDefault="00814C6F" w:rsidP="00814C6F"/>
    <w:p w:rsidR="003010F6" w:rsidRPr="00BB112A" w:rsidRDefault="003010F6" w:rsidP="00BB112A">
      <w:pPr>
        <w:pStyle w:val="aTableHeading"/>
      </w:pPr>
      <w:bookmarkStart w:id="91" w:name="_Toc257709191"/>
      <w:r w:rsidRPr="00BB112A">
        <w:t>Table 4.</w:t>
      </w:r>
      <w:r w:rsidR="00C50878" w:rsidRPr="00BB112A">
        <w:t>3</w:t>
      </w:r>
      <w:r w:rsidRPr="00BB112A">
        <w:t xml:space="preserve"> – Resource Capital Cost Comparison, 2010 Business Plan vs. 2008 IRP</w:t>
      </w:r>
      <w:bookmarkEnd w:id="91"/>
    </w:p>
    <w:tbl>
      <w:tblPr>
        <w:tblW w:w="8835" w:type="dxa"/>
        <w:tblInd w:w="93" w:type="dxa"/>
        <w:tblLook w:val="04A0"/>
      </w:tblPr>
      <w:tblGrid>
        <w:gridCol w:w="3795"/>
        <w:gridCol w:w="1530"/>
        <w:gridCol w:w="2430"/>
        <w:gridCol w:w="1080"/>
      </w:tblGrid>
      <w:tr w:rsidR="006D0241" w:rsidRPr="006D0241" w:rsidTr="00AE7A6E">
        <w:trPr>
          <w:trHeight w:val="315"/>
          <w:tblHeader/>
        </w:trPr>
        <w:tc>
          <w:tcPr>
            <w:tcW w:w="3795" w:type="dxa"/>
            <w:vMerge w:val="restart"/>
            <w:tcBorders>
              <w:top w:val="single" w:sz="8" w:space="0" w:color="auto"/>
              <w:left w:val="single" w:sz="8" w:space="0" w:color="auto"/>
              <w:bottom w:val="single" w:sz="8" w:space="0" w:color="000000"/>
              <w:right w:val="single" w:sz="8" w:space="0" w:color="auto"/>
            </w:tcBorders>
            <w:shd w:val="clear" w:color="000000" w:fill="99CCFF"/>
            <w:noWrap/>
            <w:vAlign w:val="bottom"/>
            <w:hideMark/>
          </w:tcPr>
          <w:p w:rsidR="006D0241" w:rsidRPr="006D0241" w:rsidRDefault="006D0241" w:rsidP="006D0241">
            <w:pPr>
              <w:jc w:val="center"/>
              <w:rPr>
                <w:b/>
                <w:bCs/>
                <w:color w:val="000000"/>
                <w:sz w:val="20"/>
                <w:szCs w:val="20"/>
              </w:rPr>
            </w:pPr>
            <w:r w:rsidRPr="006D0241">
              <w:rPr>
                <w:rFonts w:cs="Arial"/>
                <w:b/>
                <w:bCs/>
                <w:color w:val="000000"/>
                <w:sz w:val="20"/>
                <w:szCs w:val="20"/>
              </w:rPr>
              <w:t>Resource Type and Location</w:t>
            </w:r>
          </w:p>
        </w:tc>
        <w:tc>
          <w:tcPr>
            <w:tcW w:w="3960" w:type="dxa"/>
            <w:gridSpan w:val="2"/>
            <w:tcBorders>
              <w:top w:val="single" w:sz="8" w:space="0" w:color="auto"/>
              <w:left w:val="nil"/>
              <w:bottom w:val="single" w:sz="8" w:space="0" w:color="auto"/>
              <w:right w:val="single" w:sz="8" w:space="0" w:color="000000"/>
            </w:tcBorders>
            <w:shd w:val="clear" w:color="000000" w:fill="99CCFF"/>
            <w:hideMark/>
          </w:tcPr>
          <w:p w:rsidR="00C75D4F" w:rsidRDefault="006D0241" w:rsidP="006D0241">
            <w:pPr>
              <w:jc w:val="center"/>
              <w:rPr>
                <w:rFonts w:cs="Arial"/>
                <w:b/>
                <w:bCs/>
                <w:color w:val="000000"/>
                <w:sz w:val="20"/>
                <w:szCs w:val="20"/>
              </w:rPr>
            </w:pPr>
            <w:r w:rsidRPr="006D0241">
              <w:rPr>
                <w:rFonts w:cs="Arial"/>
                <w:b/>
                <w:bCs/>
                <w:color w:val="000000"/>
                <w:sz w:val="20"/>
                <w:szCs w:val="20"/>
              </w:rPr>
              <w:t>Capital Cost by Resource Type</w:t>
            </w:r>
            <w:r w:rsidR="00177F5A">
              <w:rPr>
                <w:rFonts w:cs="Arial"/>
                <w:b/>
                <w:bCs/>
                <w:color w:val="000000"/>
                <w:sz w:val="20"/>
                <w:szCs w:val="20"/>
              </w:rPr>
              <w:t xml:space="preserve"> </w:t>
            </w:r>
          </w:p>
          <w:p w:rsidR="006D0241" w:rsidRPr="006D0241" w:rsidRDefault="00177F5A" w:rsidP="006D0241">
            <w:pPr>
              <w:jc w:val="center"/>
              <w:rPr>
                <w:b/>
                <w:bCs/>
                <w:color w:val="000000"/>
                <w:sz w:val="20"/>
                <w:szCs w:val="20"/>
              </w:rPr>
            </w:pPr>
            <w:r>
              <w:rPr>
                <w:rFonts w:cs="Arial"/>
                <w:b/>
                <w:bCs/>
                <w:color w:val="000000"/>
                <w:sz w:val="20"/>
                <w:szCs w:val="20"/>
              </w:rPr>
              <w:t>(2009 $</w:t>
            </w:r>
            <w:r w:rsidR="00C75D4F">
              <w:rPr>
                <w:rFonts w:cs="Arial"/>
                <w:b/>
                <w:bCs/>
                <w:color w:val="000000"/>
                <w:sz w:val="20"/>
                <w:szCs w:val="20"/>
              </w:rPr>
              <w:t>/kW</w:t>
            </w:r>
            <w:r>
              <w:rPr>
                <w:rFonts w:cs="Arial"/>
                <w:b/>
                <w:bCs/>
                <w:color w:val="000000"/>
                <w:sz w:val="20"/>
                <w:szCs w:val="20"/>
              </w:rPr>
              <w:t>)</w:t>
            </w:r>
          </w:p>
        </w:tc>
        <w:tc>
          <w:tcPr>
            <w:tcW w:w="1080" w:type="dxa"/>
            <w:vMerge w:val="restart"/>
            <w:tcBorders>
              <w:top w:val="single" w:sz="8" w:space="0" w:color="auto"/>
              <w:left w:val="nil"/>
              <w:bottom w:val="single" w:sz="8" w:space="0" w:color="000000"/>
              <w:right w:val="single" w:sz="8" w:space="0" w:color="000000"/>
            </w:tcBorders>
            <w:shd w:val="clear" w:color="000000" w:fill="99CCFF"/>
            <w:vAlign w:val="bottom"/>
            <w:hideMark/>
          </w:tcPr>
          <w:p w:rsidR="006D0241" w:rsidRPr="006D0241" w:rsidRDefault="006D0241" w:rsidP="006D0241">
            <w:pPr>
              <w:jc w:val="center"/>
              <w:rPr>
                <w:b/>
                <w:bCs/>
                <w:color w:val="000000"/>
                <w:sz w:val="20"/>
                <w:szCs w:val="20"/>
              </w:rPr>
            </w:pPr>
            <w:r w:rsidRPr="006D0241">
              <w:rPr>
                <w:rFonts w:cs="Arial"/>
                <w:b/>
                <w:bCs/>
                <w:color w:val="000000"/>
                <w:sz w:val="20"/>
                <w:szCs w:val="20"/>
              </w:rPr>
              <w:t>Percent Change</w:t>
            </w:r>
          </w:p>
        </w:tc>
      </w:tr>
      <w:tr w:rsidR="00AE7A6E" w:rsidRPr="006D0241" w:rsidTr="00AE7A6E">
        <w:trPr>
          <w:trHeight w:val="790"/>
          <w:tblHeader/>
        </w:trPr>
        <w:tc>
          <w:tcPr>
            <w:tcW w:w="3795" w:type="dxa"/>
            <w:vMerge/>
            <w:tcBorders>
              <w:top w:val="single" w:sz="8" w:space="0" w:color="auto"/>
              <w:left w:val="single" w:sz="8" w:space="0" w:color="auto"/>
              <w:bottom w:val="single" w:sz="8" w:space="0" w:color="000000"/>
              <w:right w:val="single" w:sz="8" w:space="0" w:color="auto"/>
            </w:tcBorders>
            <w:vAlign w:val="center"/>
            <w:hideMark/>
          </w:tcPr>
          <w:p w:rsidR="00AE7A6E" w:rsidRPr="006D0241" w:rsidRDefault="00AE7A6E" w:rsidP="006D0241">
            <w:pPr>
              <w:jc w:val="left"/>
              <w:rPr>
                <w:b/>
                <w:bCs/>
                <w:color w:val="000000"/>
                <w:sz w:val="20"/>
                <w:szCs w:val="20"/>
              </w:rPr>
            </w:pPr>
          </w:p>
        </w:tc>
        <w:tc>
          <w:tcPr>
            <w:tcW w:w="1530" w:type="dxa"/>
            <w:tcBorders>
              <w:top w:val="nil"/>
              <w:left w:val="single" w:sz="8" w:space="0" w:color="auto"/>
              <w:bottom w:val="single" w:sz="8" w:space="0" w:color="000000"/>
              <w:right w:val="single" w:sz="4" w:space="0" w:color="auto"/>
            </w:tcBorders>
            <w:shd w:val="clear" w:color="000000" w:fill="99CCFF"/>
            <w:vAlign w:val="bottom"/>
            <w:hideMark/>
          </w:tcPr>
          <w:p w:rsidR="00AE7A6E" w:rsidRPr="006D0241" w:rsidRDefault="00AE7A6E" w:rsidP="006D0241">
            <w:pPr>
              <w:jc w:val="center"/>
              <w:rPr>
                <w:b/>
                <w:bCs/>
                <w:color w:val="000000"/>
                <w:sz w:val="20"/>
                <w:szCs w:val="20"/>
              </w:rPr>
            </w:pPr>
            <w:r w:rsidRPr="006D0241">
              <w:rPr>
                <w:rFonts w:cs="Arial"/>
                <w:b/>
                <w:bCs/>
                <w:color w:val="000000"/>
                <w:sz w:val="20"/>
                <w:szCs w:val="20"/>
              </w:rPr>
              <w:t>2010 Business Plan</w:t>
            </w:r>
          </w:p>
        </w:tc>
        <w:tc>
          <w:tcPr>
            <w:tcW w:w="243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AE7A6E" w:rsidRPr="006D0241" w:rsidRDefault="00AE7A6E" w:rsidP="006D0241">
            <w:pPr>
              <w:jc w:val="center"/>
              <w:rPr>
                <w:b/>
                <w:bCs/>
                <w:color w:val="000000"/>
                <w:sz w:val="20"/>
                <w:szCs w:val="20"/>
              </w:rPr>
            </w:pPr>
            <w:r w:rsidRPr="006D0241">
              <w:rPr>
                <w:rFonts w:cs="Arial"/>
                <w:b/>
                <w:bCs/>
                <w:color w:val="000000"/>
                <w:sz w:val="20"/>
                <w:szCs w:val="20"/>
              </w:rPr>
              <w:t>Difference,</w:t>
            </w:r>
          </w:p>
          <w:p w:rsidR="00AE7A6E" w:rsidRPr="006D0241" w:rsidRDefault="00AE7A6E" w:rsidP="006D0241">
            <w:pPr>
              <w:jc w:val="center"/>
              <w:rPr>
                <w:b/>
                <w:bCs/>
                <w:color w:val="000000"/>
                <w:sz w:val="20"/>
                <w:szCs w:val="20"/>
              </w:rPr>
            </w:pPr>
            <w:r w:rsidRPr="006D0241">
              <w:rPr>
                <w:rFonts w:cs="Arial"/>
                <w:b/>
                <w:bCs/>
                <w:color w:val="000000"/>
                <w:sz w:val="20"/>
                <w:szCs w:val="20"/>
              </w:rPr>
              <w:t>2010 Business Plan less</w:t>
            </w:r>
          </w:p>
          <w:p w:rsidR="00AE7A6E" w:rsidRPr="006D0241" w:rsidRDefault="00AE7A6E" w:rsidP="006D0241">
            <w:pPr>
              <w:jc w:val="center"/>
              <w:rPr>
                <w:b/>
                <w:bCs/>
                <w:color w:val="000000"/>
                <w:sz w:val="20"/>
                <w:szCs w:val="20"/>
              </w:rPr>
            </w:pPr>
            <w:r w:rsidRPr="006D0241">
              <w:rPr>
                <w:b/>
                <w:bCs/>
                <w:color w:val="000000"/>
                <w:sz w:val="20"/>
                <w:szCs w:val="20"/>
              </w:rPr>
              <w:t>2008 IRP</w:t>
            </w:r>
          </w:p>
        </w:tc>
        <w:tc>
          <w:tcPr>
            <w:tcW w:w="1080" w:type="dxa"/>
            <w:vMerge/>
            <w:tcBorders>
              <w:top w:val="single" w:sz="8" w:space="0" w:color="auto"/>
              <w:left w:val="single" w:sz="4" w:space="0" w:color="auto"/>
              <w:bottom w:val="single" w:sz="8" w:space="0" w:color="000000"/>
              <w:right w:val="single" w:sz="8" w:space="0" w:color="000000"/>
            </w:tcBorders>
            <w:vAlign w:val="center"/>
            <w:hideMark/>
          </w:tcPr>
          <w:p w:rsidR="00AE7A6E" w:rsidRPr="006D0241" w:rsidRDefault="00AE7A6E" w:rsidP="006D0241">
            <w:pPr>
              <w:jc w:val="left"/>
              <w:rPr>
                <w:b/>
                <w:bCs/>
                <w:color w:val="000000"/>
                <w:sz w:val="20"/>
                <w:szCs w:val="20"/>
              </w:rPr>
            </w:pPr>
          </w:p>
        </w:tc>
      </w:tr>
      <w:tr w:rsidR="006D0241" w:rsidRPr="006D0241" w:rsidTr="00AE7A6E">
        <w:trPr>
          <w:trHeight w:val="232"/>
        </w:trPr>
        <w:tc>
          <w:tcPr>
            <w:tcW w:w="3795" w:type="dxa"/>
            <w:tcBorders>
              <w:top w:val="nil"/>
              <w:left w:val="single" w:sz="8" w:space="0" w:color="auto"/>
              <w:bottom w:val="single" w:sz="8" w:space="0" w:color="auto"/>
              <w:right w:val="nil"/>
            </w:tcBorders>
            <w:shd w:val="clear" w:color="000000" w:fill="FABF8F" w:themeFill="accent6" w:themeFillTint="99"/>
            <w:noWrap/>
            <w:vAlign w:val="bottom"/>
            <w:hideMark/>
          </w:tcPr>
          <w:p w:rsidR="006D0241" w:rsidRPr="00AE7A6E" w:rsidRDefault="006D0241" w:rsidP="006D0241">
            <w:pPr>
              <w:jc w:val="left"/>
              <w:rPr>
                <w:b/>
                <w:bCs/>
                <w:color w:val="000000"/>
                <w:sz w:val="20"/>
                <w:szCs w:val="20"/>
              </w:rPr>
            </w:pPr>
            <w:r w:rsidRPr="00AE7A6E">
              <w:rPr>
                <w:rFonts w:cs="Arial"/>
                <w:b/>
                <w:bCs/>
                <w:color w:val="000000"/>
                <w:sz w:val="20"/>
                <w:szCs w:val="20"/>
              </w:rPr>
              <w:t>East</w:t>
            </w:r>
          </w:p>
        </w:tc>
        <w:tc>
          <w:tcPr>
            <w:tcW w:w="1530" w:type="dxa"/>
            <w:tcBorders>
              <w:top w:val="nil"/>
              <w:left w:val="nil"/>
              <w:bottom w:val="single" w:sz="8" w:space="0" w:color="auto"/>
              <w:right w:val="nil"/>
            </w:tcBorders>
            <w:shd w:val="clear" w:color="000000" w:fill="FABF8F" w:themeFill="accent6" w:themeFillTint="99"/>
            <w:vAlign w:val="bottom"/>
            <w:hideMark/>
          </w:tcPr>
          <w:p w:rsidR="006D0241" w:rsidRPr="00AE7A6E" w:rsidRDefault="006D0241" w:rsidP="006D0241">
            <w:pPr>
              <w:jc w:val="left"/>
              <w:rPr>
                <w:color w:val="000000"/>
                <w:sz w:val="20"/>
                <w:szCs w:val="20"/>
              </w:rPr>
            </w:pPr>
            <w:r w:rsidRPr="00AE7A6E">
              <w:rPr>
                <w:rFonts w:cs="Arial"/>
                <w:color w:val="000000"/>
                <w:sz w:val="20"/>
                <w:szCs w:val="20"/>
              </w:rPr>
              <w:t> </w:t>
            </w:r>
          </w:p>
        </w:tc>
        <w:tc>
          <w:tcPr>
            <w:tcW w:w="2430" w:type="dxa"/>
            <w:tcBorders>
              <w:top w:val="nil"/>
              <w:left w:val="nil"/>
              <w:bottom w:val="single" w:sz="8" w:space="0" w:color="auto"/>
              <w:right w:val="nil"/>
            </w:tcBorders>
            <w:shd w:val="clear" w:color="000000" w:fill="FABF8F" w:themeFill="accent6" w:themeFillTint="99"/>
            <w:noWrap/>
            <w:vAlign w:val="bottom"/>
            <w:hideMark/>
          </w:tcPr>
          <w:p w:rsidR="006D0241" w:rsidRPr="00AE7A6E" w:rsidRDefault="006D0241" w:rsidP="006D0241">
            <w:pPr>
              <w:jc w:val="left"/>
              <w:rPr>
                <w:color w:val="000000"/>
                <w:sz w:val="20"/>
                <w:szCs w:val="20"/>
              </w:rPr>
            </w:pPr>
            <w:r w:rsidRPr="00AE7A6E">
              <w:rPr>
                <w:rFonts w:cs="Arial"/>
                <w:color w:val="000000"/>
                <w:sz w:val="20"/>
                <w:szCs w:val="20"/>
              </w:rPr>
              <w:t> </w:t>
            </w:r>
          </w:p>
        </w:tc>
        <w:tc>
          <w:tcPr>
            <w:tcW w:w="1080" w:type="dxa"/>
            <w:tcBorders>
              <w:top w:val="nil"/>
              <w:left w:val="nil"/>
              <w:bottom w:val="single" w:sz="8" w:space="0" w:color="auto"/>
              <w:right w:val="single" w:sz="8" w:space="0" w:color="auto"/>
            </w:tcBorders>
            <w:shd w:val="clear" w:color="000000" w:fill="FABF8F" w:themeFill="accent6" w:themeFillTint="99"/>
            <w:noWrap/>
            <w:vAlign w:val="bottom"/>
            <w:hideMark/>
          </w:tcPr>
          <w:p w:rsidR="006D0241" w:rsidRPr="00AE7A6E" w:rsidRDefault="006D0241" w:rsidP="006D0241">
            <w:pPr>
              <w:jc w:val="left"/>
              <w:rPr>
                <w:color w:val="000000"/>
                <w:sz w:val="20"/>
                <w:szCs w:val="20"/>
              </w:rPr>
            </w:pPr>
            <w:r w:rsidRPr="00AE7A6E">
              <w:rPr>
                <w:rFonts w:cs="Arial"/>
                <w:color w:val="000000"/>
                <w:sz w:val="20"/>
                <w:szCs w:val="20"/>
              </w:rPr>
              <w:t> </w:t>
            </w:r>
          </w:p>
        </w:tc>
      </w:tr>
      <w:tr w:rsidR="006D0241" w:rsidRPr="006D0241" w:rsidTr="006D0241">
        <w:trPr>
          <w:trHeight w:val="330"/>
        </w:trPr>
        <w:tc>
          <w:tcPr>
            <w:tcW w:w="3795" w:type="dxa"/>
            <w:tcBorders>
              <w:top w:val="nil"/>
              <w:left w:val="single" w:sz="8" w:space="0" w:color="auto"/>
              <w:bottom w:val="single" w:sz="4" w:space="0" w:color="000000"/>
              <w:right w:val="single" w:sz="4" w:space="0" w:color="000000"/>
            </w:tcBorders>
            <w:shd w:val="clear" w:color="auto" w:fill="auto"/>
            <w:noWrap/>
            <w:vAlign w:val="bottom"/>
            <w:hideMark/>
          </w:tcPr>
          <w:p w:rsidR="006D0241" w:rsidRPr="00AE7A6E" w:rsidRDefault="006D0241" w:rsidP="006D0241">
            <w:pPr>
              <w:jc w:val="left"/>
              <w:rPr>
                <w:color w:val="000000"/>
                <w:sz w:val="20"/>
                <w:szCs w:val="20"/>
              </w:rPr>
            </w:pPr>
            <w:r w:rsidRPr="00AE7A6E">
              <w:rPr>
                <w:color w:val="000000"/>
                <w:sz w:val="20"/>
                <w:szCs w:val="20"/>
              </w:rPr>
              <w:t>Natural Gas, Intercooled Aero SCCT</w:t>
            </w:r>
          </w:p>
        </w:tc>
        <w:tc>
          <w:tcPr>
            <w:tcW w:w="1530" w:type="dxa"/>
            <w:tcBorders>
              <w:top w:val="nil"/>
              <w:left w:val="nil"/>
              <w:bottom w:val="single" w:sz="4" w:space="0" w:color="000000"/>
              <w:right w:val="single" w:sz="4" w:space="0" w:color="000000"/>
            </w:tcBorders>
            <w:shd w:val="clear" w:color="auto" w:fill="auto"/>
            <w:vAlign w:val="bottom"/>
            <w:hideMark/>
          </w:tcPr>
          <w:p w:rsidR="006D0241" w:rsidRPr="00AE7A6E" w:rsidRDefault="006D0241" w:rsidP="006D0241">
            <w:pPr>
              <w:jc w:val="right"/>
              <w:rPr>
                <w:color w:val="000000"/>
                <w:sz w:val="20"/>
                <w:szCs w:val="20"/>
              </w:rPr>
            </w:pPr>
            <w:r w:rsidRPr="00AE7A6E">
              <w:rPr>
                <w:color w:val="000000"/>
                <w:sz w:val="20"/>
                <w:szCs w:val="20"/>
              </w:rPr>
              <w:t>1,084</w:t>
            </w:r>
          </w:p>
        </w:tc>
        <w:tc>
          <w:tcPr>
            <w:tcW w:w="2430" w:type="dxa"/>
            <w:tcBorders>
              <w:top w:val="nil"/>
              <w:left w:val="nil"/>
              <w:bottom w:val="single" w:sz="4" w:space="0" w:color="000000"/>
              <w:right w:val="single" w:sz="4" w:space="0" w:color="000000"/>
            </w:tcBorders>
            <w:shd w:val="clear" w:color="auto" w:fill="auto"/>
            <w:noWrap/>
            <w:vAlign w:val="bottom"/>
            <w:hideMark/>
          </w:tcPr>
          <w:p w:rsidR="006D0241" w:rsidRPr="00AE7A6E" w:rsidRDefault="006D0241" w:rsidP="006D0241">
            <w:pPr>
              <w:jc w:val="center"/>
              <w:rPr>
                <w:color w:val="000000"/>
                <w:sz w:val="20"/>
                <w:szCs w:val="20"/>
              </w:rPr>
            </w:pPr>
            <w:r w:rsidRPr="00AE7A6E">
              <w:rPr>
                <w:color w:val="000000"/>
                <w:sz w:val="20"/>
                <w:szCs w:val="20"/>
              </w:rPr>
              <w:t xml:space="preserve">32 </w:t>
            </w:r>
          </w:p>
        </w:tc>
        <w:tc>
          <w:tcPr>
            <w:tcW w:w="1080" w:type="dxa"/>
            <w:tcBorders>
              <w:top w:val="nil"/>
              <w:left w:val="nil"/>
              <w:bottom w:val="single" w:sz="4" w:space="0" w:color="000000"/>
              <w:right w:val="single" w:sz="8" w:space="0" w:color="auto"/>
            </w:tcBorders>
            <w:shd w:val="clear" w:color="auto" w:fill="auto"/>
            <w:noWrap/>
            <w:vAlign w:val="bottom"/>
            <w:hideMark/>
          </w:tcPr>
          <w:p w:rsidR="006D0241" w:rsidRPr="00AE7A6E" w:rsidRDefault="006D0241" w:rsidP="006D0241">
            <w:pPr>
              <w:jc w:val="center"/>
              <w:rPr>
                <w:color w:val="000000"/>
                <w:sz w:val="20"/>
                <w:szCs w:val="20"/>
              </w:rPr>
            </w:pPr>
            <w:r w:rsidRPr="00AE7A6E">
              <w:rPr>
                <w:color w:val="000000"/>
                <w:sz w:val="20"/>
                <w:szCs w:val="20"/>
              </w:rPr>
              <w:t>3%</w:t>
            </w:r>
          </w:p>
        </w:tc>
      </w:tr>
      <w:tr w:rsidR="006D0241" w:rsidRPr="006D0241" w:rsidTr="006D0241">
        <w:trPr>
          <w:trHeight w:val="330"/>
        </w:trPr>
        <w:tc>
          <w:tcPr>
            <w:tcW w:w="3795" w:type="dxa"/>
            <w:tcBorders>
              <w:top w:val="nil"/>
              <w:left w:val="single" w:sz="8" w:space="0" w:color="auto"/>
              <w:bottom w:val="single" w:sz="4" w:space="0" w:color="000000"/>
              <w:right w:val="single" w:sz="4" w:space="0" w:color="000000"/>
            </w:tcBorders>
            <w:shd w:val="clear" w:color="auto" w:fill="auto"/>
            <w:noWrap/>
            <w:vAlign w:val="bottom"/>
            <w:hideMark/>
          </w:tcPr>
          <w:p w:rsidR="006D0241" w:rsidRPr="00AE7A6E" w:rsidRDefault="006D0241" w:rsidP="006D0241">
            <w:pPr>
              <w:jc w:val="left"/>
              <w:rPr>
                <w:color w:val="000000"/>
                <w:sz w:val="20"/>
                <w:szCs w:val="20"/>
              </w:rPr>
            </w:pPr>
            <w:r w:rsidRPr="00AE7A6E">
              <w:rPr>
                <w:color w:val="000000"/>
                <w:sz w:val="20"/>
                <w:szCs w:val="20"/>
              </w:rPr>
              <w:t>Natural Gas, SCCT Frame</w:t>
            </w:r>
          </w:p>
        </w:tc>
        <w:tc>
          <w:tcPr>
            <w:tcW w:w="1530" w:type="dxa"/>
            <w:tcBorders>
              <w:top w:val="nil"/>
              <w:left w:val="nil"/>
              <w:bottom w:val="single" w:sz="4" w:space="0" w:color="000000"/>
              <w:right w:val="single" w:sz="4" w:space="0" w:color="000000"/>
            </w:tcBorders>
            <w:shd w:val="clear" w:color="auto" w:fill="auto"/>
            <w:vAlign w:val="bottom"/>
            <w:hideMark/>
          </w:tcPr>
          <w:p w:rsidR="006D0241" w:rsidRPr="00AE7A6E" w:rsidRDefault="006D0241" w:rsidP="006D0241">
            <w:pPr>
              <w:jc w:val="right"/>
              <w:rPr>
                <w:color w:val="000000"/>
                <w:sz w:val="20"/>
                <w:szCs w:val="20"/>
              </w:rPr>
            </w:pPr>
            <w:r w:rsidRPr="00AE7A6E">
              <w:rPr>
                <w:color w:val="000000"/>
                <w:sz w:val="20"/>
                <w:szCs w:val="20"/>
              </w:rPr>
              <w:t>770</w:t>
            </w:r>
          </w:p>
        </w:tc>
        <w:tc>
          <w:tcPr>
            <w:tcW w:w="2430" w:type="dxa"/>
            <w:tcBorders>
              <w:top w:val="nil"/>
              <w:left w:val="nil"/>
              <w:bottom w:val="single" w:sz="4" w:space="0" w:color="000000"/>
              <w:right w:val="single" w:sz="4" w:space="0" w:color="000000"/>
            </w:tcBorders>
            <w:shd w:val="clear" w:color="auto" w:fill="auto"/>
            <w:noWrap/>
            <w:vAlign w:val="bottom"/>
            <w:hideMark/>
          </w:tcPr>
          <w:p w:rsidR="006D0241" w:rsidRPr="00AE7A6E" w:rsidRDefault="006D0241" w:rsidP="006D0241">
            <w:pPr>
              <w:jc w:val="center"/>
              <w:rPr>
                <w:color w:val="000000"/>
                <w:sz w:val="20"/>
                <w:szCs w:val="20"/>
              </w:rPr>
            </w:pPr>
            <w:r w:rsidRPr="00AE7A6E">
              <w:rPr>
                <w:color w:val="000000"/>
                <w:sz w:val="20"/>
                <w:szCs w:val="20"/>
              </w:rPr>
              <w:t xml:space="preserve">23 </w:t>
            </w:r>
          </w:p>
        </w:tc>
        <w:tc>
          <w:tcPr>
            <w:tcW w:w="1080" w:type="dxa"/>
            <w:tcBorders>
              <w:top w:val="nil"/>
              <w:left w:val="nil"/>
              <w:bottom w:val="single" w:sz="4" w:space="0" w:color="000000"/>
              <w:right w:val="single" w:sz="8" w:space="0" w:color="auto"/>
            </w:tcBorders>
            <w:shd w:val="clear" w:color="auto" w:fill="auto"/>
            <w:noWrap/>
            <w:vAlign w:val="bottom"/>
            <w:hideMark/>
          </w:tcPr>
          <w:p w:rsidR="006D0241" w:rsidRPr="00AE7A6E" w:rsidRDefault="006D0241" w:rsidP="006D0241">
            <w:pPr>
              <w:jc w:val="center"/>
              <w:rPr>
                <w:color w:val="000000"/>
                <w:sz w:val="20"/>
                <w:szCs w:val="20"/>
              </w:rPr>
            </w:pPr>
            <w:r w:rsidRPr="00AE7A6E">
              <w:rPr>
                <w:color w:val="000000"/>
                <w:sz w:val="20"/>
                <w:szCs w:val="20"/>
              </w:rPr>
              <w:t>3%</w:t>
            </w:r>
          </w:p>
        </w:tc>
      </w:tr>
      <w:tr w:rsidR="006D0241" w:rsidRPr="006D0241" w:rsidTr="00AE7A6E">
        <w:trPr>
          <w:trHeight w:val="278"/>
        </w:trPr>
        <w:tc>
          <w:tcPr>
            <w:tcW w:w="3795" w:type="dxa"/>
            <w:tcBorders>
              <w:top w:val="nil"/>
              <w:left w:val="single" w:sz="8" w:space="0" w:color="auto"/>
              <w:bottom w:val="single" w:sz="4" w:space="0" w:color="000000"/>
              <w:right w:val="single" w:sz="4" w:space="0" w:color="000000"/>
            </w:tcBorders>
            <w:shd w:val="clear" w:color="auto" w:fill="auto"/>
            <w:noWrap/>
            <w:vAlign w:val="bottom"/>
            <w:hideMark/>
          </w:tcPr>
          <w:p w:rsidR="006D0241" w:rsidRPr="00AE7A6E" w:rsidRDefault="006D0241" w:rsidP="006D0241">
            <w:pPr>
              <w:jc w:val="left"/>
              <w:rPr>
                <w:color w:val="000000"/>
                <w:sz w:val="20"/>
                <w:szCs w:val="20"/>
              </w:rPr>
            </w:pPr>
            <w:r w:rsidRPr="00AE7A6E">
              <w:rPr>
                <w:color w:val="000000"/>
                <w:sz w:val="20"/>
                <w:szCs w:val="20"/>
              </w:rPr>
              <w:t>Natural Gas, CCCT 2x1 (4500 feet</w:t>
            </w:r>
            <w:r w:rsidR="00C75D4F">
              <w:rPr>
                <w:color w:val="000000"/>
                <w:sz w:val="20"/>
                <w:szCs w:val="20"/>
              </w:rPr>
              <w:t xml:space="preserve"> elev.</w:t>
            </w:r>
            <w:r w:rsidRPr="00AE7A6E">
              <w:rPr>
                <w:color w:val="000000"/>
                <w:sz w:val="20"/>
                <w:szCs w:val="20"/>
              </w:rPr>
              <w:t>)</w:t>
            </w:r>
          </w:p>
        </w:tc>
        <w:tc>
          <w:tcPr>
            <w:tcW w:w="1530" w:type="dxa"/>
            <w:tcBorders>
              <w:top w:val="nil"/>
              <w:left w:val="nil"/>
              <w:bottom w:val="single" w:sz="4" w:space="0" w:color="000000"/>
              <w:right w:val="single" w:sz="4" w:space="0" w:color="000000"/>
            </w:tcBorders>
            <w:shd w:val="clear" w:color="auto" w:fill="auto"/>
            <w:vAlign w:val="bottom"/>
            <w:hideMark/>
          </w:tcPr>
          <w:p w:rsidR="006D0241" w:rsidRPr="00AE7A6E" w:rsidRDefault="006D0241" w:rsidP="006D0241">
            <w:pPr>
              <w:jc w:val="right"/>
              <w:rPr>
                <w:color w:val="000000"/>
                <w:sz w:val="20"/>
                <w:szCs w:val="20"/>
              </w:rPr>
            </w:pPr>
            <w:r w:rsidRPr="00AE7A6E">
              <w:rPr>
                <w:color w:val="000000"/>
                <w:sz w:val="20"/>
                <w:szCs w:val="20"/>
              </w:rPr>
              <w:t>1,886</w:t>
            </w:r>
          </w:p>
        </w:tc>
        <w:tc>
          <w:tcPr>
            <w:tcW w:w="2430" w:type="dxa"/>
            <w:tcBorders>
              <w:top w:val="nil"/>
              <w:left w:val="nil"/>
              <w:bottom w:val="single" w:sz="4" w:space="0" w:color="000000"/>
              <w:right w:val="single" w:sz="4" w:space="0" w:color="000000"/>
            </w:tcBorders>
            <w:shd w:val="clear" w:color="auto" w:fill="auto"/>
            <w:noWrap/>
            <w:vAlign w:val="bottom"/>
            <w:hideMark/>
          </w:tcPr>
          <w:p w:rsidR="006D0241" w:rsidRPr="00AE7A6E" w:rsidRDefault="006D0241" w:rsidP="006D0241">
            <w:pPr>
              <w:jc w:val="center"/>
              <w:rPr>
                <w:color w:val="000000"/>
                <w:sz w:val="20"/>
                <w:szCs w:val="20"/>
              </w:rPr>
            </w:pPr>
            <w:r w:rsidRPr="00AE7A6E">
              <w:rPr>
                <w:color w:val="000000"/>
                <w:sz w:val="20"/>
                <w:szCs w:val="20"/>
              </w:rPr>
              <w:t xml:space="preserve">15 </w:t>
            </w:r>
          </w:p>
        </w:tc>
        <w:tc>
          <w:tcPr>
            <w:tcW w:w="1080" w:type="dxa"/>
            <w:tcBorders>
              <w:top w:val="nil"/>
              <w:left w:val="nil"/>
              <w:bottom w:val="single" w:sz="4" w:space="0" w:color="000000"/>
              <w:right w:val="single" w:sz="8" w:space="0" w:color="auto"/>
            </w:tcBorders>
            <w:shd w:val="clear" w:color="auto" w:fill="auto"/>
            <w:noWrap/>
            <w:vAlign w:val="bottom"/>
            <w:hideMark/>
          </w:tcPr>
          <w:p w:rsidR="006D0241" w:rsidRPr="00AE7A6E" w:rsidRDefault="006D0241" w:rsidP="006D0241">
            <w:pPr>
              <w:jc w:val="center"/>
              <w:rPr>
                <w:color w:val="000000"/>
                <w:sz w:val="20"/>
                <w:szCs w:val="20"/>
              </w:rPr>
            </w:pPr>
            <w:r w:rsidRPr="00AE7A6E">
              <w:rPr>
                <w:color w:val="000000"/>
                <w:sz w:val="20"/>
                <w:szCs w:val="20"/>
              </w:rPr>
              <w:t>1%</w:t>
            </w:r>
          </w:p>
        </w:tc>
      </w:tr>
      <w:tr w:rsidR="006D0241" w:rsidRPr="006D0241" w:rsidTr="006D0241">
        <w:trPr>
          <w:trHeight w:val="330"/>
        </w:trPr>
        <w:tc>
          <w:tcPr>
            <w:tcW w:w="3795" w:type="dxa"/>
            <w:tcBorders>
              <w:top w:val="nil"/>
              <w:left w:val="single" w:sz="8" w:space="0" w:color="auto"/>
              <w:bottom w:val="single" w:sz="4" w:space="0" w:color="000000"/>
              <w:right w:val="single" w:sz="4" w:space="0" w:color="000000"/>
            </w:tcBorders>
            <w:shd w:val="clear" w:color="auto" w:fill="auto"/>
            <w:noWrap/>
            <w:vAlign w:val="bottom"/>
            <w:hideMark/>
          </w:tcPr>
          <w:p w:rsidR="006D0241" w:rsidRPr="00AE7A6E" w:rsidRDefault="006D0241" w:rsidP="006D0241">
            <w:pPr>
              <w:jc w:val="left"/>
              <w:rPr>
                <w:color w:val="000000"/>
                <w:sz w:val="20"/>
                <w:szCs w:val="20"/>
              </w:rPr>
            </w:pPr>
            <w:r w:rsidRPr="00AE7A6E">
              <w:rPr>
                <w:color w:val="000000"/>
                <w:sz w:val="20"/>
                <w:szCs w:val="20"/>
              </w:rPr>
              <w:t>Wind</w:t>
            </w:r>
          </w:p>
        </w:tc>
        <w:tc>
          <w:tcPr>
            <w:tcW w:w="1530" w:type="dxa"/>
            <w:tcBorders>
              <w:top w:val="nil"/>
              <w:left w:val="nil"/>
              <w:bottom w:val="single" w:sz="4" w:space="0" w:color="000000"/>
              <w:right w:val="single" w:sz="4" w:space="0" w:color="000000"/>
            </w:tcBorders>
            <w:shd w:val="clear" w:color="auto" w:fill="auto"/>
            <w:vAlign w:val="bottom"/>
            <w:hideMark/>
          </w:tcPr>
          <w:p w:rsidR="006D0241" w:rsidRPr="00AE7A6E" w:rsidRDefault="006D0241" w:rsidP="006D0241">
            <w:pPr>
              <w:jc w:val="right"/>
              <w:rPr>
                <w:color w:val="000000"/>
                <w:sz w:val="20"/>
                <w:szCs w:val="20"/>
              </w:rPr>
            </w:pPr>
            <w:r w:rsidRPr="00AE7A6E">
              <w:rPr>
                <w:color w:val="000000"/>
                <w:sz w:val="20"/>
                <w:szCs w:val="20"/>
              </w:rPr>
              <w:t>2,332</w:t>
            </w:r>
          </w:p>
        </w:tc>
        <w:tc>
          <w:tcPr>
            <w:tcW w:w="2430" w:type="dxa"/>
            <w:tcBorders>
              <w:top w:val="nil"/>
              <w:left w:val="nil"/>
              <w:bottom w:val="single" w:sz="4" w:space="0" w:color="000000"/>
              <w:right w:val="single" w:sz="4" w:space="0" w:color="000000"/>
            </w:tcBorders>
            <w:shd w:val="clear" w:color="auto" w:fill="auto"/>
            <w:noWrap/>
            <w:vAlign w:val="bottom"/>
            <w:hideMark/>
          </w:tcPr>
          <w:p w:rsidR="006D0241" w:rsidRPr="00AE7A6E" w:rsidRDefault="006D0241" w:rsidP="006D0241">
            <w:pPr>
              <w:jc w:val="center"/>
              <w:rPr>
                <w:color w:val="000000"/>
                <w:sz w:val="20"/>
                <w:szCs w:val="20"/>
              </w:rPr>
            </w:pPr>
            <w:r w:rsidRPr="00AE7A6E">
              <w:rPr>
                <w:color w:val="FF0000"/>
                <w:sz w:val="20"/>
                <w:szCs w:val="20"/>
              </w:rPr>
              <w:t>(234)</w:t>
            </w:r>
          </w:p>
        </w:tc>
        <w:tc>
          <w:tcPr>
            <w:tcW w:w="1080" w:type="dxa"/>
            <w:tcBorders>
              <w:top w:val="nil"/>
              <w:left w:val="nil"/>
              <w:bottom w:val="single" w:sz="4" w:space="0" w:color="000000"/>
              <w:right w:val="single" w:sz="8" w:space="0" w:color="auto"/>
            </w:tcBorders>
            <w:shd w:val="clear" w:color="auto" w:fill="auto"/>
            <w:noWrap/>
            <w:vAlign w:val="bottom"/>
            <w:hideMark/>
          </w:tcPr>
          <w:p w:rsidR="006D0241" w:rsidRPr="00AE7A6E" w:rsidRDefault="006D0241" w:rsidP="006D0241">
            <w:pPr>
              <w:jc w:val="center"/>
              <w:rPr>
                <w:color w:val="000000"/>
                <w:sz w:val="20"/>
                <w:szCs w:val="20"/>
              </w:rPr>
            </w:pPr>
            <w:r w:rsidRPr="00AE7A6E">
              <w:rPr>
                <w:color w:val="FF0000"/>
                <w:sz w:val="20"/>
                <w:szCs w:val="20"/>
              </w:rPr>
              <w:t>(9%)</w:t>
            </w:r>
          </w:p>
        </w:tc>
      </w:tr>
      <w:tr w:rsidR="006D0241" w:rsidRPr="006D0241" w:rsidTr="00AE7A6E">
        <w:trPr>
          <w:trHeight w:val="250"/>
        </w:trPr>
        <w:tc>
          <w:tcPr>
            <w:tcW w:w="3795" w:type="dxa"/>
            <w:tcBorders>
              <w:top w:val="nil"/>
              <w:left w:val="single" w:sz="8" w:space="0" w:color="auto"/>
              <w:bottom w:val="single" w:sz="8" w:space="0" w:color="auto"/>
              <w:right w:val="nil"/>
            </w:tcBorders>
            <w:shd w:val="clear" w:color="000000" w:fill="FABF8F" w:themeFill="accent6" w:themeFillTint="99"/>
            <w:noWrap/>
            <w:vAlign w:val="bottom"/>
            <w:hideMark/>
          </w:tcPr>
          <w:p w:rsidR="006D0241" w:rsidRPr="00AE7A6E" w:rsidRDefault="006D0241" w:rsidP="006D0241">
            <w:pPr>
              <w:jc w:val="left"/>
              <w:rPr>
                <w:b/>
                <w:bCs/>
                <w:color w:val="000000"/>
                <w:sz w:val="20"/>
                <w:szCs w:val="20"/>
              </w:rPr>
            </w:pPr>
            <w:r w:rsidRPr="00AE7A6E">
              <w:rPr>
                <w:rFonts w:cs="Arial"/>
                <w:b/>
                <w:bCs/>
                <w:color w:val="000000"/>
                <w:sz w:val="20"/>
                <w:szCs w:val="20"/>
              </w:rPr>
              <w:t>West</w:t>
            </w:r>
          </w:p>
        </w:tc>
        <w:tc>
          <w:tcPr>
            <w:tcW w:w="1530" w:type="dxa"/>
            <w:tcBorders>
              <w:top w:val="nil"/>
              <w:left w:val="nil"/>
              <w:bottom w:val="single" w:sz="8" w:space="0" w:color="auto"/>
              <w:right w:val="nil"/>
            </w:tcBorders>
            <w:shd w:val="clear" w:color="000000" w:fill="FABF8F" w:themeFill="accent6" w:themeFillTint="99"/>
            <w:vAlign w:val="bottom"/>
            <w:hideMark/>
          </w:tcPr>
          <w:p w:rsidR="006D0241" w:rsidRPr="00AE7A6E" w:rsidRDefault="006D0241" w:rsidP="006D0241">
            <w:pPr>
              <w:jc w:val="left"/>
              <w:rPr>
                <w:color w:val="000000"/>
                <w:sz w:val="20"/>
                <w:szCs w:val="20"/>
              </w:rPr>
            </w:pPr>
            <w:r w:rsidRPr="00AE7A6E">
              <w:rPr>
                <w:rFonts w:cs="Arial"/>
                <w:color w:val="000000"/>
                <w:sz w:val="20"/>
                <w:szCs w:val="20"/>
              </w:rPr>
              <w:t> </w:t>
            </w:r>
          </w:p>
        </w:tc>
        <w:tc>
          <w:tcPr>
            <w:tcW w:w="2430" w:type="dxa"/>
            <w:tcBorders>
              <w:top w:val="nil"/>
              <w:left w:val="nil"/>
              <w:bottom w:val="single" w:sz="8" w:space="0" w:color="auto"/>
              <w:right w:val="nil"/>
            </w:tcBorders>
            <w:shd w:val="clear" w:color="000000" w:fill="FABF8F" w:themeFill="accent6" w:themeFillTint="99"/>
            <w:noWrap/>
            <w:vAlign w:val="bottom"/>
            <w:hideMark/>
          </w:tcPr>
          <w:p w:rsidR="006D0241" w:rsidRPr="00AE7A6E" w:rsidRDefault="006D0241" w:rsidP="006D0241">
            <w:pPr>
              <w:jc w:val="left"/>
              <w:rPr>
                <w:color w:val="000000"/>
                <w:sz w:val="20"/>
                <w:szCs w:val="20"/>
              </w:rPr>
            </w:pPr>
            <w:r w:rsidRPr="00AE7A6E">
              <w:rPr>
                <w:rFonts w:cs="Arial"/>
                <w:color w:val="000000"/>
                <w:sz w:val="20"/>
                <w:szCs w:val="20"/>
              </w:rPr>
              <w:t> </w:t>
            </w:r>
          </w:p>
        </w:tc>
        <w:tc>
          <w:tcPr>
            <w:tcW w:w="1080" w:type="dxa"/>
            <w:tcBorders>
              <w:top w:val="nil"/>
              <w:left w:val="nil"/>
              <w:bottom w:val="single" w:sz="8" w:space="0" w:color="auto"/>
              <w:right w:val="single" w:sz="8" w:space="0" w:color="auto"/>
            </w:tcBorders>
            <w:shd w:val="clear" w:color="000000" w:fill="FABF8F" w:themeFill="accent6" w:themeFillTint="99"/>
            <w:noWrap/>
            <w:vAlign w:val="bottom"/>
            <w:hideMark/>
          </w:tcPr>
          <w:p w:rsidR="006D0241" w:rsidRPr="00AE7A6E" w:rsidRDefault="006D0241" w:rsidP="006D0241">
            <w:pPr>
              <w:jc w:val="left"/>
              <w:rPr>
                <w:color w:val="000000"/>
                <w:sz w:val="20"/>
                <w:szCs w:val="20"/>
              </w:rPr>
            </w:pPr>
            <w:r w:rsidRPr="00AE7A6E">
              <w:rPr>
                <w:rFonts w:cs="Arial"/>
                <w:color w:val="000000"/>
                <w:sz w:val="20"/>
                <w:szCs w:val="20"/>
              </w:rPr>
              <w:t> </w:t>
            </w:r>
          </w:p>
        </w:tc>
      </w:tr>
      <w:tr w:rsidR="006D0241" w:rsidRPr="006D0241" w:rsidTr="006D0241">
        <w:trPr>
          <w:trHeight w:val="330"/>
        </w:trPr>
        <w:tc>
          <w:tcPr>
            <w:tcW w:w="3795" w:type="dxa"/>
            <w:tcBorders>
              <w:top w:val="nil"/>
              <w:left w:val="single" w:sz="8" w:space="0" w:color="auto"/>
              <w:bottom w:val="single" w:sz="4" w:space="0" w:color="000000"/>
              <w:right w:val="single" w:sz="4" w:space="0" w:color="000000"/>
            </w:tcBorders>
            <w:shd w:val="clear" w:color="auto" w:fill="auto"/>
            <w:noWrap/>
            <w:vAlign w:val="bottom"/>
            <w:hideMark/>
          </w:tcPr>
          <w:p w:rsidR="006D0241" w:rsidRPr="00AE7A6E" w:rsidRDefault="006D0241" w:rsidP="00C75D4F">
            <w:pPr>
              <w:jc w:val="left"/>
              <w:rPr>
                <w:color w:val="000000"/>
                <w:sz w:val="20"/>
                <w:szCs w:val="20"/>
              </w:rPr>
            </w:pPr>
            <w:r w:rsidRPr="00AE7A6E">
              <w:rPr>
                <w:color w:val="000000"/>
                <w:sz w:val="20"/>
                <w:szCs w:val="20"/>
              </w:rPr>
              <w:t>Natural Gas, Intercooled Aero</w:t>
            </w:r>
            <w:r w:rsidR="00C75D4F">
              <w:rPr>
                <w:color w:val="000000"/>
                <w:sz w:val="20"/>
                <w:szCs w:val="20"/>
              </w:rPr>
              <w:t xml:space="preserve"> SCCT</w:t>
            </w:r>
          </w:p>
        </w:tc>
        <w:tc>
          <w:tcPr>
            <w:tcW w:w="1530" w:type="dxa"/>
            <w:tcBorders>
              <w:top w:val="nil"/>
              <w:left w:val="nil"/>
              <w:bottom w:val="single" w:sz="4" w:space="0" w:color="000000"/>
              <w:right w:val="single" w:sz="4" w:space="0" w:color="000000"/>
            </w:tcBorders>
            <w:shd w:val="clear" w:color="auto" w:fill="auto"/>
            <w:vAlign w:val="bottom"/>
            <w:hideMark/>
          </w:tcPr>
          <w:p w:rsidR="006D0241" w:rsidRPr="00AE7A6E" w:rsidRDefault="006D0241" w:rsidP="006D0241">
            <w:pPr>
              <w:jc w:val="right"/>
              <w:rPr>
                <w:color w:val="000000"/>
                <w:sz w:val="20"/>
                <w:szCs w:val="20"/>
              </w:rPr>
            </w:pPr>
            <w:r w:rsidRPr="00AE7A6E">
              <w:rPr>
                <w:color w:val="000000"/>
                <w:sz w:val="20"/>
                <w:szCs w:val="20"/>
              </w:rPr>
              <w:t>985</w:t>
            </w:r>
          </w:p>
        </w:tc>
        <w:tc>
          <w:tcPr>
            <w:tcW w:w="2430" w:type="dxa"/>
            <w:tcBorders>
              <w:top w:val="nil"/>
              <w:left w:val="nil"/>
              <w:bottom w:val="single" w:sz="4" w:space="0" w:color="000000"/>
              <w:right w:val="single" w:sz="4" w:space="0" w:color="000000"/>
            </w:tcBorders>
            <w:shd w:val="clear" w:color="auto" w:fill="auto"/>
            <w:noWrap/>
            <w:vAlign w:val="bottom"/>
            <w:hideMark/>
          </w:tcPr>
          <w:p w:rsidR="006D0241" w:rsidRPr="00AE7A6E" w:rsidRDefault="006D0241" w:rsidP="006D0241">
            <w:pPr>
              <w:jc w:val="center"/>
              <w:rPr>
                <w:color w:val="000000"/>
                <w:sz w:val="20"/>
                <w:szCs w:val="20"/>
              </w:rPr>
            </w:pPr>
            <w:r w:rsidRPr="00AE7A6E">
              <w:rPr>
                <w:color w:val="000000"/>
                <w:sz w:val="20"/>
                <w:szCs w:val="20"/>
              </w:rPr>
              <w:t xml:space="preserve">29 </w:t>
            </w:r>
          </w:p>
        </w:tc>
        <w:tc>
          <w:tcPr>
            <w:tcW w:w="1080" w:type="dxa"/>
            <w:tcBorders>
              <w:top w:val="nil"/>
              <w:left w:val="nil"/>
              <w:bottom w:val="single" w:sz="4" w:space="0" w:color="000000"/>
              <w:right w:val="single" w:sz="8" w:space="0" w:color="auto"/>
            </w:tcBorders>
            <w:shd w:val="clear" w:color="auto" w:fill="auto"/>
            <w:noWrap/>
            <w:vAlign w:val="bottom"/>
            <w:hideMark/>
          </w:tcPr>
          <w:p w:rsidR="006D0241" w:rsidRPr="00AE7A6E" w:rsidRDefault="006D0241" w:rsidP="006D0241">
            <w:pPr>
              <w:jc w:val="center"/>
              <w:rPr>
                <w:color w:val="000000"/>
                <w:sz w:val="20"/>
                <w:szCs w:val="20"/>
              </w:rPr>
            </w:pPr>
            <w:r w:rsidRPr="00AE7A6E">
              <w:rPr>
                <w:color w:val="000000"/>
                <w:sz w:val="20"/>
                <w:szCs w:val="20"/>
              </w:rPr>
              <w:t>3%</w:t>
            </w:r>
          </w:p>
        </w:tc>
      </w:tr>
      <w:tr w:rsidR="006D0241" w:rsidRPr="006D0241" w:rsidTr="006D0241">
        <w:trPr>
          <w:trHeight w:val="330"/>
        </w:trPr>
        <w:tc>
          <w:tcPr>
            <w:tcW w:w="3795" w:type="dxa"/>
            <w:tcBorders>
              <w:top w:val="nil"/>
              <w:left w:val="single" w:sz="8" w:space="0" w:color="auto"/>
              <w:bottom w:val="single" w:sz="4" w:space="0" w:color="000000"/>
              <w:right w:val="single" w:sz="4" w:space="0" w:color="000000"/>
            </w:tcBorders>
            <w:shd w:val="clear" w:color="auto" w:fill="auto"/>
            <w:noWrap/>
            <w:vAlign w:val="bottom"/>
            <w:hideMark/>
          </w:tcPr>
          <w:p w:rsidR="006D0241" w:rsidRPr="00AE7A6E" w:rsidRDefault="006D0241" w:rsidP="00C75D4F">
            <w:pPr>
              <w:jc w:val="left"/>
              <w:rPr>
                <w:color w:val="000000"/>
                <w:sz w:val="20"/>
                <w:szCs w:val="20"/>
              </w:rPr>
            </w:pPr>
            <w:r w:rsidRPr="00AE7A6E">
              <w:rPr>
                <w:color w:val="000000"/>
                <w:sz w:val="20"/>
                <w:szCs w:val="20"/>
              </w:rPr>
              <w:t>Natural Gas, SCCT Frame</w:t>
            </w:r>
          </w:p>
        </w:tc>
        <w:tc>
          <w:tcPr>
            <w:tcW w:w="1530" w:type="dxa"/>
            <w:tcBorders>
              <w:top w:val="nil"/>
              <w:left w:val="nil"/>
              <w:bottom w:val="single" w:sz="4" w:space="0" w:color="000000"/>
              <w:right w:val="single" w:sz="4" w:space="0" w:color="000000"/>
            </w:tcBorders>
            <w:shd w:val="clear" w:color="auto" w:fill="auto"/>
            <w:vAlign w:val="bottom"/>
            <w:hideMark/>
          </w:tcPr>
          <w:p w:rsidR="006D0241" w:rsidRPr="00AE7A6E" w:rsidRDefault="006D0241" w:rsidP="006D0241">
            <w:pPr>
              <w:jc w:val="right"/>
              <w:rPr>
                <w:color w:val="000000"/>
                <w:sz w:val="20"/>
                <w:szCs w:val="20"/>
              </w:rPr>
            </w:pPr>
            <w:r w:rsidRPr="00AE7A6E">
              <w:rPr>
                <w:color w:val="000000"/>
                <w:sz w:val="20"/>
                <w:szCs w:val="20"/>
              </w:rPr>
              <w:t>700</w:t>
            </w:r>
          </w:p>
        </w:tc>
        <w:tc>
          <w:tcPr>
            <w:tcW w:w="2430" w:type="dxa"/>
            <w:tcBorders>
              <w:top w:val="nil"/>
              <w:left w:val="nil"/>
              <w:bottom w:val="single" w:sz="4" w:space="0" w:color="000000"/>
              <w:right w:val="single" w:sz="4" w:space="0" w:color="000000"/>
            </w:tcBorders>
            <w:shd w:val="clear" w:color="auto" w:fill="auto"/>
            <w:noWrap/>
            <w:vAlign w:val="bottom"/>
            <w:hideMark/>
          </w:tcPr>
          <w:p w:rsidR="006D0241" w:rsidRPr="00AE7A6E" w:rsidRDefault="006D0241" w:rsidP="006D0241">
            <w:pPr>
              <w:jc w:val="center"/>
              <w:rPr>
                <w:color w:val="000000"/>
                <w:sz w:val="20"/>
                <w:szCs w:val="20"/>
              </w:rPr>
            </w:pPr>
            <w:r w:rsidRPr="00AE7A6E">
              <w:rPr>
                <w:color w:val="000000"/>
                <w:sz w:val="20"/>
                <w:szCs w:val="20"/>
              </w:rPr>
              <w:t xml:space="preserve">21 </w:t>
            </w:r>
          </w:p>
        </w:tc>
        <w:tc>
          <w:tcPr>
            <w:tcW w:w="1080" w:type="dxa"/>
            <w:tcBorders>
              <w:top w:val="nil"/>
              <w:left w:val="nil"/>
              <w:bottom w:val="single" w:sz="4" w:space="0" w:color="000000"/>
              <w:right w:val="single" w:sz="8" w:space="0" w:color="auto"/>
            </w:tcBorders>
            <w:shd w:val="clear" w:color="auto" w:fill="auto"/>
            <w:noWrap/>
            <w:vAlign w:val="bottom"/>
            <w:hideMark/>
          </w:tcPr>
          <w:p w:rsidR="006D0241" w:rsidRPr="00AE7A6E" w:rsidRDefault="006D0241" w:rsidP="006D0241">
            <w:pPr>
              <w:jc w:val="center"/>
              <w:rPr>
                <w:color w:val="000000"/>
                <w:sz w:val="20"/>
                <w:szCs w:val="20"/>
              </w:rPr>
            </w:pPr>
            <w:r w:rsidRPr="00AE7A6E">
              <w:rPr>
                <w:color w:val="000000"/>
                <w:sz w:val="20"/>
                <w:szCs w:val="20"/>
              </w:rPr>
              <w:t>3%</w:t>
            </w:r>
          </w:p>
        </w:tc>
      </w:tr>
      <w:tr w:rsidR="006D0241" w:rsidRPr="006D0241" w:rsidTr="006D0241">
        <w:trPr>
          <w:trHeight w:val="330"/>
        </w:trPr>
        <w:tc>
          <w:tcPr>
            <w:tcW w:w="3795" w:type="dxa"/>
            <w:tcBorders>
              <w:top w:val="nil"/>
              <w:left w:val="single" w:sz="8" w:space="0" w:color="auto"/>
              <w:bottom w:val="single" w:sz="4" w:space="0" w:color="000000"/>
              <w:right w:val="single" w:sz="4" w:space="0" w:color="000000"/>
            </w:tcBorders>
            <w:shd w:val="clear" w:color="auto" w:fill="auto"/>
            <w:noWrap/>
            <w:vAlign w:val="bottom"/>
            <w:hideMark/>
          </w:tcPr>
          <w:p w:rsidR="006D0241" w:rsidRPr="00AE7A6E" w:rsidRDefault="006D0241" w:rsidP="00C75D4F">
            <w:pPr>
              <w:jc w:val="left"/>
              <w:rPr>
                <w:color w:val="000000"/>
                <w:sz w:val="20"/>
                <w:szCs w:val="20"/>
              </w:rPr>
            </w:pPr>
            <w:r w:rsidRPr="00AE7A6E">
              <w:rPr>
                <w:color w:val="000000"/>
                <w:sz w:val="20"/>
                <w:szCs w:val="20"/>
              </w:rPr>
              <w:t>Natural Gas, CCCT 2x1 (1500 feet</w:t>
            </w:r>
            <w:r w:rsidR="00C75D4F">
              <w:rPr>
                <w:color w:val="000000"/>
                <w:sz w:val="20"/>
                <w:szCs w:val="20"/>
              </w:rPr>
              <w:t xml:space="preserve"> elev.</w:t>
            </w:r>
            <w:r w:rsidRPr="00AE7A6E">
              <w:rPr>
                <w:color w:val="000000"/>
                <w:sz w:val="20"/>
                <w:szCs w:val="20"/>
              </w:rPr>
              <w:t>)</w:t>
            </w:r>
          </w:p>
        </w:tc>
        <w:tc>
          <w:tcPr>
            <w:tcW w:w="1530" w:type="dxa"/>
            <w:tcBorders>
              <w:top w:val="nil"/>
              <w:left w:val="nil"/>
              <w:bottom w:val="single" w:sz="4" w:space="0" w:color="000000"/>
              <w:right w:val="single" w:sz="4" w:space="0" w:color="000000"/>
            </w:tcBorders>
            <w:shd w:val="clear" w:color="auto" w:fill="auto"/>
            <w:vAlign w:val="bottom"/>
            <w:hideMark/>
          </w:tcPr>
          <w:p w:rsidR="006D0241" w:rsidRPr="00AE7A6E" w:rsidRDefault="006D0241" w:rsidP="006D0241">
            <w:pPr>
              <w:jc w:val="right"/>
              <w:rPr>
                <w:color w:val="000000"/>
                <w:sz w:val="20"/>
                <w:szCs w:val="20"/>
              </w:rPr>
            </w:pPr>
            <w:r w:rsidRPr="00AE7A6E">
              <w:rPr>
                <w:color w:val="000000"/>
                <w:sz w:val="20"/>
                <w:szCs w:val="20"/>
              </w:rPr>
              <w:t>1,714</w:t>
            </w:r>
          </w:p>
        </w:tc>
        <w:tc>
          <w:tcPr>
            <w:tcW w:w="2430" w:type="dxa"/>
            <w:tcBorders>
              <w:top w:val="nil"/>
              <w:left w:val="nil"/>
              <w:bottom w:val="single" w:sz="4" w:space="0" w:color="000000"/>
              <w:right w:val="single" w:sz="4" w:space="0" w:color="000000"/>
            </w:tcBorders>
            <w:shd w:val="clear" w:color="auto" w:fill="auto"/>
            <w:noWrap/>
            <w:vAlign w:val="bottom"/>
            <w:hideMark/>
          </w:tcPr>
          <w:p w:rsidR="006D0241" w:rsidRPr="00AE7A6E" w:rsidRDefault="006D0241" w:rsidP="006D0241">
            <w:pPr>
              <w:jc w:val="center"/>
              <w:rPr>
                <w:color w:val="000000"/>
                <w:sz w:val="20"/>
                <w:szCs w:val="20"/>
              </w:rPr>
            </w:pPr>
            <w:r w:rsidRPr="00AE7A6E">
              <w:rPr>
                <w:color w:val="000000"/>
                <w:sz w:val="20"/>
                <w:szCs w:val="20"/>
              </w:rPr>
              <w:t xml:space="preserve">13 </w:t>
            </w:r>
          </w:p>
        </w:tc>
        <w:tc>
          <w:tcPr>
            <w:tcW w:w="1080" w:type="dxa"/>
            <w:tcBorders>
              <w:top w:val="nil"/>
              <w:left w:val="nil"/>
              <w:bottom w:val="single" w:sz="4" w:space="0" w:color="000000"/>
              <w:right w:val="single" w:sz="8" w:space="0" w:color="auto"/>
            </w:tcBorders>
            <w:shd w:val="clear" w:color="auto" w:fill="auto"/>
            <w:noWrap/>
            <w:vAlign w:val="bottom"/>
            <w:hideMark/>
          </w:tcPr>
          <w:p w:rsidR="006D0241" w:rsidRPr="00AE7A6E" w:rsidRDefault="006D0241" w:rsidP="006D0241">
            <w:pPr>
              <w:jc w:val="center"/>
              <w:rPr>
                <w:color w:val="000000"/>
                <w:sz w:val="20"/>
                <w:szCs w:val="20"/>
              </w:rPr>
            </w:pPr>
            <w:r w:rsidRPr="00AE7A6E">
              <w:rPr>
                <w:color w:val="000000"/>
                <w:sz w:val="20"/>
                <w:szCs w:val="20"/>
              </w:rPr>
              <w:t>1%</w:t>
            </w:r>
          </w:p>
        </w:tc>
      </w:tr>
      <w:tr w:rsidR="006D0241" w:rsidRPr="006D0241" w:rsidTr="006D0241">
        <w:trPr>
          <w:trHeight w:val="330"/>
        </w:trPr>
        <w:tc>
          <w:tcPr>
            <w:tcW w:w="3795" w:type="dxa"/>
            <w:tcBorders>
              <w:top w:val="nil"/>
              <w:left w:val="single" w:sz="8" w:space="0" w:color="auto"/>
              <w:bottom w:val="single" w:sz="4" w:space="0" w:color="000000"/>
              <w:right w:val="single" w:sz="4" w:space="0" w:color="000000"/>
            </w:tcBorders>
            <w:shd w:val="clear" w:color="auto" w:fill="auto"/>
            <w:noWrap/>
            <w:vAlign w:val="bottom"/>
            <w:hideMark/>
          </w:tcPr>
          <w:p w:rsidR="006D0241" w:rsidRPr="00AE7A6E" w:rsidRDefault="006D0241" w:rsidP="00C75D4F">
            <w:pPr>
              <w:jc w:val="left"/>
              <w:rPr>
                <w:color w:val="000000"/>
                <w:sz w:val="20"/>
                <w:szCs w:val="20"/>
              </w:rPr>
            </w:pPr>
            <w:r w:rsidRPr="00AE7A6E">
              <w:rPr>
                <w:color w:val="000000"/>
                <w:sz w:val="20"/>
                <w:szCs w:val="20"/>
              </w:rPr>
              <w:t>Natural Gas, CCCT 2x1 (Sea level</w:t>
            </w:r>
            <w:r w:rsidR="00C75D4F">
              <w:rPr>
                <w:color w:val="000000"/>
                <w:sz w:val="20"/>
                <w:szCs w:val="20"/>
              </w:rPr>
              <w:t xml:space="preserve"> elev.</w:t>
            </w:r>
            <w:r w:rsidRPr="00AE7A6E">
              <w:rPr>
                <w:color w:val="000000"/>
                <w:sz w:val="20"/>
                <w:szCs w:val="20"/>
              </w:rPr>
              <w:t>)</w:t>
            </w:r>
          </w:p>
        </w:tc>
        <w:tc>
          <w:tcPr>
            <w:tcW w:w="1530" w:type="dxa"/>
            <w:tcBorders>
              <w:top w:val="nil"/>
              <w:left w:val="nil"/>
              <w:bottom w:val="single" w:sz="4" w:space="0" w:color="000000"/>
              <w:right w:val="single" w:sz="4" w:space="0" w:color="000000"/>
            </w:tcBorders>
            <w:shd w:val="clear" w:color="auto" w:fill="auto"/>
            <w:vAlign w:val="bottom"/>
            <w:hideMark/>
          </w:tcPr>
          <w:p w:rsidR="006D0241" w:rsidRPr="00AE7A6E" w:rsidRDefault="006D0241" w:rsidP="006D0241">
            <w:pPr>
              <w:jc w:val="right"/>
              <w:rPr>
                <w:color w:val="000000"/>
                <w:sz w:val="20"/>
                <w:szCs w:val="20"/>
              </w:rPr>
            </w:pPr>
            <w:r w:rsidRPr="00AE7A6E">
              <w:rPr>
                <w:color w:val="000000"/>
                <w:sz w:val="20"/>
                <w:szCs w:val="20"/>
              </w:rPr>
              <w:t>$1,629</w:t>
            </w:r>
          </w:p>
        </w:tc>
        <w:tc>
          <w:tcPr>
            <w:tcW w:w="2430" w:type="dxa"/>
            <w:tcBorders>
              <w:top w:val="nil"/>
              <w:left w:val="nil"/>
              <w:bottom w:val="single" w:sz="4" w:space="0" w:color="000000"/>
              <w:right w:val="single" w:sz="4" w:space="0" w:color="000000"/>
            </w:tcBorders>
            <w:shd w:val="clear" w:color="auto" w:fill="auto"/>
            <w:noWrap/>
            <w:vAlign w:val="bottom"/>
            <w:hideMark/>
          </w:tcPr>
          <w:p w:rsidR="006D0241" w:rsidRPr="00AE7A6E" w:rsidRDefault="006D0241" w:rsidP="006D0241">
            <w:pPr>
              <w:jc w:val="center"/>
              <w:rPr>
                <w:color w:val="000000"/>
                <w:sz w:val="20"/>
                <w:szCs w:val="20"/>
              </w:rPr>
            </w:pPr>
            <w:r w:rsidRPr="00AE7A6E">
              <w:rPr>
                <w:color w:val="000000"/>
                <w:sz w:val="20"/>
                <w:szCs w:val="20"/>
              </w:rPr>
              <w:t xml:space="preserve">13 </w:t>
            </w:r>
          </w:p>
        </w:tc>
        <w:tc>
          <w:tcPr>
            <w:tcW w:w="1080" w:type="dxa"/>
            <w:tcBorders>
              <w:top w:val="nil"/>
              <w:left w:val="nil"/>
              <w:bottom w:val="single" w:sz="4" w:space="0" w:color="000000"/>
              <w:right w:val="single" w:sz="8" w:space="0" w:color="auto"/>
            </w:tcBorders>
            <w:shd w:val="clear" w:color="auto" w:fill="auto"/>
            <w:noWrap/>
            <w:vAlign w:val="bottom"/>
            <w:hideMark/>
          </w:tcPr>
          <w:p w:rsidR="006D0241" w:rsidRPr="00AE7A6E" w:rsidRDefault="006D0241" w:rsidP="006D0241">
            <w:pPr>
              <w:jc w:val="center"/>
              <w:rPr>
                <w:color w:val="000000"/>
                <w:sz w:val="20"/>
                <w:szCs w:val="20"/>
              </w:rPr>
            </w:pPr>
            <w:r w:rsidRPr="00AE7A6E">
              <w:rPr>
                <w:color w:val="000000"/>
                <w:sz w:val="20"/>
                <w:szCs w:val="20"/>
              </w:rPr>
              <w:t>1%</w:t>
            </w:r>
          </w:p>
        </w:tc>
      </w:tr>
      <w:tr w:rsidR="006D0241" w:rsidRPr="006D0241" w:rsidTr="006D0241">
        <w:trPr>
          <w:trHeight w:val="345"/>
        </w:trPr>
        <w:tc>
          <w:tcPr>
            <w:tcW w:w="3795" w:type="dxa"/>
            <w:tcBorders>
              <w:top w:val="nil"/>
              <w:left w:val="single" w:sz="8" w:space="0" w:color="auto"/>
              <w:bottom w:val="single" w:sz="8" w:space="0" w:color="auto"/>
              <w:right w:val="single" w:sz="4" w:space="0" w:color="000000"/>
            </w:tcBorders>
            <w:shd w:val="clear" w:color="auto" w:fill="auto"/>
            <w:noWrap/>
            <w:vAlign w:val="bottom"/>
            <w:hideMark/>
          </w:tcPr>
          <w:p w:rsidR="006D0241" w:rsidRPr="00AE7A6E" w:rsidRDefault="006D0241" w:rsidP="006D0241">
            <w:pPr>
              <w:jc w:val="left"/>
              <w:rPr>
                <w:color w:val="000000"/>
                <w:sz w:val="20"/>
                <w:szCs w:val="20"/>
              </w:rPr>
            </w:pPr>
            <w:r w:rsidRPr="00AE7A6E">
              <w:rPr>
                <w:color w:val="000000"/>
                <w:sz w:val="20"/>
                <w:szCs w:val="20"/>
              </w:rPr>
              <w:t>Wind</w:t>
            </w:r>
          </w:p>
        </w:tc>
        <w:tc>
          <w:tcPr>
            <w:tcW w:w="1530" w:type="dxa"/>
            <w:tcBorders>
              <w:top w:val="nil"/>
              <w:left w:val="nil"/>
              <w:bottom w:val="single" w:sz="8" w:space="0" w:color="auto"/>
              <w:right w:val="single" w:sz="4" w:space="0" w:color="000000"/>
            </w:tcBorders>
            <w:shd w:val="clear" w:color="auto" w:fill="auto"/>
            <w:vAlign w:val="bottom"/>
            <w:hideMark/>
          </w:tcPr>
          <w:p w:rsidR="006D0241" w:rsidRPr="00AE7A6E" w:rsidRDefault="006D0241" w:rsidP="006D0241">
            <w:pPr>
              <w:jc w:val="right"/>
              <w:rPr>
                <w:color w:val="000000"/>
                <w:sz w:val="20"/>
                <w:szCs w:val="20"/>
              </w:rPr>
            </w:pPr>
            <w:r w:rsidRPr="00AE7A6E">
              <w:rPr>
                <w:color w:val="000000"/>
                <w:sz w:val="20"/>
                <w:szCs w:val="20"/>
              </w:rPr>
              <w:t>$2,474</w:t>
            </w:r>
          </w:p>
        </w:tc>
        <w:tc>
          <w:tcPr>
            <w:tcW w:w="2430" w:type="dxa"/>
            <w:tcBorders>
              <w:top w:val="nil"/>
              <w:left w:val="nil"/>
              <w:bottom w:val="single" w:sz="8" w:space="0" w:color="auto"/>
              <w:right w:val="single" w:sz="4" w:space="0" w:color="000000"/>
            </w:tcBorders>
            <w:shd w:val="clear" w:color="auto" w:fill="auto"/>
            <w:noWrap/>
            <w:vAlign w:val="bottom"/>
            <w:hideMark/>
          </w:tcPr>
          <w:p w:rsidR="006D0241" w:rsidRPr="00AE7A6E" w:rsidRDefault="006D0241" w:rsidP="006D0241">
            <w:pPr>
              <w:jc w:val="center"/>
              <w:rPr>
                <w:color w:val="000000"/>
                <w:sz w:val="20"/>
                <w:szCs w:val="20"/>
              </w:rPr>
            </w:pPr>
            <w:r w:rsidRPr="00AE7A6E">
              <w:rPr>
                <w:color w:val="FF0000"/>
                <w:sz w:val="20"/>
                <w:szCs w:val="20"/>
              </w:rPr>
              <w:t>(137)</w:t>
            </w:r>
          </w:p>
        </w:tc>
        <w:tc>
          <w:tcPr>
            <w:tcW w:w="1080" w:type="dxa"/>
            <w:tcBorders>
              <w:top w:val="nil"/>
              <w:left w:val="nil"/>
              <w:bottom w:val="single" w:sz="8" w:space="0" w:color="auto"/>
              <w:right w:val="single" w:sz="8" w:space="0" w:color="auto"/>
            </w:tcBorders>
            <w:shd w:val="clear" w:color="auto" w:fill="auto"/>
            <w:noWrap/>
            <w:vAlign w:val="bottom"/>
            <w:hideMark/>
          </w:tcPr>
          <w:p w:rsidR="006D0241" w:rsidRPr="00AE7A6E" w:rsidRDefault="006D0241" w:rsidP="006D0241">
            <w:pPr>
              <w:jc w:val="center"/>
              <w:rPr>
                <w:color w:val="000000"/>
                <w:sz w:val="20"/>
                <w:szCs w:val="20"/>
              </w:rPr>
            </w:pPr>
            <w:r w:rsidRPr="00AE7A6E">
              <w:rPr>
                <w:color w:val="FF0000"/>
                <w:sz w:val="20"/>
                <w:szCs w:val="20"/>
              </w:rPr>
              <w:t>(5%)</w:t>
            </w:r>
          </w:p>
        </w:tc>
      </w:tr>
    </w:tbl>
    <w:p w:rsidR="00601FDC" w:rsidRDefault="00601FDC" w:rsidP="00601FDC"/>
    <w:p w:rsidR="00601FDC" w:rsidRDefault="00395E3B" w:rsidP="00395E3B">
      <w:pPr>
        <w:pStyle w:val="Heading2"/>
      </w:pPr>
      <w:bookmarkStart w:id="92" w:name="_Toc257709159"/>
      <w:r>
        <w:t>Renewable Portfolio Standard Compliance</w:t>
      </w:r>
      <w:bookmarkEnd w:id="92"/>
    </w:p>
    <w:p w:rsidR="005F7AD0" w:rsidRDefault="005F7AD0" w:rsidP="00395E3B">
      <w:r>
        <w:t xml:space="preserve">Throughout the </w:t>
      </w:r>
      <w:r w:rsidR="00395E3B">
        <w:t>2010 business plan</w:t>
      </w:r>
      <w:r>
        <w:t>ning process</w:t>
      </w:r>
      <w:r w:rsidR="00395E3B">
        <w:t>, resource portfolios were</w:t>
      </w:r>
      <w:r>
        <w:t xml:space="preserve"> evaluated against forecasts of renewable portfolio standard compliance requirements. These requirements consider the Company’s </w:t>
      </w:r>
      <w:r w:rsidR="003A2A3B">
        <w:t xml:space="preserve">updated </w:t>
      </w:r>
      <w:r>
        <w:t xml:space="preserve">retail load forecasts, load reductions from demand-side management programs, existing qualifying renewable resources </w:t>
      </w:r>
      <w:r w:rsidRPr="00395E3B">
        <w:t>based on state</w:t>
      </w:r>
      <w:r>
        <w:t>-</w:t>
      </w:r>
      <w:r w:rsidRPr="00395E3B">
        <w:t>specific</w:t>
      </w:r>
      <w:r>
        <w:t xml:space="preserve"> RPS eligibility criteria, and estimates of </w:t>
      </w:r>
      <w:r w:rsidRPr="00395E3B">
        <w:t>renewable energy credit</w:t>
      </w:r>
      <w:r w:rsidR="00B13E52">
        <w:t xml:space="preserve"> sales.</w:t>
      </w:r>
    </w:p>
    <w:p w:rsidR="005F7AD0" w:rsidRDefault="005F7AD0" w:rsidP="00395E3B"/>
    <w:p w:rsidR="00395E3B" w:rsidRDefault="00395E3B" w:rsidP="009A012C">
      <w:r>
        <w:t>The following key assumptions were updated for the renewable portfolio standard compliance analysis:</w:t>
      </w:r>
    </w:p>
    <w:p w:rsidR="000A7811" w:rsidRDefault="000A7811" w:rsidP="009A012C"/>
    <w:p w:rsidR="007B0A54" w:rsidRDefault="009A012C" w:rsidP="000A7811">
      <w:pPr>
        <w:pStyle w:val="ListParagraph"/>
        <w:numPr>
          <w:ilvl w:val="0"/>
          <w:numId w:val="27"/>
        </w:numPr>
        <w:spacing w:after="0" w:line="20" w:lineRule="atLeast"/>
        <w:jc w:val="both"/>
        <w:rPr>
          <w:rFonts w:ascii="Palatino Linotype" w:eastAsia="Times New Roman" w:hAnsi="Palatino Linotype" w:cs="Times New Roman"/>
          <w:sz w:val="24"/>
          <w:szCs w:val="24"/>
        </w:rPr>
      </w:pPr>
      <w:r w:rsidRPr="007B0A54">
        <w:rPr>
          <w:rFonts w:ascii="Palatino Linotype" w:eastAsia="Times New Roman" w:hAnsi="Palatino Linotype" w:cs="Times New Roman"/>
          <w:sz w:val="24"/>
          <w:szCs w:val="24"/>
        </w:rPr>
        <w:t>Use of</w:t>
      </w:r>
      <w:r w:rsidR="007B0A54" w:rsidRPr="007B0A54">
        <w:rPr>
          <w:rFonts w:ascii="Palatino Linotype" w:eastAsia="Times New Roman" w:hAnsi="Palatino Linotype" w:cs="Times New Roman"/>
          <w:sz w:val="24"/>
          <w:szCs w:val="24"/>
        </w:rPr>
        <w:t xml:space="preserve"> the </w:t>
      </w:r>
      <w:r w:rsidR="00395E3B" w:rsidRPr="007B0A54">
        <w:rPr>
          <w:rFonts w:ascii="Palatino Linotype" w:eastAsia="Times New Roman" w:hAnsi="Palatino Linotype" w:cs="Times New Roman"/>
          <w:sz w:val="24"/>
          <w:szCs w:val="24"/>
        </w:rPr>
        <w:t xml:space="preserve">October 25, 2009 </w:t>
      </w:r>
      <w:r w:rsidR="007B0A54" w:rsidRPr="007B0A54">
        <w:rPr>
          <w:rFonts w:ascii="Palatino Linotype" w:eastAsia="Times New Roman" w:hAnsi="Palatino Linotype" w:cs="Times New Roman"/>
          <w:sz w:val="24"/>
          <w:szCs w:val="24"/>
        </w:rPr>
        <w:t>load forecast</w:t>
      </w:r>
    </w:p>
    <w:p w:rsidR="007B0A54" w:rsidRPr="007B0A54" w:rsidRDefault="007B0A54" w:rsidP="000A7811">
      <w:pPr>
        <w:pStyle w:val="ListParagraph"/>
        <w:numPr>
          <w:ilvl w:val="0"/>
          <w:numId w:val="27"/>
        </w:numPr>
        <w:spacing w:after="0" w:line="20" w:lineRule="atLeast"/>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lastRenderedPageBreak/>
        <w:t xml:space="preserve">Use of the System Optimizer </w:t>
      </w:r>
      <w:r w:rsidRPr="007B0A54">
        <w:rPr>
          <w:rFonts w:ascii="Palatino Linotype" w:eastAsia="Times New Roman" w:hAnsi="Palatino Linotype" w:cs="Times New Roman"/>
          <w:sz w:val="24"/>
          <w:szCs w:val="24"/>
        </w:rPr>
        <w:t>Class 2 DSM resource expansion plan</w:t>
      </w:r>
      <w:r>
        <w:rPr>
          <w:rFonts w:ascii="Palatino Linotype" w:eastAsia="Times New Roman" w:hAnsi="Palatino Linotype" w:cs="Times New Roman"/>
          <w:sz w:val="24"/>
          <w:szCs w:val="24"/>
        </w:rPr>
        <w:t>, described in Chapter 5.</w:t>
      </w:r>
    </w:p>
    <w:p w:rsidR="00395E3B" w:rsidRPr="007B0A54" w:rsidRDefault="00992A78" w:rsidP="000A7811">
      <w:pPr>
        <w:pStyle w:val="ListParagraph"/>
        <w:numPr>
          <w:ilvl w:val="0"/>
          <w:numId w:val="27"/>
        </w:numPr>
        <w:spacing w:after="0" w:line="20" w:lineRule="atLeast"/>
        <w:jc w:val="both"/>
        <w:rPr>
          <w:rFonts w:ascii="Palatino Linotype" w:eastAsia="Times New Roman" w:hAnsi="Palatino Linotype" w:cs="Times New Roman"/>
          <w:sz w:val="24"/>
          <w:szCs w:val="24"/>
        </w:rPr>
      </w:pPr>
      <w:r>
        <w:rPr>
          <w:rFonts w:ascii="Palatino Linotype" w:eastAsia="Times New Roman" w:hAnsi="Palatino Linotype" w:cs="Times New Roman"/>
          <w:sz w:val="24"/>
          <w:szCs w:val="24"/>
        </w:rPr>
        <w:t>Qualifying r</w:t>
      </w:r>
      <w:r w:rsidR="007B0A54" w:rsidRPr="007B0A54">
        <w:rPr>
          <w:rFonts w:ascii="Palatino Linotype" w:eastAsia="Times New Roman" w:hAnsi="Palatino Linotype" w:cs="Times New Roman"/>
          <w:sz w:val="24"/>
          <w:szCs w:val="24"/>
        </w:rPr>
        <w:t xml:space="preserve">enewable resources </w:t>
      </w:r>
      <w:r>
        <w:rPr>
          <w:rFonts w:ascii="Palatino Linotype" w:eastAsia="Times New Roman" w:hAnsi="Palatino Linotype" w:cs="Times New Roman"/>
          <w:sz w:val="24"/>
          <w:szCs w:val="24"/>
        </w:rPr>
        <w:t xml:space="preserve">under </w:t>
      </w:r>
      <w:r w:rsidR="00395E3B" w:rsidRPr="007B0A54">
        <w:rPr>
          <w:rFonts w:ascii="Palatino Linotype" w:eastAsia="Times New Roman" w:hAnsi="Palatino Linotype" w:cs="Times New Roman"/>
          <w:sz w:val="24"/>
          <w:szCs w:val="24"/>
        </w:rPr>
        <w:t>state</w:t>
      </w:r>
      <w:r w:rsidR="007B0A54" w:rsidRPr="007B0A54">
        <w:rPr>
          <w:rFonts w:ascii="Palatino Linotype" w:eastAsia="Times New Roman" w:hAnsi="Palatino Linotype" w:cs="Times New Roman"/>
          <w:sz w:val="24"/>
          <w:szCs w:val="24"/>
        </w:rPr>
        <w:t>-</w:t>
      </w:r>
      <w:r w:rsidR="00395E3B" w:rsidRPr="007B0A54">
        <w:rPr>
          <w:rFonts w:ascii="Palatino Linotype" w:eastAsia="Times New Roman" w:hAnsi="Palatino Linotype" w:cs="Times New Roman"/>
          <w:sz w:val="24"/>
          <w:szCs w:val="24"/>
        </w:rPr>
        <w:t>specific renewab</w:t>
      </w:r>
      <w:r w:rsidR="007B0A54" w:rsidRPr="007B0A54">
        <w:rPr>
          <w:rFonts w:ascii="Palatino Linotype" w:eastAsia="Times New Roman" w:hAnsi="Palatino Linotype" w:cs="Times New Roman"/>
          <w:sz w:val="24"/>
          <w:szCs w:val="24"/>
        </w:rPr>
        <w:t>le portfolio standard programs</w:t>
      </w:r>
      <w:r>
        <w:rPr>
          <w:rFonts w:ascii="Palatino Linotype" w:eastAsia="Times New Roman" w:hAnsi="Palatino Linotype" w:cs="Times New Roman"/>
          <w:sz w:val="24"/>
          <w:szCs w:val="24"/>
        </w:rPr>
        <w:t xml:space="preserve"> were updated to </w:t>
      </w:r>
      <w:r w:rsidR="00395E3B" w:rsidRPr="007B0A54">
        <w:rPr>
          <w:rFonts w:ascii="Palatino Linotype" w:eastAsia="Times New Roman" w:hAnsi="Palatino Linotype" w:cs="Times New Roman"/>
          <w:sz w:val="24"/>
          <w:szCs w:val="24"/>
        </w:rPr>
        <w:t>1,686 MW</w:t>
      </w:r>
      <w:r>
        <w:rPr>
          <w:rFonts w:ascii="Palatino Linotype" w:eastAsia="Times New Roman" w:hAnsi="Palatino Linotype" w:cs="Times New Roman"/>
          <w:sz w:val="24"/>
          <w:szCs w:val="24"/>
        </w:rPr>
        <w:t>, which includes 600 MW of additions needed in 2020 through 202</w:t>
      </w:r>
      <w:r w:rsidR="00DA1626">
        <w:rPr>
          <w:rFonts w:ascii="Palatino Linotype" w:eastAsia="Times New Roman" w:hAnsi="Palatino Linotype" w:cs="Times New Roman"/>
          <w:sz w:val="24"/>
          <w:szCs w:val="24"/>
        </w:rPr>
        <w:t>2</w:t>
      </w:r>
      <w:r>
        <w:rPr>
          <w:rFonts w:ascii="Palatino Linotype" w:eastAsia="Times New Roman" w:hAnsi="Palatino Linotype" w:cs="Times New Roman"/>
          <w:sz w:val="24"/>
          <w:szCs w:val="24"/>
        </w:rPr>
        <w:t xml:space="preserve"> to comply with an assumed federal RPS requirement that reaches 20 percent by 2025</w:t>
      </w:r>
      <w:r w:rsidR="00DA1626">
        <w:rPr>
          <w:rFonts w:ascii="Palatino Linotype" w:eastAsia="Times New Roman" w:hAnsi="Palatino Linotype" w:cs="Times New Roman"/>
          <w:sz w:val="24"/>
          <w:szCs w:val="24"/>
        </w:rPr>
        <w:t xml:space="preserve"> (the Waxman-Markey Bill)</w:t>
      </w:r>
      <w:r>
        <w:rPr>
          <w:rFonts w:ascii="Palatino Linotype" w:eastAsia="Times New Roman" w:hAnsi="Palatino Linotype" w:cs="Times New Roman"/>
          <w:sz w:val="24"/>
          <w:szCs w:val="24"/>
        </w:rPr>
        <w:t>.</w:t>
      </w:r>
      <w:r w:rsidR="00395E3B" w:rsidRPr="007B0A54">
        <w:rPr>
          <w:rFonts w:ascii="Palatino Linotype" w:eastAsia="Times New Roman" w:hAnsi="Palatino Linotype" w:cs="Times New Roman"/>
          <w:sz w:val="24"/>
          <w:szCs w:val="24"/>
        </w:rPr>
        <w:t xml:space="preserve"> </w:t>
      </w:r>
    </w:p>
    <w:p w:rsidR="00395E3B" w:rsidRPr="00395E3B" w:rsidRDefault="00395E3B" w:rsidP="000A7811">
      <w:pPr>
        <w:pStyle w:val="ListParagraph"/>
        <w:numPr>
          <w:ilvl w:val="0"/>
          <w:numId w:val="27"/>
        </w:numPr>
        <w:spacing w:after="0" w:line="20" w:lineRule="atLeast"/>
        <w:jc w:val="both"/>
        <w:rPr>
          <w:rFonts w:ascii="Palatino Linotype" w:eastAsia="Times New Roman" w:hAnsi="Palatino Linotype" w:cs="Times New Roman"/>
          <w:sz w:val="24"/>
          <w:szCs w:val="24"/>
        </w:rPr>
      </w:pPr>
      <w:r w:rsidRPr="00395E3B">
        <w:rPr>
          <w:rFonts w:ascii="Palatino Linotype" w:eastAsia="Times New Roman" w:hAnsi="Palatino Linotype" w:cs="Times New Roman"/>
          <w:sz w:val="24"/>
          <w:szCs w:val="24"/>
        </w:rPr>
        <w:t>Estimates for sale of renewable energy credit were included, with no sales beyond 2012 due to anticipated federal or greenhouse gas legislation.</w:t>
      </w:r>
    </w:p>
    <w:p w:rsidR="000A7811" w:rsidRDefault="000A7811" w:rsidP="009A012C"/>
    <w:p w:rsidR="00A93C55" w:rsidRPr="00184191" w:rsidRDefault="00D051D7" w:rsidP="009A012C">
      <w:r>
        <w:t xml:space="preserve">In addition to the existing state RPS requirements, </w:t>
      </w:r>
      <w:r w:rsidR="00A93C55">
        <w:t xml:space="preserve">on July 22, 2009, </w:t>
      </w:r>
      <w:r w:rsidR="009A012C">
        <w:t>Oregon Gov</w:t>
      </w:r>
      <w:r>
        <w:t xml:space="preserve">ernor </w:t>
      </w:r>
      <w:r w:rsidR="009A012C">
        <w:t xml:space="preserve">Ted </w:t>
      </w:r>
      <w:proofErr w:type="spellStart"/>
      <w:r w:rsidR="009A012C">
        <w:t>Kulongoski</w:t>
      </w:r>
      <w:proofErr w:type="spellEnd"/>
      <w:r w:rsidR="009A012C">
        <w:t xml:space="preserve"> signed into law</w:t>
      </w:r>
      <w:r>
        <w:t xml:space="preserve"> House Bill 3039, which includes a large-scale </w:t>
      </w:r>
      <w:r w:rsidR="00A93C55">
        <w:t>(500 kW</w:t>
      </w:r>
      <w:r w:rsidR="00415E0C">
        <w:t xml:space="preserve"> to no more than 5 MW</w:t>
      </w:r>
      <w:r w:rsidR="00A93C55">
        <w:t xml:space="preserve">) </w:t>
      </w:r>
      <w:r>
        <w:t xml:space="preserve">electric utility solar </w:t>
      </w:r>
      <w:r w:rsidR="00A93C55">
        <w:t>capacity standard.</w:t>
      </w:r>
      <w:r w:rsidR="00E83FAF" w:rsidRPr="00E83FAF">
        <w:rPr>
          <w:rStyle w:val="FootnoteReference"/>
        </w:rPr>
        <w:t xml:space="preserve"> </w:t>
      </w:r>
      <w:r w:rsidR="00E83FAF">
        <w:rPr>
          <w:rStyle w:val="FootnoteReference"/>
        </w:rPr>
        <w:footnoteReference w:id="10"/>
      </w:r>
      <w:r w:rsidR="00A93C55">
        <w:t xml:space="preserve"> The law requires electric utilities in the state to acquire 20 MW </w:t>
      </w:r>
      <w:r w:rsidR="00415E0C">
        <w:t>(alternat</w:t>
      </w:r>
      <w:r w:rsidR="00184191">
        <w:t>ing-</w:t>
      </w:r>
      <w:r w:rsidR="00415E0C">
        <w:t xml:space="preserve">current basis) </w:t>
      </w:r>
      <w:r w:rsidR="00A93C55">
        <w:t xml:space="preserve">of owned or purchased </w:t>
      </w:r>
      <w:r w:rsidR="00415E0C">
        <w:t xml:space="preserve">nameplate solar photovoltaic (PV) </w:t>
      </w:r>
      <w:r w:rsidR="00A93C55">
        <w:t xml:space="preserve">capacity by January 1, 2020. Each utility’s </w:t>
      </w:r>
      <w:r w:rsidR="00415E0C">
        <w:t xml:space="preserve">requirement </w:t>
      </w:r>
      <w:r w:rsidR="00A93C55">
        <w:t>is based on</w:t>
      </w:r>
      <w:r w:rsidR="00415E0C">
        <w:t xml:space="preserve"> its share of the state’s 2008 retail electricity sales.</w:t>
      </w:r>
      <w:r w:rsidR="00415E0C" w:rsidRPr="00415E0C">
        <w:rPr>
          <w:rStyle w:val="FootnoteReference"/>
        </w:rPr>
        <w:t xml:space="preserve"> </w:t>
      </w:r>
      <w:r w:rsidR="00184191">
        <w:t xml:space="preserve">PacifiCorp’s estimated requirement </w:t>
      </w:r>
      <w:r w:rsidR="00E83FAF">
        <w:t>developed</w:t>
      </w:r>
      <w:r w:rsidR="00184191">
        <w:t xml:space="preserve"> during 2010 business plan</w:t>
      </w:r>
      <w:r w:rsidR="00E83FAF">
        <w:t xml:space="preserve"> preparation was 8.8 MW. This capacity is reflected in the Company’s 2010 business plan resource portfolio.</w:t>
      </w:r>
    </w:p>
    <w:p w:rsidR="00A93C55" w:rsidRDefault="00A93C55" w:rsidP="009A012C"/>
    <w:p w:rsidR="00FE7719" w:rsidRDefault="00FE7719" w:rsidP="009A012C"/>
    <w:p w:rsidR="00FE7719" w:rsidRDefault="00FE7719" w:rsidP="009A012C"/>
    <w:p w:rsidR="00FE7719" w:rsidRDefault="00FE7719" w:rsidP="009A012C">
      <w:pPr>
        <w:sectPr w:rsidR="00FE7719" w:rsidSect="00836D97">
          <w:headerReference w:type="default" r:id="rId39"/>
          <w:type w:val="evenPage"/>
          <w:pgSz w:w="12240" w:h="15840"/>
          <w:pgMar w:top="1440" w:right="1440" w:bottom="1440" w:left="1440" w:header="720" w:footer="720" w:gutter="0"/>
          <w:cols w:space="720"/>
          <w:docGrid w:linePitch="360"/>
        </w:sectPr>
      </w:pPr>
    </w:p>
    <w:p w:rsidR="008B0100" w:rsidRPr="00D84607" w:rsidRDefault="00466A61" w:rsidP="00D84607">
      <w:pPr>
        <w:pStyle w:val="Heading1"/>
      </w:pPr>
      <w:bookmarkStart w:id="93" w:name="_Toc257709160"/>
      <w:r>
        <w:lastRenderedPageBreak/>
        <w:t>5</w:t>
      </w:r>
      <w:r w:rsidR="00D84607" w:rsidRPr="00D84607">
        <w:t>.</w:t>
      </w:r>
      <w:r w:rsidR="00D84607">
        <w:t xml:space="preserve"> </w:t>
      </w:r>
      <w:r w:rsidR="00D84607" w:rsidRPr="00D84607">
        <w:t xml:space="preserve"> </w:t>
      </w:r>
      <w:r w:rsidR="000C4C28">
        <w:t>Portfolio Development</w:t>
      </w:r>
      <w:bookmarkEnd w:id="93"/>
    </w:p>
    <w:p w:rsidR="008E56D1" w:rsidRDefault="00F875B6" w:rsidP="00F875B6">
      <w:r>
        <w:t xml:space="preserve">PacifiCorp used the System Optimizer capacity expansion optimization model to develop resource portfolios based on inputs and assumptions </w:t>
      </w:r>
      <w:r w:rsidR="008E56D1">
        <w:t>updated throughout the business planning process.</w:t>
      </w:r>
      <w:r w:rsidR="008E56D1" w:rsidRPr="008E56D1">
        <w:t xml:space="preserve"> </w:t>
      </w:r>
      <w:r w:rsidR="00BC6B20">
        <w:t>Portfolio modeling conducted for the preliminary 2010 business pla</w:t>
      </w:r>
      <w:r w:rsidR="00876028">
        <w:t xml:space="preserve">n scenario is described first. Next, the portfolio development approach for </w:t>
      </w:r>
      <w:r w:rsidR="00BC6B20">
        <w:t xml:space="preserve">the formal business plan submissions to MEHC is described. For this portfolio </w:t>
      </w:r>
      <w:r w:rsidR="00876028">
        <w:t>development</w:t>
      </w:r>
      <w:r w:rsidR="00BC6B20">
        <w:t xml:space="preserve">, </w:t>
      </w:r>
      <w:r w:rsidR="00D06440">
        <w:t xml:space="preserve">the Company devised </w:t>
      </w:r>
      <w:r w:rsidR="00BC6B20">
        <w:t>a</w:t>
      </w:r>
      <w:r w:rsidR="008E56D1">
        <w:t xml:space="preserve"> number of resource targets</w:t>
      </w:r>
      <w:r w:rsidR="00D06440">
        <w:t xml:space="preserve"> </w:t>
      </w:r>
      <w:r w:rsidR="008E56D1">
        <w:t>outside of the modeling effort</w:t>
      </w:r>
      <w:r w:rsidR="00D06440">
        <w:t>,</w:t>
      </w:r>
      <w:r w:rsidR="008E56D1">
        <w:t xml:space="preserve"> and treated </w:t>
      </w:r>
      <w:r w:rsidR="00D06440">
        <w:t>these targets as</w:t>
      </w:r>
      <w:r w:rsidR="008E56D1">
        <w:t xml:space="preserve"> fixed </w:t>
      </w:r>
      <w:r w:rsidR="00D06440">
        <w:t xml:space="preserve">resource schedules </w:t>
      </w:r>
      <w:r w:rsidR="008E56D1">
        <w:t xml:space="preserve">in subsequent capacity expansion modeling. </w:t>
      </w:r>
      <w:r w:rsidR="009B5669">
        <w:t>Finally, the business plan portfolio is presented.</w:t>
      </w:r>
    </w:p>
    <w:p w:rsidR="008E56D1" w:rsidRDefault="008E56D1" w:rsidP="00F875B6"/>
    <w:p w:rsidR="008E56D1" w:rsidRDefault="008E56D1" w:rsidP="009B5669">
      <w:pPr>
        <w:pStyle w:val="Heading2"/>
      </w:pPr>
      <w:bookmarkStart w:id="94" w:name="_Toc257709161"/>
      <w:r>
        <w:t xml:space="preserve">Preliminary </w:t>
      </w:r>
      <w:r w:rsidR="00D058F3">
        <w:t xml:space="preserve">2010 </w:t>
      </w:r>
      <w:r>
        <w:t>Business Plan Scenario</w:t>
      </w:r>
      <w:bookmarkEnd w:id="94"/>
    </w:p>
    <w:p w:rsidR="008E56D1" w:rsidRDefault="008E56D1" w:rsidP="008E56D1">
      <w:r>
        <w:t xml:space="preserve">The purpose of the preliminary business plan scenario was to construct an </w:t>
      </w:r>
      <w:r w:rsidRPr="007A04BA">
        <w:t xml:space="preserve">early view of where </w:t>
      </w:r>
      <w:r>
        <w:t>the Company</w:t>
      </w:r>
      <w:r w:rsidRPr="007A04BA">
        <w:t> stand</w:t>
      </w:r>
      <w:r>
        <w:t>s</w:t>
      </w:r>
      <w:r w:rsidRPr="007A04BA">
        <w:t xml:space="preserve"> in regard</w:t>
      </w:r>
      <w:r>
        <w:t xml:space="preserve"> </w:t>
      </w:r>
      <w:r w:rsidRPr="007A04BA">
        <w:t>to new resource</w:t>
      </w:r>
      <w:r>
        <w:t xml:space="preserve"> requirements</w:t>
      </w:r>
      <w:r w:rsidRPr="007A04BA">
        <w:t>, net power costs,</w:t>
      </w:r>
      <w:r w:rsidR="00E82192">
        <w:t xml:space="preserve"> </w:t>
      </w:r>
      <w:r w:rsidRPr="007A04BA">
        <w:t>financing</w:t>
      </w:r>
      <w:r>
        <w:t>,</w:t>
      </w:r>
      <w:r w:rsidRPr="007A04BA">
        <w:t xml:space="preserve"> and other critical factors</w:t>
      </w:r>
      <w:r>
        <w:t xml:space="preserve"> that determine business plan decisions. A key goal was identification of the challenges in developing an affordable </w:t>
      </w:r>
      <w:r w:rsidR="00D06440">
        <w:t xml:space="preserve">and financially sustainable </w:t>
      </w:r>
      <w:r>
        <w:t xml:space="preserve">business plan in light of deteriorating economic conditions, volatile market conditions, regulatory uncertainty, and the Company’s ambitious capital spending plans. Preliminary scenario development relied on updated information available at the time, including the February 2009 load forecast, the March 31, 2009 official forward price curves, </w:t>
      </w:r>
      <w:r w:rsidR="009B5669">
        <w:t>r</w:t>
      </w:r>
      <w:r>
        <w:t>ecent rate case outcomes, and modified transmission assumptions</w:t>
      </w:r>
      <w:r w:rsidR="00D058F3">
        <w:t>, including the March 2009 Energy Gateway transmission plan</w:t>
      </w:r>
      <w:r>
        <w:t xml:space="preserve">. (No changes to emission </w:t>
      </w:r>
      <w:r w:rsidR="00102248">
        <w:t xml:space="preserve">costs, resource costs, or </w:t>
      </w:r>
      <w:r>
        <w:t xml:space="preserve">resource </w:t>
      </w:r>
      <w:r w:rsidR="00102248">
        <w:t xml:space="preserve">availability, </w:t>
      </w:r>
      <w:r>
        <w:t>were incorporated in the scenario development.)</w:t>
      </w:r>
    </w:p>
    <w:p w:rsidR="008E56D1" w:rsidRDefault="008E56D1" w:rsidP="008E56D1"/>
    <w:p w:rsidR="008E56D1" w:rsidRDefault="009B5669" w:rsidP="00D058F3">
      <w:r>
        <w:t>The r</w:t>
      </w:r>
      <w:r w:rsidR="008E56D1">
        <w:t xml:space="preserve">esource portfolio modeling, which used the 2008 IRP preferred portfolio as the starting point, indicated that new gas plant capacity could be deferred by one year: 2014 to 2015 for a combined-cycle plant, and 2016 to 2017-2018 for simple-cycle units. These resource deferrals were made possible by assuming that Energy Gateway transmission access to the Mead market in Nevada was available in 2014 rather than the 2017 date assumed for the 2008 IRP. Front office transaction availability at Mona also was increased from 200 MW to 300 MW beginning in 2013. (See Table 4.2 for a comparison of front office transaction availability assumptions for the 2010 business plan and 2008 IRP). </w:t>
      </w:r>
      <w:r w:rsidR="00D058F3">
        <w:t>Note that this portfolio modeling did not include the Energy Gateway completion date deferrals documented in Chapter 2.</w:t>
      </w:r>
    </w:p>
    <w:p w:rsidR="002E2CAD" w:rsidRDefault="002E2CAD" w:rsidP="002E2CAD"/>
    <w:p w:rsidR="00FE7719" w:rsidRDefault="00FE7719" w:rsidP="002E2CAD"/>
    <w:p w:rsidR="002E2CAD" w:rsidRDefault="002E2CAD" w:rsidP="002E2CAD"/>
    <w:p w:rsidR="00D058F3" w:rsidRDefault="00D058F3" w:rsidP="00D058F3">
      <w:pPr>
        <w:pStyle w:val="Heading2"/>
      </w:pPr>
      <w:bookmarkStart w:id="95" w:name="_Toc257709162"/>
      <w:r>
        <w:lastRenderedPageBreak/>
        <w:t>2010 Business Plan Submissions</w:t>
      </w:r>
      <w:bookmarkEnd w:id="95"/>
    </w:p>
    <w:p w:rsidR="00876028" w:rsidRPr="00876028" w:rsidRDefault="00876028" w:rsidP="00876028">
      <w:r>
        <w:t>As noted above, this phase of portfolio development consisted of both capacity optimization modeling as well as determination of resource capacity targets added as fixed resources in the capacity expansion model. Modeling strategies by resource type are described below.</w:t>
      </w:r>
    </w:p>
    <w:p w:rsidR="00601FDC" w:rsidRDefault="00F875B6" w:rsidP="00876028">
      <w:pPr>
        <w:pStyle w:val="Heading3"/>
      </w:pPr>
      <w:bookmarkStart w:id="96" w:name="_Toc257709163"/>
      <w:r>
        <w:t xml:space="preserve">Resource </w:t>
      </w:r>
      <w:r w:rsidR="00CD1FCD">
        <w:t xml:space="preserve">Modeling </w:t>
      </w:r>
      <w:r>
        <w:t>Strategies</w:t>
      </w:r>
      <w:bookmarkEnd w:id="96"/>
    </w:p>
    <w:p w:rsidR="00876028" w:rsidRDefault="00876028" w:rsidP="00876028">
      <w:pPr>
        <w:pStyle w:val="Heading4"/>
      </w:pPr>
    </w:p>
    <w:p w:rsidR="00A10ADD" w:rsidRDefault="00A10ADD" w:rsidP="00876028">
      <w:pPr>
        <w:pStyle w:val="Heading4"/>
      </w:pPr>
      <w:bookmarkStart w:id="97" w:name="_Toc257709164"/>
      <w:r>
        <w:t>Thermal Resources</w:t>
      </w:r>
      <w:bookmarkEnd w:id="97"/>
    </w:p>
    <w:p w:rsidR="00A10ADD" w:rsidRDefault="00A10ADD" w:rsidP="00A10ADD">
      <w:r>
        <w:t>PacifiCorp allowed the System Optimizer model to select the type and timing of gas-fired resources for the business plan portfolio, subject to revised earliest in-service dates for the resource</w:t>
      </w:r>
      <w:r w:rsidR="005653F7">
        <w:t xml:space="preserve"> option</w:t>
      </w:r>
      <w:r>
        <w:t xml:space="preserve">s. </w:t>
      </w:r>
      <w:r w:rsidR="001B1AC1">
        <w:t xml:space="preserve">(Coal-fired plants were not included as resource options pending clarification of federal greenhouse gas emissions reduction requirements.)  </w:t>
      </w:r>
      <w:r w:rsidR="00CD1FCD">
        <w:t>I</w:t>
      </w:r>
      <w:r>
        <w:t>n-service dates were moved out one year relative to those used fo</w:t>
      </w:r>
      <w:r w:rsidR="00556FEA">
        <w:t>r the 2008 IRP</w:t>
      </w:r>
      <w:r w:rsidR="00102248">
        <w:t xml:space="preserve"> and preliminary business plan scenario</w:t>
      </w:r>
      <w:r w:rsidR="00556FEA">
        <w:t>. For example, the earliest in-service date for conventional combined-cycle plants was changed from 2013 to 2014, while the date for intercooled aeroderivative simple-cycle combustion turbine plants was changed from 2012 to 2013.</w:t>
      </w:r>
    </w:p>
    <w:p w:rsidR="00876028" w:rsidRDefault="00876028" w:rsidP="00A10ADD"/>
    <w:p w:rsidR="00E85B6E" w:rsidRDefault="00E85B6E" w:rsidP="00876028">
      <w:pPr>
        <w:pStyle w:val="Heading4"/>
      </w:pPr>
      <w:bookmarkStart w:id="98" w:name="_Toc257709165"/>
      <w:r>
        <w:t xml:space="preserve">Class </w:t>
      </w:r>
      <w:r w:rsidR="006465B3">
        <w:t>1</w:t>
      </w:r>
      <w:r>
        <w:t xml:space="preserve"> Demand-side management</w:t>
      </w:r>
      <w:bookmarkEnd w:id="98"/>
    </w:p>
    <w:p w:rsidR="00FC5F6E" w:rsidRPr="00FC5F6E" w:rsidRDefault="00FC5F6E" w:rsidP="00E85B6E">
      <w:r>
        <w:t>PacifiCorp’s DSM department developed the Class 1 DSM targets for the 2010 business plan</w:t>
      </w:r>
      <w:r w:rsidR="006D434E">
        <w:t xml:space="preserve">. These targets were informed by DSM RFP activities and program expansion efforts. The Class 1 DSM targets were treated as fixed resources in the System Optimizer model. Table 5.1 shows the new Class 1 DSM targets used for the </w:t>
      </w:r>
      <w:r w:rsidR="00883D2A">
        <w:t xml:space="preserve">2010 </w:t>
      </w:r>
      <w:r w:rsidR="00512F12">
        <w:t>business plan</w:t>
      </w:r>
      <w:r w:rsidR="00447CD4">
        <w:t xml:space="preserve">. The DSM resources consist of </w:t>
      </w:r>
      <w:r w:rsidR="008F552D">
        <w:t>the Cool Keeper and irrigation</w:t>
      </w:r>
      <w:r w:rsidR="00447CD4">
        <w:t xml:space="preserve"> programs, as well as an “Other” direct load control (DLC) category that includes residential air conditioning, commercial curtailment, and customer-owned </w:t>
      </w:r>
      <w:r w:rsidR="00734F90">
        <w:t xml:space="preserve">distributed </w:t>
      </w:r>
      <w:r w:rsidR="00447CD4">
        <w:t>standby generation</w:t>
      </w:r>
      <w:r w:rsidR="00734F90">
        <w:t xml:space="preserve"> (DSG)</w:t>
      </w:r>
      <w:r w:rsidR="00512F12">
        <w:t>.</w:t>
      </w:r>
      <w:r w:rsidR="00734F90" w:rsidRPr="00734F90">
        <w:t xml:space="preserve"> </w:t>
      </w:r>
    </w:p>
    <w:p w:rsidR="00FC5F6E" w:rsidRDefault="00FC5F6E" w:rsidP="00E85B6E"/>
    <w:p w:rsidR="00C21D05" w:rsidRDefault="00C21D05" w:rsidP="00C21D05">
      <w:pPr>
        <w:pStyle w:val="aTableHeading"/>
      </w:pPr>
      <w:bookmarkStart w:id="99" w:name="_Toc257709192"/>
      <w:r>
        <w:t>Table 5.</w:t>
      </w:r>
      <w:r w:rsidR="00883D2A">
        <w:t>1</w:t>
      </w:r>
      <w:r>
        <w:t xml:space="preserve"> – Class 1 Demand-side Management </w:t>
      </w:r>
      <w:r w:rsidR="00577FCE">
        <w:t xml:space="preserve">Cumulative </w:t>
      </w:r>
      <w:r>
        <w:t>Additions</w:t>
      </w:r>
      <w:bookmarkEnd w:id="99"/>
    </w:p>
    <w:tbl>
      <w:tblPr>
        <w:tblW w:w="9378" w:type="dxa"/>
        <w:tblInd w:w="198" w:type="dxa"/>
        <w:tblLook w:val="04A0"/>
      </w:tblPr>
      <w:tblGrid>
        <w:gridCol w:w="3060"/>
        <w:gridCol w:w="630"/>
        <w:gridCol w:w="630"/>
        <w:gridCol w:w="630"/>
        <w:gridCol w:w="630"/>
        <w:gridCol w:w="630"/>
        <w:gridCol w:w="630"/>
        <w:gridCol w:w="626"/>
        <w:gridCol w:w="680"/>
        <w:gridCol w:w="616"/>
        <w:gridCol w:w="616"/>
      </w:tblGrid>
      <w:tr w:rsidR="008F552D" w:rsidRPr="00322FDF" w:rsidTr="00C50878">
        <w:trPr>
          <w:trHeight w:val="270"/>
        </w:trPr>
        <w:tc>
          <w:tcPr>
            <w:tcW w:w="3060"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C21D05" w:rsidRPr="008F552D" w:rsidRDefault="00C21D05" w:rsidP="00C21D05">
            <w:pPr>
              <w:rPr>
                <w:rFonts w:cs="Arial"/>
                <w:b/>
                <w:bCs/>
                <w:sz w:val="18"/>
                <w:szCs w:val="18"/>
              </w:rPr>
            </w:pPr>
            <w:r w:rsidRPr="008F552D">
              <w:rPr>
                <w:rFonts w:cs="Arial"/>
                <w:b/>
                <w:bCs/>
                <w:sz w:val="18"/>
                <w:szCs w:val="18"/>
              </w:rPr>
              <w:t>Capacity (MW)</w:t>
            </w:r>
          </w:p>
        </w:tc>
        <w:tc>
          <w:tcPr>
            <w:tcW w:w="630"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C21D05" w:rsidRPr="008F552D" w:rsidRDefault="00C21D05" w:rsidP="00C21D05">
            <w:pPr>
              <w:jc w:val="right"/>
              <w:rPr>
                <w:rFonts w:cs="Arial"/>
                <w:b/>
                <w:bCs/>
                <w:sz w:val="18"/>
                <w:szCs w:val="18"/>
              </w:rPr>
            </w:pPr>
            <w:r w:rsidRPr="008F552D">
              <w:rPr>
                <w:rFonts w:cs="Arial"/>
                <w:b/>
                <w:bCs/>
                <w:sz w:val="18"/>
                <w:szCs w:val="18"/>
              </w:rPr>
              <w:t>2010</w:t>
            </w:r>
          </w:p>
        </w:tc>
        <w:tc>
          <w:tcPr>
            <w:tcW w:w="630"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C21D05" w:rsidRPr="008F552D" w:rsidRDefault="00C21D05" w:rsidP="00C21D05">
            <w:pPr>
              <w:jc w:val="right"/>
              <w:rPr>
                <w:rFonts w:cs="Arial"/>
                <w:b/>
                <w:bCs/>
                <w:sz w:val="18"/>
                <w:szCs w:val="18"/>
              </w:rPr>
            </w:pPr>
            <w:r w:rsidRPr="008F552D">
              <w:rPr>
                <w:rFonts w:cs="Arial"/>
                <w:b/>
                <w:bCs/>
                <w:sz w:val="18"/>
                <w:szCs w:val="18"/>
              </w:rPr>
              <w:t>2011</w:t>
            </w:r>
          </w:p>
        </w:tc>
        <w:tc>
          <w:tcPr>
            <w:tcW w:w="630"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C21D05" w:rsidRPr="008F552D" w:rsidRDefault="00C21D05" w:rsidP="00C21D05">
            <w:pPr>
              <w:jc w:val="right"/>
              <w:rPr>
                <w:rFonts w:cs="Arial"/>
                <w:b/>
                <w:bCs/>
                <w:sz w:val="18"/>
                <w:szCs w:val="18"/>
              </w:rPr>
            </w:pPr>
            <w:r w:rsidRPr="008F552D">
              <w:rPr>
                <w:rFonts w:cs="Arial"/>
                <w:b/>
                <w:bCs/>
                <w:sz w:val="18"/>
                <w:szCs w:val="18"/>
              </w:rPr>
              <w:t>2012</w:t>
            </w:r>
          </w:p>
        </w:tc>
        <w:tc>
          <w:tcPr>
            <w:tcW w:w="630"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C21D05" w:rsidRPr="008F552D" w:rsidRDefault="00C21D05" w:rsidP="00C21D05">
            <w:pPr>
              <w:jc w:val="right"/>
              <w:rPr>
                <w:rFonts w:cs="Arial"/>
                <w:b/>
                <w:bCs/>
                <w:sz w:val="18"/>
                <w:szCs w:val="18"/>
              </w:rPr>
            </w:pPr>
            <w:r w:rsidRPr="008F552D">
              <w:rPr>
                <w:rFonts w:cs="Arial"/>
                <w:b/>
                <w:bCs/>
                <w:sz w:val="18"/>
                <w:szCs w:val="18"/>
              </w:rPr>
              <w:t>2013</w:t>
            </w:r>
          </w:p>
        </w:tc>
        <w:tc>
          <w:tcPr>
            <w:tcW w:w="630"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C21D05" w:rsidRPr="008F552D" w:rsidRDefault="00C21D05" w:rsidP="00C21D05">
            <w:pPr>
              <w:jc w:val="right"/>
              <w:rPr>
                <w:rFonts w:cs="Arial"/>
                <w:b/>
                <w:bCs/>
                <w:sz w:val="18"/>
                <w:szCs w:val="18"/>
              </w:rPr>
            </w:pPr>
            <w:r w:rsidRPr="008F552D">
              <w:rPr>
                <w:rFonts w:cs="Arial"/>
                <w:b/>
                <w:bCs/>
                <w:sz w:val="18"/>
                <w:szCs w:val="18"/>
              </w:rPr>
              <w:t>2014</w:t>
            </w:r>
          </w:p>
        </w:tc>
        <w:tc>
          <w:tcPr>
            <w:tcW w:w="630"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C21D05" w:rsidRPr="008F552D" w:rsidRDefault="00C21D05" w:rsidP="00C21D05">
            <w:pPr>
              <w:jc w:val="right"/>
              <w:rPr>
                <w:rFonts w:cs="Arial"/>
                <w:b/>
                <w:bCs/>
                <w:sz w:val="18"/>
                <w:szCs w:val="18"/>
              </w:rPr>
            </w:pPr>
            <w:r w:rsidRPr="008F552D">
              <w:rPr>
                <w:rFonts w:cs="Arial"/>
                <w:b/>
                <w:bCs/>
                <w:sz w:val="18"/>
                <w:szCs w:val="18"/>
              </w:rPr>
              <w:t>2015</w:t>
            </w:r>
          </w:p>
        </w:tc>
        <w:tc>
          <w:tcPr>
            <w:tcW w:w="626"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C21D05" w:rsidRPr="008F552D" w:rsidRDefault="00C21D05" w:rsidP="00C21D05">
            <w:pPr>
              <w:jc w:val="right"/>
              <w:rPr>
                <w:rFonts w:cs="Arial"/>
                <w:b/>
                <w:bCs/>
                <w:sz w:val="18"/>
                <w:szCs w:val="18"/>
              </w:rPr>
            </w:pPr>
            <w:r w:rsidRPr="008F552D">
              <w:rPr>
                <w:rFonts w:cs="Arial"/>
                <w:b/>
                <w:bCs/>
                <w:sz w:val="18"/>
                <w:szCs w:val="18"/>
              </w:rPr>
              <w:t>2016</w:t>
            </w:r>
          </w:p>
        </w:tc>
        <w:tc>
          <w:tcPr>
            <w:tcW w:w="680"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C21D05" w:rsidRPr="008F552D" w:rsidRDefault="00C21D05" w:rsidP="00C21D05">
            <w:pPr>
              <w:jc w:val="right"/>
              <w:rPr>
                <w:rFonts w:cs="Arial"/>
                <w:b/>
                <w:bCs/>
                <w:sz w:val="18"/>
                <w:szCs w:val="18"/>
              </w:rPr>
            </w:pPr>
            <w:r w:rsidRPr="008F552D">
              <w:rPr>
                <w:rFonts w:cs="Arial"/>
                <w:b/>
                <w:bCs/>
                <w:sz w:val="18"/>
                <w:szCs w:val="18"/>
              </w:rPr>
              <w:t>2017</w:t>
            </w:r>
          </w:p>
        </w:tc>
        <w:tc>
          <w:tcPr>
            <w:tcW w:w="616"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C21D05" w:rsidRPr="008F552D" w:rsidRDefault="00C21D05" w:rsidP="00C21D05">
            <w:pPr>
              <w:jc w:val="right"/>
              <w:rPr>
                <w:rFonts w:cs="Arial"/>
                <w:b/>
                <w:bCs/>
                <w:sz w:val="18"/>
                <w:szCs w:val="18"/>
              </w:rPr>
            </w:pPr>
            <w:r w:rsidRPr="008F552D">
              <w:rPr>
                <w:rFonts w:cs="Arial"/>
                <w:b/>
                <w:bCs/>
                <w:sz w:val="18"/>
                <w:szCs w:val="18"/>
              </w:rPr>
              <w:t>2018</w:t>
            </w:r>
          </w:p>
        </w:tc>
        <w:tc>
          <w:tcPr>
            <w:tcW w:w="616"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C21D05" w:rsidRPr="008F552D" w:rsidRDefault="00C21D05" w:rsidP="00C21D05">
            <w:pPr>
              <w:jc w:val="right"/>
              <w:rPr>
                <w:rFonts w:cs="Arial"/>
                <w:b/>
                <w:bCs/>
                <w:sz w:val="18"/>
                <w:szCs w:val="18"/>
              </w:rPr>
            </w:pPr>
            <w:r w:rsidRPr="008F552D">
              <w:rPr>
                <w:rFonts w:cs="Arial"/>
                <w:b/>
                <w:bCs/>
                <w:sz w:val="18"/>
                <w:szCs w:val="18"/>
              </w:rPr>
              <w:t>2019</w:t>
            </w:r>
          </w:p>
        </w:tc>
      </w:tr>
      <w:tr w:rsidR="00577FCE" w:rsidRPr="00322FDF" w:rsidTr="00C50878">
        <w:trPr>
          <w:trHeight w:val="270"/>
        </w:trPr>
        <w:tc>
          <w:tcPr>
            <w:tcW w:w="9378" w:type="dxa"/>
            <w:gridSpan w:val="11"/>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577FCE" w:rsidRPr="008F552D" w:rsidRDefault="00577FCE" w:rsidP="00577FCE">
            <w:pPr>
              <w:jc w:val="left"/>
              <w:rPr>
                <w:rFonts w:cs="Arial"/>
                <w:sz w:val="18"/>
                <w:szCs w:val="18"/>
              </w:rPr>
            </w:pPr>
            <w:r w:rsidRPr="008F552D">
              <w:rPr>
                <w:rFonts w:cs="Arial"/>
                <w:b/>
                <w:bCs/>
                <w:sz w:val="18"/>
                <w:szCs w:val="18"/>
              </w:rPr>
              <w:t>Existing Program Expansions</w:t>
            </w:r>
            <w:r w:rsidRPr="008F552D">
              <w:rPr>
                <w:rFonts w:cs="Arial"/>
                <w:sz w:val="18"/>
                <w:szCs w:val="18"/>
              </w:rPr>
              <w:t> </w:t>
            </w:r>
          </w:p>
        </w:tc>
      </w:tr>
      <w:tr w:rsidR="008F552D" w:rsidRPr="00322FDF" w:rsidTr="008F552D">
        <w:trPr>
          <w:trHeight w:val="255"/>
        </w:trPr>
        <w:tc>
          <w:tcPr>
            <w:tcW w:w="306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C21D05" w:rsidRPr="008F552D" w:rsidRDefault="0008138A" w:rsidP="00577FCE">
            <w:pPr>
              <w:jc w:val="left"/>
              <w:rPr>
                <w:rFonts w:cs="Arial"/>
                <w:sz w:val="18"/>
                <w:szCs w:val="18"/>
              </w:rPr>
            </w:pPr>
            <w:r w:rsidRPr="008F552D">
              <w:rPr>
                <w:rFonts w:cs="Arial"/>
                <w:sz w:val="18"/>
                <w:szCs w:val="18"/>
              </w:rPr>
              <w:t xml:space="preserve">Utah - </w:t>
            </w:r>
            <w:r w:rsidR="00C21D05" w:rsidRPr="008F552D">
              <w:rPr>
                <w:rFonts w:cs="Arial"/>
                <w:sz w:val="18"/>
                <w:szCs w:val="18"/>
              </w:rPr>
              <w:t>Cool Keeper</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18</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23</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28</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28</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28</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28</w:t>
            </w:r>
          </w:p>
        </w:tc>
        <w:tc>
          <w:tcPr>
            <w:tcW w:w="626" w:type="dxa"/>
            <w:tcBorders>
              <w:top w:val="single" w:sz="4" w:space="0" w:color="auto"/>
              <w:left w:val="nil"/>
              <w:bottom w:val="single" w:sz="4" w:space="0" w:color="auto"/>
              <w:right w:val="single" w:sz="4"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28</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28</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28</w:t>
            </w:r>
          </w:p>
        </w:tc>
        <w:tc>
          <w:tcPr>
            <w:tcW w:w="616" w:type="dxa"/>
            <w:tcBorders>
              <w:top w:val="single" w:sz="4" w:space="0" w:color="auto"/>
              <w:left w:val="nil"/>
              <w:bottom w:val="single" w:sz="4" w:space="0" w:color="auto"/>
              <w:right w:val="single" w:sz="8"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28</w:t>
            </w:r>
          </w:p>
        </w:tc>
      </w:tr>
      <w:tr w:rsidR="008F552D" w:rsidRPr="00322FDF" w:rsidTr="008F552D">
        <w:trPr>
          <w:trHeight w:val="255"/>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C21D05" w:rsidRPr="008F552D" w:rsidRDefault="00C21D05" w:rsidP="00577FCE">
            <w:pPr>
              <w:jc w:val="left"/>
              <w:rPr>
                <w:rFonts w:cs="Arial"/>
                <w:sz w:val="18"/>
                <w:szCs w:val="18"/>
              </w:rPr>
            </w:pPr>
            <w:r w:rsidRPr="008F552D">
              <w:rPr>
                <w:rFonts w:cs="Arial"/>
                <w:sz w:val="18"/>
                <w:szCs w:val="18"/>
              </w:rPr>
              <w:t>Idaho Irrigation</w:t>
            </w:r>
          </w:p>
        </w:tc>
        <w:tc>
          <w:tcPr>
            <w:tcW w:w="630" w:type="dxa"/>
            <w:tcBorders>
              <w:top w:val="nil"/>
              <w:left w:val="nil"/>
              <w:bottom w:val="single" w:sz="4" w:space="0" w:color="auto"/>
              <w:right w:val="single" w:sz="4"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12</w:t>
            </w:r>
          </w:p>
        </w:tc>
        <w:tc>
          <w:tcPr>
            <w:tcW w:w="630" w:type="dxa"/>
            <w:tcBorders>
              <w:top w:val="nil"/>
              <w:left w:val="nil"/>
              <w:bottom w:val="single" w:sz="4" w:space="0" w:color="auto"/>
              <w:right w:val="single" w:sz="4"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12</w:t>
            </w:r>
          </w:p>
        </w:tc>
        <w:tc>
          <w:tcPr>
            <w:tcW w:w="630" w:type="dxa"/>
            <w:tcBorders>
              <w:top w:val="nil"/>
              <w:left w:val="nil"/>
              <w:bottom w:val="single" w:sz="4" w:space="0" w:color="auto"/>
              <w:right w:val="single" w:sz="4"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12</w:t>
            </w:r>
          </w:p>
        </w:tc>
        <w:tc>
          <w:tcPr>
            <w:tcW w:w="630" w:type="dxa"/>
            <w:tcBorders>
              <w:top w:val="nil"/>
              <w:left w:val="nil"/>
              <w:bottom w:val="single" w:sz="4" w:space="0" w:color="auto"/>
              <w:right w:val="single" w:sz="4"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12</w:t>
            </w:r>
          </w:p>
        </w:tc>
        <w:tc>
          <w:tcPr>
            <w:tcW w:w="630" w:type="dxa"/>
            <w:tcBorders>
              <w:top w:val="nil"/>
              <w:left w:val="nil"/>
              <w:bottom w:val="single" w:sz="4" w:space="0" w:color="auto"/>
              <w:right w:val="single" w:sz="4"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12</w:t>
            </w:r>
          </w:p>
        </w:tc>
        <w:tc>
          <w:tcPr>
            <w:tcW w:w="630" w:type="dxa"/>
            <w:tcBorders>
              <w:top w:val="nil"/>
              <w:left w:val="nil"/>
              <w:bottom w:val="single" w:sz="4" w:space="0" w:color="auto"/>
              <w:right w:val="single" w:sz="4"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12</w:t>
            </w:r>
          </w:p>
        </w:tc>
        <w:tc>
          <w:tcPr>
            <w:tcW w:w="626" w:type="dxa"/>
            <w:tcBorders>
              <w:top w:val="nil"/>
              <w:left w:val="nil"/>
              <w:bottom w:val="single" w:sz="4" w:space="0" w:color="auto"/>
              <w:right w:val="single" w:sz="4"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12</w:t>
            </w:r>
          </w:p>
        </w:tc>
        <w:tc>
          <w:tcPr>
            <w:tcW w:w="680" w:type="dxa"/>
            <w:tcBorders>
              <w:top w:val="nil"/>
              <w:left w:val="nil"/>
              <w:bottom w:val="single" w:sz="4" w:space="0" w:color="auto"/>
              <w:right w:val="single" w:sz="4"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12</w:t>
            </w:r>
          </w:p>
        </w:tc>
        <w:tc>
          <w:tcPr>
            <w:tcW w:w="616" w:type="dxa"/>
            <w:tcBorders>
              <w:top w:val="nil"/>
              <w:left w:val="nil"/>
              <w:bottom w:val="single" w:sz="4" w:space="0" w:color="auto"/>
              <w:right w:val="single" w:sz="4"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12</w:t>
            </w:r>
          </w:p>
        </w:tc>
        <w:tc>
          <w:tcPr>
            <w:tcW w:w="616" w:type="dxa"/>
            <w:tcBorders>
              <w:top w:val="nil"/>
              <w:left w:val="nil"/>
              <w:bottom w:val="single" w:sz="4" w:space="0" w:color="auto"/>
              <w:right w:val="single" w:sz="8"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12</w:t>
            </w:r>
          </w:p>
        </w:tc>
      </w:tr>
      <w:tr w:rsidR="008F552D" w:rsidRPr="00322FDF" w:rsidTr="008F552D">
        <w:trPr>
          <w:trHeight w:val="270"/>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C21D05" w:rsidRPr="008F552D" w:rsidRDefault="00C21D05" w:rsidP="00577FCE">
            <w:pPr>
              <w:jc w:val="left"/>
              <w:rPr>
                <w:rFonts w:cs="Arial"/>
                <w:sz w:val="18"/>
                <w:szCs w:val="18"/>
              </w:rPr>
            </w:pPr>
            <w:r w:rsidRPr="008F552D">
              <w:rPr>
                <w:rFonts w:cs="Arial"/>
                <w:sz w:val="18"/>
                <w:szCs w:val="18"/>
              </w:rPr>
              <w:t>Utah Irrigation</w:t>
            </w:r>
          </w:p>
        </w:tc>
        <w:tc>
          <w:tcPr>
            <w:tcW w:w="630" w:type="dxa"/>
            <w:tcBorders>
              <w:top w:val="nil"/>
              <w:left w:val="nil"/>
              <w:bottom w:val="single" w:sz="4" w:space="0" w:color="auto"/>
              <w:right w:val="single" w:sz="4"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13</w:t>
            </w:r>
          </w:p>
        </w:tc>
        <w:tc>
          <w:tcPr>
            <w:tcW w:w="630" w:type="dxa"/>
            <w:tcBorders>
              <w:top w:val="nil"/>
              <w:left w:val="nil"/>
              <w:bottom w:val="single" w:sz="4" w:space="0" w:color="auto"/>
              <w:right w:val="single" w:sz="4"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13</w:t>
            </w:r>
          </w:p>
        </w:tc>
        <w:tc>
          <w:tcPr>
            <w:tcW w:w="630" w:type="dxa"/>
            <w:tcBorders>
              <w:top w:val="nil"/>
              <w:left w:val="nil"/>
              <w:bottom w:val="single" w:sz="4" w:space="0" w:color="auto"/>
              <w:right w:val="single" w:sz="4"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13</w:t>
            </w:r>
          </w:p>
        </w:tc>
        <w:tc>
          <w:tcPr>
            <w:tcW w:w="630" w:type="dxa"/>
            <w:tcBorders>
              <w:top w:val="nil"/>
              <w:left w:val="nil"/>
              <w:bottom w:val="single" w:sz="4" w:space="0" w:color="auto"/>
              <w:right w:val="single" w:sz="4"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13</w:t>
            </w:r>
          </w:p>
        </w:tc>
        <w:tc>
          <w:tcPr>
            <w:tcW w:w="630" w:type="dxa"/>
            <w:tcBorders>
              <w:top w:val="nil"/>
              <w:left w:val="nil"/>
              <w:bottom w:val="single" w:sz="4" w:space="0" w:color="auto"/>
              <w:right w:val="single" w:sz="4"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13</w:t>
            </w:r>
          </w:p>
        </w:tc>
        <w:tc>
          <w:tcPr>
            <w:tcW w:w="630" w:type="dxa"/>
            <w:tcBorders>
              <w:top w:val="nil"/>
              <w:left w:val="nil"/>
              <w:bottom w:val="single" w:sz="4" w:space="0" w:color="auto"/>
              <w:right w:val="single" w:sz="4"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13</w:t>
            </w:r>
          </w:p>
        </w:tc>
        <w:tc>
          <w:tcPr>
            <w:tcW w:w="626" w:type="dxa"/>
            <w:tcBorders>
              <w:top w:val="nil"/>
              <w:left w:val="nil"/>
              <w:bottom w:val="single" w:sz="4" w:space="0" w:color="auto"/>
              <w:right w:val="single" w:sz="4"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13</w:t>
            </w:r>
          </w:p>
        </w:tc>
        <w:tc>
          <w:tcPr>
            <w:tcW w:w="680" w:type="dxa"/>
            <w:tcBorders>
              <w:top w:val="nil"/>
              <w:left w:val="nil"/>
              <w:bottom w:val="single" w:sz="4" w:space="0" w:color="auto"/>
              <w:right w:val="single" w:sz="4"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13</w:t>
            </w:r>
          </w:p>
        </w:tc>
        <w:tc>
          <w:tcPr>
            <w:tcW w:w="616" w:type="dxa"/>
            <w:tcBorders>
              <w:top w:val="nil"/>
              <w:left w:val="nil"/>
              <w:bottom w:val="single" w:sz="4" w:space="0" w:color="auto"/>
              <w:right w:val="single" w:sz="4"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13</w:t>
            </w:r>
          </w:p>
        </w:tc>
        <w:tc>
          <w:tcPr>
            <w:tcW w:w="616" w:type="dxa"/>
            <w:tcBorders>
              <w:top w:val="nil"/>
              <w:left w:val="nil"/>
              <w:bottom w:val="single" w:sz="4" w:space="0" w:color="auto"/>
              <w:right w:val="single" w:sz="8"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13</w:t>
            </w:r>
          </w:p>
        </w:tc>
      </w:tr>
      <w:tr w:rsidR="008F552D" w:rsidRPr="00322FDF" w:rsidTr="00C50878">
        <w:trPr>
          <w:trHeight w:val="270"/>
        </w:trPr>
        <w:tc>
          <w:tcPr>
            <w:tcW w:w="3060" w:type="dxa"/>
            <w:tcBorders>
              <w:top w:val="single" w:sz="4" w:space="0" w:color="auto"/>
              <w:left w:val="single" w:sz="4" w:space="0" w:color="auto"/>
              <w:bottom w:val="single" w:sz="4" w:space="0" w:color="auto"/>
              <w:right w:val="nil"/>
            </w:tcBorders>
            <w:shd w:val="clear" w:color="auto" w:fill="8DB3E2" w:themeFill="text2" w:themeFillTint="66"/>
            <w:noWrap/>
            <w:vAlign w:val="bottom"/>
            <w:hideMark/>
          </w:tcPr>
          <w:p w:rsidR="00C21D05" w:rsidRPr="008F552D" w:rsidRDefault="00C21D05" w:rsidP="00577FCE">
            <w:pPr>
              <w:jc w:val="left"/>
              <w:rPr>
                <w:rFonts w:cs="Arial"/>
                <w:b/>
                <w:bCs/>
                <w:sz w:val="18"/>
                <w:szCs w:val="18"/>
              </w:rPr>
            </w:pPr>
            <w:r w:rsidRPr="008F552D">
              <w:rPr>
                <w:rFonts w:cs="Arial"/>
                <w:b/>
                <w:bCs/>
                <w:sz w:val="18"/>
                <w:szCs w:val="18"/>
              </w:rPr>
              <w:t xml:space="preserve">New programs </w:t>
            </w:r>
          </w:p>
        </w:tc>
        <w:tc>
          <w:tcPr>
            <w:tcW w:w="630" w:type="dxa"/>
            <w:tcBorders>
              <w:top w:val="single" w:sz="4" w:space="0" w:color="auto"/>
              <w:left w:val="nil"/>
              <w:bottom w:val="single" w:sz="4" w:space="0" w:color="auto"/>
              <w:right w:val="nil"/>
            </w:tcBorders>
            <w:shd w:val="clear" w:color="auto" w:fill="8DB3E2" w:themeFill="text2" w:themeFillTint="66"/>
            <w:noWrap/>
            <w:vAlign w:val="bottom"/>
            <w:hideMark/>
          </w:tcPr>
          <w:p w:rsidR="00C21D05" w:rsidRPr="008F552D" w:rsidRDefault="00C21D05" w:rsidP="00C21D05">
            <w:pPr>
              <w:rPr>
                <w:rFonts w:cs="Arial"/>
                <w:sz w:val="18"/>
                <w:szCs w:val="18"/>
              </w:rPr>
            </w:pPr>
            <w:r w:rsidRPr="008F552D">
              <w:rPr>
                <w:rFonts w:cs="Arial"/>
                <w:sz w:val="18"/>
                <w:szCs w:val="18"/>
              </w:rPr>
              <w:t> </w:t>
            </w:r>
          </w:p>
        </w:tc>
        <w:tc>
          <w:tcPr>
            <w:tcW w:w="630" w:type="dxa"/>
            <w:tcBorders>
              <w:top w:val="single" w:sz="4" w:space="0" w:color="auto"/>
              <w:left w:val="nil"/>
              <w:bottom w:val="single" w:sz="4" w:space="0" w:color="auto"/>
              <w:right w:val="nil"/>
            </w:tcBorders>
            <w:shd w:val="clear" w:color="auto" w:fill="8DB3E2" w:themeFill="text2" w:themeFillTint="66"/>
            <w:noWrap/>
            <w:vAlign w:val="bottom"/>
            <w:hideMark/>
          </w:tcPr>
          <w:p w:rsidR="00C21D05" w:rsidRPr="008F552D" w:rsidRDefault="00C21D05" w:rsidP="00C21D05">
            <w:pPr>
              <w:rPr>
                <w:rFonts w:cs="Arial"/>
                <w:sz w:val="18"/>
                <w:szCs w:val="18"/>
              </w:rPr>
            </w:pPr>
            <w:r w:rsidRPr="008F552D">
              <w:rPr>
                <w:rFonts w:cs="Arial"/>
                <w:sz w:val="18"/>
                <w:szCs w:val="18"/>
              </w:rPr>
              <w:t> </w:t>
            </w:r>
          </w:p>
        </w:tc>
        <w:tc>
          <w:tcPr>
            <w:tcW w:w="630" w:type="dxa"/>
            <w:tcBorders>
              <w:top w:val="single" w:sz="4" w:space="0" w:color="auto"/>
              <w:left w:val="nil"/>
              <w:bottom w:val="single" w:sz="4" w:space="0" w:color="auto"/>
              <w:right w:val="nil"/>
            </w:tcBorders>
            <w:shd w:val="clear" w:color="auto" w:fill="8DB3E2" w:themeFill="text2" w:themeFillTint="66"/>
            <w:noWrap/>
            <w:vAlign w:val="bottom"/>
            <w:hideMark/>
          </w:tcPr>
          <w:p w:rsidR="00C21D05" w:rsidRPr="008F552D" w:rsidRDefault="00C21D05" w:rsidP="00C21D05">
            <w:pPr>
              <w:rPr>
                <w:rFonts w:cs="Arial"/>
                <w:sz w:val="18"/>
                <w:szCs w:val="18"/>
              </w:rPr>
            </w:pPr>
            <w:r w:rsidRPr="008F552D">
              <w:rPr>
                <w:rFonts w:cs="Arial"/>
                <w:sz w:val="18"/>
                <w:szCs w:val="18"/>
              </w:rPr>
              <w:t> </w:t>
            </w:r>
          </w:p>
        </w:tc>
        <w:tc>
          <w:tcPr>
            <w:tcW w:w="630" w:type="dxa"/>
            <w:tcBorders>
              <w:top w:val="single" w:sz="4" w:space="0" w:color="auto"/>
              <w:left w:val="nil"/>
              <w:bottom w:val="single" w:sz="4" w:space="0" w:color="auto"/>
              <w:right w:val="nil"/>
            </w:tcBorders>
            <w:shd w:val="clear" w:color="auto" w:fill="8DB3E2" w:themeFill="text2" w:themeFillTint="66"/>
            <w:noWrap/>
            <w:vAlign w:val="bottom"/>
            <w:hideMark/>
          </w:tcPr>
          <w:p w:rsidR="00C21D05" w:rsidRPr="008F552D" w:rsidRDefault="00C21D05" w:rsidP="00C21D05">
            <w:pPr>
              <w:rPr>
                <w:rFonts w:cs="Arial"/>
                <w:sz w:val="18"/>
                <w:szCs w:val="18"/>
              </w:rPr>
            </w:pPr>
            <w:r w:rsidRPr="008F552D">
              <w:rPr>
                <w:rFonts w:cs="Arial"/>
                <w:sz w:val="18"/>
                <w:szCs w:val="18"/>
              </w:rPr>
              <w:t> </w:t>
            </w:r>
          </w:p>
        </w:tc>
        <w:tc>
          <w:tcPr>
            <w:tcW w:w="630" w:type="dxa"/>
            <w:tcBorders>
              <w:top w:val="single" w:sz="4" w:space="0" w:color="auto"/>
              <w:left w:val="nil"/>
              <w:bottom w:val="single" w:sz="4" w:space="0" w:color="auto"/>
              <w:right w:val="nil"/>
            </w:tcBorders>
            <w:shd w:val="clear" w:color="auto" w:fill="8DB3E2" w:themeFill="text2" w:themeFillTint="66"/>
            <w:noWrap/>
            <w:vAlign w:val="bottom"/>
            <w:hideMark/>
          </w:tcPr>
          <w:p w:rsidR="00C21D05" w:rsidRPr="008F552D" w:rsidRDefault="00C21D05" w:rsidP="00C21D05">
            <w:pPr>
              <w:rPr>
                <w:rFonts w:cs="Arial"/>
                <w:sz w:val="18"/>
                <w:szCs w:val="18"/>
              </w:rPr>
            </w:pPr>
            <w:r w:rsidRPr="008F552D">
              <w:rPr>
                <w:rFonts w:cs="Arial"/>
                <w:sz w:val="18"/>
                <w:szCs w:val="18"/>
              </w:rPr>
              <w:t> </w:t>
            </w:r>
          </w:p>
        </w:tc>
        <w:tc>
          <w:tcPr>
            <w:tcW w:w="630" w:type="dxa"/>
            <w:tcBorders>
              <w:top w:val="single" w:sz="4" w:space="0" w:color="auto"/>
              <w:left w:val="nil"/>
              <w:bottom w:val="single" w:sz="4" w:space="0" w:color="auto"/>
              <w:right w:val="nil"/>
            </w:tcBorders>
            <w:shd w:val="clear" w:color="auto" w:fill="8DB3E2" w:themeFill="text2" w:themeFillTint="66"/>
            <w:noWrap/>
            <w:vAlign w:val="bottom"/>
            <w:hideMark/>
          </w:tcPr>
          <w:p w:rsidR="00C21D05" w:rsidRPr="008F552D" w:rsidRDefault="00C21D05" w:rsidP="00C21D05">
            <w:pPr>
              <w:rPr>
                <w:rFonts w:cs="Arial"/>
                <w:sz w:val="18"/>
                <w:szCs w:val="18"/>
              </w:rPr>
            </w:pPr>
            <w:r w:rsidRPr="008F552D">
              <w:rPr>
                <w:rFonts w:cs="Arial"/>
                <w:sz w:val="18"/>
                <w:szCs w:val="18"/>
              </w:rPr>
              <w:t> </w:t>
            </w:r>
          </w:p>
        </w:tc>
        <w:tc>
          <w:tcPr>
            <w:tcW w:w="626" w:type="dxa"/>
            <w:tcBorders>
              <w:top w:val="single" w:sz="4" w:space="0" w:color="auto"/>
              <w:left w:val="nil"/>
              <w:bottom w:val="single" w:sz="4" w:space="0" w:color="auto"/>
              <w:right w:val="nil"/>
            </w:tcBorders>
            <w:shd w:val="clear" w:color="auto" w:fill="8DB3E2" w:themeFill="text2" w:themeFillTint="66"/>
            <w:noWrap/>
            <w:vAlign w:val="bottom"/>
            <w:hideMark/>
          </w:tcPr>
          <w:p w:rsidR="00C21D05" w:rsidRPr="008F552D" w:rsidRDefault="00C21D05" w:rsidP="00C21D05">
            <w:pPr>
              <w:rPr>
                <w:rFonts w:cs="Arial"/>
                <w:sz w:val="18"/>
                <w:szCs w:val="18"/>
              </w:rPr>
            </w:pPr>
            <w:r w:rsidRPr="008F552D">
              <w:rPr>
                <w:rFonts w:cs="Arial"/>
                <w:sz w:val="18"/>
                <w:szCs w:val="18"/>
              </w:rPr>
              <w:t> </w:t>
            </w:r>
          </w:p>
        </w:tc>
        <w:tc>
          <w:tcPr>
            <w:tcW w:w="680" w:type="dxa"/>
            <w:tcBorders>
              <w:top w:val="single" w:sz="4" w:space="0" w:color="auto"/>
              <w:left w:val="nil"/>
              <w:bottom w:val="single" w:sz="4" w:space="0" w:color="auto"/>
              <w:right w:val="nil"/>
            </w:tcBorders>
            <w:shd w:val="clear" w:color="auto" w:fill="8DB3E2" w:themeFill="text2" w:themeFillTint="66"/>
            <w:noWrap/>
            <w:vAlign w:val="bottom"/>
            <w:hideMark/>
          </w:tcPr>
          <w:p w:rsidR="00C21D05" w:rsidRPr="008F552D" w:rsidRDefault="00C21D05" w:rsidP="00C21D05">
            <w:pPr>
              <w:rPr>
                <w:rFonts w:cs="Arial"/>
                <w:sz w:val="18"/>
                <w:szCs w:val="18"/>
              </w:rPr>
            </w:pPr>
            <w:r w:rsidRPr="008F552D">
              <w:rPr>
                <w:rFonts w:cs="Arial"/>
                <w:sz w:val="18"/>
                <w:szCs w:val="18"/>
              </w:rPr>
              <w:t> </w:t>
            </w:r>
          </w:p>
        </w:tc>
        <w:tc>
          <w:tcPr>
            <w:tcW w:w="616" w:type="dxa"/>
            <w:tcBorders>
              <w:top w:val="single" w:sz="4" w:space="0" w:color="auto"/>
              <w:left w:val="nil"/>
              <w:bottom w:val="single" w:sz="4" w:space="0" w:color="auto"/>
              <w:right w:val="nil"/>
            </w:tcBorders>
            <w:shd w:val="clear" w:color="auto" w:fill="8DB3E2" w:themeFill="text2" w:themeFillTint="66"/>
            <w:noWrap/>
            <w:vAlign w:val="bottom"/>
            <w:hideMark/>
          </w:tcPr>
          <w:p w:rsidR="00C21D05" w:rsidRPr="008F552D" w:rsidRDefault="00C21D05" w:rsidP="00C21D05">
            <w:pPr>
              <w:rPr>
                <w:rFonts w:cs="Arial"/>
                <w:sz w:val="18"/>
                <w:szCs w:val="18"/>
              </w:rPr>
            </w:pPr>
            <w:r w:rsidRPr="008F552D">
              <w:rPr>
                <w:rFonts w:cs="Arial"/>
                <w:sz w:val="18"/>
                <w:szCs w:val="18"/>
              </w:rPr>
              <w:t> </w:t>
            </w:r>
          </w:p>
        </w:tc>
        <w:tc>
          <w:tcPr>
            <w:tcW w:w="616"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C21D05" w:rsidRPr="008F552D" w:rsidRDefault="00C21D05" w:rsidP="00C21D05">
            <w:pPr>
              <w:rPr>
                <w:rFonts w:cs="Arial"/>
                <w:sz w:val="18"/>
                <w:szCs w:val="18"/>
              </w:rPr>
            </w:pPr>
            <w:r w:rsidRPr="008F552D">
              <w:rPr>
                <w:rFonts w:cs="Arial"/>
                <w:sz w:val="18"/>
                <w:szCs w:val="18"/>
              </w:rPr>
              <w:t> </w:t>
            </w:r>
          </w:p>
        </w:tc>
      </w:tr>
      <w:tr w:rsidR="008F552D" w:rsidRPr="00322FDF" w:rsidTr="008F552D">
        <w:trPr>
          <w:trHeight w:val="255"/>
        </w:trPr>
        <w:tc>
          <w:tcPr>
            <w:tcW w:w="306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C21D05" w:rsidRPr="008F552D" w:rsidRDefault="00C21D05" w:rsidP="00512F12">
            <w:pPr>
              <w:jc w:val="left"/>
              <w:rPr>
                <w:rFonts w:cs="Arial"/>
                <w:sz w:val="18"/>
                <w:szCs w:val="18"/>
              </w:rPr>
            </w:pPr>
            <w:r w:rsidRPr="008F552D">
              <w:rPr>
                <w:rFonts w:cs="Arial"/>
                <w:sz w:val="18"/>
                <w:szCs w:val="18"/>
              </w:rPr>
              <w:t>Irrigation (CA, OR, WA)</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0</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3</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12</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20</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20</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20</w:t>
            </w:r>
          </w:p>
        </w:tc>
        <w:tc>
          <w:tcPr>
            <w:tcW w:w="626" w:type="dxa"/>
            <w:tcBorders>
              <w:top w:val="single" w:sz="4" w:space="0" w:color="auto"/>
              <w:left w:val="nil"/>
              <w:bottom w:val="single" w:sz="4" w:space="0" w:color="auto"/>
              <w:right w:val="single" w:sz="4"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20</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20</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20</w:t>
            </w:r>
          </w:p>
        </w:tc>
        <w:tc>
          <w:tcPr>
            <w:tcW w:w="616" w:type="dxa"/>
            <w:tcBorders>
              <w:top w:val="single" w:sz="4" w:space="0" w:color="auto"/>
              <w:left w:val="nil"/>
              <w:bottom w:val="single" w:sz="4" w:space="0" w:color="auto"/>
              <w:right w:val="single" w:sz="8"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20</w:t>
            </w:r>
          </w:p>
        </w:tc>
      </w:tr>
      <w:tr w:rsidR="008F552D" w:rsidRPr="00322FDF" w:rsidTr="008F552D">
        <w:trPr>
          <w:trHeight w:val="270"/>
        </w:trPr>
        <w:tc>
          <w:tcPr>
            <w:tcW w:w="3060" w:type="dxa"/>
            <w:tcBorders>
              <w:top w:val="nil"/>
              <w:left w:val="single" w:sz="8" w:space="0" w:color="auto"/>
              <w:bottom w:val="single" w:sz="8" w:space="0" w:color="auto"/>
              <w:right w:val="single" w:sz="8" w:space="0" w:color="auto"/>
            </w:tcBorders>
            <w:shd w:val="clear" w:color="auto" w:fill="auto"/>
            <w:noWrap/>
            <w:vAlign w:val="bottom"/>
            <w:hideMark/>
          </w:tcPr>
          <w:p w:rsidR="00C21D05" w:rsidRPr="008F552D" w:rsidRDefault="00512F12" w:rsidP="00447CD4">
            <w:pPr>
              <w:jc w:val="left"/>
              <w:rPr>
                <w:rFonts w:cs="Arial"/>
                <w:sz w:val="18"/>
                <w:szCs w:val="18"/>
              </w:rPr>
            </w:pPr>
            <w:r w:rsidRPr="008F552D">
              <w:rPr>
                <w:rFonts w:cs="Arial"/>
                <w:sz w:val="18"/>
                <w:szCs w:val="18"/>
              </w:rPr>
              <w:t xml:space="preserve">Other </w:t>
            </w:r>
            <w:r w:rsidR="00447CD4">
              <w:rPr>
                <w:rFonts w:cs="Arial"/>
                <w:sz w:val="18"/>
                <w:szCs w:val="18"/>
              </w:rPr>
              <w:t>DLC</w:t>
            </w:r>
            <w:r w:rsidR="00C21D05" w:rsidRPr="008F552D">
              <w:rPr>
                <w:rFonts w:cs="Arial"/>
                <w:sz w:val="18"/>
                <w:szCs w:val="18"/>
              </w:rPr>
              <w:t xml:space="preserve"> (OR, UT, WY)</w:t>
            </w:r>
            <w:r w:rsidR="00A32DDA" w:rsidRPr="008F552D">
              <w:rPr>
                <w:rFonts w:cs="Arial"/>
                <w:sz w:val="18"/>
                <w:szCs w:val="18"/>
              </w:rPr>
              <w:t xml:space="preserve"> *</w:t>
            </w:r>
          </w:p>
        </w:tc>
        <w:tc>
          <w:tcPr>
            <w:tcW w:w="630" w:type="dxa"/>
            <w:tcBorders>
              <w:top w:val="nil"/>
              <w:left w:val="nil"/>
              <w:bottom w:val="single" w:sz="8" w:space="0" w:color="auto"/>
              <w:right w:val="single" w:sz="4"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0</w:t>
            </w:r>
          </w:p>
        </w:tc>
        <w:tc>
          <w:tcPr>
            <w:tcW w:w="630" w:type="dxa"/>
            <w:tcBorders>
              <w:top w:val="nil"/>
              <w:left w:val="nil"/>
              <w:bottom w:val="single" w:sz="8" w:space="0" w:color="auto"/>
              <w:right w:val="single" w:sz="4"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7</w:t>
            </w:r>
          </w:p>
        </w:tc>
        <w:tc>
          <w:tcPr>
            <w:tcW w:w="630" w:type="dxa"/>
            <w:tcBorders>
              <w:top w:val="nil"/>
              <w:left w:val="nil"/>
              <w:bottom w:val="single" w:sz="8" w:space="0" w:color="auto"/>
              <w:right w:val="single" w:sz="4"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30</w:t>
            </w:r>
          </w:p>
        </w:tc>
        <w:tc>
          <w:tcPr>
            <w:tcW w:w="630" w:type="dxa"/>
            <w:tcBorders>
              <w:top w:val="nil"/>
              <w:left w:val="nil"/>
              <w:bottom w:val="single" w:sz="8" w:space="0" w:color="auto"/>
              <w:right w:val="single" w:sz="4"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60</w:t>
            </w:r>
          </w:p>
        </w:tc>
        <w:tc>
          <w:tcPr>
            <w:tcW w:w="630" w:type="dxa"/>
            <w:tcBorders>
              <w:top w:val="nil"/>
              <w:left w:val="nil"/>
              <w:bottom w:val="single" w:sz="8" w:space="0" w:color="auto"/>
              <w:right w:val="single" w:sz="4"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75</w:t>
            </w:r>
          </w:p>
        </w:tc>
        <w:tc>
          <w:tcPr>
            <w:tcW w:w="630" w:type="dxa"/>
            <w:tcBorders>
              <w:top w:val="nil"/>
              <w:left w:val="nil"/>
              <w:bottom w:val="single" w:sz="8" w:space="0" w:color="auto"/>
              <w:right w:val="single" w:sz="4"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78</w:t>
            </w:r>
          </w:p>
        </w:tc>
        <w:tc>
          <w:tcPr>
            <w:tcW w:w="626" w:type="dxa"/>
            <w:tcBorders>
              <w:top w:val="nil"/>
              <w:left w:val="nil"/>
              <w:bottom w:val="single" w:sz="8" w:space="0" w:color="auto"/>
              <w:right w:val="single" w:sz="4"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78</w:t>
            </w:r>
          </w:p>
        </w:tc>
        <w:tc>
          <w:tcPr>
            <w:tcW w:w="680" w:type="dxa"/>
            <w:tcBorders>
              <w:top w:val="nil"/>
              <w:left w:val="nil"/>
              <w:bottom w:val="single" w:sz="8" w:space="0" w:color="auto"/>
              <w:right w:val="single" w:sz="4"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78</w:t>
            </w:r>
          </w:p>
        </w:tc>
        <w:tc>
          <w:tcPr>
            <w:tcW w:w="616" w:type="dxa"/>
            <w:tcBorders>
              <w:top w:val="nil"/>
              <w:left w:val="nil"/>
              <w:bottom w:val="single" w:sz="8" w:space="0" w:color="auto"/>
              <w:right w:val="single" w:sz="4"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78</w:t>
            </w:r>
          </w:p>
        </w:tc>
        <w:tc>
          <w:tcPr>
            <w:tcW w:w="616" w:type="dxa"/>
            <w:tcBorders>
              <w:top w:val="nil"/>
              <w:left w:val="nil"/>
              <w:bottom w:val="single" w:sz="8" w:space="0" w:color="auto"/>
              <w:right w:val="single" w:sz="8" w:space="0" w:color="auto"/>
            </w:tcBorders>
            <w:shd w:val="clear" w:color="auto" w:fill="auto"/>
            <w:noWrap/>
            <w:vAlign w:val="bottom"/>
            <w:hideMark/>
          </w:tcPr>
          <w:p w:rsidR="00C21D05" w:rsidRPr="008F552D" w:rsidRDefault="00C21D05" w:rsidP="00C21D05">
            <w:pPr>
              <w:jc w:val="right"/>
              <w:rPr>
                <w:rFonts w:cs="Arial"/>
                <w:sz w:val="18"/>
                <w:szCs w:val="18"/>
              </w:rPr>
            </w:pPr>
            <w:r w:rsidRPr="008F552D">
              <w:rPr>
                <w:rFonts w:cs="Arial"/>
                <w:sz w:val="18"/>
                <w:szCs w:val="18"/>
              </w:rPr>
              <w:t>78</w:t>
            </w:r>
          </w:p>
        </w:tc>
      </w:tr>
    </w:tbl>
    <w:p w:rsidR="00C21D05" w:rsidRPr="00512F12" w:rsidRDefault="00A32DDA" w:rsidP="00512F12">
      <w:pPr>
        <w:ind w:left="360"/>
        <w:jc w:val="left"/>
        <w:rPr>
          <w:sz w:val="18"/>
          <w:szCs w:val="18"/>
        </w:rPr>
      </w:pPr>
      <w:r w:rsidRPr="00512F12">
        <w:rPr>
          <w:sz w:val="18"/>
          <w:szCs w:val="18"/>
        </w:rPr>
        <w:t>*</w:t>
      </w:r>
      <w:r w:rsidR="00512F12">
        <w:rPr>
          <w:sz w:val="18"/>
          <w:szCs w:val="18"/>
        </w:rPr>
        <w:t xml:space="preserve"> </w:t>
      </w:r>
      <w:r w:rsidR="00512F12" w:rsidRPr="00512F12">
        <w:rPr>
          <w:sz w:val="18"/>
          <w:szCs w:val="18"/>
        </w:rPr>
        <w:t>Other d</w:t>
      </w:r>
      <w:r w:rsidR="00577FCE" w:rsidRPr="00512F12">
        <w:rPr>
          <w:sz w:val="18"/>
          <w:szCs w:val="18"/>
        </w:rPr>
        <w:t>irect</w:t>
      </w:r>
      <w:r w:rsidRPr="00512F12">
        <w:rPr>
          <w:sz w:val="18"/>
          <w:szCs w:val="18"/>
        </w:rPr>
        <w:t xml:space="preserve"> load control consists</w:t>
      </w:r>
      <w:r w:rsidR="0008138A" w:rsidRPr="00512F12">
        <w:rPr>
          <w:sz w:val="18"/>
          <w:szCs w:val="18"/>
        </w:rPr>
        <w:t xml:space="preserve"> of </w:t>
      </w:r>
      <w:r w:rsidR="00512F12" w:rsidRPr="00512F12">
        <w:rPr>
          <w:sz w:val="18"/>
          <w:szCs w:val="18"/>
        </w:rPr>
        <w:t xml:space="preserve">residential air conditioning and commercial curtailment programs including customer-owned </w:t>
      </w:r>
      <w:r w:rsidR="00734F90">
        <w:rPr>
          <w:sz w:val="18"/>
          <w:szCs w:val="18"/>
        </w:rPr>
        <w:t xml:space="preserve">distributed </w:t>
      </w:r>
      <w:r w:rsidR="00512F12" w:rsidRPr="00512F12">
        <w:rPr>
          <w:sz w:val="18"/>
          <w:szCs w:val="18"/>
        </w:rPr>
        <w:t>standby generation.</w:t>
      </w:r>
    </w:p>
    <w:p w:rsidR="0008138A" w:rsidRPr="0008138A" w:rsidRDefault="0008138A" w:rsidP="00A32DDA">
      <w:pPr>
        <w:ind w:left="360"/>
      </w:pPr>
    </w:p>
    <w:p w:rsidR="00FE50F8" w:rsidRDefault="00734F90" w:rsidP="00FE50F8">
      <w:pPr>
        <w:rPr>
          <w:rFonts w:asciiTheme="minorHAnsi" w:eastAsiaTheme="minorHAnsi" w:hAnsiTheme="minorHAnsi" w:cstheme="minorBidi"/>
          <w:sz w:val="22"/>
          <w:szCs w:val="22"/>
        </w:rPr>
      </w:pPr>
      <w:r>
        <w:lastRenderedPageBreak/>
        <w:t xml:space="preserve">Note that for </w:t>
      </w:r>
      <w:r w:rsidRPr="00C003B1">
        <w:t>the 2010 business plan, customer-owned standby generation was combined with the commercial curtailment program category under Class 1 DSM</w:t>
      </w:r>
      <w:r>
        <w:t xml:space="preserve">. In contrast, commercial curtailment was categorized as a separate generation resource </w:t>
      </w:r>
      <w:r w:rsidRPr="00C003B1">
        <w:t>for the 2008 IRP</w:t>
      </w:r>
      <w:r>
        <w:t>.</w:t>
      </w:r>
    </w:p>
    <w:p w:rsidR="00C21D05" w:rsidRDefault="00C21D05" w:rsidP="00E85B6E"/>
    <w:p w:rsidR="00FE50F8" w:rsidRDefault="00734F90" w:rsidP="00E85B6E">
      <w:r>
        <w:t xml:space="preserve">Table 5.2 compares the 2010 business plan’s total cumulative capacity targets for </w:t>
      </w:r>
      <w:r w:rsidR="00FE50F8" w:rsidRPr="00C003B1">
        <w:t xml:space="preserve">new Class 1 programs </w:t>
      </w:r>
      <w:r>
        <w:t xml:space="preserve">with those in the </w:t>
      </w:r>
      <w:r w:rsidR="00FE50F8" w:rsidRPr="00C003B1">
        <w:t>2008 I</w:t>
      </w:r>
      <w:r w:rsidR="009B0DE6">
        <w:t>RP Preferred Portfolio through 2019.</w:t>
      </w:r>
    </w:p>
    <w:p w:rsidR="00FE50F8" w:rsidRDefault="00FE50F8" w:rsidP="00E85B6E"/>
    <w:p w:rsidR="00FE50F8" w:rsidRDefault="00FE50F8" w:rsidP="00FE50F8">
      <w:pPr>
        <w:pStyle w:val="aTableHeading"/>
      </w:pPr>
      <w:bookmarkStart w:id="100" w:name="_Toc257709193"/>
      <w:r>
        <w:t xml:space="preserve">Table 5.2 – New Class 1 Demand-side Management </w:t>
      </w:r>
      <w:r w:rsidR="00512F12">
        <w:t>Capacity C</w:t>
      </w:r>
      <w:r>
        <w:t>omparison</w:t>
      </w:r>
      <w:bookmarkEnd w:id="100"/>
    </w:p>
    <w:tbl>
      <w:tblPr>
        <w:tblW w:w="8119" w:type="dxa"/>
        <w:tblInd w:w="89" w:type="dxa"/>
        <w:tblLook w:val="04A0"/>
      </w:tblPr>
      <w:tblGrid>
        <w:gridCol w:w="1060"/>
        <w:gridCol w:w="4089"/>
        <w:gridCol w:w="1710"/>
        <w:gridCol w:w="1260"/>
      </w:tblGrid>
      <w:tr w:rsidR="006879DB" w:rsidRPr="006879DB" w:rsidTr="006879DB">
        <w:trPr>
          <w:trHeight w:val="375"/>
        </w:trPr>
        <w:tc>
          <w:tcPr>
            <w:tcW w:w="1060" w:type="dxa"/>
            <w:tcBorders>
              <w:top w:val="single" w:sz="8" w:space="0" w:color="auto"/>
              <w:left w:val="single" w:sz="8" w:space="0" w:color="auto"/>
              <w:bottom w:val="single" w:sz="8" w:space="0" w:color="auto"/>
              <w:right w:val="single" w:sz="4" w:space="0" w:color="auto"/>
            </w:tcBorders>
            <w:shd w:val="clear" w:color="000000" w:fill="8DB4E3"/>
            <w:noWrap/>
            <w:vAlign w:val="bottom"/>
            <w:hideMark/>
          </w:tcPr>
          <w:p w:rsidR="006879DB" w:rsidRPr="006879DB" w:rsidRDefault="006879DB" w:rsidP="006879DB">
            <w:pPr>
              <w:jc w:val="left"/>
              <w:rPr>
                <w:rFonts w:cs="Arial"/>
                <w:b/>
                <w:bCs/>
                <w:sz w:val="20"/>
                <w:szCs w:val="20"/>
              </w:rPr>
            </w:pPr>
            <w:r w:rsidRPr="006879DB">
              <w:rPr>
                <w:rFonts w:cs="Arial"/>
                <w:b/>
                <w:bCs/>
                <w:sz w:val="20"/>
                <w:szCs w:val="20"/>
              </w:rPr>
              <w:t>IRP Year</w:t>
            </w:r>
          </w:p>
        </w:tc>
        <w:tc>
          <w:tcPr>
            <w:tcW w:w="4089" w:type="dxa"/>
            <w:tcBorders>
              <w:top w:val="single" w:sz="8" w:space="0" w:color="auto"/>
              <w:left w:val="nil"/>
              <w:bottom w:val="single" w:sz="8" w:space="0" w:color="auto"/>
              <w:right w:val="single" w:sz="4" w:space="0" w:color="auto"/>
            </w:tcBorders>
            <w:shd w:val="clear" w:color="000000" w:fill="8DB4E3"/>
            <w:noWrap/>
            <w:vAlign w:val="bottom"/>
            <w:hideMark/>
          </w:tcPr>
          <w:p w:rsidR="006879DB" w:rsidRPr="006879DB" w:rsidRDefault="006879DB" w:rsidP="006879DB">
            <w:pPr>
              <w:jc w:val="left"/>
              <w:rPr>
                <w:rFonts w:cs="Arial"/>
                <w:b/>
                <w:bCs/>
                <w:sz w:val="20"/>
                <w:szCs w:val="20"/>
              </w:rPr>
            </w:pPr>
            <w:r w:rsidRPr="006879DB">
              <w:rPr>
                <w:rFonts w:cs="Arial"/>
                <w:b/>
                <w:bCs/>
                <w:sz w:val="20"/>
                <w:szCs w:val="20"/>
              </w:rPr>
              <w:t>Resources</w:t>
            </w:r>
          </w:p>
        </w:tc>
        <w:tc>
          <w:tcPr>
            <w:tcW w:w="1710" w:type="dxa"/>
            <w:tcBorders>
              <w:top w:val="single" w:sz="8" w:space="0" w:color="auto"/>
              <w:left w:val="nil"/>
              <w:bottom w:val="single" w:sz="8" w:space="0" w:color="auto"/>
              <w:right w:val="single" w:sz="4" w:space="0" w:color="auto"/>
            </w:tcBorders>
            <w:shd w:val="clear" w:color="000000" w:fill="8DB4E3"/>
            <w:noWrap/>
            <w:vAlign w:val="bottom"/>
            <w:hideMark/>
          </w:tcPr>
          <w:p w:rsidR="006879DB" w:rsidRPr="006879DB" w:rsidRDefault="006879DB" w:rsidP="006879DB">
            <w:pPr>
              <w:jc w:val="right"/>
              <w:rPr>
                <w:rFonts w:cs="Arial"/>
                <w:b/>
                <w:bCs/>
                <w:sz w:val="20"/>
                <w:szCs w:val="20"/>
              </w:rPr>
            </w:pPr>
            <w:r w:rsidRPr="006879DB">
              <w:rPr>
                <w:rFonts w:cs="Arial"/>
                <w:b/>
                <w:bCs/>
                <w:sz w:val="20"/>
                <w:szCs w:val="20"/>
              </w:rPr>
              <w:t>Resource MW</w:t>
            </w:r>
          </w:p>
        </w:tc>
        <w:tc>
          <w:tcPr>
            <w:tcW w:w="1260" w:type="dxa"/>
            <w:tcBorders>
              <w:top w:val="single" w:sz="8" w:space="0" w:color="auto"/>
              <w:left w:val="nil"/>
              <w:bottom w:val="single" w:sz="8" w:space="0" w:color="auto"/>
              <w:right w:val="single" w:sz="8" w:space="0" w:color="auto"/>
            </w:tcBorders>
            <w:shd w:val="clear" w:color="000000" w:fill="8DB4E3"/>
            <w:noWrap/>
            <w:vAlign w:val="bottom"/>
            <w:hideMark/>
          </w:tcPr>
          <w:p w:rsidR="006879DB" w:rsidRPr="006879DB" w:rsidRDefault="006879DB" w:rsidP="006879DB">
            <w:pPr>
              <w:jc w:val="right"/>
              <w:rPr>
                <w:rFonts w:cs="Arial"/>
                <w:b/>
                <w:bCs/>
                <w:sz w:val="20"/>
                <w:szCs w:val="20"/>
              </w:rPr>
            </w:pPr>
            <w:r w:rsidRPr="006879DB">
              <w:rPr>
                <w:rFonts w:cs="Arial"/>
                <w:b/>
                <w:bCs/>
                <w:sz w:val="20"/>
                <w:szCs w:val="20"/>
              </w:rPr>
              <w:t>Total MW</w:t>
            </w:r>
          </w:p>
        </w:tc>
      </w:tr>
      <w:tr w:rsidR="006879DB" w:rsidRPr="006879DB" w:rsidTr="006879DB">
        <w:trPr>
          <w:trHeight w:val="255"/>
        </w:trPr>
        <w:tc>
          <w:tcPr>
            <w:tcW w:w="1060" w:type="dxa"/>
            <w:tcBorders>
              <w:top w:val="nil"/>
              <w:left w:val="single" w:sz="8" w:space="0" w:color="auto"/>
              <w:bottom w:val="nil"/>
              <w:right w:val="single" w:sz="8" w:space="0" w:color="auto"/>
            </w:tcBorders>
            <w:shd w:val="clear" w:color="000000" w:fill="8DB4E3"/>
            <w:noWrap/>
            <w:vAlign w:val="bottom"/>
            <w:hideMark/>
          </w:tcPr>
          <w:p w:rsidR="006879DB" w:rsidRPr="006879DB" w:rsidRDefault="006879DB" w:rsidP="006879DB">
            <w:pPr>
              <w:jc w:val="center"/>
              <w:rPr>
                <w:rFonts w:cs="Arial"/>
                <w:b/>
                <w:bCs/>
                <w:sz w:val="20"/>
                <w:szCs w:val="20"/>
              </w:rPr>
            </w:pPr>
            <w:r w:rsidRPr="006879DB">
              <w:rPr>
                <w:rFonts w:cs="Arial"/>
                <w:b/>
                <w:bCs/>
                <w:sz w:val="20"/>
                <w:szCs w:val="20"/>
              </w:rPr>
              <w:t>2008 IRP</w:t>
            </w:r>
          </w:p>
        </w:tc>
        <w:tc>
          <w:tcPr>
            <w:tcW w:w="4089" w:type="dxa"/>
            <w:tcBorders>
              <w:top w:val="nil"/>
              <w:left w:val="nil"/>
              <w:bottom w:val="nil"/>
              <w:right w:val="nil"/>
            </w:tcBorders>
            <w:shd w:val="clear" w:color="auto" w:fill="auto"/>
            <w:noWrap/>
            <w:vAlign w:val="bottom"/>
            <w:hideMark/>
          </w:tcPr>
          <w:p w:rsidR="006879DB" w:rsidRPr="006879DB" w:rsidRDefault="006879DB" w:rsidP="006879DB">
            <w:pPr>
              <w:jc w:val="left"/>
              <w:rPr>
                <w:rFonts w:cs="Arial"/>
                <w:b/>
                <w:bCs/>
                <w:sz w:val="20"/>
                <w:szCs w:val="20"/>
              </w:rPr>
            </w:pPr>
            <w:r w:rsidRPr="006879DB">
              <w:rPr>
                <w:rFonts w:cs="Arial"/>
                <w:b/>
                <w:bCs/>
                <w:sz w:val="20"/>
                <w:szCs w:val="20"/>
              </w:rPr>
              <w:t>Existing</w:t>
            </w:r>
          </w:p>
        </w:tc>
        <w:tc>
          <w:tcPr>
            <w:tcW w:w="1710" w:type="dxa"/>
            <w:tcBorders>
              <w:top w:val="nil"/>
              <w:left w:val="nil"/>
              <w:bottom w:val="nil"/>
              <w:right w:val="nil"/>
            </w:tcBorders>
            <w:shd w:val="clear" w:color="auto" w:fill="auto"/>
            <w:noWrap/>
            <w:vAlign w:val="bottom"/>
            <w:hideMark/>
          </w:tcPr>
          <w:p w:rsidR="006879DB" w:rsidRPr="006879DB" w:rsidRDefault="006879DB" w:rsidP="006879DB">
            <w:pPr>
              <w:jc w:val="left"/>
              <w:rPr>
                <w:rFonts w:cs="Arial"/>
                <w:sz w:val="20"/>
                <w:szCs w:val="20"/>
              </w:rPr>
            </w:pPr>
            <w:r w:rsidRPr="006879DB">
              <w:rPr>
                <w:rFonts w:cs="Arial"/>
                <w:sz w:val="20"/>
                <w:szCs w:val="20"/>
              </w:rPr>
              <w:t> </w:t>
            </w:r>
          </w:p>
        </w:tc>
        <w:tc>
          <w:tcPr>
            <w:tcW w:w="1260" w:type="dxa"/>
            <w:tcBorders>
              <w:top w:val="nil"/>
              <w:left w:val="nil"/>
              <w:bottom w:val="nil"/>
              <w:right w:val="single" w:sz="8" w:space="0" w:color="auto"/>
            </w:tcBorders>
            <w:shd w:val="clear" w:color="auto" w:fill="auto"/>
            <w:noWrap/>
            <w:vAlign w:val="bottom"/>
            <w:hideMark/>
          </w:tcPr>
          <w:p w:rsidR="006879DB" w:rsidRPr="006879DB" w:rsidRDefault="006879DB" w:rsidP="006879DB">
            <w:pPr>
              <w:jc w:val="left"/>
              <w:rPr>
                <w:rFonts w:cs="Arial"/>
                <w:sz w:val="20"/>
                <w:szCs w:val="20"/>
              </w:rPr>
            </w:pPr>
            <w:r w:rsidRPr="006879DB">
              <w:rPr>
                <w:rFonts w:cs="Arial"/>
                <w:sz w:val="20"/>
                <w:szCs w:val="20"/>
              </w:rPr>
              <w:t> </w:t>
            </w:r>
          </w:p>
        </w:tc>
      </w:tr>
      <w:tr w:rsidR="006879DB" w:rsidRPr="006879DB" w:rsidTr="006879DB">
        <w:trPr>
          <w:trHeight w:val="255"/>
        </w:trPr>
        <w:tc>
          <w:tcPr>
            <w:tcW w:w="1060" w:type="dxa"/>
            <w:tcBorders>
              <w:top w:val="nil"/>
              <w:left w:val="single" w:sz="8" w:space="0" w:color="auto"/>
              <w:bottom w:val="nil"/>
              <w:right w:val="single" w:sz="8" w:space="0" w:color="auto"/>
            </w:tcBorders>
            <w:shd w:val="clear" w:color="000000" w:fill="8DB4E3"/>
            <w:noWrap/>
            <w:vAlign w:val="bottom"/>
            <w:hideMark/>
          </w:tcPr>
          <w:p w:rsidR="006879DB" w:rsidRPr="006879DB" w:rsidRDefault="006879DB" w:rsidP="006879DB">
            <w:pPr>
              <w:jc w:val="left"/>
              <w:rPr>
                <w:rFonts w:cs="Arial"/>
                <w:b/>
                <w:bCs/>
                <w:sz w:val="20"/>
                <w:szCs w:val="20"/>
              </w:rPr>
            </w:pPr>
            <w:r w:rsidRPr="006879DB">
              <w:rPr>
                <w:rFonts w:cs="Arial"/>
                <w:b/>
                <w:bCs/>
                <w:sz w:val="20"/>
                <w:szCs w:val="20"/>
              </w:rPr>
              <w:t> </w:t>
            </w:r>
          </w:p>
        </w:tc>
        <w:tc>
          <w:tcPr>
            <w:tcW w:w="4089" w:type="dxa"/>
            <w:tcBorders>
              <w:top w:val="nil"/>
              <w:left w:val="nil"/>
              <w:bottom w:val="nil"/>
              <w:right w:val="nil"/>
            </w:tcBorders>
            <w:shd w:val="clear" w:color="auto" w:fill="auto"/>
            <w:noWrap/>
            <w:vAlign w:val="bottom"/>
            <w:hideMark/>
          </w:tcPr>
          <w:p w:rsidR="006879DB" w:rsidRPr="006879DB" w:rsidRDefault="006879DB" w:rsidP="006879DB">
            <w:pPr>
              <w:jc w:val="left"/>
              <w:rPr>
                <w:rFonts w:cs="Arial"/>
                <w:sz w:val="20"/>
                <w:szCs w:val="20"/>
              </w:rPr>
            </w:pPr>
            <w:r w:rsidRPr="006879DB">
              <w:rPr>
                <w:rFonts w:cs="Arial"/>
                <w:sz w:val="20"/>
                <w:szCs w:val="20"/>
              </w:rPr>
              <w:t xml:space="preserve">   Irrigation</w:t>
            </w:r>
          </w:p>
        </w:tc>
        <w:tc>
          <w:tcPr>
            <w:tcW w:w="1710" w:type="dxa"/>
            <w:tcBorders>
              <w:top w:val="nil"/>
              <w:left w:val="nil"/>
              <w:bottom w:val="nil"/>
              <w:right w:val="nil"/>
            </w:tcBorders>
            <w:shd w:val="clear" w:color="auto" w:fill="auto"/>
            <w:noWrap/>
            <w:vAlign w:val="bottom"/>
            <w:hideMark/>
          </w:tcPr>
          <w:p w:rsidR="006879DB" w:rsidRPr="006879DB" w:rsidRDefault="006879DB" w:rsidP="006879DB">
            <w:pPr>
              <w:jc w:val="right"/>
              <w:rPr>
                <w:rFonts w:cs="Arial"/>
                <w:sz w:val="20"/>
                <w:szCs w:val="20"/>
              </w:rPr>
            </w:pPr>
            <w:r w:rsidRPr="006879DB">
              <w:rPr>
                <w:rFonts w:cs="Arial"/>
                <w:sz w:val="20"/>
                <w:szCs w:val="20"/>
              </w:rPr>
              <w:t>220</w:t>
            </w:r>
          </w:p>
        </w:tc>
        <w:tc>
          <w:tcPr>
            <w:tcW w:w="1260" w:type="dxa"/>
            <w:tcBorders>
              <w:top w:val="nil"/>
              <w:left w:val="nil"/>
              <w:bottom w:val="nil"/>
              <w:right w:val="single" w:sz="8" w:space="0" w:color="auto"/>
            </w:tcBorders>
            <w:shd w:val="clear" w:color="auto" w:fill="auto"/>
            <w:noWrap/>
            <w:vAlign w:val="bottom"/>
            <w:hideMark/>
          </w:tcPr>
          <w:p w:rsidR="006879DB" w:rsidRPr="006879DB" w:rsidRDefault="006879DB" w:rsidP="006879DB">
            <w:pPr>
              <w:jc w:val="left"/>
              <w:rPr>
                <w:rFonts w:cs="Arial"/>
                <w:sz w:val="20"/>
                <w:szCs w:val="20"/>
              </w:rPr>
            </w:pPr>
            <w:r w:rsidRPr="006879DB">
              <w:rPr>
                <w:rFonts w:cs="Arial"/>
                <w:sz w:val="20"/>
                <w:szCs w:val="20"/>
              </w:rPr>
              <w:t> </w:t>
            </w:r>
          </w:p>
        </w:tc>
      </w:tr>
      <w:tr w:rsidR="006879DB" w:rsidRPr="006879DB" w:rsidTr="006879DB">
        <w:trPr>
          <w:trHeight w:val="270"/>
        </w:trPr>
        <w:tc>
          <w:tcPr>
            <w:tcW w:w="1060" w:type="dxa"/>
            <w:tcBorders>
              <w:top w:val="nil"/>
              <w:left w:val="single" w:sz="8" w:space="0" w:color="auto"/>
              <w:bottom w:val="nil"/>
              <w:right w:val="single" w:sz="8" w:space="0" w:color="auto"/>
            </w:tcBorders>
            <w:shd w:val="clear" w:color="000000" w:fill="8DB4E3"/>
            <w:noWrap/>
            <w:vAlign w:val="bottom"/>
            <w:hideMark/>
          </w:tcPr>
          <w:p w:rsidR="006879DB" w:rsidRPr="006879DB" w:rsidRDefault="006879DB" w:rsidP="006879DB">
            <w:pPr>
              <w:jc w:val="left"/>
              <w:rPr>
                <w:rFonts w:cs="Arial"/>
                <w:b/>
                <w:bCs/>
                <w:sz w:val="20"/>
                <w:szCs w:val="20"/>
              </w:rPr>
            </w:pPr>
            <w:r w:rsidRPr="006879DB">
              <w:rPr>
                <w:rFonts w:cs="Arial"/>
                <w:b/>
                <w:bCs/>
                <w:sz w:val="20"/>
                <w:szCs w:val="20"/>
              </w:rPr>
              <w:t> </w:t>
            </w:r>
          </w:p>
        </w:tc>
        <w:tc>
          <w:tcPr>
            <w:tcW w:w="4089" w:type="dxa"/>
            <w:tcBorders>
              <w:top w:val="nil"/>
              <w:left w:val="nil"/>
              <w:bottom w:val="single" w:sz="8" w:space="0" w:color="auto"/>
              <w:right w:val="nil"/>
            </w:tcBorders>
            <w:shd w:val="clear" w:color="auto" w:fill="auto"/>
            <w:noWrap/>
            <w:vAlign w:val="bottom"/>
            <w:hideMark/>
          </w:tcPr>
          <w:p w:rsidR="006879DB" w:rsidRPr="006879DB" w:rsidRDefault="006879DB" w:rsidP="006879DB">
            <w:pPr>
              <w:jc w:val="left"/>
              <w:rPr>
                <w:rFonts w:cs="Arial"/>
                <w:sz w:val="20"/>
                <w:szCs w:val="20"/>
              </w:rPr>
            </w:pPr>
            <w:r w:rsidRPr="006879DB">
              <w:rPr>
                <w:rFonts w:cs="Arial"/>
                <w:sz w:val="20"/>
                <w:szCs w:val="20"/>
              </w:rPr>
              <w:t xml:space="preserve">   Utah – Cool Keeper</w:t>
            </w:r>
          </w:p>
        </w:tc>
        <w:tc>
          <w:tcPr>
            <w:tcW w:w="1710" w:type="dxa"/>
            <w:tcBorders>
              <w:top w:val="nil"/>
              <w:left w:val="nil"/>
              <w:bottom w:val="single" w:sz="8" w:space="0" w:color="auto"/>
              <w:right w:val="nil"/>
            </w:tcBorders>
            <w:shd w:val="clear" w:color="auto" w:fill="auto"/>
            <w:noWrap/>
            <w:vAlign w:val="bottom"/>
            <w:hideMark/>
          </w:tcPr>
          <w:p w:rsidR="006879DB" w:rsidRPr="006879DB" w:rsidRDefault="006879DB" w:rsidP="006879DB">
            <w:pPr>
              <w:jc w:val="right"/>
              <w:rPr>
                <w:rFonts w:cs="Arial"/>
                <w:sz w:val="20"/>
                <w:szCs w:val="20"/>
              </w:rPr>
            </w:pPr>
            <w:r w:rsidRPr="006879DB">
              <w:rPr>
                <w:rFonts w:cs="Arial"/>
                <w:sz w:val="20"/>
                <w:szCs w:val="20"/>
              </w:rPr>
              <w:t>100</w:t>
            </w:r>
          </w:p>
        </w:tc>
        <w:tc>
          <w:tcPr>
            <w:tcW w:w="1260" w:type="dxa"/>
            <w:tcBorders>
              <w:top w:val="nil"/>
              <w:left w:val="nil"/>
              <w:bottom w:val="single" w:sz="8" w:space="0" w:color="auto"/>
              <w:right w:val="single" w:sz="8" w:space="0" w:color="auto"/>
            </w:tcBorders>
            <w:shd w:val="clear" w:color="auto" w:fill="auto"/>
            <w:noWrap/>
            <w:vAlign w:val="bottom"/>
            <w:hideMark/>
          </w:tcPr>
          <w:p w:rsidR="006879DB" w:rsidRPr="006879DB" w:rsidRDefault="006879DB" w:rsidP="006879DB">
            <w:pPr>
              <w:jc w:val="left"/>
              <w:rPr>
                <w:rFonts w:cs="Arial"/>
                <w:sz w:val="20"/>
                <w:szCs w:val="20"/>
              </w:rPr>
            </w:pPr>
            <w:r w:rsidRPr="006879DB">
              <w:rPr>
                <w:rFonts w:cs="Arial"/>
                <w:sz w:val="20"/>
                <w:szCs w:val="20"/>
              </w:rPr>
              <w:t> </w:t>
            </w:r>
          </w:p>
        </w:tc>
      </w:tr>
      <w:tr w:rsidR="006879DB" w:rsidRPr="006879DB" w:rsidTr="006879DB">
        <w:trPr>
          <w:trHeight w:val="270"/>
        </w:trPr>
        <w:tc>
          <w:tcPr>
            <w:tcW w:w="1060" w:type="dxa"/>
            <w:tcBorders>
              <w:top w:val="nil"/>
              <w:left w:val="single" w:sz="8" w:space="0" w:color="auto"/>
              <w:bottom w:val="nil"/>
              <w:right w:val="single" w:sz="8" w:space="0" w:color="auto"/>
            </w:tcBorders>
            <w:shd w:val="clear" w:color="000000" w:fill="8DB4E3"/>
            <w:noWrap/>
            <w:vAlign w:val="bottom"/>
            <w:hideMark/>
          </w:tcPr>
          <w:p w:rsidR="006879DB" w:rsidRPr="006879DB" w:rsidRDefault="006879DB" w:rsidP="006879DB">
            <w:pPr>
              <w:jc w:val="left"/>
              <w:rPr>
                <w:rFonts w:cs="Arial"/>
                <w:b/>
                <w:bCs/>
                <w:sz w:val="20"/>
                <w:szCs w:val="20"/>
              </w:rPr>
            </w:pPr>
            <w:r w:rsidRPr="006879DB">
              <w:rPr>
                <w:rFonts w:cs="Arial"/>
                <w:b/>
                <w:bCs/>
                <w:sz w:val="20"/>
                <w:szCs w:val="20"/>
              </w:rPr>
              <w:t> </w:t>
            </w:r>
          </w:p>
        </w:tc>
        <w:tc>
          <w:tcPr>
            <w:tcW w:w="4089" w:type="dxa"/>
            <w:tcBorders>
              <w:top w:val="nil"/>
              <w:left w:val="nil"/>
              <w:bottom w:val="single" w:sz="8" w:space="0" w:color="auto"/>
              <w:right w:val="nil"/>
            </w:tcBorders>
            <w:shd w:val="clear" w:color="auto" w:fill="auto"/>
            <w:noWrap/>
            <w:vAlign w:val="bottom"/>
            <w:hideMark/>
          </w:tcPr>
          <w:p w:rsidR="006879DB" w:rsidRPr="006879DB" w:rsidRDefault="006879DB" w:rsidP="006879DB">
            <w:pPr>
              <w:jc w:val="left"/>
              <w:rPr>
                <w:rFonts w:cs="Arial"/>
                <w:b/>
                <w:bCs/>
                <w:sz w:val="20"/>
                <w:szCs w:val="20"/>
              </w:rPr>
            </w:pPr>
            <w:r w:rsidRPr="006879DB">
              <w:rPr>
                <w:rFonts w:cs="Arial"/>
                <w:b/>
                <w:bCs/>
                <w:sz w:val="20"/>
                <w:szCs w:val="20"/>
              </w:rPr>
              <w:t>Subtotal - Existing Class 1 DSM</w:t>
            </w:r>
          </w:p>
        </w:tc>
        <w:tc>
          <w:tcPr>
            <w:tcW w:w="1710" w:type="dxa"/>
            <w:tcBorders>
              <w:top w:val="nil"/>
              <w:left w:val="nil"/>
              <w:bottom w:val="single" w:sz="8" w:space="0" w:color="auto"/>
              <w:right w:val="nil"/>
            </w:tcBorders>
            <w:shd w:val="clear" w:color="auto" w:fill="auto"/>
            <w:noWrap/>
            <w:vAlign w:val="bottom"/>
            <w:hideMark/>
          </w:tcPr>
          <w:p w:rsidR="006879DB" w:rsidRPr="006879DB" w:rsidRDefault="006879DB" w:rsidP="006879DB">
            <w:pPr>
              <w:jc w:val="left"/>
              <w:rPr>
                <w:rFonts w:cs="Arial"/>
                <w:sz w:val="20"/>
                <w:szCs w:val="20"/>
              </w:rPr>
            </w:pPr>
            <w:r w:rsidRPr="006879DB">
              <w:rPr>
                <w:rFonts w:cs="Arial"/>
                <w:sz w:val="20"/>
                <w:szCs w:val="20"/>
              </w:rPr>
              <w:t> </w:t>
            </w:r>
          </w:p>
        </w:tc>
        <w:tc>
          <w:tcPr>
            <w:tcW w:w="1260" w:type="dxa"/>
            <w:tcBorders>
              <w:top w:val="nil"/>
              <w:left w:val="nil"/>
              <w:bottom w:val="single" w:sz="8" w:space="0" w:color="auto"/>
              <w:right w:val="single" w:sz="8" w:space="0" w:color="auto"/>
            </w:tcBorders>
            <w:shd w:val="clear" w:color="auto" w:fill="auto"/>
            <w:noWrap/>
            <w:vAlign w:val="bottom"/>
            <w:hideMark/>
          </w:tcPr>
          <w:p w:rsidR="006879DB" w:rsidRPr="006879DB" w:rsidRDefault="006879DB" w:rsidP="006879DB">
            <w:pPr>
              <w:jc w:val="right"/>
              <w:rPr>
                <w:rFonts w:cs="Arial"/>
                <w:b/>
                <w:bCs/>
                <w:sz w:val="20"/>
                <w:szCs w:val="20"/>
              </w:rPr>
            </w:pPr>
            <w:r w:rsidRPr="006879DB">
              <w:rPr>
                <w:rFonts w:cs="Arial"/>
                <w:b/>
                <w:bCs/>
                <w:sz w:val="20"/>
                <w:szCs w:val="20"/>
              </w:rPr>
              <w:t>320</w:t>
            </w:r>
          </w:p>
        </w:tc>
      </w:tr>
      <w:tr w:rsidR="006879DB" w:rsidRPr="006879DB" w:rsidTr="006879DB">
        <w:trPr>
          <w:trHeight w:val="255"/>
        </w:trPr>
        <w:tc>
          <w:tcPr>
            <w:tcW w:w="1060" w:type="dxa"/>
            <w:tcBorders>
              <w:top w:val="nil"/>
              <w:left w:val="single" w:sz="8" w:space="0" w:color="auto"/>
              <w:bottom w:val="nil"/>
              <w:right w:val="single" w:sz="8" w:space="0" w:color="auto"/>
            </w:tcBorders>
            <w:shd w:val="clear" w:color="000000" w:fill="8DB4E3"/>
            <w:noWrap/>
            <w:vAlign w:val="bottom"/>
            <w:hideMark/>
          </w:tcPr>
          <w:p w:rsidR="006879DB" w:rsidRPr="006879DB" w:rsidRDefault="006879DB" w:rsidP="006879DB">
            <w:pPr>
              <w:jc w:val="left"/>
              <w:rPr>
                <w:rFonts w:cs="Arial"/>
                <w:b/>
                <w:bCs/>
                <w:sz w:val="20"/>
                <w:szCs w:val="20"/>
              </w:rPr>
            </w:pPr>
            <w:r w:rsidRPr="006879DB">
              <w:rPr>
                <w:rFonts w:cs="Arial"/>
                <w:b/>
                <w:bCs/>
                <w:sz w:val="20"/>
                <w:szCs w:val="20"/>
              </w:rPr>
              <w:t> </w:t>
            </w:r>
          </w:p>
        </w:tc>
        <w:tc>
          <w:tcPr>
            <w:tcW w:w="4089" w:type="dxa"/>
            <w:tcBorders>
              <w:top w:val="nil"/>
              <w:left w:val="nil"/>
              <w:bottom w:val="nil"/>
              <w:right w:val="nil"/>
            </w:tcBorders>
            <w:shd w:val="clear" w:color="auto" w:fill="auto"/>
            <w:noWrap/>
            <w:vAlign w:val="bottom"/>
            <w:hideMark/>
          </w:tcPr>
          <w:p w:rsidR="006879DB" w:rsidRPr="006879DB" w:rsidRDefault="006879DB" w:rsidP="006879DB">
            <w:pPr>
              <w:jc w:val="left"/>
              <w:rPr>
                <w:rFonts w:cs="Arial"/>
                <w:b/>
                <w:bCs/>
                <w:sz w:val="20"/>
                <w:szCs w:val="20"/>
              </w:rPr>
            </w:pPr>
            <w:r w:rsidRPr="006879DB">
              <w:rPr>
                <w:rFonts w:cs="Arial"/>
                <w:b/>
                <w:bCs/>
                <w:sz w:val="20"/>
                <w:szCs w:val="20"/>
              </w:rPr>
              <w:t>New</w:t>
            </w:r>
          </w:p>
        </w:tc>
        <w:tc>
          <w:tcPr>
            <w:tcW w:w="1710" w:type="dxa"/>
            <w:tcBorders>
              <w:top w:val="nil"/>
              <w:left w:val="nil"/>
              <w:bottom w:val="nil"/>
              <w:right w:val="nil"/>
            </w:tcBorders>
            <w:shd w:val="clear" w:color="auto" w:fill="auto"/>
            <w:noWrap/>
            <w:vAlign w:val="bottom"/>
            <w:hideMark/>
          </w:tcPr>
          <w:p w:rsidR="006879DB" w:rsidRPr="006879DB" w:rsidRDefault="006879DB" w:rsidP="006879DB">
            <w:pPr>
              <w:jc w:val="left"/>
              <w:rPr>
                <w:rFonts w:cs="Arial"/>
                <w:sz w:val="20"/>
                <w:szCs w:val="20"/>
              </w:rPr>
            </w:pPr>
            <w:r w:rsidRPr="006879DB">
              <w:rPr>
                <w:rFonts w:cs="Arial"/>
                <w:sz w:val="20"/>
                <w:szCs w:val="20"/>
              </w:rPr>
              <w:t> </w:t>
            </w:r>
          </w:p>
        </w:tc>
        <w:tc>
          <w:tcPr>
            <w:tcW w:w="1260" w:type="dxa"/>
            <w:tcBorders>
              <w:top w:val="nil"/>
              <w:left w:val="nil"/>
              <w:bottom w:val="nil"/>
              <w:right w:val="single" w:sz="8" w:space="0" w:color="auto"/>
            </w:tcBorders>
            <w:shd w:val="clear" w:color="auto" w:fill="auto"/>
            <w:noWrap/>
            <w:vAlign w:val="bottom"/>
            <w:hideMark/>
          </w:tcPr>
          <w:p w:rsidR="006879DB" w:rsidRPr="006879DB" w:rsidRDefault="006879DB" w:rsidP="006879DB">
            <w:pPr>
              <w:jc w:val="left"/>
              <w:rPr>
                <w:rFonts w:cs="Arial"/>
                <w:sz w:val="20"/>
                <w:szCs w:val="20"/>
              </w:rPr>
            </w:pPr>
            <w:r w:rsidRPr="006879DB">
              <w:rPr>
                <w:rFonts w:cs="Arial"/>
                <w:sz w:val="20"/>
                <w:szCs w:val="20"/>
              </w:rPr>
              <w:t> </w:t>
            </w:r>
          </w:p>
        </w:tc>
      </w:tr>
      <w:tr w:rsidR="006879DB" w:rsidRPr="006879DB" w:rsidTr="006879DB">
        <w:trPr>
          <w:trHeight w:val="255"/>
        </w:trPr>
        <w:tc>
          <w:tcPr>
            <w:tcW w:w="1060" w:type="dxa"/>
            <w:tcBorders>
              <w:top w:val="nil"/>
              <w:left w:val="single" w:sz="8" w:space="0" w:color="auto"/>
              <w:bottom w:val="nil"/>
              <w:right w:val="single" w:sz="8" w:space="0" w:color="auto"/>
            </w:tcBorders>
            <w:shd w:val="clear" w:color="000000" w:fill="8DB4E3"/>
            <w:noWrap/>
            <w:vAlign w:val="bottom"/>
            <w:hideMark/>
          </w:tcPr>
          <w:p w:rsidR="006879DB" w:rsidRPr="006879DB" w:rsidRDefault="006879DB" w:rsidP="006879DB">
            <w:pPr>
              <w:jc w:val="left"/>
              <w:rPr>
                <w:rFonts w:cs="Arial"/>
                <w:b/>
                <w:bCs/>
                <w:sz w:val="20"/>
                <w:szCs w:val="20"/>
              </w:rPr>
            </w:pPr>
            <w:r w:rsidRPr="006879DB">
              <w:rPr>
                <w:rFonts w:cs="Arial"/>
                <w:b/>
                <w:bCs/>
                <w:sz w:val="20"/>
                <w:szCs w:val="20"/>
              </w:rPr>
              <w:t> </w:t>
            </w:r>
          </w:p>
        </w:tc>
        <w:tc>
          <w:tcPr>
            <w:tcW w:w="4089" w:type="dxa"/>
            <w:tcBorders>
              <w:top w:val="nil"/>
              <w:left w:val="nil"/>
              <w:bottom w:val="nil"/>
              <w:right w:val="nil"/>
            </w:tcBorders>
            <w:shd w:val="clear" w:color="auto" w:fill="auto"/>
            <w:noWrap/>
            <w:vAlign w:val="bottom"/>
            <w:hideMark/>
          </w:tcPr>
          <w:p w:rsidR="006879DB" w:rsidRPr="006879DB" w:rsidRDefault="006879DB" w:rsidP="006879DB">
            <w:pPr>
              <w:jc w:val="left"/>
              <w:rPr>
                <w:rFonts w:cs="Arial"/>
                <w:sz w:val="20"/>
                <w:szCs w:val="20"/>
              </w:rPr>
            </w:pPr>
            <w:r w:rsidRPr="006879DB">
              <w:rPr>
                <w:rFonts w:cs="Arial"/>
                <w:sz w:val="20"/>
                <w:szCs w:val="20"/>
              </w:rPr>
              <w:t xml:space="preserve">   Utah – Cool Keeper</w:t>
            </w:r>
          </w:p>
        </w:tc>
        <w:tc>
          <w:tcPr>
            <w:tcW w:w="1710" w:type="dxa"/>
            <w:tcBorders>
              <w:top w:val="nil"/>
              <w:left w:val="nil"/>
              <w:bottom w:val="nil"/>
              <w:right w:val="nil"/>
            </w:tcBorders>
            <w:shd w:val="clear" w:color="auto" w:fill="auto"/>
            <w:noWrap/>
            <w:vAlign w:val="bottom"/>
            <w:hideMark/>
          </w:tcPr>
          <w:p w:rsidR="006879DB" w:rsidRPr="006879DB" w:rsidRDefault="006879DB" w:rsidP="006879DB">
            <w:pPr>
              <w:jc w:val="right"/>
              <w:rPr>
                <w:rFonts w:cs="Arial"/>
                <w:sz w:val="20"/>
                <w:szCs w:val="20"/>
              </w:rPr>
            </w:pPr>
            <w:r w:rsidRPr="006879DB">
              <w:rPr>
                <w:rFonts w:cs="Arial"/>
                <w:sz w:val="20"/>
                <w:szCs w:val="20"/>
              </w:rPr>
              <w:t>205</w:t>
            </w:r>
          </w:p>
        </w:tc>
        <w:tc>
          <w:tcPr>
            <w:tcW w:w="1260" w:type="dxa"/>
            <w:tcBorders>
              <w:top w:val="nil"/>
              <w:left w:val="nil"/>
              <w:bottom w:val="nil"/>
              <w:right w:val="single" w:sz="8" w:space="0" w:color="auto"/>
            </w:tcBorders>
            <w:shd w:val="clear" w:color="auto" w:fill="auto"/>
            <w:noWrap/>
            <w:vAlign w:val="bottom"/>
            <w:hideMark/>
          </w:tcPr>
          <w:p w:rsidR="006879DB" w:rsidRPr="006879DB" w:rsidRDefault="006879DB" w:rsidP="006879DB">
            <w:pPr>
              <w:jc w:val="left"/>
              <w:rPr>
                <w:rFonts w:cs="Arial"/>
                <w:sz w:val="20"/>
                <w:szCs w:val="20"/>
              </w:rPr>
            </w:pPr>
            <w:r w:rsidRPr="006879DB">
              <w:rPr>
                <w:rFonts w:cs="Arial"/>
                <w:sz w:val="20"/>
                <w:szCs w:val="20"/>
              </w:rPr>
              <w:t> </w:t>
            </w:r>
          </w:p>
        </w:tc>
      </w:tr>
      <w:tr w:rsidR="006879DB" w:rsidRPr="006879DB" w:rsidTr="006879DB">
        <w:trPr>
          <w:trHeight w:val="270"/>
        </w:trPr>
        <w:tc>
          <w:tcPr>
            <w:tcW w:w="1060" w:type="dxa"/>
            <w:tcBorders>
              <w:top w:val="nil"/>
              <w:left w:val="single" w:sz="8" w:space="0" w:color="auto"/>
              <w:bottom w:val="nil"/>
              <w:right w:val="single" w:sz="8" w:space="0" w:color="auto"/>
            </w:tcBorders>
            <w:shd w:val="clear" w:color="000000" w:fill="8DB4E3"/>
            <w:noWrap/>
            <w:vAlign w:val="bottom"/>
            <w:hideMark/>
          </w:tcPr>
          <w:p w:rsidR="006879DB" w:rsidRPr="006879DB" w:rsidRDefault="006879DB" w:rsidP="006879DB">
            <w:pPr>
              <w:jc w:val="left"/>
              <w:rPr>
                <w:rFonts w:cs="Arial"/>
                <w:b/>
                <w:bCs/>
                <w:sz w:val="20"/>
                <w:szCs w:val="20"/>
              </w:rPr>
            </w:pPr>
            <w:r w:rsidRPr="006879DB">
              <w:rPr>
                <w:rFonts w:cs="Arial"/>
                <w:b/>
                <w:bCs/>
                <w:sz w:val="20"/>
                <w:szCs w:val="20"/>
              </w:rPr>
              <w:t> </w:t>
            </w:r>
          </w:p>
        </w:tc>
        <w:tc>
          <w:tcPr>
            <w:tcW w:w="4089" w:type="dxa"/>
            <w:tcBorders>
              <w:top w:val="nil"/>
              <w:left w:val="nil"/>
              <w:bottom w:val="single" w:sz="8" w:space="0" w:color="auto"/>
              <w:right w:val="nil"/>
            </w:tcBorders>
            <w:shd w:val="clear" w:color="auto" w:fill="auto"/>
            <w:noWrap/>
            <w:vAlign w:val="bottom"/>
            <w:hideMark/>
          </w:tcPr>
          <w:p w:rsidR="006879DB" w:rsidRPr="006879DB" w:rsidRDefault="006879DB" w:rsidP="006879DB">
            <w:pPr>
              <w:jc w:val="left"/>
              <w:rPr>
                <w:rFonts w:cs="Arial"/>
                <w:sz w:val="20"/>
                <w:szCs w:val="20"/>
              </w:rPr>
            </w:pPr>
            <w:r w:rsidRPr="006879DB">
              <w:rPr>
                <w:rFonts w:cs="Arial"/>
                <w:sz w:val="20"/>
                <w:szCs w:val="20"/>
              </w:rPr>
              <w:t xml:space="preserve">   Distributed Standby Generation</w:t>
            </w:r>
            <w:r w:rsidR="00265E12">
              <w:rPr>
                <w:rFonts w:cs="Arial"/>
                <w:sz w:val="20"/>
                <w:szCs w:val="20"/>
              </w:rPr>
              <w:t xml:space="preserve"> (DSG)</w:t>
            </w:r>
          </w:p>
        </w:tc>
        <w:tc>
          <w:tcPr>
            <w:tcW w:w="1710" w:type="dxa"/>
            <w:tcBorders>
              <w:top w:val="nil"/>
              <w:left w:val="nil"/>
              <w:bottom w:val="single" w:sz="8" w:space="0" w:color="auto"/>
              <w:right w:val="nil"/>
            </w:tcBorders>
            <w:shd w:val="clear" w:color="auto" w:fill="auto"/>
            <w:noWrap/>
            <w:vAlign w:val="bottom"/>
            <w:hideMark/>
          </w:tcPr>
          <w:p w:rsidR="006879DB" w:rsidRPr="006879DB" w:rsidRDefault="006879DB" w:rsidP="006879DB">
            <w:pPr>
              <w:jc w:val="right"/>
              <w:rPr>
                <w:rFonts w:cs="Arial"/>
                <w:sz w:val="20"/>
                <w:szCs w:val="20"/>
              </w:rPr>
            </w:pPr>
            <w:r w:rsidRPr="006879DB">
              <w:rPr>
                <w:rFonts w:cs="Arial"/>
                <w:sz w:val="20"/>
                <w:szCs w:val="20"/>
              </w:rPr>
              <w:t>50</w:t>
            </w:r>
          </w:p>
        </w:tc>
        <w:tc>
          <w:tcPr>
            <w:tcW w:w="1260" w:type="dxa"/>
            <w:tcBorders>
              <w:top w:val="nil"/>
              <w:left w:val="nil"/>
              <w:bottom w:val="single" w:sz="8" w:space="0" w:color="auto"/>
              <w:right w:val="single" w:sz="8" w:space="0" w:color="auto"/>
            </w:tcBorders>
            <w:shd w:val="clear" w:color="auto" w:fill="auto"/>
            <w:noWrap/>
            <w:vAlign w:val="bottom"/>
            <w:hideMark/>
          </w:tcPr>
          <w:p w:rsidR="006879DB" w:rsidRPr="006879DB" w:rsidRDefault="006879DB" w:rsidP="006879DB">
            <w:pPr>
              <w:jc w:val="left"/>
              <w:rPr>
                <w:rFonts w:cs="Arial"/>
                <w:sz w:val="20"/>
                <w:szCs w:val="20"/>
              </w:rPr>
            </w:pPr>
            <w:r w:rsidRPr="006879DB">
              <w:rPr>
                <w:rFonts w:cs="Arial"/>
                <w:sz w:val="20"/>
                <w:szCs w:val="20"/>
              </w:rPr>
              <w:t> </w:t>
            </w:r>
          </w:p>
        </w:tc>
      </w:tr>
      <w:tr w:rsidR="006879DB" w:rsidRPr="006879DB" w:rsidTr="006879DB">
        <w:trPr>
          <w:trHeight w:val="270"/>
        </w:trPr>
        <w:tc>
          <w:tcPr>
            <w:tcW w:w="1060" w:type="dxa"/>
            <w:tcBorders>
              <w:top w:val="nil"/>
              <w:left w:val="single" w:sz="8" w:space="0" w:color="auto"/>
              <w:bottom w:val="nil"/>
              <w:right w:val="single" w:sz="8" w:space="0" w:color="auto"/>
            </w:tcBorders>
            <w:shd w:val="clear" w:color="000000" w:fill="8DB4E3"/>
            <w:noWrap/>
            <w:vAlign w:val="bottom"/>
            <w:hideMark/>
          </w:tcPr>
          <w:p w:rsidR="006879DB" w:rsidRPr="006879DB" w:rsidRDefault="006879DB" w:rsidP="006879DB">
            <w:pPr>
              <w:jc w:val="left"/>
              <w:rPr>
                <w:rFonts w:cs="Arial"/>
                <w:b/>
                <w:bCs/>
                <w:sz w:val="20"/>
                <w:szCs w:val="20"/>
              </w:rPr>
            </w:pPr>
            <w:r w:rsidRPr="006879DB">
              <w:rPr>
                <w:rFonts w:cs="Arial"/>
                <w:b/>
                <w:bCs/>
                <w:sz w:val="20"/>
                <w:szCs w:val="20"/>
              </w:rPr>
              <w:t> </w:t>
            </w:r>
          </w:p>
        </w:tc>
        <w:tc>
          <w:tcPr>
            <w:tcW w:w="4089" w:type="dxa"/>
            <w:tcBorders>
              <w:top w:val="nil"/>
              <w:left w:val="nil"/>
              <w:bottom w:val="single" w:sz="8" w:space="0" w:color="auto"/>
              <w:right w:val="nil"/>
            </w:tcBorders>
            <w:shd w:val="clear" w:color="auto" w:fill="auto"/>
            <w:noWrap/>
            <w:vAlign w:val="bottom"/>
            <w:hideMark/>
          </w:tcPr>
          <w:p w:rsidR="006879DB" w:rsidRPr="006879DB" w:rsidRDefault="006879DB" w:rsidP="006879DB">
            <w:pPr>
              <w:jc w:val="left"/>
              <w:rPr>
                <w:rFonts w:cs="Arial"/>
                <w:b/>
                <w:bCs/>
                <w:sz w:val="20"/>
                <w:szCs w:val="20"/>
              </w:rPr>
            </w:pPr>
            <w:r w:rsidRPr="006879DB">
              <w:rPr>
                <w:rFonts w:cs="Arial"/>
                <w:b/>
                <w:bCs/>
                <w:sz w:val="20"/>
                <w:szCs w:val="20"/>
              </w:rPr>
              <w:t>Subtotal - New Class 1 DSM</w:t>
            </w:r>
          </w:p>
        </w:tc>
        <w:tc>
          <w:tcPr>
            <w:tcW w:w="1710" w:type="dxa"/>
            <w:tcBorders>
              <w:top w:val="nil"/>
              <w:left w:val="nil"/>
              <w:bottom w:val="single" w:sz="8" w:space="0" w:color="auto"/>
              <w:right w:val="nil"/>
            </w:tcBorders>
            <w:shd w:val="clear" w:color="auto" w:fill="auto"/>
            <w:noWrap/>
            <w:vAlign w:val="bottom"/>
            <w:hideMark/>
          </w:tcPr>
          <w:p w:rsidR="006879DB" w:rsidRPr="006879DB" w:rsidRDefault="006879DB" w:rsidP="006879DB">
            <w:pPr>
              <w:jc w:val="left"/>
              <w:rPr>
                <w:rFonts w:cs="Arial"/>
                <w:sz w:val="20"/>
                <w:szCs w:val="20"/>
              </w:rPr>
            </w:pPr>
            <w:r w:rsidRPr="006879DB">
              <w:rPr>
                <w:rFonts w:cs="Arial"/>
                <w:sz w:val="20"/>
                <w:szCs w:val="20"/>
              </w:rPr>
              <w:t> </w:t>
            </w:r>
          </w:p>
        </w:tc>
        <w:tc>
          <w:tcPr>
            <w:tcW w:w="1260" w:type="dxa"/>
            <w:tcBorders>
              <w:top w:val="nil"/>
              <w:left w:val="nil"/>
              <w:bottom w:val="single" w:sz="8" w:space="0" w:color="auto"/>
              <w:right w:val="single" w:sz="8" w:space="0" w:color="auto"/>
            </w:tcBorders>
            <w:shd w:val="clear" w:color="auto" w:fill="auto"/>
            <w:noWrap/>
            <w:vAlign w:val="bottom"/>
            <w:hideMark/>
          </w:tcPr>
          <w:p w:rsidR="006879DB" w:rsidRPr="006879DB" w:rsidRDefault="006879DB" w:rsidP="006879DB">
            <w:pPr>
              <w:jc w:val="right"/>
              <w:rPr>
                <w:rFonts w:cs="Arial"/>
                <w:b/>
                <w:bCs/>
                <w:sz w:val="20"/>
                <w:szCs w:val="20"/>
              </w:rPr>
            </w:pPr>
            <w:r w:rsidRPr="006879DB">
              <w:rPr>
                <w:rFonts w:cs="Arial"/>
                <w:b/>
                <w:bCs/>
                <w:sz w:val="20"/>
                <w:szCs w:val="20"/>
              </w:rPr>
              <w:t>255</w:t>
            </w:r>
          </w:p>
        </w:tc>
      </w:tr>
      <w:tr w:rsidR="006879DB" w:rsidRPr="006879DB" w:rsidTr="006879DB">
        <w:trPr>
          <w:trHeight w:val="270"/>
        </w:trPr>
        <w:tc>
          <w:tcPr>
            <w:tcW w:w="1060" w:type="dxa"/>
            <w:tcBorders>
              <w:top w:val="nil"/>
              <w:left w:val="single" w:sz="8" w:space="0" w:color="auto"/>
              <w:bottom w:val="single" w:sz="8" w:space="0" w:color="auto"/>
              <w:right w:val="single" w:sz="8" w:space="0" w:color="auto"/>
            </w:tcBorders>
            <w:shd w:val="clear" w:color="000000" w:fill="8DB4E3"/>
            <w:noWrap/>
            <w:vAlign w:val="bottom"/>
            <w:hideMark/>
          </w:tcPr>
          <w:p w:rsidR="006879DB" w:rsidRPr="006879DB" w:rsidRDefault="006879DB" w:rsidP="006879DB">
            <w:pPr>
              <w:jc w:val="left"/>
              <w:rPr>
                <w:rFonts w:cs="Arial"/>
                <w:b/>
                <w:bCs/>
                <w:sz w:val="20"/>
                <w:szCs w:val="20"/>
              </w:rPr>
            </w:pPr>
            <w:r w:rsidRPr="006879DB">
              <w:rPr>
                <w:rFonts w:cs="Arial"/>
                <w:b/>
                <w:bCs/>
                <w:sz w:val="20"/>
                <w:szCs w:val="20"/>
              </w:rPr>
              <w:t> </w:t>
            </w:r>
          </w:p>
        </w:tc>
        <w:tc>
          <w:tcPr>
            <w:tcW w:w="4089" w:type="dxa"/>
            <w:tcBorders>
              <w:top w:val="nil"/>
              <w:left w:val="nil"/>
              <w:bottom w:val="single" w:sz="8" w:space="0" w:color="auto"/>
              <w:right w:val="nil"/>
            </w:tcBorders>
            <w:shd w:val="clear" w:color="000000" w:fill="8DB4E3"/>
            <w:noWrap/>
            <w:vAlign w:val="bottom"/>
            <w:hideMark/>
          </w:tcPr>
          <w:p w:rsidR="006879DB" w:rsidRPr="006879DB" w:rsidRDefault="006879DB" w:rsidP="006879DB">
            <w:pPr>
              <w:jc w:val="left"/>
              <w:rPr>
                <w:rFonts w:cs="Arial"/>
                <w:b/>
                <w:bCs/>
                <w:sz w:val="20"/>
                <w:szCs w:val="20"/>
              </w:rPr>
            </w:pPr>
            <w:r w:rsidRPr="006879DB">
              <w:rPr>
                <w:rFonts w:cs="Arial"/>
                <w:b/>
                <w:bCs/>
                <w:sz w:val="20"/>
                <w:szCs w:val="20"/>
              </w:rPr>
              <w:t>Total Class 1 DSM + DSG</w:t>
            </w:r>
          </w:p>
        </w:tc>
        <w:tc>
          <w:tcPr>
            <w:tcW w:w="1710" w:type="dxa"/>
            <w:tcBorders>
              <w:top w:val="nil"/>
              <w:left w:val="nil"/>
              <w:bottom w:val="single" w:sz="8" w:space="0" w:color="auto"/>
              <w:right w:val="nil"/>
            </w:tcBorders>
            <w:shd w:val="clear" w:color="000000" w:fill="8DB4E3"/>
            <w:noWrap/>
            <w:vAlign w:val="bottom"/>
            <w:hideMark/>
          </w:tcPr>
          <w:p w:rsidR="006879DB" w:rsidRPr="006879DB" w:rsidRDefault="006879DB" w:rsidP="006879DB">
            <w:pPr>
              <w:jc w:val="left"/>
              <w:rPr>
                <w:rFonts w:cs="Arial"/>
                <w:sz w:val="20"/>
                <w:szCs w:val="20"/>
              </w:rPr>
            </w:pPr>
            <w:r w:rsidRPr="006879DB">
              <w:rPr>
                <w:rFonts w:cs="Arial"/>
                <w:sz w:val="20"/>
                <w:szCs w:val="20"/>
              </w:rPr>
              <w:t> </w:t>
            </w:r>
          </w:p>
        </w:tc>
        <w:tc>
          <w:tcPr>
            <w:tcW w:w="1260" w:type="dxa"/>
            <w:tcBorders>
              <w:top w:val="nil"/>
              <w:left w:val="nil"/>
              <w:bottom w:val="single" w:sz="8" w:space="0" w:color="auto"/>
              <w:right w:val="single" w:sz="8" w:space="0" w:color="auto"/>
            </w:tcBorders>
            <w:shd w:val="clear" w:color="000000" w:fill="8DB4E3"/>
            <w:noWrap/>
            <w:vAlign w:val="bottom"/>
            <w:hideMark/>
          </w:tcPr>
          <w:p w:rsidR="006879DB" w:rsidRPr="006879DB" w:rsidRDefault="006879DB" w:rsidP="006879DB">
            <w:pPr>
              <w:jc w:val="right"/>
              <w:rPr>
                <w:rFonts w:cs="Arial"/>
                <w:b/>
                <w:bCs/>
                <w:sz w:val="20"/>
                <w:szCs w:val="20"/>
              </w:rPr>
            </w:pPr>
            <w:r w:rsidRPr="006879DB">
              <w:rPr>
                <w:rFonts w:cs="Arial"/>
                <w:b/>
                <w:bCs/>
                <w:sz w:val="20"/>
                <w:szCs w:val="20"/>
              </w:rPr>
              <w:t>575</w:t>
            </w:r>
          </w:p>
        </w:tc>
      </w:tr>
      <w:tr w:rsidR="006879DB" w:rsidRPr="006879DB" w:rsidTr="00265E12">
        <w:trPr>
          <w:trHeight w:val="169"/>
        </w:trPr>
        <w:tc>
          <w:tcPr>
            <w:tcW w:w="1060" w:type="dxa"/>
            <w:tcBorders>
              <w:top w:val="nil"/>
              <w:left w:val="nil"/>
              <w:bottom w:val="nil"/>
              <w:right w:val="nil"/>
            </w:tcBorders>
            <w:shd w:val="clear" w:color="auto" w:fill="auto"/>
            <w:noWrap/>
            <w:vAlign w:val="bottom"/>
            <w:hideMark/>
          </w:tcPr>
          <w:p w:rsidR="006879DB" w:rsidRPr="006879DB" w:rsidRDefault="006879DB" w:rsidP="006879DB">
            <w:pPr>
              <w:jc w:val="left"/>
              <w:rPr>
                <w:rFonts w:cs="Arial"/>
                <w:sz w:val="20"/>
                <w:szCs w:val="20"/>
              </w:rPr>
            </w:pPr>
          </w:p>
        </w:tc>
        <w:tc>
          <w:tcPr>
            <w:tcW w:w="4089" w:type="dxa"/>
            <w:tcBorders>
              <w:top w:val="nil"/>
              <w:left w:val="nil"/>
              <w:bottom w:val="nil"/>
              <w:right w:val="nil"/>
            </w:tcBorders>
            <w:shd w:val="clear" w:color="auto" w:fill="auto"/>
            <w:noWrap/>
            <w:vAlign w:val="bottom"/>
            <w:hideMark/>
          </w:tcPr>
          <w:p w:rsidR="006879DB" w:rsidRPr="006879DB" w:rsidRDefault="006879DB" w:rsidP="006879DB">
            <w:pPr>
              <w:jc w:val="left"/>
              <w:rPr>
                <w:rFonts w:cs="Arial"/>
                <w:sz w:val="20"/>
                <w:szCs w:val="20"/>
              </w:rPr>
            </w:pPr>
          </w:p>
        </w:tc>
        <w:tc>
          <w:tcPr>
            <w:tcW w:w="1710" w:type="dxa"/>
            <w:tcBorders>
              <w:top w:val="nil"/>
              <w:left w:val="nil"/>
              <w:bottom w:val="nil"/>
              <w:right w:val="nil"/>
            </w:tcBorders>
            <w:shd w:val="clear" w:color="auto" w:fill="auto"/>
            <w:noWrap/>
            <w:vAlign w:val="bottom"/>
            <w:hideMark/>
          </w:tcPr>
          <w:p w:rsidR="006879DB" w:rsidRPr="006879DB" w:rsidRDefault="006879DB" w:rsidP="006879DB">
            <w:pPr>
              <w:jc w:val="left"/>
              <w:rPr>
                <w:rFonts w:cs="Arial"/>
                <w:sz w:val="20"/>
                <w:szCs w:val="20"/>
              </w:rPr>
            </w:pPr>
          </w:p>
        </w:tc>
        <w:tc>
          <w:tcPr>
            <w:tcW w:w="1260" w:type="dxa"/>
            <w:tcBorders>
              <w:top w:val="nil"/>
              <w:left w:val="nil"/>
              <w:bottom w:val="nil"/>
              <w:right w:val="nil"/>
            </w:tcBorders>
            <w:shd w:val="clear" w:color="auto" w:fill="auto"/>
            <w:noWrap/>
            <w:vAlign w:val="bottom"/>
            <w:hideMark/>
          </w:tcPr>
          <w:p w:rsidR="006879DB" w:rsidRPr="006879DB" w:rsidRDefault="006879DB" w:rsidP="006879DB">
            <w:pPr>
              <w:jc w:val="left"/>
              <w:rPr>
                <w:rFonts w:cs="Arial"/>
                <w:sz w:val="20"/>
                <w:szCs w:val="20"/>
              </w:rPr>
            </w:pPr>
          </w:p>
        </w:tc>
      </w:tr>
      <w:tr w:rsidR="002E2CAD" w:rsidRPr="006879DB" w:rsidTr="005F7A70">
        <w:trPr>
          <w:trHeight w:val="255"/>
        </w:trPr>
        <w:tc>
          <w:tcPr>
            <w:tcW w:w="1060" w:type="dxa"/>
            <w:vMerge w:val="restart"/>
            <w:tcBorders>
              <w:top w:val="single" w:sz="8" w:space="0" w:color="auto"/>
              <w:left w:val="single" w:sz="8" w:space="0" w:color="auto"/>
              <w:right w:val="single" w:sz="8" w:space="0" w:color="auto"/>
            </w:tcBorders>
            <w:shd w:val="clear" w:color="000000" w:fill="8DB4E3"/>
            <w:noWrap/>
            <w:vAlign w:val="bottom"/>
            <w:hideMark/>
          </w:tcPr>
          <w:p w:rsidR="002E2CAD" w:rsidRPr="006879DB" w:rsidRDefault="002E2CAD" w:rsidP="006879DB">
            <w:pPr>
              <w:jc w:val="left"/>
              <w:rPr>
                <w:rFonts w:cs="Arial"/>
                <w:b/>
                <w:bCs/>
                <w:sz w:val="20"/>
                <w:szCs w:val="20"/>
              </w:rPr>
            </w:pPr>
            <w:r w:rsidRPr="006879DB">
              <w:rPr>
                <w:rFonts w:cs="Arial"/>
                <w:b/>
                <w:bCs/>
                <w:sz w:val="20"/>
                <w:szCs w:val="20"/>
              </w:rPr>
              <w:t xml:space="preserve"> 2010 </w:t>
            </w:r>
            <w:r>
              <w:rPr>
                <w:rFonts w:cs="Arial"/>
                <w:b/>
                <w:bCs/>
                <w:sz w:val="20"/>
                <w:szCs w:val="20"/>
              </w:rPr>
              <w:t>Business Plan</w:t>
            </w:r>
          </w:p>
          <w:p w:rsidR="002E2CAD" w:rsidRPr="006879DB" w:rsidRDefault="002E2CAD" w:rsidP="006879DB">
            <w:pPr>
              <w:jc w:val="left"/>
              <w:rPr>
                <w:rFonts w:cs="Arial"/>
                <w:b/>
                <w:bCs/>
                <w:sz w:val="20"/>
                <w:szCs w:val="20"/>
              </w:rPr>
            </w:pPr>
            <w:r w:rsidRPr="006879DB">
              <w:rPr>
                <w:rFonts w:cs="Arial"/>
                <w:b/>
                <w:bCs/>
                <w:sz w:val="20"/>
                <w:szCs w:val="20"/>
              </w:rPr>
              <w:t> </w:t>
            </w:r>
          </w:p>
        </w:tc>
        <w:tc>
          <w:tcPr>
            <w:tcW w:w="4089" w:type="dxa"/>
            <w:tcBorders>
              <w:top w:val="single" w:sz="8" w:space="0" w:color="auto"/>
              <w:left w:val="nil"/>
              <w:bottom w:val="nil"/>
              <w:right w:val="nil"/>
            </w:tcBorders>
            <w:shd w:val="clear" w:color="auto" w:fill="auto"/>
            <w:noWrap/>
            <w:vAlign w:val="bottom"/>
            <w:hideMark/>
          </w:tcPr>
          <w:p w:rsidR="002E2CAD" w:rsidRPr="006879DB" w:rsidRDefault="002E2CAD" w:rsidP="006879DB">
            <w:pPr>
              <w:jc w:val="left"/>
              <w:rPr>
                <w:rFonts w:cs="Arial"/>
                <w:b/>
                <w:bCs/>
                <w:sz w:val="20"/>
                <w:szCs w:val="20"/>
              </w:rPr>
            </w:pPr>
            <w:r w:rsidRPr="006879DB">
              <w:rPr>
                <w:rFonts w:cs="Arial"/>
                <w:b/>
                <w:bCs/>
                <w:sz w:val="20"/>
                <w:szCs w:val="20"/>
              </w:rPr>
              <w:t>Existing</w:t>
            </w:r>
          </w:p>
        </w:tc>
        <w:tc>
          <w:tcPr>
            <w:tcW w:w="1710" w:type="dxa"/>
            <w:tcBorders>
              <w:top w:val="single" w:sz="8" w:space="0" w:color="auto"/>
              <w:left w:val="nil"/>
              <w:bottom w:val="nil"/>
              <w:right w:val="nil"/>
            </w:tcBorders>
            <w:shd w:val="clear" w:color="auto" w:fill="auto"/>
            <w:noWrap/>
            <w:vAlign w:val="bottom"/>
            <w:hideMark/>
          </w:tcPr>
          <w:p w:rsidR="002E2CAD" w:rsidRPr="006879DB" w:rsidRDefault="002E2CAD" w:rsidP="006879DB">
            <w:pPr>
              <w:jc w:val="left"/>
              <w:rPr>
                <w:rFonts w:cs="Arial"/>
                <w:sz w:val="20"/>
                <w:szCs w:val="20"/>
              </w:rPr>
            </w:pPr>
            <w:r w:rsidRPr="006879DB">
              <w:rPr>
                <w:rFonts w:cs="Arial"/>
                <w:sz w:val="20"/>
                <w:szCs w:val="20"/>
              </w:rPr>
              <w:t> </w:t>
            </w:r>
          </w:p>
        </w:tc>
        <w:tc>
          <w:tcPr>
            <w:tcW w:w="1260" w:type="dxa"/>
            <w:tcBorders>
              <w:top w:val="single" w:sz="8" w:space="0" w:color="auto"/>
              <w:left w:val="nil"/>
              <w:bottom w:val="nil"/>
              <w:right w:val="single" w:sz="8" w:space="0" w:color="auto"/>
            </w:tcBorders>
            <w:shd w:val="clear" w:color="auto" w:fill="auto"/>
            <w:noWrap/>
            <w:vAlign w:val="bottom"/>
            <w:hideMark/>
          </w:tcPr>
          <w:p w:rsidR="002E2CAD" w:rsidRPr="006879DB" w:rsidRDefault="002E2CAD" w:rsidP="006879DB">
            <w:pPr>
              <w:jc w:val="left"/>
              <w:rPr>
                <w:rFonts w:cs="Arial"/>
                <w:sz w:val="20"/>
                <w:szCs w:val="20"/>
              </w:rPr>
            </w:pPr>
            <w:r w:rsidRPr="006879DB">
              <w:rPr>
                <w:rFonts w:cs="Arial"/>
                <w:sz w:val="20"/>
                <w:szCs w:val="20"/>
              </w:rPr>
              <w:t> </w:t>
            </w:r>
          </w:p>
        </w:tc>
      </w:tr>
      <w:tr w:rsidR="002E2CAD" w:rsidRPr="006879DB" w:rsidTr="005F7A70">
        <w:trPr>
          <w:trHeight w:val="255"/>
        </w:trPr>
        <w:tc>
          <w:tcPr>
            <w:tcW w:w="1060" w:type="dxa"/>
            <w:vMerge/>
            <w:tcBorders>
              <w:left w:val="single" w:sz="8" w:space="0" w:color="auto"/>
              <w:right w:val="single" w:sz="8" w:space="0" w:color="auto"/>
            </w:tcBorders>
            <w:shd w:val="clear" w:color="000000" w:fill="8DB4E3"/>
            <w:noWrap/>
            <w:vAlign w:val="bottom"/>
            <w:hideMark/>
          </w:tcPr>
          <w:p w:rsidR="002E2CAD" w:rsidRPr="006879DB" w:rsidRDefault="002E2CAD" w:rsidP="006879DB">
            <w:pPr>
              <w:jc w:val="left"/>
              <w:rPr>
                <w:rFonts w:cs="Arial"/>
                <w:b/>
                <w:bCs/>
                <w:sz w:val="20"/>
                <w:szCs w:val="20"/>
              </w:rPr>
            </w:pPr>
          </w:p>
        </w:tc>
        <w:tc>
          <w:tcPr>
            <w:tcW w:w="4089" w:type="dxa"/>
            <w:tcBorders>
              <w:top w:val="nil"/>
              <w:left w:val="nil"/>
              <w:bottom w:val="nil"/>
              <w:right w:val="nil"/>
            </w:tcBorders>
            <w:shd w:val="clear" w:color="auto" w:fill="auto"/>
            <w:noWrap/>
            <w:vAlign w:val="bottom"/>
            <w:hideMark/>
          </w:tcPr>
          <w:p w:rsidR="002E2CAD" w:rsidRPr="006879DB" w:rsidRDefault="002E2CAD" w:rsidP="006879DB">
            <w:pPr>
              <w:jc w:val="left"/>
              <w:rPr>
                <w:rFonts w:cs="Arial"/>
                <w:sz w:val="20"/>
                <w:szCs w:val="20"/>
              </w:rPr>
            </w:pPr>
            <w:r w:rsidRPr="006879DB">
              <w:rPr>
                <w:rFonts w:cs="Arial"/>
                <w:sz w:val="20"/>
                <w:szCs w:val="20"/>
              </w:rPr>
              <w:t xml:space="preserve">   Utah - Cool Keeper</w:t>
            </w:r>
          </w:p>
        </w:tc>
        <w:tc>
          <w:tcPr>
            <w:tcW w:w="1710" w:type="dxa"/>
            <w:tcBorders>
              <w:top w:val="nil"/>
              <w:left w:val="nil"/>
              <w:bottom w:val="nil"/>
              <w:right w:val="nil"/>
            </w:tcBorders>
            <w:shd w:val="clear" w:color="auto" w:fill="auto"/>
            <w:noWrap/>
            <w:vAlign w:val="bottom"/>
            <w:hideMark/>
          </w:tcPr>
          <w:p w:rsidR="002E2CAD" w:rsidRPr="006879DB" w:rsidRDefault="002E2CAD" w:rsidP="006879DB">
            <w:pPr>
              <w:jc w:val="right"/>
              <w:rPr>
                <w:rFonts w:cs="Arial"/>
                <w:sz w:val="20"/>
                <w:szCs w:val="20"/>
              </w:rPr>
            </w:pPr>
            <w:r w:rsidRPr="006879DB">
              <w:rPr>
                <w:rFonts w:cs="Arial"/>
                <w:sz w:val="20"/>
                <w:szCs w:val="20"/>
              </w:rPr>
              <w:t>100</w:t>
            </w:r>
          </w:p>
        </w:tc>
        <w:tc>
          <w:tcPr>
            <w:tcW w:w="1260" w:type="dxa"/>
            <w:tcBorders>
              <w:top w:val="nil"/>
              <w:left w:val="nil"/>
              <w:bottom w:val="nil"/>
              <w:right w:val="single" w:sz="8" w:space="0" w:color="auto"/>
            </w:tcBorders>
            <w:shd w:val="clear" w:color="auto" w:fill="auto"/>
            <w:noWrap/>
            <w:vAlign w:val="bottom"/>
            <w:hideMark/>
          </w:tcPr>
          <w:p w:rsidR="002E2CAD" w:rsidRPr="006879DB" w:rsidRDefault="002E2CAD" w:rsidP="006879DB">
            <w:pPr>
              <w:jc w:val="left"/>
              <w:rPr>
                <w:rFonts w:cs="Arial"/>
                <w:sz w:val="20"/>
                <w:szCs w:val="20"/>
              </w:rPr>
            </w:pPr>
            <w:r w:rsidRPr="006879DB">
              <w:rPr>
                <w:rFonts w:cs="Arial"/>
                <w:sz w:val="20"/>
                <w:szCs w:val="20"/>
              </w:rPr>
              <w:t> </w:t>
            </w:r>
          </w:p>
        </w:tc>
      </w:tr>
      <w:tr w:rsidR="002E2CAD" w:rsidRPr="006879DB" w:rsidTr="005F7A70">
        <w:trPr>
          <w:trHeight w:val="255"/>
        </w:trPr>
        <w:tc>
          <w:tcPr>
            <w:tcW w:w="1060" w:type="dxa"/>
            <w:vMerge/>
            <w:tcBorders>
              <w:left w:val="single" w:sz="8" w:space="0" w:color="auto"/>
              <w:right w:val="single" w:sz="8" w:space="0" w:color="auto"/>
            </w:tcBorders>
            <w:shd w:val="clear" w:color="000000" w:fill="8DB4E3"/>
            <w:noWrap/>
            <w:vAlign w:val="bottom"/>
            <w:hideMark/>
          </w:tcPr>
          <w:p w:rsidR="002E2CAD" w:rsidRPr="006879DB" w:rsidRDefault="002E2CAD" w:rsidP="006879DB">
            <w:pPr>
              <w:jc w:val="left"/>
              <w:rPr>
                <w:rFonts w:cs="Arial"/>
                <w:b/>
                <w:bCs/>
                <w:sz w:val="20"/>
                <w:szCs w:val="20"/>
              </w:rPr>
            </w:pPr>
          </w:p>
        </w:tc>
        <w:tc>
          <w:tcPr>
            <w:tcW w:w="4089" w:type="dxa"/>
            <w:tcBorders>
              <w:top w:val="nil"/>
              <w:left w:val="nil"/>
              <w:bottom w:val="nil"/>
              <w:right w:val="nil"/>
            </w:tcBorders>
            <w:shd w:val="clear" w:color="auto" w:fill="auto"/>
            <w:noWrap/>
            <w:vAlign w:val="bottom"/>
            <w:hideMark/>
          </w:tcPr>
          <w:p w:rsidR="002E2CAD" w:rsidRPr="006879DB" w:rsidRDefault="002E2CAD" w:rsidP="006879DB">
            <w:pPr>
              <w:jc w:val="left"/>
              <w:rPr>
                <w:rFonts w:cs="Arial"/>
                <w:sz w:val="20"/>
                <w:szCs w:val="20"/>
              </w:rPr>
            </w:pPr>
            <w:r w:rsidRPr="006879DB">
              <w:rPr>
                <w:rFonts w:cs="Arial"/>
                <w:sz w:val="20"/>
                <w:szCs w:val="20"/>
              </w:rPr>
              <w:t xml:space="preserve">   Idaho Irrigation</w:t>
            </w:r>
          </w:p>
        </w:tc>
        <w:tc>
          <w:tcPr>
            <w:tcW w:w="1710" w:type="dxa"/>
            <w:tcBorders>
              <w:top w:val="nil"/>
              <w:left w:val="nil"/>
              <w:bottom w:val="nil"/>
              <w:right w:val="nil"/>
            </w:tcBorders>
            <w:shd w:val="clear" w:color="auto" w:fill="auto"/>
            <w:noWrap/>
            <w:vAlign w:val="bottom"/>
            <w:hideMark/>
          </w:tcPr>
          <w:p w:rsidR="002E2CAD" w:rsidRPr="006879DB" w:rsidRDefault="002E2CAD" w:rsidP="006879DB">
            <w:pPr>
              <w:jc w:val="right"/>
              <w:rPr>
                <w:rFonts w:cs="Arial"/>
                <w:sz w:val="20"/>
                <w:szCs w:val="20"/>
              </w:rPr>
            </w:pPr>
            <w:r w:rsidRPr="006879DB">
              <w:rPr>
                <w:rFonts w:cs="Arial"/>
                <w:sz w:val="20"/>
                <w:szCs w:val="20"/>
              </w:rPr>
              <w:t>275</w:t>
            </w:r>
          </w:p>
        </w:tc>
        <w:tc>
          <w:tcPr>
            <w:tcW w:w="1260" w:type="dxa"/>
            <w:tcBorders>
              <w:top w:val="nil"/>
              <w:left w:val="nil"/>
              <w:bottom w:val="nil"/>
              <w:right w:val="single" w:sz="8" w:space="0" w:color="auto"/>
            </w:tcBorders>
            <w:shd w:val="clear" w:color="auto" w:fill="auto"/>
            <w:noWrap/>
            <w:vAlign w:val="bottom"/>
            <w:hideMark/>
          </w:tcPr>
          <w:p w:rsidR="002E2CAD" w:rsidRPr="006879DB" w:rsidRDefault="002E2CAD" w:rsidP="006879DB">
            <w:pPr>
              <w:jc w:val="left"/>
              <w:rPr>
                <w:rFonts w:cs="Arial"/>
                <w:sz w:val="20"/>
                <w:szCs w:val="20"/>
              </w:rPr>
            </w:pPr>
            <w:r w:rsidRPr="006879DB">
              <w:rPr>
                <w:rFonts w:cs="Arial"/>
                <w:sz w:val="20"/>
                <w:szCs w:val="20"/>
              </w:rPr>
              <w:t> </w:t>
            </w:r>
          </w:p>
        </w:tc>
      </w:tr>
      <w:tr w:rsidR="002E2CAD" w:rsidRPr="006879DB" w:rsidTr="005F7A70">
        <w:trPr>
          <w:trHeight w:val="270"/>
        </w:trPr>
        <w:tc>
          <w:tcPr>
            <w:tcW w:w="1060" w:type="dxa"/>
            <w:vMerge/>
            <w:tcBorders>
              <w:left w:val="single" w:sz="8" w:space="0" w:color="auto"/>
              <w:bottom w:val="nil"/>
              <w:right w:val="single" w:sz="8" w:space="0" w:color="auto"/>
            </w:tcBorders>
            <w:shd w:val="clear" w:color="000000" w:fill="8DB4E3"/>
            <w:noWrap/>
            <w:vAlign w:val="bottom"/>
            <w:hideMark/>
          </w:tcPr>
          <w:p w:rsidR="002E2CAD" w:rsidRPr="006879DB" w:rsidRDefault="002E2CAD" w:rsidP="006879DB">
            <w:pPr>
              <w:jc w:val="left"/>
              <w:rPr>
                <w:rFonts w:cs="Arial"/>
                <w:b/>
                <w:bCs/>
                <w:sz w:val="20"/>
                <w:szCs w:val="20"/>
              </w:rPr>
            </w:pPr>
          </w:p>
        </w:tc>
        <w:tc>
          <w:tcPr>
            <w:tcW w:w="4089" w:type="dxa"/>
            <w:tcBorders>
              <w:top w:val="nil"/>
              <w:left w:val="nil"/>
              <w:bottom w:val="single" w:sz="8" w:space="0" w:color="auto"/>
              <w:right w:val="nil"/>
            </w:tcBorders>
            <w:shd w:val="clear" w:color="auto" w:fill="auto"/>
            <w:noWrap/>
            <w:vAlign w:val="bottom"/>
            <w:hideMark/>
          </w:tcPr>
          <w:p w:rsidR="002E2CAD" w:rsidRPr="006879DB" w:rsidRDefault="002E2CAD" w:rsidP="006879DB">
            <w:pPr>
              <w:jc w:val="left"/>
              <w:rPr>
                <w:rFonts w:cs="Arial"/>
                <w:sz w:val="20"/>
                <w:szCs w:val="20"/>
              </w:rPr>
            </w:pPr>
            <w:r w:rsidRPr="006879DB">
              <w:rPr>
                <w:rFonts w:cs="Arial"/>
                <w:sz w:val="20"/>
                <w:szCs w:val="20"/>
              </w:rPr>
              <w:t xml:space="preserve">   Utah Irrigation</w:t>
            </w:r>
          </w:p>
        </w:tc>
        <w:tc>
          <w:tcPr>
            <w:tcW w:w="1710" w:type="dxa"/>
            <w:tcBorders>
              <w:top w:val="nil"/>
              <w:left w:val="nil"/>
              <w:bottom w:val="single" w:sz="8" w:space="0" w:color="auto"/>
              <w:right w:val="nil"/>
            </w:tcBorders>
            <w:shd w:val="clear" w:color="auto" w:fill="auto"/>
            <w:noWrap/>
            <w:vAlign w:val="bottom"/>
            <w:hideMark/>
          </w:tcPr>
          <w:p w:rsidR="002E2CAD" w:rsidRPr="006879DB" w:rsidRDefault="002E2CAD" w:rsidP="006879DB">
            <w:pPr>
              <w:jc w:val="right"/>
              <w:rPr>
                <w:rFonts w:cs="Arial"/>
                <w:sz w:val="20"/>
                <w:szCs w:val="20"/>
              </w:rPr>
            </w:pPr>
            <w:r w:rsidRPr="006879DB">
              <w:rPr>
                <w:rFonts w:cs="Arial"/>
                <w:sz w:val="20"/>
                <w:szCs w:val="20"/>
              </w:rPr>
              <w:t>40</w:t>
            </w:r>
          </w:p>
        </w:tc>
        <w:tc>
          <w:tcPr>
            <w:tcW w:w="1260" w:type="dxa"/>
            <w:tcBorders>
              <w:top w:val="nil"/>
              <w:left w:val="nil"/>
              <w:bottom w:val="single" w:sz="8" w:space="0" w:color="auto"/>
              <w:right w:val="single" w:sz="8" w:space="0" w:color="auto"/>
            </w:tcBorders>
            <w:shd w:val="clear" w:color="auto" w:fill="auto"/>
            <w:noWrap/>
            <w:vAlign w:val="bottom"/>
            <w:hideMark/>
          </w:tcPr>
          <w:p w:rsidR="002E2CAD" w:rsidRPr="006879DB" w:rsidRDefault="002E2CAD" w:rsidP="006879DB">
            <w:pPr>
              <w:jc w:val="left"/>
              <w:rPr>
                <w:rFonts w:cs="Arial"/>
                <w:sz w:val="20"/>
                <w:szCs w:val="20"/>
              </w:rPr>
            </w:pPr>
            <w:r w:rsidRPr="006879DB">
              <w:rPr>
                <w:rFonts w:cs="Arial"/>
                <w:sz w:val="20"/>
                <w:szCs w:val="20"/>
              </w:rPr>
              <w:t> </w:t>
            </w:r>
          </w:p>
        </w:tc>
      </w:tr>
      <w:tr w:rsidR="006879DB" w:rsidRPr="006879DB" w:rsidTr="006879DB">
        <w:trPr>
          <w:trHeight w:val="270"/>
        </w:trPr>
        <w:tc>
          <w:tcPr>
            <w:tcW w:w="1060" w:type="dxa"/>
            <w:tcBorders>
              <w:top w:val="nil"/>
              <w:left w:val="single" w:sz="8" w:space="0" w:color="auto"/>
              <w:bottom w:val="nil"/>
              <w:right w:val="single" w:sz="8" w:space="0" w:color="auto"/>
            </w:tcBorders>
            <w:shd w:val="clear" w:color="000000" w:fill="8DB4E3"/>
            <w:noWrap/>
            <w:vAlign w:val="bottom"/>
            <w:hideMark/>
          </w:tcPr>
          <w:p w:rsidR="006879DB" w:rsidRPr="006879DB" w:rsidRDefault="006879DB" w:rsidP="006879DB">
            <w:pPr>
              <w:jc w:val="left"/>
              <w:rPr>
                <w:rFonts w:cs="Arial"/>
                <w:b/>
                <w:bCs/>
                <w:sz w:val="20"/>
                <w:szCs w:val="20"/>
              </w:rPr>
            </w:pPr>
            <w:r w:rsidRPr="006879DB">
              <w:rPr>
                <w:rFonts w:cs="Arial"/>
                <w:b/>
                <w:bCs/>
                <w:sz w:val="20"/>
                <w:szCs w:val="20"/>
              </w:rPr>
              <w:t> </w:t>
            </w:r>
          </w:p>
        </w:tc>
        <w:tc>
          <w:tcPr>
            <w:tcW w:w="4089" w:type="dxa"/>
            <w:tcBorders>
              <w:top w:val="nil"/>
              <w:left w:val="nil"/>
              <w:bottom w:val="single" w:sz="8" w:space="0" w:color="auto"/>
              <w:right w:val="nil"/>
            </w:tcBorders>
            <w:shd w:val="clear" w:color="auto" w:fill="auto"/>
            <w:noWrap/>
            <w:vAlign w:val="bottom"/>
            <w:hideMark/>
          </w:tcPr>
          <w:p w:rsidR="006879DB" w:rsidRPr="006879DB" w:rsidRDefault="006879DB" w:rsidP="006879DB">
            <w:pPr>
              <w:jc w:val="left"/>
              <w:rPr>
                <w:rFonts w:cs="Arial"/>
                <w:b/>
                <w:bCs/>
                <w:sz w:val="20"/>
                <w:szCs w:val="20"/>
              </w:rPr>
            </w:pPr>
            <w:r w:rsidRPr="006879DB">
              <w:rPr>
                <w:rFonts w:cs="Arial"/>
                <w:b/>
                <w:bCs/>
                <w:sz w:val="20"/>
                <w:szCs w:val="20"/>
              </w:rPr>
              <w:t>Subtotal - Existing Class 1 DSM</w:t>
            </w:r>
          </w:p>
        </w:tc>
        <w:tc>
          <w:tcPr>
            <w:tcW w:w="1710" w:type="dxa"/>
            <w:tcBorders>
              <w:top w:val="nil"/>
              <w:left w:val="nil"/>
              <w:bottom w:val="single" w:sz="8" w:space="0" w:color="auto"/>
              <w:right w:val="nil"/>
            </w:tcBorders>
            <w:shd w:val="clear" w:color="auto" w:fill="auto"/>
            <w:noWrap/>
            <w:vAlign w:val="bottom"/>
            <w:hideMark/>
          </w:tcPr>
          <w:p w:rsidR="006879DB" w:rsidRPr="006879DB" w:rsidRDefault="006879DB" w:rsidP="006879DB">
            <w:pPr>
              <w:jc w:val="left"/>
              <w:rPr>
                <w:rFonts w:cs="Arial"/>
                <w:sz w:val="20"/>
                <w:szCs w:val="20"/>
              </w:rPr>
            </w:pPr>
            <w:r w:rsidRPr="006879DB">
              <w:rPr>
                <w:rFonts w:cs="Arial"/>
                <w:sz w:val="20"/>
                <w:szCs w:val="20"/>
              </w:rPr>
              <w:t> </w:t>
            </w:r>
          </w:p>
        </w:tc>
        <w:tc>
          <w:tcPr>
            <w:tcW w:w="1260" w:type="dxa"/>
            <w:tcBorders>
              <w:top w:val="nil"/>
              <w:left w:val="nil"/>
              <w:bottom w:val="single" w:sz="8" w:space="0" w:color="auto"/>
              <w:right w:val="single" w:sz="8" w:space="0" w:color="auto"/>
            </w:tcBorders>
            <w:shd w:val="clear" w:color="auto" w:fill="auto"/>
            <w:noWrap/>
            <w:vAlign w:val="bottom"/>
            <w:hideMark/>
          </w:tcPr>
          <w:p w:rsidR="006879DB" w:rsidRPr="006879DB" w:rsidRDefault="006879DB" w:rsidP="006879DB">
            <w:pPr>
              <w:jc w:val="right"/>
              <w:rPr>
                <w:rFonts w:cs="Arial"/>
                <w:sz w:val="20"/>
                <w:szCs w:val="20"/>
              </w:rPr>
            </w:pPr>
            <w:r w:rsidRPr="006879DB">
              <w:rPr>
                <w:rFonts w:cs="Arial"/>
                <w:sz w:val="20"/>
                <w:szCs w:val="20"/>
              </w:rPr>
              <w:t>415</w:t>
            </w:r>
          </w:p>
        </w:tc>
      </w:tr>
      <w:tr w:rsidR="006879DB" w:rsidRPr="006879DB" w:rsidTr="006879DB">
        <w:trPr>
          <w:trHeight w:val="255"/>
        </w:trPr>
        <w:tc>
          <w:tcPr>
            <w:tcW w:w="1060" w:type="dxa"/>
            <w:tcBorders>
              <w:top w:val="nil"/>
              <w:left w:val="single" w:sz="8" w:space="0" w:color="auto"/>
              <w:bottom w:val="nil"/>
              <w:right w:val="single" w:sz="8" w:space="0" w:color="auto"/>
            </w:tcBorders>
            <w:shd w:val="clear" w:color="000000" w:fill="8DB4E3"/>
            <w:noWrap/>
            <w:vAlign w:val="bottom"/>
            <w:hideMark/>
          </w:tcPr>
          <w:p w:rsidR="006879DB" w:rsidRPr="006879DB" w:rsidRDefault="006879DB" w:rsidP="006879DB">
            <w:pPr>
              <w:jc w:val="left"/>
              <w:rPr>
                <w:rFonts w:cs="Arial"/>
                <w:b/>
                <w:bCs/>
                <w:sz w:val="20"/>
                <w:szCs w:val="20"/>
              </w:rPr>
            </w:pPr>
            <w:r w:rsidRPr="006879DB">
              <w:rPr>
                <w:rFonts w:cs="Arial"/>
                <w:b/>
                <w:bCs/>
                <w:sz w:val="20"/>
                <w:szCs w:val="20"/>
              </w:rPr>
              <w:t> </w:t>
            </w:r>
          </w:p>
        </w:tc>
        <w:tc>
          <w:tcPr>
            <w:tcW w:w="4089" w:type="dxa"/>
            <w:tcBorders>
              <w:top w:val="nil"/>
              <w:left w:val="nil"/>
              <w:bottom w:val="nil"/>
              <w:right w:val="nil"/>
            </w:tcBorders>
            <w:shd w:val="clear" w:color="auto" w:fill="auto"/>
            <w:noWrap/>
            <w:vAlign w:val="bottom"/>
            <w:hideMark/>
          </w:tcPr>
          <w:p w:rsidR="006879DB" w:rsidRPr="006879DB" w:rsidRDefault="006879DB" w:rsidP="006879DB">
            <w:pPr>
              <w:jc w:val="left"/>
              <w:rPr>
                <w:rFonts w:cs="Arial"/>
                <w:b/>
                <w:bCs/>
                <w:sz w:val="20"/>
                <w:szCs w:val="20"/>
              </w:rPr>
            </w:pPr>
            <w:r w:rsidRPr="006879DB">
              <w:rPr>
                <w:rFonts w:cs="Arial"/>
                <w:b/>
                <w:bCs/>
                <w:sz w:val="20"/>
                <w:szCs w:val="20"/>
              </w:rPr>
              <w:t>New</w:t>
            </w:r>
          </w:p>
        </w:tc>
        <w:tc>
          <w:tcPr>
            <w:tcW w:w="1710" w:type="dxa"/>
            <w:tcBorders>
              <w:top w:val="nil"/>
              <w:left w:val="nil"/>
              <w:bottom w:val="nil"/>
              <w:right w:val="nil"/>
            </w:tcBorders>
            <w:shd w:val="clear" w:color="auto" w:fill="auto"/>
            <w:noWrap/>
            <w:vAlign w:val="bottom"/>
            <w:hideMark/>
          </w:tcPr>
          <w:p w:rsidR="006879DB" w:rsidRPr="006879DB" w:rsidRDefault="006879DB" w:rsidP="006879DB">
            <w:pPr>
              <w:jc w:val="left"/>
              <w:rPr>
                <w:rFonts w:cs="Arial"/>
                <w:sz w:val="20"/>
                <w:szCs w:val="20"/>
              </w:rPr>
            </w:pPr>
            <w:r w:rsidRPr="006879DB">
              <w:rPr>
                <w:rFonts w:cs="Arial"/>
                <w:sz w:val="20"/>
                <w:szCs w:val="20"/>
              </w:rPr>
              <w:t> </w:t>
            </w:r>
          </w:p>
        </w:tc>
        <w:tc>
          <w:tcPr>
            <w:tcW w:w="1260" w:type="dxa"/>
            <w:tcBorders>
              <w:top w:val="nil"/>
              <w:left w:val="nil"/>
              <w:bottom w:val="nil"/>
              <w:right w:val="single" w:sz="8" w:space="0" w:color="auto"/>
            </w:tcBorders>
            <w:shd w:val="clear" w:color="auto" w:fill="auto"/>
            <w:noWrap/>
            <w:vAlign w:val="bottom"/>
            <w:hideMark/>
          </w:tcPr>
          <w:p w:rsidR="006879DB" w:rsidRPr="006879DB" w:rsidRDefault="006879DB" w:rsidP="006879DB">
            <w:pPr>
              <w:jc w:val="left"/>
              <w:rPr>
                <w:rFonts w:cs="Arial"/>
                <w:sz w:val="20"/>
                <w:szCs w:val="20"/>
              </w:rPr>
            </w:pPr>
            <w:r w:rsidRPr="006879DB">
              <w:rPr>
                <w:rFonts w:cs="Arial"/>
                <w:sz w:val="20"/>
                <w:szCs w:val="20"/>
              </w:rPr>
              <w:t> </w:t>
            </w:r>
          </w:p>
        </w:tc>
      </w:tr>
      <w:tr w:rsidR="006879DB" w:rsidRPr="006879DB" w:rsidTr="006879DB">
        <w:trPr>
          <w:trHeight w:val="270"/>
        </w:trPr>
        <w:tc>
          <w:tcPr>
            <w:tcW w:w="1060" w:type="dxa"/>
            <w:tcBorders>
              <w:top w:val="nil"/>
              <w:left w:val="single" w:sz="8" w:space="0" w:color="auto"/>
              <w:bottom w:val="nil"/>
              <w:right w:val="single" w:sz="8" w:space="0" w:color="auto"/>
            </w:tcBorders>
            <w:shd w:val="clear" w:color="000000" w:fill="8DB4E3"/>
            <w:noWrap/>
            <w:vAlign w:val="bottom"/>
            <w:hideMark/>
          </w:tcPr>
          <w:p w:rsidR="006879DB" w:rsidRPr="006879DB" w:rsidRDefault="006879DB" w:rsidP="006879DB">
            <w:pPr>
              <w:jc w:val="left"/>
              <w:rPr>
                <w:rFonts w:cs="Arial"/>
                <w:b/>
                <w:bCs/>
                <w:sz w:val="20"/>
                <w:szCs w:val="20"/>
              </w:rPr>
            </w:pPr>
            <w:r w:rsidRPr="006879DB">
              <w:rPr>
                <w:rFonts w:cs="Arial"/>
                <w:b/>
                <w:bCs/>
                <w:sz w:val="20"/>
                <w:szCs w:val="20"/>
              </w:rPr>
              <w:t> </w:t>
            </w:r>
          </w:p>
        </w:tc>
        <w:tc>
          <w:tcPr>
            <w:tcW w:w="4089" w:type="dxa"/>
            <w:tcBorders>
              <w:top w:val="nil"/>
              <w:left w:val="nil"/>
              <w:bottom w:val="nil"/>
              <w:right w:val="nil"/>
            </w:tcBorders>
            <w:shd w:val="clear" w:color="auto" w:fill="auto"/>
            <w:noWrap/>
            <w:vAlign w:val="bottom"/>
            <w:hideMark/>
          </w:tcPr>
          <w:p w:rsidR="006879DB" w:rsidRPr="006879DB" w:rsidRDefault="006879DB" w:rsidP="006879DB">
            <w:pPr>
              <w:jc w:val="left"/>
              <w:rPr>
                <w:rFonts w:cs="Arial"/>
                <w:sz w:val="20"/>
                <w:szCs w:val="20"/>
              </w:rPr>
            </w:pPr>
            <w:r w:rsidRPr="006879DB">
              <w:rPr>
                <w:rFonts w:cs="Arial"/>
                <w:sz w:val="20"/>
                <w:szCs w:val="20"/>
              </w:rPr>
              <w:t xml:space="preserve">   </w:t>
            </w:r>
            <w:r w:rsidR="00265E12" w:rsidRPr="006879DB">
              <w:rPr>
                <w:rFonts w:cs="Arial"/>
                <w:sz w:val="20"/>
                <w:szCs w:val="20"/>
              </w:rPr>
              <w:t xml:space="preserve">Utah </w:t>
            </w:r>
            <w:r w:rsidR="00265E12">
              <w:rPr>
                <w:rFonts w:cs="Arial"/>
                <w:sz w:val="20"/>
                <w:szCs w:val="20"/>
              </w:rPr>
              <w:t>–</w:t>
            </w:r>
            <w:r w:rsidR="00265E12" w:rsidRPr="006879DB">
              <w:rPr>
                <w:rFonts w:cs="Arial"/>
                <w:sz w:val="20"/>
                <w:szCs w:val="20"/>
              </w:rPr>
              <w:t xml:space="preserve"> </w:t>
            </w:r>
            <w:r w:rsidRPr="006879DB">
              <w:rPr>
                <w:rFonts w:cs="Arial"/>
                <w:sz w:val="20"/>
                <w:szCs w:val="20"/>
              </w:rPr>
              <w:t>Cool</w:t>
            </w:r>
            <w:r w:rsidR="00265E12">
              <w:rPr>
                <w:rFonts w:cs="Arial"/>
                <w:sz w:val="20"/>
                <w:szCs w:val="20"/>
              </w:rPr>
              <w:t xml:space="preserve"> </w:t>
            </w:r>
            <w:r w:rsidRPr="006879DB">
              <w:rPr>
                <w:rFonts w:cs="Arial"/>
                <w:sz w:val="20"/>
                <w:szCs w:val="20"/>
              </w:rPr>
              <w:t>Keeper</w:t>
            </w:r>
          </w:p>
        </w:tc>
        <w:tc>
          <w:tcPr>
            <w:tcW w:w="1710" w:type="dxa"/>
            <w:tcBorders>
              <w:top w:val="nil"/>
              <w:left w:val="nil"/>
              <w:bottom w:val="nil"/>
              <w:right w:val="nil"/>
            </w:tcBorders>
            <w:shd w:val="clear" w:color="auto" w:fill="auto"/>
            <w:noWrap/>
            <w:vAlign w:val="bottom"/>
            <w:hideMark/>
          </w:tcPr>
          <w:p w:rsidR="006879DB" w:rsidRPr="006879DB" w:rsidRDefault="006879DB" w:rsidP="006879DB">
            <w:pPr>
              <w:jc w:val="right"/>
              <w:rPr>
                <w:rFonts w:cs="Arial"/>
                <w:sz w:val="20"/>
                <w:szCs w:val="20"/>
              </w:rPr>
            </w:pPr>
            <w:r w:rsidRPr="006879DB">
              <w:rPr>
                <w:rFonts w:cs="Arial"/>
                <w:sz w:val="20"/>
                <w:szCs w:val="20"/>
              </w:rPr>
              <w:t>28</w:t>
            </w:r>
          </w:p>
        </w:tc>
        <w:tc>
          <w:tcPr>
            <w:tcW w:w="1260" w:type="dxa"/>
            <w:tcBorders>
              <w:top w:val="nil"/>
              <w:left w:val="nil"/>
              <w:bottom w:val="nil"/>
              <w:right w:val="single" w:sz="8" w:space="0" w:color="auto"/>
            </w:tcBorders>
            <w:shd w:val="clear" w:color="auto" w:fill="auto"/>
            <w:noWrap/>
            <w:vAlign w:val="bottom"/>
            <w:hideMark/>
          </w:tcPr>
          <w:p w:rsidR="006879DB" w:rsidRPr="006879DB" w:rsidRDefault="006879DB" w:rsidP="006879DB">
            <w:pPr>
              <w:jc w:val="left"/>
              <w:rPr>
                <w:rFonts w:cs="Arial"/>
                <w:sz w:val="20"/>
                <w:szCs w:val="20"/>
              </w:rPr>
            </w:pPr>
            <w:r w:rsidRPr="006879DB">
              <w:rPr>
                <w:rFonts w:cs="Arial"/>
                <w:sz w:val="20"/>
                <w:szCs w:val="20"/>
              </w:rPr>
              <w:t> </w:t>
            </w:r>
          </w:p>
        </w:tc>
      </w:tr>
      <w:tr w:rsidR="006879DB" w:rsidRPr="006879DB" w:rsidTr="006879DB">
        <w:trPr>
          <w:trHeight w:val="300"/>
        </w:trPr>
        <w:tc>
          <w:tcPr>
            <w:tcW w:w="1060" w:type="dxa"/>
            <w:tcBorders>
              <w:top w:val="nil"/>
              <w:left w:val="single" w:sz="8" w:space="0" w:color="auto"/>
              <w:bottom w:val="nil"/>
              <w:right w:val="single" w:sz="8" w:space="0" w:color="auto"/>
            </w:tcBorders>
            <w:shd w:val="clear" w:color="000000" w:fill="8DB4E3"/>
            <w:noWrap/>
            <w:vAlign w:val="bottom"/>
            <w:hideMark/>
          </w:tcPr>
          <w:p w:rsidR="006879DB" w:rsidRPr="006879DB" w:rsidRDefault="006879DB" w:rsidP="006879DB">
            <w:pPr>
              <w:jc w:val="left"/>
              <w:rPr>
                <w:rFonts w:cs="Arial"/>
                <w:b/>
                <w:bCs/>
                <w:sz w:val="20"/>
                <w:szCs w:val="20"/>
              </w:rPr>
            </w:pPr>
            <w:r w:rsidRPr="006879DB">
              <w:rPr>
                <w:rFonts w:cs="Arial"/>
                <w:b/>
                <w:bCs/>
                <w:sz w:val="20"/>
                <w:szCs w:val="20"/>
              </w:rPr>
              <w:t> </w:t>
            </w:r>
          </w:p>
        </w:tc>
        <w:tc>
          <w:tcPr>
            <w:tcW w:w="4089" w:type="dxa"/>
            <w:tcBorders>
              <w:top w:val="nil"/>
              <w:left w:val="nil"/>
              <w:bottom w:val="nil"/>
              <w:right w:val="nil"/>
            </w:tcBorders>
            <w:shd w:val="clear" w:color="auto" w:fill="auto"/>
            <w:noWrap/>
            <w:vAlign w:val="bottom"/>
            <w:hideMark/>
          </w:tcPr>
          <w:p w:rsidR="006879DB" w:rsidRPr="006879DB" w:rsidRDefault="006879DB" w:rsidP="006879DB">
            <w:pPr>
              <w:jc w:val="left"/>
              <w:rPr>
                <w:rFonts w:cs="Arial"/>
                <w:sz w:val="20"/>
                <w:szCs w:val="20"/>
              </w:rPr>
            </w:pPr>
            <w:r w:rsidRPr="006879DB">
              <w:rPr>
                <w:rFonts w:cs="Arial"/>
                <w:sz w:val="20"/>
                <w:szCs w:val="20"/>
              </w:rPr>
              <w:t xml:space="preserve">   Idaho Irrigation</w:t>
            </w:r>
          </w:p>
        </w:tc>
        <w:tc>
          <w:tcPr>
            <w:tcW w:w="1710" w:type="dxa"/>
            <w:tcBorders>
              <w:top w:val="nil"/>
              <w:left w:val="nil"/>
              <w:bottom w:val="nil"/>
              <w:right w:val="nil"/>
            </w:tcBorders>
            <w:shd w:val="clear" w:color="auto" w:fill="auto"/>
            <w:noWrap/>
            <w:vAlign w:val="bottom"/>
            <w:hideMark/>
          </w:tcPr>
          <w:p w:rsidR="006879DB" w:rsidRPr="006879DB" w:rsidRDefault="006879DB" w:rsidP="006879DB">
            <w:pPr>
              <w:jc w:val="right"/>
              <w:rPr>
                <w:rFonts w:cs="Arial"/>
                <w:sz w:val="20"/>
                <w:szCs w:val="20"/>
              </w:rPr>
            </w:pPr>
            <w:r w:rsidRPr="006879DB">
              <w:rPr>
                <w:rFonts w:cs="Arial"/>
                <w:sz w:val="20"/>
                <w:szCs w:val="20"/>
              </w:rPr>
              <w:t>12</w:t>
            </w:r>
          </w:p>
        </w:tc>
        <w:tc>
          <w:tcPr>
            <w:tcW w:w="1260" w:type="dxa"/>
            <w:tcBorders>
              <w:top w:val="nil"/>
              <w:left w:val="nil"/>
              <w:bottom w:val="nil"/>
              <w:right w:val="single" w:sz="8" w:space="0" w:color="auto"/>
            </w:tcBorders>
            <w:shd w:val="clear" w:color="auto" w:fill="auto"/>
            <w:noWrap/>
            <w:vAlign w:val="bottom"/>
            <w:hideMark/>
          </w:tcPr>
          <w:p w:rsidR="006879DB" w:rsidRPr="006879DB" w:rsidRDefault="006879DB" w:rsidP="006879DB">
            <w:pPr>
              <w:jc w:val="left"/>
              <w:rPr>
                <w:rFonts w:cs="Arial"/>
                <w:sz w:val="20"/>
                <w:szCs w:val="20"/>
              </w:rPr>
            </w:pPr>
            <w:r w:rsidRPr="006879DB">
              <w:rPr>
                <w:rFonts w:cs="Arial"/>
                <w:sz w:val="20"/>
                <w:szCs w:val="20"/>
              </w:rPr>
              <w:t> </w:t>
            </w:r>
          </w:p>
        </w:tc>
      </w:tr>
      <w:tr w:rsidR="006879DB" w:rsidRPr="006879DB" w:rsidTr="006879DB">
        <w:trPr>
          <w:trHeight w:val="255"/>
        </w:trPr>
        <w:tc>
          <w:tcPr>
            <w:tcW w:w="1060" w:type="dxa"/>
            <w:tcBorders>
              <w:top w:val="nil"/>
              <w:left w:val="single" w:sz="8" w:space="0" w:color="auto"/>
              <w:bottom w:val="nil"/>
              <w:right w:val="single" w:sz="8" w:space="0" w:color="auto"/>
            </w:tcBorders>
            <w:shd w:val="clear" w:color="000000" w:fill="8DB4E3"/>
            <w:noWrap/>
            <w:vAlign w:val="bottom"/>
            <w:hideMark/>
          </w:tcPr>
          <w:p w:rsidR="006879DB" w:rsidRPr="006879DB" w:rsidRDefault="006879DB" w:rsidP="006879DB">
            <w:pPr>
              <w:jc w:val="left"/>
              <w:rPr>
                <w:rFonts w:cs="Arial"/>
                <w:b/>
                <w:bCs/>
                <w:sz w:val="20"/>
                <w:szCs w:val="20"/>
              </w:rPr>
            </w:pPr>
            <w:r w:rsidRPr="006879DB">
              <w:rPr>
                <w:rFonts w:cs="Arial"/>
                <w:b/>
                <w:bCs/>
                <w:sz w:val="20"/>
                <w:szCs w:val="20"/>
              </w:rPr>
              <w:t> </w:t>
            </w:r>
          </w:p>
        </w:tc>
        <w:tc>
          <w:tcPr>
            <w:tcW w:w="4089" w:type="dxa"/>
            <w:tcBorders>
              <w:top w:val="nil"/>
              <w:left w:val="nil"/>
              <w:bottom w:val="nil"/>
              <w:right w:val="nil"/>
            </w:tcBorders>
            <w:shd w:val="clear" w:color="auto" w:fill="auto"/>
            <w:noWrap/>
            <w:vAlign w:val="bottom"/>
            <w:hideMark/>
          </w:tcPr>
          <w:p w:rsidR="006879DB" w:rsidRPr="006879DB" w:rsidRDefault="006879DB" w:rsidP="006879DB">
            <w:pPr>
              <w:jc w:val="left"/>
              <w:rPr>
                <w:rFonts w:cs="Arial"/>
                <w:sz w:val="20"/>
                <w:szCs w:val="20"/>
              </w:rPr>
            </w:pPr>
            <w:r w:rsidRPr="006879DB">
              <w:rPr>
                <w:rFonts w:cs="Arial"/>
                <w:sz w:val="20"/>
                <w:szCs w:val="20"/>
              </w:rPr>
              <w:t xml:space="preserve">   Utah Irrigation</w:t>
            </w:r>
          </w:p>
        </w:tc>
        <w:tc>
          <w:tcPr>
            <w:tcW w:w="1710" w:type="dxa"/>
            <w:tcBorders>
              <w:top w:val="nil"/>
              <w:left w:val="nil"/>
              <w:bottom w:val="nil"/>
              <w:right w:val="nil"/>
            </w:tcBorders>
            <w:shd w:val="clear" w:color="auto" w:fill="auto"/>
            <w:noWrap/>
            <w:vAlign w:val="bottom"/>
            <w:hideMark/>
          </w:tcPr>
          <w:p w:rsidR="006879DB" w:rsidRPr="006879DB" w:rsidRDefault="006879DB" w:rsidP="006879DB">
            <w:pPr>
              <w:jc w:val="right"/>
              <w:rPr>
                <w:rFonts w:cs="Arial"/>
                <w:sz w:val="20"/>
                <w:szCs w:val="20"/>
              </w:rPr>
            </w:pPr>
            <w:r w:rsidRPr="006879DB">
              <w:rPr>
                <w:rFonts w:cs="Arial"/>
                <w:sz w:val="20"/>
                <w:szCs w:val="20"/>
              </w:rPr>
              <w:t>13</w:t>
            </w:r>
          </w:p>
        </w:tc>
        <w:tc>
          <w:tcPr>
            <w:tcW w:w="1260" w:type="dxa"/>
            <w:tcBorders>
              <w:top w:val="nil"/>
              <w:left w:val="nil"/>
              <w:bottom w:val="nil"/>
              <w:right w:val="single" w:sz="8" w:space="0" w:color="auto"/>
            </w:tcBorders>
            <w:shd w:val="clear" w:color="auto" w:fill="auto"/>
            <w:noWrap/>
            <w:vAlign w:val="bottom"/>
            <w:hideMark/>
          </w:tcPr>
          <w:p w:rsidR="006879DB" w:rsidRPr="006879DB" w:rsidRDefault="006879DB" w:rsidP="006879DB">
            <w:pPr>
              <w:jc w:val="left"/>
              <w:rPr>
                <w:rFonts w:cs="Arial"/>
                <w:sz w:val="20"/>
                <w:szCs w:val="20"/>
              </w:rPr>
            </w:pPr>
            <w:r w:rsidRPr="006879DB">
              <w:rPr>
                <w:rFonts w:cs="Arial"/>
                <w:sz w:val="20"/>
                <w:szCs w:val="20"/>
              </w:rPr>
              <w:t> </w:t>
            </w:r>
          </w:p>
        </w:tc>
      </w:tr>
      <w:tr w:rsidR="006879DB" w:rsidRPr="006879DB" w:rsidTr="006879DB">
        <w:trPr>
          <w:trHeight w:val="255"/>
        </w:trPr>
        <w:tc>
          <w:tcPr>
            <w:tcW w:w="1060" w:type="dxa"/>
            <w:tcBorders>
              <w:top w:val="nil"/>
              <w:left w:val="single" w:sz="8" w:space="0" w:color="auto"/>
              <w:bottom w:val="nil"/>
              <w:right w:val="single" w:sz="8" w:space="0" w:color="auto"/>
            </w:tcBorders>
            <w:shd w:val="clear" w:color="000000" w:fill="8DB4E3"/>
            <w:noWrap/>
            <w:vAlign w:val="bottom"/>
            <w:hideMark/>
          </w:tcPr>
          <w:p w:rsidR="006879DB" w:rsidRPr="006879DB" w:rsidRDefault="006879DB" w:rsidP="006879DB">
            <w:pPr>
              <w:jc w:val="left"/>
              <w:rPr>
                <w:rFonts w:cs="Arial"/>
                <w:b/>
                <w:bCs/>
                <w:sz w:val="20"/>
                <w:szCs w:val="20"/>
              </w:rPr>
            </w:pPr>
            <w:r w:rsidRPr="006879DB">
              <w:rPr>
                <w:rFonts w:cs="Arial"/>
                <w:b/>
                <w:bCs/>
                <w:sz w:val="20"/>
                <w:szCs w:val="20"/>
              </w:rPr>
              <w:t> </w:t>
            </w:r>
          </w:p>
        </w:tc>
        <w:tc>
          <w:tcPr>
            <w:tcW w:w="4089" w:type="dxa"/>
            <w:tcBorders>
              <w:top w:val="nil"/>
              <w:left w:val="nil"/>
              <w:bottom w:val="nil"/>
              <w:right w:val="nil"/>
            </w:tcBorders>
            <w:shd w:val="clear" w:color="auto" w:fill="auto"/>
            <w:noWrap/>
            <w:vAlign w:val="bottom"/>
            <w:hideMark/>
          </w:tcPr>
          <w:p w:rsidR="006879DB" w:rsidRPr="006879DB" w:rsidRDefault="006879DB" w:rsidP="006879DB">
            <w:pPr>
              <w:jc w:val="left"/>
              <w:rPr>
                <w:rFonts w:cs="Arial"/>
                <w:sz w:val="20"/>
                <w:szCs w:val="20"/>
              </w:rPr>
            </w:pPr>
            <w:r w:rsidRPr="006879DB">
              <w:rPr>
                <w:rFonts w:cs="Arial"/>
                <w:sz w:val="20"/>
                <w:szCs w:val="20"/>
              </w:rPr>
              <w:t xml:space="preserve">   Irrigation - CA, OR, WA</w:t>
            </w:r>
          </w:p>
        </w:tc>
        <w:tc>
          <w:tcPr>
            <w:tcW w:w="1710" w:type="dxa"/>
            <w:tcBorders>
              <w:top w:val="nil"/>
              <w:left w:val="nil"/>
              <w:bottom w:val="nil"/>
              <w:right w:val="nil"/>
            </w:tcBorders>
            <w:shd w:val="clear" w:color="auto" w:fill="auto"/>
            <w:noWrap/>
            <w:vAlign w:val="bottom"/>
            <w:hideMark/>
          </w:tcPr>
          <w:p w:rsidR="006879DB" w:rsidRPr="006879DB" w:rsidRDefault="006879DB" w:rsidP="006879DB">
            <w:pPr>
              <w:jc w:val="right"/>
              <w:rPr>
                <w:rFonts w:cs="Arial"/>
                <w:sz w:val="20"/>
                <w:szCs w:val="20"/>
              </w:rPr>
            </w:pPr>
            <w:r w:rsidRPr="006879DB">
              <w:rPr>
                <w:rFonts w:cs="Arial"/>
                <w:sz w:val="20"/>
                <w:szCs w:val="20"/>
              </w:rPr>
              <w:t>20</w:t>
            </w:r>
          </w:p>
        </w:tc>
        <w:tc>
          <w:tcPr>
            <w:tcW w:w="1260" w:type="dxa"/>
            <w:tcBorders>
              <w:top w:val="nil"/>
              <w:left w:val="nil"/>
              <w:bottom w:val="nil"/>
              <w:right w:val="single" w:sz="8" w:space="0" w:color="auto"/>
            </w:tcBorders>
            <w:shd w:val="clear" w:color="auto" w:fill="auto"/>
            <w:noWrap/>
            <w:vAlign w:val="bottom"/>
            <w:hideMark/>
          </w:tcPr>
          <w:p w:rsidR="006879DB" w:rsidRPr="006879DB" w:rsidRDefault="006879DB" w:rsidP="006879DB">
            <w:pPr>
              <w:jc w:val="left"/>
              <w:rPr>
                <w:rFonts w:cs="Arial"/>
                <w:sz w:val="20"/>
                <w:szCs w:val="20"/>
              </w:rPr>
            </w:pPr>
            <w:r w:rsidRPr="006879DB">
              <w:rPr>
                <w:rFonts w:cs="Arial"/>
                <w:sz w:val="20"/>
                <w:szCs w:val="20"/>
              </w:rPr>
              <w:t> </w:t>
            </w:r>
          </w:p>
        </w:tc>
      </w:tr>
      <w:tr w:rsidR="006879DB" w:rsidRPr="006879DB" w:rsidTr="006879DB">
        <w:trPr>
          <w:trHeight w:val="270"/>
        </w:trPr>
        <w:tc>
          <w:tcPr>
            <w:tcW w:w="1060" w:type="dxa"/>
            <w:tcBorders>
              <w:top w:val="nil"/>
              <w:left w:val="single" w:sz="8" w:space="0" w:color="auto"/>
              <w:bottom w:val="nil"/>
              <w:right w:val="single" w:sz="8" w:space="0" w:color="auto"/>
            </w:tcBorders>
            <w:shd w:val="clear" w:color="000000" w:fill="8DB4E3"/>
            <w:noWrap/>
            <w:vAlign w:val="bottom"/>
            <w:hideMark/>
          </w:tcPr>
          <w:p w:rsidR="006879DB" w:rsidRPr="006879DB" w:rsidRDefault="006879DB" w:rsidP="006879DB">
            <w:pPr>
              <w:jc w:val="left"/>
              <w:rPr>
                <w:rFonts w:cs="Arial"/>
                <w:b/>
                <w:bCs/>
                <w:sz w:val="20"/>
                <w:szCs w:val="20"/>
              </w:rPr>
            </w:pPr>
            <w:r w:rsidRPr="006879DB">
              <w:rPr>
                <w:rFonts w:cs="Arial"/>
                <w:b/>
                <w:bCs/>
                <w:sz w:val="20"/>
                <w:szCs w:val="20"/>
              </w:rPr>
              <w:t> </w:t>
            </w:r>
          </w:p>
        </w:tc>
        <w:tc>
          <w:tcPr>
            <w:tcW w:w="4089" w:type="dxa"/>
            <w:tcBorders>
              <w:top w:val="nil"/>
              <w:left w:val="nil"/>
              <w:bottom w:val="single" w:sz="8" w:space="0" w:color="auto"/>
              <w:right w:val="nil"/>
            </w:tcBorders>
            <w:shd w:val="clear" w:color="auto" w:fill="auto"/>
            <w:noWrap/>
            <w:vAlign w:val="bottom"/>
            <w:hideMark/>
          </w:tcPr>
          <w:p w:rsidR="006879DB" w:rsidRPr="006879DB" w:rsidRDefault="006879DB" w:rsidP="006879DB">
            <w:pPr>
              <w:jc w:val="left"/>
              <w:rPr>
                <w:rFonts w:cs="Arial"/>
                <w:sz w:val="20"/>
                <w:szCs w:val="20"/>
              </w:rPr>
            </w:pPr>
            <w:r w:rsidRPr="006879DB">
              <w:rPr>
                <w:rFonts w:cs="Arial"/>
                <w:sz w:val="20"/>
                <w:szCs w:val="20"/>
              </w:rPr>
              <w:t xml:space="preserve">   Commercial Curtailment including DSG</w:t>
            </w:r>
          </w:p>
        </w:tc>
        <w:tc>
          <w:tcPr>
            <w:tcW w:w="1710" w:type="dxa"/>
            <w:tcBorders>
              <w:top w:val="nil"/>
              <w:left w:val="nil"/>
              <w:bottom w:val="single" w:sz="8" w:space="0" w:color="auto"/>
              <w:right w:val="nil"/>
            </w:tcBorders>
            <w:shd w:val="clear" w:color="auto" w:fill="auto"/>
            <w:noWrap/>
            <w:vAlign w:val="bottom"/>
            <w:hideMark/>
          </w:tcPr>
          <w:p w:rsidR="006879DB" w:rsidRPr="006879DB" w:rsidRDefault="006879DB" w:rsidP="006879DB">
            <w:pPr>
              <w:jc w:val="right"/>
              <w:rPr>
                <w:rFonts w:cs="Arial"/>
                <w:sz w:val="20"/>
                <w:szCs w:val="20"/>
              </w:rPr>
            </w:pPr>
            <w:r w:rsidRPr="006879DB">
              <w:rPr>
                <w:rFonts w:cs="Arial"/>
                <w:sz w:val="20"/>
                <w:szCs w:val="20"/>
              </w:rPr>
              <w:t>78</w:t>
            </w:r>
          </w:p>
        </w:tc>
        <w:tc>
          <w:tcPr>
            <w:tcW w:w="1260" w:type="dxa"/>
            <w:tcBorders>
              <w:top w:val="nil"/>
              <w:left w:val="nil"/>
              <w:bottom w:val="single" w:sz="8" w:space="0" w:color="auto"/>
              <w:right w:val="single" w:sz="8" w:space="0" w:color="auto"/>
            </w:tcBorders>
            <w:shd w:val="clear" w:color="auto" w:fill="auto"/>
            <w:noWrap/>
            <w:vAlign w:val="bottom"/>
            <w:hideMark/>
          </w:tcPr>
          <w:p w:rsidR="006879DB" w:rsidRPr="006879DB" w:rsidRDefault="006879DB" w:rsidP="006879DB">
            <w:pPr>
              <w:jc w:val="left"/>
              <w:rPr>
                <w:rFonts w:cs="Arial"/>
                <w:sz w:val="20"/>
                <w:szCs w:val="20"/>
              </w:rPr>
            </w:pPr>
            <w:r w:rsidRPr="006879DB">
              <w:rPr>
                <w:rFonts w:cs="Arial"/>
                <w:sz w:val="20"/>
                <w:szCs w:val="20"/>
              </w:rPr>
              <w:t> </w:t>
            </w:r>
          </w:p>
        </w:tc>
      </w:tr>
      <w:tr w:rsidR="006879DB" w:rsidRPr="006879DB" w:rsidTr="006879DB">
        <w:trPr>
          <w:trHeight w:val="375"/>
        </w:trPr>
        <w:tc>
          <w:tcPr>
            <w:tcW w:w="1060" w:type="dxa"/>
            <w:tcBorders>
              <w:top w:val="nil"/>
              <w:left w:val="single" w:sz="8" w:space="0" w:color="auto"/>
              <w:bottom w:val="nil"/>
              <w:right w:val="single" w:sz="8" w:space="0" w:color="auto"/>
            </w:tcBorders>
            <w:shd w:val="clear" w:color="000000" w:fill="8DB4E3"/>
            <w:noWrap/>
            <w:vAlign w:val="bottom"/>
            <w:hideMark/>
          </w:tcPr>
          <w:p w:rsidR="006879DB" w:rsidRPr="006879DB" w:rsidRDefault="006879DB" w:rsidP="006879DB">
            <w:pPr>
              <w:jc w:val="left"/>
              <w:rPr>
                <w:rFonts w:cs="Arial"/>
                <w:b/>
                <w:bCs/>
                <w:sz w:val="20"/>
                <w:szCs w:val="20"/>
              </w:rPr>
            </w:pPr>
            <w:r w:rsidRPr="006879DB">
              <w:rPr>
                <w:rFonts w:cs="Arial"/>
                <w:b/>
                <w:bCs/>
                <w:sz w:val="20"/>
                <w:szCs w:val="20"/>
              </w:rPr>
              <w:t> </w:t>
            </w:r>
          </w:p>
        </w:tc>
        <w:tc>
          <w:tcPr>
            <w:tcW w:w="4089" w:type="dxa"/>
            <w:tcBorders>
              <w:top w:val="nil"/>
              <w:left w:val="nil"/>
              <w:bottom w:val="single" w:sz="8" w:space="0" w:color="auto"/>
              <w:right w:val="nil"/>
            </w:tcBorders>
            <w:shd w:val="clear" w:color="auto" w:fill="auto"/>
            <w:noWrap/>
            <w:vAlign w:val="bottom"/>
            <w:hideMark/>
          </w:tcPr>
          <w:p w:rsidR="006879DB" w:rsidRPr="006879DB" w:rsidRDefault="006879DB" w:rsidP="006879DB">
            <w:pPr>
              <w:jc w:val="left"/>
              <w:rPr>
                <w:rFonts w:cs="Arial"/>
                <w:b/>
                <w:bCs/>
                <w:sz w:val="20"/>
                <w:szCs w:val="20"/>
              </w:rPr>
            </w:pPr>
            <w:r w:rsidRPr="006879DB">
              <w:rPr>
                <w:rFonts w:cs="Arial"/>
                <w:b/>
                <w:bCs/>
                <w:sz w:val="20"/>
                <w:szCs w:val="20"/>
              </w:rPr>
              <w:t>Subtotal - New Class 1 DSM</w:t>
            </w:r>
          </w:p>
        </w:tc>
        <w:tc>
          <w:tcPr>
            <w:tcW w:w="1710" w:type="dxa"/>
            <w:tcBorders>
              <w:top w:val="nil"/>
              <w:left w:val="nil"/>
              <w:bottom w:val="single" w:sz="8" w:space="0" w:color="auto"/>
              <w:right w:val="nil"/>
            </w:tcBorders>
            <w:shd w:val="clear" w:color="auto" w:fill="auto"/>
            <w:noWrap/>
            <w:vAlign w:val="bottom"/>
            <w:hideMark/>
          </w:tcPr>
          <w:p w:rsidR="006879DB" w:rsidRPr="006879DB" w:rsidRDefault="006879DB" w:rsidP="006879DB">
            <w:pPr>
              <w:jc w:val="left"/>
              <w:rPr>
                <w:rFonts w:cs="Arial"/>
                <w:sz w:val="20"/>
                <w:szCs w:val="20"/>
              </w:rPr>
            </w:pPr>
            <w:r w:rsidRPr="006879DB">
              <w:rPr>
                <w:rFonts w:cs="Arial"/>
                <w:sz w:val="20"/>
                <w:szCs w:val="20"/>
              </w:rPr>
              <w:t> </w:t>
            </w:r>
          </w:p>
        </w:tc>
        <w:tc>
          <w:tcPr>
            <w:tcW w:w="1260" w:type="dxa"/>
            <w:tcBorders>
              <w:top w:val="nil"/>
              <w:left w:val="nil"/>
              <w:bottom w:val="single" w:sz="8" w:space="0" w:color="auto"/>
              <w:right w:val="single" w:sz="8" w:space="0" w:color="auto"/>
            </w:tcBorders>
            <w:shd w:val="clear" w:color="auto" w:fill="auto"/>
            <w:noWrap/>
            <w:vAlign w:val="bottom"/>
            <w:hideMark/>
          </w:tcPr>
          <w:p w:rsidR="006879DB" w:rsidRPr="006879DB" w:rsidRDefault="006879DB" w:rsidP="006879DB">
            <w:pPr>
              <w:jc w:val="right"/>
              <w:rPr>
                <w:rFonts w:cs="Arial"/>
                <w:sz w:val="20"/>
                <w:szCs w:val="20"/>
              </w:rPr>
            </w:pPr>
            <w:r w:rsidRPr="006879DB">
              <w:rPr>
                <w:rFonts w:cs="Arial"/>
                <w:sz w:val="20"/>
                <w:szCs w:val="20"/>
              </w:rPr>
              <w:t>151</w:t>
            </w:r>
          </w:p>
        </w:tc>
      </w:tr>
      <w:tr w:rsidR="006879DB" w:rsidRPr="006879DB" w:rsidTr="009B0DE6">
        <w:trPr>
          <w:trHeight w:val="270"/>
        </w:trPr>
        <w:tc>
          <w:tcPr>
            <w:tcW w:w="1060" w:type="dxa"/>
            <w:tcBorders>
              <w:top w:val="nil"/>
              <w:left w:val="single" w:sz="8" w:space="0" w:color="auto"/>
              <w:bottom w:val="single" w:sz="8" w:space="0" w:color="auto"/>
              <w:right w:val="single" w:sz="8" w:space="0" w:color="auto"/>
            </w:tcBorders>
            <w:shd w:val="clear" w:color="000000" w:fill="8DB4E3"/>
            <w:noWrap/>
            <w:vAlign w:val="bottom"/>
            <w:hideMark/>
          </w:tcPr>
          <w:p w:rsidR="006879DB" w:rsidRPr="006879DB" w:rsidRDefault="006879DB" w:rsidP="006879DB">
            <w:pPr>
              <w:jc w:val="left"/>
              <w:rPr>
                <w:rFonts w:cs="Arial"/>
                <w:b/>
                <w:bCs/>
                <w:sz w:val="20"/>
                <w:szCs w:val="20"/>
              </w:rPr>
            </w:pPr>
            <w:r w:rsidRPr="006879DB">
              <w:rPr>
                <w:rFonts w:cs="Arial"/>
                <w:b/>
                <w:bCs/>
                <w:sz w:val="20"/>
                <w:szCs w:val="20"/>
              </w:rPr>
              <w:t> </w:t>
            </w:r>
          </w:p>
        </w:tc>
        <w:tc>
          <w:tcPr>
            <w:tcW w:w="4089" w:type="dxa"/>
            <w:tcBorders>
              <w:top w:val="nil"/>
              <w:left w:val="nil"/>
              <w:bottom w:val="single" w:sz="8" w:space="0" w:color="auto"/>
              <w:right w:val="nil"/>
            </w:tcBorders>
            <w:shd w:val="clear" w:color="000000" w:fill="8DB4E3"/>
            <w:noWrap/>
            <w:vAlign w:val="bottom"/>
            <w:hideMark/>
          </w:tcPr>
          <w:p w:rsidR="006879DB" w:rsidRPr="006879DB" w:rsidRDefault="006879DB" w:rsidP="006879DB">
            <w:pPr>
              <w:jc w:val="left"/>
              <w:rPr>
                <w:rFonts w:cs="Arial"/>
                <w:b/>
                <w:bCs/>
                <w:sz w:val="20"/>
                <w:szCs w:val="20"/>
              </w:rPr>
            </w:pPr>
            <w:r w:rsidRPr="006879DB">
              <w:rPr>
                <w:rFonts w:cs="Arial"/>
                <w:b/>
                <w:bCs/>
                <w:sz w:val="20"/>
                <w:szCs w:val="20"/>
              </w:rPr>
              <w:t>Total Class 1 DSM + DSG</w:t>
            </w:r>
          </w:p>
        </w:tc>
        <w:tc>
          <w:tcPr>
            <w:tcW w:w="1710" w:type="dxa"/>
            <w:tcBorders>
              <w:top w:val="nil"/>
              <w:left w:val="nil"/>
              <w:bottom w:val="single" w:sz="8" w:space="0" w:color="auto"/>
              <w:right w:val="nil"/>
            </w:tcBorders>
            <w:shd w:val="clear" w:color="000000" w:fill="8DB4E3"/>
            <w:noWrap/>
            <w:vAlign w:val="bottom"/>
            <w:hideMark/>
          </w:tcPr>
          <w:p w:rsidR="006879DB" w:rsidRPr="006879DB" w:rsidRDefault="006879DB" w:rsidP="006879DB">
            <w:pPr>
              <w:jc w:val="left"/>
              <w:rPr>
                <w:rFonts w:cs="Arial"/>
                <w:b/>
                <w:bCs/>
                <w:sz w:val="20"/>
                <w:szCs w:val="20"/>
              </w:rPr>
            </w:pPr>
            <w:r w:rsidRPr="006879DB">
              <w:rPr>
                <w:rFonts w:cs="Arial"/>
                <w:b/>
                <w:bCs/>
                <w:sz w:val="20"/>
                <w:szCs w:val="20"/>
              </w:rPr>
              <w:t> </w:t>
            </w:r>
          </w:p>
        </w:tc>
        <w:tc>
          <w:tcPr>
            <w:tcW w:w="1260" w:type="dxa"/>
            <w:tcBorders>
              <w:top w:val="nil"/>
              <w:left w:val="nil"/>
              <w:bottom w:val="single" w:sz="8" w:space="0" w:color="auto"/>
              <w:right w:val="single" w:sz="8" w:space="0" w:color="auto"/>
            </w:tcBorders>
            <w:shd w:val="clear" w:color="000000" w:fill="8DB4E3"/>
            <w:noWrap/>
            <w:vAlign w:val="bottom"/>
            <w:hideMark/>
          </w:tcPr>
          <w:p w:rsidR="006879DB" w:rsidRPr="006879DB" w:rsidRDefault="006879DB" w:rsidP="006879DB">
            <w:pPr>
              <w:jc w:val="right"/>
              <w:rPr>
                <w:rFonts w:cs="Arial"/>
                <w:b/>
                <w:bCs/>
                <w:sz w:val="20"/>
                <w:szCs w:val="20"/>
              </w:rPr>
            </w:pPr>
            <w:r w:rsidRPr="006879DB">
              <w:rPr>
                <w:rFonts w:cs="Arial"/>
                <w:b/>
                <w:bCs/>
                <w:sz w:val="20"/>
                <w:szCs w:val="20"/>
              </w:rPr>
              <w:t>566</w:t>
            </w:r>
          </w:p>
        </w:tc>
      </w:tr>
      <w:tr w:rsidR="006879DB" w:rsidRPr="006879DB" w:rsidTr="009B0DE6">
        <w:trPr>
          <w:trHeight w:val="270"/>
        </w:trPr>
        <w:tc>
          <w:tcPr>
            <w:tcW w:w="1060" w:type="dxa"/>
            <w:tcBorders>
              <w:top w:val="nil"/>
              <w:left w:val="nil"/>
              <w:bottom w:val="nil"/>
              <w:right w:val="single" w:sz="8" w:space="0" w:color="auto"/>
            </w:tcBorders>
            <w:shd w:val="clear" w:color="auto" w:fill="auto"/>
            <w:noWrap/>
            <w:vAlign w:val="bottom"/>
            <w:hideMark/>
          </w:tcPr>
          <w:p w:rsidR="006879DB" w:rsidRPr="006879DB" w:rsidRDefault="006879DB" w:rsidP="006879DB">
            <w:pPr>
              <w:jc w:val="left"/>
              <w:rPr>
                <w:rFonts w:cs="Arial"/>
                <w:sz w:val="20"/>
                <w:szCs w:val="20"/>
              </w:rPr>
            </w:pPr>
          </w:p>
        </w:tc>
        <w:tc>
          <w:tcPr>
            <w:tcW w:w="4089" w:type="dxa"/>
            <w:tcBorders>
              <w:top w:val="single" w:sz="8" w:space="0" w:color="auto"/>
              <w:left w:val="single" w:sz="8" w:space="0" w:color="auto"/>
              <w:bottom w:val="nil"/>
              <w:right w:val="nil"/>
            </w:tcBorders>
            <w:shd w:val="clear" w:color="auto" w:fill="auto"/>
            <w:noWrap/>
            <w:vAlign w:val="bottom"/>
            <w:hideMark/>
          </w:tcPr>
          <w:p w:rsidR="006879DB" w:rsidRPr="006879DB" w:rsidRDefault="006879DB" w:rsidP="006879DB">
            <w:pPr>
              <w:jc w:val="left"/>
              <w:rPr>
                <w:rFonts w:cs="Arial"/>
                <w:sz w:val="20"/>
                <w:szCs w:val="20"/>
              </w:rPr>
            </w:pPr>
          </w:p>
        </w:tc>
        <w:tc>
          <w:tcPr>
            <w:tcW w:w="1710" w:type="dxa"/>
            <w:tcBorders>
              <w:top w:val="nil"/>
              <w:left w:val="nil"/>
              <w:bottom w:val="nil"/>
              <w:right w:val="nil"/>
            </w:tcBorders>
            <w:shd w:val="clear" w:color="auto" w:fill="auto"/>
            <w:noWrap/>
            <w:vAlign w:val="bottom"/>
            <w:hideMark/>
          </w:tcPr>
          <w:p w:rsidR="006879DB" w:rsidRPr="006879DB" w:rsidRDefault="006879DB" w:rsidP="006879DB">
            <w:pPr>
              <w:jc w:val="left"/>
              <w:rPr>
                <w:rFonts w:cs="Arial"/>
                <w:sz w:val="20"/>
                <w:szCs w:val="20"/>
              </w:rPr>
            </w:pPr>
          </w:p>
        </w:tc>
        <w:tc>
          <w:tcPr>
            <w:tcW w:w="1260" w:type="dxa"/>
            <w:tcBorders>
              <w:top w:val="single" w:sz="8" w:space="0" w:color="auto"/>
              <w:left w:val="nil"/>
              <w:bottom w:val="nil"/>
              <w:right w:val="single" w:sz="8" w:space="0" w:color="auto"/>
            </w:tcBorders>
            <w:shd w:val="clear" w:color="auto" w:fill="auto"/>
            <w:noWrap/>
            <w:vAlign w:val="bottom"/>
            <w:hideMark/>
          </w:tcPr>
          <w:p w:rsidR="006879DB" w:rsidRPr="006879DB" w:rsidRDefault="006879DB" w:rsidP="006879DB">
            <w:pPr>
              <w:jc w:val="left"/>
              <w:rPr>
                <w:rFonts w:cs="Arial"/>
                <w:sz w:val="20"/>
                <w:szCs w:val="20"/>
              </w:rPr>
            </w:pPr>
          </w:p>
        </w:tc>
      </w:tr>
      <w:tr w:rsidR="002E2CAD" w:rsidRPr="006879DB" w:rsidTr="005F7A70">
        <w:trPr>
          <w:trHeight w:val="313"/>
        </w:trPr>
        <w:tc>
          <w:tcPr>
            <w:tcW w:w="1060" w:type="dxa"/>
            <w:tcBorders>
              <w:top w:val="nil"/>
              <w:left w:val="nil"/>
              <w:bottom w:val="nil"/>
              <w:right w:val="nil"/>
            </w:tcBorders>
            <w:shd w:val="clear" w:color="auto" w:fill="auto"/>
            <w:noWrap/>
            <w:vAlign w:val="bottom"/>
            <w:hideMark/>
          </w:tcPr>
          <w:p w:rsidR="002E2CAD" w:rsidRPr="006879DB" w:rsidRDefault="002E2CAD" w:rsidP="006879DB">
            <w:pPr>
              <w:jc w:val="left"/>
              <w:rPr>
                <w:rFonts w:cs="Arial"/>
                <w:sz w:val="20"/>
                <w:szCs w:val="20"/>
              </w:rPr>
            </w:pPr>
          </w:p>
        </w:tc>
        <w:tc>
          <w:tcPr>
            <w:tcW w:w="5799" w:type="dxa"/>
            <w:gridSpan w:val="2"/>
            <w:tcBorders>
              <w:top w:val="single" w:sz="8" w:space="0" w:color="auto"/>
              <w:left w:val="single" w:sz="8" w:space="0" w:color="auto"/>
              <w:bottom w:val="single" w:sz="8" w:space="0" w:color="auto"/>
              <w:right w:val="nil"/>
            </w:tcBorders>
            <w:shd w:val="clear" w:color="000000" w:fill="8DB4E3"/>
            <w:noWrap/>
            <w:vAlign w:val="bottom"/>
            <w:hideMark/>
          </w:tcPr>
          <w:p w:rsidR="002E2CAD" w:rsidRPr="006879DB" w:rsidRDefault="009B0DE6" w:rsidP="009B0DE6">
            <w:pPr>
              <w:jc w:val="left"/>
              <w:rPr>
                <w:rFonts w:cs="Arial"/>
                <w:b/>
                <w:bCs/>
                <w:sz w:val="20"/>
                <w:szCs w:val="20"/>
              </w:rPr>
            </w:pPr>
            <w:r>
              <w:rPr>
                <w:rFonts w:cs="Arial"/>
                <w:b/>
                <w:bCs/>
                <w:sz w:val="20"/>
                <w:szCs w:val="20"/>
              </w:rPr>
              <w:t xml:space="preserve">Difference, </w:t>
            </w:r>
            <w:r w:rsidR="002E2CAD" w:rsidRPr="006879DB">
              <w:rPr>
                <w:rFonts w:cs="Arial"/>
                <w:b/>
                <w:bCs/>
                <w:sz w:val="20"/>
                <w:szCs w:val="20"/>
              </w:rPr>
              <w:t xml:space="preserve">2010 Business Plan </w:t>
            </w:r>
            <w:r>
              <w:rPr>
                <w:rFonts w:cs="Arial"/>
                <w:b/>
                <w:bCs/>
                <w:sz w:val="20"/>
                <w:szCs w:val="20"/>
              </w:rPr>
              <w:t xml:space="preserve">less </w:t>
            </w:r>
            <w:r w:rsidR="002E2CAD" w:rsidRPr="006879DB">
              <w:rPr>
                <w:rFonts w:cs="Arial"/>
                <w:b/>
                <w:bCs/>
                <w:sz w:val="20"/>
                <w:szCs w:val="20"/>
              </w:rPr>
              <w:t>2008 IRP</w:t>
            </w:r>
          </w:p>
        </w:tc>
        <w:tc>
          <w:tcPr>
            <w:tcW w:w="1260" w:type="dxa"/>
            <w:tcBorders>
              <w:top w:val="single" w:sz="8" w:space="0" w:color="auto"/>
              <w:left w:val="nil"/>
              <w:bottom w:val="single" w:sz="8" w:space="0" w:color="auto"/>
              <w:right w:val="single" w:sz="8" w:space="0" w:color="auto"/>
            </w:tcBorders>
            <w:shd w:val="clear" w:color="000000" w:fill="8DB4E3"/>
            <w:noWrap/>
            <w:vAlign w:val="bottom"/>
            <w:hideMark/>
          </w:tcPr>
          <w:p w:rsidR="002E2CAD" w:rsidRPr="006879DB" w:rsidRDefault="002E2CAD" w:rsidP="006879DB">
            <w:pPr>
              <w:jc w:val="right"/>
              <w:rPr>
                <w:rFonts w:cs="Arial"/>
                <w:b/>
                <w:bCs/>
                <w:sz w:val="20"/>
                <w:szCs w:val="20"/>
              </w:rPr>
            </w:pPr>
            <w:r w:rsidRPr="006879DB">
              <w:rPr>
                <w:rFonts w:cs="Arial"/>
                <w:b/>
                <w:bCs/>
                <w:sz w:val="20"/>
                <w:szCs w:val="20"/>
              </w:rPr>
              <w:t xml:space="preserve">           (9)</w:t>
            </w:r>
          </w:p>
        </w:tc>
      </w:tr>
    </w:tbl>
    <w:p w:rsidR="00FE50F8" w:rsidRDefault="00FE50F8" w:rsidP="00E85B6E"/>
    <w:p w:rsidR="00FB05E5" w:rsidRDefault="0019645A" w:rsidP="00876028">
      <w:pPr>
        <w:pStyle w:val="Heading4"/>
      </w:pPr>
      <w:bookmarkStart w:id="101" w:name="_Toc257709166"/>
      <w:r>
        <w:t xml:space="preserve">Class 2 Demand-side </w:t>
      </w:r>
      <w:r w:rsidR="00876028">
        <w:t>M</w:t>
      </w:r>
      <w:r>
        <w:t>anagement</w:t>
      </w:r>
      <w:bookmarkEnd w:id="101"/>
    </w:p>
    <w:p w:rsidR="00E85B6E" w:rsidRDefault="0019645A" w:rsidP="006E32AE">
      <w:r>
        <w:t>To obtain Class 2 DSM targets</w:t>
      </w:r>
      <w:r w:rsidR="00605AAD">
        <w:t xml:space="preserve">, </w:t>
      </w:r>
      <w:r>
        <w:t xml:space="preserve">PacifiCorp ran the System Optimizer with </w:t>
      </w:r>
      <w:r w:rsidR="0009268D">
        <w:t>a</w:t>
      </w:r>
      <w:r w:rsidR="00D53396">
        <w:t xml:space="preserve"> </w:t>
      </w:r>
      <w:r>
        <w:t>$45/ton CO</w:t>
      </w:r>
      <w:r w:rsidRPr="0019645A">
        <w:rPr>
          <w:vertAlign w:val="subscript"/>
        </w:rPr>
        <w:t>2</w:t>
      </w:r>
      <w:r>
        <w:t xml:space="preserve"> </w:t>
      </w:r>
      <w:r w:rsidR="00D53396">
        <w:t>allowance price</w:t>
      </w:r>
      <w:r>
        <w:t xml:space="preserve"> </w:t>
      </w:r>
      <w:r w:rsidR="00D53396">
        <w:t>starting point (beginning in 2013)</w:t>
      </w:r>
      <w:r w:rsidR="0009268D">
        <w:t xml:space="preserve"> </w:t>
      </w:r>
      <w:r>
        <w:t>rather than</w:t>
      </w:r>
      <w:r w:rsidR="00D53396">
        <w:t xml:space="preserve"> </w:t>
      </w:r>
      <w:r w:rsidR="0009268D">
        <w:t>the business plan’s original</w:t>
      </w:r>
      <w:r w:rsidR="00D53396">
        <w:t xml:space="preserve"> $8.58/ton</w:t>
      </w:r>
      <w:r w:rsidR="0009268D">
        <w:t xml:space="preserve"> price assumption. The resulting Class 2 DSM schedule was then fixed for subsequent portfolio development. </w:t>
      </w:r>
      <w:r w:rsidR="009D2F93">
        <w:t>The $45/ton allowance price served as the CO</w:t>
      </w:r>
      <w:r w:rsidR="009D2F93" w:rsidRPr="00E32F46">
        <w:rPr>
          <w:vertAlign w:val="subscript"/>
        </w:rPr>
        <w:t>2</w:t>
      </w:r>
      <w:r w:rsidR="009D2F93">
        <w:t xml:space="preserve"> cost assumption for development of the 2008 IRP preferred portfolio</w:t>
      </w:r>
      <w:r w:rsidR="00957748">
        <w:t xml:space="preserve">. </w:t>
      </w:r>
      <w:r w:rsidR="00E85B6E">
        <w:t xml:space="preserve">In addition to </w:t>
      </w:r>
      <w:r w:rsidR="00E85B6E">
        <w:lastRenderedPageBreak/>
        <w:t>capturing the long term CO</w:t>
      </w:r>
      <w:r w:rsidR="00E85B6E" w:rsidRPr="006E32AE">
        <w:rPr>
          <w:vertAlign w:val="subscript"/>
        </w:rPr>
        <w:t>2</w:t>
      </w:r>
      <w:r w:rsidR="00E85B6E">
        <w:t xml:space="preserve"> risk mitigation benefits of </w:t>
      </w:r>
      <w:r w:rsidR="00204DED">
        <w:t>this</w:t>
      </w:r>
      <w:r w:rsidR="00E85B6E">
        <w:t xml:space="preserve"> </w:t>
      </w:r>
      <w:proofErr w:type="gramStart"/>
      <w:r w:rsidR="00E85B6E">
        <w:t>resource,</w:t>
      </w:r>
      <w:proofErr w:type="gramEnd"/>
      <w:r w:rsidR="00E85B6E">
        <w:t xml:space="preserve"> its </w:t>
      </w:r>
      <w:r w:rsidR="009D2F93">
        <w:t>use for business plan DSM target</w:t>
      </w:r>
      <w:r w:rsidR="00A32DDA">
        <w:t>-</w:t>
      </w:r>
      <w:r w:rsidR="009D2F93">
        <w:t xml:space="preserve">setting avoids </w:t>
      </w:r>
      <w:r w:rsidR="00957748">
        <w:t xml:space="preserve">widely </w:t>
      </w:r>
      <w:r w:rsidR="00A21C76">
        <w:t>fluctuating acquisition amounts</w:t>
      </w:r>
      <w:r w:rsidR="00A32DDA">
        <w:t xml:space="preserve"> relative to the 2008 IRP</w:t>
      </w:r>
      <w:r w:rsidR="00A21C76">
        <w:t>,</w:t>
      </w:r>
      <w:r w:rsidR="00957748">
        <w:t xml:space="preserve"> which is important </w:t>
      </w:r>
      <w:r w:rsidR="00A21C76">
        <w:t>for DSM program</w:t>
      </w:r>
      <w:r w:rsidR="008119C0">
        <w:t xml:space="preserve"> </w:t>
      </w:r>
      <w:r w:rsidR="00A21C76">
        <w:t>planning.</w:t>
      </w:r>
    </w:p>
    <w:p w:rsidR="00F55528" w:rsidRDefault="00F55528" w:rsidP="006E32AE"/>
    <w:p w:rsidR="00F55528" w:rsidRDefault="00F55528" w:rsidP="006E32AE">
      <w:r>
        <w:t>T</w:t>
      </w:r>
      <w:r w:rsidRPr="00F55528">
        <w:t xml:space="preserve">he 2010 business plan modeling </w:t>
      </w:r>
      <w:r>
        <w:t>resulted in</w:t>
      </w:r>
      <w:r w:rsidRPr="00F55528">
        <w:t xml:space="preserve"> </w:t>
      </w:r>
      <w:r>
        <w:t>nine percent</w:t>
      </w:r>
      <w:r w:rsidRPr="00F55528">
        <w:t xml:space="preserve"> less Class 2 DSM </w:t>
      </w:r>
      <w:r>
        <w:t xml:space="preserve">(on a MWh reduction basis) </w:t>
      </w:r>
      <w:r w:rsidRPr="00F55528">
        <w:t>for the 2010-2019</w:t>
      </w:r>
      <w:r>
        <w:t xml:space="preserve"> </w:t>
      </w:r>
      <w:r w:rsidRPr="00F55528">
        <w:t xml:space="preserve">planning period, mostly the result of </w:t>
      </w:r>
      <w:r>
        <w:t xml:space="preserve">the </w:t>
      </w:r>
      <w:r w:rsidRPr="00F55528">
        <w:t xml:space="preserve">revisions to resource supply curves to reflect pending federal lighting code changes, lower load projections, </w:t>
      </w:r>
      <w:r>
        <w:t xml:space="preserve">and lower </w:t>
      </w:r>
      <w:r w:rsidRPr="00F55528">
        <w:t>gas</w:t>
      </w:r>
      <w:r>
        <w:t>/electricity market</w:t>
      </w:r>
      <w:r w:rsidRPr="00F55528">
        <w:t xml:space="preserve"> prices</w:t>
      </w:r>
      <w:r w:rsidR="00117CD8">
        <w:t xml:space="preserve">. These factors helped to </w:t>
      </w:r>
      <w:r w:rsidRPr="00F55528">
        <w:t>reduc</w:t>
      </w:r>
      <w:r w:rsidR="00117CD8">
        <w:t xml:space="preserve">e </w:t>
      </w:r>
      <w:r w:rsidRPr="00F55528">
        <w:t xml:space="preserve">the availability and need for Class 2 </w:t>
      </w:r>
      <w:r>
        <w:t xml:space="preserve">DSM </w:t>
      </w:r>
      <w:r w:rsidRPr="00F55528">
        <w:t>resources within the planning period</w:t>
      </w:r>
      <w:r w:rsidR="00117CD8">
        <w:t>.</w:t>
      </w:r>
    </w:p>
    <w:p w:rsidR="00876028" w:rsidRDefault="00876028" w:rsidP="006E32AE"/>
    <w:p w:rsidR="00EE6A44" w:rsidRDefault="00977555" w:rsidP="00876028">
      <w:pPr>
        <w:pStyle w:val="Heading4"/>
      </w:pPr>
      <w:bookmarkStart w:id="102" w:name="_Toc257709167"/>
      <w:r>
        <w:t>Renewable</w:t>
      </w:r>
      <w:r w:rsidR="00EE6A44">
        <w:t xml:space="preserve"> Resources</w:t>
      </w:r>
      <w:bookmarkEnd w:id="102"/>
    </w:p>
    <w:p w:rsidR="007018FD" w:rsidRDefault="00977555" w:rsidP="006E32AE">
      <w:r>
        <w:t xml:space="preserve">For capacity expansion modeling purposes, the Company added a fixed wind acquisition schedule in the portfolio reflecting </w:t>
      </w:r>
      <w:r w:rsidR="003C4B26">
        <w:t xml:space="preserve">changes to both the amount and timing of </w:t>
      </w:r>
      <w:r w:rsidR="003A2A3B">
        <w:t xml:space="preserve">proxy </w:t>
      </w:r>
      <w:r w:rsidR="003C4B26">
        <w:t xml:space="preserve">wind projects. These changes resulted in a cumulative wind capacity </w:t>
      </w:r>
      <w:r w:rsidR="003F076A">
        <w:t xml:space="preserve">(or rated </w:t>
      </w:r>
      <w:r w:rsidR="003A2A3B">
        <w:t>capability</w:t>
      </w:r>
      <w:r w:rsidR="003F076A">
        <w:t>)</w:t>
      </w:r>
      <w:r w:rsidR="003A2A3B">
        <w:t xml:space="preserve"> </w:t>
      </w:r>
      <w:r w:rsidR="003C4B26">
        <w:t>decrease of 452 MW for 2009 through 2018, relative to the 2008 IRP preferred portfolio.</w:t>
      </w:r>
      <w:r w:rsidR="006C14D2">
        <w:t xml:space="preserve"> </w:t>
      </w:r>
      <w:r w:rsidR="001B1AC1">
        <w:t xml:space="preserve"> </w:t>
      </w:r>
      <w:r w:rsidR="003C4B26">
        <w:t>Other renewable resource options were excluded f</w:t>
      </w:r>
      <w:r w:rsidR="00876028">
        <w:t>rom the System Optimizer model.</w:t>
      </w:r>
      <w:r w:rsidR="00812382">
        <w:t xml:space="preserve"> The rationale for the modified wind acquisition schedule is </w:t>
      </w:r>
      <w:r w:rsidR="00E00409">
        <w:t>provided</w:t>
      </w:r>
      <w:r w:rsidR="00812382">
        <w:t xml:space="preserve"> later in this Chapter.</w:t>
      </w:r>
    </w:p>
    <w:p w:rsidR="00876028" w:rsidRDefault="00876028" w:rsidP="006E32AE"/>
    <w:p w:rsidR="00A10ADD" w:rsidRDefault="00A10ADD" w:rsidP="00876028">
      <w:pPr>
        <w:pStyle w:val="Heading4"/>
      </w:pPr>
      <w:bookmarkStart w:id="103" w:name="_Toc257709168"/>
      <w:r>
        <w:t>Front Office Transactions</w:t>
      </w:r>
      <w:bookmarkEnd w:id="103"/>
    </w:p>
    <w:p w:rsidR="00A10ADD" w:rsidRDefault="00A10ADD" w:rsidP="00601FDC">
      <w:r>
        <w:t xml:space="preserve">PacifiCorp relied on the </w:t>
      </w:r>
      <w:r>
        <w:t>System Optimizer model to select the type, quantity, and timing</w:t>
      </w:r>
      <w:r w:rsidR="006D434E">
        <w:t xml:space="preserve"> of front office transactions, subject to the annual capacity limits documented in Table 4.</w:t>
      </w:r>
      <w:r w:rsidR="008E60A0">
        <w:t>2</w:t>
      </w:r>
      <w:r w:rsidR="006D434E">
        <w:t>.</w:t>
      </w:r>
      <w:r w:rsidR="00C4477C">
        <w:t xml:space="preserve"> </w:t>
      </w:r>
      <w:r w:rsidR="003543C8">
        <w:t xml:space="preserve"> </w:t>
      </w:r>
      <w:r w:rsidR="00C4477C">
        <w:t xml:space="preserve">Note that the Company will continue to </w:t>
      </w:r>
      <w:r w:rsidR="00C4477C" w:rsidRPr="00C4477C">
        <w:t>evaluate cost</w:t>
      </w:r>
      <w:r w:rsidR="00C4477C">
        <w:t>-</w:t>
      </w:r>
      <w:r w:rsidR="00C4477C" w:rsidRPr="00C4477C">
        <w:t>effective ren</w:t>
      </w:r>
      <w:r w:rsidR="00C4477C">
        <w:t>ewable or thermal plant assets as resource al</w:t>
      </w:r>
      <w:r w:rsidR="00C4477C">
        <w:t xml:space="preserve">ternatives to </w:t>
      </w:r>
      <w:r w:rsidR="00C4477C" w:rsidRPr="00C4477C">
        <w:t>front office transactions</w:t>
      </w:r>
      <w:r w:rsidR="00C4477C">
        <w:t>.</w:t>
      </w:r>
    </w:p>
    <w:p w:rsidR="00876028" w:rsidRDefault="00876028" w:rsidP="00601FDC"/>
    <w:p w:rsidR="00650E00" w:rsidRDefault="00650E00" w:rsidP="00876028">
      <w:pPr>
        <w:pStyle w:val="Heading4"/>
      </w:pPr>
      <w:bookmarkStart w:id="104" w:name="_Toc257709169"/>
      <w:r>
        <w:t>Combined Heat and Power</w:t>
      </w:r>
      <w:bookmarkEnd w:id="104"/>
    </w:p>
    <w:p w:rsidR="00AE3447" w:rsidRDefault="00AE3447" w:rsidP="00601FDC">
      <w:r>
        <w:t>Combined heat and power (CHP) resources were excluded from the business plan portfolio modeling. This decision reflects the expected difficulty in acquiring the capacity indicated in the 2008 IRP preferred portfolio given the very limited opportunities so far presented to the Company. The Company’s expectation is that if CHP is to materialize it will develop as a qualified facility and be incorporated into the plan at the state specific avoided cost</w:t>
      </w:r>
    </w:p>
    <w:p w:rsidR="00650E00" w:rsidRDefault="00650E00" w:rsidP="00601FDC"/>
    <w:p w:rsidR="00601FDC" w:rsidRDefault="00601FDC" w:rsidP="00601FDC">
      <w:pPr>
        <w:pStyle w:val="Heading2"/>
      </w:pPr>
      <w:bookmarkStart w:id="105" w:name="_Toc257709170"/>
      <w:r>
        <w:t xml:space="preserve">Business </w:t>
      </w:r>
      <w:smartTag w:uri="urn:schemas-microsoft-com:office:smarttags" w:element="stockticker">
        <w:r>
          <w:t>Plan</w:t>
        </w:r>
      </w:smartTag>
      <w:r>
        <w:t xml:space="preserve"> Portfolio</w:t>
      </w:r>
      <w:bookmarkEnd w:id="105"/>
    </w:p>
    <w:p w:rsidR="00D73B4D" w:rsidRDefault="00F622F6" w:rsidP="00D73B4D">
      <w:r>
        <w:t>Table 5.</w:t>
      </w:r>
      <w:r w:rsidR="00FE50F8">
        <w:t>3</w:t>
      </w:r>
      <w:r>
        <w:t xml:space="preserve"> </w:t>
      </w:r>
      <w:r w:rsidR="00EE313C">
        <w:t>summarizes the annual megawatt capacity and timing of resources in the 2010 business plan</w:t>
      </w:r>
      <w:r>
        <w:t xml:space="preserve"> </w:t>
      </w:r>
      <w:r w:rsidR="00EE313C">
        <w:t>portfolio.</w:t>
      </w:r>
      <w:r w:rsidR="00B123C2">
        <w:t xml:space="preserve"> (Note that the Top of the World </w:t>
      </w:r>
      <w:r w:rsidR="00FB5C99">
        <w:t xml:space="preserve">PPA </w:t>
      </w:r>
      <w:r w:rsidR="00B123C2">
        <w:t>wind project</w:t>
      </w:r>
      <w:r w:rsidR="00FB5C99">
        <w:t>, 200.2 MW,</w:t>
      </w:r>
      <w:r w:rsidR="00B123C2">
        <w:t xml:space="preserve"> has a commercial on-line date of December 31, 2010, but is shown in 2011</w:t>
      </w:r>
      <w:r w:rsidR="0014672B">
        <w:t>,</w:t>
      </w:r>
      <w:r w:rsidR="00FB5C99">
        <w:t xml:space="preserve"> since that is the year that it is available to serve peak loads.)</w:t>
      </w:r>
      <w:r w:rsidR="00EE313C">
        <w:t xml:space="preserve"> A more detailed table of portfolio resources is provided in Appendix A. Table</w:t>
      </w:r>
      <w:r w:rsidR="004147DD">
        <w:t xml:space="preserve"> </w:t>
      </w:r>
      <w:r w:rsidR="00EE313C">
        <w:t>5.</w:t>
      </w:r>
      <w:r w:rsidR="00FE50F8">
        <w:t>4</w:t>
      </w:r>
      <w:r w:rsidR="004147DD">
        <w:t xml:space="preserve"> presents the 2008 IRP preferred </w:t>
      </w:r>
      <w:r w:rsidR="004147DD">
        <w:lastRenderedPageBreak/>
        <w:t>portfolio, while Table 5.</w:t>
      </w:r>
      <w:r w:rsidR="00FE50F8">
        <w:t>5</w:t>
      </w:r>
      <w:r w:rsidR="004147DD">
        <w:t xml:space="preserve"> shows the resource capacity and timing differences</w:t>
      </w:r>
      <w:r w:rsidR="00EE313C">
        <w:t xml:space="preserve"> </w:t>
      </w:r>
      <w:r w:rsidR="004147DD">
        <w:t>between the 2010 business plan and 2008 IRP portfolios.</w:t>
      </w:r>
      <w:r w:rsidR="00532361">
        <w:t xml:space="preserve"> An explanation of the significant resource changes with respect to the 2008 IRP follows.</w:t>
      </w:r>
    </w:p>
    <w:p w:rsidR="00601FDC" w:rsidRDefault="00601FDC" w:rsidP="00601FDC"/>
    <w:p w:rsidR="00F622F6" w:rsidRDefault="00F622F6" w:rsidP="00F622F6">
      <w:pPr>
        <w:pStyle w:val="aTableHeading"/>
      </w:pPr>
      <w:bookmarkStart w:id="106" w:name="_Toc257709194"/>
      <w:r>
        <w:t>Table 5.</w:t>
      </w:r>
      <w:r w:rsidR="00FE50F8">
        <w:t>3</w:t>
      </w:r>
      <w:r>
        <w:t xml:space="preserve"> – </w:t>
      </w:r>
      <w:r w:rsidR="00B0566A">
        <w:t xml:space="preserve">2010 </w:t>
      </w:r>
      <w:r>
        <w:t>Business Plan Portfolio</w:t>
      </w:r>
      <w:bookmarkEnd w:id="106"/>
    </w:p>
    <w:p w:rsidR="00F622F6" w:rsidRDefault="00A95891" w:rsidP="00F622F6">
      <w:r w:rsidRPr="00A95891">
        <w:rPr>
          <w:noProof/>
        </w:rPr>
        <w:drawing>
          <wp:inline distT="0" distB="0" distL="0" distR="0">
            <wp:extent cx="5943600" cy="2218073"/>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5943600" cy="2218073"/>
                    </a:xfrm>
                    <a:prstGeom prst="rect">
                      <a:avLst/>
                    </a:prstGeom>
                    <a:noFill/>
                    <a:ln w="9525">
                      <a:noFill/>
                      <a:miter lim="800000"/>
                      <a:headEnd/>
                      <a:tailEnd/>
                    </a:ln>
                  </pic:spPr>
                </pic:pic>
              </a:graphicData>
            </a:graphic>
          </wp:inline>
        </w:drawing>
      </w:r>
    </w:p>
    <w:p w:rsidR="00C2652D" w:rsidRPr="00A87A1E" w:rsidRDefault="00AA3C23" w:rsidP="00A87A1E">
      <w:pPr>
        <w:pStyle w:val="ListParagraph"/>
        <w:spacing w:after="0" w:line="240" w:lineRule="auto"/>
        <w:rPr>
          <w:rFonts w:ascii="Palatino Linotype" w:hAnsi="Palatino Linotype"/>
          <w:sz w:val="18"/>
          <w:szCs w:val="18"/>
        </w:rPr>
      </w:pPr>
      <w:r w:rsidRPr="00A87A1E">
        <w:rPr>
          <w:rFonts w:ascii="Palatino Linotype" w:hAnsi="Palatino Linotype"/>
          <w:sz w:val="18"/>
          <w:szCs w:val="18"/>
        </w:rPr>
        <w:t xml:space="preserve">* Other Class 1 DSM </w:t>
      </w:r>
      <w:r w:rsidR="00A87A1E">
        <w:rPr>
          <w:rFonts w:ascii="Palatino Linotype" w:hAnsi="Palatino Linotype"/>
          <w:sz w:val="18"/>
          <w:szCs w:val="18"/>
        </w:rPr>
        <w:t>consists of (1)</w:t>
      </w:r>
      <w:r w:rsidRPr="00A87A1E">
        <w:rPr>
          <w:rFonts w:ascii="Palatino Linotype" w:hAnsi="Palatino Linotype"/>
          <w:sz w:val="18"/>
          <w:szCs w:val="18"/>
        </w:rPr>
        <w:t xml:space="preserve"> irrigation and residential air conditioning control, </w:t>
      </w:r>
      <w:r w:rsidR="00A87A1E">
        <w:rPr>
          <w:rFonts w:ascii="Palatino Linotype" w:hAnsi="Palatino Linotype"/>
          <w:sz w:val="18"/>
          <w:szCs w:val="18"/>
        </w:rPr>
        <w:t xml:space="preserve">and (2) </w:t>
      </w:r>
      <w:r w:rsidRPr="00A87A1E">
        <w:rPr>
          <w:rFonts w:ascii="Palatino Linotype" w:hAnsi="Palatino Linotype"/>
          <w:sz w:val="18"/>
          <w:szCs w:val="18"/>
        </w:rPr>
        <w:t>commercial curtailment, including customer-owned standby generation.</w:t>
      </w:r>
    </w:p>
    <w:p w:rsidR="00F622F6" w:rsidRDefault="00F622F6" w:rsidP="00C2652D"/>
    <w:p w:rsidR="002711C6" w:rsidRPr="00BB112A" w:rsidRDefault="002711C6" w:rsidP="00BB112A">
      <w:pPr>
        <w:pStyle w:val="aTableHeading"/>
      </w:pPr>
    </w:p>
    <w:p w:rsidR="00C2652D" w:rsidRPr="00BB112A" w:rsidRDefault="00C2652D" w:rsidP="00BB112A">
      <w:pPr>
        <w:pStyle w:val="aTableHeading"/>
      </w:pPr>
      <w:bookmarkStart w:id="107" w:name="_Toc257709195"/>
      <w:r w:rsidRPr="00BB112A">
        <w:t xml:space="preserve">Table </w:t>
      </w:r>
      <w:r w:rsidR="00A6046A" w:rsidRPr="00BB112A">
        <w:t>5</w:t>
      </w:r>
      <w:r w:rsidRPr="00BB112A">
        <w:t>.</w:t>
      </w:r>
      <w:r w:rsidR="00FE50F8" w:rsidRPr="00BB112A">
        <w:t>4</w:t>
      </w:r>
      <w:r w:rsidRPr="00BB112A">
        <w:t xml:space="preserve"> – 2008 IRP Preferred Portfolio</w:t>
      </w:r>
      <w:bookmarkEnd w:id="107"/>
    </w:p>
    <w:p w:rsidR="00C2652D" w:rsidRDefault="00A95891" w:rsidP="00C2652D">
      <w:r w:rsidRPr="00A95891">
        <w:rPr>
          <w:noProof/>
        </w:rPr>
        <w:drawing>
          <wp:inline distT="0" distB="0" distL="0" distR="0">
            <wp:extent cx="5943600" cy="2740181"/>
            <wp:effectExtent l="1905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5943600" cy="2740181"/>
                    </a:xfrm>
                    <a:prstGeom prst="rect">
                      <a:avLst/>
                    </a:prstGeom>
                    <a:noFill/>
                    <a:ln w="9525">
                      <a:noFill/>
                      <a:miter lim="800000"/>
                      <a:headEnd/>
                      <a:tailEnd/>
                    </a:ln>
                  </pic:spPr>
                </pic:pic>
              </a:graphicData>
            </a:graphic>
          </wp:inline>
        </w:drawing>
      </w:r>
    </w:p>
    <w:p w:rsidR="00DE4101" w:rsidRPr="00DE4101" w:rsidRDefault="00DE4101" w:rsidP="00601FDC"/>
    <w:p w:rsidR="00DE4101" w:rsidRDefault="00DE4101" w:rsidP="00601FDC"/>
    <w:p w:rsidR="00DE4101" w:rsidRPr="00BB112A" w:rsidRDefault="00DE4101" w:rsidP="009B5F7D">
      <w:pPr>
        <w:pStyle w:val="aTableHeading"/>
        <w:jc w:val="left"/>
      </w:pPr>
      <w:bookmarkStart w:id="108" w:name="_Toc257709196"/>
      <w:r w:rsidRPr="00BB112A">
        <w:lastRenderedPageBreak/>
        <w:t xml:space="preserve">Table </w:t>
      </w:r>
      <w:r w:rsidR="00A6046A" w:rsidRPr="00BB112A">
        <w:t>5</w:t>
      </w:r>
      <w:r w:rsidRPr="00BB112A">
        <w:t>.</w:t>
      </w:r>
      <w:r w:rsidR="00FE50F8" w:rsidRPr="00BB112A">
        <w:t>5</w:t>
      </w:r>
      <w:r w:rsidRPr="00BB112A">
        <w:t xml:space="preserve"> – Resource Differences</w:t>
      </w:r>
      <w:r w:rsidR="004147DD" w:rsidRPr="00BB112A">
        <w:t xml:space="preserve">, </w:t>
      </w:r>
      <w:r w:rsidRPr="00BB112A">
        <w:t xml:space="preserve">2010 Business Plan Less 2008 IRP </w:t>
      </w:r>
      <w:r w:rsidR="008C56F9" w:rsidRPr="00BB112A">
        <w:t>Preferred Portfolio</w:t>
      </w:r>
      <w:bookmarkEnd w:id="108"/>
    </w:p>
    <w:p w:rsidR="00601FDC" w:rsidRPr="00DE4101" w:rsidRDefault="00A95891" w:rsidP="00601FDC">
      <w:r w:rsidRPr="00A95891">
        <w:rPr>
          <w:noProof/>
        </w:rPr>
        <w:drawing>
          <wp:inline distT="0" distB="0" distL="0" distR="0">
            <wp:extent cx="5943600" cy="2948316"/>
            <wp:effectExtent l="1905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5943600" cy="2948316"/>
                    </a:xfrm>
                    <a:prstGeom prst="rect">
                      <a:avLst/>
                    </a:prstGeom>
                    <a:noFill/>
                    <a:ln w="9525">
                      <a:noFill/>
                      <a:miter lim="800000"/>
                      <a:headEnd/>
                      <a:tailEnd/>
                    </a:ln>
                  </pic:spPr>
                </pic:pic>
              </a:graphicData>
            </a:graphic>
          </wp:inline>
        </w:drawing>
      </w:r>
    </w:p>
    <w:p w:rsidR="008B0100" w:rsidRPr="00A87A1E" w:rsidRDefault="00A87A1E" w:rsidP="00A87A1E">
      <w:pPr>
        <w:ind w:left="360"/>
        <w:jc w:val="left"/>
        <w:rPr>
          <w:sz w:val="18"/>
          <w:szCs w:val="18"/>
        </w:rPr>
      </w:pPr>
      <w:r>
        <w:rPr>
          <w:sz w:val="18"/>
          <w:szCs w:val="18"/>
        </w:rPr>
        <w:t xml:space="preserve">* </w:t>
      </w:r>
      <w:r w:rsidRPr="00A87A1E">
        <w:rPr>
          <w:sz w:val="18"/>
          <w:szCs w:val="18"/>
        </w:rPr>
        <w:t>The 2008 IRP Preferred Portfolio table cited a range of "up to 120 MW" for other Class 1 DSM (90 MW east, 30 MW west), and excluded customer-owned standby generation. A resource difference is only reported for the 2009-2018 cumulative amount</w:t>
      </w:r>
      <w:r w:rsidR="00F56E8B">
        <w:rPr>
          <w:sz w:val="18"/>
          <w:szCs w:val="18"/>
        </w:rPr>
        <w:t>s</w:t>
      </w:r>
      <w:r w:rsidRPr="00A87A1E">
        <w:rPr>
          <w:sz w:val="18"/>
          <w:szCs w:val="18"/>
        </w:rPr>
        <w:t xml:space="preserve"> assuming that the upper east-side and west-side maximums are reached by 2018.</w:t>
      </w:r>
    </w:p>
    <w:p w:rsidR="008B0100" w:rsidRDefault="008B0100"/>
    <w:p w:rsidR="00532361" w:rsidRDefault="00E00409" w:rsidP="00532361">
      <w:r>
        <w:t xml:space="preserve">As noted in earlier in this Chapter, revised assumptions regarding Utah transmission import capability from Nevada, as well as lower load growth, supported the deferral of the east-side gas resources. The first gas resource, a CCCT, was deferred from 2014 to 2015. The intercooled aero SCCT, originally </w:t>
      </w:r>
      <w:r w:rsidR="00EF0328">
        <w:t xml:space="preserve">appearing in 2016, has now been replaced by </w:t>
      </w:r>
      <w:r w:rsidR="00AE3447">
        <w:t xml:space="preserve">a </w:t>
      </w:r>
      <w:r w:rsidR="00EF0328">
        <w:t>CCCT added in 2018.</w:t>
      </w:r>
    </w:p>
    <w:p w:rsidR="00E00409" w:rsidRDefault="00E00409" w:rsidP="00532361"/>
    <w:p w:rsidR="006C14D2" w:rsidRDefault="00532361" w:rsidP="006C14D2">
      <w:r>
        <w:t xml:space="preserve">There were a number of operational and business planning developments </w:t>
      </w:r>
      <w:r w:rsidR="005130BA">
        <w:t xml:space="preserve">in the 10 months </w:t>
      </w:r>
      <w:r>
        <w:t xml:space="preserve">subsequent to the filing of the 2008 IRP that impacted the Company’s plans for </w:t>
      </w:r>
      <w:r w:rsidR="00204DED">
        <w:t xml:space="preserve">relatively level </w:t>
      </w:r>
      <w:r>
        <w:t>wind acquisition</w:t>
      </w:r>
      <w:r w:rsidR="00204DED">
        <w:t>s on an annual basis</w:t>
      </w:r>
      <w:r w:rsidR="00D176BB">
        <w:t xml:space="preserve"> throughout the 10-year investment planning period</w:t>
      </w:r>
      <w:r>
        <w:t xml:space="preserve">. </w:t>
      </w:r>
      <w:r w:rsidR="006C14D2">
        <w:t xml:space="preserve">Chapter </w:t>
      </w:r>
      <w:r w:rsidR="008E3E0A">
        <w:t>2</w:t>
      </w:r>
      <w:r w:rsidR="006C14D2">
        <w:t xml:space="preserve"> cites </w:t>
      </w:r>
      <w:r w:rsidR="00E92437">
        <w:t>the</w:t>
      </w:r>
      <w:r w:rsidR="006C14D2">
        <w:t xml:space="preserve"> </w:t>
      </w:r>
      <w:r w:rsidR="006C14D2" w:rsidRPr="009A762A">
        <w:t xml:space="preserve">Windstar to Populus </w:t>
      </w:r>
      <w:r w:rsidR="006C14D2">
        <w:t>Energy Gateway in-service date adjustment</w:t>
      </w:r>
      <w:r w:rsidR="005C4AD4">
        <w:t xml:space="preserve"> and </w:t>
      </w:r>
      <w:r w:rsidR="00B354EA">
        <w:t>economic downturn</w:t>
      </w:r>
      <w:r w:rsidR="006C14D2">
        <w:t>.</w:t>
      </w:r>
      <w:r w:rsidR="005C4AD4">
        <w:t xml:space="preserve"> </w:t>
      </w:r>
      <w:r w:rsidR="007C4218">
        <w:t>These planning developments prompted the Company to defer wind resource acquisition during the 2012-2016 timeframe.</w:t>
      </w:r>
      <w:r w:rsidR="007C4218">
        <w:rPr>
          <w:rStyle w:val="FootnoteReference"/>
        </w:rPr>
        <w:footnoteReference w:id="11"/>
      </w:r>
      <w:r w:rsidR="007C4218">
        <w:t xml:space="preserve"> </w:t>
      </w:r>
      <w:r w:rsidR="005C4AD4">
        <w:t>T</w:t>
      </w:r>
      <w:r w:rsidR="00DF45BF">
        <w:t xml:space="preserve">he Company has </w:t>
      </w:r>
      <w:r w:rsidR="005C4AD4">
        <w:t xml:space="preserve">also </w:t>
      </w:r>
      <w:r w:rsidR="00DF45BF">
        <w:t>gained</w:t>
      </w:r>
      <w:r w:rsidR="00DF45BF" w:rsidRPr="00DF45BF">
        <w:t xml:space="preserve"> operational experience </w:t>
      </w:r>
      <w:r w:rsidR="0004505C">
        <w:t>with</w:t>
      </w:r>
      <w:r w:rsidR="00DF45BF" w:rsidRPr="00DF45BF">
        <w:t xml:space="preserve"> large</w:t>
      </w:r>
      <w:r w:rsidR="0004505C">
        <w:t>-</w:t>
      </w:r>
      <w:r w:rsidR="00DF45BF" w:rsidRPr="00DF45BF">
        <w:t xml:space="preserve">scale </w:t>
      </w:r>
      <w:r w:rsidR="007C4218">
        <w:t xml:space="preserve">and rapid </w:t>
      </w:r>
      <w:r w:rsidR="00DF45BF" w:rsidRPr="00DF45BF">
        <w:t>wind penetration on</w:t>
      </w:r>
      <w:r w:rsidR="00D862F4">
        <w:t xml:space="preserve"> portions of the Wyoming system, and consequently continues to focus </w:t>
      </w:r>
      <w:r w:rsidR="0004505C" w:rsidRPr="00DF45BF">
        <w:t xml:space="preserve">on </w:t>
      </w:r>
      <w:r w:rsidR="0004505C">
        <w:t>maintaining</w:t>
      </w:r>
      <w:r w:rsidR="0004505C" w:rsidRPr="00DF45BF">
        <w:t xml:space="preserve"> system reliability and efficient use of new and existing resources in the plan</w:t>
      </w:r>
      <w:r w:rsidR="002600A8">
        <w:t>.</w:t>
      </w:r>
      <w:r w:rsidR="00D176BB">
        <w:t xml:space="preserve"> </w:t>
      </w:r>
    </w:p>
    <w:p w:rsidR="00B11086" w:rsidRDefault="00B11086" w:rsidP="006C14D2"/>
    <w:p w:rsidR="00B11086" w:rsidRPr="00991DDE" w:rsidRDefault="00532361" w:rsidP="00B11086">
      <w:r>
        <w:lastRenderedPageBreak/>
        <w:t xml:space="preserve">Relative to the 2008 IRP preferred portfolio, the wind portfolio </w:t>
      </w:r>
      <w:r w:rsidR="009B5F7D">
        <w:t xml:space="preserve">is reduced </w:t>
      </w:r>
      <w:r>
        <w:t xml:space="preserve">by 550 MW from 2012 through 2016, and a total of 452 MW for 2009 through 2018. Nevertheless, the Company </w:t>
      </w:r>
      <w:r w:rsidR="008B0ED2">
        <w:t>has e</w:t>
      </w:r>
      <w:r>
        <w:t>xceed</w:t>
      </w:r>
      <w:r w:rsidR="008B0ED2">
        <w:t>ed</w:t>
      </w:r>
      <w:r w:rsidR="009B5F7D">
        <w:t xml:space="preserve"> </w:t>
      </w:r>
      <w:r w:rsidR="00193662">
        <w:t xml:space="preserve">the commitment made by </w:t>
      </w:r>
      <w:r>
        <w:t xml:space="preserve">MidAmerican Energy Holdings Company </w:t>
      </w:r>
      <w:r w:rsidR="00193662">
        <w:t xml:space="preserve">and PacifiCorp to have </w:t>
      </w:r>
      <w:r>
        <w:t xml:space="preserve">1,400 MW </w:t>
      </w:r>
      <w:r w:rsidR="00193662">
        <w:t>of cost</w:t>
      </w:r>
      <w:r w:rsidR="00D808CC">
        <w:t>-</w:t>
      </w:r>
      <w:r w:rsidR="00193662">
        <w:t xml:space="preserve">effective renewable resources in PacifiCorp’s portfolio </w:t>
      </w:r>
      <w:r>
        <w:t>by 2015</w:t>
      </w:r>
      <w:r w:rsidR="008B0ED2" w:rsidRPr="008B0ED2">
        <w:t xml:space="preserve">; with resources acquired after 2003, PacifiCorp </w:t>
      </w:r>
      <w:r w:rsidR="008B0ED2">
        <w:t>is expected to</w:t>
      </w:r>
      <w:r w:rsidR="008B0ED2" w:rsidRPr="008B0ED2">
        <w:t xml:space="preserve"> </w:t>
      </w:r>
      <w:r w:rsidR="00D808CC">
        <w:t>surpass</w:t>
      </w:r>
      <w:r w:rsidR="008B0ED2" w:rsidRPr="008B0ED2">
        <w:t xml:space="preserve"> this</w:t>
      </w:r>
      <w:r w:rsidR="00193662" w:rsidRPr="00193662">
        <w:t xml:space="preserve"> </w:t>
      </w:r>
      <w:r w:rsidR="00193662">
        <w:t>commitment</w:t>
      </w:r>
      <w:r w:rsidR="008B0ED2" w:rsidRPr="008B0ED2">
        <w:t xml:space="preserve"> by 333 MW by the end of 2010</w:t>
      </w:r>
      <w:r w:rsidR="008B0ED2">
        <w:t xml:space="preserve">. </w:t>
      </w:r>
      <w:r>
        <w:t xml:space="preserve">With the revised wind portfolio and availability of flexible compliance mechanisms, PacifiCorp is expected to meet state and potential federal renewable portfolio standard requirements </w:t>
      </w:r>
      <w:r w:rsidR="008B0ED2">
        <w:t xml:space="preserve">through this time frame with no new additions </w:t>
      </w:r>
      <w:r>
        <w:t>as shown later in this section.</w:t>
      </w:r>
      <w:r w:rsidR="00B11086">
        <w:t xml:space="preserve"> As noted in Chapter 2, the Company will continue to seek attractive wind and other renewable resource opportunities in light of continuing changes in the economic and regulatory environments.</w:t>
      </w:r>
    </w:p>
    <w:p w:rsidR="00532361" w:rsidRDefault="00532361"/>
    <w:p w:rsidR="00552EA2" w:rsidRDefault="001326B1">
      <w:r>
        <w:t>Table 5.</w:t>
      </w:r>
      <w:r w:rsidR="00FE50F8">
        <w:t>6</w:t>
      </w:r>
      <w:r>
        <w:t xml:space="preserve"> shows the </w:t>
      </w:r>
      <w:r w:rsidR="004E578C">
        <w:t xml:space="preserve">capacity </w:t>
      </w:r>
      <w:r>
        <w:t xml:space="preserve">Load and Resource balance </w:t>
      </w:r>
      <w:r w:rsidR="004E578C">
        <w:t>resulting from the addition of</w:t>
      </w:r>
      <w:r>
        <w:t xml:space="preserve"> the 20</w:t>
      </w:r>
      <w:r w:rsidR="004E578C">
        <w:t>10</w:t>
      </w:r>
      <w:r>
        <w:t xml:space="preserve"> </w:t>
      </w:r>
      <w:r w:rsidR="004E578C">
        <w:t xml:space="preserve">business plan </w:t>
      </w:r>
      <w:r>
        <w:t xml:space="preserve">portfolio. Note that the </w:t>
      </w:r>
      <w:r w:rsidR="004E578C">
        <w:t>renewable</w:t>
      </w:r>
      <w:r>
        <w:t xml:space="preserve"> resource</w:t>
      </w:r>
      <w:r w:rsidR="004E578C">
        <w:t xml:space="preserve"> additions reflect the </w:t>
      </w:r>
      <w:r>
        <w:t xml:space="preserve">capacity contribution </w:t>
      </w:r>
      <w:r w:rsidR="004E578C">
        <w:t xml:space="preserve">of wind projects </w:t>
      </w:r>
      <w:r>
        <w:t xml:space="preserve">to system coincident peak and not the </w:t>
      </w:r>
      <w:r w:rsidR="004E578C">
        <w:t xml:space="preserve">nominal capacity </w:t>
      </w:r>
      <w:r>
        <w:t>values shown in the portfolio tables</w:t>
      </w:r>
      <w:r w:rsidR="004E578C">
        <w:t xml:space="preserve"> above.</w:t>
      </w:r>
      <w:r w:rsidR="00230C96">
        <w:t xml:space="preserve">  </w:t>
      </w:r>
      <w:r w:rsidR="000346CE">
        <w:t xml:space="preserve">Similarly, </w:t>
      </w:r>
      <w:r w:rsidR="00230C96">
        <w:t>Class 2 DSM resource additions are reported as the capacity available at the time of the system coincident peak load hour, which is less than the installed capacity reported in Table</w:t>
      </w:r>
      <w:r w:rsidR="000346CE">
        <w:t>s</w:t>
      </w:r>
      <w:r w:rsidR="00230C96">
        <w:t xml:space="preserve"> 5.3 </w:t>
      </w:r>
      <w:r w:rsidR="000346CE">
        <w:t>through</w:t>
      </w:r>
      <w:r w:rsidR="00230C96">
        <w:t xml:space="preserve"> 5.5.</w:t>
      </w:r>
    </w:p>
    <w:p w:rsidR="00552EA2" w:rsidRDefault="00552EA2" w:rsidP="00552EA2">
      <w:pPr>
        <w:pStyle w:val="aTableHeading"/>
      </w:pPr>
      <w:bookmarkStart w:id="109" w:name="_Toc257709197"/>
      <w:r>
        <w:lastRenderedPageBreak/>
        <w:t xml:space="preserve">Table </w:t>
      </w:r>
      <w:r w:rsidR="00081F3D">
        <w:t>5</w:t>
      </w:r>
      <w:r>
        <w:t>.</w:t>
      </w:r>
      <w:r w:rsidR="00FE50F8">
        <w:t>6</w:t>
      </w:r>
      <w:r>
        <w:t xml:space="preserve"> – Portfolio Load and Resource Balance with Additions</w:t>
      </w:r>
      <w:r w:rsidR="00D808CC">
        <w:t xml:space="preserve"> </w:t>
      </w:r>
      <w:r w:rsidR="00D808CC" w:rsidRPr="00D808CC">
        <w:t>(Megawatts)</w:t>
      </w:r>
      <w:bookmarkEnd w:id="109"/>
    </w:p>
    <w:p w:rsidR="00DE4101" w:rsidRDefault="004D4555">
      <w:r w:rsidRPr="004D4555">
        <w:rPr>
          <w:noProof/>
        </w:rPr>
        <w:drawing>
          <wp:inline distT="0" distB="0" distL="0" distR="0">
            <wp:extent cx="5758271" cy="7942729"/>
            <wp:effectExtent l="1905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5761519" cy="7947209"/>
                    </a:xfrm>
                    <a:prstGeom prst="rect">
                      <a:avLst/>
                    </a:prstGeom>
                    <a:noFill/>
                    <a:ln w="9525">
                      <a:noFill/>
                      <a:miter lim="800000"/>
                      <a:headEnd/>
                      <a:tailEnd/>
                    </a:ln>
                  </pic:spPr>
                </pic:pic>
              </a:graphicData>
            </a:graphic>
          </wp:inline>
        </w:drawing>
      </w:r>
    </w:p>
    <w:p w:rsidR="009C0D2C" w:rsidRDefault="009C0D2C" w:rsidP="009C0D2C">
      <w:pPr>
        <w:pStyle w:val="aTableHeading"/>
      </w:pPr>
      <w:bookmarkStart w:id="110" w:name="_Toc257709198"/>
      <w:r>
        <w:lastRenderedPageBreak/>
        <w:t xml:space="preserve">Table </w:t>
      </w:r>
      <w:r w:rsidR="00081F3D">
        <w:t>5</w:t>
      </w:r>
      <w:r>
        <w:t>.</w:t>
      </w:r>
      <w:r w:rsidR="00FE50F8">
        <w:t>7</w:t>
      </w:r>
      <w:r>
        <w:t xml:space="preserve"> – </w:t>
      </w:r>
      <w:r w:rsidR="00D808CC">
        <w:t xml:space="preserve">Differences: </w:t>
      </w:r>
      <w:r>
        <w:t>Load and Resource Balance 2008 IRP versus 2008 IRP Update</w:t>
      </w:r>
      <w:r w:rsidR="00D808CC">
        <w:t xml:space="preserve"> </w:t>
      </w:r>
      <w:r w:rsidR="00D808CC" w:rsidRPr="00D808CC">
        <w:t>(Megawatts)</w:t>
      </w:r>
      <w:bookmarkEnd w:id="110"/>
    </w:p>
    <w:p w:rsidR="009C0D2C" w:rsidRDefault="004D4555">
      <w:r w:rsidRPr="004D4555">
        <w:rPr>
          <w:noProof/>
        </w:rPr>
        <w:drawing>
          <wp:inline distT="0" distB="0" distL="0" distR="0">
            <wp:extent cx="5288056" cy="7759303"/>
            <wp:effectExtent l="19050" t="0" r="7844"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srcRect/>
                    <a:stretch>
                      <a:fillRect/>
                    </a:stretch>
                  </pic:blipFill>
                  <pic:spPr bwMode="auto">
                    <a:xfrm>
                      <a:off x="0" y="0"/>
                      <a:ext cx="5303668" cy="7782212"/>
                    </a:xfrm>
                    <a:prstGeom prst="rect">
                      <a:avLst/>
                    </a:prstGeom>
                    <a:noFill/>
                    <a:ln w="9525">
                      <a:noFill/>
                      <a:miter lim="800000"/>
                      <a:headEnd/>
                      <a:tailEnd/>
                    </a:ln>
                  </pic:spPr>
                </pic:pic>
              </a:graphicData>
            </a:graphic>
          </wp:inline>
        </w:drawing>
      </w:r>
    </w:p>
    <w:p w:rsidR="00395E3B" w:rsidRPr="00395E3B" w:rsidRDefault="00395E3B" w:rsidP="00395E3B">
      <w:pPr>
        <w:pStyle w:val="Heading2"/>
      </w:pPr>
      <w:bookmarkStart w:id="111" w:name="_Toc257709171"/>
      <w:r>
        <w:lastRenderedPageBreak/>
        <w:t xml:space="preserve">Compliance with </w:t>
      </w:r>
      <w:r w:rsidRPr="00395E3B">
        <w:t xml:space="preserve">Renewable Portfolio Standard </w:t>
      </w:r>
      <w:r>
        <w:t>Requirements</w:t>
      </w:r>
      <w:bookmarkEnd w:id="111"/>
    </w:p>
    <w:p w:rsidR="00395E3B" w:rsidRDefault="00CD3787" w:rsidP="00395E3B">
      <w:r>
        <w:t xml:space="preserve">Figures </w:t>
      </w:r>
      <w:r w:rsidR="002B1028">
        <w:t>5</w:t>
      </w:r>
      <w:r>
        <w:t>.</w:t>
      </w:r>
      <w:r w:rsidR="00BB112A">
        <w:t>1</w:t>
      </w:r>
      <w:r>
        <w:t xml:space="preserve"> show the </w:t>
      </w:r>
      <w:r w:rsidR="00395E3B">
        <w:t xml:space="preserve">forecasted </w:t>
      </w:r>
      <w:r w:rsidR="00704C99">
        <w:t xml:space="preserve">annual </w:t>
      </w:r>
      <w:r w:rsidR="00395E3B">
        <w:t>RPS compliance position</w:t>
      </w:r>
      <w:r w:rsidR="00704C99">
        <w:t>s</w:t>
      </w:r>
      <w:r w:rsidR="00395E3B">
        <w:t xml:space="preserve"> for the </w:t>
      </w:r>
      <w:r w:rsidR="00797BEB">
        <w:t xml:space="preserve">Oregon, Washington, </w:t>
      </w:r>
      <w:r w:rsidR="00395E3B">
        <w:t xml:space="preserve">California, </w:t>
      </w:r>
      <w:r w:rsidR="00797BEB">
        <w:t>and Federal</w:t>
      </w:r>
      <w:r w:rsidR="00797BEB">
        <w:rPr>
          <w:rStyle w:val="FootnoteReference"/>
        </w:rPr>
        <w:footnoteReference w:id="12"/>
      </w:r>
      <w:r w:rsidR="00797BEB">
        <w:t xml:space="preserve"> </w:t>
      </w:r>
      <w:r w:rsidR="00395E3B">
        <w:t>RPS programs</w:t>
      </w:r>
      <w:r w:rsidR="00704C99">
        <w:t>, covering the period 2010 through 2019</w:t>
      </w:r>
      <w:r w:rsidR="00395E3B">
        <w:t>.  Utah</w:t>
      </w:r>
      <w:r w:rsidR="00797BEB">
        <w:t>’s RPS goal</w:t>
      </w:r>
      <w:r w:rsidR="00395E3B">
        <w:t xml:space="preserve"> </w:t>
      </w:r>
      <w:r w:rsidR="00797BEB">
        <w:t>is tied to a 2025 compliance date, so the 2010-2019 position is not shown</w:t>
      </w:r>
      <w:r>
        <w:t xml:space="preserve"> below</w:t>
      </w:r>
      <w:r w:rsidR="00797BEB">
        <w:t xml:space="preserve">. However, </w:t>
      </w:r>
      <w:r>
        <w:t>a Utah REC banking balance is assumed to accrue to meet</w:t>
      </w:r>
      <w:r w:rsidR="00797BEB">
        <w:t xml:space="preserve"> </w:t>
      </w:r>
      <w:r w:rsidR="00A13371">
        <w:t xml:space="preserve">cost-effective clean energy requirements by </w:t>
      </w:r>
      <w:r>
        <w:t>the 2025 compliance date</w:t>
      </w:r>
      <w:r w:rsidR="00395E3B">
        <w:t xml:space="preserve">.  </w:t>
      </w:r>
    </w:p>
    <w:p w:rsidR="00395E3B" w:rsidRDefault="00395E3B" w:rsidP="00395E3B"/>
    <w:p w:rsidR="00797BEB" w:rsidRDefault="00797BEB" w:rsidP="00797BEB">
      <w:pPr>
        <w:pStyle w:val="FigureHeading"/>
      </w:pPr>
      <w:bookmarkStart w:id="112" w:name="_Toc257709213"/>
      <w:r>
        <w:t xml:space="preserve">Figure </w:t>
      </w:r>
      <w:r w:rsidR="002B1028">
        <w:t>5</w:t>
      </w:r>
      <w:r>
        <w:t>.</w:t>
      </w:r>
      <w:r w:rsidR="00BB112A">
        <w:t>1</w:t>
      </w:r>
      <w:r>
        <w:t xml:space="preserve"> – Annual State and Federal RPS position Forecasts</w:t>
      </w:r>
      <w:bookmarkEnd w:id="112"/>
    </w:p>
    <w:p w:rsidR="00395E3B" w:rsidRDefault="009434DE" w:rsidP="00395E3B">
      <w:r w:rsidRPr="009434DE">
        <w:rPr>
          <w:noProof/>
        </w:rPr>
        <w:drawing>
          <wp:inline distT="0" distB="0" distL="0" distR="0">
            <wp:extent cx="5943600" cy="4161793"/>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5943600" cy="4161793"/>
                    </a:xfrm>
                    <a:prstGeom prst="rect">
                      <a:avLst/>
                    </a:prstGeom>
                    <a:noFill/>
                    <a:ln w="9525">
                      <a:noFill/>
                      <a:miter lim="800000"/>
                      <a:headEnd/>
                      <a:tailEnd/>
                    </a:ln>
                  </pic:spPr>
                </pic:pic>
              </a:graphicData>
            </a:graphic>
          </wp:inline>
        </w:drawing>
      </w:r>
    </w:p>
    <w:p w:rsidR="009C0D2C" w:rsidRDefault="009C0D2C"/>
    <w:p w:rsidR="009C0D2C" w:rsidRDefault="00704C99">
      <w:r>
        <w:t>For California and Washington, PacifiCorp expects to utilize flexible compliance mechanisms</w:t>
      </w:r>
      <w:r w:rsidR="00AD0A81">
        <w:t xml:space="preserve"> </w:t>
      </w:r>
      <w:r>
        <w:t xml:space="preserve">such a banking, earmarking, and </w:t>
      </w:r>
      <w:r w:rsidR="00797BEB">
        <w:t>tradable</w:t>
      </w:r>
      <w:r>
        <w:t xml:space="preserve"> RECs where allowed, to meet the RPS requirements.</w:t>
      </w:r>
    </w:p>
    <w:p w:rsidR="00247E4F" w:rsidRDefault="00247E4F"/>
    <w:p w:rsidR="00247E4F" w:rsidRDefault="00247E4F"/>
    <w:p w:rsidR="00247E4F" w:rsidRDefault="00247E4F">
      <w:pPr>
        <w:sectPr w:rsidR="00247E4F" w:rsidSect="00FE7719">
          <w:headerReference w:type="default" r:id="rId46"/>
          <w:pgSz w:w="12240" w:h="15840"/>
          <w:pgMar w:top="1440" w:right="1440" w:bottom="1440" w:left="1440" w:header="720" w:footer="720" w:gutter="0"/>
          <w:cols w:space="720"/>
          <w:docGrid w:linePitch="360"/>
        </w:sectPr>
      </w:pPr>
    </w:p>
    <w:p w:rsidR="008B0100" w:rsidRPr="00D84607" w:rsidRDefault="00466A61" w:rsidP="00D84607">
      <w:pPr>
        <w:pStyle w:val="Heading1"/>
      </w:pPr>
      <w:bookmarkStart w:id="113" w:name="_Toc257709172"/>
      <w:r>
        <w:lastRenderedPageBreak/>
        <w:t>6</w:t>
      </w:r>
      <w:r w:rsidR="00D84607" w:rsidRPr="00D84607">
        <w:t xml:space="preserve">. </w:t>
      </w:r>
      <w:r w:rsidR="00D84607">
        <w:t xml:space="preserve"> </w:t>
      </w:r>
      <w:r w:rsidR="000C4C28">
        <w:t xml:space="preserve">Action </w:t>
      </w:r>
      <w:smartTag w:uri="urn:schemas-microsoft-com:office:smarttags" w:element="stockticker">
        <w:r w:rsidR="000C4C28">
          <w:t>Plan</w:t>
        </w:r>
      </w:smartTag>
      <w:r w:rsidR="000C4C28">
        <w:t xml:space="preserve"> Update</w:t>
      </w:r>
      <w:bookmarkEnd w:id="113"/>
    </w:p>
    <w:p w:rsidR="008B0100" w:rsidRDefault="004F046B">
      <w:r>
        <w:t>This section provides the updated IRP Action Plan, modified as a result of the outcome of PacifiCorp’s 2010 business planning process. The Action Plan update is presented as Table 6.</w:t>
      </w:r>
      <w:r w:rsidR="00B3624C">
        <w:t>1</w:t>
      </w:r>
      <w:r w:rsidR="00B03559">
        <w:t>. Changes to the original 2008 IRP Action Plan have been highlighted</w:t>
      </w:r>
      <w:r w:rsidR="00842C0F">
        <w:t xml:space="preserve"> with the use of red font, underlining for additions, and strike-though for deletions. A</w:t>
      </w:r>
      <w:r w:rsidR="00B03559">
        <w:t xml:space="preserve"> comments column </w:t>
      </w:r>
      <w:r w:rsidR="00842C0F">
        <w:t xml:space="preserve">has also been </w:t>
      </w:r>
      <w:r w:rsidR="00B03559">
        <w:t>added to provide background on the action item changes.</w:t>
      </w:r>
    </w:p>
    <w:p w:rsidR="00601FDC" w:rsidRDefault="00601FDC"/>
    <w:p w:rsidR="00601FDC" w:rsidRDefault="00601FDC" w:rsidP="00601FDC"/>
    <w:p w:rsidR="00601FDC" w:rsidRDefault="00601FDC" w:rsidP="00601FDC"/>
    <w:p w:rsidR="001C173B" w:rsidRDefault="001C173B" w:rsidP="00601FDC"/>
    <w:p w:rsidR="001C173B" w:rsidRDefault="001C173B" w:rsidP="00601FDC"/>
    <w:p w:rsidR="007E49B7" w:rsidRDefault="007E49B7">
      <w:pPr>
        <w:jc w:val="left"/>
      </w:pPr>
      <w:r>
        <w:br w:type="page"/>
      </w:r>
    </w:p>
    <w:p w:rsidR="00A0008F" w:rsidRDefault="00A0008F" w:rsidP="00601FDC">
      <w:pPr>
        <w:sectPr w:rsidR="00A0008F" w:rsidSect="00247E4F">
          <w:headerReference w:type="default" r:id="rId47"/>
          <w:pgSz w:w="12240" w:h="15840"/>
          <w:pgMar w:top="1440" w:right="1440" w:bottom="1440" w:left="1440" w:header="720" w:footer="720" w:gutter="0"/>
          <w:cols w:space="720"/>
          <w:docGrid w:linePitch="360"/>
        </w:sectPr>
      </w:pPr>
    </w:p>
    <w:p w:rsidR="00A0008F" w:rsidRDefault="00A0008F" w:rsidP="00A0008F">
      <w:pPr>
        <w:pStyle w:val="aTableHeading"/>
      </w:pPr>
      <w:bookmarkStart w:id="114" w:name="_Toc167702226"/>
      <w:bookmarkStart w:id="115" w:name="_Toc231127087"/>
      <w:bookmarkStart w:id="116" w:name="_Toc257709199"/>
      <w:r>
        <w:lastRenderedPageBreak/>
        <w:t xml:space="preserve">Table </w:t>
      </w:r>
      <w:r w:rsidR="004F046B">
        <w:t>6</w:t>
      </w:r>
      <w:r>
        <w:t>.</w:t>
      </w:r>
      <w:r w:rsidR="00B3624C">
        <w:t>1</w:t>
      </w:r>
      <w:r>
        <w:t xml:space="preserve"> –</w:t>
      </w:r>
      <w:r w:rsidR="004F046B">
        <w:t xml:space="preserve"> </w:t>
      </w:r>
      <w:r>
        <w:t>IRP Action Plan</w:t>
      </w:r>
      <w:bookmarkEnd w:id="114"/>
      <w:bookmarkEnd w:id="115"/>
      <w:r w:rsidR="004F046B">
        <w:t xml:space="preserve"> Update</w:t>
      </w:r>
      <w:bookmarkEnd w:id="116"/>
    </w:p>
    <w:p w:rsidR="00A0008F" w:rsidRDefault="00A0008F" w:rsidP="00A0008F">
      <w:r>
        <w:t>Action items anticipated to extend beyond the next two years, or occur after the next two years, are indicated in italics</w:t>
      </w:r>
      <w:r w:rsidR="00EB5845">
        <w:t>.</w:t>
      </w:r>
    </w:p>
    <w:tbl>
      <w:tblPr>
        <w:tblW w:w="1297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
        <w:gridCol w:w="1560"/>
        <w:gridCol w:w="1200"/>
        <w:gridCol w:w="6570"/>
        <w:gridCol w:w="2790"/>
      </w:tblGrid>
      <w:tr w:rsidR="00B03559" w:rsidTr="003A6D7A">
        <w:trPr>
          <w:trHeight w:val="386"/>
          <w:tblHeader/>
        </w:trPr>
        <w:tc>
          <w:tcPr>
            <w:tcW w:w="850" w:type="dxa"/>
            <w:shd w:val="clear" w:color="auto" w:fill="99CCFF"/>
            <w:vAlign w:val="bottom"/>
          </w:tcPr>
          <w:p w:rsidR="00B03559" w:rsidRPr="00030A86" w:rsidRDefault="00B03559" w:rsidP="00DC5B1C">
            <w:pPr>
              <w:suppressAutoHyphens/>
              <w:jc w:val="center"/>
              <w:rPr>
                <w:b/>
                <w:bCs/>
                <w:sz w:val="20"/>
                <w:szCs w:val="20"/>
              </w:rPr>
            </w:pPr>
            <w:r w:rsidRPr="00030A86">
              <w:rPr>
                <w:b/>
                <w:bCs/>
                <w:sz w:val="20"/>
                <w:szCs w:val="20"/>
              </w:rPr>
              <w:t>Action Item</w:t>
            </w:r>
          </w:p>
        </w:tc>
        <w:tc>
          <w:tcPr>
            <w:tcW w:w="1560" w:type="dxa"/>
            <w:shd w:val="clear" w:color="auto" w:fill="99CCFF"/>
            <w:vAlign w:val="bottom"/>
          </w:tcPr>
          <w:p w:rsidR="00B03559" w:rsidRPr="00030A86" w:rsidRDefault="00B03559" w:rsidP="00DC5B1C">
            <w:pPr>
              <w:suppressAutoHyphens/>
              <w:jc w:val="center"/>
              <w:rPr>
                <w:b/>
                <w:bCs/>
                <w:sz w:val="20"/>
                <w:szCs w:val="20"/>
              </w:rPr>
            </w:pPr>
            <w:r w:rsidRPr="00030A86">
              <w:rPr>
                <w:b/>
                <w:bCs/>
                <w:sz w:val="20"/>
                <w:szCs w:val="20"/>
              </w:rPr>
              <w:t>Category</w:t>
            </w:r>
          </w:p>
        </w:tc>
        <w:tc>
          <w:tcPr>
            <w:tcW w:w="1200" w:type="dxa"/>
            <w:shd w:val="clear" w:color="auto" w:fill="99CCFF"/>
            <w:vAlign w:val="bottom"/>
          </w:tcPr>
          <w:p w:rsidR="00B03559" w:rsidRPr="00030A86" w:rsidRDefault="00B03559" w:rsidP="00DC5B1C">
            <w:pPr>
              <w:suppressAutoHyphens/>
              <w:jc w:val="center"/>
              <w:rPr>
                <w:b/>
                <w:bCs/>
                <w:sz w:val="20"/>
                <w:szCs w:val="20"/>
              </w:rPr>
            </w:pPr>
            <w:r w:rsidRPr="00030A86">
              <w:rPr>
                <w:b/>
                <w:bCs/>
                <w:sz w:val="20"/>
                <w:szCs w:val="20"/>
              </w:rPr>
              <w:t>Timing</w:t>
            </w:r>
          </w:p>
        </w:tc>
        <w:tc>
          <w:tcPr>
            <w:tcW w:w="6570" w:type="dxa"/>
            <w:shd w:val="clear" w:color="auto" w:fill="99CCFF"/>
            <w:vAlign w:val="bottom"/>
          </w:tcPr>
          <w:p w:rsidR="00B03559" w:rsidRDefault="00B03559" w:rsidP="00DC5B1C">
            <w:pPr>
              <w:suppressAutoHyphens/>
              <w:jc w:val="center"/>
              <w:rPr>
                <w:b/>
                <w:bCs/>
                <w:sz w:val="20"/>
                <w:szCs w:val="20"/>
              </w:rPr>
            </w:pPr>
            <w:r>
              <w:rPr>
                <w:b/>
                <w:bCs/>
                <w:sz w:val="20"/>
                <w:szCs w:val="20"/>
              </w:rPr>
              <w:t>Action(s)</w:t>
            </w:r>
          </w:p>
        </w:tc>
        <w:tc>
          <w:tcPr>
            <w:tcW w:w="2790" w:type="dxa"/>
            <w:shd w:val="clear" w:color="auto" w:fill="99CCFF"/>
          </w:tcPr>
          <w:p w:rsidR="00B03559" w:rsidRDefault="00B03559" w:rsidP="00DC5B1C">
            <w:pPr>
              <w:suppressAutoHyphens/>
              <w:jc w:val="center"/>
              <w:rPr>
                <w:b/>
                <w:bCs/>
                <w:sz w:val="20"/>
                <w:szCs w:val="20"/>
              </w:rPr>
            </w:pPr>
          </w:p>
          <w:p w:rsidR="00B03559" w:rsidRDefault="00B03559" w:rsidP="00DC5B1C">
            <w:pPr>
              <w:suppressAutoHyphens/>
              <w:jc w:val="center"/>
              <w:rPr>
                <w:b/>
                <w:bCs/>
                <w:sz w:val="20"/>
                <w:szCs w:val="20"/>
              </w:rPr>
            </w:pPr>
            <w:r>
              <w:rPr>
                <w:b/>
                <w:bCs/>
                <w:sz w:val="20"/>
                <w:szCs w:val="20"/>
              </w:rPr>
              <w:t>Change Comments</w:t>
            </w:r>
          </w:p>
        </w:tc>
      </w:tr>
      <w:tr w:rsidR="00B03559" w:rsidTr="003A6D7A">
        <w:trPr>
          <w:trHeight w:val="600"/>
        </w:trPr>
        <w:tc>
          <w:tcPr>
            <w:tcW w:w="850" w:type="dxa"/>
            <w:noWrap/>
            <w:vAlign w:val="center"/>
          </w:tcPr>
          <w:p w:rsidR="00B03559" w:rsidRPr="00030A86" w:rsidRDefault="00B03559" w:rsidP="00DC5B1C">
            <w:pPr>
              <w:suppressAutoHyphens/>
              <w:spacing w:before="60" w:after="60"/>
              <w:jc w:val="center"/>
              <w:outlineLvl w:val="0"/>
              <w:rPr>
                <w:b/>
                <w:sz w:val="20"/>
                <w:szCs w:val="20"/>
              </w:rPr>
            </w:pPr>
            <w:r w:rsidRPr="00030A86">
              <w:rPr>
                <w:b/>
                <w:sz w:val="20"/>
                <w:szCs w:val="20"/>
              </w:rPr>
              <w:t>1</w:t>
            </w:r>
          </w:p>
        </w:tc>
        <w:tc>
          <w:tcPr>
            <w:tcW w:w="1560" w:type="dxa"/>
            <w:vAlign w:val="center"/>
          </w:tcPr>
          <w:p w:rsidR="00B03559" w:rsidRPr="00030A86" w:rsidRDefault="00B03559" w:rsidP="00DC5B1C">
            <w:pPr>
              <w:suppressAutoHyphens/>
              <w:spacing w:before="60" w:after="60"/>
              <w:jc w:val="center"/>
              <w:outlineLvl w:val="0"/>
              <w:rPr>
                <w:b/>
                <w:sz w:val="20"/>
                <w:szCs w:val="20"/>
              </w:rPr>
            </w:pPr>
            <w:r w:rsidRPr="00030A86">
              <w:rPr>
                <w:b/>
                <w:sz w:val="20"/>
                <w:szCs w:val="20"/>
              </w:rPr>
              <w:t>Renewables</w:t>
            </w:r>
          </w:p>
        </w:tc>
        <w:tc>
          <w:tcPr>
            <w:tcW w:w="1200" w:type="dxa"/>
            <w:vAlign w:val="center"/>
          </w:tcPr>
          <w:p w:rsidR="00B03559" w:rsidRPr="00030A86" w:rsidRDefault="00B03559" w:rsidP="002F0BCA">
            <w:pPr>
              <w:suppressAutoHyphens/>
              <w:spacing w:before="60" w:after="60"/>
              <w:jc w:val="center"/>
              <w:outlineLvl w:val="0"/>
              <w:rPr>
                <w:b/>
                <w:sz w:val="20"/>
                <w:szCs w:val="20"/>
              </w:rPr>
            </w:pPr>
            <w:r w:rsidRPr="002F0BCA">
              <w:rPr>
                <w:b/>
                <w:color w:val="FF0000"/>
                <w:sz w:val="20"/>
                <w:szCs w:val="20"/>
                <w:u w:val="single"/>
              </w:rPr>
              <w:t>20</w:t>
            </w:r>
            <w:r w:rsidR="0027638B" w:rsidRPr="002F0BCA">
              <w:rPr>
                <w:b/>
                <w:color w:val="FF0000"/>
                <w:sz w:val="20"/>
                <w:szCs w:val="20"/>
                <w:u w:val="single"/>
              </w:rPr>
              <w:t>10</w:t>
            </w:r>
            <w:r w:rsidR="002F0BCA">
              <w:rPr>
                <w:b/>
                <w:color w:val="FF0000"/>
                <w:sz w:val="20"/>
                <w:szCs w:val="20"/>
                <w:u w:val="single"/>
              </w:rPr>
              <w:t xml:space="preserve"> - 2019</w:t>
            </w:r>
            <w:r w:rsidR="002F0BCA" w:rsidRPr="002F0BCA">
              <w:rPr>
                <w:b/>
                <w:color w:val="FF0000"/>
                <w:sz w:val="20"/>
                <w:szCs w:val="20"/>
              </w:rPr>
              <w:t xml:space="preserve"> </w:t>
            </w:r>
            <w:r w:rsidR="002F0BCA" w:rsidRPr="002F0BCA">
              <w:rPr>
                <w:b/>
                <w:strike/>
                <w:color w:val="FF0000"/>
                <w:sz w:val="20"/>
                <w:szCs w:val="20"/>
              </w:rPr>
              <w:t>20</w:t>
            </w:r>
            <w:r w:rsidRPr="002F0BCA">
              <w:rPr>
                <w:b/>
                <w:strike/>
                <w:color w:val="FF0000"/>
                <w:sz w:val="20"/>
                <w:szCs w:val="20"/>
              </w:rPr>
              <w:t xml:space="preserve">09 - </w:t>
            </w:r>
            <w:r w:rsidR="002F0BCA" w:rsidRPr="002F0BCA">
              <w:rPr>
                <w:b/>
                <w:strike/>
                <w:color w:val="FF0000"/>
                <w:sz w:val="20"/>
                <w:szCs w:val="20"/>
              </w:rPr>
              <w:t>2018</w:t>
            </w:r>
            <w:r w:rsidR="002F0BCA" w:rsidRPr="002F0BCA">
              <w:rPr>
                <w:b/>
                <w:color w:val="FF0000"/>
                <w:sz w:val="20"/>
                <w:szCs w:val="20"/>
              </w:rPr>
              <w:t xml:space="preserve"> </w:t>
            </w:r>
          </w:p>
        </w:tc>
        <w:tc>
          <w:tcPr>
            <w:tcW w:w="6570" w:type="dxa"/>
            <w:vAlign w:val="center"/>
          </w:tcPr>
          <w:p w:rsidR="00B03559" w:rsidRPr="000D604B" w:rsidRDefault="00B03559" w:rsidP="00DC5B1C">
            <w:pPr>
              <w:suppressAutoHyphens/>
              <w:spacing w:before="60" w:after="60"/>
              <w:jc w:val="left"/>
              <w:outlineLvl w:val="0"/>
              <w:rPr>
                <w:iCs/>
                <w:strike/>
                <w:color w:val="FF0000"/>
                <w:sz w:val="20"/>
                <w:szCs w:val="20"/>
              </w:rPr>
            </w:pPr>
            <w:r>
              <w:rPr>
                <w:sz w:val="20"/>
                <w:szCs w:val="20"/>
              </w:rPr>
              <w:t>Acquire an incremental</w:t>
            </w:r>
            <w:r w:rsidR="00B26388">
              <w:rPr>
                <w:sz w:val="20"/>
                <w:szCs w:val="20"/>
              </w:rPr>
              <w:t xml:space="preserve"> </w:t>
            </w:r>
            <w:r w:rsidR="00B26388" w:rsidRPr="00B26388">
              <w:rPr>
                <w:color w:val="FF0000"/>
                <w:sz w:val="20"/>
                <w:szCs w:val="20"/>
                <w:u w:val="single"/>
              </w:rPr>
              <w:t>890</w:t>
            </w:r>
            <w:r>
              <w:rPr>
                <w:sz w:val="20"/>
                <w:szCs w:val="20"/>
              </w:rPr>
              <w:t xml:space="preserve"> </w:t>
            </w:r>
            <w:r w:rsidRPr="00B26388">
              <w:rPr>
                <w:strike/>
                <w:color w:val="FF0000"/>
                <w:sz w:val="20"/>
                <w:szCs w:val="20"/>
              </w:rPr>
              <w:t>1,400</w:t>
            </w:r>
            <w:r>
              <w:rPr>
                <w:sz w:val="20"/>
                <w:szCs w:val="20"/>
              </w:rPr>
              <w:t xml:space="preserve"> MW of </w:t>
            </w:r>
            <w:r w:rsidR="00193662">
              <w:rPr>
                <w:sz w:val="20"/>
                <w:szCs w:val="20"/>
              </w:rPr>
              <w:t xml:space="preserve">renewable resource </w:t>
            </w:r>
            <w:r>
              <w:rPr>
                <w:sz w:val="20"/>
                <w:szCs w:val="20"/>
              </w:rPr>
              <w:t xml:space="preserve">by </w:t>
            </w:r>
            <w:r w:rsidRPr="00F27A4C">
              <w:rPr>
                <w:color w:val="FF0000"/>
                <w:sz w:val="20"/>
                <w:szCs w:val="20"/>
                <w:u w:val="single"/>
              </w:rPr>
              <w:t>201</w:t>
            </w:r>
            <w:r w:rsidR="00B26388" w:rsidRPr="00F27A4C">
              <w:rPr>
                <w:color w:val="FF0000"/>
                <w:sz w:val="20"/>
                <w:szCs w:val="20"/>
                <w:u w:val="single"/>
              </w:rPr>
              <w:t>9</w:t>
            </w:r>
            <w:r w:rsidR="000D604B">
              <w:rPr>
                <w:color w:val="FF0000"/>
                <w:sz w:val="20"/>
                <w:szCs w:val="20"/>
                <w:u w:val="single"/>
              </w:rPr>
              <w:t>.</w:t>
            </w:r>
            <w:r w:rsidR="00F27A4C">
              <w:rPr>
                <w:color w:val="FF0000"/>
                <w:sz w:val="20"/>
                <w:szCs w:val="20"/>
                <w:u w:val="single"/>
              </w:rPr>
              <w:t xml:space="preserve"> </w:t>
            </w:r>
            <w:r w:rsidR="00F27A4C" w:rsidRPr="00F27A4C">
              <w:rPr>
                <w:strike/>
                <w:color w:val="FF0000"/>
                <w:sz w:val="20"/>
                <w:szCs w:val="20"/>
              </w:rPr>
              <w:t>2018</w:t>
            </w:r>
            <w:r w:rsidRPr="00B26388">
              <w:rPr>
                <w:strike/>
                <w:color w:val="FF0000"/>
                <w:sz w:val="20"/>
                <w:szCs w:val="20"/>
              </w:rPr>
              <w:t>, in addition to the already planned 75 MW of major hydroelectric upgrades in 2012-2014</w:t>
            </w:r>
            <w:r w:rsidRPr="000D604B">
              <w:rPr>
                <w:strike/>
                <w:color w:val="FF0000"/>
                <w:sz w:val="20"/>
                <w:szCs w:val="20"/>
              </w:rPr>
              <w:t xml:space="preserve">; </w:t>
            </w:r>
            <w:r w:rsidR="00F27A4C" w:rsidRPr="000D604B">
              <w:rPr>
                <w:strike/>
                <w:color w:val="FF0000"/>
                <w:sz w:val="20"/>
                <w:szCs w:val="20"/>
              </w:rPr>
              <w:t xml:space="preserve"> </w:t>
            </w:r>
            <w:r w:rsidRPr="000D604B">
              <w:rPr>
                <w:strike/>
                <w:color w:val="FF0000"/>
                <w:sz w:val="20"/>
                <w:szCs w:val="20"/>
              </w:rPr>
              <w:t xml:space="preserve">PacifiCorp’s </w:t>
            </w:r>
            <w:r w:rsidRPr="000D604B">
              <w:rPr>
                <w:iCs/>
                <w:strike/>
                <w:color w:val="FF0000"/>
                <w:sz w:val="20"/>
              </w:rPr>
              <w:t>projected renewable resource inventory exceeds</w:t>
            </w:r>
            <w:r w:rsidR="000D604B" w:rsidRPr="000D604B">
              <w:rPr>
                <w:iCs/>
                <w:strike/>
                <w:color w:val="FF0000"/>
                <w:sz w:val="20"/>
              </w:rPr>
              <w:t xml:space="preserve"> </w:t>
            </w:r>
            <w:r w:rsidR="00E364E4" w:rsidRPr="000D604B">
              <w:rPr>
                <w:iCs/>
                <w:strike/>
                <w:color w:val="FF0000"/>
                <w:sz w:val="20"/>
              </w:rPr>
              <w:t>2,</w:t>
            </w:r>
            <w:r w:rsidRPr="000D604B">
              <w:rPr>
                <w:iCs/>
                <w:strike/>
                <w:color w:val="FF0000"/>
                <w:sz w:val="20"/>
              </w:rPr>
              <w:t>540 MW with these resource additions</w:t>
            </w:r>
          </w:p>
          <w:p w:rsidR="00B03559" w:rsidRPr="00B3624C" w:rsidRDefault="00B03559" w:rsidP="00A0008F">
            <w:pPr>
              <w:numPr>
                <w:ilvl w:val="0"/>
                <w:numId w:val="12"/>
              </w:numPr>
              <w:suppressAutoHyphens/>
              <w:spacing w:before="60" w:after="60"/>
              <w:jc w:val="left"/>
              <w:outlineLvl w:val="0"/>
              <w:rPr>
                <w:strike/>
                <w:color w:val="FF0000"/>
                <w:sz w:val="20"/>
                <w:szCs w:val="20"/>
              </w:rPr>
            </w:pPr>
            <w:r w:rsidRPr="00B3624C">
              <w:rPr>
                <w:strike/>
                <w:color w:val="FF0000"/>
                <w:sz w:val="20"/>
                <w:szCs w:val="20"/>
              </w:rPr>
              <w:t>Successfully add 144 MW of wind resources in 2009 that are currently in the project pipeline, including PacifiCorp’s 99 MW High Plains facility in Wyoming, and 45 MW of power purchase agreement capacity</w:t>
            </w:r>
          </w:p>
          <w:p w:rsidR="00B03559" w:rsidRDefault="00B03559" w:rsidP="00A0008F">
            <w:pPr>
              <w:numPr>
                <w:ilvl w:val="0"/>
                <w:numId w:val="12"/>
              </w:numPr>
              <w:suppressAutoHyphens/>
              <w:spacing w:before="60" w:after="60"/>
              <w:jc w:val="left"/>
              <w:outlineLvl w:val="0"/>
              <w:rPr>
                <w:sz w:val="20"/>
                <w:szCs w:val="20"/>
              </w:rPr>
            </w:pPr>
            <w:r>
              <w:rPr>
                <w:sz w:val="20"/>
                <w:szCs w:val="20"/>
              </w:rPr>
              <w:t xml:space="preserve">Successfully add </w:t>
            </w:r>
            <w:r w:rsidR="00666382" w:rsidRPr="00666382">
              <w:rPr>
                <w:color w:val="FF0000"/>
                <w:sz w:val="20"/>
                <w:szCs w:val="20"/>
                <w:u w:val="single"/>
              </w:rPr>
              <w:t>230</w:t>
            </w:r>
            <w:r w:rsidR="00E364E4" w:rsidRPr="00E364E4">
              <w:rPr>
                <w:color w:val="FF0000"/>
                <w:sz w:val="20"/>
                <w:szCs w:val="20"/>
              </w:rPr>
              <w:t xml:space="preserve"> </w:t>
            </w:r>
            <w:r w:rsidR="00E364E4" w:rsidRPr="00E364E4">
              <w:rPr>
                <w:strike/>
                <w:color w:val="FF0000"/>
                <w:sz w:val="20"/>
                <w:szCs w:val="20"/>
              </w:rPr>
              <w:t>2</w:t>
            </w:r>
            <w:r w:rsidRPr="00EE4A6E">
              <w:rPr>
                <w:strike/>
                <w:color w:val="FF0000"/>
                <w:sz w:val="20"/>
                <w:szCs w:val="20"/>
              </w:rPr>
              <w:t>69</w:t>
            </w:r>
            <w:r>
              <w:rPr>
                <w:sz w:val="20"/>
                <w:szCs w:val="20"/>
              </w:rPr>
              <w:t xml:space="preserve"> MW of wind resources in 2010 </w:t>
            </w:r>
            <w:r w:rsidR="00EE4A6E" w:rsidRPr="00EE4A6E">
              <w:rPr>
                <w:color w:val="FF0000"/>
                <w:sz w:val="20"/>
                <w:szCs w:val="20"/>
                <w:u w:val="single"/>
              </w:rPr>
              <w:t>and 200 MW of wind resources in 2011</w:t>
            </w:r>
            <w:r w:rsidR="00EE4A6E">
              <w:rPr>
                <w:sz w:val="20"/>
                <w:szCs w:val="20"/>
              </w:rPr>
              <w:t xml:space="preserve"> </w:t>
            </w:r>
            <w:r>
              <w:rPr>
                <w:sz w:val="20"/>
                <w:szCs w:val="20"/>
              </w:rPr>
              <w:t xml:space="preserve">that are currently </w:t>
            </w:r>
            <w:r w:rsidR="00193662">
              <w:rPr>
                <w:sz w:val="20"/>
                <w:szCs w:val="20"/>
              </w:rPr>
              <w:t>committed to</w:t>
            </w:r>
            <w:r w:rsidR="00915977">
              <w:rPr>
                <w:sz w:val="20"/>
                <w:szCs w:val="20"/>
              </w:rPr>
              <w:t>.</w:t>
            </w:r>
            <w:r w:rsidRPr="00EE4A6E">
              <w:rPr>
                <w:strike/>
                <w:color w:val="FF0000"/>
                <w:sz w:val="20"/>
                <w:szCs w:val="20"/>
              </w:rPr>
              <w:t>, including 119 MW of power purchase agreement capacity already contracted</w:t>
            </w:r>
          </w:p>
          <w:p w:rsidR="00B03559" w:rsidRPr="00B26388" w:rsidRDefault="00B03559" w:rsidP="00A0008F">
            <w:pPr>
              <w:numPr>
                <w:ilvl w:val="0"/>
                <w:numId w:val="12"/>
              </w:numPr>
              <w:suppressAutoHyphens/>
              <w:spacing w:before="60" w:after="60"/>
              <w:jc w:val="left"/>
              <w:outlineLvl w:val="0"/>
              <w:rPr>
                <w:strike/>
                <w:color w:val="FF0000"/>
                <w:sz w:val="20"/>
                <w:szCs w:val="20"/>
              </w:rPr>
            </w:pPr>
            <w:r w:rsidRPr="006F1E70">
              <w:rPr>
                <w:strike/>
                <w:color w:val="FF0000"/>
                <w:sz w:val="20"/>
                <w:szCs w:val="20"/>
              </w:rPr>
              <w:t>Procure up to an additional</w:t>
            </w:r>
            <w:r w:rsidR="00B26388" w:rsidRPr="006F1E70">
              <w:rPr>
                <w:strike/>
                <w:color w:val="FF0000"/>
                <w:sz w:val="20"/>
                <w:szCs w:val="20"/>
              </w:rPr>
              <w:t xml:space="preserve"> </w:t>
            </w:r>
            <w:r w:rsidRPr="006F1E70">
              <w:rPr>
                <w:strike/>
                <w:color w:val="FF0000"/>
                <w:sz w:val="20"/>
                <w:szCs w:val="20"/>
              </w:rPr>
              <w:t>500 MW of cost-effective renewable resources for commercial operation, subject to transmission availability, starting in the 2009 to 2011 time frame</w:t>
            </w:r>
            <w:r>
              <w:rPr>
                <w:sz w:val="20"/>
                <w:szCs w:val="20"/>
              </w:rPr>
              <w:t xml:space="preserve"> </w:t>
            </w:r>
            <w:r w:rsidRPr="00B26388">
              <w:rPr>
                <w:strike/>
                <w:color w:val="FF0000"/>
                <w:sz w:val="20"/>
                <w:szCs w:val="20"/>
              </w:rPr>
              <w:t>under the currently active renewable resource RFP (2008R-1) and the next renewable resource RFP (2009R) expected to be issued in the second quarter of 2009</w:t>
            </w:r>
          </w:p>
          <w:p w:rsidR="00B03559" w:rsidRDefault="00B03559" w:rsidP="00A0008F">
            <w:pPr>
              <w:numPr>
                <w:ilvl w:val="1"/>
                <w:numId w:val="20"/>
              </w:numPr>
              <w:suppressAutoHyphens/>
              <w:spacing w:before="60" w:after="60"/>
              <w:jc w:val="left"/>
              <w:outlineLvl w:val="0"/>
              <w:rPr>
                <w:sz w:val="20"/>
                <w:szCs w:val="20"/>
              </w:rPr>
            </w:pPr>
            <w:r w:rsidRPr="00B26388">
              <w:rPr>
                <w:strike/>
                <w:color w:val="FF0000"/>
                <w:sz w:val="20"/>
                <w:szCs w:val="20"/>
              </w:rPr>
              <w:t>The Company is expected to submit company resources (self build or ownership transfers) in the 2009R RFP</w:t>
            </w:r>
          </w:p>
          <w:p w:rsidR="00B03559" w:rsidRDefault="00B03559" w:rsidP="00A0008F">
            <w:pPr>
              <w:numPr>
                <w:ilvl w:val="0"/>
                <w:numId w:val="12"/>
              </w:numPr>
              <w:suppressAutoHyphens/>
              <w:spacing w:before="60" w:after="60"/>
              <w:jc w:val="left"/>
              <w:outlineLvl w:val="0"/>
              <w:rPr>
                <w:i/>
                <w:iCs/>
                <w:color w:val="800000"/>
                <w:sz w:val="20"/>
                <w:szCs w:val="20"/>
              </w:rPr>
            </w:pPr>
            <w:r>
              <w:rPr>
                <w:i/>
                <w:iCs/>
                <w:color w:val="800000"/>
                <w:sz w:val="20"/>
                <w:szCs w:val="20"/>
              </w:rPr>
              <w:t xml:space="preserve">Procure up to an additional </w:t>
            </w:r>
            <w:r w:rsidR="00B26388" w:rsidRPr="00B26388">
              <w:rPr>
                <w:i/>
                <w:iCs/>
                <w:color w:val="FF0000"/>
                <w:sz w:val="20"/>
                <w:szCs w:val="20"/>
                <w:u w:val="single"/>
              </w:rPr>
              <w:t>460</w:t>
            </w:r>
            <w:r w:rsidR="00F27A4C">
              <w:rPr>
                <w:i/>
                <w:iCs/>
                <w:color w:val="FF0000"/>
                <w:sz w:val="20"/>
                <w:szCs w:val="20"/>
                <w:u w:val="single"/>
              </w:rPr>
              <w:t xml:space="preserve"> MW </w:t>
            </w:r>
            <w:r w:rsidRPr="00F27A4C">
              <w:rPr>
                <w:i/>
                <w:iCs/>
                <w:strike/>
                <w:color w:val="FF0000"/>
                <w:sz w:val="20"/>
                <w:szCs w:val="20"/>
              </w:rPr>
              <w:t xml:space="preserve">500 MW </w:t>
            </w:r>
            <w:r>
              <w:rPr>
                <w:i/>
                <w:iCs/>
                <w:color w:val="800000"/>
                <w:sz w:val="20"/>
                <w:szCs w:val="20"/>
              </w:rPr>
              <w:t xml:space="preserve">of cost-effective </w:t>
            </w:r>
            <w:r w:rsidR="006F1E70" w:rsidRPr="006F1E70">
              <w:rPr>
                <w:i/>
                <w:iCs/>
                <w:color w:val="FF0000"/>
                <w:sz w:val="20"/>
                <w:szCs w:val="20"/>
                <w:u w:val="single"/>
              </w:rPr>
              <w:t>wind</w:t>
            </w:r>
            <w:r w:rsidR="006F1E70">
              <w:rPr>
                <w:i/>
                <w:iCs/>
                <w:color w:val="800000"/>
                <w:sz w:val="20"/>
                <w:szCs w:val="20"/>
              </w:rPr>
              <w:t xml:space="preserve"> </w:t>
            </w:r>
            <w:r>
              <w:rPr>
                <w:i/>
                <w:iCs/>
                <w:color w:val="800000"/>
                <w:sz w:val="20"/>
                <w:szCs w:val="20"/>
              </w:rPr>
              <w:t>resources for commercial operation, subject to transmission availability</w:t>
            </w:r>
            <w:r w:rsidRPr="00F27A4C">
              <w:rPr>
                <w:i/>
                <w:iCs/>
                <w:strike/>
                <w:color w:val="FF0000"/>
                <w:sz w:val="20"/>
                <w:szCs w:val="20"/>
              </w:rPr>
              <w:t xml:space="preserve">, </w:t>
            </w:r>
            <w:r w:rsidRPr="006F1E70">
              <w:rPr>
                <w:i/>
                <w:iCs/>
                <w:strike/>
                <w:color w:val="FF0000"/>
                <w:sz w:val="20"/>
                <w:szCs w:val="20"/>
              </w:rPr>
              <w:t>starting</w:t>
            </w:r>
            <w:r>
              <w:rPr>
                <w:i/>
                <w:iCs/>
                <w:color w:val="800000"/>
                <w:sz w:val="20"/>
                <w:szCs w:val="20"/>
              </w:rPr>
              <w:t xml:space="preserve"> in the </w:t>
            </w:r>
            <w:r w:rsidR="00F27A4C">
              <w:rPr>
                <w:i/>
                <w:iCs/>
                <w:color w:val="800000"/>
                <w:sz w:val="20"/>
                <w:szCs w:val="20"/>
              </w:rPr>
              <w:t xml:space="preserve">2017 to 2019 </w:t>
            </w:r>
            <w:r w:rsidRPr="00F27A4C">
              <w:rPr>
                <w:i/>
                <w:iCs/>
                <w:strike/>
                <w:color w:val="FF0000"/>
                <w:sz w:val="20"/>
                <w:szCs w:val="20"/>
              </w:rPr>
              <w:t>2012 to 2018</w:t>
            </w:r>
            <w:r>
              <w:rPr>
                <w:i/>
                <w:iCs/>
                <w:color w:val="800000"/>
                <w:sz w:val="20"/>
                <w:szCs w:val="20"/>
              </w:rPr>
              <w:t xml:space="preserve"> time frame via RFPs or other opportunities</w:t>
            </w:r>
          </w:p>
          <w:p w:rsidR="00B03559" w:rsidRPr="006F1E70" w:rsidRDefault="00B03559" w:rsidP="00A0008F">
            <w:pPr>
              <w:numPr>
                <w:ilvl w:val="1"/>
                <w:numId w:val="13"/>
              </w:numPr>
              <w:suppressAutoHyphens/>
              <w:spacing w:before="60" w:after="60"/>
              <w:jc w:val="left"/>
              <w:outlineLvl w:val="0"/>
              <w:rPr>
                <w:strike/>
                <w:color w:val="FF0000"/>
                <w:sz w:val="20"/>
                <w:szCs w:val="20"/>
              </w:rPr>
            </w:pPr>
            <w:r w:rsidRPr="006F1E70">
              <w:rPr>
                <w:i/>
                <w:iCs/>
                <w:strike/>
                <w:color w:val="FF0000"/>
                <w:sz w:val="20"/>
                <w:szCs w:val="20"/>
              </w:rPr>
              <w:t>Procure at least 35 MW of viable and cost-effective geothermal or other base-load renewables</w:t>
            </w:r>
          </w:p>
          <w:p w:rsidR="00B03559" w:rsidRDefault="00B03559" w:rsidP="00A0008F">
            <w:pPr>
              <w:numPr>
                <w:ilvl w:val="0"/>
                <w:numId w:val="12"/>
              </w:numPr>
              <w:suppressAutoHyphens/>
              <w:spacing w:before="60" w:after="60"/>
              <w:jc w:val="left"/>
              <w:outlineLvl w:val="0"/>
              <w:rPr>
                <w:i/>
                <w:color w:val="800000"/>
                <w:sz w:val="20"/>
                <w:szCs w:val="20"/>
              </w:rPr>
            </w:pPr>
            <w:r>
              <w:rPr>
                <w:i/>
                <w:color w:val="800000"/>
                <w:sz w:val="20"/>
                <w:szCs w:val="20"/>
              </w:rPr>
              <w:t xml:space="preserve">Monitor </w:t>
            </w:r>
            <w:r w:rsidR="006F1E70" w:rsidRPr="006F1E70">
              <w:rPr>
                <w:i/>
                <w:color w:val="FF0000"/>
                <w:sz w:val="20"/>
                <w:szCs w:val="20"/>
                <w:u w:val="single"/>
              </w:rPr>
              <w:t>geothermal</w:t>
            </w:r>
            <w:r w:rsidR="006F1E70">
              <w:rPr>
                <w:i/>
                <w:color w:val="800000"/>
                <w:sz w:val="20"/>
                <w:szCs w:val="20"/>
              </w:rPr>
              <w:t xml:space="preserve">, </w:t>
            </w:r>
            <w:r>
              <w:rPr>
                <w:i/>
                <w:color w:val="800000"/>
                <w:sz w:val="20"/>
                <w:szCs w:val="20"/>
              </w:rPr>
              <w:t>solar and emerging technologies</w:t>
            </w:r>
            <w:r w:rsidR="006F1E70">
              <w:rPr>
                <w:i/>
                <w:color w:val="800000"/>
                <w:sz w:val="20"/>
                <w:szCs w:val="20"/>
              </w:rPr>
              <w:t xml:space="preserve">, </w:t>
            </w:r>
            <w:r w:rsidR="006F1E70" w:rsidRPr="006F1E70">
              <w:rPr>
                <w:i/>
                <w:color w:val="FF0000"/>
                <w:sz w:val="20"/>
                <w:szCs w:val="20"/>
                <w:u w:val="single"/>
              </w:rPr>
              <w:t>and</w:t>
            </w:r>
            <w:r>
              <w:rPr>
                <w:i/>
                <w:color w:val="800000"/>
                <w:sz w:val="20"/>
                <w:szCs w:val="20"/>
              </w:rPr>
              <w:t xml:space="preserve"> </w:t>
            </w:r>
            <w:r>
              <w:rPr>
                <w:i/>
                <w:color w:val="800000"/>
                <w:sz w:val="20"/>
                <w:szCs w:val="20"/>
              </w:rPr>
              <w:lastRenderedPageBreak/>
              <w:t>government financial incentives</w:t>
            </w:r>
            <w:r w:rsidR="006F1E70">
              <w:rPr>
                <w:i/>
                <w:color w:val="800000"/>
                <w:sz w:val="20"/>
                <w:szCs w:val="20"/>
              </w:rPr>
              <w:t>;</w:t>
            </w:r>
            <w:r>
              <w:rPr>
                <w:i/>
                <w:color w:val="800000"/>
                <w:sz w:val="20"/>
                <w:szCs w:val="20"/>
              </w:rPr>
              <w:t xml:space="preserve"> </w:t>
            </w:r>
            <w:r w:rsidRPr="006F1E70">
              <w:rPr>
                <w:i/>
                <w:strike/>
                <w:color w:val="FF0000"/>
                <w:sz w:val="20"/>
                <w:szCs w:val="20"/>
              </w:rPr>
              <w:t>and</w:t>
            </w:r>
            <w:r>
              <w:rPr>
                <w:i/>
                <w:color w:val="800000"/>
                <w:sz w:val="20"/>
                <w:szCs w:val="20"/>
              </w:rPr>
              <w:t xml:space="preserve"> procure </w:t>
            </w:r>
            <w:r w:rsidR="006F1E70" w:rsidRPr="006F1E70">
              <w:rPr>
                <w:i/>
                <w:color w:val="FF0000"/>
                <w:sz w:val="20"/>
                <w:szCs w:val="20"/>
                <w:u w:val="single"/>
              </w:rPr>
              <w:t>geothermal</w:t>
            </w:r>
            <w:r w:rsidR="006F1E70">
              <w:rPr>
                <w:i/>
                <w:color w:val="800000"/>
                <w:sz w:val="20"/>
                <w:szCs w:val="20"/>
              </w:rPr>
              <w:t xml:space="preserve">, </w:t>
            </w:r>
            <w:r>
              <w:rPr>
                <w:i/>
                <w:color w:val="800000"/>
                <w:sz w:val="20"/>
                <w:szCs w:val="20"/>
              </w:rPr>
              <w:t>solar or other cost-effective renewable resources during the 10-year investment horizon</w:t>
            </w:r>
            <w:r w:rsidR="00915977">
              <w:rPr>
                <w:i/>
                <w:color w:val="800000"/>
                <w:sz w:val="20"/>
                <w:szCs w:val="20"/>
              </w:rPr>
              <w:t>.</w:t>
            </w:r>
          </w:p>
          <w:p w:rsidR="00B03559" w:rsidRDefault="00B03559" w:rsidP="00A0008F">
            <w:pPr>
              <w:numPr>
                <w:ilvl w:val="0"/>
                <w:numId w:val="12"/>
              </w:numPr>
              <w:suppressAutoHyphens/>
              <w:spacing w:before="60" w:after="60"/>
              <w:jc w:val="left"/>
              <w:outlineLvl w:val="0"/>
              <w:rPr>
                <w:sz w:val="20"/>
                <w:szCs w:val="20"/>
              </w:rPr>
            </w:pPr>
            <w:r>
              <w:rPr>
                <w:i/>
                <w:color w:val="800000"/>
                <w:sz w:val="20"/>
                <w:szCs w:val="20"/>
              </w:rPr>
              <w:t xml:space="preserve">Continue to evaluate the prospects and impacts of Renewable Portfolio Standard rules </w:t>
            </w:r>
            <w:r w:rsidR="006F1E70" w:rsidRPr="006F1E70">
              <w:rPr>
                <w:i/>
                <w:color w:val="FF0000"/>
                <w:sz w:val="20"/>
                <w:szCs w:val="20"/>
                <w:u w:val="single"/>
              </w:rPr>
              <w:t>and CO</w:t>
            </w:r>
            <w:r w:rsidR="006F1E70" w:rsidRPr="006F1E70">
              <w:rPr>
                <w:i/>
                <w:color w:val="FF0000"/>
                <w:sz w:val="20"/>
                <w:szCs w:val="20"/>
                <w:u w:val="single"/>
                <w:vertAlign w:val="subscript"/>
              </w:rPr>
              <w:t>2</w:t>
            </w:r>
            <w:r w:rsidR="006F1E70" w:rsidRPr="006F1E70">
              <w:rPr>
                <w:i/>
                <w:color w:val="FF0000"/>
                <w:sz w:val="20"/>
                <w:szCs w:val="20"/>
                <w:u w:val="single"/>
              </w:rPr>
              <w:t xml:space="preserve"> emission regulations</w:t>
            </w:r>
            <w:r w:rsidR="006F1E70">
              <w:rPr>
                <w:i/>
                <w:color w:val="800000"/>
                <w:sz w:val="20"/>
                <w:szCs w:val="20"/>
              </w:rPr>
              <w:t xml:space="preserve"> </w:t>
            </w:r>
            <w:r>
              <w:rPr>
                <w:i/>
                <w:color w:val="800000"/>
                <w:sz w:val="20"/>
                <w:szCs w:val="20"/>
              </w:rPr>
              <w:t>at the state and federal levels, and adjust the renewable acquisition timeline accordingly</w:t>
            </w:r>
            <w:r w:rsidR="00915977">
              <w:rPr>
                <w:i/>
                <w:color w:val="800000"/>
                <w:sz w:val="20"/>
                <w:szCs w:val="20"/>
              </w:rPr>
              <w:t>.</w:t>
            </w:r>
          </w:p>
        </w:tc>
        <w:tc>
          <w:tcPr>
            <w:tcW w:w="2790" w:type="dxa"/>
            <w:shd w:val="clear" w:color="auto" w:fill="FDE9D9" w:themeFill="accent6" w:themeFillTint="33"/>
          </w:tcPr>
          <w:p w:rsidR="00B3624C" w:rsidRPr="00B26388" w:rsidRDefault="00B3624C" w:rsidP="005330F1">
            <w:pPr>
              <w:pStyle w:val="ListParagraph"/>
              <w:numPr>
                <w:ilvl w:val="0"/>
                <w:numId w:val="12"/>
              </w:numPr>
              <w:tabs>
                <w:tab w:val="clear" w:pos="720"/>
                <w:tab w:val="num" w:pos="162"/>
              </w:tabs>
              <w:suppressAutoHyphens/>
              <w:spacing w:before="60" w:after="60" w:line="240" w:lineRule="auto"/>
              <w:ind w:left="162" w:hanging="162"/>
              <w:outlineLvl w:val="0"/>
              <w:rPr>
                <w:rFonts w:ascii="Palatino Linotype" w:eastAsia="Times New Roman" w:hAnsi="Palatino Linotype" w:cs="Times New Roman"/>
                <w:sz w:val="20"/>
                <w:szCs w:val="20"/>
              </w:rPr>
            </w:pPr>
            <w:r w:rsidRPr="00B26388">
              <w:rPr>
                <w:rFonts w:ascii="Palatino Linotype" w:eastAsia="Times New Roman" w:hAnsi="Palatino Linotype" w:cs="Times New Roman"/>
                <w:sz w:val="20"/>
                <w:szCs w:val="20"/>
              </w:rPr>
              <w:lastRenderedPageBreak/>
              <w:t xml:space="preserve">PacifiCorp </w:t>
            </w:r>
            <w:r w:rsidR="00B26388" w:rsidRPr="00B26388">
              <w:rPr>
                <w:rFonts w:ascii="Palatino Linotype" w:eastAsia="Times New Roman" w:hAnsi="Palatino Linotype" w:cs="Times New Roman"/>
                <w:sz w:val="20"/>
                <w:szCs w:val="20"/>
              </w:rPr>
              <w:t>e</w:t>
            </w:r>
            <w:r w:rsidR="00D86E66" w:rsidRPr="00B26388">
              <w:rPr>
                <w:rFonts w:ascii="Palatino Linotype" w:eastAsia="Times New Roman" w:hAnsi="Palatino Linotype" w:cs="Times New Roman"/>
                <w:sz w:val="20"/>
                <w:szCs w:val="20"/>
              </w:rPr>
              <w:t>xceed</w:t>
            </w:r>
            <w:r w:rsidR="00B26388" w:rsidRPr="00B26388">
              <w:rPr>
                <w:rFonts w:ascii="Palatino Linotype" w:eastAsia="Times New Roman" w:hAnsi="Palatino Linotype" w:cs="Times New Roman"/>
                <w:sz w:val="20"/>
                <w:szCs w:val="20"/>
              </w:rPr>
              <w:t xml:space="preserve">ed its </w:t>
            </w:r>
            <w:r w:rsidR="00F7678F" w:rsidRPr="00B26388">
              <w:rPr>
                <w:rFonts w:ascii="Palatino Linotype" w:eastAsia="Times New Roman" w:hAnsi="Palatino Linotype" w:cs="Times New Roman"/>
                <w:sz w:val="20"/>
                <w:szCs w:val="20"/>
              </w:rPr>
              <w:t>2009</w:t>
            </w:r>
            <w:r w:rsidR="00D86E66" w:rsidRPr="00B26388">
              <w:rPr>
                <w:rFonts w:ascii="Palatino Linotype" w:eastAsia="Times New Roman" w:hAnsi="Palatino Linotype" w:cs="Times New Roman"/>
                <w:sz w:val="20"/>
                <w:szCs w:val="20"/>
              </w:rPr>
              <w:t>-2010</w:t>
            </w:r>
            <w:r w:rsidR="00F7678F" w:rsidRPr="00B26388">
              <w:rPr>
                <w:rFonts w:ascii="Palatino Linotype" w:eastAsia="Times New Roman" w:hAnsi="Palatino Linotype" w:cs="Times New Roman"/>
                <w:sz w:val="20"/>
                <w:szCs w:val="20"/>
              </w:rPr>
              <w:t xml:space="preserve"> </w:t>
            </w:r>
            <w:r w:rsidR="00D86E66" w:rsidRPr="00B26388">
              <w:rPr>
                <w:rFonts w:ascii="Palatino Linotype" w:eastAsia="Times New Roman" w:hAnsi="Palatino Linotype" w:cs="Times New Roman"/>
                <w:sz w:val="20"/>
                <w:szCs w:val="20"/>
              </w:rPr>
              <w:t>wind</w:t>
            </w:r>
            <w:r w:rsidR="00F7678F" w:rsidRPr="00B26388">
              <w:rPr>
                <w:rFonts w:ascii="Palatino Linotype" w:eastAsia="Times New Roman" w:hAnsi="Palatino Linotype" w:cs="Times New Roman"/>
                <w:sz w:val="20"/>
                <w:szCs w:val="20"/>
              </w:rPr>
              <w:t xml:space="preserve"> </w:t>
            </w:r>
            <w:r w:rsidR="00AD084A" w:rsidRPr="00B26388">
              <w:rPr>
                <w:rFonts w:ascii="Palatino Linotype" w:eastAsia="Times New Roman" w:hAnsi="Palatino Linotype" w:cs="Times New Roman"/>
                <w:sz w:val="20"/>
                <w:szCs w:val="20"/>
              </w:rPr>
              <w:t>a</w:t>
            </w:r>
            <w:r w:rsidRPr="00B26388">
              <w:rPr>
                <w:rFonts w:ascii="Palatino Linotype" w:eastAsia="Times New Roman" w:hAnsi="Palatino Linotype" w:cs="Times New Roman"/>
                <w:sz w:val="20"/>
                <w:szCs w:val="20"/>
              </w:rPr>
              <w:t xml:space="preserve">cquisition </w:t>
            </w:r>
            <w:r w:rsidR="00F7678F" w:rsidRPr="00B26388">
              <w:rPr>
                <w:rFonts w:ascii="Palatino Linotype" w:eastAsia="Times New Roman" w:hAnsi="Palatino Linotype" w:cs="Times New Roman"/>
                <w:sz w:val="20"/>
                <w:szCs w:val="20"/>
              </w:rPr>
              <w:t>goal</w:t>
            </w:r>
            <w:r w:rsidR="00D86E66" w:rsidRPr="00B26388">
              <w:rPr>
                <w:rFonts w:ascii="Palatino Linotype" w:eastAsia="Times New Roman" w:hAnsi="Palatino Linotype" w:cs="Times New Roman"/>
                <w:sz w:val="20"/>
                <w:szCs w:val="20"/>
              </w:rPr>
              <w:t>s</w:t>
            </w:r>
            <w:r w:rsidR="00EE4A6E" w:rsidRPr="00B26388">
              <w:rPr>
                <w:rFonts w:ascii="Palatino Linotype" w:eastAsia="Times New Roman" w:hAnsi="Palatino Linotype" w:cs="Times New Roman"/>
                <w:sz w:val="20"/>
                <w:szCs w:val="20"/>
              </w:rPr>
              <w:t>:</w:t>
            </w:r>
            <w:r w:rsidR="00D86E66" w:rsidRPr="00B26388">
              <w:rPr>
                <w:rFonts w:ascii="Palatino Linotype" w:eastAsia="Times New Roman" w:hAnsi="Palatino Linotype" w:cs="Times New Roman"/>
                <w:sz w:val="20"/>
                <w:szCs w:val="20"/>
              </w:rPr>
              <w:t xml:space="preserve"> total acquisition stands at 430 MW vs.</w:t>
            </w:r>
            <w:r w:rsidR="00F7678F" w:rsidRPr="00B26388">
              <w:rPr>
                <w:rFonts w:ascii="Palatino Linotype" w:eastAsia="Times New Roman" w:hAnsi="Palatino Linotype" w:cs="Times New Roman"/>
                <w:sz w:val="20"/>
                <w:szCs w:val="20"/>
              </w:rPr>
              <w:t xml:space="preserve"> </w:t>
            </w:r>
            <w:r w:rsidR="00D86E66" w:rsidRPr="00B26388">
              <w:rPr>
                <w:rFonts w:ascii="Palatino Linotype" w:eastAsia="Times New Roman" w:hAnsi="Palatino Linotype" w:cs="Times New Roman"/>
                <w:sz w:val="20"/>
                <w:szCs w:val="20"/>
              </w:rPr>
              <w:t>413 MW identified in the 2008 IRP action plan</w:t>
            </w:r>
          </w:p>
          <w:p w:rsidR="00B03559" w:rsidRPr="00FA091C" w:rsidRDefault="006F1E70" w:rsidP="005330F1">
            <w:pPr>
              <w:pStyle w:val="ListParagraph"/>
              <w:numPr>
                <w:ilvl w:val="0"/>
                <w:numId w:val="53"/>
              </w:numPr>
              <w:tabs>
                <w:tab w:val="num" w:pos="162"/>
              </w:tabs>
              <w:suppressAutoHyphens/>
              <w:spacing w:before="60" w:after="60" w:line="240" w:lineRule="auto"/>
              <w:ind w:left="162" w:hanging="162"/>
              <w:outlineLvl w:val="0"/>
              <w:rPr>
                <w:sz w:val="20"/>
                <w:szCs w:val="20"/>
              </w:rPr>
            </w:pPr>
            <w:r>
              <w:rPr>
                <w:rFonts w:ascii="Palatino Linotype" w:eastAsia="Times New Roman" w:hAnsi="Palatino Linotype" w:cs="Times New Roman"/>
                <w:sz w:val="20"/>
                <w:szCs w:val="20"/>
              </w:rPr>
              <w:t>PacifiCorp is m</w:t>
            </w:r>
            <w:r w:rsidR="00EE4A6E">
              <w:rPr>
                <w:rFonts w:ascii="Palatino Linotype" w:eastAsia="Times New Roman" w:hAnsi="Palatino Linotype" w:cs="Times New Roman"/>
                <w:sz w:val="20"/>
                <w:szCs w:val="20"/>
              </w:rPr>
              <w:t xml:space="preserve">eeting </w:t>
            </w:r>
            <w:r>
              <w:rPr>
                <w:rFonts w:ascii="Palatino Linotype" w:eastAsia="Times New Roman" w:hAnsi="Palatino Linotype" w:cs="Times New Roman"/>
                <w:sz w:val="20"/>
                <w:szCs w:val="20"/>
              </w:rPr>
              <w:t xml:space="preserve">the </w:t>
            </w:r>
            <w:r w:rsidR="00EE4A6E">
              <w:rPr>
                <w:rFonts w:ascii="Palatino Linotype" w:eastAsia="Times New Roman" w:hAnsi="Palatino Linotype" w:cs="Times New Roman"/>
                <w:sz w:val="20"/>
                <w:szCs w:val="20"/>
              </w:rPr>
              <w:t>200 MW</w:t>
            </w:r>
            <w:r w:rsidR="00C64964">
              <w:rPr>
                <w:rFonts w:ascii="Palatino Linotype" w:eastAsia="Times New Roman" w:hAnsi="Palatino Linotype" w:cs="Times New Roman"/>
                <w:sz w:val="20"/>
                <w:szCs w:val="20"/>
              </w:rPr>
              <w:t xml:space="preserve"> wind acquisition goal for 2011 via</w:t>
            </w:r>
            <w:r w:rsidR="00EE4A6E">
              <w:rPr>
                <w:rFonts w:ascii="Palatino Linotype" w:eastAsia="Times New Roman" w:hAnsi="Palatino Linotype" w:cs="Times New Roman"/>
                <w:sz w:val="20"/>
                <w:szCs w:val="20"/>
              </w:rPr>
              <w:t xml:space="preserve"> </w:t>
            </w:r>
            <w:r w:rsidR="00370D7A">
              <w:rPr>
                <w:rFonts w:ascii="Palatino Linotype" w:eastAsia="Times New Roman" w:hAnsi="Palatino Linotype" w:cs="Times New Roman"/>
                <w:sz w:val="20"/>
                <w:szCs w:val="20"/>
              </w:rPr>
              <w:t xml:space="preserve">the </w:t>
            </w:r>
            <w:r w:rsidR="00B3624C" w:rsidRPr="003A6870">
              <w:rPr>
                <w:rFonts w:ascii="Palatino Linotype" w:eastAsia="Times New Roman" w:hAnsi="Palatino Linotype" w:cs="Times New Roman"/>
                <w:sz w:val="20"/>
                <w:szCs w:val="20"/>
              </w:rPr>
              <w:t>200.2 MW Top of the World PPA</w:t>
            </w:r>
            <w:r w:rsidR="003A6870">
              <w:rPr>
                <w:rFonts w:ascii="Palatino Linotype" w:eastAsia="Times New Roman" w:hAnsi="Palatino Linotype" w:cs="Times New Roman"/>
                <w:sz w:val="20"/>
                <w:szCs w:val="20"/>
              </w:rPr>
              <w:t xml:space="preserve">, obtained through the </w:t>
            </w:r>
            <w:r w:rsidR="003A6870" w:rsidRPr="003A6870">
              <w:rPr>
                <w:rFonts w:ascii="Palatino Linotype" w:eastAsia="Times New Roman" w:hAnsi="Palatino Linotype" w:cs="Times New Roman"/>
                <w:sz w:val="20"/>
                <w:szCs w:val="20"/>
              </w:rPr>
              <w:t>2008R-1</w:t>
            </w:r>
            <w:r w:rsidR="003A6870">
              <w:rPr>
                <w:rFonts w:ascii="Palatino Linotype" w:eastAsia="Times New Roman" w:hAnsi="Palatino Linotype" w:cs="Times New Roman"/>
                <w:sz w:val="20"/>
                <w:szCs w:val="20"/>
              </w:rPr>
              <w:t xml:space="preserve"> renewables RFP</w:t>
            </w:r>
          </w:p>
          <w:p w:rsidR="00C64964" w:rsidRDefault="00FD7414" w:rsidP="005330F1">
            <w:pPr>
              <w:pStyle w:val="ListParagraph"/>
              <w:numPr>
                <w:ilvl w:val="0"/>
                <w:numId w:val="53"/>
              </w:numPr>
              <w:tabs>
                <w:tab w:val="num" w:pos="162"/>
              </w:tabs>
              <w:suppressAutoHyphens/>
              <w:spacing w:before="60" w:after="60" w:line="240" w:lineRule="auto"/>
              <w:ind w:left="162" w:hanging="162"/>
              <w:outlineLvl w:val="0"/>
              <w:rPr>
                <w:sz w:val="20"/>
                <w:szCs w:val="20"/>
              </w:rPr>
            </w:pPr>
            <w:r>
              <w:rPr>
                <w:rFonts w:ascii="Palatino Linotype" w:eastAsia="Times New Roman" w:hAnsi="Palatino Linotype" w:cs="Times New Roman"/>
                <w:sz w:val="20"/>
                <w:szCs w:val="20"/>
              </w:rPr>
              <w:t>Deferred/</w:t>
            </w:r>
            <w:r w:rsidR="00BB1D00">
              <w:rPr>
                <w:rFonts w:ascii="Palatino Linotype" w:eastAsia="Times New Roman" w:hAnsi="Palatino Linotype" w:cs="Times New Roman"/>
                <w:sz w:val="20"/>
                <w:szCs w:val="20"/>
              </w:rPr>
              <w:t>postponed</w:t>
            </w:r>
            <w:r>
              <w:rPr>
                <w:rFonts w:ascii="Palatino Linotype" w:eastAsia="Times New Roman" w:hAnsi="Palatino Linotype" w:cs="Times New Roman"/>
                <w:sz w:val="20"/>
                <w:szCs w:val="20"/>
              </w:rPr>
              <w:t xml:space="preserve"> wind resources </w:t>
            </w:r>
            <w:r w:rsidR="00BB1D00">
              <w:rPr>
                <w:rFonts w:ascii="Palatino Linotype" w:eastAsia="Times New Roman" w:hAnsi="Palatino Linotype" w:cs="Times New Roman"/>
                <w:sz w:val="20"/>
                <w:szCs w:val="20"/>
              </w:rPr>
              <w:t>(</w:t>
            </w:r>
            <w:r>
              <w:rPr>
                <w:rFonts w:ascii="Palatino Linotype" w:eastAsia="Times New Roman" w:hAnsi="Palatino Linotype" w:cs="Times New Roman"/>
                <w:sz w:val="20"/>
                <w:szCs w:val="20"/>
              </w:rPr>
              <w:t>post-2011</w:t>
            </w:r>
            <w:r w:rsidR="00BB1D00">
              <w:rPr>
                <w:rFonts w:ascii="Palatino Linotype" w:eastAsia="Times New Roman" w:hAnsi="Palatino Linotype" w:cs="Times New Roman"/>
                <w:sz w:val="20"/>
                <w:szCs w:val="20"/>
              </w:rPr>
              <w:t xml:space="preserve">) </w:t>
            </w:r>
            <w:r>
              <w:rPr>
                <w:rFonts w:ascii="Palatino Linotype" w:eastAsia="Times New Roman" w:hAnsi="Palatino Linotype" w:cs="Times New Roman"/>
                <w:sz w:val="20"/>
                <w:szCs w:val="20"/>
              </w:rPr>
              <w:t xml:space="preserve"> reflect </w:t>
            </w:r>
            <w:r w:rsidR="00BB1D00">
              <w:rPr>
                <w:rFonts w:ascii="Palatino Linotype" w:eastAsia="Times New Roman" w:hAnsi="Palatino Linotype" w:cs="Times New Roman"/>
                <w:sz w:val="20"/>
                <w:szCs w:val="20"/>
              </w:rPr>
              <w:t xml:space="preserve">a reassessment of </w:t>
            </w:r>
            <w:r>
              <w:rPr>
                <w:rFonts w:ascii="Palatino Linotype" w:eastAsia="Times New Roman" w:hAnsi="Palatino Linotype" w:cs="Times New Roman"/>
                <w:sz w:val="20"/>
                <w:szCs w:val="20"/>
              </w:rPr>
              <w:t>transmission availability</w:t>
            </w:r>
            <w:r w:rsidR="003A6D7A">
              <w:rPr>
                <w:rFonts w:ascii="Palatino Linotype" w:eastAsia="Times New Roman" w:hAnsi="Palatino Linotype" w:cs="Times New Roman"/>
                <w:sz w:val="20"/>
                <w:szCs w:val="20"/>
              </w:rPr>
              <w:t xml:space="preserve">, lower forecasted load growth, and </w:t>
            </w:r>
            <w:r>
              <w:rPr>
                <w:rFonts w:ascii="Palatino Linotype" w:eastAsia="Times New Roman" w:hAnsi="Palatino Linotype" w:cs="Times New Roman"/>
                <w:sz w:val="20"/>
                <w:szCs w:val="20"/>
              </w:rPr>
              <w:t xml:space="preserve">capital budget </w:t>
            </w:r>
            <w:r w:rsidR="00BB1D00">
              <w:rPr>
                <w:rFonts w:ascii="Palatino Linotype" w:eastAsia="Times New Roman" w:hAnsi="Palatino Linotype" w:cs="Times New Roman"/>
                <w:sz w:val="20"/>
                <w:szCs w:val="20"/>
              </w:rPr>
              <w:t xml:space="preserve">reductions </w:t>
            </w:r>
          </w:p>
        </w:tc>
      </w:tr>
      <w:tr w:rsidR="00B03559" w:rsidTr="000346CE">
        <w:trPr>
          <w:trHeight w:val="70"/>
        </w:trPr>
        <w:tc>
          <w:tcPr>
            <w:tcW w:w="850" w:type="dxa"/>
            <w:noWrap/>
            <w:vAlign w:val="center"/>
          </w:tcPr>
          <w:p w:rsidR="00B03559" w:rsidRPr="00030A86" w:rsidRDefault="00B03559" w:rsidP="00DC5B1C">
            <w:pPr>
              <w:suppressAutoHyphens/>
              <w:spacing w:before="60" w:after="60"/>
              <w:jc w:val="center"/>
              <w:outlineLvl w:val="0"/>
              <w:rPr>
                <w:b/>
                <w:sz w:val="20"/>
                <w:szCs w:val="20"/>
              </w:rPr>
            </w:pPr>
            <w:r w:rsidRPr="00030A86">
              <w:rPr>
                <w:b/>
                <w:sz w:val="20"/>
                <w:szCs w:val="20"/>
              </w:rPr>
              <w:lastRenderedPageBreak/>
              <w:t>2</w:t>
            </w:r>
          </w:p>
        </w:tc>
        <w:tc>
          <w:tcPr>
            <w:tcW w:w="1560" w:type="dxa"/>
            <w:vAlign w:val="center"/>
          </w:tcPr>
          <w:p w:rsidR="00B03559" w:rsidRPr="00030A86" w:rsidRDefault="00B03559" w:rsidP="00DC5B1C">
            <w:pPr>
              <w:suppressAutoHyphens/>
              <w:spacing w:before="60" w:after="60"/>
              <w:jc w:val="center"/>
              <w:outlineLvl w:val="0"/>
              <w:rPr>
                <w:b/>
                <w:sz w:val="20"/>
                <w:szCs w:val="20"/>
              </w:rPr>
            </w:pPr>
            <w:r w:rsidRPr="00030A86">
              <w:rPr>
                <w:b/>
                <w:sz w:val="20"/>
                <w:szCs w:val="20"/>
              </w:rPr>
              <w:t>Firm Market Purchases</w:t>
            </w:r>
          </w:p>
        </w:tc>
        <w:tc>
          <w:tcPr>
            <w:tcW w:w="1200" w:type="dxa"/>
            <w:vAlign w:val="center"/>
          </w:tcPr>
          <w:p w:rsidR="00B03559" w:rsidRPr="00030A86" w:rsidRDefault="0027638B" w:rsidP="006277B3">
            <w:pPr>
              <w:suppressAutoHyphens/>
              <w:spacing w:before="60" w:after="60"/>
              <w:jc w:val="center"/>
              <w:outlineLvl w:val="0"/>
              <w:rPr>
                <w:b/>
                <w:sz w:val="20"/>
                <w:szCs w:val="20"/>
              </w:rPr>
            </w:pPr>
            <w:r w:rsidRPr="002F0BCA">
              <w:rPr>
                <w:b/>
                <w:color w:val="FF0000"/>
                <w:sz w:val="20"/>
                <w:szCs w:val="20"/>
                <w:u w:val="single"/>
              </w:rPr>
              <w:t>2010</w:t>
            </w:r>
            <w:r w:rsidR="00824F1A">
              <w:rPr>
                <w:b/>
                <w:color w:val="FF0000"/>
                <w:sz w:val="20"/>
                <w:szCs w:val="20"/>
                <w:u w:val="single"/>
              </w:rPr>
              <w:t xml:space="preserve"> - 201</w:t>
            </w:r>
            <w:r w:rsidR="006277B3">
              <w:rPr>
                <w:b/>
                <w:color w:val="FF0000"/>
                <w:sz w:val="20"/>
                <w:szCs w:val="20"/>
                <w:u w:val="single"/>
              </w:rPr>
              <w:t>9</w:t>
            </w:r>
            <w:r w:rsidR="002F0BCA" w:rsidRPr="002F0BCA">
              <w:rPr>
                <w:b/>
                <w:color w:val="FF0000"/>
                <w:sz w:val="20"/>
                <w:szCs w:val="20"/>
              </w:rPr>
              <w:t xml:space="preserve"> </w:t>
            </w:r>
            <w:r w:rsidR="002F0BCA" w:rsidRPr="00824F1A">
              <w:rPr>
                <w:b/>
                <w:strike/>
                <w:color w:val="FF0000"/>
                <w:sz w:val="20"/>
                <w:szCs w:val="20"/>
              </w:rPr>
              <w:t>20</w:t>
            </w:r>
            <w:r w:rsidRPr="00824F1A">
              <w:rPr>
                <w:b/>
                <w:strike/>
                <w:color w:val="FF0000"/>
                <w:sz w:val="20"/>
                <w:szCs w:val="20"/>
              </w:rPr>
              <w:t>09</w:t>
            </w:r>
            <w:r w:rsidR="00B03559" w:rsidRPr="00824F1A">
              <w:rPr>
                <w:b/>
                <w:strike/>
                <w:color w:val="FF0000"/>
                <w:sz w:val="20"/>
                <w:szCs w:val="20"/>
              </w:rPr>
              <w:t xml:space="preserve"> - 2013</w:t>
            </w:r>
          </w:p>
        </w:tc>
        <w:tc>
          <w:tcPr>
            <w:tcW w:w="6570" w:type="dxa"/>
            <w:vAlign w:val="center"/>
          </w:tcPr>
          <w:p w:rsidR="00B03559" w:rsidRPr="006277B3" w:rsidRDefault="00B03559" w:rsidP="008B5A92">
            <w:pPr>
              <w:pStyle w:val="BodyText3"/>
              <w:rPr>
                <w:rFonts w:ascii="Palatino Linotype" w:hAnsi="Palatino Linotype"/>
              </w:rPr>
            </w:pPr>
            <w:r w:rsidRPr="006277B3">
              <w:rPr>
                <w:rFonts w:ascii="Palatino Linotype" w:hAnsi="Palatino Linotype"/>
              </w:rPr>
              <w:t xml:space="preserve">Implement a bridging strategy to support acquisition deferral of long-term intermediate/base-load resource(s) in the east control area </w:t>
            </w:r>
            <w:r w:rsidR="00A13371" w:rsidRPr="00A13371">
              <w:rPr>
                <w:rFonts w:ascii="Palatino Linotype" w:hAnsi="Palatino Linotype"/>
                <w:color w:val="FF0000"/>
                <w:u w:val="single"/>
              </w:rPr>
              <w:t xml:space="preserve">until the </w:t>
            </w:r>
            <w:r w:rsidR="00A13371" w:rsidRPr="00A13371">
              <w:rPr>
                <w:rFonts w:ascii="Palatino Linotype" w:hAnsi="Palatino Linotype" w:cs="Palatino Linotype"/>
                <w:color w:val="FF0000"/>
                <w:u w:val="single"/>
              </w:rPr>
              <w:t>beginning of summer 2015, unless cost-effective long-term resource</w:t>
            </w:r>
            <w:r w:rsidR="00A13371">
              <w:rPr>
                <w:rFonts w:ascii="Palatino Linotype" w:hAnsi="Palatino Linotype" w:cs="Palatino Linotype"/>
                <w:color w:val="FF0000"/>
                <w:u w:val="single"/>
              </w:rPr>
              <w:t>s</w:t>
            </w:r>
            <w:r w:rsidR="00A13371" w:rsidRPr="00A13371">
              <w:rPr>
                <w:rFonts w:ascii="Palatino Linotype" w:hAnsi="Palatino Linotype" w:cs="Palatino Linotype"/>
                <w:color w:val="FF0000"/>
                <w:u w:val="single"/>
              </w:rPr>
              <w:t xml:space="preserve"> </w:t>
            </w:r>
            <w:r w:rsidR="000346CE">
              <w:rPr>
                <w:rFonts w:ascii="Palatino Linotype" w:hAnsi="Palatino Linotype" w:cs="Palatino Linotype"/>
                <w:color w:val="FF0000"/>
                <w:u w:val="single"/>
              </w:rPr>
              <w:t xml:space="preserve">such as renewable or thermal plant assets </w:t>
            </w:r>
            <w:r w:rsidR="00A13371" w:rsidRPr="00A13371">
              <w:rPr>
                <w:rFonts w:ascii="Palatino Linotype" w:hAnsi="Palatino Linotype" w:cs="Palatino Linotype"/>
                <w:color w:val="FF0000"/>
                <w:u w:val="single"/>
              </w:rPr>
              <w:t xml:space="preserve">are </w:t>
            </w:r>
            <w:r w:rsidR="0098311E">
              <w:rPr>
                <w:rFonts w:ascii="Palatino Linotype" w:hAnsi="Palatino Linotype" w:cs="Palatino Linotype"/>
                <w:color w:val="FF0000"/>
                <w:u w:val="single"/>
              </w:rPr>
              <w:t xml:space="preserve">available and their acquisition is in the </w:t>
            </w:r>
            <w:r w:rsidR="00A13371" w:rsidRPr="00A13371">
              <w:rPr>
                <w:rFonts w:ascii="Palatino Linotype" w:hAnsi="Palatino Linotype" w:cs="Palatino Linotype"/>
                <w:color w:val="FF0000"/>
                <w:u w:val="single"/>
              </w:rPr>
              <w:t>best interests of customers.</w:t>
            </w:r>
            <w:r w:rsidR="00A13371" w:rsidRPr="00A13371">
              <w:rPr>
                <w:rFonts w:ascii="Palatino Linotype" w:hAnsi="Palatino Linotype" w:cs="Palatino Linotype"/>
              </w:rPr>
              <w:t xml:space="preserve"> </w:t>
            </w:r>
            <w:r w:rsidRPr="00A13371">
              <w:rPr>
                <w:rFonts w:ascii="Palatino Linotype" w:hAnsi="Palatino Linotype"/>
                <w:strike/>
                <w:color w:val="FF0000"/>
              </w:rPr>
              <w:t>until no sooner than the beginning of summer 2014</w:t>
            </w:r>
          </w:p>
          <w:p w:rsidR="00B03559" w:rsidRDefault="00B03559" w:rsidP="00A0008F">
            <w:pPr>
              <w:numPr>
                <w:ilvl w:val="0"/>
                <w:numId w:val="12"/>
              </w:numPr>
              <w:suppressAutoHyphens/>
              <w:spacing w:before="60" w:after="60"/>
              <w:jc w:val="left"/>
              <w:outlineLvl w:val="0"/>
              <w:rPr>
                <w:sz w:val="20"/>
                <w:szCs w:val="20"/>
              </w:rPr>
            </w:pPr>
            <w:r>
              <w:rPr>
                <w:sz w:val="20"/>
                <w:szCs w:val="20"/>
              </w:rPr>
              <w:t>Acquire the following resources:</w:t>
            </w:r>
          </w:p>
          <w:p w:rsidR="00B03559" w:rsidRDefault="00B03559" w:rsidP="00A0008F">
            <w:pPr>
              <w:numPr>
                <w:ilvl w:val="1"/>
                <w:numId w:val="15"/>
              </w:numPr>
              <w:suppressAutoHyphens/>
              <w:spacing w:before="60" w:after="60"/>
              <w:jc w:val="left"/>
              <w:outlineLvl w:val="0"/>
              <w:rPr>
                <w:sz w:val="20"/>
                <w:szCs w:val="20"/>
              </w:rPr>
            </w:pPr>
            <w:r>
              <w:rPr>
                <w:sz w:val="20"/>
                <w:szCs w:val="20"/>
              </w:rPr>
              <w:t xml:space="preserve">Up to </w:t>
            </w:r>
            <w:r w:rsidR="00CB45CB" w:rsidRPr="00CB45CB">
              <w:rPr>
                <w:color w:val="FF0000"/>
                <w:sz w:val="20"/>
                <w:szCs w:val="20"/>
                <w:u w:val="single"/>
              </w:rPr>
              <w:t>1,</w:t>
            </w:r>
            <w:r w:rsidR="0070310C">
              <w:rPr>
                <w:color w:val="FF0000"/>
                <w:sz w:val="20"/>
                <w:szCs w:val="20"/>
                <w:u w:val="single"/>
              </w:rPr>
              <w:t>250 MW</w:t>
            </w:r>
            <w:r w:rsidR="00CB45CB">
              <w:rPr>
                <w:sz w:val="20"/>
                <w:szCs w:val="20"/>
              </w:rPr>
              <w:t xml:space="preserve"> </w:t>
            </w:r>
            <w:r w:rsidRPr="00CB45CB">
              <w:rPr>
                <w:strike/>
                <w:color w:val="FF0000"/>
                <w:sz w:val="20"/>
                <w:szCs w:val="20"/>
              </w:rPr>
              <w:t>1,</w:t>
            </w:r>
            <w:r w:rsidRPr="0070310C">
              <w:rPr>
                <w:strike/>
                <w:color w:val="FF0000"/>
                <w:sz w:val="20"/>
                <w:szCs w:val="20"/>
              </w:rPr>
              <w:t>400 MW</w:t>
            </w:r>
            <w:r>
              <w:rPr>
                <w:sz w:val="20"/>
                <w:szCs w:val="20"/>
              </w:rPr>
              <w:t xml:space="preserve"> of economic front office transactions on an annual basis as needed through</w:t>
            </w:r>
            <w:r w:rsidR="0070310C">
              <w:rPr>
                <w:sz w:val="20"/>
                <w:szCs w:val="20"/>
              </w:rPr>
              <w:t xml:space="preserve"> </w:t>
            </w:r>
            <w:r w:rsidR="0070310C" w:rsidRPr="0070310C">
              <w:rPr>
                <w:color w:val="FF0000"/>
                <w:sz w:val="20"/>
                <w:szCs w:val="20"/>
                <w:u w:val="single"/>
              </w:rPr>
              <w:t>2015</w:t>
            </w:r>
            <w:r>
              <w:rPr>
                <w:sz w:val="20"/>
                <w:szCs w:val="20"/>
              </w:rPr>
              <w:t xml:space="preserve"> </w:t>
            </w:r>
            <w:r w:rsidRPr="0070310C">
              <w:rPr>
                <w:strike/>
                <w:color w:val="FF0000"/>
                <w:sz w:val="20"/>
                <w:szCs w:val="20"/>
              </w:rPr>
              <w:t>2013</w:t>
            </w:r>
            <w:r>
              <w:rPr>
                <w:sz w:val="20"/>
                <w:szCs w:val="20"/>
              </w:rPr>
              <w:t>, taking advantage of favorable market conditions</w:t>
            </w:r>
          </w:p>
          <w:p w:rsidR="00B03559" w:rsidRDefault="00B03559" w:rsidP="00A0008F">
            <w:pPr>
              <w:numPr>
                <w:ilvl w:val="1"/>
                <w:numId w:val="15"/>
              </w:numPr>
              <w:suppressAutoHyphens/>
              <w:spacing w:before="60" w:after="60"/>
              <w:jc w:val="left"/>
              <w:outlineLvl w:val="0"/>
              <w:rPr>
                <w:sz w:val="20"/>
                <w:szCs w:val="20"/>
              </w:rPr>
            </w:pPr>
            <w:r>
              <w:rPr>
                <w:sz w:val="20"/>
                <w:szCs w:val="20"/>
              </w:rPr>
              <w:t>At least 200 MW of long-term power purchases</w:t>
            </w:r>
          </w:p>
          <w:p w:rsidR="00B03559" w:rsidRDefault="00B03559" w:rsidP="00A0008F">
            <w:pPr>
              <w:numPr>
                <w:ilvl w:val="1"/>
                <w:numId w:val="15"/>
              </w:numPr>
              <w:suppressAutoHyphens/>
              <w:spacing w:before="60" w:after="60"/>
              <w:jc w:val="left"/>
              <w:outlineLvl w:val="0"/>
              <w:rPr>
                <w:sz w:val="20"/>
                <w:szCs w:val="20"/>
              </w:rPr>
            </w:pPr>
            <w:r>
              <w:rPr>
                <w:sz w:val="20"/>
                <w:szCs w:val="20"/>
              </w:rPr>
              <w:t xml:space="preserve">Cost-effective interruptible customer load contract opportunities (focus on opportunities in </w:t>
            </w:r>
            <w:smartTag w:uri="urn:schemas-microsoft-com:office:smarttags" w:element="State">
              <w:smartTag w:uri="urn:schemas-microsoft-com:office:smarttags" w:element="place">
                <w:r>
                  <w:rPr>
                    <w:sz w:val="20"/>
                    <w:szCs w:val="20"/>
                  </w:rPr>
                  <w:t>Utah</w:t>
                </w:r>
              </w:smartTag>
            </w:smartTag>
            <w:r>
              <w:rPr>
                <w:sz w:val="20"/>
                <w:szCs w:val="20"/>
              </w:rPr>
              <w:t>)</w:t>
            </w:r>
          </w:p>
          <w:p w:rsidR="006277B3" w:rsidRPr="006277B3" w:rsidRDefault="006277B3" w:rsidP="00A0008F">
            <w:pPr>
              <w:numPr>
                <w:ilvl w:val="1"/>
                <w:numId w:val="15"/>
              </w:numPr>
              <w:suppressAutoHyphens/>
              <w:spacing w:before="60" w:after="60"/>
              <w:jc w:val="left"/>
              <w:outlineLvl w:val="0"/>
              <w:rPr>
                <w:color w:val="FF0000"/>
                <w:sz w:val="20"/>
                <w:szCs w:val="20"/>
                <w:u w:val="single"/>
              </w:rPr>
            </w:pPr>
            <w:r>
              <w:rPr>
                <w:color w:val="FF0000"/>
                <w:sz w:val="20"/>
                <w:szCs w:val="20"/>
                <w:u w:val="single"/>
              </w:rPr>
              <w:t xml:space="preserve">PURPA </w:t>
            </w:r>
            <w:r w:rsidRPr="006277B3">
              <w:rPr>
                <w:color w:val="FF0000"/>
                <w:sz w:val="20"/>
                <w:szCs w:val="20"/>
                <w:u w:val="single"/>
              </w:rPr>
              <w:t>Qualifying Facility</w:t>
            </w:r>
            <w:r>
              <w:rPr>
                <w:color w:val="FF0000"/>
                <w:sz w:val="20"/>
                <w:szCs w:val="20"/>
                <w:u w:val="single"/>
              </w:rPr>
              <w:t xml:space="preserve"> contracts and cost-effective distributed generation alternatives (Customer-owned standby generation is addressed in Action Item no. 5</w:t>
            </w:r>
            <w:r w:rsidR="00974BBA">
              <w:rPr>
                <w:color w:val="FF0000"/>
                <w:sz w:val="20"/>
                <w:szCs w:val="20"/>
                <w:u w:val="single"/>
              </w:rPr>
              <w:t>)</w:t>
            </w:r>
          </w:p>
          <w:p w:rsidR="00B03559" w:rsidRDefault="00B03559" w:rsidP="00A0008F">
            <w:pPr>
              <w:numPr>
                <w:ilvl w:val="0"/>
                <w:numId w:val="15"/>
              </w:numPr>
              <w:suppressAutoHyphens/>
              <w:spacing w:before="60" w:after="60"/>
              <w:jc w:val="left"/>
              <w:outlineLvl w:val="0"/>
              <w:rPr>
                <w:sz w:val="20"/>
                <w:szCs w:val="20"/>
              </w:rPr>
            </w:pPr>
            <w:r>
              <w:rPr>
                <w:sz w:val="20"/>
                <w:szCs w:val="20"/>
              </w:rPr>
              <w:t>Resources will be procured through multiple means: (1)</w:t>
            </w:r>
            <w:r w:rsidR="0070310C">
              <w:rPr>
                <w:sz w:val="20"/>
                <w:szCs w:val="20"/>
              </w:rPr>
              <w:t xml:space="preserve"> </w:t>
            </w:r>
            <w:r w:rsidR="0070310C" w:rsidRPr="0070310C">
              <w:rPr>
                <w:color w:val="FF0000"/>
                <w:sz w:val="20"/>
                <w:szCs w:val="20"/>
                <w:u w:val="single"/>
              </w:rPr>
              <w:t>the All-Source RFP reissued on December 2, 2009</w:t>
            </w:r>
            <w:r>
              <w:rPr>
                <w:sz w:val="20"/>
                <w:szCs w:val="20"/>
              </w:rPr>
              <w:t xml:space="preserve"> </w:t>
            </w:r>
            <w:r w:rsidRPr="0070310C">
              <w:rPr>
                <w:strike/>
                <w:color w:val="FF0000"/>
                <w:sz w:val="20"/>
                <w:szCs w:val="20"/>
              </w:rPr>
              <w:t>reactivation of the suspended 2008</w:t>
            </w:r>
            <w:r>
              <w:rPr>
                <w:sz w:val="20"/>
                <w:szCs w:val="20"/>
              </w:rPr>
              <w:t xml:space="preserve"> </w:t>
            </w:r>
            <w:r w:rsidR="0070310C" w:rsidRPr="0070310C">
              <w:rPr>
                <w:strike/>
                <w:color w:val="FF0000"/>
                <w:sz w:val="20"/>
                <w:szCs w:val="20"/>
              </w:rPr>
              <w:t xml:space="preserve">the </w:t>
            </w:r>
            <w:r w:rsidRPr="0070310C">
              <w:rPr>
                <w:strike/>
                <w:color w:val="FF0000"/>
                <w:sz w:val="20"/>
                <w:szCs w:val="20"/>
              </w:rPr>
              <w:t xml:space="preserve">All-Source RFP in </w:t>
            </w:r>
            <w:r w:rsidR="0070310C" w:rsidRPr="0070310C">
              <w:rPr>
                <w:strike/>
                <w:color w:val="FF0000"/>
                <w:sz w:val="20"/>
                <w:szCs w:val="20"/>
              </w:rPr>
              <w:t>Dec</w:t>
            </w:r>
            <w:r w:rsidRPr="0070310C">
              <w:rPr>
                <w:strike/>
                <w:color w:val="FF0000"/>
                <w:sz w:val="20"/>
                <w:szCs w:val="20"/>
              </w:rPr>
              <w:t xml:space="preserve"> 2009</w:t>
            </w:r>
            <w:r>
              <w:rPr>
                <w:sz w:val="20"/>
                <w:szCs w:val="20"/>
              </w:rPr>
              <w:t xml:space="preserve">, which seeks </w:t>
            </w:r>
            <w:r>
              <w:rPr>
                <w:color w:val="000000"/>
                <w:sz w:val="20"/>
                <w:szCs w:val="20"/>
              </w:rPr>
              <w:t>third quarter summer products and customer physical curtailment contracts among other resource types, (2) periodic mini-RFPs that seek resources less than five years in term, and (3) bilateral negotiations</w:t>
            </w:r>
            <w:r w:rsidR="00915977">
              <w:rPr>
                <w:color w:val="000000"/>
                <w:sz w:val="20"/>
                <w:szCs w:val="20"/>
              </w:rPr>
              <w:t>.</w:t>
            </w:r>
          </w:p>
          <w:p w:rsidR="000A36F2" w:rsidRPr="00C06775" w:rsidRDefault="00B03559" w:rsidP="000A36F2">
            <w:pPr>
              <w:pStyle w:val="TableBulletText-Normal"/>
            </w:pPr>
            <w:r>
              <w:rPr>
                <w:iCs/>
              </w:rPr>
              <w:lastRenderedPageBreak/>
              <w:t>Closely monitor the near-term need for front office transactions and reduce acquisitions as appropriate if load forecasts indicate recessionary impacts greater than assumed for the February 2009 load forecast</w:t>
            </w:r>
            <w:r w:rsidR="000A36F2">
              <w:rPr>
                <w:iCs/>
              </w:rPr>
              <w:t xml:space="preserve">, </w:t>
            </w:r>
            <w:r w:rsidR="000A36F2" w:rsidRPr="000A36F2">
              <w:rPr>
                <w:color w:val="FF0000"/>
                <w:u w:val="single"/>
              </w:rPr>
              <w:t>or if renewable or thermal plant assets are determined to be cost-effective alternatives</w:t>
            </w:r>
            <w:r w:rsidR="000A36F2" w:rsidRPr="00C06775">
              <w:t>.</w:t>
            </w:r>
          </w:p>
          <w:p w:rsidR="00B03559" w:rsidRDefault="00B03559" w:rsidP="000A36F2">
            <w:pPr>
              <w:pStyle w:val="TableBulletText-Normal"/>
            </w:pPr>
            <w:r>
              <w:t>Acquire incremental transmission through Transmission Service Requests to support resource acquisition</w:t>
            </w:r>
            <w:r w:rsidR="00915977">
              <w:t>.</w:t>
            </w:r>
          </w:p>
        </w:tc>
        <w:tc>
          <w:tcPr>
            <w:tcW w:w="2790" w:type="dxa"/>
            <w:shd w:val="clear" w:color="auto" w:fill="FDE9D9" w:themeFill="accent6" w:themeFillTint="33"/>
          </w:tcPr>
          <w:p w:rsidR="00B03559" w:rsidRPr="0045571F" w:rsidRDefault="0070310C" w:rsidP="000346CE">
            <w:pPr>
              <w:pStyle w:val="BodyText3"/>
              <w:rPr>
                <w:rFonts w:ascii="Palatino Linotype" w:hAnsi="Palatino Linotype"/>
              </w:rPr>
            </w:pPr>
            <w:r w:rsidRPr="0045571F">
              <w:rPr>
                <w:rFonts w:ascii="Palatino Linotype" w:hAnsi="Palatino Linotype"/>
              </w:rPr>
              <w:lastRenderedPageBreak/>
              <w:t>The reduction in the maximum expected quantity of firm market purchases reflects lower expected load growth.</w:t>
            </w:r>
          </w:p>
        </w:tc>
      </w:tr>
      <w:tr w:rsidR="00B03559" w:rsidTr="003A6D7A">
        <w:trPr>
          <w:trHeight w:val="70"/>
        </w:trPr>
        <w:tc>
          <w:tcPr>
            <w:tcW w:w="850" w:type="dxa"/>
            <w:noWrap/>
            <w:vAlign w:val="center"/>
          </w:tcPr>
          <w:p w:rsidR="00B03559" w:rsidRPr="00030A86" w:rsidRDefault="00B03559" w:rsidP="00DC5B1C">
            <w:pPr>
              <w:suppressAutoHyphens/>
              <w:spacing w:before="60" w:after="60"/>
              <w:jc w:val="center"/>
              <w:outlineLvl w:val="0"/>
              <w:rPr>
                <w:b/>
                <w:sz w:val="20"/>
                <w:szCs w:val="20"/>
              </w:rPr>
            </w:pPr>
            <w:r w:rsidRPr="00030A86">
              <w:rPr>
                <w:b/>
                <w:sz w:val="20"/>
                <w:szCs w:val="20"/>
              </w:rPr>
              <w:lastRenderedPageBreak/>
              <w:t>3</w:t>
            </w:r>
          </w:p>
        </w:tc>
        <w:tc>
          <w:tcPr>
            <w:tcW w:w="1560" w:type="dxa"/>
            <w:vAlign w:val="center"/>
          </w:tcPr>
          <w:p w:rsidR="00B03559" w:rsidRPr="00030A86" w:rsidRDefault="00B03559" w:rsidP="00DC5B1C">
            <w:pPr>
              <w:suppressAutoHyphens/>
              <w:jc w:val="center"/>
              <w:outlineLvl w:val="0"/>
              <w:rPr>
                <w:b/>
                <w:sz w:val="20"/>
                <w:szCs w:val="20"/>
              </w:rPr>
            </w:pPr>
            <w:r w:rsidRPr="00030A86">
              <w:rPr>
                <w:b/>
                <w:sz w:val="20"/>
                <w:szCs w:val="20"/>
              </w:rPr>
              <w:t xml:space="preserve"> Peaking / Intermediate / Base-load Supply-side Resources</w:t>
            </w:r>
          </w:p>
        </w:tc>
        <w:tc>
          <w:tcPr>
            <w:tcW w:w="1200" w:type="dxa"/>
            <w:vAlign w:val="center"/>
          </w:tcPr>
          <w:p w:rsidR="00B03559" w:rsidRPr="00030A86" w:rsidRDefault="00B03559" w:rsidP="00DC5B1C">
            <w:pPr>
              <w:suppressAutoHyphens/>
              <w:spacing w:before="60" w:after="60"/>
              <w:jc w:val="center"/>
              <w:outlineLvl w:val="0"/>
              <w:rPr>
                <w:b/>
                <w:sz w:val="20"/>
                <w:szCs w:val="20"/>
              </w:rPr>
            </w:pPr>
            <w:r w:rsidRPr="002F0BCA">
              <w:rPr>
                <w:b/>
                <w:color w:val="FF0000"/>
                <w:sz w:val="20"/>
                <w:szCs w:val="20"/>
                <w:u w:val="single"/>
              </w:rPr>
              <w:t>201</w:t>
            </w:r>
            <w:r w:rsidR="00882ED0" w:rsidRPr="002F0BCA">
              <w:rPr>
                <w:b/>
                <w:color w:val="FF0000"/>
                <w:sz w:val="20"/>
                <w:szCs w:val="20"/>
                <w:u w:val="single"/>
              </w:rPr>
              <w:t>4</w:t>
            </w:r>
            <w:r w:rsidR="002F0BCA" w:rsidRPr="002F0BCA">
              <w:rPr>
                <w:b/>
                <w:color w:val="FF0000"/>
                <w:sz w:val="20"/>
                <w:szCs w:val="20"/>
              </w:rPr>
              <w:t xml:space="preserve"> </w:t>
            </w:r>
            <w:r w:rsidR="002F0BCA" w:rsidRPr="002F0BCA">
              <w:rPr>
                <w:b/>
                <w:strike/>
                <w:color w:val="FF0000"/>
                <w:sz w:val="20"/>
                <w:szCs w:val="20"/>
              </w:rPr>
              <w:t>201</w:t>
            </w:r>
            <w:r w:rsidRPr="002F0BCA">
              <w:rPr>
                <w:b/>
                <w:strike/>
                <w:color w:val="FF0000"/>
                <w:sz w:val="20"/>
                <w:szCs w:val="20"/>
              </w:rPr>
              <w:t>2</w:t>
            </w:r>
            <w:r w:rsidRPr="00030A86">
              <w:rPr>
                <w:b/>
                <w:sz w:val="20"/>
                <w:szCs w:val="20"/>
              </w:rPr>
              <w:t xml:space="preserve"> - 2016</w:t>
            </w:r>
          </w:p>
        </w:tc>
        <w:tc>
          <w:tcPr>
            <w:tcW w:w="6570" w:type="dxa"/>
            <w:vAlign w:val="center"/>
          </w:tcPr>
          <w:p w:rsidR="00B03559" w:rsidRPr="001A3CAE" w:rsidRDefault="00B03559" w:rsidP="00DC5B1C">
            <w:pPr>
              <w:pStyle w:val="BodyText3"/>
              <w:rPr>
                <w:rFonts w:ascii="Palatino Linotype" w:hAnsi="Palatino Linotype"/>
                <w:iCs/>
                <w:szCs w:val="24"/>
              </w:rPr>
            </w:pPr>
            <w:r w:rsidRPr="001A3CAE">
              <w:rPr>
                <w:rFonts w:ascii="Palatino Linotype" w:hAnsi="Palatino Linotype"/>
                <w:iCs/>
                <w:szCs w:val="24"/>
              </w:rPr>
              <w:t>Procure</w:t>
            </w:r>
            <w:r w:rsidR="00E10130">
              <w:rPr>
                <w:rFonts w:ascii="Palatino Linotype" w:hAnsi="Palatino Linotype"/>
                <w:iCs/>
                <w:szCs w:val="24"/>
              </w:rPr>
              <w:t xml:space="preserve"> </w:t>
            </w:r>
            <w:r w:rsidR="00E10130" w:rsidRPr="00E10130">
              <w:rPr>
                <w:rFonts w:ascii="Palatino Linotype" w:hAnsi="Palatino Linotype"/>
                <w:iCs/>
                <w:color w:val="FF0000"/>
                <w:szCs w:val="24"/>
                <w:u w:val="single"/>
              </w:rPr>
              <w:t>through acquisition and/or company construction</w:t>
            </w:r>
            <w:r w:rsidR="00E10130">
              <w:rPr>
                <w:rFonts w:ascii="Palatino Linotype" w:hAnsi="Palatino Linotype"/>
                <w:iCs/>
                <w:szCs w:val="24"/>
              </w:rPr>
              <w:t>,</w:t>
            </w:r>
            <w:r w:rsidRPr="001A3CAE">
              <w:rPr>
                <w:rFonts w:ascii="Palatino Linotype" w:hAnsi="Palatino Linotype"/>
                <w:iCs/>
                <w:szCs w:val="24"/>
              </w:rPr>
              <w:t xml:space="preserve"> long-term firm capacity and energy resources for commercial service in the 2012-2016 time frame</w:t>
            </w:r>
          </w:p>
          <w:p w:rsidR="00AF7F4A" w:rsidRPr="00AF7F4A" w:rsidRDefault="00AF7F4A" w:rsidP="00AF7F4A">
            <w:pPr>
              <w:pStyle w:val="BodyText3"/>
              <w:numPr>
                <w:ilvl w:val="0"/>
                <w:numId w:val="16"/>
              </w:numPr>
              <w:tabs>
                <w:tab w:val="num" w:pos="732"/>
              </w:tabs>
              <w:ind w:left="732"/>
              <w:rPr>
                <w:rFonts w:ascii="Palatino Linotype" w:hAnsi="Palatino Linotype"/>
                <w:iCs/>
                <w:color w:val="FF0000"/>
                <w:szCs w:val="24"/>
              </w:rPr>
            </w:pPr>
            <w:r w:rsidRPr="00AF7F4A">
              <w:rPr>
                <w:rFonts w:ascii="Palatino Linotype" w:hAnsi="Palatino Linotype"/>
                <w:iCs/>
                <w:color w:val="FF0000"/>
                <w:szCs w:val="24"/>
                <w:u w:val="single"/>
              </w:rPr>
              <w:t>The proxy resource included in the 2010 business plan portfolio consists of a Utah wet-cooled gas combined-cycle plant with a capacity rating of 607 MW, acquired by the summer of 2015</w:t>
            </w:r>
            <w:r>
              <w:rPr>
                <w:rFonts w:ascii="Palatino Linotype" w:hAnsi="Palatino Linotype"/>
                <w:iCs/>
                <w:color w:val="FF0000"/>
                <w:szCs w:val="24"/>
              </w:rPr>
              <w:t xml:space="preserve"> </w:t>
            </w:r>
            <w:r w:rsidRPr="00AF7F4A">
              <w:rPr>
                <w:rFonts w:ascii="Palatino Linotype" w:hAnsi="Palatino Linotype"/>
                <w:iCs/>
                <w:strike/>
                <w:color w:val="FF0000"/>
                <w:szCs w:val="24"/>
              </w:rPr>
              <w:t>The proxy resources included in the preferred portfolio consist of (1) a Utah wet-cooled gas combined-cycle plant with a summer capacity rating of 570 MW, acquired by the summer of 2014, and (2) a 261 MW east-side intercooled aeroderivative simple-cycle gas plant acquired by the summer of 2016</w:t>
            </w:r>
          </w:p>
          <w:p w:rsidR="00B03559" w:rsidRPr="001A3CAE" w:rsidRDefault="00B03559" w:rsidP="00A0008F">
            <w:pPr>
              <w:pStyle w:val="BodyText3"/>
              <w:numPr>
                <w:ilvl w:val="0"/>
                <w:numId w:val="16"/>
              </w:numPr>
              <w:tabs>
                <w:tab w:val="num" w:pos="732"/>
              </w:tabs>
              <w:ind w:left="732"/>
              <w:rPr>
                <w:rFonts w:ascii="Palatino Linotype" w:hAnsi="Palatino Linotype"/>
                <w:iCs/>
                <w:szCs w:val="24"/>
              </w:rPr>
            </w:pPr>
            <w:r w:rsidRPr="001A3CAE">
              <w:rPr>
                <w:rFonts w:ascii="Palatino Linotype" w:hAnsi="Palatino Linotype"/>
                <w:iCs/>
                <w:szCs w:val="24"/>
              </w:rPr>
              <w:t xml:space="preserve">Procure through </w:t>
            </w:r>
            <w:r w:rsidRPr="00E83FEB">
              <w:rPr>
                <w:rFonts w:ascii="Palatino Linotype" w:hAnsi="Palatino Linotype"/>
                <w:iCs/>
                <w:strike/>
                <w:color w:val="FF0000"/>
                <w:szCs w:val="24"/>
              </w:rPr>
              <w:t>activation of</w:t>
            </w:r>
            <w:r w:rsidRPr="001A3CAE">
              <w:rPr>
                <w:rFonts w:ascii="Palatino Linotype" w:hAnsi="Palatino Linotype"/>
                <w:iCs/>
                <w:szCs w:val="24"/>
              </w:rPr>
              <w:t xml:space="preserve"> the </w:t>
            </w:r>
            <w:r w:rsidRPr="00E83FEB">
              <w:rPr>
                <w:rFonts w:ascii="Palatino Linotype" w:hAnsi="Palatino Linotype"/>
                <w:iCs/>
                <w:strike/>
                <w:color w:val="FF0000"/>
                <w:szCs w:val="24"/>
              </w:rPr>
              <w:t>suspended</w:t>
            </w:r>
            <w:r w:rsidRPr="001A3CAE">
              <w:rPr>
                <w:rFonts w:ascii="Palatino Linotype" w:hAnsi="Palatino Linotype"/>
                <w:iCs/>
                <w:szCs w:val="24"/>
              </w:rPr>
              <w:t xml:space="preserve"> 2008 all-source RFP </w:t>
            </w:r>
            <w:r w:rsidR="00E83FEB" w:rsidRPr="00E83FEB">
              <w:rPr>
                <w:rFonts w:ascii="Palatino Linotype" w:hAnsi="Palatino Linotype"/>
                <w:iCs/>
                <w:color w:val="FF0000"/>
                <w:szCs w:val="24"/>
                <w:u w:val="single"/>
              </w:rPr>
              <w:t>issued</w:t>
            </w:r>
            <w:r w:rsidR="00E83FEB">
              <w:rPr>
                <w:rFonts w:ascii="Palatino Linotype" w:hAnsi="Palatino Linotype"/>
                <w:iCs/>
                <w:szCs w:val="24"/>
              </w:rPr>
              <w:t xml:space="preserve"> </w:t>
            </w:r>
            <w:r w:rsidRPr="001A3CAE">
              <w:rPr>
                <w:rFonts w:ascii="Palatino Linotype" w:hAnsi="Palatino Linotype"/>
                <w:iCs/>
                <w:szCs w:val="24"/>
              </w:rPr>
              <w:t xml:space="preserve">in </w:t>
            </w:r>
            <w:r w:rsidRPr="00E83FEB">
              <w:rPr>
                <w:rFonts w:ascii="Palatino Linotype" w:hAnsi="Palatino Linotype"/>
                <w:iCs/>
                <w:strike/>
                <w:color w:val="FF0000"/>
                <w:szCs w:val="24"/>
              </w:rPr>
              <w:t>late</w:t>
            </w:r>
            <w:r w:rsidRPr="001A3CAE">
              <w:rPr>
                <w:rFonts w:ascii="Palatino Linotype" w:hAnsi="Palatino Linotype"/>
                <w:iCs/>
                <w:szCs w:val="24"/>
              </w:rPr>
              <w:t xml:space="preserve"> </w:t>
            </w:r>
            <w:r w:rsidR="00E83FEB" w:rsidRPr="00E83FEB">
              <w:rPr>
                <w:rFonts w:ascii="Palatino Linotype" w:hAnsi="Palatino Linotype"/>
                <w:iCs/>
                <w:color w:val="FF0000"/>
                <w:szCs w:val="24"/>
                <w:u w:val="single"/>
              </w:rPr>
              <w:t>December</w:t>
            </w:r>
            <w:r w:rsidR="00E83FEB">
              <w:rPr>
                <w:rFonts w:ascii="Palatino Linotype" w:hAnsi="Palatino Linotype"/>
                <w:iCs/>
                <w:szCs w:val="24"/>
              </w:rPr>
              <w:t xml:space="preserve"> </w:t>
            </w:r>
            <w:r w:rsidRPr="001A3CAE">
              <w:rPr>
                <w:rFonts w:ascii="Palatino Linotype" w:hAnsi="Palatino Linotype"/>
                <w:iCs/>
                <w:szCs w:val="24"/>
              </w:rPr>
              <w:t>2009</w:t>
            </w:r>
          </w:p>
          <w:p w:rsidR="00B03559" w:rsidRPr="001A3CAE" w:rsidRDefault="00B03559" w:rsidP="00A0008F">
            <w:pPr>
              <w:pStyle w:val="BodyText3"/>
              <w:numPr>
                <w:ilvl w:val="1"/>
                <w:numId w:val="21"/>
              </w:numPr>
              <w:rPr>
                <w:rFonts w:ascii="Palatino Linotype" w:hAnsi="Palatino Linotype"/>
                <w:iCs/>
                <w:szCs w:val="24"/>
              </w:rPr>
            </w:pPr>
            <w:r w:rsidRPr="001A3CAE">
              <w:rPr>
                <w:rFonts w:ascii="Palatino Linotype" w:hAnsi="Palatino Linotype"/>
                <w:iCs/>
                <w:szCs w:val="24"/>
              </w:rPr>
              <w:t xml:space="preserve">The Company </w:t>
            </w:r>
            <w:r w:rsidRPr="00E83FEB">
              <w:rPr>
                <w:rFonts w:ascii="Palatino Linotype" w:hAnsi="Palatino Linotype"/>
                <w:iCs/>
                <w:strike/>
                <w:color w:val="FF0000"/>
                <w:szCs w:val="24"/>
              </w:rPr>
              <w:t>plans to</w:t>
            </w:r>
            <w:r w:rsidRPr="001A3CAE">
              <w:rPr>
                <w:rFonts w:ascii="Palatino Linotype" w:hAnsi="Palatino Linotype"/>
                <w:iCs/>
                <w:szCs w:val="24"/>
              </w:rPr>
              <w:t xml:space="preserve"> submit</w:t>
            </w:r>
            <w:r w:rsidR="00E83FEB" w:rsidRPr="00E83FEB">
              <w:rPr>
                <w:rFonts w:ascii="Palatino Linotype" w:hAnsi="Palatino Linotype"/>
                <w:iCs/>
                <w:color w:val="FF0000"/>
                <w:szCs w:val="24"/>
                <w:u w:val="single"/>
              </w:rPr>
              <w:t>ted</w:t>
            </w:r>
            <w:r w:rsidRPr="001A3CAE">
              <w:rPr>
                <w:rFonts w:ascii="Palatino Linotype" w:hAnsi="Palatino Linotype"/>
                <w:iCs/>
                <w:szCs w:val="24"/>
              </w:rPr>
              <w:t xml:space="preserve"> </w:t>
            </w:r>
            <w:r w:rsidR="00E83FEB" w:rsidRPr="00E83FEB">
              <w:rPr>
                <w:rFonts w:ascii="Palatino Linotype" w:hAnsi="Palatino Linotype"/>
                <w:iCs/>
                <w:color w:val="FF0000"/>
                <w:szCs w:val="24"/>
                <w:u w:val="single"/>
              </w:rPr>
              <w:t>a</w:t>
            </w:r>
            <w:r w:rsidR="00E83FEB">
              <w:rPr>
                <w:rFonts w:ascii="Palatino Linotype" w:hAnsi="Palatino Linotype"/>
                <w:iCs/>
                <w:szCs w:val="24"/>
              </w:rPr>
              <w:t xml:space="preserve"> </w:t>
            </w:r>
            <w:r w:rsidR="00902EFD" w:rsidRPr="00902EFD">
              <w:rPr>
                <w:rFonts w:ascii="Palatino Linotype" w:hAnsi="Palatino Linotype"/>
                <w:iCs/>
                <w:color w:val="FF0000"/>
                <w:szCs w:val="24"/>
                <w:u w:val="single"/>
              </w:rPr>
              <w:t>benchmark</w:t>
            </w:r>
            <w:r w:rsidR="00902EFD">
              <w:rPr>
                <w:rFonts w:ascii="Palatino Linotype" w:hAnsi="Palatino Linotype"/>
                <w:iCs/>
                <w:szCs w:val="24"/>
              </w:rPr>
              <w:t xml:space="preserve"> </w:t>
            </w:r>
            <w:r w:rsidRPr="00902EFD">
              <w:rPr>
                <w:rFonts w:ascii="Palatino Linotype" w:hAnsi="Palatino Linotype"/>
                <w:iCs/>
                <w:strike/>
                <w:color w:val="FF0000"/>
                <w:szCs w:val="24"/>
              </w:rPr>
              <w:t>Company</w:t>
            </w:r>
            <w:r w:rsidRPr="001A3CAE">
              <w:rPr>
                <w:rFonts w:ascii="Palatino Linotype" w:hAnsi="Palatino Linotype"/>
                <w:iCs/>
                <w:szCs w:val="24"/>
              </w:rPr>
              <w:t xml:space="preserve"> resource</w:t>
            </w:r>
            <w:r w:rsidRPr="00902EFD">
              <w:rPr>
                <w:rFonts w:ascii="Palatino Linotype" w:hAnsi="Palatino Linotype"/>
                <w:iCs/>
                <w:strike/>
                <w:color w:val="FF0000"/>
                <w:szCs w:val="24"/>
              </w:rPr>
              <w:t>s</w:t>
            </w:r>
            <w:r w:rsidR="00902EFD" w:rsidRPr="00902EFD">
              <w:rPr>
                <w:rFonts w:ascii="Palatino Linotype" w:hAnsi="Palatino Linotype"/>
                <w:iCs/>
                <w:color w:val="FF0000"/>
                <w:szCs w:val="24"/>
              </w:rPr>
              <w:t xml:space="preserve">, </w:t>
            </w:r>
            <w:r w:rsidR="00902EFD" w:rsidRPr="00F02531">
              <w:rPr>
                <w:rFonts w:ascii="Palatino Linotype" w:hAnsi="Palatino Linotype"/>
                <w:iCs/>
                <w:color w:val="FF0000"/>
                <w:szCs w:val="24"/>
                <w:u w:val="single"/>
              </w:rPr>
              <w:t xml:space="preserve">specified as </w:t>
            </w:r>
            <w:r w:rsidR="00F02531" w:rsidRPr="00F02531">
              <w:rPr>
                <w:rFonts w:ascii="Palatino Linotype" w:hAnsi="Palatino Linotype"/>
                <w:iCs/>
                <w:color w:val="FF0000"/>
                <w:szCs w:val="24"/>
                <w:u w:val="single"/>
              </w:rPr>
              <w:t xml:space="preserve">the </w:t>
            </w:r>
            <w:r w:rsidR="00902EFD" w:rsidRPr="00F02531">
              <w:rPr>
                <w:rFonts w:ascii="Palatino Linotype" w:hAnsi="Palatino Linotype"/>
                <w:iCs/>
                <w:color w:val="FF0000"/>
                <w:szCs w:val="24"/>
                <w:u w:val="single"/>
              </w:rPr>
              <w:t>addition of a second combined cycle block at PacifiCorp’s Lake Side Plant</w:t>
            </w:r>
            <w:r w:rsidR="00915977">
              <w:rPr>
                <w:rFonts w:ascii="Palatino Linotype" w:hAnsi="Palatino Linotype"/>
                <w:iCs/>
                <w:color w:val="FF0000"/>
                <w:szCs w:val="24"/>
                <w:u w:val="single"/>
              </w:rPr>
              <w:t>.</w:t>
            </w:r>
            <w:r w:rsidRPr="001A3CAE">
              <w:rPr>
                <w:rFonts w:ascii="Palatino Linotype" w:hAnsi="Palatino Linotype"/>
                <w:iCs/>
                <w:szCs w:val="24"/>
              </w:rPr>
              <w:t xml:space="preserve"> </w:t>
            </w:r>
            <w:r w:rsidRPr="00F02531">
              <w:rPr>
                <w:rFonts w:ascii="Palatino Linotype" w:hAnsi="Palatino Linotype"/>
                <w:iCs/>
                <w:strike/>
                <w:color w:val="FF0000"/>
                <w:szCs w:val="24"/>
              </w:rPr>
              <w:t>(self-build or ownership transfers) once the suspension is removed</w:t>
            </w:r>
          </w:p>
          <w:p w:rsidR="00B03559" w:rsidRPr="0045571F" w:rsidRDefault="00B03559" w:rsidP="0091740F">
            <w:pPr>
              <w:pStyle w:val="BodyText3"/>
              <w:numPr>
                <w:ilvl w:val="0"/>
                <w:numId w:val="16"/>
              </w:numPr>
              <w:tabs>
                <w:tab w:val="num" w:pos="732"/>
              </w:tabs>
              <w:ind w:left="732"/>
              <w:rPr>
                <w:rFonts w:ascii="Palatino Linotype" w:hAnsi="Palatino Linotype"/>
                <w:i/>
                <w:color w:val="800000"/>
              </w:rPr>
            </w:pPr>
            <w:r w:rsidRPr="0045571F">
              <w:rPr>
                <w:rFonts w:ascii="Palatino Linotype" w:hAnsi="Palatino Linotype"/>
                <w:i/>
                <w:color w:val="800000"/>
              </w:rPr>
              <w:t>In recognition of the unsettled U.S. economy, expected continued volatility in natural gas markets, and regulatory uncertainty, continue to seek cost-effective resource deferral and acquisition opportunities in line with near-term updates to load/price forecasts, market conditions, transmission plans, and regulatory developments.</w:t>
            </w:r>
            <w:r w:rsidR="00842C0F" w:rsidRPr="0045571F">
              <w:rPr>
                <w:rFonts w:ascii="Palatino Linotype" w:hAnsi="Palatino Linotype"/>
                <w:i/>
                <w:color w:val="800000"/>
              </w:rPr>
              <w:t xml:space="preserve"> </w:t>
            </w:r>
            <w:r w:rsidR="00842C0F" w:rsidRPr="0045571F">
              <w:rPr>
                <w:rFonts w:ascii="Palatino Linotype" w:hAnsi="Palatino Linotype"/>
                <w:color w:val="FF0000"/>
                <w:u w:val="single"/>
              </w:rPr>
              <w:lastRenderedPageBreak/>
              <w:t xml:space="preserve">PacifiCorp will reexamine the timing and type of gas resources and other resource changes as part of a comprehensive assumptions update and portfolio analysis to be conducted for </w:t>
            </w:r>
            <w:r w:rsidR="0091740F">
              <w:rPr>
                <w:rFonts w:ascii="Palatino Linotype" w:hAnsi="Palatino Linotype"/>
                <w:color w:val="FF0000"/>
                <w:u w:val="single"/>
              </w:rPr>
              <w:t xml:space="preserve">the 2008 RFP final short-list evaluation in the RFP approved in Docket UM 1360, </w:t>
            </w:r>
            <w:r w:rsidR="00842C0F" w:rsidRPr="0045571F">
              <w:rPr>
                <w:rFonts w:ascii="Palatino Linotype" w:hAnsi="Palatino Linotype"/>
                <w:color w:val="FF0000"/>
                <w:u w:val="single"/>
              </w:rPr>
              <w:t>the next business plan</w:t>
            </w:r>
            <w:r w:rsidR="0091740F">
              <w:rPr>
                <w:rFonts w:ascii="Palatino Linotype" w:hAnsi="Palatino Linotype"/>
                <w:color w:val="FF0000"/>
                <w:u w:val="single"/>
              </w:rPr>
              <w:t>,</w:t>
            </w:r>
            <w:r w:rsidR="00842C0F" w:rsidRPr="0045571F">
              <w:rPr>
                <w:rFonts w:ascii="Palatino Linotype" w:hAnsi="Palatino Linotype"/>
                <w:color w:val="FF0000"/>
                <w:u w:val="single"/>
              </w:rPr>
              <w:t xml:space="preserve"> and </w:t>
            </w:r>
            <w:r w:rsidR="0091740F">
              <w:rPr>
                <w:rFonts w:ascii="Palatino Linotype" w:hAnsi="Palatino Linotype"/>
                <w:color w:val="FF0000"/>
                <w:u w:val="single"/>
              </w:rPr>
              <w:t xml:space="preserve">the </w:t>
            </w:r>
            <w:r w:rsidR="00842C0F" w:rsidRPr="0045571F">
              <w:rPr>
                <w:rFonts w:ascii="Palatino Linotype" w:hAnsi="Palatino Linotype"/>
                <w:color w:val="FF0000"/>
                <w:u w:val="single"/>
              </w:rPr>
              <w:t>2008 IRP update</w:t>
            </w:r>
            <w:r w:rsidR="00915977" w:rsidRPr="0045571F">
              <w:rPr>
                <w:rFonts w:ascii="Palatino Linotype" w:hAnsi="Palatino Linotype"/>
                <w:color w:val="FF0000"/>
                <w:u w:val="single"/>
              </w:rPr>
              <w:t>.</w:t>
            </w:r>
          </w:p>
        </w:tc>
        <w:tc>
          <w:tcPr>
            <w:tcW w:w="2790" w:type="dxa"/>
            <w:shd w:val="clear" w:color="auto" w:fill="FDE9D9" w:themeFill="accent6" w:themeFillTint="33"/>
          </w:tcPr>
          <w:p w:rsidR="00F02531" w:rsidRPr="00350BF4" w:rsidRDefault="00F02531" w:rsidP="005330F1">
            <w:pPr>
              <w:pStyle w:val="BodyText3"/>
              <w:numPr>
                <w:ilvl w:val="0"/>
                <w:numId w:val="16"/>
              </w:numPr>
              <w:tabs>
                <w:tab w:val="clear" w:pos="1032"/>
                <w:tab w:val="num" w:pos="162"/>
              </w:tabs>
              <w:spacing w:before="0" w:after="0"/>
              <w:ind w:left="162" w:hanging="162"/>
              <w:rPr>
                <w:rFonts w:ascii="Palatino Linotype" w:hAnsi="Palatino Linotype"/>
              </w:rPr>
            </w:pPr>
            <w:r w:rsidRPr="00350BF4">
              <w:rPr>
                <w:rFonts w:ascii="Palatino Linotype" w:hAnsi="Palatino Linotype"/>
              </w:rPr>
              <w:lastRenderedPageBreak/>
              <w:t xml:space="preserve">Deferral of </w:t>
            </w:r>
            <w:r w:rsidR="00AF7F4A" w:rsidRPr="00350BF4">
              <w:rPr>
                <w:rFonts w:ascii="Palatino Linotype" w:hAnsi="Palatino Linotype"/>
              </w:rPr>
              <w:t>the 2014 combined-cycle plant</w:t>
            </w:r>
            <w:r w:rsidRPr="00350BF4">
              <w:rPr>
                <w:rFonts w:ascii="Palatino Linotype" w:hAnsi="Palatino Linotype"/>
              </w:rPr>
              <w:t xml:space="preserve"> resource </w:t>
            </w:r>
            <w:r w:rsidR="00AF7F4A" w:rsidRPr="00350BF4">
              <w:rPr>
                <w:rFonts w:ascii="Palatino Linotype" w:hAnsi="Palatino Linotype"/>
              </w:rPr>
              <w:t>to 2015</w:t>
            </w:r>
            <w:r w:rsidRPr="00350BF4">
              <w:rPr>
                <w:rFonts w:ascii="Palatino Linotype" w:hAnsi="Palatino Linotype"/>
              </w:rPr>
              <w:t xml:space="preserve"> reflects lower load growth expectations</w:t>
            </w:r>
            <w:r w:rsidR="003A6D7A" w:rsidRPr="00350BF4">
              <w:rPr>
                <w:rFonts w:ascii="Palatino Linotype" w:hAnsi="Palatino Linotype"/>
              </w:rPr>
              <w:t xml:space="preserve"> than assumed for the 2008 IRP; </w:t>
            </w:r>
            <w:r w:rsidR="006627AC" w:rsidRPr="00350BF4">
              <w:rPr>
                <w:rFonts w:ascii="Palatino Linotype" w:hAnsi="Palatino Linotype"/>
              </w:rPr>
              <w:t xml:space="preserve">bid evaluation for </w:t>
            </w:r>
            <w:r w:rsidR="003A6D7A" w:rsidRPr="00350BF4">
              <w:rPr>
                <w:rFonts w:ascii="Palatino Linotype" w:hAnsi="Palatino Linotype"/>
              </w:rPr>
              <w:t>the</w:t>
            </w:r>
            <w:r w:rsidR="00AF7F4A" w:rsidRPr="00350BF4">
              <w:rPr>
                <w:rFonts w:ascii="Palatino Linotype" w:hAnsi="Palatino Linotype"/>
              </w:rPr>
              <w:t xml:space="preserve"> all-source RFP will use </w:t>
            </w:r>
            <w:r w:rsidR="00B33536" w:rsidRPr="00350BF4">
              <w:rPr>
                <w:rFonts w:ascii="Palatino Linotype" w:hAnsi="Palatino Linotype"/>
              </w:rPr>
              <w:t xml:space="preserve">the October 2009 load forecast to determine </w:t>
            </w:r>
            <w:r w:rsidR="00AF7F4A" w:rsidRPr="00350BF4">
              <w:rPr>
                <w:rFonts w:ascii="Palatino Linotype" w:hAnsi="Palatino Linotype"/>
              </w:rPr>
              <w:t xml:space="preserve">the revised </w:t>
            </w:r>
            <w:r w:rsidR="006627AC" w:rsidRPr="00350BF4">
              <w:rPr>
                <w:rFonts w:ascii="Palatino Linotype" w:hAnsi="Palatino Linotype"/>
              </w:rPr>
              <w:t xml:space="preserve">portfolio </w:t>
            </w:r>
            <w:r w:rsidR="00AF7F4A" w:rsidRPr="00350BF4">
              <w:rPr>
                <w:rFonts w:ascii="Palatino Linotype" w:hAnsi="Palatino Linotype"/>
              </w:rPr>
              <w:t xml:space="preserve">capacity </w:t>
            </w:r>
            <w:r w:rsidR="006627AC" w:rsidRPr="00350BF4">
              <w:rPr>
                <w:rFonts w:ascii="Palatino Linotype" w:hAnsi="Palatino Linotype"/>
              </w:rPr>
              <w:t>and energy requirements</w:t>
            </w:r>
          </w:p>
          <w:p w:rsidR="00B03559" w:rsidRDefault="003A4EAA" w:rsidP="005330F1">
            <w:pPr>
              <w:pStyle w:val="BodyText3"/>
              <w:numPr>
                <w:ilvl w:val="0"/>
                <w:numId w:val="16"/>
              </w:numPr>
              <w:tabs>
                <w:tab w:val="clear" w:pos="1032"/>
                <w:tab w:val="num" w:pos="162"/>
              </w:tabs>
              <w:spacing w:before="0" w:after="0"/>
              <w:ind w:left="162" w:hanging="162"/>
            </w:pPr>
            <w:r w:rsidRPr="00350BF4">
              <w:rPr>
                <w:rFonts w:ascii="Palatino Linotype" w:hAnsi="Palatino Linotype"/>
              </w:rPr>
              <w:t>The c</w:t>
            </w:r>
            <w:r w:rsidR="00842C0F" w:rsidRPr="00350BF4">
              <w:rPr>
                <w:rFonts w:ascii="Palatino Linotype" w:hAnsi="Palatino Linotype"/>
              </w:rPr>
              <w:t>hange</w:t>
            </w:r>
            <w:r w:rsidRPr="00350BF4">
              <w:rPr>
                <w:rFonts w:ascii="Palatino Linotype" w:hAnsi="Palatino Linotype"/>
              </w:rPr>
              <w:t xml:space="preserve"> </w:t>
            </w:r>
            <w:r w:rsidR="00842C0F" w:rsidRPr="00350BF4">
              <w:rPr>
                <w:rFonts w:ascii="Palatino Linotype" w:hAnsi="Palatino Linotype"/>
              </w:rPr>
              <w:t xml:space="preserve">to </w:t>
            </w:r>
            <w:r w:rsidR="00F02531" w:rsidRPr="00350BF4">
              <w:rPr>
                <w:rFonts w:ascii="Palatino Linotype" w:hAnsi="Palatino Linotype"/>
              </w:rPr>
              <w:t xml:space="preserve">the last bullet </w:t>
            </w:r>
            <w:r w:rsidR="00B33536" w:rsidRPr="00350BF4">
              <w:rPr>
                <w:rFonts w:ascii="Palatino Linotype" w:hAnsi="Palatino Linotype"/>
              </w:rPr>
              <w:t xml:space="preserve">in </w:t>
            </w:r>
            <w:r w:rsidR="00842C0F" w:rsidRPr="00350BF4">
              <w:rPr>
                <w:rFonts w:ascii="Palatino Linotype" w:hAnsi="Palatino Linotype"/>
              </w:rPr>
              <w:t>this action item reflect</w:t>
            </w:r>
            <w:r w:rsidRPr="00350BF4">
              <w:rPr>
                <w:rFonts w:ascii="Palatino Linotype" w:hAnsi="Palatino Linotype"/>
              </w:rPr>
              <w:t>s</w:t>
            </w:r>
            <w:r w:rsidR="00842C0F" w:rsidRPr="00350BF4">
              <w:rPr>
                <w:rFonts w:ascii="Palatino Linotype" w:hAnsi="Palatino Linotype"/>
              </w:rPr>
              <w:t xml:space="preserve"> modifications </w:t>
            </w:r>
            <w:r w:rsidRPr="00350BF4">
              <w:rPr>
                <w:rFonts w:ascii="Palatino Linotype" w:hAnsi="Palatino Linotype"/>
              </w:rPr>
              <w:t xml:space="preserve">agreed to </w:t>
            </w:r>
            <w:r w:rsidR="00F66C52">
              <w:rPr>
                <w:rFonts w:ascii="Palatino Linotype" w:hAnsi="Palatino Linotype"/>
              </w:rPr>
              <w:t xml:space="preserve">by the Company </w:t>
            </w:r>
            <w:r w:rsidRPr="00350BF4">
              <w:rPr>
                <w:rFonts w:ascii="Palatino Linotype" w:hAnsi="Palatino Linotype"/>
              </w:rPr>
              <w:t xml:space="preserve">as part of the </w:t>
            </w:r>
            <w:r w:rsidR="00842C0F" w:rsidRPr="00350BF4">
              <w:rPr>
                <w:rFonts w:ascii="Palatino Linotype" w:hAnsi="Palatino Linotype"/>
              </w:rPr>
              <w:t>2008 IRP acknowledgment</w:t>
            </w:r>
            <w:r w:rsidRPr="00350BF4">
              <w:rPr>
                <w:rFonts w:ascii="Palatino Linotype" w:hAnsi="Palatino Linotype"/>
              </w:rPr>
              <w:t xml:space="preserve"> process</w:t>
            </w:r>
            <w:r w:rsidR="006627AC" w:rsidRPr="00350BF4">
              <w:rPr>
                <w:rFonts w:ascii="Palatino Linotype" w:hAnsi="Palatino Linotype"/>
              </w:rPr>
              <w:t xml:space="preserve"> in Oregon</w:t>
            </w:r>
            <w:r w:rsidR="00842C0F" w:rsidRPr="00350BF4">
              <w:rPr>
                <w:rFonts w:ascii="Palatino Linotype" w:hAnsi="Palatino Linotype"/>
              </w:rPr>
              <w:t xml:space="preserve">. </w:t>
            </w:r>
            <w:r w:rsidR="00764FE1" w:rsidRPr="00350BF4">
              <w:rPr>
                <w:rFonts w:ascii="Palatino Linotype" w:hAnsi="Palatino Linotype"/>
              </w:rPr>
              <w:t>This 2008 IRP Update report demonstrates c</w:t>
            </w:r>
            <w:r w:rsidR="00505002" w:rsidRPr="00350BF4">
              <w:rPr>
                <w:rFonts w:ascii="Palatino Linotype" w:hAnsi="Palatino Linotype"/>
              </w:rPr>
              <w:t xml:space="preserve">ompliance with </w:t>
            </w:r>
            <w:r w:rsidRPr="00350BF4">
              <w:rPr>
                <w:rFonts w:ascii="Palatino Linotype" w:hAnsi="Palatino Linotype"/>
              </w:rPr>
              <w:t>this</w:t>
            </w:r>
            <w:r w:rsidR="00505002" w:rsidRPr="00350BF4">
              <w:rPr>
                <w:rFonts w:ascii="Palatino Linotype" w:hAnsi="Palatino Linotype"/>
              </w:rPr>
              <w:t xml:space="preserve"> action item change</w:t>
            </w:r>
            <w:r w:rsidR="00764FE1" w:rsidRPr="00350BF4">
              <w:rPr>
                <w:rFonts w:ascii="Palatino Linotype" w:hAnsi="Palatino Linotype"/>
              </w:rPr>
              <w:t>.</w:t>
            </w:r>
          </w:p>
        </w:tc>
      </w:tr>
      <w:tr w:rsidR="00B03559" w:rsidTr="003A6D7A">
        <w:trPr>
          <w:trHeight w:val="1682"/>
        </w:trPr>
        <w:tc>
          <w:tcPr>
            <w:tcW w:w="850" w:type="dxa"/>
            <w:noWrap/>
            <w:vAlign w:val="center"/>
          </w:tcPr>
          <w:p w:rsidR="00B03559" w:rsidRPr="00030A86" w:rsidRDefault="00B03559" w:rsidP="00DC5B1C">
            <w:pPr>
              <w:suppressAutoHyphens/>
              <w:spacing w:before="60" w:after="60"/>
              <w:jc w:val="center"/>
              <w:outlineLvl w:val="0"/>
              <w:rPr>
                <w:b/>
                <w:sz w:val="20"/>
                <w:szCs w:val="20"/>
              </w:rPr>
            </w:pPr>
            <w:r w:rsidRPr="00030A86">
              <w:rPr>
                <w:b/>
                <w:sz w:val="20"/>
                <w:szCs w:val="20"/>
              </w:rPr>
              <w:lastRenderedPageBreak/>
              <w:t>4</w:t>
            </w:r>
          </w:p>
        </w:tc>
        <w:tc>
          <w:tcPr>
            <w:tcW w:w="1560" w:type="dxa"/>
            <w:vAlign w:val="center"/>
          </w:tcPr>
          <w:p w:rsidR="00B03559" w:rsidRPr="00030A86" w:rsidRDefault="00B03559" w:rsidP="00DC5B1C">
            <w:pPr>
              <w:suppressAutoHyphens/>
              <w:jc w:val="center"/>
              <w:outlineLvl w:val="0"/>
              <w:rPr>
                <w:b/>
                <w:sz w:val="20"/>
                <w:szCs w:val="20"/>
              </w:rPr>
            </w:pPr>
            <w:r w:rsidRPr="00030A86">
              <w:rPr>
                <w:b/>
                <w:sz w:val="20"/>
                <w:szCs w:val="20"/>
              </w:rPr>
              <w:t>Plant Efficiency Improvements</w:t>
            </w:r>
          </w:p>
        </w:tc>
        <w:tc>
          <w:tcPr>
            <w:tcW w:w="1200" w:type="dxa"/>
            <w:vAlign w:val="center"/>
          </w:tcPr>
          <w:p w:rsidR="00B03559" w:rsidRPr="00030A86" w:rsidRDefault="00882ED0" w:rsidP="00DC5B1C">
            <w:pPr>
              <w:suppressAutoHyphens/>
              <w:spacing w:before="60" w:after="60"/>
              <w:jc w:val="center"/>
              <w:outlineLvl w:val="0"/>
              <w:rPr>
                <w:b/>
                <w:sz w:val="20"/>
                <w:szCs w:val="20"/>
              </w:rPr>
            </w:pPr>
            <w:r w:rsidRPr="00B33536">
              <w:rPr>
                <w:b/>
                <w:color w:val="FF0000"/>
                <w:sz w:val="20"/>
                <w:szCs w:val="20"/>
                <w:u w:val="single"/>
              </w:rPr>
              <w:t>2010</w:t>
            </w:r>
            <w:r w:rsidR="00B33536">
              <w:rPr>
                <w:b/>
                <w:color w:val="FF0000"/>
                <w:sz w:val="20"/>
                <w:szCs w:val="20"/>
                <w:u w:val="single"/>
              </w:rPr>
              <w:t xml:space="preserve"> - 2019</w:t>
            </w:r>
            <w:r w:rsidR="00B33536" w:rsidRPr="00B33536">
              <w:rPr>
                <w:b/>
                <w:color w:val="FF0000"/>
                <w:sz w:val="20"/>
                <w:szCs w:val="20"/>
              </w:rPr>
              <w:t xml:space="preserve"> </w:t>
            </w:r>
            <w:r w:rsidR="00B33536" w:rsidRPr="00B33536">
              <w:rPr>
                <w:b/>
                <w:strike/>
                <w:color w:val="FF0000"/>
                <w:sz w:val="20"/>
                <w:szCs w:val="20"/>
              </w:rPr>
              <w:t>20</w:t>
            </w:r>
            <w:r w:rsidRPr="00B33536">
              <w:rPr>
                <w:b/>
                <w:strike/>
                <w:color w:val="FF0000"/>
                <w:sz w:val="20"/>
                <w:szCs w:val="20"/>
              </w:rPr>
              <w:t xml:space="preserve">09 </w:t>
            </w:r>
            <w:r w:rsidR="00B03559" w:rsidRPr="00B33536">
              <w:rPr>
                <w:b/>
                <w:strike/>
                <w:color w:val="FF0000"/>
                <w:sz w:val="20"/>
                <w:szCs w:val="20"/>
              </w:rPr>
              <w:t>-2018</w:t>
            </w:r>
          </w:p>
        </w:tc>
        <w:tc>
          <w:tcPr>
            <w:tcW w:w="6570" w:type="dxa"/>
            <w:vAlign w:val="center"/>
          </w:tcPr>
          <w:p w:rsidR="00B03559" w:rsidRPr="00DA4FF0" w:rsidRDefault="00B03559" w:rsidP="00DC5B1C">
            <w:pPr>
              <w:pStyle w:val="BodyText3"/>
              <w:rPr>
                <w:rFonts w:ascii="Palatino Linotype" w:hAnsi="Palatino Linotype"/>
                <w:iCs/>
              </w:rPr>
            </w:pPr>
            <w:r w:rsidRPr="00DA4FF0">
              <w:rPr>
                <w:rFonts w:ascii="Palatino Linotype" w:hAnsi="Palatino Linotype"/>
                <w:iCs/>
              </w:rPr>
              <w:t>Pursue economic plant upgrade projects</w:t>
            </w:r>
            <w:r w:rsidRPr="00DA4FF0">
              <w:rPr>
                <w:rFonts w:ascii="Palatino Linotype" w:hAnsi="Palatino Linotype" w:cs="Arial"/>
                <w:iCs/>
              </w:rPr>
              <w:t>—</w:t>
            </w:r>
            <w:r w:rsidRPr="00DA4FF0">
              <w:rPr>
                <w:rFonts w:ascii="Palatino Linotype" w:hAnsi="Palatino Linotype"/>
                <w:iCs/>
              </w:rPr>
              <w:t>such as turbine system improvements and retrofits</w:t>
            </w:r>
            <w:r w:rsidRPr="00DA4FF0">
              <w:rPr>
                <w:rFonts w:ascii="Palatino Linotype" w:hAnsi="Palatino Linotype" w:cs="Arial"/>
                <w:iCs/>
              </w:rPr>
              <w:t>—</w:t>
            </w:r>
            <w:r w:rsidRPr="00DA4FF0">
              <w:rPr>
                <w:rFonts w:ascii="Palatino Linotype" w:hAnsi="Palatino Linotype"/>
                <w:iCs/>
              </w:rPr>
              <w:t>and unit availability improvements to lower operating costs and help meet the Company’s future CO</w:t>
            </w:r>
            <w:r w:rsidRPr="00DA4FF0">
              <w:rPr>
                <w:rFonts w:ascii="Palatino Linotype" w:hAnsi="Palatino Linotype"/>
                <w:iCs/>
                <w:vertAlign w:val="subscript"/>
              </w:rPr>
              <w:t>2</w:t>
            </w:r>
            <w:r w:rsidRPr="00DA4FF0">
              <w:rPr>
                <w:rFonts w:ascii="Palatino Linotype" w:hAnsi="Palatino Linotype"/>
                <w:iCs/>
              </w:rPr>
              <w:t xml:space="preserve"> and other environmental compliance requirements</w:t>
            </w:r>
            <w:r w:rsidR="00915977">
              <w:rPr>
                <w:rFonts w:ascii="Palatino Linotype" w:hAnsi="Palatino Linotype"/>
                <w:iCs/>
              </w:rPr>
              <w:t>.</w:t>
            </w:r>
          </w:p>
          <w:p w:rsidR="00B03559" w:rsidRPr="00DA4FF0" w:rsidRDefault="00B03559" w:rsidP="00A0008F">
            <w:pPr>
              <w:pStyle w:val="BodyText3"/>
              <w:numPr>
                <w:ilvl w:val="0"/>
                <w:numId w:val="19"/>
              </w:numPr>
              <w:spacing w:before="0" w:after="0"/>
              <w:rPr>
                <w:rFonts w:ascii="Palatino Linotype" w:hAnsi="Palatino Linotype"/>
                <w:i/>
                <w:iCs/>
                <w:color w:val="800000"/>
              </w:rPr>
            </w:pPr>
            <w:r w:rsidRPr="00DA4FF0">
              <w:rPr>
                <w:rFonts w:ascii="Palatino Linotype" w:hAnsi="Palatino Linotype"/>
                <w:i/>
                <w:iCs/>
                <w:color w:val="800000"/>
              </w:rPr>
              <w:t xml:space="preserve">Successfully complete the dense-pack coal plant turbine upgrade projects by </w:t>
            </w:r>
            <w:r w:rsidR="00DA4FF0" w:rsidRPr="00DA4FF0">
              <w:rPr>
                <w:rFonts w:ascii="Palatino Linotype" w:hAnsi="Palatino Linotype"/>
                <w:i/>
                <w:iCs/>
                <w:color w:val="FF0000"/>
                <w:u w:val="single"/>
              </w:rPr>
              <w:t>2019</w:t>
            </w:r>
            <w:r w:rsidR="00DA4FF0" w:rsidRPr="00DA4FF0">
              <w:rPr>
                <w:rFonts w:ascii="Palatino Linotype" w:hAnsi="Palatino Linotype"/>
                <w:i/>
                <w:iCs/>
                <w:color w:val="800000"/>
              </w:rPr>
              <w:t xml:space="preserve"> </w:t>
            </w:r>
            <w:r w:rsidRPr="00DA4FF0">
              <w:rPr>
                <w:rFonts w:ascii="Palatino Linotype" w:hAnsi="Palatino Linotype"/>
                <w:i/>
                <w:iCs/>
                <w:strike/>
                <w:color w:val="FF0000"/>
              </w:rPr>
              <w:t>2016</w:t>
            </w:r>
            <w:r w:rsidRPr="00DA4FF0">
              <w:rPr>
                <w:rFonts w:ascii="Palatino Linotype" w:hAnsi="Palatino Linotype"/>
                <w:i/>
                <w:iCs/>
                <w:color w:val="800000"/>
              </w:rPr>
              <w:t xml:space="preserve">, which are expected to add </w:t>
            </w:r>
            <w:r w:rsidR="00DA4FF0" w:rsidRPr="00DA4FF0">
              <w:rPr>
                <w:rFonts w:ascii="Palatino Linotype" w:hAnsi="Palatino Linotype"/>
                <w:i/>
                <w:iCs/>
                <w:color w:val="FF0000"/>
                <w:u w:val="single"/>
              </w:rPr>
              <w:t>86 MW</w:t>
            </w:r>
            <w:r w:rsidR="00DA4FF0" w:rsidRPr="00DA4FF0">
              <w:rPr>
                <w:rFonts w:ascii="Palatino Linotype" w:hAnsi="Palatino Linotype"/>
                <w:i/>
                <w:iCs/>
                <w:color w:val="800000"/>
              </w:rPr>
              <w:t xml:space="preserve"> </w:t>
            </w:r>
            <w:r w:rsidRPr="00DA4FF0">
              <w:rPr>
                <w:rFonts w:ascii="Palatino Linotype" w:hAnsi="Palatino Linotype"/>
                <w:i/>
                <w:iCs/>
                <w:strike/>
                <w:color w:val="FF0000"/>
              </w:rPr>
              <w:t>128 MW</w:t>
            </w:r>
            <w:r w:rsidRPr="00DA4FF0">
              <w:rPr>
                <w:rFonts w:ascii="Palatino Linotype" w:hAnsi="Palatino Linotype"/>
                <w:i/>
                <w:iCs/>
                <w:color w:val="800000"/>
              </w:rPr>
              <w:t xml:space="preserve"> of incremental</w:t>
            </w:r>
            <w:r w:rsidR="00DA4FF0" w:rsidRPr="00DA4FF0">
              <w:rPr>
                <w:rFonts w:ascii="Palatino Linotype" w:hAnsi="Palatino Linotype"/>
                <w:i/>
                <w:iCs/>
                <w:color w:val="800000"/>
              </w:rPr>
              <w:t xml:space="preserve"> capacity</w:t>
            </w:r>
            <w:r w:rsidRPr="00DA4FF0">
              <w:rPr>
                <w:rFonts w:ascii="Palatino Linotype" w:hAnsi="Palatino Linotype"/>
                <w:i/>
                <w:iCs/>
                <w:color w:val="800000"/>
              </w:rPr>
              <w:t xml:space="preserve"> in the east and </w:t>
            </w:r>
            <w:r w:rsidR="00DA4FF0" w:rsidRPr="00DA4FF0">
              <w:rPr>
                <w:rFonts w:ascii="Palatino Linotype" w:hAnsi="Palatino Linotype"/>
                <w:i/>
                <w:iCs/>
                <w:color w:val="FF0000"/>
                <w:u w:val="single"/>
              </w:rPr>
              <w:t>48 MW</w:t>
            </w:r>
            <w:r w:rsidR="00DA4FF0" w:rsidRPr="00DA4FF0">
              <w:rPr>
                <w:rFonts w:ascii="Palatino Linotype" w:hAnsi="Palatino Linotype"/>
                <w:i/>
                <w:iCs/>
                <w:color w:val="800000"/>
              </w:rPr>
              <w:t xml:space="preserve"> </w:t>
            </w:r>
            <w:r w:rsidRPr="00DA4FF0">
              <w:rPr>
                <w:rFonts w:ascii="Palatino Linotype" w:hAnsi="Palatino Linotype"/>
                <w:i/>
                <w:iCs/>
                <w:strike/>
                <w:color w:val="FF0000"/>
              </w:rPr>
              <w:t>42 MW</w:t>
            </w:r>
            <w:r w:rsidRPr="00DA4FF0">
              <w:rPr>
                <w:rFonts w:ascii="Palatino Linotype" w:hAnsi="Palatino Linotype"/>
                <w:i/>
                <w:iCs/>
                <w:color w:val="800000"/>
              </w:rPr>
              <w:t xml:space="preserve"> in the West with zero incremental emissions</w:t>
            </w:r>
            <w:r w:rsidR="00915977">
              <w:rPr>
                <w:rFonts w:ascii="Palatino Linotype" w:hAnsi="Palatino Linotype"/>
                <w:i/>
                <w:iCs/>
                <w:color w:val="800000"/>
              </w:rPr>
              <w:t>.</w:t>
            </w:r>
          </w:p>
          <w:p w:rsidR="00B03559" w:rsidRPr="00DA4FF0" w:rsidRDefault="00B03559" w:rsidP="00A0008F">
            <w:pPr>
              <w:pStyle w:val="BodyText3"/>
              <w:numPr>
                <w:ilvl w:val="0"/>
                <w:numId w:val="19"/>
              </w:numPr>
              <w:spacing w:before="0" w:after="0"/>
              <w:rPr>
                <w:rFonts w:ascii="Palatino Linotype" w:hAnsi="Palatino Linotype"/>
                <w:i/>
                <w:iCs/>
                <w:color w:val="800000"/>
              </w:rPr>
            </w:pPr>
            <w:r w:rsidRPr="00DA4FF0">
              <w:rPr>
                <w:rFonts w:ascii="Palatino Linotype" w:hAnsi="Palatino Linotype"/>
                <w:i/>
                <w:iCs/>
                <w:color w:val="800000"/>
              </w:rPr>
              <w:t>Seek to meet the Company’s aggregate coal plant net heat rate improvement goal of 213 Btu/kWh by 2018</w:t>
            </w:r>
            <w:r w:rsidRPr="00DA4FF0">
              <w:rPr>
                <w:rStyle w:val="FootnoteReference"/>
                <w:rFonts w:ascii="Palatino Linotype" w:hAnsi="Palatino Linotype"/>
                <w:i/>
                <w:iCs/>
                <w:color w:val="800000"/>
              </w:rPr>
              <w:footnoteReference w:id="13"/>
            </w:r>
            <w:r w:rsidR="00915977">
              <w:rPr>
                <w:rFonts w:ascii="Palatino Linotype" w:hAnsi="Palatino Linotype"/>
                <w:i/>
                <w:iCs/>
                <w:color w:val="800000"/>
              </w:rPr>
              <w:t>.</w:t>
            </w:r>
          </w:p>
          <w:p w:rsidR="00B03559" w:rsidRDefault="00B03559" w:rsidP="00A0008F">
            <w:pPr>
              <w:pStyle w:val="BodyText3"/>
              <w:numPr>
                <w:ilvl w:val="0"/>
                <w:numId w:val="19"/>
              </w:numPr>
              <w:rPr>
                <w:i/>
                <w:iCs/>
                <w:color w:val="800000"/>
              </w:rPr>
            </w:pPr>
            <w:r w:rsidRPr="00DA4FF0">
              <w:rPr>
                <w:rFonts w:ascii="Palatino Linotype" w:hAnsi="Palatino Linotype"/>
                <w:i/>
                <w:iCs/>
                <w:color w:val="800000"/>
              </w:rPr>
              <w:t>Monitor turbine and other equipment technologies for cost-effective upgrade opportunities tied to future plant maintenance schedules</w:t>
            </w:r>
            <w:r w:rsidR="00915977">
              <w:rPr>
                <w:rFonts w:ascii="Palatino Linotype" w:hAnsi="Palatino Linotype"/>
                <w:i/>
                <w:iCs/>
                <w:color w:val="800000"/>
              </w:rPr>
              <w:t>.</w:t>
            </w:r>
          </w:p>
        </w:tc>
        <w:tc>
          <w:tcPr>
            <w:tcW w:w="2790" w:type="dxa"/>
            <w:shd w:val="clear" w:color="auto" w:fill="FDE9D9" w:themeFill="accent6" w:themeFillTint="33"/>
          </w:tcPr>
          <w:p w:rsidR="00B03559" w:rsidRPr="00DA4FF0" w:rsidRDefault="00E21D7C" w:rsidP="00E21D7C">
            <w:pPr>
              <w:pStyle w:val="BodyText3"/>
              <w:rPr>
                <w:rFonts w:ascii="Palatino Linotype" w:hAnsi="Palatino Linotype"/>
                <w:iCs/>
              </w:rPr>
            </w:pPr>
            <w:r>
              <w:rPr>
                <w:rFonts w:ascii="Palatino Linotype" w:hAnsi="Palatino Linotype"/>
                <w:iCs/>
              </w:rPr>
              <w:t xml:space="preserve">Capital budget reductions impacted the </w:t>
            </w:r>
            <w:r w:rsidR="00DA4FF0" w:rsidRPr="00DA4FF0">
              <w:rPr>
                <w:rFonts w:ascii="Palatino Linotype" w:hAnsi="Palatino Linotype"/>
                <w:iCs/>
              </w:rPr>
              <w:t>dense-pack upgrade project timeline</w:t>
            </w:r>
            <w:r>
              <w:rPr>
                <w:rFonts w:ascii="Palatino Linotype" w:hAnsi="Palatino Linotype"/>
                <w:iCs/>
              </w:rPr>
              <w:t>, resulting in capacity reductions and project deferrals.</w:t>
            </w:r>
          </w:p>
        </w:tc>
      </w:tr>
      <w:tr w:rsidR="00B03559" w:rsidTr="003A6D7A">
        <w:trPr>
          <w:trHeight w:val="70"/>
        </w:trPr>
        <w:tc>
          <w:tcPr>
            <w:tcW w:w="850" w:type="dxa"/>
            <w:noWrap/>
            <w:vAlign w:val="center"/>
          </w:tcPr>
          <w:p w:rsidR="00B03559" w:rsidRPr="00030A86" w:rsidRDefault="00B03559" w:rsidP="00DC5B1C">
            <w:pPr>
              <w:suppressAutoHyphens/>
              <w:spacing w:before="60" w:after="60"/>
              <w:jc w:val="center"/>
              <w:outlineLvl w:val="0"/>
              <w:rPr>
                <w:b/>
                <w:sz w:val="20"/>
                <w:szCs w:val="20"/>
              </w:rPr>
            </w:pPr>
            <w:r w:rsidRPr="00030A86">
              <w:rPr>
                <w:b/>
                <w:sz w:val="20"/>
                <w:szCs w:val="20"/>
              </w:rPr>
              <w:t>5</w:t>
            </w:r>
          </w:p>
        </w:tc>
        <w:tc>
          <w:tcPr>
            <w:tcW w:w="1560" w:type="dxa"/>
            <w:vAlign w:val="center"/>
          </w:tcPr>
          <w:p w:rsidR="00B03559" w:rsidRPr="00030A86" w:rsidRDefault="00B03559" w:rsidP="00DC5B1C">
            <w:pPr>
              <w:suppressAutoHyphens/>
              <w:jc w:val="center"/>
              <w:outlineLvl w:val="0"/>
              <w:rPr>
                <w:b/>
                <w:sz w:val="20"/>
                <w:szCs w:val="20"/>
              </w:rPr>
            </w:pPr>
            <w:r w:rsidRPr="00030A86">
              <w:rPr>
                <w:b/>
                <w:sz w:val="20"/>
                <w:szCs w:val="20"/>
              </w:rPr>
              <w:t>Class 1 DSM</w:t>
            </w:r>
          </w:p>
        </w:tc>
        <w:tc>
          <w:tcPr>
            <w:tcW w:w="1200" w:type="dxa"/>
            <w:vAlign w:val="center"/>
          </w:tcPr>
          <w:p w:rsidR="00B03559" w:rsidRPr="00030A86" w:rsidRDefault="00B33536" w:rsidP="00DC5B1C">
            <w:pPr>
              <w:suppressAutoHyphens/>
              <w:spacing w:before="60" w:after="60"/>
              <w:jc w:val="center"/>
              <w:outlineLvl w:val="0"/>
              <w:rPr>
                <w:b/>
                <w:sz w:val="20"/>
                <w:szCs w:val="20"/>
              </w:rPr>
            </w:pPr>
            <w:r w:rsidRPr="00B33536">
              <w:rPr>
                <w:b/>
                <w:color w:val="FF0000"/>
                <w:sz w:val="20"/>
                <w:szCs w:val="20"/>
                <w:u w:val="single"/>
              </w:rPr>
              <w:t>2010</w:t>
            </w:r>
            <w:r>
              <w:rPr>
                <w:b/>
                <w:color w:val="FF0000"/>
                <w:sz w:val="20"/>
                <w:szCs w:val="20"/>
                <w:u w:val="single"/>
              </w:rPr>
              <w:t xml:space="preserve"> - 2019</w:t>
            </w:r>
            <w:r w:rsidRPr="00B33536">
              <w:rPr>
                <w:b/>
                <w:color w:val="FF0000"/>
                <w:sz w:val="20"/>
                <w:szCs w:val="20"/>
              </w:rPr>
              <w:t xml:space="preserve"> </w:t>
            </w:r>
            <w:r w:rsidRPr="00B33536">
              <w:rPr>
                <w:b/>
                <w:strike/>
                <w:color w:val="FF0000"/>
                <w:sz w:val="20"/>
                <w:szCs w:val="20"/>
              </w:rPr>
              <w:t>2009 -2018</w:t>
            </w:r>
          </w:p>
        </w:tc>
        <w:tc>
          <w:tcPr>
            <w:tcW w:w="6570" w:type="dxa"/>
            <w:vAlign w:val="center"/>
          </w:tcPr>
          <w:p w:rsidR="00B03559" w:rsidRPr="00F550EF" w:rsidRDefault="00B03559" w:rsidP="00DC5B1C">
            <w:pPr>
              <w:pStyle w:val="BodyText3"/>
              <w:rPr>
                <w:rFonts w:ascii="Palatino Linotype" w:hAnsi="Palatino Linotype"/>
              </w:rPr>
            </w:pPr>
            <w:r w:rsidRPr="00F550EF">
              <w:rPr>
                <w:rFonts w:ascii="Palatino Linotype" w:hAnsi="Palatino Linotype"/>
              </w:rPr>
              <w:t xml:space="preserve">Acquire </w:t>
            </w:r>
            <w:r w:rsidR="008359A9" w:rsidRPr="00F550EF">
              <w:rPr>
                <w:rFonts w:ascii="Palatino Linotype" w:hAnsi="Palatino Linotype"/>
                <w:color w:val="FF0000"/>
                <w:u w:val="single"/>
              </w:rPr>
              <w:t>up to 200 MW</w:t>
            </w:r>
            <w:r w:rsidR="008359A9" w:rsidRPr="00F550EF">
              <w:rPr>
                <w:rFonts w:ascii="Palatino Linotype" w:hAnsi="Palatino Linotype"/>
              </w:rPr>
              <w:t xml:space="preserve"> </w:t>
            </w:r>
            <w:r w:rsidRPr="00F550EF">
              <w:rPr>
                <w:rFonts w:ascii="Palatino Linotype" w:hAnsi="Palatino Linotype"/>
                <w:strike/>
                <w:color w:val="FF0000"/>
              </w:rPr>
              <w:t>at least 200 - 300 MW</w:t>
            </w:r>
            <w:r w:rsidRPr="00F550EF">
              <w:rPr>
                <w:rFonts w:ascii="Palatino Linotype" w:hAnsi="Palatino Linotype"/>
              </w:rPr>
              <w:t xml:space="preserve"> of cost-effective Class 1 demand-side management programs for implementation in the</w:t>
            </w:r>
            <w:r w:rsidR="008359A9" w:rsidRPr="00F550EF">
              <w:rPr>
                <w:rFonts w:ascii="Palatino Linotype" w:hAnsi="Palatino Linotype"/>
              </w:rPr>
              <w:t xml:space="preserve"> </w:t>
            </w:r>
            <w:r w:rsidR="008359A9" w:rsidRPr="00F550EF">
              <w:rPr>
                <w:rFonts w:ascii="Palatino Linotype" w:hAnsi="Palatino Linotype"/>
                <w:color w:val="FF0000"/>
                <w:u w:val="single"/>
              </w:rPr>
              <w:t>2010-2019</w:t>
            </w:r>
            <w:r w:rsidR="008359A9" w:rsidRPr="00F550EF">
              <w:rPr>
                <w:rFonts w:ascii="Palatino Linotype" w:hAnsi="Palatino Linotype"/>
              </w:rPr>
              <w:t xml:space="preserve"> </w:t>
            </w:r>
            <w:r w:rsidRPr="00F550EF">
              <w:rPr>
                <w:rFonts w:ascii="Palatino Linotype" w:hAnsi="Palatino Linotype"/>
              </w:rPr>
              <w:t xml:space="preserve"> </w:t>
            </w:r>
            <w:r w:rsidRPr="00F550EF">
              <w:rPr>
                <w:rFonts w:ascii="Palatino Linotype" w:hAnsi="Palatino Linotype"/>
                <w:strike/>
                <w:color w:val="FF0000"/>
              </w:rPr>
              <w:t>2009-2018</w:t>
            </w:r>
            <w:r w:rsidRPr="00F550EF">
              <w:rPr>
                <w:rFonts w:ascii="Palatino Linotype" w:hAnsi="Palatino Linotype"/>
              </w:rPr>
              <w:t xml:space="preserve"> time frame</w:t>
            </w:r>
          </w:p>
          <w:p w:rsidR="00B03559" w:rsidRPr="00F550EF" w:rsidRDefault="00B03559" w:rsidP="00A0008F">
            <w:pPr>
              <w:pStyle w:val="BodyText3"/>
              <w:numPr>
                <w:ilvl w:val="0"/>
                <w:numId w:val="17"/>
              </w:numPr>
              <w:tabs>
                <w:tab w:val="clear" w:pos="1080"/>
                <w:tab w:val="num" w:pos="732"/>
              </w:tabs>
              <w:ind w:left="732"/>
              <w:rPr>
                <w:rFonts w:ascii="Palatino Linotype" w:hAnsi="Palatino Linotype"/>
                <w:i/>
                <w:color w:val="800000"/>
              </w:rPr>
            </w:pPr>
            <w:r w:rsidRPr="00F550EF">
              <w:rPr>
                <w:rFonts w:ascii="Palatino Linotype" w:hAnsi="Palatino Linotype"/>
                <w:i/>
                <w:color w:val="800000"/>
              </w:rPr>
              <w:t xml:space="preserve">Pursue up to </w:t>
            </w:r>
            <w:r w:rsidR="008359A9" w:rsidRPr="00F550EF">
              <w:rPr>
                <w:rFonts w:ascii="Palatino Linotype" w:hAnsi="Palatino Linotype"/>
                <w:i/>
                <w:color w:val="FF0000"/>
                <w:u w:val="single"/>
              </w:rPr>
              <w:t xml:space="preserve">30 MW </w:t>
            </w:r>
            <w:r w:rsidRPr="00F550EF">
              <w:rPr>
                <w:rFonts w:ascii="Palatino Linotype" w:hAnsi="Palatino Linotype"/>
                <w:i/>
                <w:strike/>
                <w:color w:val="FF0000"/>
              </w:rPr>
              <w:t>200</w:t>
            </w:r>
            <w:r w:rsidR="004A6005" w:rsidRPr="00F550EF">
              <w:rPr>
                <w:rFonts w:ascii="Palatino Linotype" w:hAnsi="Palatino Linotype"/>
                <w:i/>
                <w:strike/>
                <w:color w:val="FF0000"/>
              </w:rPr>
              <w:t xml:space="preserve"> </w:t>
            </w:r>
            <w:r w:rsidRPr="00F550EF">
              <w:rPr>
                <w:rFonts w:ascii="Palatino Linotype" w:hAnsi="Palatino Linotype"/>
                <w:i/>
                <w:strike/>
                <w:color w:val="FF0000"/>
              </w:rPr>
              <w:t>MW</w:t>
            </w:r>
            <w:r w:rsidRPr="00F550EF">
              <w:rPr>
                <w:rFonts w:ascii="Palatino Linotype" w:hAnsi="Palatino Linotype"/>
                <w:i/>
                <w:color w:val="800000"/>
              </w:rPr>
              <w:t xml:space="preserve"> of expanded Utah Cool Keeper program participation by </w:t>
            </w:r>
            <w:r w:rsidR="008359A9" w:rsidRPr="00F550EF">
              <w:rPr>
                <w:rFonts w:ascii="Palatino Linotype" w:hAnsi="Palatino Linotype"/>
                <w:i/>
                <w:color w:val="FF0000"/>
                <w:u w:val="single"/>
              </w:rPr>
              <w:t>2019</w:t>
            </w:r>
            <w:r w:rsidR="008359A9" w:rsidRPr="00F550EF">
              <w:rPr>
                <w:rFonts w:ascii="Palatino Linotype" w:hAnsi="Palatino Linotype"/>
                <w:i/>
                <w:color w:val="800000"/>
              </w:rPr>
              <w:t xml:space="preserve"> </w:t>
            </w:r>
            <w:r w:rsidRPr="00F550EF">
              <w:rPr>
                <w:rFonts w:ascii="Palatino Linotype" w:hAnsi="Palatino Linotype"/>
                <w:i/>
                <w:strike/>
                <w:color w:val="FF0000"/>
              </w:rPr>
              <w:t>2018</w:t>
            </w:r>
            <w:r w:rsidR="002F2BB3" w:rsidRPr="002F2BB3">
              <w:rPr>
                <w:rFonts w:ascii="Palatino Linotype" w:hAnsi="Palatino Linotype"/>
                <w:i/>
                <w:color w:val="FF0000"/>
              </w:rPr>
              <w:t xml:space="preserve">; </w:t>
            </w:r>
            <w:r w:rsidR="002F2BB3" w:rsidRPr="002F2BB3">
              <w:rPr>
                <w:color w:val="FF0000"/>
                <w:u w:val="single"/>
              </w:rPr>
              <w:t>revisit the program’s growth assumptions in light of the recent passage of Utah legislation that permits an opt-out program design.</w:t>
            </w:r>
          </w:p>
          <w:p w:rsidR="00B03559" w:rsidRPr="00F550EF" w:rsidRDefault="00B03559" w:rsidP="00A0008F">
            <w:pPr>
              <w:pStyle w:val="BodyText3"/>
              <w:numPr>
                <w:ilvl w:val="0"/>
                <w:numId w:val="17"/>
              </w:numPr>
              <w:tabs>
                <w:tab w:val="clear" w:pos="1080"/>
                <w:tab w:val="num" w:pos="732"/>
              </w:tabs>
              <w:ind w:left="732"/>
              <w:rPr>
                <w:rFonts w:ascii="Palatino Linotype" w:hAnsi="Palatino Linotype"/>
              </w:rPr>
            </w:pPr>
            <w:r w:rsidRPr="00F550EF">
              <w:rPr>
                <w:rFonts w:ascii="Palatino Linotype" w:hAnsi="Palatino Linotype"/>
                <w:i/>
                <w:color w:val="800000"/>
              </w:rPr>
              <w:t xml:space="preserve">Pursue up to </w:t>
            </w:r>
            <w:r w:rsidR="009B260E" w:rsidRPr="00F550EF">
              <w:rPr>
                <w:rFonts w:ascii="Palatino Linotype" w:hAnsi="Palatino Linotype"/>
                <w:i/>
                <w:color w:val="FF0000"/>
                <w:u w:val="single"/>
              </w:rPr>
              <w:t>100 MW</w:t>
            </w:r>
            <w:r w:rsidR="009B260E" w:rsidRPr="00F550EF">
              <w:rPr>
                <w:rFonts w:ascii="Palatino Linotype" w:hAnsi="Palatino Linotype"/>
                <w:i/>
                <w:color w:val="800000"/>
              </w:rPr>
              <w:t xml:space="preserve"> </w:t>
            </w:r>
            <w:r w:rsidRPr="00F550EF">
              <w:rPr>
                <w:rFonts w:ascii="Palatino Linotype" w:hAnsi="Palatino Linotype"/>
                <w:i/>
                <w:strike/>
                <w:color w:val="FF0000"/>
              </w:rPr>
              <w:t>130 MW</w:t>
            </w:r>
            <w:r w:rsidRPr="00F550EF">
              <w:rPr>
                <w:rFonts w:ascii="Palatino Linotype" w:hAnsi="Palatino Linotype"/>
                <w:i/>
                <w:color w:val="800000"/>
              </w:rPr>
              <w:t xml:space="preserve"> of additional cost-effective class 1 DSM products</w:t>
            </w:r>
            <w:r w:rsidR="0013432E">
              <w:rPr>
                <w:rFonts w:ascii="Palatino Linotype" w:hAnsi="Palatino Linotype"/>
                <w:i/>
                <w:color w:val="800000"/>
              </w:rPr>
              <w:t xml:space="preserve"> </w:t>
            </w:r>
            <w:r w:rsidR="0013432E" w:rsidRPr="0013432E">
              <w:rPr>
                <w:rFonts w:ascii="Palatino Linotype" w:hAnsi="Palatino Linotype"/>
                <w:i/>
                <w:color w:val="FF0000"/>
                <w:u w:val="single"/>
              </w:rPr>
              <w:t>including commercial curtailment and customer-owned standby generation</w:t>
            </w:r>
            <w:r w:rsidR="009B260E" w:rsidRPr="00F550EF">
              <w:rPr>
                <w:rFonts w:ascii="Palatino Linotype" w:hAnsi="Palatino Linotype"/>
                <w:i/>
                <w:color w:val="800000"/>
              </w:rPr>
              <w:t xml:space="preserve"> (</w:t>
            </w:r>
            <w:r w:rsidR="009B260E" w:rsidRPr="00F550EF">
              <w:rPr>
                <w:rFonts w:ascii="Palatino Linotype" w:hAnsi="Palatino Linotype"/>
                <w:i/>
                <w:color w:val="FF0000"/>
                <w:u w:val="single"/>
              </w:rPr>
              <w:t>55 MW</w:t>
            </w:r>
            <w:r w:rsidR="009B260E" w:rsidRPr="00F550EF">
              <w:rPr>
                <w:rFonts w:ascii="Palatino Linotype" w:hAnsi="Palatino Linotype"/>
                <w:i/>
                <w:color w:val="800000"/>
              </w:rPr>
              <w:t xml:space="preserve"> </w:t>
            </w:r>
            <w:r w:rsidR="009B260E" w:rsidRPr="00F550EF">
              <w:rPr>
                <w:rFonts w:ascii="Palatino Linotype" w:hAnsi="Palatino Linotype"/>
                <w:i/>
                <w:strike/>
                <w:color w:val="FF0000"/>
              </w:rPr>
              <w:t>90 MW</w:t>
            </w:r>
            <w:r w:rsidR="009B260E" w:rsidRPr="00F550EF">
              <w:rPr>
                <w:rFonts w:ascii="Palatino Linotype" w:hAnsi="Palatino Linotype"/>
                <w:i/>
                <w:color w:val="800000"/>
              </w:rPr>
              <w:t xml:space="preserve"> in the east side and </w:t>
            </w:r>
            <w:r w:rsidR="009B260E" w:rsidRPr="00F550EF">
              <w:rPr>
                <w:rFonts w:ascii="Palatino Linotype" w:hAnsi="Palatino Linotype"/>
                <w:i/>
                <w:color w:val="FF0000"/>
                <w:u w:val="single"/>
              </w:rPr>
              <w:t xml:space="preserve">45 </w:t>
            </w:r>
            <w:r w:rsidR="009B260E" w:rsidRPr="00F550EF">
              <w:rPr>
                <w:rFonts w:ascii="Palatino Linotype" w:hAnsi="Palatino Linotype"/>
                <w:i/>
                <w:color w:val="FF0000"/>
                <w:u w:val="single"/>
              </w:rPr>
              <w:lastRenderedPageBreak/>
              <w:t>MW</w:t>
            </w:r>
            <w:r w:rsidR="009B260E" w:rsidRPr="00F550EF">
              <w:rPr>
                <w:rFonts w:ascii="Palatino Linotype" w:hAnsi="Palatino Linotype"/>
                <w:i/>
                <w:color w:val="800000"/>
              </w:rPr>
              <w:t xml:space="preserve"> </w:t>
            </w:r>
            <w:r w:rsidR="009B260E" w:rsidRPr="00F550EF">
              <w:rPr>
                <w:rFonts w:ascii="Palatino Linotype" w:hAnsi="Palatino Linotype"/>
                <w:i/>
                <w:strike/>
                <w:color w:val="FF0000"/>
              </w:rPr>
              <w:t>30 MW</w:t>
            </w:r>
            <w:r w:rsidR="009B260E" w:rsidRPr="00F550EF">
              <w:rPr>
                <w:rFonts w:ascii="Palatino Linotype" w:hAnsi="Palatino Linotype"/>
                <w:i/>
                <w:color w:val="800000"/>
              </w:rPr>
              <w:t xml:space="preserve"> in the west side) </w:t>
            </w:r>
            <w:r w:rsidRPr="00F550EF">
              <w:rPr>
                <w:rFonts w:ascii="Palatino Linotype" w:hAnsi="Palatino Linotype"/>
                <w:i/>
                <w:color w:val="800000"/>
              </w:rPr>
              <w:t>to hedge against the risk of higher gas prices and a faster-than-expected rebound in load growth resulting from economic recovery</w:t>
            </w:r>
            <w:r w:rsidR="009B260E" w:rsidRPr="00F550EF">
              <w:rPr>
                <w:rFonts w:ascii="Palatino Linotype" w:hAnsi="Palatino Linotype"/>
                <w:i/>
                <w:color w:val="800000"/>
              </w:rPr>
              <w:t>;</w:t>
            </w:r>
            <w:r w:rsidRPr="00F550EF">
              <w:rPr>
                <w:rFonts w:ascii="Palatino Linotype" w:hAnsi="Palatino Linotype"/>
                <w:i/>
                <w:color w:val="800000"/>
              </w:rPr>
              <w:t xml:space="preserve"> </w:t>
            </w:r>
            <w:r w:rsidR="0013432E">
              <w:rPr>
                <w:rFonts w:ascii="Palatino Linotype" w:hAnsi="Palatino Linotype"/>
                <w:i/>
                <w:color w:val="800000"/>
              </w:rPr>
              <w:t>p</w:t>
            </w:r>
            <w:r w:rsidRPr="00F550EF">
              <w:rPr>
                <w:rFonts w:ascii="Palatino Linotype" w:hAnsi="Palatino Linotype"/>
                <w:i/>
                <w:color w:val="800000"/>
              </w:rPr>
              <w:t>rocure through the currently active 2008 DSM RFP and subsequent DSM RFPs</w:t>
            </w:r>
            <w:r w:rsidR="00915977">
              <w:rPr>
                <w:rFonts w:ascii="Palatino Linotype" w:hAnsi="Palatino Linotype"/>
                <w:i/>
                <w:color w:val="800000"/>
              </w:rPr>
              <w:t>.</w:t>
            </w:r>
          </w:p>
          <w:p w:rsidR="00B03559" w:rsidRDefault="00B03559" w:rsidP="00A0008F">
            <w:pPr>
              <w:pStyle w:val="BodyText3"/>
              <w:numPr>
                <w:ilvl w:val="0"/>
                <w:numId w:val="17"/>
              </w:numPr>
              <w:tabs>
                <w:tab w:val="clear" w:pos="1080"/>
                <w:tab w:val="num" w:pos="732"/>
              </w:tabs>
              <w:ind w:left="732"/>
            </w:pPr>
            <w:r w:rsidRPr="00F550EF">
              <w:rPr>
                <w:rFonts w:ascii="Palatino Linotype" w:hAnsi="Palatino Linotype"/>
              </w:rPr>
              <w:t xml:space="preserve">For </w:t>
            </w:r>
            <w:r w:rsidRPr="00F550EF">
              <w:rPr>
                <w:rFonts w:ascii="Palatino Linotype" w:hAnsi="Palatino Linotype"/>
                <w:strike/>
                <w:color w:val="FF0000"/>
              </w:rPr>
              <w:t>2009-</w:t>
            </w:r>
            <w:r w:rsidRPr="00F550EF">
              <w:rPr>
                <w:rFonts w:ascii="Palatino Linotype" w:hAnsi="Palatino Linotype"/>
              </w:rPr>
              <w:t xml:space="preserve">2010, </w:t>
            </w:r>
            <w:r w:rsidR="006627AC" w:rsidRPr="00F550EF">
              <w:rPr>
                <w:rFonts w:ascii="Palatino Linotype" w:hAnsi="Palatino Linotype"/>
                <w:color w:val="FF0000"/>
                <w:u w:val="single"/>
              </w:rPr>
              <w:t>continue to</w:t>
            </w:r>
            <w:r w:rsidR="006627AC" w:rsidRPr="00F550EF">
              <w:rPr>
                <w:rFonts w:ascii="Palatino Linotype" w:hAnsi="Palatino Linotype"/>
              </w:rPr>
              <w:t xml:space="preserve"> </w:t>
            </w:r>
            <w:r w:rsidRPr="00F550EF">
              <w:rPr>
                <w:rFonts w:ascii="Palatino Linotype" w:hAnsi="Palatino Linotype"/>
              </w:rPr>
              <w:t>implement a standardized Class 1 DSM system benefit estimation methodology for products modeled in the IRP. The modeling will compliment the supply curve work by providing additional resource value information to be used to evolve current Class 1 products and evaluate new products with similar operational characteristics that may be identified between plans.</w:t>
            </w:r>
          </w:p>
        </w:tc>
        <w:tc>
          <w:tcPr>
            <w:tcW w:w="2790" w:type="dxa"/>
            <w:shd w:val="clear" w:color="auto" w:fill="FDE9D9" w:themeFill="accent6" w:themeFillTint="33"/>
          </w:tcPr>
          <w:p w:rsidR="00A84FAF" w:rsidRPr="009B260E" w:rsidRDefault="000A3977" w:rsidP="00F27A4C">
            <w:pPr>
              <w:pStyle w:val="BodyText3"/>
              <w:ind w:left="-18"/>
              <w:rPr>
                <w:rFonts w:ascii="Palatino Linotype" w:hAnsi="Palatino Linotype"/>
              </w:rPr>
            </w:pPr>
            <w:r w:rsidRPr="009B260E">
              <w:rPr>
                <w:rFonts w:ascii="Palatino Linotype" w:hAnsi="Palatino Linotype"/>
              </w:rPr>
              <w:lastRenderedPageBreak/>
              <w:t>2008 RFP proposals provided opportunity for up to 100 MW of new class 1 DSM products for Company consideration</w:t>
            </w:r>
            <w:r w:rsidR="00E21D7C">
              <w:rPr>
                <w:rFonts w:ascii="Palatino Linotype" w:hAnsi="Palatino Linotype"/>
              </w:rPr>
              <w:t>,</w:t>
            </w:r>
            <w:r w:rsidRPr="009B260E">
              <w:rPr>
                <w:rFonts w:ascii="Palatino Linotype" w:hAnsi="Palatino Linotype"/>
              </w:rPr>
              <w:t xml:space="preserve"> provided they are found to be cost-effective, vendor agreements can be negotiated, and state commissions are supportive and approve the programs </w:t>
            </w:r>
            <w:r w:rsidRPr="009B260E">
              <w:rPr>
                <w:rFonts w:ascii="Palatino Linotype" w:hAnsi="Palatino Linotype"/>
              </w:rPr>
              <w:lastRenderedPageBreak/>
              <w:t xml:space="preserve">and </w:t>
            </w:r>
            <w:r w:rsidR="003C3910">
              <w:rPr>
                <w:rFonts w:ascii="Palatino Linotype" w:hAnsi="Palatino Linotype"/>
              </w:rPr>
              <w:t>associated</w:t>
            </w:r>
            <w:r w:rsidR="009B260E">
              <w:rPr>
                <w:rFonts w:ascii="Palatino Linotype" w:hAnsi="Palatino Linotype"/>
              </w:rPr>
              <w:t xml:space="preserve"> cost</w:t>
            </w:r>
            <w:r w:rsidRPr="009B260E">
              <w:rPr>
                <w:rFonts w:ascii="Palatino Linotype" w:hAnsi="Palatino Linotype"/>
              </w:rPr>
              <w:t xml:space="preserve"> recovery.</w:t>
            </w:r>
          </w:p>
        </w:tc>
      </w:tr>
      <w:tr w:rsidR="00B03559" w:rsidTr="003A6D7A">
        <w:trPr>
          <w:trHeight w:val="512"/>
        </w:trPr>
        <w:tc>
          <w:tcPr>
            <w:tcW w:w="850" w:type="dxa"/>
            <w:noWrap/>
            <w:vAlign w:val="center"/>
          </w:tcPr>
          <w:p w:rsidR="00B03559" w:rsidRPr="00030A86" w:rsidRDefault="00B03559" w:rsidP="00DC5B1C">
            <w:pPr>
              <w:suppressAutoHyphens/>
              <w:spacing w:before="60" w:after="60"/>
              <w:jc w:val="center"/>
              <w:outlineLvl w:val="0"/>
              <w:rPr>
                <w:b/>
                <w:sz w:val="20"/>
                <w:szCs w:val="20"/>
              </w:rPr>
            </w:pPr>
            <w:r w:rsidRPr="00030A86">
              <w:rPr>
                <w:b/>
                <w:sz w:val="20"/>
                <w:szCs w:val="20"/>
              </w:rPr>
              <w:lastRenderedPageBreak/>
              <w:t>6</w:t>
            </w:r>
          </w:p>
        </w:tc>
        <w:tc>
          <w:tcPr>
            <w:tcW w:w="1560" w:type="dxa"/>
            <w:vAlign w:val="center"/>
          </w:tcPr>
          <w:p w:rsidR="00B03559" w:rsidRPr="00030A86" w:rsidRDefault="00B03559" w:rsidP="00DC5B1C">
            <w:pPr>
              <w:suppressAutoHyphens/>
              <w:jc w:val="center"/>
              <w:outlineLvl w:val="0"/>
              <w:rPr>
                <w:b/>
                <w:sz w:val="20"/>
                <w:szCs w:val="20"/>
              </w:rPr>
            </w:pPr>
            <w:r w:rsidRPr="00030A86">
              <w:rPr>
                <w:b/>
                <w:sz w:val="20"/>
                <w:szCs w:val="20"/>
              </w:rPr>
              <w:t>Class 2 DSM</w:t>
            </w:r>
          </w:p>
        </w:tc>
        <w:tc>
          <w:tcPr>
            <w:tcW w:w="1200" w:type="dxa"/>
            <w:vAlign w:val="center"/>
          </w:tcPr>
          <w:p w:rsidR="00B03559" w:rsidRPr="00030A86" w:rsidRDefault="00B33536" w:rsidP="00DC5B1C">
            <w:pPr>
              <w:suppressAutoHyphens/>
              <w:spacing w:before="60" w:after="60"/>
              <w:jc w:val="center"/>
              <w:outlineLvl w:val="0"/>
              <w:rPr>
                <w:b/>
                <w:sz w:val="20"/>
                <w:szCs w:val="20"/>
              </w:rPr>
            </w:pPr>
            <w:r w:rsidRPr="00B33536">
              <w:rPr>
                <w:b/>
                <w:color w:val="FF0000"/>
                <w:sz w:val="20"/>
                <w:szCs w:val="20"/>
                <w:u w:val="single"/>
              </w:rPr>
              <w:t>2010</w:t>
            </w:r>
            <w:r>
              <w:rPr>
                <w:b/>
                <w:color w:val="FF0000"/>
                <w:sz w:val="20"/>
                <w:szCs w:val="20"/>
                <w:u w:val="single"/>
              </w:rPr>
              <w:t xml:space="preserve"> - 2019</w:t>
            </w:r>
            <w:r w:rsidRPr="00B33536">
              <w:rPr>
                <w:b/>
                <w:color w:val="FF0000"/>
                <w:sz w:val="20"/>
                <w:szCs w:val="20"/>
              </w:rPr>
              <w:t xml:space="preserve"> </w:t>
            </w:r>
            <w:r w:rsidRPr="00B33536">
              <w:rPr>
                <w:b/>
                <w:strike/>
                <w:color w:val="FF0000"/>
                <w:sz w:val="20"/>
                <w:szCs w:val="20"/>
              </w:rPr>
              <w:t>2009 -2018</w:t>
            </w:r>
          </w:p>
        </w:tc>
        <w:tc>
          <w:tcPr>
            <w:tcW w:w="6570" w:type="dxa"/>
            <w:vAlign w:val="center"/>
          </w:tcPr>
          <w:p w:rsidR="00B03559" w:rsidRDefault="00B03559" w:rsidP="00DC5B1C">
            <w:pPr>
              <w:suppressAutoHyphens/>
              <w:spacing w:before="60" w:after="60"/>
              <w:jc w:val="left"/>
              <w:outlineLvl w:val="0"/>
              <w:rPr>
                <w:sz w:val="20"/>
                <w:szCs w:val="20"/>
              </w:rPr>
            </w:pPr>
            <w:r>
              <w:rPr>
                <w:sz w:val="20"/>
                <w:szCs w:val="20"/>
              </w:rPr>
              <w:t xml:space="preserve">Acquire 900 - 1,000 MW of cost-effective Class 2 programs by </w:t>
            </w:r>
            <w:r w:rsidR="00915977" w:rsidRPr="00915977">
              <w:rPr>
                <w:color w:val="FF0000"/>
                <w:sz w:val="20"/>
                <w:szCs w:val="20"/>
                <w:u w:val="single"/>
              </w:rPr>
              <w:t>2019</w:t>
            </w:r>
            <w:r w:rsidR="00311EFB">
              <w:rPr>
                <w:color w:val="FF0000"/>
                <w:sz w:val="20"/>
                <w:szCs w:val="20"/>
                <w:u w:val="single"/>
              </w:rPr>
              <w:t>,</w:t>
            </w:r>
            <w:r w:rsidR="00915977">
              <w:rPr>
                <w:sz w:val="20"/>
                <w:szCs w:val="20"/>
              </w:rPr>
              <w:t xml:space="preserve"> </w:t>
            </w:r>
            <w:proofErr w:type="gramStart"/>
            <w:r w:rsidRPr="00915977">
              <w:rPr>
                <w:strike/>
                <w:color w:val="FF0000"/>
                <w:sz w:val="20"/>
                <w:szCs w:val="20"/>
              </w:rPr>
              <w:t>2018</w:t>
            </w:r>
            <w:r>
              <w:rPr>
                <w:sz w:val="20"/>
                <w:szCs w:val="20"/>
              </w:rPr>
              <w:t xml:space="preserve">  equivalent</w:t>
            </w:r>
            <w:proofErr w:type="gramEnd"/>
            <w:r>
              <w:rPr>
                <w:sz w:val="20"/>
                <w:szCs w:val="20"/>
              </w:rPr>
              <w:t xml:space="preserve"> to about </w:t>
            </w:r>
            <w:r w:rsidR="00E03CDD">
              <w:rPr>
                <w:sz w:val="20"/>
                <w:szCs w:val="20"/>
              </w:rPr>
              <w:t>4.1 to 4.6 million MWh.</w:t>
            </w:r>
          </w:p>
          <w:p w:rsidR="00B03559" w:rsidRDefault="00B03559" w:rsidP="00F550EF">
            <w:pPr>
              <w:numPr>
                <w:ilvl w:val="0"/>
                <w:numId w:val="18"/>
              </w:numPr>
              <w:suppressAutoHyphens/>
              <w:spacing w:before="60" w:after="60"/>
              <w:jc w:val="left"/>
              <w:outlineLvl w:val="0"/>
              <w:rPr>
                <w:i/>
                <w:color w:val="800000"/>
                <w:sz w:val="20"/>
                <w:szCs w:val="20"/>
              </w:rPr>
            </w:pPr>
            <w:r>
              <w:rPr>
                <w:i/>
                <w:color w:val="800000"/>
                <w:sz w:val="20"/>
              </w:rPr>
              <w:t>Procure through the currently active DSM RFP and subsequent DSM RFP</w:t>
            </w:r>
            <w:r w:rsidR="00F550EF">
              <w:rPr>
                <w:i/>
                <w:color w:val="800000"/>
                <w:sz w:val="20"/>
              </w:rPr>
              <w:t>s</w:t>
            </w:r>
          </w:p>
        </w:tc>
        <w:tc>
          <w:tcPr>
            <w:tcW w:w="2790" w:type="dxa"/>
            <w:shd w:val="clear" w:color="auto" w:fill="FDE9D9" w:themeFill="accent6" w:themeFillTint="33"/>
          </w:tcPr>
          <w:p w:rsidR="00A84FAF" w:rsidRPr="00BA366C" w:rsidRDefault="003C3910" w:rsidP="005330F1">
            <w:pPr>
              <w:pStyle w:val="BodyText3"/>
              <w:numPr>
                <w:ilvl w:val="0"/>
                <w:numId w:val="18"/>
              </w:numPr>
              <w:tabs>
                <w:tab w:val="clear" w:pos="1080"/>
                <w:tab w:val="num" w:pos="162"/>
              </w:tabs>
              <w:spacing w:before="0" w:after="0"/>
              <w:ind w:left="162" w:hanging="162"/>
            </w:pPr>
            <w:r w:rsidRPr="00915977">
              <w:rPr>
                <w:rFonts w:ascii="Palatino Linotype" w:hAnsi="Palatino Linotype"/>
              </w:rPr>
              <w:t xml:space="preserve">The DSM RFP produced several proposals </w:t>
            </w:r>
            <w:r w:rsidR="00915977">
              <w:rPr>
                <w:rFonts w:ascii="Palatino Linotype" w:hAnsi="Palatino Linotype"/>
              </w:rPr>
              <w:t xml:space="preserve">that are </w:t>
            </w:r>
            <w:r w:rsidRPr="00915977">
              <w:rPr>
                <w:rFonts w:ascii="Palatino Linotype" w:hAnsi="Palatino Linotype"/>
              </w:rPr>
              <w:t>being considered</w:t>
            </w:r>
            <w:r w:rsidR="00915977" w:rsidRPr="00915977">
              <w:rPr>
                <w:rFonts w:ascii="Palatino Linotype" w:hAnsi="Palatino Linotype"/>
              </w:rPr>
              <w:t>. Additional analysis, contracting, and regulatory approvals are required before new program</w:t>
            </w:r>
            <w:r w:rsidR="00915977">
              <w:rPr>
                <w:rFonts w:ascii="Palatino Linotype" w:hAnsi="Palatino Linotype"/>
              </w:rPr>
              <w:t>s</w:t>
            </w:r>
            <w:r w:rsidR="00915977" w:rsidRPr="00915977">
              <w:rPr>
                <w:rFonts w:ascii="Palatino Linotype" w:hAnsi="Palatino Linotype"/>
              </w:rPr>
              <w:t xml:space="preserve"> can be introduced.</w:t>
            </w:r>
          </w:p>
          <w:p w:rsidR="00BA366C" w:rsidRPr="00BA366C" w:rsidRDefault="00BA366C" w:rsidP="005330F1">
            <w:pPr>
              <w:pStyle w:val="BodyText3"/>
              <w:numPr>
                <w:ilvl w:val="0"/>
                <w:numId w:val="18"/>
              </w:numPr>
              <w:tabs>
                <w:tab w:val="clear" w:pos="1080"/>
                <w:tab w:val="num" w:pos="162"/>
              </w:tabs>
              <w:spacing w:before="0" w:after="0"/>
              <w:ind w:left="162" w:hanging="162"/>
              <w:rPr>
                <w:rFonts w:ascii="Palatino Linotype" w:hAnsi="Palatino Linotype"/>
              </w:rPr>
            </w:pPr>
            <w:r w:rsidRPr="00BA366C">
              <w:rPr>
                <w:rFonts w:ascii="Palatino Linotype" w:hAnsi="Palatino Linotype"/>
              </w:rPr>
              <w:t>Subsequent to the 2010 business plan modeling and in compliance with Washington I-937 requirements the company filed a ten</w:t>
            </w:r>
            <w:r>
              <w:rPr>
                <w:rFonts w:ascii="Palatino Linotype" w:hAnsi="Palatino Linotype"/>
              </w:rPr>
              <w:t xml:space="preserve">-year </w:t>
            </w:r>
            <w:r w:rsidRPr="00BA366C">
              <w:rPr>
                <w:rFonts w:ascii="Palatino Linotype" w:hAnsi="Palatino Linotype"/>
              </w:rPr>
              <w:t xml:space="preserve">conservation forecast in Washington. The filing made in January, 2010 increased the company’s </w:t>
            </w:r>
            <w:r w:rsidR="00BC59CF">
              <w:rPr>
                <w:rFonts w:ascii="Palatino Linotype" w:hAnsi="Palatino Linotype"/>
              </w:rPr>
              <w:t xml:space="preserve">Washington </w:t>
            </w:r>
            <w:r w:rsidRPr="00BA366C">
              <w:rPr>
                <w:rFonts w:ascii="Palatino Linotype" w:hAnsi="Palatino Linotype"/>
              </w:rPr>
              <w:t>class 2 forecast 42% from the</w:t>
            </w:r>
            <w:r>
              <w:rPr>
                <w:rFonts w:ascii="Palatino Linotype" w:hAnsi="Palatino Linotype"/>
              </w:rPr>
              <w:t xml:space="preserve"> </w:t>
            </w:r>
            <w:r w:rsidRPr="00BA366C">
              <w:rPr>
                <w:rFonts w:ascii="Palatino Linotype" w:hAnsi="Palatino Linotype"/>
              </w:rPr>
              <w:t xml:space="preserve">2008 </w:t>
            </w:r>
            <w:r w:rsidRPr="00BA366C">
              <w:rPr>
                <w:rFonts w:ascii="Palatino Linotype" w:hAnsi="Palatino Linotype"/>
              </w:rPr>
              <w:lastRenderedPageBreak/>
              <w:t xml:space="preserve">IRP resource forecast of 34.7 </w:t>
            </w:r>
            <w:proofErr w:type="spellStart"/>
            <w:r w:rsidRPr="00BA366C">
              <w:rPr>
                <w:rFonts w:ascii="Palatino Linotype" w:hAnsi="Palatino Linotype"/>
              </w:rPr>
              <w:t>MWa</w:t>
            </w:r>
            <w:proofErr w:type="spellEnd"/>
            <w:r w:rsidRPr="00BA366C">
              <w:rPr>
                <w:rFonts w:ascii="Palatino Linotype" w:hAnsi="Palatino Linotype"/>
              </w:rPr>
              <w:t xml:space="preserve"> and 51% from the adjusted 2010 business plan target in Washington. In addition, the company extended the SB838 enabled conservation funding to the Energy Trust of Oregon necessary for the pursuit of class 2 resources in Oregon consistent with the 2008 IRP forecast.</w:t>
            </w:r>
          </w:p>
        </w:tc>
      </w:tr>
      <w:tr w:rsidR="00B03559" w:rsidTr="003A6D7A">
        <w:trPr>
          <w:trHeight w:val="512"/>
        </w:trPr>
        <w:tc>
          <w:tcPr>
            <w:tcW w:w="850" w:type="dxa"/>
            <w:noWrap/>
            <w:vAlign w:val="center"/>
          </w:tcPr>
          <w:p w:rsidR="00B03559" w:rsidRPr="00030A86" w:rsidRDefault="00B03559" w:rsidP="00DC5B1C">
            <w:pPr>
              <w:suppressAutoHyphens/>
              <w:spacing w:before="60" w:after="60"/>
              <w:jc w:val="center"/>
              <w:outlineLvl w:val="0"/>
              <w:rPr>
                <w:b/>
                <w:sz w:val="20"/>
                <w:szCs w:val="20"/>
              </w:rPr>
            </w:pPr>
            <w:r w:rsidRPr="00030A86">
              <w:rPr>
                <w:b/>
                <w:sz w:val="20"/>
                <w:szCs w:val="20"/>
              </w:rPr>
              <w:lastRenderedPageBreak/>
              <w:t>7</w:t>
            </w:r>
          </w:p>
        </w:tc>
        <w:tc>
          <w:tcPr>
            <w:tcW w:w="1560" w:type="dxa"/>
            <w:vAlign w:val="center"/>
          </w:tcPr>
          <w:p w:rsidR="00B03559" w:rsidRPr="00030A86" w:rsidRDefault="00B03559" w:rsidP="00DC5B1C">
            <w:pPr>
              <w:suppressAutoHyphens/>
              <w:jc w:val="center"/>
              <w:outlineLvl w:val="0"/>
              <w:rPr>
                <w:b/>
                <w:sz w:val="20"/>
                <w:szCs w:val="20"/>
              </w:rPr>
            </w:pPr>
            <w:r w:rsidRPr="00030A86">
              <w:rPr>
                <w:b/>
                <w:sz w:val="20"/>
                <w:szCs w:val="20"/>
              </w:rPr>
              <w:t>Class 3 DSM</w:t>
            </w:r>
          </w:p>
        </w:tc>
        <w:tc>
          <w:tcPr>
            <w:tcW w:w="1200" w:type="dxa"/>
            <w:vAlign w:val="center"/>
          </w:tcPr>
          <w:p w:rsidR="00B03559" w:rsidRPr="00030A86" w:rsidRDefault="00B33536" w:rsidP="00DC5B1C">
            <w:pPr>
              <w:suppressAutoHyphens/>
              <w:spacing w:before="60" w:after="60"/>
              <w:jc w:val="center"/>
              <w:outlineLvl w:val="0"/>
              <w:rPr>
                <w:b/>
                <w:sz w:val="20"/>
                <w:szCs w:val="20"/>
              </w:rPr>
            </w:pPr>
            <w:r w:rsidRPr="00B33536">
              <w:rPr>
                <w:b/>
                <w:color w:val="FF0000"/>
                <w:sz w:val="20"/>
                <w:szCs w:val="20"/>
                <w:u w:val="single"/>
              </w:rPr>
              <w:t>2010</w:t>
            </w:r>
            <w:r>
              <w:rPr>
                <w:b/>
                <w:color w:val="FF0000"/>
                <w:sz w:val="20"/>
                <w:szCs w:val="20"/>
                <w:u w:val="single"/>
              </w:rPr>
              <w:t xml:space="preserve"> - 2019</w:t>
            </w:r>
            <w:r w:rsidRPr="00B33536">
              <w:rPr>
                <w:b/>
                <w:color w:val="FF0000"/>
                <w:sz w:val="20"/>
                <w:szCs w:val="20"/>
              </w:rPr>
              <w:t xml:space="preserve"> </w:t>
            </w:r>
            <w:r w:rsidRPr="00B33536">
              <w:rPr>
                <w:b/>
                <w:strike/>
                <w:color w:val="FF0000"/>
                <w:sz w:val="20"/>
                <w:szCs w:val="20"/>
              </w:rPr>
              <w:t>2009 -2018</w:t>
            </w:r>
          </w:p>
        </w:tc>
        <w:tc>
          <w:tcPr>
            <w:tcW w:w="6570" w:type="dxa"/>
            <w:vAlign w:val="center"/>
          </w:tcPr>
          <w:p w:rsidR="00B03559" w:rsidRDefault="00B03559" w:rsidP="00DC5B1C">
            <w:pPr>
              <w:suppressAutoHyphens/>
              <w:spacing w:before="60" w:after="60"/>
              <w:jc w:val="left"/>
              <w:outlineLvl w:val="0"/>
              <w:rPr>
                <w:sz w:val="20"/>
                <w:szCs w:val="20"/>
              </w:rPr>
            </w:pPr>
            <w:r>
              <w:rPr>
                <w:sz w:val="20"/>
                <w:szCs w:val="20"/>
              </w:rPr>
              <w:t>Acquire cost-effective Class 3 DSM programs by 2018</w:t>
            </w:r>
          </w:p>
          <w:p w:rsidR="00B03559" w:rsidRDefault="00B03559" w:rsidP="00A0008F">
            <w:pPr>
              <w:numPr>
                <w:ilvl w:val="0"/>
                <w:numId w:val="18"/>
              </w:numPr>
              <w:suppressAutoHyphens/>
              <w:spacing w:before="60" w:after="60"/>
              <w:jc w:val="left"/>
              <w:outlineLvl w:val="0"/>
              <w:rPr>
                <w:i/>
                <w:color w:val="800000"/>
                <w:sz w:val="20"/>
                <w:szCs w:val="20"/>
              </w:rPr>
            </w:pPr>
            <w:r>
              <w:rPr>
                <w:i/>
                <w:color w:val="800000"/>
                <w:sz w:val="20"/>
                <w:szCs w:val="20"/>
              </w:rPr>
              <w:t xml:space="preserve">Procure programs </w:t>
            </w:r>
            <w:r>
              <w:rPr>
                <w:i/>
                <w:color w:val="800000"/>
                <w:sz w:val="20"/>
              </w:rPr>
              <w:t>through the currently active DSM RFP and subsequent DSM RFPs</w:t>
            </w:r>
            <w:r w:rsidR="00DB7720">
              <w:rPr>
                <w:i/>
                <w:color w:val="800000"/>
                <w:sz w:val="20"/>
              </w:rPr>
              <w:t xml:space="preserve">. </w:t>
            </w:r>
          </w:p>
          <w:p w:rsidR="00B03559" w:rsidRDefault="00B03559" w:rsidP="00A0008F">
            <w:pPr>
              <w:numPr>
                <w:ilvl w:val="0"/>
                <w:numId w:val="18"/>
              </w:numPr>
              <w:suppressAutoHyphens/>
              <w:spacing w:before="60" w:after="60"/>
              <w:jc w:val="left"/>
              <w:outlineLvl w:val="0"/>
              <w:rPr>
                <w:i/>
                <w:color w:val="800000"/>
                <w:sz w:val="20"/>
                <w:szCs w:val="20"/>
              </w:rPr>
            </w:pPr>
            <w:r>
              <w:rPr>
                <w:i/>
                <w:color w:val="800000"/>
                <w:sz w:val="20"/>
                <w:szCs w:val="20"/>
              </w:rPr>
              <w:t>Continue to evaluate program attributes, size/diversity, and customer behavior profiles to determine the extent that such programs provide a sufficiently reliable firm resource for long-term planning</w:t>
            </w:r>
            <w:r w:rsidR="00DB7720">
              <w:rPr>
                <w:i/>
                <w:color w:val="800000"/>
                <w:sz w:val="20"/>
                <w:szCs w:val="20"/>
              </w:rPr>
              <w:t xml:space="preserve">. </w:t>
            </w:r>
          </w:p>
          <w:p w:rsidR="00B03559" w:rsidRDefault="00B03559" w:rsidP="00A0008F">
            <w:pPr>
              <w:numPr>
                <w:ilvl w:val="0"/>
                <w:numId w:val="18"/>
              </w:numPr>
              <w:suppressAutoHyphens/>
              <w:spacing w:before="60" w:after="60"/>
              <w:jc w:val="left"/>
              <w:outlineLvl w:val="0"/>
              <w:rPr>
                <w:sz w:val="20"/>
                <w:szCs w:val="20"/>
              </w:rPr>
            </w:pPr>
            <w:r>
              <w:rPr>
                <w:i/>
                <w:color w:val="800000"/>
                <w:sz w:val="20"/>
                <w:szCs w:val="20"/>
              </w:rPr>
              <w:t>Portfolio analysis with Class 3 DSM programs included as resource options indicated that at least 100 MW may be cost-effective; continue to evaluate program specification and cost-effectiveness in the context of IRP portfolio modeling</w:t>
            </w:r>
          </w:p>
        </w:tc>
        <w:tc>
          <w:tcPr>
            <w:tcW w:w="2790" w:type="dxa"/>
            <w:shd w:val="clear" w:color="auto" w:fill="FDE9D9" w:themeFill="accent6" w:themeFillTint="33"/>
          </w:tcPr>
          <w:p w:rsidR="00F550EF" w:rsidRPr="00915977" w:rsidRDefault="00696FA7" w:rsidP="00915977">
            <w:pPr>
              <w:tabs>
                <w:tab w:val="num" w:pos="162"/>
              </w:tabs>
              <w:suppressAutoHyphens/>
              <w:spacing w:before="60" w:after="60"/>
              <w:jc w:val="left"/>
              <w:outlineLvl w:val="0"/>
              <w:rPr>
                <w:sz w:val="20"/>
                <w:szCs w:val="20"/>
              </w:rPr>
            </w:pPr>
            <w:r w:rsidRPr="00915977">
              <w:rPr>
                <w:sz w:val="20"/>
              </w:rPr>
              <w:t xml:space="preserve">Class 3 DSM potential is being revisited as part of the 2010 update of the 2007 DSM Potential Assessment study. Class </w:t>
            </w:r>
            <w:r w:rsidR="00915977">
              <w:rPr>
                <w:sz w:val="20"/>
              </w:rPr>
              <w:t xml:space="preserve">3 DSM </w:t>
            </w:r>
            <w:r w:rsidRPr="00915977">
              <w:rPr>
                <w:sz w:val="20"/>
              </w:rPr>
              <w:t>products continue to be a challenge to pursue effectively, mostly due to their voluntary nature and utility rate design risks associated with recovery of fixed costs.</w:t>
            </w:r>
          </w:p>
        </w:tc>
      </w:tr>
      <w:tr w:rsidR="00B03559" w:rsidTr="003A6D7A">
        <w:trPr>
          <w:trHeight w:val="242"/>
        </w:trPr>
        <w:tc>
          <w:tcPr>
            <w:tcW w:w="850" w:type="dxa"/>
            <w:noWrap/>
            <w:vAlign w:val="center"/>
          </w:tcPr>
          <w:p w:rsidR="00B03559" w:rsidRPr="006277B3" w:rsidRDefault="00B03559" w:rsidP="00DC5B1C">
            <w:pPr>
              <w:suppressAutoHyphens/>
              <w:spacing w:before="60" w:after="60"/>
              <w:jc w:val="center"/>
              <w:rPr>
                <w:b/>
                <w:strike/>
                <w:color w:val="FF0000"/>
                <w:sz w:val="20"/>
                <w:szCs w:val="20"/>
              </w:rPr>
            </w:pPr>
            <w:r w:rsidRPr="006277B3">
              <w:rPr>
                <w:b/>
                <w:strike/>
                <w:color w:val="FF0000"/>
                <w:sz w:val="20"/>
                <w:szCs w:val="20"/>
              </w:rPr>
              <w:t>8</w:t>
            </w:r>
          </w:p>
        </w:tc>
        <w:tc>
          <w:tcPr>
            <w:tcW w:w="1560" w:type="dxa"/>
            <w:vAlign w:val="center"/>
          </w:tcPr>
          <w:p w:rsidR="00B03559" w:rsidRPr="006277B3" w:rsidRDefault="00B03559" w:rsidP="00DC5B1C">
            <w:pPr>
              <w:suppressAutoHyphens/>
              <w:spacing w:before="60" w:after="60"/>
              <w:jc w:val="center"/>
              <w:rPr>
                <w:b/>
                <w:strike/>
                <w:color w:val="FF0000"/>
                <w:sz w:val="20"/>
                <w:szCs w:val="20"/>
              </w:rPr>
            </w:pPr>
            <w:r w:rsidRPr="006277B3">
              <w:rPr>
                <w:b/>
                <w:strike/>
                <w:color w:val="FF0000"/>
                <w:sz w:val="20"/>
                <w:szCs w:val="20"/>
              </w:rPr>
              <w:t>Distributed Generation</w:t>
            </w:r>
          </w:p>
        </w:tc>
        <w:tc>
          <w:tcPr>
            <w:tcW w:w="1200" w:type="dxa"/>
            <w:vAlign w:val="center"/>
          </w:tcPr>
          <w:p w:rsidR="00B03559" w:rsidRPr="006277B3" w:rsidRDefault="00B33536" w:rsidP="00DC5B1C">
            <w:pPr>
              <w:suppressAutoHyphens/>
              <w:spacing w:before="60" w:after="60"/>
              <w:jc w:val="center"/>
              <w:rPr>
                <w:b/>
                <w:strike/>
                <w:color w:val="FF0000"/>
                <w:sz w:val="20"/>
                <w:szCs w:val="20"/>
              </w:rPr>
            </w:pPr>
            <w:r w:rsidRPr="006277B3">
              <w:rPr>
                <w:b/>
                <w:strike/>
                <w:color w:val="FF0000"/>
                <w:sz w:val="20"/>
                <w:szCs w:val="20"/>
              </w:rPr>
              <w:t>2009 -2018</w:t>
            </w:r>
          </w:p>
        </w:tc>
        <w:tc>
          <w:tcPr>
            <w:tcW w:w="6570" w:type="dxa"/>
            <w:vAlign w:val="center"/>
          </w:tcPr>
          <w:p w:rsidR="00B03559" w:rsidRPr="006277B3" w:rsidRDefault="00B03559" w:rsidP="00DC5B1C">
            <w:pPr>
              <w:suppressAutoHyphens/>
              <w:spacing w:before="60" w:after="60"/>
              <w:jc w:val="left"/>
              <w:rPr>
                <w:strike/>
                <w:color w:val="FF0000"/>
                <w:sz w:val="20"/>
                <w:szCs w:val="20"/>
              </w:rPr>
            </w:pPr>
            <w:r w:rsidRPr="006277B3">
              <w:rPr>
                <w:strike/>
                <w:color w:val="FF0000"/>
                <w:sz w:val="20"/>
                <w:szCs w:val="20"/>
              </w:rPr>
              <w:t>Pursue at least 100 MW of distributed generation resources by 2018</w:t>
            </w:r>
          </w:p>
          <w:p w:rsidR="00B03559" w:rsidRPr="006277B3" w:rsidRDefault="00B03559" w:rsidP="00A0008F">
            <w:pPr>
              <w:numPr>
                <w:ilvl w:val="0"/>
                <w:numId w:val="18"/>
              </w:numPr>
              <w:suppressAutoHyphens/>
              <w:spacing w:before="60" w:after="60"/>
              <w:jc w:val="left"/>
              <w:rPr>
                <w:i/>
                <w:strike/>
                <w:color w:val="FF0000"/>
                <w:sz w:val="20"/>
                <w:szCs w:val="20"/>
              </w:rPr>
            </w:pPr>
            <w:r w:rsidRPr="006277B3">
              <w:rPr>
                <w:i/>
                <w:strike/>
                <w:color w:val="FF0000"/>
                <w:sz w:val="20"/>
                <w:szCs w:val="20"/>
              </w:rPr>
              <w:t>Procure at least 50 MW of combined heat and power (</w:t>
            </w:r>
            <w:smartTag w:uri="urn:schemas-microsoft-com:office:smarttags" w:element="stockticker">
              <w:r w:rsidRPr="006277B3">
                <w:rPr>
                  <w:i/>
                  <w:strike/>
                  <w:color w:val="FF0000"/>
                  <w:sz w:val="20"/>
                  <w:szCs w:val="20"/>
                </w:rPr>
                <w:t>CHP</w:t>
              </w:r>
            </w:smartTag>
            <w:r w:rsidRPr="006277B3">
              <w:rPr>
                <w:i/>
                <w:strike/>
                <w:color w:val="FF0000"/>
                <w:sz w:val="20"/>
                <w:szCs w:val="20"/>
              </w:rPr>
              <w:t xml:space="preserve">) generation: 30 MW for the east side and 20 MW for the west side, to include purchase of facility output pursuant to PURPA regulations supply-side RFPs (renewable shelf RFPs and All Source RFPs, which provide for QFs with a capacity of 10 MW </w:t>
            </w:r>
            <w:r w:rsidRPr="006277B3">
              <w:rPr>
                <w:i/>
                <w:strike/>
                <w:color w:val="FF0000"/>
                <w:sz w:val="20"/>
                <w:szCs w:val="20"/>
              </w:rPr>
              <w:lastRenderedPageBreak/>
              <w:t>or greater), and other opportunities; focus on renewable fuel and other “clean” facilities to the extent that federal and state Renewable Production Tax credit rules provide additional Renewable Energy Credit value to such facilities</w:t>
            </w:r>
          </w:p>
          <w:p w:rsidR="00B03559" w:rsidRPr="006277B3" w:rsidRDefault="00B03559" w:rsidP="00A0008F">
            <w:pPr>
              <w:numPr>
                <w:ilvl w:val="0"/>
                <w:numId w:val="18"/>
              </w:numPr>
              <w:suppressAutoHyphens/>
              <w:spacing w:before="60" w:after="60"/>
              <w:jc w:val="left"/>
              <w:rPr>
                <w:strike/>
                <w:color w:val="FF0000"/>
                <w:sz w:val="20"/>
                <w:szCs w:val="20"/>
              </w:rPr>
            </w:pPr>
            <w:r w:rsidRPr="006277B3">
              <w:rPr>
                <w:i/>
                <w:strike/>
                <w:color w:val="FF0000"/>
                <w:sz w:val="20"/>
                <w:szCs w:val="20"/>
              </w:rPr>
              <w:t>Procure at least 50 MW of cost-effective customer standby generation: 38 MW for the east side (subject to air permitting restrictions and other implementation constraints) and 12 MW for the west side. Procurement to be handled by competitive RFP for demand response network service and/or individual customer agreements</w:t>
            </w:r>
          </w:p>
          <w:p w:rsidR="00B03559" w:rsidRPr="006277B3" w:rsidRDefault="00B03559" w:rsidP="00A0008F">
            <w:pPr>
              <w:numPr>
                <w:ilvl w:val="0"/>
                <w:numId w:val="18"/>
              </w:numPr>
              <w:suppressAutoHyphens/>
              <w:spacing w:before="60" w:after="60"/>
              <w:jc w:val="left"/>
              <w:rPr>
                <w:iCs/>
                <w:strike/>
                <w:color w:val="FF0000"/>
                <w:sz w:val="20"/>
                <w:szCs w:val="20"/>
              </w:rPr>
            </w:pPr>
            <w:r w:rsidRPr="006277B3">
              <w:rPr>
                <w:iCs/>
                <w:strike/>
                <w:color w:val="FF0000"/>
                <w:sz w:val="20"/>
                <w:szCs w:val="20"/>
              </w:rPr>
              <w:t>Seek up to an additional 40 MW of customer standby generation if the economic recession and market conditions continue to support elimination of simple-cycle gas units or other peaking resources as indicated by IRP portfolio modeling for the 2010 business plan/2008 IRP update</w:t>
            </w:r>
          </w:p>
        </w:tc>
        <w:tc>
          <w:tcPr>
            <w:tcW w:w="2790" w:type="dxa"/>
            <w:shd w:val="clear" w:color="auto" w:fill="FDE9D9" w:themeFill="accent6" w:themeFillTint="33"/>
          </w:tcPr>
          <w:p w:rsidR="00B03559" w:rsidRDefault="006277B3" w:rsidP="006277B3">
            <w:pPr>
              <w:suppressAutoHyphens/>
              <w:spacing w:before="60" w:after="60"/>
              <w:jc w:val="left"/>
              <w:rPr>
                <w:sz w:val="20"/>
                <w:szCs w:val="20"/>
              </w:rPr>
            </w:pPr>
            <w:r>
              <w:rPr>
                <w:sz w:val="20"/>
                <w:szCs w:val="20"/>
              </w:rPr>
              <w:lastRenderedPageBreak/>
              <w:t>Distributed generation is now covered under Action Item nos. 2 and 5.</w:t>
            </w:r>
          </w:p>
        </w:tc>
      </w:tr>
      <w:tr w:rsidR="00B03559" w:rsidTr="003A6D7A">
        <w:trPr>
          <w:trHeight w:val="413"/>
        </w:trPr>
        <w:tc>
          <w:tcPr>
            <w:tcW w:w="850" w:type="dxa"/>
            <w:noWrap/>
            <w:vAlign w:val="center"/>
          </w:tcPr>
          <w:p w:rsidR="002C3FBB" w:rsidRPr="002C3FBB" w:rsidRDefault="002C3FBB" w:rsidP="00DC5B1C">
            <w:pPr>
              <w:suppressAutoHyphens/>
              <w:spacing w:before="60" w:after="60"/>
              <w:jc w:val="center"/>
              <w:rPr>
                <w:b/>
                <w:color w:val="FF0000"/>
                <w:sz w:val="20"/>
                <w:szCs w:val="20"/>
                <w:u w:val="single"/>
              </w:rPr>
            </w:pPr>
            <w:r w:rsidRPr="002C3FBB">
              <w:rPr>
                <w:b/>
                <w:color w:val="FF0000"/>
                <w:sz w:val="20"/>
                <w:szCs w:val="20"/>
                <w:u w:val="single"/>
              </w:rPr>
              <w:lastRenderedPageBreak/>
              <w:t>8</w:t>
            </w:r>
          </w:p>
          <w:p w:rsidR="00B03559" w:rsidRPr="002C3FBB" w:rsidRDefault="00B03559" w:rsidP="00DC5B1C">
            <w:pPr>
              <w:suppressAutoHyphens/>
              <w:spacing w:before="60" w:after="60"/>
              <w:jc w:val="center"/>
              <w:rPr>
                <w:b/>
                <w:strike/>
                <w:sz w:val="20"/>
                <w:szCs w:val="20"/>
              </w:rPr>
            </w:pPr>
            <w:r w:rsidRPr="002C3FBB">
              <w:rPr>
                <w:b/>
                <w:strike/>
                <w:color w:val="FF0000"/>
                <w:sz w:val="20"/>
                <w:szCs w:val="20"/>
              </w:rPr>
              <w:t>9</w:t>
            </w:r>
          </w:p>
        </w:tc>
        <w:tc>
          <w:tcPr>
            <w:tcW w:w="1560" w:type="dxa"/>
            <w:vAlign w:val="center"/>
          </w:tcPr>
          <w:p w:rsidR="00B03559" w:rsidRPr="00030A86" w:rsidRDefault="00B03559" w:rsidP="00DC5B1C">
            <w:pPr>
              <w:suppressAutoHyphens/>
              <w:spacing w:before="60" w:after="60"/>
              <w:jc w:val="center"/>
              <w:rPr>
                <w:b/>
                <w:sz w:val="20"/>
                <w:szCs w:val="20"/>
              </w:rPr>
            </w:pPr>
            <w:r w:rsidRPr="00030A86">
              <w:rPr>
                <w:b/>
                <w:sz w:val="20"/>
                <w:szCs w:val="20"/>
              </w:rPr>
              <w:t>Planning Process Improvements</w:t>
            </w:r>
          </w:p>
        </w:tc>
        <w:tc>
          <w:tcPr>
            <w:tcW w:w="1200" w:type="dxa"/>
            <w:vAlign w:val="center"/>
          </w:tcPr>
          <w:p w:rsidR="00B03559" w:rsidRPr="00030A86" w:rsidRDefault="00B03559" w:rsidP="00DC5B1C">
            <w:pPr>
              <w:suppressAutoHyphens/>
              <w:spacing w:before="60" w:after="60"/>
              <w:jc w:val="center"/>
              <w:rPr>
                <w:b/>
                <w:sz w:val="20"/>
                <w:szCs w:val="20"/>
              </w:rPr>
            </w:pPr>
            <w:r w:rsidRPr="00CC20C7">
              <w:rPr>
                <w:b/>
                <w:strike/>
                <w:color w:val="FF0000"/>
                <w:sz w:val="20"/>
                <w:szCs w:val="20"/>
              </w:rPr>
              <w:t>2009-</w:t>
            </w:r>
            <w:r w:rsidRPr="00030A86">
              <w:rPr>
                <w:b/>
                <w:sz w:val="20"/>
                <w:szCs w:val="20"/>
              </w:rPr>
              <w:t>2010</w:t>
            </w:r>
          </w:p>
        </w:tc>
        <w:tc>
          <w:tcPr>
            <w:tcW w:w="6570" w:type="dxa"/>
            <w:vAlign w:val="center"/>
          </w:tcPr>
          <w:p w:rsidR="00B03559" w:rsidRDefault="00B03559" w:rsidP="00DC5B1C">
            <w:pPr>
              <w:suppressAutoHyphens/>
              <w:spacing w:before="60" w:after="60"/>
              <w:jc w:val="left"/>
              <w:rPr>
                <w:sz w:val="20"/>
                <w:szCs w:val="20"/>
              </w:rPr>
            </w:pPr>
            <w:r>
              <w:rPr>
                <w:sz w:val="20"/>
                <w:szCs w:val="20"/>
              </w:rPr>
              <w:t>Portfolio modeling improvements</w:t>
            </w:r>
          </w:p>
          <w:p w:rsidR="00B03559" w:rsidRDefault="005503BF" w:rsidP="00A0008F">
            <w:pPr>
              <w:numPr>
                <w:ilvl w:val="0"/>
                <w:numId w:val="14"/>
              </w:numPr>
              <w:suppressAutoHyphens/>
              <w:spacing w:before="60" w:after="60"/>
              <w:jc w:val="left"/>
              <w:rPr>
                <w:sz w:val="20"/>
                <w:szCs w:val="20"/>
              </w:rPr>
            </w:pPr>
            <w:r w:rsidRPr="005503BF">
              <w:rPr>
                <w:color w:val="FF0000"/>
                <w:sz w:val="20"/>
                <w:szCs w:val="20"/>
                <w:u w:val="single"/>
              </w:rPr>
              <w:t>For the next IRP planning cycle,</w:t>
            </w:r>
            <w:r>
              <w:rPr>
                <w:sz w:val="20"/>
                <w:szCs w:val="20"/>
              </w:rPr>
              <w:t xml:space="preserve"> </w:t>
            </w:r>
            <w:proofErr w:type="spellStart"/>
            <w:r w:rsidRPr="005503BF">
              <w:rPr>
                <w:strike/>
                <w:color w:val="FF0000"/>
                <w:sz w:val="20"/>
                <w:szCs w:val="20"/>
              </w:rPr>
              <w:t>C</w:t>
            </w:r>
            <w:r w:rsidRPr="005503BF">
              <w:rPr>
                <w:color w:val="FF0000"/>
                <w:sz w:val="20"/>
                <w:szCs w:val="20"/>
                <w:u w:val="single"/>
              </w:rPr>
              <w:t>c</w:t>
            </w:r>
            <w:r w:rsidR="00B03559">
              <w:rPr>
                <w:sz w:val="20"/>
                <w:szCs w:val="20"/>
              </w:rPr>
              <w:t>omplete</w:t>
            </w:r>
            <w:proofErr w:type="spellEnd"/>
            <w:r w:rsidR="00B03559">
              <w:rPr>
                <w:sz w:val="20"/>
                <w:szCs w:val="20"/>
              </w:rPr>
              <w:t xml:space="preserve"> the implementation of System Optimizer capacity expansion model enhancements for improved representation of CO</w:t>
            </w:r>
            <w:r w:rsidR="00B03559">
              <w:rPr>
                <w:sz w:val="20"/>
                <w:szCs w:val="20"/>
                <w:vertAlign w:val="subscript"/>
              </w:rPr>
              <w:t>2</w:t>
            </w:r>
            <w:r w:rsidR="00B03559">
              <w:rPr>
                <w:sz w:val="20"/>
                <w:szCs w:val="20"/>
              </w:rPr>
              <w:t xml:space="preserve"> and </w:t>
            </w:r>
            <w:r w:rsidR="00CA351A">
              <w:rPr>
                <w:sz w:val="20"/>
                <w:szCs w:val="20"/>
              </w:rPr>
              <w:t>Renewable Portfolio Standard (</w:t>
            </w:r>
            <w:r w:rsidR="00B03559">
              <w:rPr>
                <w:sz w:val="20"/>
                <w:szCs w:val="20"/>
              </w:rPr>
              <w:t>RPS</w:t>
            </w:r>
            <w:r w:rsidR="00CA351A">
              <w:rPr>
                <w:sz w:val="20"/>
                <w:szCs w:val="20"/>
              </w:rPr>
              <w:t>)</w:t>
            </w:r>
            <w:r w:rsidR="00B03559">
              <w:rPr>
                <w:sz w:val="20"/>
                <w:szCs w:val="20"/>
              </w:rPr>
              <w:t xml:space="preserve"> regulatory requirements at the jurisdictional level</w:t>
            </w:r>
            <w:r>
              <w:rPr>
                <w:sz w:val="20"/>
                <w:szCs w:val="20"/>
              </w:rPr>
              <w:t xml:space="preserve">. </w:t>
            </w:r>
            <w:r w:rsidRPr="005503BF">
              <w:rPr>
                <w:color w:val="FF0000"/>
                <w:sz w:val="20"/>
                <w:szCs w:val="20"/>
                <w:u w:val="single"/>
              </w:rPr>
              <w:t>Use the enhanced model to provide more detailed analysis of potential hard-cap regulation of carbon dioxide emissions and achievement of state or federal emissions reduction goals. Also use the capacity expansion model to evaluate the cost-effectiveness of coal facility retirement as a potential response to future regulation of carbon dioxide emissions</w:t>
            </w:r>
          </w:p>
          <w:p w:rsidR="00B03559" w:rsidRPr="00CC20C7" w:rsidRDefault="00B03559" w:rsidP="00A0008F">
            <w:pPr>
              <w:numPr>
                <w:ilvl w:val="0"/>
                <w:numId w:val="14"/>
              </w:numPr>
              <w:suppressAutoHyphens/>
              <w:spacing w:before="60" w:after="60"/>
              <w:jc w:val="left"/>
              <w:rPr>
                <w:strike/>
                <w:color w:val="FF0000"/>
                <w:sz w:val="20"/>
                <w:szCs w:val="20"/>
              </w:rPr>
            </w:pPr>
            <w:r w:rsidRPr="00CC20C7">
              <w:rPr>
                <w:strike/>
                <w:color w:val="FF0000"/>
                <w:sz w:val="20"/>
                <w:szCs w:val="20"/>
              </w:rPr>
              <w:t xml:space="preserve">Continue to improve wind resource modeling by refining the representation of intermittent wind resources; attributes to consider include incremental reserve requirements and other components tied to system integration, geographical diversity </w:t>
            </w:r>
            <w:r w:rsidRPr="00CC20C7">
              <w:rPr>
                <w:strike/>
                <w:color w:val="FF0000"/>
                <w:sz w:val="20"/>
                <w:szCs w:val="20"/>
              </w:rPr>
              <w:lastRenderedPageBreak/>
              <w:t>impacts, and peak load carrying capability estimation</w:t>
            </w:r>
          </w:p>
          <w:p w:rsidR="00B03559" w:rsidRDefault="00B03559" w:rsidP="00A0008F">
            <w:pPr>
              <w:numPr>
                <w:ilvl w:val="0"/>
                <w:numId w:val="14"/>
              </w:numPr>
              <w:suppressAutoHyphens/>
              <w:spacing w:before="60" w:after="60"/>
              <w:jc w:val="left"/>
              <w:rPr>
                <w:sz w:val="20"/>
                <w:szCs w:val="20"/>
              </w:rPr>
            </w:pPr>
            <w:r>
              <w:rPr>
                <w:sz w:val="20"/>
                <w:szCs w:val="20"/>
              </w:rPr>
              <w:t>Refine modeling techniques for DSM supply curves/program valuation, and distributed generation</w:t>
            </w:r>
          </w:p>
          <w:p w:rsidR="00B03559" w:rsidRDefault="00B03559" w:rsidP="00A0008F">
            <w:pPr>
              <w:numPr>
                <w:ilvl w:val="0"/>
                <w:numId w:val="14"/>
              </w:numPr>
              <w:suppressAutoHyphens/>
              <w:spacing w:before="60" w:after="60"/>
              <w:jc w:val="left"/>
              <w:rPr>
                <w:sz w:val="20"/>
                <w:szCs w:val="20"/>
              </w:rPr>
            </w:pPr>
            <w:r>
              <w:rPr>
                <w:sz w:val="20"/>
                <w:szCs w:val="20"/>
              </w:rPr>
              <w:t>Investigate and implement, if beneficial, the Loss of Load Probability (LOLP) reliability constraint functionality in the System Optimizer capacity expansion model</w:t>
            </w:r>
          </w:p>
          <w:p w:rsidR="00B03559" w:rsidRDefault="00B03559" w:rsidP="00A0008F">
            <w:pPr>
              <w:numPr>
                <w:ilvl w:val="0"/>
                <w:numId w:val="14"/>
              </w:numPr>
              <w:suppressAutoHyphens/>
              <w:spacing w:before="60" w:after="60"/>
              <w:jc w:val="left"/>
              <w:rPr>
                <w:sz w:val="20"/>
                <w:szCs w:val="20"/>
              </w:rPr>
            </w:pPr>
            <w:r>
              <w:rPr>
                <w:sz w:val="20"/>
                <w:szCs w:val="20"/>
              </w:rPr>
              <w:t>Continue to coordinate with PacifiCorp’s transmission planning department on improving transmission investment analysis using the IRP models</w:t>
            </w:r>
          </w:p>
          <w:p w:rsidR="00B03559" w:rsidRDefault="005503BF" w:rsidP="00A0008F">
            <w:pPr>
              <w:numPr>
                <w:ilvl w:val="0"/>
                <w:numId w:val="14"/>
              </w:numPr>
              <w:suppressAutoHyphens/>
              <w:spacing w:before="60" w:after="160"/>
              <w:jc w:val="left"/>
              <w:rPr>
                <w:sz w:val="20"/>
                <w:szCs w:val="20"/>
              </w:rPr>
            </w:pPr>
            <w:r w:rsidRPr="005503BF">
              <w:rPr>
                <w:color w:val="FF0000"/>
                <w:sz w:val="20"/>
                <w:szCs w:val="20"/>
                <w:u w:val="single"/>
              </w:rPr>
              <w:t>For the next IRP planning cycle, provide an evaluation of, and</w:t>
            </w:r>
            <w:r>
              <w:rPr>
                <w:sz w:val="20"/>
                <w:szCs w:val="20"/>
              </w:rPr>
              <w:t xml:space="preserve"> </w:t>
            </w:r>
            <w:proofErr w:type="spellStart"/>
            <w:r w:rsidR="00B03559" w:rsidRPr="005503BF">
              <w:rPr>
                <w:strike/>
                <w:color w:val="FF0000"/>
                <w:sz w:val="20"/>
                <w:szCs w:val="20"/>
              </w:rPr>
              <w:t>C</w:t>
            </w:r>
            <w:r w:rsidRPr="005503BF">
              <w:rPr>
                <w:color w:val="FF0000"/>
                <w:sz w:val="20"/>
                <w:szCs w:val="20"/>
                <w:u w:val="single"/>
              </w:rPr>
              <w:t>c</w:t>
            </w:r>
            <w:r w:rsidR="00B03559">
              <w:rPr>
                <w:sz w:val="20"/>
                <w:szCs w:val="20"/>
              </w:rPr>
              <w:t>ontinue</w:t>
            </w:r>
            <w:proofErr w:type="spellEnd"/>
            <w:r w:rsidR="00B03559">
              <w:rPr>
                <w:sz w:val="20"/>
                <w:szCs w:val="20"/>
              </w:rPr>
              <w:t xml:space="preserve"> to investigate</w:t>
            </w:r>
            <w:r>
              <w:rPr>
                <w:sz w:val="20"/>
                <w:szCs w:val="20"/>
              </w:rPr>
              <w:t>,</w:t>
            </w:r>
            <w:r w:rsidR="00B03559">
              <w:rPr>
                <w:sz w:val="20"/>
                <w:szCs w:val="20"/>
              </w:rPr>
              <w:t xml:space="preserve"> </w:t>
            </w:r>
            <w:r w:rsidR="00B03559" w:rsidRPr="00842C0F">
              <w:rPr>
                <w:strike/>
                <w:color w:val="FF0000"/>
                <w:sz w:val="20"/>
                <w:szCs w:val="20"/>
              </w:rPr>
              <w:t>the formulation of satisfactory proxy</w:t>
            </w:r>
            <w:r w:rsidR="00B03559">
              <w:rPr>
                <w:sz w:val="20"/>
                <w:szCs w:val="20"/>
              </w:rPr>
              <w:t xml:space="preserve"> intermediate-term market purchase resources for </w:t>
            </w:r>
            <w:r w:rsidR="00842C0F" w:rsidRPr="00842C0F">
              <w:rPr>
                <w:color w:val="FF0000"/>
                <w:sz w:val="20"/>
                <w:szCs w:val="20"/>
                <w:u w:val="single"/>
              </w:rPr>
              <w:t>purposes of</w:t>
            </w:r>
            <w:r w:rsidR="00842C0F">
              <w:rPr>
                <w:sz w:val="20"/>
                <w:szCs w:val="20"/>
              </w:rPr>
              <w:t xml:space="preserve"> </w:t>
            </w:r>
            <w:r w:rsidR="00B03559">
              <w:rPr>
                <w:sz w:val="20"/>
                <w:szCs w:val="20"/>
              </w:rPr>
              <w:t>portfolio modeling</w:t>
            </w:r>
            <w:r w:rsidR="00B03559" w:rsidRPr="00842C0F">
              <w:rPr>
                <w:strike/>
                <w:color w:val="FF0000"/>
                <w:sz w:val="20"/>
                <w:szCs w:val="20"/>
              </w:rPr>
              <w:t>, contingent on acquiring suitable market data</w:t>
            </w:r>
          </w:p>
          <w:p w:rsidR="00B03559" w:rsidRPr="001C311D" w:rsidRDefault="00B03559" w:rsidP="00DC5B1C">
            <w:pPr>
              <w:suppressAutoHyphens/>
              <w:spacing w:before="60" w:after="60"/>
              <w:jc w:val="left"/>
              <w:rPr>
                <w:strike/>
                <w:color w:val="FF0000"/>
                <w:sz w:val="20"/>
                <w:szCs w:val="20"/>
              </w:rPr>
            </w:pPr>
            <w:r w:rsidRPr="001C311D">
              <w:rPr>
                <w:strike/>
                <w:color w:val="FF0000"/>
                <w:sz w:val="20"/>
                <w:szCs w:val="20"/>
              </w:rPr>
              <w:t>Establish additional portfolio development scenarios for the business plan that will be completed by the end of 2009, and which will support the 2008 IRP update</w:t>
            </w:r>
          </w:p>
          <w:p w:rsidR="00B03559" w:rsidRPr="001C311D" w:rsidRDefault="00B03559" w:rsidP="00A0008F">
            <w:pPr>
              <w:numPr>
                <w:ilvl w:val="0"/>
                <w:numId w:val="14"/>
              </w:numPr>
              <w:suppressAutoHyphens/>
              <w:spacing w:before="60" w:after="60"/>
              <w:jc w:val="left"/>
              <w:rPr>
                <w:strike/>
                <w:color w:val="FF0000"/>
                <w:sz w:val="20"/>
                <w:szCs w:val="20"/>
              </w:rPr>
            </w:pPr>
            <w:r w:rsidRPr="001C311D">
              <w:rPr>
                <w:strike/>
                <w:color w:val="FF0000"/>
                <w:sz w:val="20"/>
                <w:szCs w:val="20"/>
              </w:rPr>
              <w:t>A federal CO</w:t>
            </w:r>
            <w:r w:rsidRPr="001C311D">
              <w:rPr>
                <w:strike/>
                <w:color w:val="FF0000"/>
                <w:sz w:val="20"/>
                <w:szCs w:val="20"/>
                <w:vertAlign w:val="subscript"/>
              </w:rPr>
              <w:t>2</w:t>
            </w:r>
            <w:r w:rsidRPr="001C311D">
              <w:rPr>
                <w:strike/>
                <w:color w:val="FF0000"/>
                <w:sz w:val="20"/>
                <w:szCs w:val="20"/>
              </w:rPr>
              <w:t xml:space="preserve"> cap-and-trade policy scenario along the lines originally proposed for this IRP</w:t>
            </w:r>
          </w:p>
          <w:p w:rsidR="00B03559" w:rsidRDefault="00B03559" w:rsidP="00A0008F">
            <w:pPr>
              <w:numPr>
                <w:ilvl w:val="0"/>
                <w:numId w:val="14"/>
              </w:numPr>
              <w:suppressAutoHyphens/>
              <w:spacing w:before="60" w:after="60"/>
              <w:jc w:val="left"/>
              <w:rPr>
                <w:sz w:val="20"/>
                <w:szCs w:val="20"/>
              </w:rPr>
            </w:pPr>
            <w:r>
              <w:rPr>
                <w:sz w:val="20"/>
                <w:szCs w:val="20"/>
              </w:rPr>
              <w:t>Consider developing one or more scenarios incorporating plug-in electric vehicles and Smart Grid technologies</w:t>
            </w:r>
          </w:p>
        </w:tc>
        <w:tc>
          <w:tcPr>
            <w:tcW w:w="2790" w:type="dxa"/>
            <w:shd w:val="clear" w:color="auto" w:fill="FDE9D9" w:themeFill="accent6" w:themeFillTint="33"/>
          </w:tcPr>
          <w:p w:rsidR="00B03559" w:rsidRPr="00350BF4" w:rsidRDefault="00993FC5" w:rsidP="00350BF4">
            <w:pPr>
              <w:pStyle w:val="ListParagraph"/>
              <w:numPr>
                <w:ilvl w:val="0"/>
                <w:numId w:val="14"/>
              </w:numPr>
              <w:suppressAutoHyphens/>
              <w:spacing w:after="0" w:line="240" w:lineRule="auto"/>
              <w:ind w:left="432" w:hanging="432"/>
              <w:rPr>
                <w:rFonts w:ascii="Palatino Linotype" w:hAnsi="Palatino Linotype"/>
                <w:sz w:val="20"/>
                <w:szCs w:val="20"/>
              </w:rPr>
            </w:pPr>
            <w:r w:rsidRPr="00350BF4">
              <w:rPr>
                <w:rFonts w:ascii="Palatino Linotype" w:hAnsi="Palatino Linotype"/>
                <w:sz w:val="20"/>
                <w:szCs w:val="20"/>
              </w:rPr>
              <w:lastRenderedPageBreak/>
              <w:t>The change</w:t>
            </w:r>
            <w:r w:rsidR="00AA1AB6" w:rsidRPr="00350BF4">
              <w:rPr>
                <w:rFonts w:ascii="Palatino Linotype" w:hAnsi="Palatino Linotype"/>
                <w:sz w:val="20"/>
                <w:szCs w:val="20"/>
              </w:rPr>
              <w:t>s</w:t>
            </w:r>
            <w:r w:rsidRPr="00350BF4">
              <w:rPr>
                <w:rFonts w:ascii="Palatino Linotype" w:hAnsi="Palatino Linotype"/>
                <w:sz w:val="20"/>
                <w:szCs w:val="20"/>
              </w:rPr>
              <w:t xml:space="preserve"> to this action item reflect modifications agreed to as part of the 2008 IRP acknowledgment process</w:t>
            </w:r>
            <w:r w:rsidR="00350BF4" w:rsidRPr="00350BF4">
              <w:rPr>
                <w:rFonts w:ascii="Palatino Linotype" w:hAnsi="Palatino Linotype"/>
                <w:sz w:val="20"/>
                <w:szCs w:val="20"/>
              </w:rPr>
              <w:t xml:space="preserve"> in Oregon</w:t>
            </w:r>
            <w:r w:rsidRPr="00350BF4">
              <w:rPr>
                <w:rFonts w:ascii="Palatino Linotype" w:hAnsi="Palatino Linotype"/>
                <w:sz w:val="20"/>
                <w:szCs w:val="20"/>
              </w:rPr>
              <w:t>.</w:t>
            </w:r>
          </w:p>
          <w:p w:rsidR="00AA1AB6" w:rsidRPr="00350BF4" w:rsidRDefault="00AA1AB6" w:rsidP="00350BF4">
            <w:pPr>
              <w:pStyle w:val="ListParagraph"/>
              <w:numPr>
                <w:ilvl w:val="0"/>
                <w:numId w:val="14"/>
              </w:numPr>
              <w:suppressAutoHyphens/>
              <w:spacing w:after="0" w:line="240" w:lineRule="auto"/>
              <w:ind w:left="432" w:hanging="432"/>
              <w:rPr>
                <w:sz w:val="20"/>
                <w:szCs w:val="20"/>
              </w:rPr>
            </w:pPr>
            <w:r w:rsidRPr="00350BF4">
              <w:rPr>
                <w:rFonts w:ascii="Palatino Linotype" w:hAnsi="Palatino Linotype"/>
                <w:sz w:val="20"/>
                <w:szCs w:val="20"/>
              </w:rPr>
              <w:t xml:space="preserve">Removal of the second bullet </w:t>
            </w:r>
            <w:r w:rsidR="00BA3CA7" w:rsidRPr="00350BF4">
              <w:rPr>
                <w:rFonts w:ascii="Palatino Linotype" w:hAnsi="Palatino Linotype"/>
                <w:sz w:val="20"/>
                <w:szCs w:val="20"/>
              </w:rPr>
              <w:t>eliminates redundant language due to</w:t>
            </w:r>
            <w:r w:rsidRPr="00350BF4">
              <w:rPr>
                <w:rFonts w:ascii="Palatino Linotype" w:hAnsi="Palatino Linotype"/>
                <w:sz w:val="20"/>
                <w:szCs w:val="20"/>
              </w:rPr>
              <w:t xml:space="preserve"> the addition of new action item </w:t>
            </w:r>
            <w:r w:rsidR="00BA3CA7" w:rsidRPr="00350BF4">
              <w:rPr>
                <w:rFonts w:ascii="Palatino Linotype" w:hAnsi="Palatino Linotype"/>
                <w:sz w:val="20"/>
                <w:szCs w:val="20"/>
              </w:rPr>
              <w:t>#1</w:t>
            </w:r>
            <w:r w:rsidR="0010352F" w:rsidRPr="00350BF4">
              <w:rPr>
                <w:rFonts w:ascii="Palatino Linotype" w:hAnsi="Palatino Linotype"/>
                <w:sz w:val="20"/>
                <w:szCs w:val="20"/>
              </w:rPr>
              <w:t>8</w:t>
            </w:r>
            <w:r w:rsidR="00BA3CA7" w:rsidRPr="00350BF4">
              <w:rPr>
                <w:rFonts w:ascii="Palatino Linotype" w:hAnsi="Palatino Linotype"/>
                <w:sz w:val="20"/>
                <w:szCs w:val="20"/>
              </w:rPr>
              <w:t xml:space="preserve"> (</w:t>
            </w:r>
            <w:r w:rsidR="001A3CAE" w:rsidRPr="00350BF4">
              <w:rPr>
                <w:rFonts w:ascii="Palatino Linotype" w:hAnsi="Palatino Linotype"/>
                <w:sz w:val="20"/>
                <w:szCs w:val="20"/>
              </w:rPr>
              <w:t>2010 w</w:t>
            </w:r>
            <w:r w:rsidR="00BA3CA7" w:rsidRPr="00350BF4">
              <w:rPr>
                <w:rFonts w:ascii="Palatino Linotype" w:hAnsi="Palatino Linotype"/>
                <w:sz w:val="20"/>
                <w:szCs w:val="20"/>
              </w:rPr>
              <w:t>ind integration study</w:t>
            </w:r>
            <w:r w:rsidR="001A3CAE" w:rsidRPr="00350BF4">
              <w:rPr>
                <w:rFonts w:ascii="Palatino Linotype" w:hAnsi="Palatino Linotype"/>
                <w:sz w:val="20"/>
                <w:szCs w:val="20"/>
              </w:rPr>
              <w:t>)</w:t>
            </w:r>
            <w:r w:rsidR="00BA3CA7" w:rsidRPr="00350BF4">
              <w:rPr>
                <w:rFonts w:ascii="Palatino Linotype" w:hAnsi="Palatino Linotype"/>
                <w:sz w:val="20"/>
                <w:szCs w:val="20"/>
              </w:rPr>
              <w:t>.</w:t>
            </w:r>
            <w:r w:rsidR="00BA3CA7" w:rsidRPr="00350BF4">
              <w:rPr>
                <w:sz w:val="20"/>
                <w:szCs w:val="20"/>
              </w:rPr>
              <w:t xml:space="preserve"> </w:t>
            </w:r>
          </w:p>
        </w:tc>
      </w:tr>
      <w:tr w:rsidR="00B03559" w:rsidTr="003A6D7A">
        <w:trPr>
          <w:trHeight w:val="386"/>
        </w:trPr>
        <w:tc>
          <w:tcPr>
            <w:tcW w:w="850" w:type="dxa"/>
            <w:noWrap/>
            <w:vAlign w:val="center"/>
          </w:tcPr>
          <w:p w:rsidR="002C3FBB" w:rsidRPr="002C3FBB" w:rsidRDefault="002C3FBB" w:rsidP="00DC5B1C">
            <w:pPr>
              <w:suppressAutoHyphens/>
              <w:spacing w:before="60" w:after="60"/>
              <w:jc w:val="center"/>
              <w:rPr>
                <w:b/>
                <w:color w:val="FF0000"/>
                <w:sz w:val="20"/>
                <w:szCs w:val="20"/>
                <w:u w:val="single"/>
              </w:rPr>
            </w:pPr>
            <w:r w:rsidRPr="002C3FBB">
              <w:rPr>
                <w:b/>
                <w:color w:val="FF0000"/>
                <w:sz w:val="20"/>
                <w:szCs w:val="20"/>
                <w:u w:val="single"/>
              </w:rPr>
              <w:lastRenderedPageBreak/>
              <w:t>9</w:t>
            </w:r>
          </w:p>
          <w:p w:rsidR="00B03559" w:rsidRPr="002C3FBB" w:rsidRDefault="00B03559" w:rsidP="00DC5B1C">
            <w:pPr>
              <w:suppressAutoHyphens/>
              <w:spacing w:before="60" w:after="60"/>
              <w:jc w:val="center"/>
              <w:rPr>
                <w:b/>
                <w:strike/>
                <w:color w:val="FF0000"/>
                <w:sz w:val="20"/>
                <w:szCs w:val="20"/>
              </w:rPr>
            </w:pPr>
            <w:r w:rsidRPr="002C3FBB">
              <w:rPr>
                <w:b/>
                <w:strike/>
                <w:color w:val="FF0000"/>
                <w:sz w:val="20"/>
                <w:szCs w:val="20"/>
              </w:rPr>
              <w:t>10</w:t>
            </w:r>
          </w:p>
        </w:tc>
        <w:tc>
          <w:tcPr>
            <w:tcW w:w="1560" w:type="dxa"/>
            <w:vAlign w:val="center"/>
          </w:tcPr>
          <w:p w:rsidR="00B03559" w:rsidRPr="00030A86" w:rsidRDefault="00B03559" w:rsidP="00DC5B1C">
            <w:pPr>
              <w:suppressAutoHyphens/>
              <w:spacing w:before="60" w:after="60"/>
              <w:jc w:val="center"/>
              <w:rPr>
                <w:b/>
                <w:sz w:val="20"/>
                <w:szCs w:val="20"/>
              </w:rPr>
            </w:pPr>
            <w:r w:rsidRPr="00030A86">
              <w:rPr>
                <w:b/>
                <w:sz w:val="20"/>
                <w:szCs w:val="20"/>
              </w:rPr>
              <w:t>Transmission</w:t>
            </w:r>
          </w:p>
        </w:tc>
        <w:tc>
          <w:tcPr>
            <w:tcW w:w="1200" w:type="dxa"/>
            <w:vAlign w:val="center"/>
          </w:tcPr>
          <w:p w:rsidR="00B03559" w:rsidRPr="00030A86" w:rsidRDefault="00B03559" w:rsidP="00DC5B1C">
            <w:pPr>
              <w:suppressAutoHyphens/>
              <w:spacing w:before="60" w:after="60"/>
              <w:jc w:val="center"/>
              <w:rPr>
                <w:b/>
                <w:sz w:val="20"/>
                <w:szCs w:val="20"/>
              </w:rPr>
            </w:pPr>
            <w:r w:rsidRPr="00030A86">
              <w:rPr>
                <w:b/>
                <w:sz w:val="20"/>
                <w:szCs w:val="20"/>
              </w:rPr>
              <w:t>2009-2011</w:t>
            </w:r>
          </w:p>
        </w:tc>
        <w:tc>
          <w:tcPr>
            <w:tcW w:w="6570" w:type="dxa"/>
            <w:vAlign w:val="center"/>
          </w:tcPr>
          <w:p w:rsidR="00B03559" w:rsidRDefault="00B03559" w:rsidP="00DC5B1C">
            <w:pPr>
              <w:suppressAutoHyphens/>
              <w:spacing w:before="60" w:after="60"/>
              <w:jc w:val="left"/>
              <w:rPr>
                <w:sz w:val="20"/>
                <w:szCs w:val="20"/>
              </w:rPr>
            </w:pPr>
            <w:r>
              <w:rPr>
                <w:sz w:val="20"/>
                <w:szCs w:val="20"/>
              </w:rPr>
              <w:t xml:space="preserve">Obtain Certificates of Public Convenience and Necessity </w:t>
            </w:r>
            <w:r w:rsidR="00D174C8" w:rsidRPr="00D174C8">
              <w:rPr>
                <w:color w:val="FF0000"/>
                <w:sz w:val="20"/>
                <w:szCs w:val="20"/>
                <w:u w:val="single"/>
              </w:rPr>
              <w:t>and conditional use permits</w:t>
            </w:r>
            <w:r w:rsidR="00D174C8">
              <w:rPr>
                <w:sz w:val="20"/>
                <w:szCs w:val="20"/>
              </w:rPr>
              <w:t xml:space="preserve"> </w:t>
            </w:r>
            <w:r>
              <w:rPr>
                <w:sz w:val="20"/>
                <w:szCs w:val="20"/>
              </w:rPr>
              <w:t>for Utah/Wyoming/</w:t>
            </w:r>
            <w:r w:rsidR="00E54BD5" w:rsidRPr="00E54BD5">
              <w:rPr>
                <w:color w:val="FF0000"/>
                <w:sz w:val="20"/>
                <w:szCs w:val="20"/>
                <w:u w:val="single"/>
              </w:rPr>
              <w:t>Idaho</w:t>
            </w:r>
            <w:r w:rsidR="00E54BD5">
              <w:rPr>
                <w:sz w:val="20"/>
                <w:szCs w:val="20"/>
              </w:rPr>
              <w:t xml:space="preserve"> </w:t>
            </w:r>
            <w:r w:rsidR="00E54BD5" w:rsidRPr="00E54BD5">
              <w:rPr>
                <w:strike/>
                <w:color w:val="FF0000"/>
                <w:sz w:val="20"/>
                <w:szCs w:val="20"/>
              </w:rPr>
              <w:t>Nevada</w:t>
            </w:r>
            <w:r w:rsidR="00E54BD5">
              <w:rPr>
                <w:sz w:val="20"/>
                <w:szCs w:val="20"/>
              </w:rPr>
              <w:t xml:space="preserve"> </w:t>
            </w:r>
            <w:r>
              <w:rPr>
                <w:sz w:val="20"/>
                <w:szCs w:val="20"/>
              </w:rPr>
              <w:t>segments of the Energy Gateway Transmission Project to support PacifiCorp load growth, regional resource expansion needs, market</w:t>
            </w:r>
            <w:r w:rsidR="00CA351A">
              <w:rPr>
                <w:sz w:val="20"/>
                <w:szCs w:val="20"/>
              </w:rPr>
              <w:t xml:space="preserve"> access</w:t>
            </w:r>
            <w:r>
              <w:rPr>
                <w:sz w:val="20"/>
                <w:szCs w:val="20"/>
              </w:rPr>
              <w:t>, grid reliability, and congestion relief</w:t>
            </w:r>
          </w:p>
          <w:p w:rsidR="00B03559" w:rsidRDefault="00B03559" w:rsidP="00A0008F">
            <w:pPr>
              <w:numPr>
                <w:ilvl w:val="0"/>
                <w:numId w:val="14"/>
              </w:numPr>
              <w:suppressAutoHyphens/>
              <w:spacing w:before="60" w:after="60"/>
              <w:jc w:val="left"/>
              <w:rPr>
                <w:sz w:val="20"/>
                <w:szCs w:val="20"/>
              </w:rPr>
            </w:pPr>
            <w:r>
              <w:rPr>
                <w:sz w:val="20"/>
                <w:szCs w:val="20"/>
              </w:rPr>
              <w:t xml:space="preserve">Obtain Certificate of Public Convenience and Necessity for a 500 kV line between Mona </w:t>
            </w:r>
            <w:r w:rsidR="00C64802">
              <w:rPr>
                <w:sz w:val="20"/>
                <w:szCs w:val="20"/>
              </w:rPr>
              <w:t>and</w:t>
            </w:r>
            <w:r>
              <w:rPr>
                <w:sz w:val="20"/>
                <w:szCs w:val="20"/>
              </w:rPr>
              <w:t xml:space="preserve"> Oquirrh</w:t>
            </w:r>
          </w:p>
          <w:p w:rsidR="00B03559" w:rsidRDefault="00B03559" w:rsidP="00A0008F">
            <w:pPr>
              <w:numPr>
                <w:ilvl w:val="0"/>
                <w:numId w:val="14"/>
              </w:numPr>
              <w:suppressAutoHyphens/>
              <w:spacing w:before="60" w:after="60"/>
              <w:jc w:val="left"/>
              <w:rPr>
                <w:sz w:val="20"/>
                <w:szCs w:val="20"/>
              </w:rPr>
            </w:pPr>
            <w:r>
              <w:rPr>
                <w:sz w:val="20"/>
                <w:szCs w:val="20"/>
              </w:rPr>
              <w:t xml:space="preserve">Obtain Certificate of Public Convenience and Necessity for 230 </w:t>
            </w:r>
            <w:r>
              <w:rPr>
                <w:sz w:val="20"/>
                <w:szCs w:val="20"/>
              </w:rPr>
              <w:lastRenderedPageBreak/>
              <w:t>kV and 500 kV line between Windstar and Populus</w:t>
            </w:r>
          </w:p>
          <w:p w:rsidR="00B03559" w:rsidRDefault="00B03559" w:rsidP="00A0008F">
            <w:pPr>
              <w:numPr>
                <w:ilvl w:val="0"/>
                <w:numId w:val="14"/>
              </w:numPr>
              <w:suppressAutoHyphens/>
              <w:spacing w:before="60" w:after="60"/>
              <w:jc w:val="left"/>
              <w:rPr>
                <w:sz w:val="20"/>
                <w:szCs w:val="20"/>
              </w:rPr>
            </w:pPr>
            <w:r>
              <w:rPr>
                <w:sz w:val="20"/>
                <w:szCs w:val="20"/>
              </w:rPr>
              <w:t>Obtain Certificate of Public Convenience and Necessity for a 500 kV line between Populus and Hemingway</w:t>
            </w:r>
          </w:p>
        </w:tc>
        <w:tc>
          <w:tcPr>
            <w:tcW w:w="2790" w:type="dxa"/>
            <w:shd w:val="clear" w:color="auto" w:fill="FDE9D9" w:themeFill="accent6" w:themeFillTint="33"/>
          </w:tcPr>
          <w:p w:rsidR="00B03559" w:rsidRDefault="00B03559" w:rsidP="00DC5B1C">
            <w:pPr>
              <w:suppressAutoHyphens/>
              <w:spacing w:before="60" w:after="60"/>
              <w:jc w:val="left"/>
              <w:rPr>
                <w:sz w:val="20"/>
                <w:szCs w:val="20"/>
              </w:rPr>
            </w:pPr>
          </w:p>
        </w:tc>
      </w:tr>
      <w:tr w:rsidR="00B03559" w:rsidTr="003A6D7A">
        <w:trPr>
          <w:trHeight w:val="728"/>
        </w:trPr>
        <w:tc>
          <w:tcPr>
            <w:tcW w:w="850" w:type="dxa"/>
            <w:noWrap/>
            <w:vAlign w:val="center"/>
          </w:tcPr>
          <w:p w:rsidR="002C3FBB" w:rsidRPr="002C3FBB" w:rsidRDefault="002C3FBB" w:rsidP="00DC5B1C">
            <w:pPr>
              <w:suppressAutoHyphens/>
              <w:spacing w:before="60" w:after="60"/>
              <w:jc w:val="center"/>
              <w:rPr>
                <w:b/>
                <w:color w:val="FF0000"/>
                <w:sz w:val="20"/>
                <w:szCs w:val="20"/>
                <w:u w:val="single"/>
              </w:rPr>
            </w:pPr>
            <w:r w:rsidRPr="002C3FBB">
              <w:rPr>
                <w:b/>
                <w:color w:val="FF0000"/>
                <w:sz w:val="20"/>
                <w:szCs w:val="20"/>
                <w:u w:val="single"/>
              </w:rPr>
              <w:lastRenderedPageBreak/>
              <w:t>10</w:t>
            </w:r>
          </w:p>
          <w:p w:rsidR="00B03559" w:rsidRPr="002C3FBB" w:rsidRDefault="00B03559" w:rsidP="00DC5B1C">
            <w:pPr>
              <w:suppressAutoHyphens/>
              <w:spacing w:before="60" w:after="60"/>
              <w:jc w:val="center"/>
              <w:rPr>
                <w:b/>
                <w:strike/>
                <w:sz w:val="20"/>
                <w:szCs w:val="20"/>
              </w:rPr>
            </w:pPr>
            <w:r w:rsidRPr="002C3FBB">
              <w:rPr>
                <w:b/>
                <w:strike/>
                <w:color w:val="FF0000"/>
                <w:sz w:val="20"/>
                <w:szCs w:val="20"/>
              </w:rPr>
              <w:t>11</w:t>
            </w:r>
          </w:p>
        </w:tc>
        <w:tc>
          <w:tcPr>
            <w:tcW w:w="1560" w:type="dxa"/>
            <w:vAlign w:val="center"/>
          </w:tcPr>
          <w:p w:rsidR="00B03559" w:rsidRPr="00030A86" w:rsidRDefault="00B03559" w:rsidP="00DC5B1C">
            <w:pPr>
              <w:suppressAutoHyphens/>
              <w:spacing w:before="60" w:after="60"/>
              <w:jc w:val="center"/>
              <w:rPr>
                <w:b/>
                <w:sz w:val="20"/>
                <w:szCs w:val="20"/>
              </w:rPr>
            </w:pPr>
            <w:r w:rsidRPr="00030A86">
              <w:rPr>
                <w:b/>
                <w:sz w:val="20"/>
                <w:szCs w:val="20"/>
              </w:rPr>
              <w:t>Transmission</w:t>
            </w:r>
          </w:p>
        </w:tc>
        <w:tc>
          <w:tcPr>
            <w:tcW w:w="1200" w:type="dxa"/>
            <w:vAlign w:val="center"/>
          </w:tcPr>
          <w:p w:rsidR="00B03559" w:rsidRPr="00030A86" w:rsidRDefault="00B03559" w:rsidP="00DC5B1C">
            <w:pPr>
              <w:suppressAutoHyphens/>
              <w:spacing w:before="60" w:after="60"/>
              <w:jc w:val="center"/>
              <w:rPr>
                <w:b/>
                <w:sz w:val="20"/>
                <w:szCs w:val="20"/>
              </w:rPr>
            </w:pPr>
            <w:r w:rsidRPr="00030A86">
              <w:rPr>
                <w:b/>
                <w:sz w:val="20"/>
                <w:szCs w:val="20"/>
              </w:rPr>
              <w:t>2010</w:t>
            </w:r>
          </w:p>
        </w:tc>
        <w:tc>
          <w:tcPr>
            <w:tcW w:w="6570" w:type="dxa"/>
            <w:vAlign w:val="center"/>
          </w:tcPr>
          <w:p w:rsidR="00B03559" w:rsidRDefault="00D174C8" w:rsidP="00DC5B1C">
            <w:pPr>
              <w:suppressAutoHyphens/>
              <w:spacing w:before="60" w:after="60"/>
              <w:jc w:val="left"/>
              <w:rPr>
                <w:sz w:val="20"/>
                <w:szCs w:val="20"/>
              </w:rPr>
            </w:pPr>
            <w:r>
              <w:rPr>
                <w:sz w:val="20"/>
                <w:szCs w:val="20"/>
              </w:rPr>
              <w:t xml:space="preserve">Complete </w:t>
            </w:r>
            <w:r w:rsidR="00B03559" w:rsidRPr="00D860FB">
              <w:rPr>
                <w:strike/>
                <w:color w:val="FF0000"/>
                <w:sz w:val="20"/>
                <w:szCs w:val="20"/>
              </w:rPr>
              <w:t>Permit and build</w:t>
            </w:r>
            <w:r w:rsidR="00B03559">
              <w:rPr>
                <w:sz w:val="20"/>
                <w:szCs w:val="20"/>
              </w:rPr>
              <w:t xml:space="preserve"> Utah/Idaho</w:t>
            </w:r>
            <w:r w:rsidR="00B03559" w:rsidRPr="00D860FB">
              <w:rPr>
                <w:strike/>
                <w:color w:val="FF0000"/>
                <w:sz w:val="20"/>
                <w:szCs w:val="20"/>
              </w:rPr>
              <w:t>/Nevada</w:t>
            </w:r>
            <w:r w:rsidR="00B03559">
              <w:rPr>
                <w:sz w:val="20"/>
                <w:szCs w:val="20"/>
              </w:rPr>
              <w:t xml:space="preserve"> segments of the Energy Gateway Transmission Project to support PacifiCorp load growth, regional resource expansion needs, </w:t>
            </w:r>
            <w:r>
              <w:rPr>
                <w:sz w:val="20"/>
                <w:szCs w:val="20"/>
              </w:rPr>
              <w:t xml:space="preserve">market </w:t>
            </w:r>
            <w:r w:rsidR="00B03559">
              <w:rPr>
                <w:sz w:val="20"/>
                <w:szCs w:val="20"/>
              </w:rPr>
              <w:t>access, grid reliability, and congestion relief</w:t>
            </w:r>
            <w:r w:rsidR="00042AAB" w:rsidRPr="00D860FB">
              <w:rPr>
                <w:color w:val="FF0000"/>
                <w:sz w:val="20"/>
                <w:szCs w:val="20"/>
                <w:u w:val="single"/>
              </w:rPr>
              <w:t>. Includes:</w:t>
            </w:r>
          </w:p>
          <w:p w:rsidR="00B03559" w:rsidRDefault="005D307B" w:rsidP="00A0008F">
            <w:pPr>
              <w:numPr>
                <w:ilvl w:val="0"/>
                <w:numId w:val="14"/>
              </w:numPr>
              <w:suppressAutoHyphens/>
              <w:spacing w:before="60" w:after="60"/>
              <w:jc w:val="left"/>
              <w:rPr>
                <w:i/>
                <w:color w:val="800000"/>
                <w:sz w:val="20"/>
                <w:szCs w:val="20"/>
              </w:rPr>
            </w:pPr>
            <w:r w:rsidRPr="005D307B">
              <w:rPr>
                <w:strike/>
                <w:color w:val="FF0000"/>
                <w:sz w:val="20"/>
                <w:szCs w:val="20"/>
              </w:rPr>
              <w:t xml:space="preserve">Permit </w:t>
            </w:r>
            <w:proofErr w:type="spellStart"/>
            <w:r w:rsidRPr="005D307B">
              <w:rPr>
                <w:strike/>
                <w:color w:val="FF0000"/>
                <w:sz w:val="20"/>
                <w:szCs w:val="20"/>
              </w:rPr>
              <w:t>c</w:t>
            </w:r>
            <w:r w:rsidR="00042AAB" w:rsidRPr="005D307B">
              <w:rPr>
                <w:color w:val="FF0000"/>
                <w:sz w:val="20"/>
                <w:szCs w:val="20"/>
                <w:u w:val="single"/>
              </w:rPr>
              <w:t>Complete</w:t>
            </w:r>
            <w:proofErr w:type="spellEnd"/>
            <w:r w:rsidR="00042AAB" w:rsidRPr="005D307B">
              <w:rPr>
                <w:color w:val="FF0000"/>
                <w:sz w:val="20"/>
                <w:szCs w:val="20"/>
                <w:u w:val="single"/>
              </w:rPr>
              <w:t xml:space="preserve"> c</w:t>
            </w:r>
            <w:r w:rsidR="00B03559">
              <w:rPr>
                <w:sz w:val="20"/>
                <w:szCs w:val="20"/>
              </w:rPr>
              <w:t>onstruct</w:t>
            </w:r>
            <w:r w:rsidR="00042AAB" w:rsidRPr="005D307B">
              <w:rPr>
                <w:color w:val="FF0000"/>
                <w:sz w:val="20"/>
                <w:szCs w:val="20"/>
                <w:u w:val="single"/>
              </w:rPr>
              <w:t>ion of</w:t>
            </w:r>
            <w:r w:rsidR="00B03559" w:rsidRPr="005D307B">
              <w:rPr>
                <w:color w:val="FF0000"/>
                <w:sz w:val="20"/>
                <w:szCs w:val="20"/>
                <w:u w:val="single"/>
              </w:rPr>
              <w:t xml:space="preserve"> </w:t>
            </w:r>
            <w:r w:rsidR="00B03559">
              <w:rPr>
                <w:sz w:val="20"/>
                <w:szCs w:val="20"/>
              </w:rPr>
              <w:t>a 345 kV line between Populus to Terminal</w:t>
            </w:r>
          </w:p>
        </w:tc>
        <w:tc>
          <w:tcPr>
            <w:tcW w:w="2790" w:type="dxa"/>
            <w:shd w:val="clear" w:color="auto" w:fill="FDE9D9" w:themeFill="accent6" w:themeFillTint="33"/>
          </w:tcPr>
          <w:p w:rsidR="00B03559" w:rsidRDefault="00B03559" w:rsidP="00DC5B1C">
            <w:pPr>
              <w:suppressAutoHyphens/>
              <w:spacing w:before="60" w:after="60"/>
              <w:jc w:val="left"/>
              <w:rPr>
                <w:sz w:val="20"/>
                <w:szCs w:val="20"/>
              </w:rPr>
            </w:pPr>
          </w:p>
        </w:tc>
      </w:tr>
      <w:tr w:rsidR="00B03559" w:rsidTr="003A6D7A">
        <w:trPr>
          <w:trHeight w:val="548"/>
        </w:trPr>
        <w:tc>
          <w:tcPr>
            <w:tcW w:w="850" w:type="dxa"/>
            <w:noWrap/>
            <w:vAlign w:val="center"/>
          </w:tcPr>
          <w:p w:rsidR="002C3FBB" w:rsidRPr="002C3FBB" w:rsidRDefault="002C3FBB" w:rsidP="00DC5B1C">
            <w:pPr>
              <w:suppressAutoHyphens/>
              <w:spacing w:before="60" w:after="60"/>
              <w:jc w:val="center"/>
              <w:rPr>
                <w:b/>
                <w:color w:val="FF0000"/>
                <w:sz w:val="20"/>
                <w:szCs w:val="20"/>
                <w:u w:val="single"/>
              </w:rPr>
            </w:pPr>
            <w:r w:rsidRPr="002C3FBB">
              <w:rPr>
                <w:b/>
                <w:color w:val="FF0000"/>
                <w:sz w:val="20"/>
                <w:szCs w:val="20"/>
                <w:u w:val="single"/>
              </w:rPr>
              <w:t>11</w:t>
            </w:r>
          </w:p>
          <w:p w:rsidR="00B03559" w:rsidRPr="002C3FBB" w:rsidRDefault="00B03559" w:rsidP="00DC5B1C">
            <w:pPr>
              <w:suppressAutoHyphens/>
              <w:spacing w:before="60" w:after="60"/>
              <w:jc w:val="center"/>
              <w:rPr>
                <w:b/>
                <w:strike/>
                <w:sz w:val="20"/>
                <w:szCs w:val="20"/>
              </w:rPr>
            </w:pPr>
            <w:r w:rsidRPr="002C3FBB">
              <w:rPr>
                <w:b/>
                <w:strike/>
                <w:color w:val="FF0000"/>
                <w:sz w:val="20"/>
                <w:szCs w:val="20"/>
              </w:rPr>
              <w:t>12</w:t>
            </w:r>
          </w:p>
        </w:tc>
        <w:tc>
          <w:tcPr>
            <w:tcW w:w="1560" w:type="dxa"/>
            <w:vAlign w:val="center"/>
          </w:tcPr>
          <w:p w:rsidR="00B03559" w:rsidRPr="00030A86" w:rsidRDefault="00B03559" w:rsidP="00DC5B1C">
            <w:pPr>
              <w:suppressAutoHyphens/>
              <w:spacing w:before="60" w:after="60"/>
              <w:jc w:val="center"/>
              <w:rPr>
                <w:b/>
                <w:sz w:val="20"/>
                <w:szCs w:val="20"/>
              </w:rPr>
            </w:pPr>
            <w:r w:rsidRPr="00030A86">
              <w:rPr>
                <w:b/>
                <w:sz w:val="20"/>
                <w:szCs w:val="20"/>
              </w:rPr>
              <w:t>Transmission</w:t>
            </w:r>
          </w:p>
        </w:tc>
        <w:tc>
          <w:tcPr>
            <w:tcW w:w="1200" w:type="dxa"/>
            <w:vAlign w:val="center"/>
          </w:tcPr>
          <w:p w:rsidR="001E163A" w:rsidRPr="001E163A" w:rsidRDefault="001E163A" w:rsidP="00DC5B1C">
            <w:pPr>
              <w:suppressAutoHyphens/>
              <w:spacing w:before="60" w:after="60"/>
              <w:jc w:val="center"/>
              <w:rPr>
                <w:b/>
                <w:color w:val="FF0000"/>
                <w:sz w:val="20"/>
                <w:szCs w:val="20"/>
                <w:u w:val="single"/>
              </w:rPr>
            </w:pPr>
            <w:r w:rsidRPr="001E163A">
              <w:rPr>
                <w:b/>
                <w:color w:val="FF0000"/>
                <w:sz w:val="20"/>
                <w:szCs w:val="20"/>
                <w:u w:val="single"/>
              </w:rPr>
              <w:t>2013</w:t>
            </w:r>
            <w:r w:rsidR="00E54BD5">
              <w:rPr>
                <w:b/>
                <w:color w:val="FF0000"/>
                <w:sz w:val="20"/>
                <w:szCs w:val="20"/>
                <w:u w:val="single"/>
              </w:rPr>
              <w:t xml:space="preserve"> - 2014</w:t>
            </w:r>
          </w:p>
          <w:p w:rsidR="00B03559" w:rsidRPr="001E163A" w:rsidRDefault="00B03559" w:rsidP="00DC5B1C">
            <w:pPr>
              <w:suppressAutoHyphens/>
              <w:spacing w:before="60" w:after="60"/>
              <w:jc w:val="center"/>
              <w:rPr>
                <w:b/>
                <w:strike/>
                <w:color w:val="FF0000"/>
                <w:sz w:val="20"/>
                <w:szCs w:val="20"/>
              </w:rPr>
            </w:pPr>
            <w:r w:rsidRPr="001E163A">
              <w:rPr>
                <w:b/>
                <w:strike/>
                <w:color w:val="FF0000"/>
                <w:sz w:val="20"/>
                <w:szCs w:val="20"/>
              </w:rPr>
              <w:t>2012</w:t>
            </w:r>
          </w:p>
        </w:tc>
        <w:tc>
          <w:tcPr>
            <w:tcW w:w="6570" w:type="dxa"/>
            <w:vAlign w:val="center"/>
          </w:tcPr>
          <w:p w:rsidR="00B03559" w:rsidRDefault="000A55E4" w:rsidP="00DC5B1C">
            <w:pPr>
              <w:suppressAutoHyphens/>
              <w:spacing w:before="60" w:after="60"/>
              <w:jc w:val="left"/>
              <w:rPr>
                <w:i/>
                <w:color w:val="800000"/>
                <w:sz w:val="20"/>
                <w:szCs w:val="20"/>
              </w:rPr>
            </w:pPr>
            <w:r w:rsidRPr="00D860FB">
              <w:rPr>
                <w:i/>
                <w:color w:val="FF0000"/>
                <w:sz w:val="20"/>
                <w:szCs w:val="20"/>
                <w:u w:val="single"/>
              </w:rPr>
              <w:t xml:space="preserve">Complete </w:t>
            </w:r>
            <w:proofErr w:type="spellStart"/>
            <w:r w:rsidRPr="00D860FB">
              <w:rPr>
                <w:i/>
                <w:color w:val="FF0000"/>
                <w:sz w:val="20"/>
                <w:szCs w:val="20"/>
                <w:u w:val="single"/>
              </w:rPr>
              <w:t>p</w:t>
            </w:r>
            <w:r w:rsidR="00B03559">
              <w:rPr>
                <w:i/>
                <w:color w:val="800000"/>
                <w:sz w:val="20"/>
                <w:szCs w:val="20"/>
              </w:rPr>
              <w:t>ermit</w:t>
            </w:r>
            <w:r w:rsidRPr="00D860FB">
              <w:rPr>
                <w:i/>
                <w:color w:val="FF0000"/>
                <w:sz w:val="20"/>
                <w:szCs w:val="20"/>
                <w:u w:val="single"/>
              </w:rPr>
              <w:t>ting</w:t>
            </w:r>
            <w:r w:rsidR="005D307B" w:rsidRPr="005D307B">
              <w:rPr>
                <w:i/>
                <w:strike/>
                <w:color w:val="FF0000"/>
                <w:sz w:val="20"/>
                <w:szCs w:val="20"/>
              </w:rPr>
              <w:t>Permit</w:t>
            </w:r>
            <w:proofErr w:type="spellEnd"/>
            <w:r w:rsidR="00B03559">
              <w:rPr>
                <w:i/>
                <w:color w:val="800000"/>
                <w:sz w:val="20"/>
                <w:szCs w:val="20"/>
              </w:rPr>
              <w:t xml:space="preserve"> and </w:t>
            </w:r>
            <w:r w:rsidRPr="00D860FB">
              <w:rPr>
                <w:i/>
                <w:color w:val="FF0000"/>
                <w:sz w:val="20"/>
                <w:szCs w:val="20"/>
                <w:u w:val="single"/>
              </w:rPr>
              <w:t xml:space="preserve">construction of the </w:t>
            </w:r>
            <w:r w:rsidR="00B03559">
              <w:rPr>
                <w:i/>
                <w:color w:val="800000"/>
                <w:sz w:val="20"/>
                <w:szCs w:val="20"/>
              </w:rPr>
              <w:t>Utah segment</w:t>
            </w:r>
            <w:r w:rsidR="001332F3" w:rsidRPr="00D860FB">
              <w:rPr>
                <w:i/>
                <w:color w:val="FF0000"/>
                <w:sz w:val="20"/>
                <w:szCs w:val="20"/>
                <w:u w:val="single"/>
              </w:rPr>
              <w:t>s</w:t>
            </w:r>
            <w:r w:rsidR="00B03559">
              <w:rPr>
                <w:i/>
                <w:color w:val="800000"/>
                <w:sz w:val="20"/>
                <w:szCs w:val="20"/>
              </w:rPr>
              <w:t xml:space="preserve"> of the Energy Gateway Transmission Project to support PacifiCorp load growth, regional resource expansion needs, </w:t>
            </w:r>
            <w:r w:rsidR="00CA351A">
              <w:rPr>
                <w:i/>
                <w:color w:val="800000"/>
                <w:sz w:val="20"/>
                <w:szCs w:val="20"/>
              </w:rPr>
              <w:t>market access</w:t>
            </w:r>
            <w:r w:rsidR="00B03559">
              <w:rPr>
                <w:i/>
                <w:color w:val="800000"/>
                <w:sz w:val="20"/>
                <w:szCs w:val="20"/>
              </w:rPr>
              <w:t>, grid reliability, and congestion relief</w:t>
            </w:r>
            <w:r w:rsidRPr="00D860FB">
              <w:rPr>
                <w:i/>
                <w:color w:val="FF0000"/>
                <w:sz w:val="20"/>
                <w:szCs w:val="20"/>
                <w:u w:val="single"/>
              </w:rPr>
              <w:t>. Includes:</w:t>
            </w:r>
          </w:p>
          <w:p w:rsidR="00B03559" w:rsidRDefault="005D307B" w:rsidP="00A0008F">
            <w:pPr>
              <w:numPr>
                <w:ilvl w:val="0"/>
                <w:numId w:val="14"/>
              </w:numPr>
              <w:suppressAutoHyphens/>
              <w:spacing w:before="60" w:after="60"/>
              <w:jc w:val="left"/>
              <w:rPr>
                <w:i/>
                <w:color w:val="800000"/>
                <w:sz w:val="20"/>
                <w:szCs w:val="20"/>
              </w:rPr>
            </w:pPr>
            <w:r w:rsidRPr="005D307B">
              <w:rPr>
                <w:i/>
                <w:strike/>
                <w:color w:val="FF0000"/>
                <w:sz w:val="20"/>
                <w:szCs w:val="20"/>
              </w:rPr>
              <w:t xml:space="preserve">Permit and Construct </w:t>
            </w:r>
            <w:r w:rsidR="000A55E4" w:rsidRPr="00D860FB">
              <w:rPr>
                <w:i/>
                <w:color w:val="FF0000"/>
                <w:sz w:val="20"/>
                <w:szCs w:val="20"/>
                <w:u w:val="single"/>
              </w:rPr>
              <w:t>A</w:t>
            </w:r>
            <w:r w:rsidR="00B03559">
              <w:rPr>
                <w:i/>
                <w:color w:val="800000"/>
                <w:sz w:val="20"/>
                <w:szCs w:val="20"/>
              </w:rPr>
              <w:t xml:space="preserve"> 500 kV line between Mona</w:t>
            </w:r>
            <w:r w:rsidR="000A55E4" w:rsidRPr="00D860FB">
              <w:rPr>
                <w:i/>
                <w:color w:val="FF0000"/>
                <w:sz w:val="20"/>
                <w:szCs w:val="20"/>
                <w:u w:val="single"/>
              </w:rPr>
              <w:t xml:space="preserve"> and Limber</w:t>
            </w:r>
            <w:r w:rsidR="00B03559">
              <w:rPr>
                <w:i/>
                <w:color w:val="800000"/>
                <w:sz w:val="20"/>
                <w:szCs w:val="20"/>
              </w:rPr>
              <w:t xml:space="preserve"> and</w:t>
            </w:r>
            <w:r w:rsidR="000A55E4">
              <w:rPr>
                <w:i/>
                <w:color w:val="800000"/>
                <w:sz w:val="20"/>
                <w:szCs w:val="20"/>
              </w:rPr>
              <w:t xml:space="preserve"> </w:t>
            </w:r>
            <w:r w:rsidR="000A55E4" w:rsidRPr="00D860FB">
              <w:rPr>
                <w:i/>
                <w:color w:val="FF0000"/>
                <w:sz w:val="20"/>
                <w:szCs w:val="20"/>
                <w:u w:val="single"/>
              </w:rPr>
              <w:t>a 345kV line from Limber to</w:t>
            </w:r>
            <w:r w:rsidR="00B03559">
              <w:rPr>
                <w:i/>
                <w:color w:val="800000"/>
                <w:sz w:val="20"/>
                <w:szCs w:val="20"/>
              </w:rPr>
              <w:t xml:space="preserve"> Oquirrh</w:t>
            </w:r>
          </w:p>
        </w:tc>
        <w:tc>
          <w:tcPr>
            <w:tcW w:w="2790" w:type="dxa"/>
            <w:shd w:val="clear" w:color="auto" w:fill="FDE9D9" w:themeFill="accent6" w:themeFillTint="33"/>
          </w:tcPr>
          <w:p w:rsidR="00B03559" w:rsidRPr="005F7A70" w:rsidRDefault="002E69A7" w:rsidP="000A55E4">
            <w:pPr>
              <w:suppressAutoHyphens/>
              <w:spacing w:before="60" w:after="60"/>
              <w:jc w:val="left"/>
              <w:rPr>
                <w:color w:val="800000"/>
                <w:sz w:val="20"/>
                <w:szCs w:val="20"/>
              </w:rPr>
            </w:pPr>
            <w:r w:rsidRPr="002E69A7">
              <w:rPr>
                <w:sz w:val="20"/>
                <w:szCs w:val="20"/>
              </w:rPr>
              <w:t>The</w:t>
            </w:r>
            <w:r w:rsidR="005F7A70" w:rsidRPr="002E69A7">
              <w:rPr>
                <w:sz w:val="20"/>
                <w:szCs w:val="20"/>
              </w:rPr>
              <w:t xml:space="preserve"> </w:t>
            </w:r>
            <w:r w:rsidR="000A55E4">
              <w:rPr>
                <w:sz w:val="20"/>
                <w:szCs w:val="20"/>
              </w:rPr>
              <w:t>projected in-service date range</w:t>
            </w:r>
            <w:r w:rsidRPr="002E69A7">
              <w:rPr>
                <w:sz w:val="20"/>
                <w:szCs w:val="20"/>
              </w:rPr>
              <w:t xml:space="preserve"> </w:t>
            </w:r>
            <w:r w:rsidR="005F7A70" w:rsidRPr="002E69A7">
              <w:rPr>
                <w:sz w:val="20"/>
                <w:szCs w:val="20"/>
              </w:rPr>
              <w:t xml:space="preserve">reflects experience </w:t>
            </w:r>
            <w:r w:rsidRPr="002E69A7">
              <w:rPr>
                <w:sz w:val="20"/>
                <w:szCs w:val="20"/>
              </w:rPr>
              <w:t>and revised expectations with siting and permitting the Energy Gateway project.</w:t>
            </w:r>
          </w:p>
        </w:tc>
      </w:tr>
      <w:tr w:rsidR="002E69A7" w:rsidTr="003A6D7A">
        <w:trPr>
          <w:trHeight w:val="530"/>
        </w:trPr>
        <w:tc>
          <w:tcPr>
            <w:tcW w:w="850" w:type="dxa"/>
            <w:noWrap/>
            <w:vAlign w:val="center"/>
          </w:tcPr>
          <w:p w:rsidR="002E69A7" w:rsidRPr="002C3FBB" w:rsidRDefault="002E69A7" w:rsidP="00DC5B1C">
            <w:pPr>
              <w:suppressAutoHyphens/>
              <w:spacing w:before="60" w:after="60"/>
              <w:jc w:val="center"/>
              <w:rPr>
                <w:b/>
                <w:color w:val="FF0000"/>
                <w:sz w:val="20"/>
                <w:szCs w:val="20"/>
                <w:u w:val="single"/>
              </w:rPr>
            </w:pPr>
            <w:r w:rsidRPr="002C3FBB">
              <w:rPr>
                <w:b/>
                <w:color w:val="FF0000"/>
                <w:sz w:val="20"/>
                <w:szCs w:val="20"/>
                <w:u w:val="single"/>
              </w:rPr>
              <w:t>12</w:t>
            </w:r>
          </w:p>
          <w:p w:rsidR="002E69A7" w:rsidRPr="002C3FBB" w:rsidRDefault="002E69A7" w:rsidP="00DC5B1C">
            <w:pPr>
              <w:suppressAutoHyphens/>
              <w:spacing w:before="60" w:after="60"/>
              <w:jc w:val="center"/>
              <w:rPr>
                <w:b/>
                <w:strike/>
                <w:sz w:val="20"/>
                <w:szCs w:val="20"/>
              </w:rPr>
            </w:pPr>
            <w:r w:rsidRPr="002C3FBB">
              <w:rPr>
                <w:b/>
                <w:strike/>
                <w:color w:val="FF0000"/>
                <w:sz w:val="20"/>
                <w:szCs w:val="20"/>
              </w:rPr>
              <w:t>13</w:t>
            </w:r>
          </w:p>
        </w:tc>
        <w:tc>
          <w:tcPr>
            <w:tcW w:w="1560" w:type="dxa"/>
            <w:vAlign w:val="center"/>
          </w:tcPr>
          <w:p w:rsidR="002E69A7" w:rsidRPr="00030A86" w:rsidRDefault="002E69A7" w:rsidP="00DC5B1C">
            <w:pPr>
              <w:suppressAutoHyphens/>
              <w:spacing w:before="60" w:after="60"/>
              <w:jc w:val="center"/>
              <w:rPr>
                <w:b/>
                <w:sz w:val="20"/>
                <w:szCs w:val="20"/>
              </w:rPr>
            </w:pPr>
            <w:r w:rsidRPr="00030A86">
              <w:rPr>
                <w:b/>
                <w:sz w:val="20"/>
                <w:szCs w:val="20"/>
              </w:rPr>
              <w:t>Transmission</w:t>
            </w:r>
          </w:p>
        </w:tc>
        <w:tc>
          <w:tcPr>
            <w:tcW w:w="1200" w:type="dxa"/>
            <w:vAlign w:val="center"/>
          </w:tcPr>
          <w:p w:rsidR="002E69A7" w:rsidRPr="00030A86" w:rsidRDefault="002E69A7" w:rsidP="00DC5B1C">
            <w:pPr>
              <w:suppressAutoHyphens/>
              <w:spacing w:before="60" w:after="60"/>
              <w:jc w:val="center"/>
              <w:rPr>
                <w:b/>
                <w:sz w:val="20"/>
                <w:szCs w:val="20"/>
              </w:rPr>
            </w:pPr>
            <w:r w:rsidRPr="00030A86">
              <w:rPr>
                <w:b/>
                <w:sz w:val="20"/>
                <w:szCs w:val="20"/>
              </w:rPr>
              <w:t>2014</w:t>
            </w:r>
            <w:r>
              <w:rPr>
                <w:b/>
                <w:sz w:val="20"/>
                <w:szCs w:val="20"/>
              </w:rPr>
              <w:t xml:space="preserve"> - </w:t>
            </w:r>
            <w:r w:rsidRPr="001E163A">
              <w:rPr>
                <w:b/>
                <w:color w:val="FF0000"/>
                <w:sz w:val="20"/>
                <w:szCs w:val="20"/>
                <w:u w:val="single"/>
              </w:rPr>
              <w:t>2016</w:t>
            </w:r>
          </w:p>
        </w:tc>
        <w:tc>
          <w:tcPr>
            <w:tcW w:w="6570" w:type="dxa"/>
            <w:vAlign w:val="center"/>
          </w:tcPr>
          <w:p w:rsidR="002E69A7" w:rsidRDefault="001332F3" w:rsidP="00DC5B1C">
            <w:pPr>
              <w:suppressAutoHyphens/>
              <w:spacing w:before="60" w:after="60"/>
              <w:jc w:val="left"/>
              <w:rPr>
                <w:i/>
                <w:color w:val="800000"/>
                <w:sz w:val="20"/>
                <w:szCs w:val="20"/>
              </w:rPr>
            </w:pPr>
            <w:r w:rsidRPr="00D860FB">
              <w:rPr>
                <w:i/>
                <w:color w:val="FF0000"/>
                <w:sz w:val="20"/>
                <w:szCs w:val="20"/>
                <w:u w:val="single"/>
              </w:rPr>
              <w:t>Complete p</w:t>
            </w:r>
            <w:r w:rsidR="002E69A7">
              <w:rPr>
                <w:i/>
                <w:color w:val="800000"/>
                <w:sz w:val="20"/>
                <w:szCs w:val="20"/>
              </w:rPr>
              <w:t>ermit</w:t>
            </w:r>
            <w:r w:rsidRPr="00D860FB">
              <w:rPr>
                <w:i/>
                <w:color w:val="FF0000"/>
                <w:sz w:val="20"/>
                <w:szCs w:val="20"/>
                <w:u w:val="single"/>
              </w:rPr>
              <w:t>ting</w:t>
            </w:r>
            <w:r w:rsidR="005D307B">
              <w:rPr>
                <w:i/>
                <w:color w:val="FF0000"/>
                <w:sz w:val="20"/>
                <w:szCs w:val="20"/>
                <w:u w:val="single"/>
              </w:rPr>
              <w:t xml:space="preserve"> </w:t>
            </w:r>
            <w:r w:rsidR="005D307B" w:rsidRPr="005D307B">
              <w:rPr>
                <w:i/>
                <w:strike/>
                <w:color w:val="FF0000"/>
                <w:sz w:val="20"/>
                <w:szCs w:val="20"/>
              </w:rPr>
              <w:t>Permit</w:t>
            </w:r>
            <w:r w:rsidR="002E69A7">
              <w:rPr>
                <w:i/>
                <w:color w:val="800000"/>
                <w:sz w:val="20"/>
                <w:szCs w:val="20"/>
              </w:rPr>
              <w:t xml:space="preserve"> and </w:t>
            </w:r>
            <w:r w:rsidR="005D307B" w:rsidRPr="005D307B">
              <w:rPr>
                <w:i/>
                <w:strike/>
                <w:color w:val="FF0000"/>
                <w:sz w:val="20"/>
                <w:szCs w:val="20"/>
              </w:rPr>
              <w:t>Build</w:t>
            </w:r>
            <w:r w:rsidR="005D307B">
              <w:rPr>
                <w:i/>
                <w:color w:val="800000"/>
                <w:sz w:val="20"/>
                <w:szCs w:val="20"/>
              </w:rPr>
              <w:t xml:space="preserve"> </w:t>
            </w:r>
            <w:r w:rsidRPr="00D860FB">
              <w:rPr>
                <w:i/>
                <w:color w:val="FF0000"/>
                <w:sz w:val="20"/>
                <w:szCs w:val="20"/>
                <w:u w:val="single"/>
              </w:rPr>
              <w:t xml:space="preserve">construction of the </w:t>
            </w:r>
            <w:r w:rsidR="00042AAB" w:rsidRPr="00D860FB">
              <w:rPr>
                <w:i/>
                <w:color w:val="FF0000"/>
                <w:sz w:val="20"/>
                <w:szCs w:val="20"/>
                <w:u w:val="single"/>
              </w:rPr>
              <w:t>Wyoming / Idaho / Utah</w:t>
            </w:r>
            <w:r w:rsidR="00042AAB">
              <w:rPr>
                <w:i/>
                <w:color w:val="800000"/>
                <w:sz w:val="20"/>
                <w:szCs w:val="20"/>
              </w:rPr>
              <w:t xml:space="preserve"> </w:t>
            </w:r>
            <w:r w:rsidR="002E69A7">
              <w:rPr>
                <w:i/>
                <w:color w:val="800000"/>
                <w:sz w:val="20"/>
                <w:szCs w:val="20"/>
              </w:rPr>
              <w:t xml:space="preserve">segments of the Energy Gateway Transmission Project to support PacifiCorp load growth, regional resource expansion needs, </w:t>
            </w:r>
            <w:r w:rsidR="00CA351A">
              <w:rPr>
                <w:i/>
                <w:color w:val="800000"/>
                <w:sz w:val="20"/>
                <w:szCs w:val="20"/>
              </w:rPr>
              <w:t>market access</w:t>
            </w:r>
            <w:r w:rsidR="002E69A7">
              <w:rPr>
                <w:i/>
                <w:color w:val="800000"/>
                <w:sz w:val="20"/>
                <w:szCs w:val="20"/>
              </w:rPr>
              <w:t>, grid reliability, and congestion relief</w:t>
            </w:r>
            <w:r w:rsidRPr="00D860FB">
              <w:rPr>
                <w:i/>
                <w:color w:val="FF0000"/>
                <w:sz w:val="20"/>
                <w:szCs w:val="20"/>
                <w:u w:val="single"/>
              </w:rPr>
              <w:t>. Includes:</w:t>
            </w:r>
          </w:p>
          <w:p w:rsidR="002E69A7" w:rsidRDefault="002E69A7" w:rsidP="00A0008F">
            <w:pPr>
              <w:numPr>
                <w:ilvl w:val="0"/>
                <w:numId w:val="14"/>
              </w:numPr>
              <w:suppressAutoHyphens/>
              <w:spacing w:before="60" w:after="60"/>
              <w:jc w:val="left"/>
              <w:rPr>
                <w:i/>
                <w:color w:val="800000"/>
                <w:sz w:val="20"/>
                <w:szCs w:val="20"/>
              </w:rPr>
            </w:pPr>
            <w:r w:rsidRPr="00D860FB">
              <w:rPr>
                <w:i/>
                <w:strike/>
                <w:color w:val="FF0000"/>
                <w:sz w:val="20"/>
                <w:szCs w:val="20"/>
              </w:rPr>
              <w:t xml:space="preserve">Permit and construct </w:t>
            </w:r>
            <w:r w:rsidR="005D307B" w:rsidRPr="005D307B">
              <w:rPr>
                <w:i/>
                <w:color w:val="FF0000"/>
                <w:sz w:val="20"/>
                <w:szCs w:val="20"/>
                <w:u w:val="single"/>
              </w:rPr>
              <w:t>A</w:t>
            </w:r>
            <w:r w:rsidR="005D307B">
              <w:rPr>
                <w:i/>
                <w:color w:val="FF0000"/>
                <w:sz w:val="20"/>
                <w:szCs w:val="20"/>
                <w:u w:val="single"/>
              </w:rPr>
              <w:t xml:space="preserve"> </w:t>
            </w:r>
            <w:r>
              <w:rPr>
                <w:i/>
                <w:color w:val="800000"/>
                <w:sz w:val="20"/>
                <w:szCs w:val="20"/>
              </w:rPr>
              <w:t>230 kV and 500 kV line between Windstar and Populus</w:t>
            </w:r>
          </w:p>
          <w:p w:rsidR="002E69A7" w:rsidRDefault="002E69A7" w:rsidP="005D307B">
            <w:pPr>
              <w:numPr>
                <w:ilvl w:val="0"/>
                <w:numId w:val="14"/>
              </w:numPr>
              <w:suppressAutoHyphens/>
              <w:spacing w:before="60" w:after="60"/>
              <w:jc w:val="left"/>
              <w:rPr>
                <w:i/>
                <w:color w:val="800000"/>
                <w:sz w:val="20"/>
                <w:szCs w:val="20"/>
              </w:rPr>
            </w:pPr>
            <w:r w:rsidRPr="00D860FB">
              <w:rPr>
                <w:i/>
                <w:strike/>
                <w:color w:val="FF0000"/>
                <w:sz w:val="20"/>
                <w:szCs w:val="20"/>
              </w:rPr>
              <w:t xml:space="preserve">Permit and </w:t>
            </w:r>
            <w:proofErr w:type="spellStart"/>
            <w:r w:rsidRPr="00D860FB">
              <w:rPr>
                <w:i/>
                <w:strike/>
                <w:color w:val="FF0000"/>
                <w:sz w:val="20"/>
                <w:szCs w:val="20"/>
              </w:rPr>
              <w:t>construct</w:t>
            </w:r>
            <w:r w:rsidR="005D307B" w:rsidRPr="005D307B">
              <w:rPr>
                <w:i/>
                <w:color w:val="FF0000"/>
                <w:sz w:val="20"/>
                <w:szCs w:val="20"/>
              </w:rPr>
              <w:t>A</w:t>
            </w:r>
            <w:proofErr w:type="spellEnd"/>
            <w:r w:rsidR="005D307B">
              <w:rPr>
                <w:i/>
                <w:color w:val="FF0000"/>
                <w:sz w:val="20"/>
                <w:szCs w:val="20"/>
              </w:rPr>
              <w:t xml:space="preserve"> </w:t>
            </w:r>
            <w:r>
              <w:rPr>
                <w:i/>
                <w:color w:val="800000"/>
                <w:sz w:val="20"/>
                <w:szCs w:val="20"/>
              </w:rPr>
              <w:t>345 kV line between Sigurd and Red Butte</w:t>
            </w:r>
          </w:p>
        </w:tc>
        <w:tc>
          <w:tcPr>
            <w:tcW w:w="2790" w:type="dxa"/>
            <w:shd w:val="clear" w:color="auto" w:fill="FDE9D9" w:themeFill="accent6" w:themeFillTint="33"/>
          </w:tcPr>
          <w:p w:rsidR="002E69A7" w:rsidRPr="005F7A70" w:rsidRDefault="002E69A7" w:rsidP="000A55E4">
            <w:pPr>
              <w:suppressAutoHyphens/>
              <w:spacing w:before="60" w:after="60"/>
              <w:jc w:val="left"/>
              <w:rPr>
                <w:color w:val="800000"/>
                <w:sz w:val="20"/>
                <w:szCs w:val="20"/>
              </w:rPr>
            </w:pPr>
            <w:r w:rsidRPr="002E69A7">
              <w:rPr>
                <w:sz w:val="20"/>
                <w:szCs w:val="20"/>
              </w:rPr>
              <w:t xml:space="preserve">The </w:t>
            </w:r>
            <w:r w:rsidR="000A55E4">
              <w:rPr>
                <w:sz w:val="20"/>
                <w:szCs w:val="20"/>
              </w:rPr>
              <w:t xml:space="preserve">projected in-service date range </w:t>
            </w:r>
            <w:r w:rsidRPr="002E69A7">
              <w:rPr>
                <w:sz w:val="20"/>
                <w:szCs w:val="20"/>
              </w:rPr>
              <w:t>reflects experience and revised expectations with siting and permitting the Energy Gateway project.</w:t>
            </w:r>
          </w:p>
        </w:tc>
      </w:tr>
      <w:tr w:rsidR="002E69A7" w:rsidTr="003A6D7A">
        <w:trPr>
          <w:trHeight w:val="530"/>
        </w:trPr>
        <w:tc>
          <w:tcPr>
            <w:tcW w:w="850" w:type="dxa"/>
            <w:noWrap/>
            <w:vAlign w:val="center"/>
          </w:tcPr>
          <w:p w:rsidR="002E69A7" w:rsidRPr="002C3FBB" w:rsidRDefault="002E69A7" w:rsidP="00DC5B1C">
            <w:pPr>
              <w:suppressAutoHyphens/>
              <w:spacing w:before="60" w:after="60"/>
              <w:jc w:val="center"/>
              <w:rPr>
                <w:b/>
                <w:color w:val="FF0000"/>
                <w:sz w:val="20"/>
                <w:szCs w:val="20"/>
                <w:u w:val="single"/>
              </w:rPr>
            </w:pPr>
            <w:r w:rsidRPr="002C3FBB">
              <w:rPr>
                <w:b/>
                <w:color w:val="FF0000"/>
                <w:sz w:val="20"/>
                <w:szCs w:val="20"/>
                <w:u w:val="single"/>
              </w:rPr>
              <w:t>13</w:t>
            </w:r>
          </w:p>
          <w:p w:rsidR="002E69A7" w:rsidRPr="002C3FBB" w:rsidRDefault="002E69A7" w:rsidP="00DC5B1C">
            <w:pPr>
              <w:suppressAutoHyphens/>
              <w:spacing w:before="60" w:after="60"/>
              <w:jc w:val="center"/>
              <w:rPr>
                <w:b/>
                <w:strike/>
                <w:sz w:val="20"/>
                <w:szCs w:val="20"/>
              </w:rPr>
            </w:pPr>
            <w:r w:rsidRPr="002C3FBB">
              <w:rPr>
                <w:b/>
                <w:strike/>
                <w:color w:val="FF0000"/>
                <w:sz w:val="20"/>
                <w:szCs w:val="20"/>
              </w:rPr>
              <w:t>14</w:t>
            </w:r>
          </w:p>
        </w:tc>
        <w:tc>
          <w:tcPr>
            <w:tcW w:w="1560" w:type="dxa"/>
            <w:vAlign w:val="center"/>
          </w:tcPr>
          <w:p w:rsidR="002E69A7" w:rsidRPr="00030A86" w:rsidRDefault="002E69A7" w:rsidP="00DC5B1C">
            <w:pPr>
              <w:suppressAutoHyphens/>
              <w:spacing w:before="60" w:after="60"/>
              <w:jc w:val="center"/>
              <w:rPr>
                <w:b/>
                <w:sz w:val="20"/>
                <w:szCs w:val="20"/>
              </w:rPr>
            </w:pPr>
            <w:r w:rsidRPr="00030A86">
              <w:rPr>
                <w:b/>
                <w:sz w:val="20"/>
                <w:szCs w:val="20"/>
              </w:rPr>
              <w:t>Transmission</w:t>
            </w:r>
          </w:p>
        </w:tc>
        <w:tc>
          <w:tcPr>
            <w:tcW w:w="1200" w:type="dxa"/>
            <w:vAlign w:val="center"/>
          </w:tcPr>
          <w:p w:rsidR="002E69A7" w:rsidRPr="00030A86" w:rsidRDefault="002E69A7" w:rsidP="00DC5B1C">
            <w:pPr>
              <w:suppressAutoHyphens/>
              <w:spacing w:before="60" w:after="60"/>
              <w:jc w:val="center"/>
              <w:rPr>
                <w:b/>
                <w:sz w:val="20"/>
                <w:szCs w:val="20"/>
              </w:rPr>
            </w:pPr>
            <w:r w:rsidRPr="00030A86">
              <w:rPr>
                <w:b/>
                <w:sz w:val="20"/>
                <w:szCs w:val="20"/>
              </w:rPr>
              <w:t>2016</w:t>
            </w:r>
            <w:r>
              <w:rPr>
                <w:b/>
                <w:sz w:val="20"/>
                <w:szCs w:val="20"/>
              </w:rPr>
              <w:t xml:space="preserve"> - </w:t>
            </w:r>
            <w:r w:rsidRPr="001E163A">
              <w:rPr>
                <w:b/>
                <w:color w:val="FF0000"/>
                <w:sz w:val="20"/>
                <w:szCs w:val="20"/>
                <w:u w:val="single"/>
              </w:rPr>
              <w:t>2018</w:t>
            </w:r>
          </w:p>
        </w:tc>
        <w:tc>
          <w:tcPr>
            <w:tcW w:w="6570" w:type="dxa"/>
            <w:vAlign w:val="center"/>
          </w:tcPr>
          <w:p w:rsidR="002E69A7" w:rsidRDefault="001332F3" w:rsidP="00DC5B1C">
            <w:pPr>
              <w:suppressAutoHyphens/>
              <w:spacing w:before="60" w:after="60"/>
              <w:jc w:val="left"/>
              <w:rPr>
                <w:i/>
                <w:color w:val="800000"/>
                <w:sz w:val="20"/>
                <w:szCs w:val="20"/>
              </w:rPr>
            </w:pPr>
            <w:r w:rsidRPr="00D860FB">
              <w:rPr>
                <w:i/>
                <w:color w:val="FF0000"/>
                <w:sz w:val="20"/>
                <w:szCs w:val="20"/>
                <w:u w:val="single"/>
              </w:rPr>
              <w:t>Complete p</w:t>
            </w:r>
            <w:r w:rsidR="002E69A7">
              <w:rPr>
                <w:i/>
                <w:color w:val="800000"/>
                <w:sz w:val="20"/>
                <w:szCs w:val="20"/>
              </w:rPr>
              <w:t>ermit</w:t>
            </w:r>
            <w:r w:rsidRPr="00D860FB">
              <w:rPr>
                <w:i/>
                <w:color w:val="FF0000"/>
                <w:sz w:val="20"/>
                <w:szCs w:val="20"/>
                <w:u w:val="single"/>
              </w:rPr>
              <w:t>ting</w:t>
            </w:r>
            <w:r w:rsidR="006A3C2E">
              <w:rPr>
                <w:i/>
                <w:strike/>
                <w:color w:val="FF0000"/>
                <w:sz w:val="20"/>
                <w:szCs w:val="20"/>
              </w:rPr>
              <w:t xml:space="preserve"> Permit</w:t>
            </w:r>
            <w:r w:rsidR="006A3C2E">
              <w:rPr>
                <w:i/>
                <w:color w:val="800000"/>
                <w:sz w:val="20"/>
                <w:szCs w:val="20"/>
              </w:rPr>
              <w:t xml:space="preserve"> and </w:t>
            </w:r>
            <w:r w:rsidR="006A3C2E" w:rsidRPr="006A3C2E">
              <w:rPr>
                <w:i/>
                <w:strike/>
                <w:color w:val="FF0000"/>
                <w:sz w:val="20"/>
                <w:szCs w:val="20"/>
              </w:rPr>
              <w:t>build</w:t>
            </w:r>
            <w:r w:rsidR="002E69A7">
              <w:rPr>
                <w:i/>
                <w:color w:val="800000"/>
                <w:sz w:val="20"/>
                <w:szCs w:val="20"/>
              </w:rPr>
              <w:t xml:space="preserve"> </w:t>
            </w:r>
            <w:r w:rsidRPr="00D860FB">
              <w:rPr>
                <w:i/>
                <w:color w:val="FF0000"/>
                <w:sz w:val="20"/>
                <w:szCs w:val="20"/>
                <w:u w:val="single"/>
              </w:rPr>
              <w:t>construction of the Idaho</w:t>
            </w:r>
            <w:r w:rsidR="006A3C2E">
              <w:rPr>
                <w:i/>
                <w:color w:val="FF0000"/>
                <w:sz w:val="20"/>
                <w:szCs w:val="20"/>
                <w:u w:val="single"/>
              </w:rPr>
              <w:t xml:space="preserve"> </w:t>
            </w:r>
            <w:r w:rsidR="006A3C2E" w:rsidRPr="006A3C2E">
              <w:rPr>
                <w:i/>
                <w:strike/>
                <w:color w:val="FF0000"/>
                <w:sz w:val="20"/>
                <w:szCs w:val="20"/>
              </w:rPr>
              <w:t>Northwest/Utah/Nevada</w:t>
            </w:r>
            <w:r w:rsidR="002E69A7">
              <w:rPr>
                <w:i/>
                <w:color w:val="800000"/>
                <w:sz w:val="20"/>
                <w:szCs w:val="20"/>
              </w:rPr>
              <w:t xml:space="preserve"> segment</w:t>
            </w:r>
            <w:r w:rsidR="006A3C2E" w:rsidRPr="006A3C2E">
              <w:rPr>
                <w:i/>
                <w:strike/>
                <w:color w:val="FF0000"/>
                <w:sz w:val="20"/>
                <w:szCs w:val="20"/>
              </w:rPr>
              <w:t>s</w:t>
            </w:r>
            <w:r w:rsidR="002E69A7">
              <w:rPr>
                <w:i/>
                <w:color w:val="800000"/>
                <w:sz w:val="20"/>
                <w:szCs w:val="20"/>
              </w:rPr>
              <w:t xml:space="preserve"> of the Energy Gateway Transmission Project to support PacifiCorp load growth, regional resource expansion needs, </w:t>
            </w:r>
            <w:r w:rsidR="00CA351A">
              <w:rPr>
                <w:i/>
                <w:color w:val="800000"/>
                <w:sz w:val="20"/>
                <w:szCs w:val="20"/>
              </w:rPr>
              <w:t>market access</w:t>
            </w:r>
            <w:r w:rsidR="002E69A7">
              <w:rPr>
                <w:i/>
                <w:color w:val="800000"/>
                <w:sz w:val="20"/>
                <w:szCs w:val="20"/>
              </w:rPr>
              <w:t>, grid reliability, and congestion relief</w:t>
            </w:r>
            <w:r w:rsidRPr="00D860FB">
              <w:rPr>
                <w:i/>
                <w:color w:val="FF0000"/>
                <w:sz w:val="20"/>
                <w:szCs w:val="20"/>
                <w:u w:val="single"/>
              </w:rPr>
              <w:t>. Includes:</w:t>
            </w:r>
          </w:p>
          <w:p w:rsidR="002E69A7" w:rsidRDefault="006A3C2E" w:rsidP="00A0008F">
            <w:pPr>
              <w:numPr>
                <w:ilvl w:val="0"/>
                <w:numId w:val="14"/>
              </w:numPr>
              <w:suppressAutoHyphens/>
              <w:spacing w:before="60" w:after="60"/>
              <w:jc w:val="left"/>
              <w:rPr>
                <w:i/>
                <w:color w:val="800000"/>
                <w:sz w:val="20"/>
                <w:szCs w:val="20"/>
              </w:rPr>
            </w:pPr>
            <w:r w:rsidRPr="006A3C2E">
              <w:rPr>
                <w:i/>
                <w:strike/>
                <w:color w:val="FF0000"/>
                <w:sz w:val="20"/>
                <w:szCs w:val="20"/>
              </w:rPr>
              <w:t xml:space="preserve">Permit and construct </w:t>
            </w:r>
            <w:r w:rsidR="001332F3" w:rsidRPr="00D860FB">
              <w:rPr>
                <w:i/>
                <w:color w:val="FF0000"/>
                <w:sz w:val="20"/>
                <w:szCs w:val="20"/>
                <w:u w:val="single"/>
              </w:rPr>
              <w:t>A</w:t>
            </w:r>
            <w:r w:rsidR="002E69A7">
              <w:rPr>
                <w:i/>
                <w:color w:val="800000"/>
                <w:sz w:val="20"/>
                <w:szCs w:val="20"/>
              </w:rPr>
              <w:t xml:space="preserve"> 500 kV line between Populus and Hemingway</w:t>
            </w:r>
          </w:p>
        </w:tc>
        <w:tc>
          <w:tcPr>
            <w:tcW w:w="2790" w:type="dxa"/>
            <w:shd w:val="clear" w:color="auto" w:fill="FDE9D9" w:themeFill="accent6" w:themeFillTint="33"/>
          </w:tcPr>
          <w:p w:rsidR="002E69A7" w:rsidRPr="005F7A70" w:rsidRDefault="002E69A7" w:rsidP="00EB5845">
            <w:pPr>
              <w:suppressAutoHyphens/>
              <w:spacing w:before="60" w:after="60"/>
              <w:jc w:val="left"/>
              <w:rPr>
                <w:color w:val="800000"/>
                <w:sz w:val="20"/>
                <w:szCs w:val="20"/>
              </w:rPr>
            </w:pPr>
            <w:r w:rsidRPr="002E69A7">
              <w:rPr>
                <w:sz w:val="20"/>
                <w:szCs w:val="20"/>
              </w:rPr>
              <w:t xml:space="preserve">The </w:t>
            </w:r>
            <w:r w:rsidR="000A55E4">
              <w:rPr>
                <w:sz w:val="20"/>
                <w:szCs w:val="20"/>
              </w:rPr>
              <w:t xml:space="preserve">projected in-service date range </w:t>
            </w:r>
            <w:r w:rsidRPr="002E69A7">
              <w:rPr>
                <w:sz w:val="20"/>
                <w:szCs w:val="20"/>
              </w:rPr>
              <w:t xml:space="preserve">reflects experience and revised expectations with </w:t>
            </w:r>
            <w:proofErr w:type="spellStart"/>
            <w:r w:rsidRPr="002E69A7">
              <w:rPr>
                <w:sz w:val="20"/>
                <w:szCs w:val="20"/>
              </w:rPr>
              <w:t>siting</w:t>
            </w:r>
            <w:proofErr w:type="spellEnd"/>
            <w:r w:rsidRPr="002E69A7">
              <w:rPr>
                <w:sz w:val="20"/>
                <w:szCs w:val="20"/>
              </w:rPr>
              <w:t xml:space="preserve"> and permitting the Energy Gateway project.</w:t>
            </w:r>
          </w:p>
        </w:tc>
      </w:tr>
      <w:tr w:rsidR="002E69A7" w:rsidTr="003A6D7A">
        <w:trPr>
          <w:trHeight w:val="512"/>
        </w:trPr>
        <w:tc>
          <w:tcPr>
            <w:tcW w:w="850" w:type="dxa"/>
            <w:noWrap/>
            <w:vAlign w:val="center"/>
          </w:tcPr>
          <w:p w:rsidR="002E69A7" w:rsidRPr="002C3FBB" w:rsidRDefault="002E69A7" w:rsidP="00DC5B1C">
            <w:pPr>
              <w:suppressAutoHyphens/>
              <w:spacing w:before="60" w:after="60"/>
              <w:jc w:val="center"/>
              <w:rPr>
                <w:b/>
                <w:color w:val="FF0000"/>
                <w:sz w:val="20"/>
                <w:szCs w:val="20"/>
                <w:u w:val="single"/>
              </w:rPr>
            </w:pPr>
            <w:r w:rsidRPr="002C3FBB">
              <w:rPr>
                <w:b/>
                <w:color w:val="FF0000"/>
                <w:sz w:val="20"/>
                <w:szCs w:val="20"/>
                <w:u w:val="single"/>
              </w:rPr>
              <w:lastRenderedPageBreak/>
              <w:t>14</w:t>
            </w:r>
          </w:p>
          <w:p w:rsidR="002E69A7" w:rsidRPr="002C3FBB" w:rsidRDefault="002E69A7" w:rsidP="00DC5B1C">
            <w:pPr>
              <w:suppressAutoHyphens/>
              <w:spacing w:before="60" w:after="60"/>
              <w:jc w:val="center"/>
              <w:rPr>
                <w:b/>
                <w:strike/>
                <w:sz w:val="20"/>
                <w:szCs w:val="20"/>
              </w:rPr>
            </w:pPr>
            <w:r w:rsidRPr="002C3FBB">
              <w:rPr>
                <w:b/>
                <w:strike/>
                <w:color w:val="FF0000"/>
                <w:sz w:val="20"/>
                <w:szCs w:val="20"/>
              </w:rPr>
              <w:t>15</w:t>
            </w:r>
          </w:p>
        </w:tc>
        <w:tc>
          <w:tcPr>
            <w:tcW w:w="1560" w:type="dxa"/>
            <w:vAlign w:val="center"/>
          </w:tcPr>
          <w:p w:rsidR="002E69A7" w:rsidRPr="00030A86" w:rsidRDefault="002E69A7" w:rsidP="00DC5B1C">
            <w:pPr>
              <w:suppressAutoHyphens/>
              <w:spacing w:before="60" w:after="60"/>
              <w:jc w:val="center"/>
              <w:rPr>
                <w:b/>
                <w:sz w:val="20"/>
                <w:szCs w:val="20"/>
              </w:rPr>
            </w:pPr>
            <w:r w:rsidRPr="00030A86">
              <w:rPr>
                <w:b/>
                <w:sz w:val="20"/>
                <w:szCs w:val="20"/>
              </w:rPr>
              <w:t>Transmission</w:t>
            </w:r>
          </w:p>
        </w:tc>
        <w:tc>
          <w:tcPr>
            <w:tcW w:w="1200" w:type="dxa"/>
            <w:vAlign w:val="center"/>
          </w:tcPr>
          <w:p w:rsidR="002E69A7" w:rsidRPr="00030A86" w:rsidRDefault="002E69A7" w:rsidP="00DC5B1C">
            <w:pPr>
              <w:suppressAutoHyphens/>
              <w:spacing w:before="60" w:after="60"/>
              <w:jc w:val="center"/>
              <w:rPr>
                <w:b/>
                <w:sz w:val="20"/>
                <w:szCs w:val="20"/>
              </w:rPr>
            </w:pPr>
            <w:r w:rsidRPr="00030A86">
              <w:rPr>
                <w:b/>
                <w:sz w:val="20"/>
                <w:szCs w:val="20"/>
              </w:rPr>
              <w:t>2017</w:t>
            </w:r>
            <w:r>
              <w:rPr>
                <w:b/>
                <w:sz w:val="20"/>
                <w:szCs w:val="20"/>
              </w:rPr>
              <w:t xml:space="preserve"> - </w:t>
            </w:r>
            <w:r w:rsidRPr="005D307B">
              <w:rPr>
                <w:b/>
                <w:color w:val="FF0000"/>
                <w:sz w:val="20"/>
                <w:szCs w:val="20"/>
                <w:u w:val="single"/>
              </w:rPr>
              <w:t>2019</w:t>
            </w:r>
          </w:p>
        </w:tc>
        <w:tc>
          <w:tcPr>
            <w:tcW w:w="6570" w:type="dxa"/>
            <w:vAlign w:val="center"/>
          </w:tcPr>
          <w:p w:rsidR="002E69A7" w:rsidRDefault="001332F3" w:rsidP="00DC5B1C">
            <w:pPr>
              <w:suppressAutoHyphens/>
              <w:spacing w:before="60" w:after="60"/>
              <w:jc w:val="left"/>
              <w:rPr>
                <w:i/>
                <w:color w:val="800000"/>
                <w:sz w:val="20"/>
                <w:szCs w:val="20"/>
              </w:rPr>
            </w:pPr>
            <w:r w:rsidRPr="00D860FB">
              <w:rPr>
                <w:i/>
                <w:color w:val="FF0000"/>
                <w:sz w:val="20"/>
                <w:szCs w:val="20"/>
                <w:u w:val="single"/>
              </w:rPr>
              <w:t xml:space="preserve">Complete </w:t>
            </w:r>
            <w:proofErr w:type="spellStart"/>
            <w:r w:rsidRPr="00D860FB">
              <w:rPr>
                <w:i/>
                <w:color w:val="FF0000"/>
                <w:sz w:val="20"/>
                <w:szCs w:val="20"/>
                <w:u w:val="single"/>
              </w:rPr>
              <w:t>p</w:t>
            </w:r>
            <w:r w:rsidR="002E69A7">
              <w:rPr>
                <w:i/>
                <w:color w:val="800000"/>
                <w:sz w:val="20"/>
                <w:szCs w:val="20"/>
              </w:rPr>
              <w:t>ermit</w:t>
            </w:r>
            <w:r w:rsidRPr="006A3C2E">
              <w:rPr>
                <w:i/>
                <w:color w:val="FF0000"/>
                <w:sz w:val="20"/>
                <w:szCs w:val="20"/>
                <w:u w:val="single"/>
              </w:rPr>
              <w:t>ting</w:t>
            </w:r>
            <w:r w:rsidR="006A3C2E">
              <w:rPr>
                <w:i/>
                <w:strike/>
                <w:color w:val="FF0000"/>
                <w:sz w:val="20"/>
                <w:szCs w:val="20"/>
              </w:rPr>
              <w:t>Permit</w:t>
            </w:r>
            <w:proofErr w:type="spellEnd"/>
            <w:r w:rsidR="002E69A7">
              <w:rPr>
                <w:i/>
                <w:color w:val="800000"/>
                <w:sz w:val="20"/>
                <w:szCs w:val="20"/>
              </w:rPr>
              <w:t xml:space="preserve"> and</w:t>
            </w:r>
            <w:r w:rsidR="006A3C2E">
              <w:rPr>
                <w:i/>
                <w:color w:val="800000"/>
                <w:sz w:val="20"/>
                <w:szCs w:val="20"/>
              </w:rPr>
              <w:t xml:space="preserve"> </w:t>
            </w:r>
            <w:r w:rsidR="006A3C2E" w:rsidRPr="006A3C2E">
              <w:rPr>
                <w:i/>
                <w:strike/>
                <w:color w:val="FF0000"/>
                <w:sz w:val="20"/>
                <w:szCs w:val="20"/>
              </w:rPr>
              <w:t>build</w:t>
            </w:r>
            <w:r w:rsidR="002E69A7">
              <w:rPr>
                <w:i/>
                <w:color w:val="800000"/>
                <w:sz w:val="20"/>
                <w:szCs w:val="20"/>
              </w:rPr>
              <w:t xml:space="preserve"> </w:t>
            </w:r>
            <w:r w:rsidRPr="00D860FB">
              <w:rPr>
                <w:i/>
                <w:color w:val="FF0000"/>
                <w:sz w:val="20"/>
                <w:szCs w:val="20"/>
                <w:u w:val="single"/>
              </w:rPr>
              <w:t xml:space="preserve">construction of the </w:t>
            </w:r>
            <w:r w:rsidR="002E69A7">
              <w:rPr>
                <w:i/>
                <w:color w:val="800000"/>
                <w:sz w:val="20"/>
                <w:szCs w:val="20"/>
              </w:rPr>
              <w:t xml:space="preserve">Wyoming/Utah segment of the Energy Gateway Transmission Project to support PacifiCorp load growth, regional resource expansion needs, </w:t>
            </w:r>
            <w:r w:rsidR="00CA351A">
              <w:rPr>
                <w:i/>
                <w:color w:val="800000"/>
                <w:sz w:val="20"/>
                <w:szCs w:val="20"/>
              </w:rPr>
              <w:t>market access</w:t>
            </w:r>
            <w:r w:rsidR="002E69A7">
              <w:rPr>
                <w:i/>
                <w:color w:val="800000"/>
                <w:sz w:val="20"/>
                <w:szCs w:val="20"/>
              </w:rPr>
              <w:t>, grid reliability, and congestion relief</w:t>
            </w:r>
            <w:r w:rsidRPr="005D307B">
              <w:rPr>
                <w:i/>
                <w:color w:val="FF0000"/>
                <w:sz w:val="20"/>
                <w:szCs w:val="20"/>
                <w:u w:val="single"/>
              </w:rPr>
              <w:t>. Includes:</w:t>
            </w:r>
            <w:r>
              <w:rPr>
                <w:i/>
                <w:color w:val="800000"/>
                <w:sz w:val="20"/>
                <w:szCs w:val="20"/>
              </w:rPr>
              <w:t xml:space="preserve"> </w:t>
            </w:r>
          </w:p>
          <w:p w:rsidR="002E69A7" w:rsidRDefault="006A3C2E" w:rsidP="00A0008F">
            <w:pPr>
              <w:numPr>
                <w:ilvl w:val="0"/>
                <w:numId w:val="14"/>
              </w:numPr>
              <w:suppressAutoHyphens/>
              <w:spacing w:before="60" w:after="60"/>
              <w:jc w:val="left"/>
              <w:rPr>
                <w:i/>
                <w:color w:val="800000"/>
                <w:sz w:val="20"/>
                <w:szCs w:val="20"/>
              </w:rPr>
            </w:pPr>
            <w:r w:rsidRPr="006A3C2E">
              <w:rPr>
                <w:i/>
                <w:strike/>
                <w:color w:val="FF0000"/>
                <w:sz w:val="20"/>
                <w:szCs w:val="20"/>
              </w:rPr>
              <w:t xml:space="preserve">Permit and construct </w:t>
            </w:r>
            <w:r w:rsidR="001332F3" w:rsidRPr="005D307B">
              <w:rPr>
                <w:i/>
                <w:color w:val="FF0000"/>
                <w:sz w:val="20"/>
                <w:szCs w:val="20"/>
                <w:u w:val="single"/>
              </w:rPr>
              <w:t>A</w:t>
            </w:r>
            <w:r w:rsidR="002E69A7">
              <w:rPr>
                <w:i/>
                <w:color w:val="800000"/>
                <w:sz w:val="20"/>
                <w:szCs w:val="20"/>
              </w:rPr>
              <w:t xml:space="preserve"> 500 kV line between Aeolus and Mona</w:t>
            </w:r>
          </w:p>
        </w:tc>
        <w:tc>
          <w:tcPr>
            <w:tcW w:w="2790" w:type="dxa"/>
            <w:shd w:val="clear" w:color="auto" w:fill="FDE9D9" w:themeFill="accent6" w:themeFillTint="33"/>
          </w:tcPr>
          <w:p w:rsidR="002E69A7" w:rsidRPr="005F7A70" w:rsidRDefault="002E69A7" w:rsidP="00EB5845">
            <w:pPr>
              <w:suppressAutoHyphens/>
              <w:spacing w:before="60" w:after="60"/>
              <w:jc w:val="left"/>
              <w:rPr>
                <w:color w:val="800000"/>
                <w:sz w:val="20"/>
                <w:szCs w:val="20"/>
              </w:rPr>
            </w:pPr>
            <w:r w:rsidRPr="002E69A7">
              <w:rPr>
                <w:sz w:val="20"/>
                <w:szCs w:val="20"/>
              </w:rPr>
              <w:t xml:space="preserve">The </w:t>
            </w:r>
            <w:r w:rsidR="000A55E4">
              <w:rPr>
                <w:sz w:val="20"/>
                <w:szCs w:val="20"/>
              </w:rPr>
              <w:t>projected in-service date range</w:t>
            </w:r>
            <w:r w:rsidRPr="002E69A7">
              <w:rPr>
                <w:sz w:val="20"/>
                <w:szCs w:val="20"/>
              </w:rPr>
              <w:t xml:space="preserve"> reflects experience and revised expectations with siting and permitting the Energy Gateway project.</w:t>
            </w:r>
          </w:p>
        </w:tc>
      </w:tr>
      <w:tr w:rsidR="002E69A7" w:rsidTr="003A6D7A">
        <w:trPr>
          <w:trHeight w:val="512"/>
        </w:trPr>
        <w:tc>
          <w:tcPr>
            <w:tcW w:w="850" w:type="dxa"/>
            <w:noWrap/>
            <w:vAlign w:val="center"/>
          </w:tcPr>
          <w:p w:rsidR="002E69A7" w:rsidRPr="0010352F" w:rsidRDefault="002E69A7" w:rsidP="002C3FBB">
            <w:pPr>
              <w:suppressAutoHyphens/>
              <w:spacing w:before="60" w:after="60"/>
              <w:jc w:val="center"/>
              <w:rPr>
                <w:b/>
                <w:color w:val="FF0000"/>
                <w:sz w:val="20"/>
                <w:szCs w:val="20"/>
                <w:u w:val="single"/>
              </w:rPr>
            </w:pPr>
            <w:r w:rsidRPr="0010352F">
              <w:rPr>
                <w:b/>
                <w:color w:val="FF0000"/>
                <w:sz w:val="20"/>
                <w:szCs w:val="20"/>
                <w:u w:val="single"/>
              </w:rPr>
              <w:t>1</w:t>
            </w:r>
            <w:r>
              <w:rPr>
                <w:b/>
                <w:color w:val="FF0000"/>
                <w:sz w:val="20"/>
                <w:szCs w:val="20"/>
                <w:u w:val="single"/>
              </w:rPr>
              <w:t>5</w:t>
            </w:r>
          </w:p>
        </w:tc>
        <w:tc>
          <w:tcPr>
            <w:tcW w:w="1560" w:type="dxa"/>
            <w:vAlign w:val="center"/>
          </w:tcPr>
          <w:p w:rsidR="002E69A7" w:rsidRPr="0010352F" w:rsidRDefault="002E69A7" w:rsidP="00DC5B1C">
            <w:pPr>
              <w:suppressAutoHyphens/>
              <w:spacing w:before="60" w:after="60"/>
              <w:jc w:val="center"/>
              <w:rPr>
                <w:b/>
                <w:color w:val="FF0000"/>
                <w:sz w:val="20"/>
                <w:szCs w:val="20"/>
                <w:u w:val="single"/>
              </w:rPr>
            </w:pPr>
            <w:r w:rsidRPr="0010352F">
              <w:rPr>
                <w:b/>
                <w:color w:val="FF0000"/>
                <w:sz w:val="20"/>
                <w:szCs w:val="20"/>
                <w:u w:val="single"/>
              </w:rPr>
              <w:t>Transmission</w:t>
            </w:r>
          </w:p>
        </w:tc>
        <w:tc>
          <w:tcPr>
            <w:tcW w:w="1200" w:type="dxa"/>
            <w:vAlign w:val="center"/>
          </w:tcPr>
          <w:p w:rsidR="002E69A7" w:rsidRPr="0010352F" w:rsidRDefault="002E69A7" w:rsidP="00DC5B1C">
            <w:pPr>
              <w:suppressAutoHyphens/>
              <w:spacing w:before="60" w:after="60"/>
              <w:jc w:val="center"/>
              <w:rPr>
                <w:b/>
                <w:color w:val="FF0000"/>
                <w:sz w:val="20"/>
                <w:szCs w:val="20"/>
                <w:u w:val="single"/>
              </w:rPr>
            </w:pPr>
            <w:r w:rsidRPr="0010352F">
              <w:rPr>
                <w:b/>
                <w:color w:val="FF0000"/>
                <w:sz w:val="20"/>
                <w:szCs w:val="20"/>
                <w:u w:val="single"/>
              </w:rPr>
              <w:t>2010-2011</w:t>
            </w:r>
          </w:p>
        </w:tc>
        <w:tc>
          <w:tcPr>
            <w:tcW w:w="6570" w:type="dxa"/>
            <w:vAlign w:val="center"/>
          </w:tcPr>
          <w:p w:rsidR="002E69A7" w:rsidRPr="00734904" w:rsidRDefault="002E69A7" w:rsidP="00DC5B1C">
            <w:pPr>
              <w:suppressAutoHyphens/>
              <w:spacing w:before="60" w:after="60"/>
              <w:jc w:val="left"/>
              <w:rPr>
                <w:color w:val="FF0000"/>
                <w:sz w:val="20"/>
                <w:szCs w:val="20"/>
                <w:u w:val="single"/>
              </w:rPr>
            </w:pPr>
            <w:r w:rsidRPr="00734904">
              <w:rPr>
                <w:color w:val="FF0000"/>
                <w:sz w:val="20"/>
                <w:szCs w:val="20"/>
                <w:u w:val="single"/>
              </w:rPr>
              <w:t>Obtain rights of way for the Wallula-McNary line segment by the end of 2010, and complete construction by the end of 2011</w:t>
            </w:r>
          </w:p>
        </w:tc>
        <w:tc>
          <w:tcPr>
            <w:tcW w:w="2790" w:type="dxa"/>
            <w:shd w:val="clear" w:color="auto" w:fill="FDE9D9" w:themeFill="accent6" w:themeFillTint="33"/>
          </w:tcPr>
          <w:p w:rsidR="002E69A7" w:rsidRPr="00734904" w:rsidRDefault="002E69A7" w:rsidP="00DC5B1C">
            <w:pPr>
              <w:suppressAutoHyphens/>
              <w:spacing w:before="60" w:after="60"/>
              <w:jc w:val="left"/>
              <w:rPr>
                <w:sz w:val="20"/>
                <w:szCs w:val="20"/>
              </w:rPr>
            </w:pPr>
            <w:r w:rsidRPr="00734904">
              <w:rPr>
                <w:sz w:val="20"/>
                <w:szCs w:val="20"/>
              </w:rPr>
              <w:t>Added to account for transmission requests received in 2009</w:t>
            </w:r>
          </w:p>
        </w:tc>
      </w:tr>
      <w:tr w:rsidR="002E69A7" w:rsidTr="003A6D7A">
        <w:trPr>
          <w:trHeight w:val="512"/>
        </w:trPr>
        <w:tc>
          <w:tcPr>
            <w:tcW w:w="850" w:type="dxa"/>
            <w:noWrap/>
            <w:vAlign w:val="center"/>
          </w:tcPr>
          <w:p w:rsidR="002E69A7" w:rsidRPr="001A3CAE" w:rsidRDefault="002E69A7" w:rsidP="002C3FBB">
            <w:pPr>
              <w:suppressAutoHyphens/>
              <w:spacing w:before="60" w:after="60"/>
              <w:jc w:val="center"/>
              <w:rPr>
                <w:b/>
                <w:color w:val="FF0000"/>
                <w:sz w:val="20"/>
                <w:szCs w:val="20"/>
                <w:u w:val="single"/>
              </w:rPr>
            </w:pPr>
            <w:r w:rsidRPr="001A3CAE">
              <w:rPr>
                <w:b/>
                <w:color w:val="FF0000"/>
                <w:sz w:val="20"/>
                <w:szCs w:val="20"/>
                <w:u w:val="single"/>
              </w:rPr>
              <w:t>1</w:t>
            </w:r>
            <w:r>
              <w:rPr>
                <w:b/>
                <w:color w:val="FF0000"/>
                <w:sz w:val="20"/>
                <w:szCs w:val="20"/>
                <w:u w:val="single"/>
              </w:rPr>
              <w:t>6</w:t>
            </w:r>
          </w:p>
        </w:tc>
        <w:tc>
          <w:tcPr>
            <w:tcW w:w="1560" w:type="dxa"/>
            <w:vAlign w:val="center"/>
          </w:tcPr>
          <w:p w:rsidR="002E69A7" w:rsidRPr="001A3CAE" w:rsidRDefault="002E69A7" w:rsidP="00DC5B1C">
            <w:pPr>
              <w:suppressAutoHyphens/>
              <w:spacing w:before="60" w:after="60"/>
              <w:jc w:val="center"/>
              <w:rPr>
                <w:b/>
                <w:color w:val="FF0000"/>
                <w:sz w:val="20"/>
                <w:szCs w:val="20"/>
                <w:u w:val="single"/>
              </w:rPr>
            </w:pPr>
            <w:r w:rsidRPr="001A3CAE">
              <w:rPr>
                <w:b/>
                <w:color w:val="FF0000"/>
                <w:sz w:val="20"/>
                <w:szCs w:val="20"/>
                <w:u w:val="single"/>
              </w:rPr>
              <w:t>Transmission</w:t>
            </w:r>
          </w:p>
        </w:tc>
        <w:tc>
          <w:tcPr>
            <w:tcW w:w="1200" w:type="dxa"/>
            <w:vAlign w:val="center"/>
          </w:tcPr>
          <w:p w:rsidR="002E69A7" w:rsidRPr="001A3CAE" w:rsidRDefault="002E69A7" w:rsidP="001E163A">
            <w:pPr>
              <w:suppressAutoHyphens/>
              <w:spacing w:before="60" w:after="60"/>
              <w:jc w:val="center"/>
              <w:rPr>
                <w:b/>
                <w:color w:val="FF0000"/>
                <w:sz w:val="20"/>
                <w:szCs w:val="20"/>
                <w:u w:val="single"/>
              </w:rPr>
            </w:pPr>
            <w:r w:rsidRPr="001A3CAE">
              <w:rPr>
                <w:b/>
                <w:color w:val="FF0000"/>
                <w:sz w:val="20"/>
                <w:szCs w:val="20"/>
                <w:u w:val="single"/>
              </w:rPr>
              <w:t>20</w:t>
            </w:r>
            <w:r>
              <w:rPr>
                <w:b/>
                <w:color w:val="FF0000"/>
                <w:sz w:val="20"/>
                <w:szCs w:val="20"/>
                <w:u w:val="single"/>
              </w:rPr>
              <w:t>10</w:t>
            </w:r>
            <w:r w:rsidRPr="001A3CAE">
              <w:rPr>
                <w:b/>
                <w:color w:val="FF0000"/>
                <w:sz w:val="20"/>
                <w:szCs w:val="20"/>
                <w:u w:val="single"/>
              </w:rPr>
              <w:t>-201</w:t>
            </w:r>
            <w:r>
              <w:rPr>
                <w:b/>
                <w:color w:val="FF0000"/>
                <w:sz w:val="20"/>
                <w:szCs w:val="20"/>
                <w:u w:val="single"/>
              </w:rPr>
              <w:t>9</w:t>
            </w:r>
          </w:p>
        </w:tc>
        <w:tc>
          <w:tcPr>
            <w:tcW w:w="6570" w:type="dxa"/>
            <w:vAlign w:val="center"/>
          </w:tcPr>
          <w:p w:rsidR="002E69A7" w:rsidRPr="001A3CAE" w:rsidRDefault="002E69A7" w:rsidP="001A3CAE">
            <w:pPr>
              <w:autoSpaceDE w:val="0"/>
              <w:autoSpaceDN w:val="0"/>
              <w:adjustRightInd w:val="0"/>
              <w:jc w:val="left"/>
              <w:rPr>
                <w:color w:val="FF0000"/>
                <w:sz w:val="20"/>
                <w:szCs w:val="20"/>
                <w:u w:val="single"/>
              </w:rPr>
            </w:pPr>
            <w:r w:rsidRPr="001A3CAE">
              <w:rPr>
                <w:color w:val="FF0000"/>
                <w:sz w:val="20"/>
                <w:szCs w:val="20"/>
                <w:u w:val="single"/>
              </w:rPr>
              <w:t>For future IRP planning cycles, include on-going financial analysis with regard to transmission, which includes: a comparison with alternative supply side resources, deferred timing decision criteria, the unique capital cost risk associated with transmission projects, the scenario analysis used to determine the implications of this risk on customers, and all summaries of stochastic annual production cost with and without the proposed transmission segments and base case segments.</w:t>
            </w:r>
          </w:p>
        </w:tc>
        <w:tc>
          <w:tcPr>
            <w:tcW w:w="2790" w:type="dxa"/>
            <w:shd w:val="clear" w:color="auto" w:fill="FDE9D9" w:themeFill="accent6" w:themeFillTint="33"/>
          </w:tcPr>
          <w:p w:rsidR="002E69A7" w:rsidRPr="001A3CAE" w:rsidRDefault="002E69A7" w:rsidP="00BA3CA7">
            <w:pPr>
              <w:suppressAutoHyphens/>
              <w:spacing w:before="60" w:after="60"/>
              <w:jc w:val="left"/>
              <w:rPr>
                <w:color w:val="800000"/>
                <w:sz w:val="20"/>
                <w:szCs w:val="20"/>
              </w:rPr>
            </w:pPr>
            <w:r>
              <w:rPr>
                <w:sz w:val="20"/>
                <w:szCs w:val="20"/>
              </w:rPr>
              <w:t xml:space="preserve">This new </w:t>
            </w:r>
            <w:r w:rsidRPr="00993FC5">
              <w:rPr>
                <w:sz w:val="20"/>
                <w:szCs w:val="20"/>
              </w:rPr>
              <w:t xml:space="preserve">action item </w:t>
            </w:r>
            <w:r>
              <w:rPr>
                <w:sz w:val="20"/>
                <w:szCs w:val="20"/>
              </w:rPr>
              <w:t xml:space="preserve">was agreed to with Oregon commission staff </w:t>
            </w:r>
            <w:r w:rsidRPr="00993FC5">
              <w:rPr>
                <w:sz w:val="20"/>
                <w:szCs w:val="20"/>
              </w:rPr>
              <w:t>as part of the 2008 IRP acknowledgment process.</w:t>
            </w:r>
          </w:p>
        </w:tc>
      </w:tr>
      <w:tr w:rsidR="002E69A7" w:rsidTr="003A6D7A">
        <w:trPr>
          <w:trHeight w:val="512"/>
        </w:trPr>
        <w:tc>
          <w:tcPr>
            <w:tcW w:w="850" w:type="dxa"/>
            <w:noWrap/>
            <w:vAlign w:val="center"/>
          </w:tcPr>
          <w:p w:rsidR="002E69A7" w:rsidRPr="001A3CAE" w:rsidRDefault="002E69A7" w:rsidP="002C3FBB">
            <w:pPr>
              <w:suppressAutoHyphens/>
              <w:spacing w:before="60" w:after="60"/>
              <w:jc w:val="center"/>
              <w:rPr>
                <w:b/>
                <w:color w:val="FF0000"/>
                <w:sz w:val="20"/>
                <w:szCs w:val="20"/>
                <w:u w:val="single"/>
              </w:rPr>
            </w:pPr>
            <w:r w:rsidRPr="001A3CAE">
              <w:rPr>
                <w:b/>
                <w:color w:val="FF0000"/>
                <w:sz w:val="20"/>
                <w:szCs w:val="20"/>
                <w:u w:val="single"/>
              </w:rPr>
              <w:t>1</w:t>
            </w:r>
            <w:r>
              <w:rPr>
                <w:b/>
                <w:color w:val="FF0000"/>
                <w:sz w:val="20"/>
                <w:szCs w:val="20"/>
                <w:u w:val="single"/>
              </w:rPr>
              <w:t>7</w:t>
            </w:r>
          </w:p>
        </w:tc>
        <w:tc>
          <w:tcPr>
            <w:tcW w:w="1560" w:type="dxa"/>
            <w:vAlign w:val="center"/>
          </w:tcPr>
          <w:p w:rsidR="002E69A7" w:rsidRPr="00F970BE" w:rsidRDefault="002E69A7" w:rsidP="007270B2">
            <w:pPr>
              <w:suppressAutoHyphens/>
              <w:spacing w:before="60" w:after="60"/>
              <w:jc w:val="center"/>
              <w:rPr>
                <w:b/>
                <w:color w:val="FF0000"/>
                <w:sz w:val="20"/>
                <w:szCs w:val="20"/>
                <w:u w:val="single"/>
              </w:rPr>
            </w:pPr>
            <w:r w:rsidRPr="00F970BE">
              <w:rPr>
                <w:b/>
                <w:color w:val="FF0000"/>
                <w:sz w:val="20"/>
                <w:szCs w:val="20"/>
                <w:u w:val="single"/>
              </w:rPr>
              <w:t>Renewables</w:t>
            </w:r>
          </w:p>
        </w:tc>
        <w:tc>
          <w:tcPr>
            <w:tcW w:w="1200" w:type="dxa"/>
            <w:vAlign w:val="center"/>
          </w:tcPr>
          <w:p w:rsidR="002E69A7" w:rsidRPr="00F970BE" w:rsidRDefault="002E69A7" w:rsidP="007270B2">
            <w:pPr>
              <w:suppressAutoHyphens/>
              <w:spacing w:before="60" w:after="60"/>
              <w:jc w:val="center"/>
              <w:rPr>
                <w:b/>
                <w:color w:val="FF0000"/>
                <w:sz w:val="20"/>
                <w:szCs w:val="20"/>
                <w:u w:val="single"/>
              </w:rPr>
            </w:pPr>
            <w:r w:rsidRPr="00F970BE">
              <w:rPr>
                <w:b/>
                <w:color w:val="FF0000"/>
                <w:sz w:val="20"/>
                <w:szCs w:val="20"/>
                <w:u w:val="single"/>
              </w:rPr>
              <w:t>2010</w:t>
            </w:r>
          </w:p>
        </w:tc>
        <w:tc>
          <w:tcPr>
            <w:tcW w:w="6570" w:type="dxa"/>
            <w:vAlign w:val="center"/>
          </w:tcPr>
          <w:p w:rsidR="002E69A7" w:rsidRPr="00F970BE" w:rsidRDefault="002E69A7" w:rsidP="007270B2">
            <w:pPr>
              <w:suppressAutoHyphens/>
              <w:spacing w:before="60" w:after="60"/>
              <w:jc w:val="left"/>
              <w:rPr>
                <w:color w:val="FF0000"/>
                <w:sz w:val="20"/>
                <w:szCs w:val="20"/>
                <w:u w:val="single"/>
              </w:rPr>
            </w:pPr>
            <w:r w:rsidRPr="00F970BE">
              <w:rPr>
                <w:color w:val="FF0000"/>
                <w:sz w:val="20"/>
                <w:szCs w:val="20"/>
                <w:u w:val="single"/>
              </w:rPr>
              <w:t>By August 2, 2010, complete a wind integration study that has been vetted by stakeholders through a public participation process.</w:t>
            </w:r>
          </w:p>
        </w:tc>
        <w:tc>
          <w:tcPr>
            <w:tcW w:w="2790" w:type="dxa"/>
            <w:shd w:val="clear" w:color="auto" w:fill="FDE9D9" w:themeFill="accent6" w:themeFillTint="33"/>
          </w:tcPr>
          <w:p w:rsidR="002E69A7" w:rsidRDefault="002E69A7" w:rsidP="007270B2">
            <w:pPr>
              <w:suppressAutoHyphens/>
              <w:spacing w:before="60" w:after="60"/>
              <w:jc w:val="left"/>
              <w:rPr>
                <w:i/>
                <w:color w:val="800000"/>
                <w:sz w:val="20"/>
                <w:szCs w:val="20"/>
              </w:rPr>
            </w:pPr>
            <w:r>
              <w:rPr>
                <w:sz w:val="20"/>
                <w:szCs w:val="20"/>
              </w:rPr>
              <w:t xml:space="preserve">This new </w:t>
            </w:r>
            <w:r w:rsidRPr="00993FC5">
              <w:rPr>
                <w:sz w:val="20"/>
                <w:szCs w:val="20"/>
              </w:rPr>
              <w:t xml:space="preserve">action item </w:t>
            </w:r>
            <w:r>
              <w:rPr>
                <w:sz w:val="20"/>
                <w:szCs w:val="20"/>
              </w:rPr>
              <w:t xml:space="preserve">was agreed to with Oregon commission staff </w:t>
            </w:r>
            <w:r w:rsidRPr="00993FC5">
              <w:rPr>
                <w:sz w:val="20"/>
                <w:szCs w:val="20"/>
              </w:rPr>
              <w:t>as part of the 2008 IRP acknowledgment process.</w:t>
            </w:r>
          </w:p>
        </w:tc>
      </w:tr>
      <w:tr w:rsidR="002E69A7" w:rsidTr="003A6D7A">
        <w:trPr>
          <w:trHeight w:val="512"/>
        </w:trPr>
        <w:tc>
          <w:tcPr>
            <w:tcW w:w="850" w:type="dxa"/>
            <w:noWrap/>
            <w:vAlign w:val="center"/>
          </w:tcPr>
          <w:p w:rsidR="002E69A7" w:rsidRPr="00666808" w:rsidRDefault="002E69A7" w:rsidP="002C3FBB">
            <w:pPr>
              <w:suppressAutoHyphens/>
              <w:spacing w:before="60" w:after="60"/>
              <w:jc w:val="center"/>
              <w:rPr>
                <w:b/>
                <w:color w:val="FF0000"/>
                <w:sz w:val="20"/>
                <w:szCs w:val="20"/>
                <w:u w:val="single"/>
              </w:rPr>
            </w:pPr>
            <w:r w:rsidRPr="00666808">
              <w:rPr>
                <w:b/>
                <w:color w:val="FF0000"/>
                <w:sz w:val="20"/>
                <w:szCs w:val="20"/>
                <w:u w:val="single"/>
              </w:rPr>
              <w:t>1</w:t>
            </w:r>
            <w:r>
              <w:rPr>
                <w:b/>
                <w:color w:val="FF0000"/>
                <w:sz w:val="20"/>
                <w:szCs w:val="20"/>
                <w:u w:val="single"/>
              </w:rPr>
              <w:t>8</w:t>
            </w:r>
          </w:p>
        </w:tc>
        <w:tc>
          <w:tcPr>
            <w:tcW w:w="1560" w:type="dxa"/>
            <w:vAlign w:val="center"/>
          </w:tcPr>
          <w:p w:rsidR="002E69A7" w:rsidRPr="00666808" w:rsidRDefault="002E69A7" w:rsidP="00DC5B1C">
            <w:pPr>
              <w:suppressAutoHyphens/>
              <w:spacing w:before="60" w:after="60"/>
              <w:jc w:val="center"/>
              <w:rPr>
                <w:b/>
                <w:color w:val="FF0000"/>
                <w:sz w:val="20"/>
                <w:szCs w:val="20"/>
                <w:u w:val="single"/>
              </w:rPr>
            </w:pPr>
            <w:r w:rsidRPr="00666808">
              <w:rPr>
                <w:b/>
                <w:color w:val="FF0000"/>
                <w:sz w:val="20"/>
                <w:szCs w:val="20"/>
                <w:u w:val="single"/>
              </w:rPr>
              <w:t>Planning Process Improvements</w:t>
            </w:r>
          </w:p>
        </w:tc>
        <w:tc>
          <w:tcPr>
            <w:tcW w:w="1200" w:type="dxa"/>
            <w:vAlign w:val="center"/>
          </w:tcPr>
          <w:p w:rsidR="002E69A7" w:rsidRPr="00666808" w:rsidRDefault="002E69A7" w:rsidP="00DC5B1C">
            <w:pPr>
              <w:suppressAutoHyphens/>
              <w:spacing w:before="60" w:after="60"/>
              <w:jc w:val="center"/>
              <w:rPr>
                <w:b/>
                <w:color w:val="FF0000"/>
                <w:sz w:val="20"/>
                <w:szCs w:val="20"/>
                <w:u w:val="single"/>
              </w:rPr>
            </w:pPr>
            <w:r w:rsidRPr="00666808">
              <w:rPr>
                <w:b/>
                <w:color w:val="FF0000"/>
                <w:sz w:val="20"/>
                <w:szCs w:val="20"/>
                <w:u w:val="single"/>
              </w:rPr>
              <w:t>2010</w:t>
            </w:r>
          </w:p>
        </w:tc>
        <w:tc>
          <w:tcPr>
            <w:tcW w:w="6570" w:type="dxa"/>
            <w:vAlign w:val="center"/>
          </w:tcPr>
          <w:p w:rsidR="002E69A7" w:rsidRPr="007270B2" w:rsidRDefault="002E69A7" w:rsidP="007270B2">
            <w:pPr>
              <w:autoSpaceDE w:val="0"/>
              <w:autoSpaceDN w:val="0"/>
              <w:adjustRightInd w:val="0"/>
              <w:jc w:val="left"/>
              <w:rPr>
                <w:color w:val="FF0000"/>
                <w:sz w:val="20"/>
                <w:szCs w:val="20"/>
                <w:u w:val="single"/>
              </w:rPr>
            </w:pPr>
            <w:r w:rsidRPr="007270B2">
              <w:rPr>
                <w:color w:val="FF0000"/>
                <w:sz w:val="20"/>
                <w:szCs w:val="20"/>
                <w:u w:val="single"/>
              </w:rPr>
              <w:t>During the next planning cycle, work with parties to investigate carbon dioxide</w:t>
            </w:r>
            <w:r>
              <w:rPr>
                <w:color w:val="FF0000"/>
                <w:sz w:val="20"/>
                <w:szCs w:val="20"/>
                <w:u w:val="single"/>
              </w:rPr>
              <w:t xml:space="preserve"> </w:t>
            </w:r>
            <w:r w:rsidRPr="007270B2">
              <w:rPr>
                <w:color w:val="FF0000"/>
                <w:sz w:val="20"/>
                <w:szCs w:val="20"/>
                <w:u w:val="single"/>
              </w:rPr>
              <w:t>emission levels as a measure for portfolio performance scoring.</w:t>
            </w:r>
          </w:p>
        </w:tc>
        <w:tc>
          <w:tcPr>
            <w:tcW w:w="2790" w:type="dxa"/>
            <w:shd w:val="clear" w:color="auto" w:fill="FDE9D9" w:themeFill="accent6" w:themeFillTint="33"/>
          </w:tcPr>
          <w:p w:rsidR="002E69A7" w:rsidRDefault="002E69A7" w:rsidP="00DC5B1C">
            <w:pPr>
              <w:suppressAutoHyphens/>
              <w:spacing w:before="60" w:after="60"/>
              <w:jc w:val="left"/>
              <w:rPr>
                <w:i/>
                <w:color w:val="800000"/>
                <w:sz w:val="20"/>
                <w:szCs w:val="20"/>
              </w:rPr>
            </w:pPr>
            <w:r>
              <w:rPr>
                <w:sz w:val="20"/>
                <w:szCs w:val="20"/>
              </w:rPr>
              <w:t xml:space="preserve">This new </w:t>
            </w:r>
            <w:r w:rsidRPr="00993FC5">
              <w:rPr>
                <w:sz w:val="20"/>
                <w:szCs w:val="20"/>
              </w:rPr>
              <w:t xml:space="preserve">action item </w:t>
            </w:r>
            <w:r>
              <w:rPr>
                <w:sz w:val="20"/>
                <w:szCs w:val="20"/>
              </w:rPr>
              <w:t xml:space="preserve">was agreed to with Oregon commission staff </w:t>
            </w:r>
            <w:r w:rsidRPr="00993FC5">
              <w:rPr>
                <w:sz w:val="20"/>
                <w:szCs w:val="20"/>
              </w:rPr>
              <w:t>as part of the 2008 IRP acknowledgment process.</w:t>
            </w:r>
          </w:p>
        </w:tc>
      </w:tr>
      <w:tr w:rsidR="002E69A7" w:rsidTr="003A6D7A">
        <w:trPr>
          <w:trHeight w:val="512"/>
        </w:trPr>
        <w:tc>
          <w:tcPr>
            <w:tcW w:w="850" w:type="dxa"/>
            <w:noWrap/>
            <w:vAlign w:val="center"/>
          </w:tcPr>
          <w:p w:rsidR="002E69A7" w:rsidRPr="00666808" w:rsidRDefault="002E69A7" w:rsidP="00DC5B1C">
            <w:pPr>
              <w:suppressAutoHyphens/>
              <w:spacing w:before="60" w:after="60"/>
              <w:jc w:val="center"/>
              <w:rPr>
                <w:b/>
                <w:color w:val="FF0000"/>
                <w:sz w:val="20"/>
                <w:szCs w:val="20"/>
                <w:u w:val="single"/>
              </w:rPr>
            </w:pPr>
            <w:r>
              <w:rPr>
                <w:b/>
                <w:color w:val="FF0000"/>
                <w:sz w:val="20"/>
                <w:szCs w:val="20"/>
                <w:u w:val="single"/>
              </w:rPr>
              <w:t>19</w:t>
            </w:r>
          </w:p>
        </w:tc>
        <w:tc>
          <w:tcPr>
            <w:tcW w:w="1560" w:type="dxa"/>
            <w:vAlign w:val="center"/>
          </w:tcPr>
          <w:p w:rsidR="002E69A7" w:rsidRPr="00666808" w:rsidRDefault="002E69A7" w:rsidP="00DC5B1C">
            <w:pPr>
              <w:suppressAutoHyphens/>
              <w:spacing w:before="60" w:after="60"/>
              <w:jc w:val="center"/>
              <w:rPr>
                <w:b/>
                <w:color w:val="FF0000"/>
                <w:sz w:val="20"/>
                <w:szCs w:val="20"/>
                <w:u w:val="single"/>
              </w:rPr>
            </w:pPr>
            <w:r w:rsidRPr="00666808">
              <w:rPr>
                <w:b/>
                <w:color w:val="FF0000"/>
                <w:sz w:val="20"/>
                <w:szCs w:val="20"/>
                <w:u w:val="single"/>
              </w:rPr>
              <w:t>Planning Process Improvements</w:t>
            </w:r>
          </w:p>
        </w:tc>
        <w:tc>
          <w:tcPr>
            <w:tcW w:w="1200" w:type="dxa"/>
            <w:vAlign w:val="center"/>
          </w:tcPr>
          <w:p w:rsidR="002E69A7" w:rsidRPr="00666808" w:rsidRDefault="002E69A7" w:rsidP="00DC5B1C">
            <w:pPr>
              <w:suppressAutoHyphens/>
              <w:spacing w:before="60" w:after="60"/>
              <w:jc w:val="center"/>
              <w:rPr>
                <w:b/>
                <w:color w:val="FF0000"/>
                <w:sz w:val="20"/>
                <w:szCs w:val="20"/>
                <w:u w:val="single"/>
              </w:rPr>
            </w:pPr>
            <w:r w:rsidRPr="00666808">
              <w:rPr>
                <w:b/>
                <w:color w:val="FF0000"/>
                <w:sz w:val="20"/>
                <w:szCs w:val="20"/>
                <w:u w:val="single"/>
              </w:rPr>
              <w:t>2010</w:t>
            </w:r>
          </w:p>
        </w:tc>
        <w:tc>
          <w:tcPr>
            <w:tcW w:w="6570" w:type="dxa"/>
            <w:vAlign w:val="center"/>
          </w:tcPr>
          <w:p w:rsidR="002E69A7" w:rsidRPr="007270B2" w:rsidRDefault="002E69A7" w:rsidP="00CA351A">
            <w:pPr>
              <w:autoSpaceDE w:val="0"/>
              <w:autoSpaceDN w:val="0"/>
              <w:adjustRightInd w:val="0"/>
              <w:jc w:val="left"/>
              <w:rPr>
                <w:color w:val="FF0000"/>
                <w:sz w:val="20"/>
                <w:szCs w:val="20"/>
                <w:u w:val="single"/>
              </w:rPr>
            </w:pPr>
            <w:r w:rsidRPr="007270B2">
              <w:rPr>
                <w:color w:val="FF0000"/>
                <w:sz w:val="20"/>
                <w:szCs w:val="20"/>
                <w:u w:val="single"/>
              </w:rPr>
              <w:t>In the next IRP, provide information on total CO</w:t>
            </w:r>
            <w:r w:rsidRPr="00666808">
              <w:rPr>
                <w:color w:val="FF0000"/>
                <w:sz w:val="20"/>
                <w:szCs w:val="20"/>
                <w:u w:val="single"/>
                <w:vertAlign w:val="subscript"/>
              </w:rPr>
              <w:t>2</w:t>
            </w:r>
            <w:r w:rsidRPr="007270B2">
              <w:rPr>
                <w:color w:val="FF0000"/>
                <w:sz w:val="20"/>
                <w:szCs w:val="20"/>
                <w:u w:val="single"/>
              </w:rPr>
              <w:t xml:space="preserve"> emissions on a year-to</w:t>
            </w:r>
            <w:r w:rsidR="00CA351A">
              <w:rPr>
                <w:color w:val="FF0000"/>
                <w:sz w:val="20"/>
                <w:szCs w:val="20"/>
                <w:u w:val="single"/>
              </w:rPr>
              <w:t>-</w:t>
            </w:r>
            <w:r w:rsidRPr="007270B2">
              <w:rPr>
                <w:color w:val="FF0000"/>
                <w:sz w:val="20"/>
                <w:szCs w:val="20"/>
                <w:u w:val="single"/>
              </w:rPr>
              <w:t>year</w:t>
            </w:r>
            <w:r>
              <w:rPr>
                <w:color w:val="FF0000"/>
                <w:sz w:val="20"/>
                <w:szCs w:val="20"/>
                <w:u w:val="single"/>
              </w:rPr>
              <w:t xml:space="preserve"> </w:t>
            </w:r>
            <w:r w:rsidRPr="007270B2">
              <w:rPr>
                <w:color w:val="FF0000"/>
                <w:sz w:val="20"/>
                <w:szCs w:val="20"/>
                <w:u w:val="single"/>
              </w:rPr>
              <w:t>basis for all portfolios, and specifically, how they compare with the preferred</w:t>
            </w:r>
            <w:r>
              <w:rPr>
                <w:color w:val="FF0000"/>
                <w:sz w:val="20"/>
                <w:szCs w:val="20"/>
                <w:u w:val="single"/>
              </w:rPr>
              <w:t xml:space="preserve"> </w:t>
            </w:r>
            <w:r w:rsidRPr="007270B2">
              <w:rPr>
                <w:color w:val="FF0000"/>
                <w:sz w:val="20"/>
                <w:szCs w:val="20"/>
                <w:u w:val="single"/>
              </w:rPr>
              <w:t>portfolio.</w:t>
            </w:r>
          </w:p>
        </w:tc>
        <w:tc>
          <w:tcPr>
            <w:tcW w:w="2790" w:type="dxa"/>
            <w:shd w:val="clear" w:color="auto" w:fill="FDE9D9" w:themeFill="accent6" w:themeFillTint="33"/>
          </w:tcPr>
          <w:p w:rsidR="002E69A7" w:rsidRPr="0027638B" w:rsidRDefault="002E69A7" w:rsidP="00DC5B1C">
            <w:pPr>
              <w:suppressAutoHyphens/>
              <w:spacing w:before="60" w:after="60"/>
              <w:jc w:val="left"/>
              <w:rPr>
                <w:color w:val="800000"/>
                <w:sz w:val="20"/>
                <w:szCs w:val="20"/>
              </w:rPr>
            </w:pPr>
            <w:r>
              <w:rPr>
                <w:sz w:val="20"/>
                <w:szCs w:val="20"/>
              </w:rPr>
              <w:t xml:space="preserve">This new </w:t>
            </w:r>
            <w:r w:rsidRPr="00993FC5">
              <w:rPr>
                <w:sz w:val="20"/>
                <w:szCs w:val="20"/>
              </w:rPr>
              <w:t xml:space="preserve">action item </w:t>
            </w:r>
            <w:r>
              <w:rPr>
                <w:sz w:val="20"/>
                <w:szCs w:val="20"/>
              </w:rPr>
              <w:t xml:space="preserve">was agreed to with Oregon commission staff </w:t>
            </w:r>
            <w:r w:rsidRPr="00993FC5">
              <w:rPr>
                <w:sz w:val="20"/>
                <w:szCs w:val="20"/>
              </w:rPr>
              <w:t xml:space="preserve">as part of the 2008 IRP </w:t>
            </w:r>
            <w:r w:rsidRPr="00993FC5">
              <w:rPr>
                <w:sz w:val="20"/>
                <w:szCs w:val="20"/>
              </w:rPr>
              <w:lastRenderedPageBreak/>
              <w:t>acknowledgment process.</w:t>
            </w:r>
          </w:p>
        </w:tc>
      </w:tr>
      <w:tr w:rsidR="002E69A7" w:rsidTr="003A6D7A">
        <w:trPr>
          <w:trHeight w:val="512"/>
        </w:trPr>
        <w:tc>
          <w:tcPr>
            <w:tcW w:w="850" w:type="dxa"/>
            <w:noWrap/>
            <w:vAlign w:val="center"/>
          </w:tcPr>
          <w:p w:rsidR="002E69A7" w:rsidRPr="00666808" w:rsidRDefault="002E69A7" w:rsidP="002C3FBB">
            <w:pPr>
              <w:suppressAutoHyphens/>
              <w:spacing w:before="60" w:after="60"/>
              <w:jc w:val="center"/>
              <w:rPr>
                <w:b/>
                <w:color w:val="FF0000"/>
                <w:sz w:val="20"/>
                <w:szCs w:val="20"/>
                <w:u w:val="single"/>
              </w:rPr>
            </w:pPr>
            <w:r w:rsidRPr="00666808">
              <w:rPr>
                <w:b/>
                <w:color w:val="FF0000"/>
                <w:sz w:val="20"/>
                <w:szCs w:val="20"/>
                <w:u w:val="single"/>
              </w:rPr>
              <w:lastRenderedPageBreak/>
              <w:t>2</w:t>
            </w:r>
            <w:r>
              <w:rPr>
                <w:b/>
                <w:color w:val="FF0000"/>
                <w:sz w:val="20"/>
                <w:szCs w:val="20"/>
                <w:u w:val="single"/>
              </w:rPr>
              <w:t>0</w:t>
            </w:r>
          </w:p>
        </w:tc>
        <w:tc>
          <w:tcPr>
            <w:tcW w:w="1560" w:type="dxa"/>
            <w:vAlign w:val="center"/>
          </w:tcPr>
          <w:p w:rsidR="002E69A7" w:rsidRPr="00666808" w:rsidRDefault="002E69A7" w:rsidP="00DC5B1C">
            <w:pPr>
              <w:suppressAutoHyphens/>
              <w:spacing w:before="60" w:after="60"/>
              <w:jc w:val="center"/>
              <w:rPr>
                <w:b/>
                <w:color w:val="FF0000"/>
                <w:sz w:val="20"/>
                <w:szCs w:val="20"/>
                <w:u w:val="single"/>
              </w:rPr>
            </w:pPr>
            <w:r w:rsidRPr="00666808">
              <w:rPr>
                <w:b/>
                <w:color w:val="FF0000"/>
                <w:sz w:val="20"/>
                <w:szCs w:val="20"/>
                <w:u w:val="single"/>
              </w:rPr>
              <w:t>Planning Process Improvements</w:t>
            </w:r>
          </w:p>
        </w:tc>
        <w:tc>
          <w:tcPr>
            <w:tcW w:w="1200" w:type="dxa"/>
            <w:vAlign w:val="center"/>
          </w:tcPr>
          <w:p w:rsidR="002E69A7" w:rsidRPr="00666808" w:rsidRDefault="002E69A7" w:rsidP="00DC5B1C">
            <w:pPr>
              <w:suppressAutoHyphens/>
              <w:spacing w:before="60" w:after="60"/>
              <w:jc w:val="center"/>
              <w:rPr>
                <w:b/>
                <w:color w:val="FF0000"/>
                <w:sz w:val="20"/>
                <w:szCs w:val="20"/>
                <w:u w:val="single"/>
              </w:rPr>
            </w:pPr>
            <w:r w:rsidRPr="00666808">
              <w:rPr>
                <w:b/>
                <w:color w:val="FF0000"/>
                <w:sz w:val="20"/>
                <w:szCs w:val="20"/>
                <w:u w:val="single"/>
              </w:rPr>
              <w:t>2010</w:t>
            </w:r>
          </w:p>
        </w:tc>
        <w:tc>
          <w:tcPr>
            <w:tcW w:w="6570" w:type="dxa"/>
            <w:vAlign w:val="center"/>
          </w:tcPr>
          <w:p w:rsidR="002E69A7" w:rsidRPr="007270B2" w:rsidRDefault="002E69A7" w:rsidP="00773085">
            <w:pPr>
              <w:autoSpaceDE w:val="0"/>
              <w:autoSpaceDN w:val="0"/>
              <w:adjustRightInd w:val="0"/>
              <w:jc w:val="left"/>
              <w:rPr>
                <w:color w:val="FF0000"/>
                <w:sz w:val="20"/>
                <w:szCs w:val="20"/>
                <w:u w:val="single"/>
              </w:rPr>
            </w:pPr>
            <w:r w:rsidRPr="007270B2">
              <w:rPr>
                <w:color w:val="FF0000"/>
                <w:sz w:val="20"/>
                <w:szCs w:val="20"/>
                <w:u w:val="single"/>
              </w:rPr>
              <w:t>For the next IRP planning cycle, work with parties to investigate</w:t>
            </w:r>
            <w:r>
              <w:rPr>
                <w:color w:val="FF0000"/>
                <w:sz w:val="20"/>
                <w:szCs w:val="20"/>
                <w:u w:val="single"/>
              </w:rPr>
              <w:t xml:space="preserve"> </w:t>
            </w:r>
            <w:r w:rsidRPr="007270B2">
              <w:rPr>
                <w:color w:val="FF0000"/>
                <w:sz w:val="20"/>
                <w:szCs w:val="20"/>
                <w:u w:val="single"/>
              </w:rPr>
              <w:t>a capacity expansion modeling approach that reduces the influence of out-year</w:t>
            </w:r>
            <w:r>
              <w:rPr>
                <w:color w:val="FF0000"/>
                <w:sz w:val="20"/>
                <w:szCs w:val="20"/>
                <w:u w:val="single"/>
              </w:rPr>
              <w:t xml:space="preserve"> </w:t>
            </w:r>
            <w:r w:rsidRPr="007270B2">
              <w:rPr>
                <w:color w:val="FF0000"/>
                <w:sz w:val="20"/>
                <w:szCs w:val="20"/>
                <w:u w:val="single"/>
              </w:rPr>
              <w:t>resource selection on resource decisions covered by the IRP Action Plan, and</w:t>
            </w:r>
            <w:r>
              <w:rPr>
                <w:color w:val="FF0000"/>
                <w:sz w:val="20"/>
                <w:szCs w:val="20"/>
                <w:u w:val="single"/>
              </w:rPr>
              <w:t xml:space="preserve"> </w:t>
            </w:r>
            <w:r w:rsidRPr="007270B2">
              <w:rPr>
                <w:color w:val="FF0000"/>
                <w:sz w:val="20"/>
                <w:szCs w:val="20"/>
                <w:u w:val="single"/>
              </w:rPr>
              <w:t>for which the Company can sufficiently show that portfolio performance is not</w:t>
            </w:r>
            <w:r>
              <w:rPr>
                <w:color w:val="FF0000"/>
                <w:sz w:val="20"/>
                <w:szCs w:val="20"/>
                <w:u w:val="single"/>
              </w:rPr>
              <w:t xml:space="preserve"> </w:t>
            </w:r>
            <w:r w:rsidRPr="007270B2">
              <w:rPr>
                <w:color w:val="FF0000"/>
                <w:sz w:val="20"/>
                <w:szCs w:val="20"/>
                <w:u w:val="single"/>
              </w:rPr>
              <w:t>unduly influenced by decisions that are not relevant to the IRP Action Plan.</w:t>
            </w:r>
          </w:p>
        </w:tc>
        <w:tc>
          <w:tcPr>
            <w:tcW w:w="2790" w:type="dxa"/>
            <w:shd w:val="clear" w:color="auto" w:fill="FDE9D9" w:themeFill="accent6" w:themeFillTint="33"/>
          </w:tcPr>
          <w:p w:rsidR="002E69A7" w:rsidRPr="0027638B" w:rsidRDefault="002E69A7" w:rsidP="00DC5B1C">
            <w:pPr>
              <w:suppressAutoHyphens/>
              <w:spacing w:before="60" w:after="60"/>
              <w:jc w:val="left"/>
              <w:rPr>
                <w:color w:val="800000"/>
                <w:sz w:val="20"/>
                <w:szCs w:val="20"/>
              </w:rPr>
            </w:pPr>
            <w:r>
              <w:rPr>
                <w:sz w:val="20"/>
                <w:szCs w:val="20"/>
              </w:rPr>
              <w:t xml:space="preserve">This new </w:t>
            </w:r>
            <w:r w:rsidRPr="00993FC5">
              <w:rPr>
                <w:sz w:val="20"/>
                <w:szCs w:val="20"/>
              </w:rPr>
              <w:t xml:space="preserve">action item </w:t>
            </w:r>
            <w:r>
              <w:rPr>
                <w:sz w:val="20"/>
                <w:szCs w:val="20"/>
              </w:rPr>
              <w:t xml:space="preserve">was agreed to with Oregon commission staff </w:t>
            </w:r>
            <w:r w:rsidRPr="00993FC5">
              <w:rPr>
                <w:sz w:val="20"/>
                <w:szCs w:val="20"/>
              </w:rPr>
              <w:t>as part of the 2008 IRP acknowledgment process.</w:t>
            </w:r>
          </w:p>
        </w:tc>
      </w:tr>
      <w:tr w:rsidR="002E69A7" w:rsidTr="003A6D7A">
        <w:trPr>
          <w:trHeight w:val="512"/>
        </w:trPr>
        <w:tc>
          <w:tcPr>
            <w:tcW w:w="850" w:type="dxa"/>
            <w:noWrap/>
            <w:vAlign w:val="center"/>
          </w:tcPr>
          <w:p w:rsidR="002E69A7" w:rsidRPr="00666808" w:rsidRDefault="002E69A7" w:rsidP="002C3FBB">
            <w:pPr>
              <w:suppressAutoHyphens/>
              <w:spacing w:before="60" w:after="60"/>
              <w:jc w:val="center"/>
              <w:rPr>
                <w:b/>
                <w:color w:val="FF0000"/>
                <w:sz w:val="20"/>
                <w:szCs w:val="20"/>
                <w:u w:val="single"/>
              </w:rPr>
            </w:pPr>
            <w:r w:rsidRPr="00666808">
              <w:rPr>
                <w:b/>
                <w:color w:val="FF0000"/>
                <w:sz w:val="20"/>
                <w:szCs w:val="20"/>
                <w:u w:val="single"/>
              </w:rPr>
              <w:t>2</w:t>
            </w:r>
            <w:r>
              <w:rPr>
                <w:b/>
                <w:color w:val="FF0000"/>
                <w:sz w:val="20"/>
                <w:szCs w:val="20"/>
                <w:u w:val="single"/>
              </w:rPr>
              <w:t>1</w:t>
            </w:r>
          </w:p>
        </w:tc>
        <w:tc>
          <w:tcPr>
            <w:tcW w:w="1560" w:type="dxa"/>
            <w:vAlign w:val="center"/>
          </w:tcPr>
          <w:p w:rsidR="002E69A7" w:rsidRPr="00666808" w:rsidRDefault="002E69A7" w:rsidP="00DC5B1C">
            <w:pPr>
              <w:suppressAutoHyphens/>
              <w:spacing w:before="60" w:after="60"/>
              <w:jc w:val="center"/>
              <w:rPr>
                <w:b/>
                <w:color w:val="FF0000"/>
                <w:sz w:val="20"/>
                <w:szCs w:val="20"/>
                <w:u w:val="single"/>
              </w:rPr>
            </w:pPr>
            <w:r w:rsidRPr="00666808">
              <w:rPr>
                <w:b/>
                <w:color w:val="FF0000"/>
                <w:sz w:val="20"/>
                <w:szCs w:val="20"/>
                <w:u w:val="single"/>
              </w:rPr>
              <w:t>Planning Process Improvements</w:t>
            </w:r>
          </w:p>
        </w:tc>
        <w:tc>
          <w:tcPr>
            <w:tcW w:w="1200" w:type="dxa"/>
            <w:vAlign w:val="center"/>
          </w:tcPr>
          <w:p w:rsidR="002E69A7" w:rsidRPr="00666808" w:rsidRDefault="002E69A7" w:rsidP="00DC5B1C">
            <w:pPr>
              <w:suppressAutoHyphens/>
              <w:spacing w:before="60" w:after="60"/>
              <w:jc w:val="center"/>
              <w:rPr>
                <w:b/>
                <w:color w:val="FF0000"/>
                <w:sz w:val="20"/>
                <w:szCs w:val="20"/>
                <w:u w:val="single"/>
              </w:rPr>
            </w:pPr>
            <w:r w:rsidRPr="00666808">
              <w:rPr>
                <w:b/>
                <w:color w:val="FF0000"/>
                <w:sz w:val="20"/>
                <w:szCs w:val="20"/>
                <w:u w:val="single"/>
              </w:rPr>
              <w:t>2010</w:t>
            </w:r>
          </w:p>
        </w:tc>
        <w:tc>
          <w:tcPr>
            <w:tcW w:w="6570" w:type="dxa"/>
            <w:vAlign w:val="center"/>
          </w:tcPr>
          <w:p w:rsidR="002E69A7" w:rsidRPr="007270B2" w:rsidRDefault="002E69A7" w:rsidP="00773085">
            <w:pPr>
              <w:autoSpaceDE w:val="0"/>
              <w:autoSpaceDN w:val="0"/>
              <w:adjustRightInd w:val="0"/>
              <w:jc w:val="left"/>
              <w:rPr>
                <w:color w:val="FF0000"/>
                <w:sz w:val="20"/>
                <w:szCs w:val="20"/>
                <w:u w:val="single"/>
              </w:rPr>
            </w:pPr>
            <w:r w:rsidRPr="007270B2">
              <w:rPr>
                <w:color w:val="FF0000"/>
                <w:sz w:val="20"/>
                <w:szCs w:val="20"/>
                <w:u w:val="single"/>
              </w:rPr>
              <w:t>In the next IRP planning cycle, incorporate assessment of distribution efficiency potential resources for planning purposes.</w:t>
            </w:r>
          </w:p>
        </w:tc>
        <w:tc>
          <w:tcPr>
            <w:tcW w:w="2790" w:type="dxa"/>
            <w:shd w:val="clear" w:color="auto" w:fill="FDE9D9" w:themeFill="accent6" w:themeFillTint="33"/>
          </w:tcPr>
          <w:p w:rsidR="002E69A7" w:rsidRPr="0027638B" w:rsidRDefault="002E69A7" w:rsidP="00DC5B1C">
            <w:pPr>
              <w:suppressAutoHyphens/>
              <w:spacing w:before="60" w:after="60"/>
              <w:jc w:val="left"/>
              <w:rPr>
                <w:color w:val="800000"/>
                <w:sz w:val="20"/>
                <w:szCs w:val="20"/>
              </w:rPr>
            </w:pPr>
            <w:r>
              <w:rPr>
                <w:sz w:val="20"/>
                <w:szCs w:val="20"/>
              </w:rPr>
              <w:t xml:space="preserve">This new </w:t>
            </w:r>
            <w:r w:rsidRPr="00993FC5">
              <w:rPr>
                <w:sz w:val="20"/>
                <w:szCs w:val="20"/>
              </w:rPr>
              <w:t xml:space="preserve">action item </w:t>
            </w:r>
            <w:r>
              <w:rPr>
                <w:sz w:val="20"/>
                <w:szCs w:val="20"/>
              </w:rPr>
              <w:t xml:space="preserve">was agreed to with Oregon commission staff </w:t>
            </w:r>
            <w:r w:rsidRPr="00993FC5">
              <w:rPr>
                <w:sz w:val="20"/>
                <w:szCs w:val="20"/>
              </w:rPr>
              <w:t>as part of the 2008 IRP acknowledgment process.</w:t>
            </w:r>
          </w:p>
        </w:tc>
      </w:tr>
    </w:tbl>
    <w:p w:rsidR="00FE045D" w:rsidRDefault="00FE045D">
      <w:pPr>
        <w:jc w:val="left"/>
        <w:rPr>
          <w:rFonts w:ascii="Gill Sans MT" w:hAnsi="Gill Sans MT"/>
          <w:b/>
          <w:smallCaps/>
          <w:sz w:val="26"/>
          <w:u w:val="single"/>
        </w:rPr>
      </w:pPr>
      <w:r>
        <w:br w:type="page"/>
      </w:r>
    </w:p>
    <w:p w:rsidR="00FE045D" w:rsidRDefault="00FE045D" w:rsidP="008E7D86">
      <w:pPr>
        <w:pStyle w:val="Heading2"/>
        <w:sectPr w:rsidR="00FE045D" w:rsidSect="007E49B7">
          <w:headerReference w:type="default" r:id="rId48"/>
          <w:footerReference w:type="default" r:id="rId49"/>
          <w:pgSz w:w="15840" w:h="12240" w:orient="landscape"/>
          <w:pgMar w:top="1440" w:right="1440" w:bottom="1440" w:left="1440" w:header="720" w:footer="720" w:gutter="0"/>
          <w:cols w:space="720"/>
          <w:docGrid w:linePitch="360"/>
        </w:sectPr>
      </w:pPr>
    </w:p>
    <w:p w:rsidR="00562E2E" w:rsidRDefault="00562E2E" w:rsidP="0045571F">
      <w:pPr>
        <w:pStyle w:val="Heading1"/>
        <w:jc w:val="left"/>
      </w:pPr>
      <w:bookmarkStart w:id="117" w:name="_Toc257709173"/>
      <w:r>
        <w:lastRenderedPageBreak/>
        <w:t>Appendix A – Additional Load Forecast</w:t>
      </w:r>
      <w:r w:rsidR="0045571F">
        <w:t xml:space="preserve"> and Resource Portfolio</w:t>
      </w:r>
      <w:r>
        <w:t xml:space="preserve"> Information</w:t>
      </w:r>
      <w:bookmarkEnd w:id="117"/>
    </w:p>
    <w:p w:rsidR="00BA366C" w:rsidRDefault="00BA366C" w:rsidP="00414088">
      <w:pPr>
        <w:pStyle w:val="Heading2"/>
      </w:pPr>
    </w:p>
    <w:p w:rsidR="00562E2E" w:rsidRDefault="00414088" w:rsidP="00414088">
      <w:pPr>
        <w:pStyle w:val="Heading2"/>
      </w:pPr>
      <w:bookmarkStart w:id="118" w:name="_Toc257709174"/>
      <w:r>
        <w:t>October 2009 Load Forecast</w:t>
      </w:r>
      <w:bookmarkEnd w:id="118"/>
      <w:r>
        <w:t xml:space="preserve"> </w:t>
      </w:r>
    </w:p>
    <w:p w:rsidR="00414088" w:rsidRDefault="00414088" w:rsidP="00414088">
      <w:r>
        <w:t xml:space="preserve">The Load </w:t>
      </w:r>
      <w:r w:rsidR="006772B8">
        <w:t>f</w:t>
      </w:r>
      <w:r>
        <w:t xml:space="preserve">orecast presented in Chapter 3 </w:t>
      </w:r>
      <w:r w:rsidR="006772B8">
        <w:t xml:space="preserve">represents the </w:t>
      </w:r>
      <w:r w:rsidR="0045571F">
        <w:t xml:space="preserve">data </w:t>
      </w:r>
      <w:r>
        <w:t xml:space="preserve">used for </w:t>
      </w:r>
      <w:r w:rsidR="006772B8">
        <w:t>capacity expansion</w:t>
      </w:r>
      <w:r>
        <w:t xml:space="preserve"> modeling</w:t>
      </w:r>
      <w:r w:rsidR="006772B8">
        <w:t>, and excludes load reductions from energy efficiency resources (Class 2 DSM)</w:t>
      </w:r>
      <w:r w:rsidR="0045571F">
        <w:t xml:space="preserve"> included in the 2010 </w:t>
      </w:r>
      <w:r w:rsidR="0046735F">
        <w:t>b</w:t>
      </w:r>
      <w:r w:rsidR="00AA0439">
        <w:t xml:space="preserve">usiness </w:t>
      </w:r>
      <w:r w:rsidR="0046735F">
        <w:t>p</w:t>
      </w:r>
      <w:r w:rsidR="00AA0439">
        <w:t xml:space="preserve">lan </w:t>
      </w:r>
      <w:r w:rsidR="0045571F">
        <w:t xml:space="preserve">selected by PacifiCorp’s capacity expansion model. </w:t>
      </w:r>
      <w:r w:rsidR="003F076A">
        <w:t>To arrive at the retail sales forecast, t</w:t>
      </w:r>
      <w:r w:rsidR="00FA3530">
        <w:t xml:space="preserve">otal Class 2 DSM is </w:t>
      </w:r>
      <w:r w:rsidR="003F076A">
        <w:t xml:space="preserve">reduced </w:t>
      </w:r>
      <w:r w:rsidR="00FA3530">
        <w:t xml:space="preserve">by </w:t>
      </w:r>
      <w:r w:rsidR="003F076A">
        <w:t>an estimate</w:t>
      </w:r>
      <w:r w:rsidR="002D1587">
        <w:t xml:space="preserve">d </w:t>
      </w:r>
      <w:r w:rsidR="003D31BF">
        <w:t>forecast</w:t>
      </w:r>
      <w:r w:rsidR="003F076A">
        <w:t xml:space="preserve"> of </w:t>
      </w:r>
      <w:r w:rsidR="003D31BF">
        <w:t xml:space="preserve">load reductions from existing </w:t>
      </w:r>
      <w:r w:rsidR="00FA3530">
        <w:t xml:space="preserve">DSM </w:t>
      </w:r>
      <w:r w:rsidR="003D31BF">
        <w:t xml:space="preserve">programs </w:t>
      </w:r>
      <w:r w:rsidR="003F076A">
        <w:t xml:space="preserve">captured in the historical load data. </w:t>
      </w:r>
      <w:r w:rsidR="00FA3530">
        <w:t xml:space="preserve"> This </w:t>
      </w:r>
      <w:r w:rsidR="003F076A">
        <w:t>adjustment is intended</w:t>
      </w:r>
      <w:r w:rsidR="00FA3530">
        <w:t xml:space="preserve"> to avoid double</w:t>
      </w:r>
      <w:r w:rsidR="003D31BF">
        <w:t xml:space="preserve"> </w:t>
      </w:r>
      <w:r w:rsidR="00FA3530">
        <w:t xml:space="preserve">counting </w:t>
      </w:r>
      <w:r w:rsidR="003F076A">
        <w:t>of</w:t>
      </w:r>
      <w:r w:rsidR="00FA3530">
        <w:t xml:space="preserve"> </w:t>
      </w:r>
      <w:r w:rsidR="003F076A">
        <w:t>incremental DSM</w:t>
      </w:r>
      <w:r w:rsidR="002D1587">
        <w:t xml:space="preserve">. </w:t>
      </w:r>
      <w:r w:rsidR="00FA3530">
        <w:t>The post</w:t>
      </w:r>
      <w:r w:rsidR="003F076A">
        <w:t>-</w:t>
      </w:r>
      <w:r w:rsidR="00FA3530">
        <w:t>DSM load forecast then captures the energy savings from the incremental DSM.</w:t>
      </w:r>
      <w:r w:rsidR="00810CE1">
        <w:t xml:space="preserve"> </w:t>
      </w:r>
      <w:r w:rsidR="00FA3530">
        <w:t xml:space="preserve"> </w:t>
      </w:r>
      <w:r w:rsidR="0045571F">
        <w:t>Tables A.1 and A.2 present the “post-DSM” load forecasts—</w:t>
      </w:r>
      <w:r w:rsidR="00D67516">
        <w:t>energy</w:t>
      </w:r>
      <w:r w:rsidR="0045571F">
        <w:t xml:space="preserve"> and coincident </w:t>
      </w:r>
      <w:r w:rsidR="00D67516">
        <w:t>peak loads, respectively, while Table A.3 presents the Class 2 DSM load reductions.</w:t>
      </w:r>
      <w:r w:rsidR="00FA3530">
        <w:t xml:space="preserve">  </w:t>
      </w:r>
    </w:p>
    <w:p w:rsidR="00414088" w:rsidRPr="00414088" w:rsidRDefault="00414088" w:rsidP="00414088"/>
    <w:p w:rsidR="00414088" w:rsidRPr="00C56BDB" w:rsidRDefault="00414088" w:rsidP="00414088">
      <w:pPr>
        <w:pStyle w:val="aTableHeading"/>
      </w:pPr>
      <w:bookmarkStart w:id="119" w:name="_Toc257709200"/>
      <w:r w:rsidRPr="00FF01E8">
        <w:t xml:space="preserve">Table </w:t>
      </w:r>
      <w:r>
        <w:t xml:space="preserve">A.1 – Post-DSM: Annual </w:t>
      </w:r>
      <w:r w:rsidR="00D67516">
        <w:t xml:space="preserve">Forecasted </w:t>
      </w:r>
      <w:r w:rsidRPr="00FF01E8">
        <w:t>Load</w:t>
      </w:r>
      <w:r w:rsidR="00D67516">
        <w:t xml:space="preserve">s </w:t>
      </w:r>
      <w:r>
        <w:t>in Megawatt-hours</w:t>
      </w:r>
      <w:bookmarkEnd w:id="119"/>
    </w:p>
    <w:tbl>
      <w:tblPr>
        <w:tblW w:w="92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5"/>
        <w:gridCol w:w="1126"/>
        <w:gridCol w:w="1126"/>
        <w:gridCol w:w="1025"/>
        <w:gridCol w:w="1025"/>
        <w:gridCol w:w="1126"/>
        <w:gridCol w:w="1126"/>
        <w:gridCol w:w="1025"/>
        <w:gridCol w:w="1058"/>
      </w:tblGrid>
      <w:tr w:rsidR="00414088" w:rsidRPr="007B287A" w:rsidTr="00CF5244">
        <w:trPr>
          <w:trHeight w:val="255"/>
          <w:tblHeader/>
        </w:trPr>
        <w:tc>
          <w:tcPr>
            <w:tcW w:w="0" w:type="auto"/>
            <w:tcBorders>
              <w:bottom w:val="single" w:sz="4" w:space="0" w:color="auto"/>
            </w:tcBorders>
            <w:shd w:val="clear" w:color="auto" w:fill="8DB3E2" w:themeFill="text2" w:themeFillTint="66"/>
            <w:noWrap/>
          </w:tcPr>
          <w:p w:rsidR="00414088" w:rsidRPr="00374BC8" w:rsidRDefault="00414088" w:rsidP="00CF5244">
            <w:pPr>
              <w:jc w:val="center"/>
              <w:rPr>
                <w:b/>
                <w:sz w:val="20"/>
                <w:szCs w:val="20"/>
              </w:rPr>
            </w:pPr>
            <w:r w:rsidRPr="00374BC8">
              <w:rPr>
                <w:b/>
                <w:sz w:val="20"/>
                <w:szCs w:val="20"/>
              </w:rPr>
              <w:t>Year</w:t>
            </w:r>
          </w:p>
        </w:tc>
        <w:tc>
          <w:tcPr>
            <w:tcW w:w="0" w:type="auto"/>
            <w:shd w:val="clear" w:color="auto" w:fill="8DB3E2" w:themeFill="text2" w:themeFillTint="66"/>
            <w:noWrap/>
            <w:vAlign w:val="bottom"/>
          </w:tcPr>
          <w:p w:rsidR="00414088" w:rsidRPr="00374BC8" w:rsidRDefault="00414088" w:rsidP="00CF5244">
            <w:pPr>
              <w:jc w:val="center"/>
              <w:rPr>
                <w:b/>
                <w:sz w:val="20"/>
                <w:szCs w:val="20"/>
              </w:rPr>
            </w:pPr>
            <w:r w:rsidRPr="00374BC8">
              <w:rPr>
                <w:b/>
                <w:sz w:val="20"/>
                <w:szCs w:val="20"/>
              </w:rPr>
              <w:t>Total</w:t>
            </w:r>
          </w:p>
        </w:tc>
        <w:tc>
          <w:tcPr>
            <w:tcW w:w="0" w:type="auto"/>
            <w:shd w:val="clear" w:color="auto" w:fill="8DB3E2" w:themeFill="text2" w:themeFillTint="66"/>
            <w:vAlign w:val="bottom"/>
          </w:tcPr>
          <w:p w:rsidR="00414088" w:rsidRPr="00374BC8" w:rsidRDefault="00414088" w:rsidP="00CF5244">
            <w:pPr>
              <w:jc w:val="center"/>
              <w:rPr>
                <w:b/>
                <w:sz w:val="20"/>
                <w:szCs w:val="20"/>
              </w:rPr>
            </w:pPr>
            <w:r w:rsidRPr="00374BC8">
              <w:rPr>
                <w:b/>
                <w:sz w:val="20"/>
                <w:szCs w:val="20"/>
              </w:rPr>
              <w:t>OR</w:t>
            </w:r>
          </w:p>
        </w:tc>
        <w:tc>
          <w:tcPr>
            <w:tcW w:w="0" w:type="auto"/>
            <w:shd w:val="clear" w:color="auto" w:fill="8DB3E2" w:themeFill="text2" w:themeFillTint="66"/>
            <w:vAlign w:val="bottom"/>
          </w:tcPr>
          <w:p w:rsidR="00414088" w:rsidRPr="00374BC8" w:rsidRDefault="00414088" w:rsidP="00CF5244">
            <w:pPr>
              <w:jc w:val="center"/>
              <w:rPr>
                <w:b/>
                <w:sz w:val="20"/>
                <w:szCs w:val="20"/>
              </w:rPr>
            </w:pPr>
            <w:r w:rsidRPr="00374BC8">
              <w:rPr>
                <w:b/>
                <w:sz w:val="20"/>
                <w:szCs w:val="20"/>
              </w:rPr>
              <w:t>WA</w:t>
            </w:r>
          </w:p>
        </w:tc>
        <w:tc>
          <w:tcPr>
            <w:tcW w:w="0" w:type="auto"/>
            <w:shd w:val="clear" w:color="auto" w:fill="8DB3E2" w:themeFill="text2" w:themeFillTint="66"/>
            <w:vAlign w:val="bottom"/>
          </w:tcPr>
          <w:p w:rsidR="00414088" w:rsidRPr="00374BC8" w:rsidRDefault="00414088" w:rsidP="00CF5244">
            <w:pPr>
              <w:jc w:val="center"/>
              <w:rPr>
                <w:b/>
                <w:sz w:val="20"/>
                <w:szCs w:val="20"/>
              </w:rPr>
            </w:pPr>
            <w:r w:rsidRPr="00374BC8">
              <w:rPr>
                <w:b/>
                <w:sz w:val="20"/>
                <w:szCs w:val="20"/>
              </w:rPr>
              <w:t>CA</w:t>
            </w:r>
          </w:p>
        </w:tc>
        <w:tc>
          <w:tcPr>
            <w:tcW w:w="0" w:type="auto"/>
            <w:shd w:val="clear" w:color="auto" w:fill="8DB3E2" w:themeFill="text2" w:themeFillTint="66"/>
            <w:vAlign w:val="bottom"/>
          </w:tcPr>
          <w:p w:rsidR="00414088" w:rsidRPr="00374BC8" w:rsidRDefault="00414088" w:rsidP="00CF5244">
            <w:pPr>
              <w:jc w:val="center"/>
              <w:rPr>
                <w:b/>
                <w:sz w:val="20"/>
                <w:szCs w:val="20"/>
              </w:rPr>
            </w:pPr>
            <w:r w:rsidRPr="00374BC8">
              <w:rPr>
                <w:b/>
                <w:sz w:val="20"/>
                <w:szCs w:val="20"/>
              </w:rPr>
              <w:t>UT</w:t>
            </w:r>
          </w:p>
        </w:tc>
        <w:tc>
          <w:tcPr>
            <w:tcW w:w="0" w:type="auto"/>
            <w:shd w:val="clear" w:color="auto" w:fill="8DB3E2" w:themeFill="text2" w:themeFillTint="66"/>
            <w:vAlign w:val="bottom"/>
          </w:tcPr>
          <w:p w:rsidR="00414088" w:rsidRPr="00374BC8" w:rsidRDefault="00414088" w:rsidP="00CF5244">
            <w:pPr>
              <w:jc w:val="center"/>
              <w:rPr>
                <w:b/>
                <w:sz w:val="20"/>
                <w:szCs w:val="20"/>
              </w:rPr>
            </w:pPr>
            <w:r w:rsidRPr="00374BC8">
              <w:rPr>
                <w:b/>
                <w:sz w:val="20"/>
                <w:szCs w:val="20"/>
              </w:rPr>
              <w:t>WY</w:t>
            </w:r>
          </w:p>
        </w:tc>
        <w:tc>
          <w:tcPr>
            <w:tcW w:w="0" w:type="auto"/>
            <w:shd w:val="clear" w:color="auto" w:fill="8DB3E2" w:themeFill="text2" w:themeFillTint="66"/>
            <w:vAlign w:val="bottom"/>
          </w:tcPr>
          <w:p w:rsidR="00414088" w:rsidRPr="00374BC8" w:rsidRDefault="00414088" w:rsidP="00CF5244">
            <w:pPr>
              <w:jc w:val="center"/>
              <w:rPr>
                <w:b/>
                <w:sz w:val="20"/>
                <w:szCs w:val="20"/>
              </w:rPr>
            </w:pPr>
            <w:r w:rsidRPr="00374BC8">
              <w:rPr>
                <w:b/>
                <w:sz w:val="20"/>
                <w:szCs w:val="20"/>
              </w:rPr>
              <w:t>ID</w:t>
            </w:r>
          </w:p>
        </w:tc>
        <w:tc>
          <w:tcPr>
            <w:tcW w:w="1080" w:type="dxa"/>
            <w:shd w:val="clear" w:color="auto" w:fill="8DB3E2" w:themeFill="text2" w:themeFillTint="66"/>
          </w:tcPr>
          <w:p w:rsidR="00414088" w:rsidRPr="00374BC8" w:rsidRDefault="00414088" w:rsidP="00CF5244">
            <w:pPr>
              <w:jc w:val="center"/>
              <w:rPr>
                <w:b/>
                <w:sz w:val="20"/>
                <w:szCs w:val="20"/>
              </w:rPr>
            </w:pPr>
            <w:r>
              <w:rPr>
                <w:b/>
                <w:sz w:val="20"/>
                <w:szCs w:val="20"/>
              </w:rPr>
              <w:t>SE ID</w:t>
            </w:r>
          </w:p>
        </w:tc>
      </w:tr>
      <w:tr w:rsidR="00414088" w:rsidRPr="007B287A" w:rsidTr="00CF5244">
        <w:trPr>
          <w:trHeight w:val="255"/>
        </w:trPr>
        <w:tc>
          <w:tcPr>
            <w:tcW w:w="0" w:type="auto"/>
            <w:shd w:val="clear" w:color="auto" w:fill="FFFFFF"/>
            <w:noWrap/>
            <w:vAlign w:val="center"/>
          </w:tcPr>
          <w:p w:rsidR="00414088" w:rsidRPr="00374BC8" w:rsidRDefault="00414088" w:rsidP="00CF5244">
            <w:pPr>
              <w:jc w:val="center"/>
              <w:rPr>
                <w:b/>
                <w:bCs/>
                <w:sz w:val="20"/>
                <w:szCs w:val="20"/>
              </w:rPr>
            </w:pPr>
            <w:r w:rsidRPr="00374BC8">
              <w:rPr>
                <w:b/>
                <w:bCs/>
                <w:sz w:val="20"/>
                <w:szCs w:val="20"/>
              </w:rPr>
              <w:t>2010</w:t>
            </w:r>
          </w:p>
        </w:tc>
        <w:tc>
          <w:tcPr>
            <w:tcW w:w="0" w:type="auto"/>
            <w:noWrap/>
            <w:vAlign w:val="bottom"/>
          </w:tcPr>
          <w:p w:rsidR="00414088" w:rsidRDefault="00414088" w:rsidP="00CF5244">
            <w:pPr>
              <w:jc w:val="center"/>
              <w:rPr>
                <w:b/>
                <w:bCs/>
                <w:sz w:val="20"/>
                <w:szCs w:val="20"/>
              </w:rPr>
            </w:pPr>
            <w:r>
              <w:rPr>
                <w:b/>
                <w:bCs/>
                <w:sz w:val="20"/>
                <w:szCs w:val="20"/>
              </w:rPr>
              <w:t xml:space="preserve">58,776,967 </w:t>
            </w:r>
          </w:p>
        </w:tc>
        <w:tc>
          <w:tcPr>
            <w:tcW w:w="0" w:type="auto"/>
            <w:noWrap/>
            <w:vAlign w:val="bottom"/>
          </w:tcPr>
          <w:p w:rsidR="00414088" w:rsidRDefault="00414088" w:rsidP="00CF5244">
            <w:pPr>
              <w:jc w:val="right"/>
              <w:rPr>
                <w:sz w:val="20"/>
                <w:szCs w:val="20"/>
              </w:rPr>
            </w:pPr>
            <w:r>
              <w:rPr>
                <w:sz w:val="20"/>
                <w:szCs w:val="20"/>
              </w:rPr>
              <w:t xml:space="preserve">13,934,638 </w:t>
            </w:r>
          </w:p>
        </w:tc>
        <w:tc>
          <w:tcPr>
            <w:tcW w:w="0" w:type="auto"/>
            <w:noWrap/>
            <w:vAlign w:val="bottom"/>
          </w:tcPr>
          <w:p w:rsidR="00414088" w:rsidRDefault="00414088" w:rsidP="00CF5244">
            <w:pPr>
              <w:jc w:val="right"/>
              <w:rPr>
                <w:sz w:val="20"/>
                <w:szCs w:val="20"/>
              </w:rPr>
            </w:pPr>
            <w:r>
              <w:rPr>
                <w:sz w:val="20"/>
                <w:szCs w:val="20"/>
              </w:rPr>
              <w:t xml:space="preserve">4,448,722 </w:t>
            </w:r>
          </w:p>
        </w:tc>
        <w:tc>
          <w:tcPr>
            <w:tcW w:w="0" w:type="auto"/>
            <w:noWrap/>
            <w:vAlign w:val="bottom"/>
          </w:tcPr>
          <w:p w:rsidR="00414088" w:rsidRDefault="00414088" w:rsidP="00CF5244">
            <w:pPr>
              <w:jc w:val="right"/>
              <w:rPr>
                <w:sz w:val="20"/>
                <w:szCs w:val="20"/>
              </w:rPr>
            </w:pPr>
            <w:r>
              <w:rPr>
                <w:sz w:val="20"/>
                <w:szCs w:val="20"/>
              </w:rPr>
              <w:t xml:space="preserve">933,910 </w:t>
            </w:r>
          </w:p>
        </w:tc>
        <w:tc>
          <w:tcPr>
            <w:tcW w:w="0" w:type="auto"/>
            <w:noWrap/>
            <w:vAlign w:val="bottom"/>
          </w:tcPr>
          <w:p w:rsidR="00414088" w:rsidRDefault="00414088" w:rsidP="00CF5244">
            <w:pPr>
              <w:jc w:val="right"/>
              <w:rPr>
                <w:sz w:val="20"/>
                <w:szCs w:val="20"/>
              </w:rPr>
            </w:pPr>
            <w:r>
              <w:rPr>
                <w:sz w:val="20"/>
                <w:szCs w:val="20"/>
              </w:rPr>
              <w:t xml:space="preserve">24,015,188 </w:t>
            </w:r>
          </w:p>
        </w:tc>
        <w:tc>
          <w:tcPr>
            <w:tcW w:w="0" w:type="auto"/>
            <w:noWrap/>
            <w:vAlign w:val="bottom"/>
          </w:tcPr>
          <w:p w:rsidR="00414088" w:rsidRDefault="00414088" w:rsidP="00CF5244">
            <w:pPr>
              <w:jc w:val="right"/>
              <w:rPr>
                <w:sz w:val="20"/>
                <w:szCs w:val="20"/>
              </w:rPr>
            </w:pPr>
            <w:r>
              <w:rPr>
                <w:sz w:val="20"/>
                <w:szCs w:val="20"/>
              </w:rPr>
              <w:t xml:space="preserve">9,962,276 </w:t>
            </w:r>
          </w:p>
        </w:tc>
        <w:tc>
          <w:tcPr>
            <w:tcW w:w="0" w:type="auto"/>
            <w:noWrap/>
            <w:vAlign w:val="bottom"/>
          </w:tcPr>
          <w:p w:rsidR="00414088" w:rsidRDefault="00414088" w:rsidP="00CF5244">
            <w:pPr>
              <w:jc w:val="right"/>
              <w:rPr>
                <w:sz w:val="20"/>
                <w:szCs w:val="20"/>
              </w:rPr>
            </w:pPr>
            <w:r>
              <w:rPr>
                <w:sz w:val="20"/>
                <w:szCs w:val="20"/>
              </w:rPr>
              <w:t xml:space="preserve">3,283,744 </w:t>
            </w:r>
          </w:p>
        </w:tc>
        <w:tc>
          <w:tcPr>
            <w:tcW w:w="1080" w:type="dxa"/>
            <w:vAlign w:val="bottom"/>
          </w:tcPr>
          <w:p w:rsidR="00414088" w:rsidRDefault="00414088" w:rsidP="00CF5244">
            <w:pPr>
              <w:jc w:val="right"/>
              <w:rPr>
                <w:sz w:val="20"/>
                <w:szCs w:val="20"/>
              </w:rPr>
            </w:pPr>
            <w:r>
              <w:rPr>
                <w:sz w:val="20"/>
                <w:szCs w:val="20"/>
              </w:rPr>
              <w:t xml:space="preserve">2,198,489 </w:t>
            </w:r>
          </w:p>
        </w:tc>
      </w:tr>
      <w:tr w:rsidR="00414088" w:rsidRPr="007B287A" w:rsidTr="00CF5244">
        <w:trPr>
          <w:trHeight w:val="255"/>
        </w:trPr>
        <w:tc>
          <w:tcPr>
            <w:tcW w:w="0" w:type="auto"/>
            <w:shd w:val="clear" w:color="auto" w:fill="FFFFFF"/>
            <w:noWrap/>
            <w:vAlign w:val="center"/>
          </w:tcPr>
          <w:p w:rsidR="00414088" w:rsidRPr="00374BC8" w:rsidRDefault="00414088" w:rsidP="00CF5244">
            <w:pPr>
              <w:jc w:val="center"/>
              <w:rPr>
                <w:b/>
                <w:bCs/>
                <w:sz w:val="20"/>
                <w:szCs w:val="20"/>
              </w:rPr>
            </w:pPr>
            <w:r w:rsidRPr="00374BC8">
              <w:rPr>
                <w:b/>
                <w:bCs/>
                <w:sz w:val="20"/>
                <w:szCs w:val="20"/>
              </w:rPr>
              <w:t>2011</w:t>
            </w:r>
          </w:p>
        </w:tc>
        <w:tc>
          <w:tcPr>
            <w:tcW w:w="0" w:type="auto"/>
            <w:noWrap/>
            <w:vAlign w:val="bottom"/>
          </w:tcPr>
          <w:p w:rsidR="00414088" w:rsidRDefault="00414088" w:rsidP="00CF5244">
            <w:pPr>
              <w:jc w:val="center"/>
              <w:rPr>
                <w:b/>
                <w:bCs/>
                <w:sz w:val="20"/>
                <w:szCs w:val="20"/>
              </w:rPr>
            </w:pPr>
            <w:r>
              <w:rPr>
                <w:b/>
                <w:bCs/>
                <w:sz w:val="20"/>
                <w:szCs w:val="20"/>
              </w:rPr>
              <w:t xml:space="preserve">60,253,204 </w:t>
            </w:r>
          </w:p>
        </w:tc>
        <w:tc>
          <w:tcPr>
            <w:tcW w:w="0" w:type="auto"/>
            <w:noWrap/>
            <w:vAlign w:val="bottom"/>
          </w:tcPr>
          <w:p w:rsidR="00414088" w:rsidRDefault="00414088" w:rsidP="00CF5244">
            <w:pPr>
              <w:jc w:val="right"/>
              <w:rPr>
                <w:sz w:val="20"/>
                <w:szCs w:val="20"/>
              </w:rPr>
            </w:pPr>
            <w:r>
              <w:rPr>
                <w:sz w:val="20"/>
                <w:szCs w:val="20"/>
              </w:rPr>
              <w:t xml:space="preserve">14,101,642 </w:t>
            </w:r>
          </w:p>
        </w:tc>
        <w:tc>
          <w:tcPr>
            <w:tcW w:w="0" w:type="auto"/>
            <w:noWrap/>
            <w:vAlign w:val="bottom"/>
          </w:tcPr>
          <w:p w:rsidR="00414088" w:rsidRDefault="00414088" w:rsidP="00CF5244">
            <w:pPr>
              <w:jc w:val="right"/>
              <w:rPr>
                <w:sz w:val="20"/>
                <w:szCs w:val="20"/>
              </w:rPr>
            </w:pPr>
            <w:r>
              <w:rPr>
                <w:sz w:val="20"/>
                <w:szCs w:val="20"/>
              </w:rPr>
              <w:t xml:space="preserve">4,473,263 </w:t>
            </w:r>
          </w:p>
        </w:tc>
        <w:tc>
          <w:tcPr>
            <w:tcW w:w="0" w:type="auto"/>
            <w:noWrap/>
            <w:vAlign w:val="bottom"/>
          </w:tcPr>
          <w:p w:rsidR="00414088" w:rsidRDefault="00414088" w:rsidP="00CF5244">
            <w:pPr>
              <w:jc w:val="right"/>
              <w:rPr>
                <w:sz w:val="20"/>
                <w:szCs w:val="20"/>
              </w:rPr>
            </w:pPr>
            <w:r>
              <w:rPr>
                <w:sz w:val="20"/>
                <w:szCs w:val="20"/>
              </w:rPr>
              <w:t xml:space="preserve">954,495 </w:t>
            </w:r>
          </w:p>
        </w:tc>
        <w:tc>
          <w:tcPr>
            <w:tcW w:w="0" w:type="auto"/>
            <w:noWrap/>
            <w:vAlign w:val="bottom"/>
          </w:tcPr>
          <w:p w:rsidR="00414088" w:rsidRDefault="00414088" w:rsidP="00CF5244">
            <w:pPr>
              <w:jc w:val="right"/>
              <w:rPr>
                <w:sz w:val="20"/>
                <w:szCs w:val="20"/>
              </w:rPr>
            </w:pPr>
            <w:r>
              <w:rPr>
                <w:sz w:val="20"/>
                <w:szCs w:val="20"/>
              </w:rPr>
              <w:t xml:space="preserve">24,568,587 </w:t>
            </w:r>
          </w:p>
        </w:tc>
        <w:tc>
          <w:tcPr>
            <w:tcW w:w="0" w:type="auto"/>
            <w:noWrap/>
            <w:vAlign w:val="bottom"/>
          </w:tcPr>
          <w:p w:rsidR="00414088" w:rsidRDefault="00414088" w:rsidP="00CF5244">
            <w:pPr>
              <w:jc w:val="right"/>
              <w:rPr>
                <w:sz w:val="20"/>
                <w:szCs w:val="20"/>
              </w:rPr>
            </w:pPr>
            <w:r>
              <w:rPr>
                <w:sz w:val="20"/>
                <w:szCs w:val="20"/>
              </w:rPr>
              <w:t xml:space="preserve">10,245,483 </w:t>
            </w:r>
          </w:p>
        </w:tc>
        <w:tc>
          <w:tcPr>
            <w:tcW w:w="0" w:type="auto"/>
            <w:noWrap/>
            <w:vAlign w:val="bottom"/>
          </w:tcPr>
          <w:p w:rsidR="00414088" w:rsidRDefault="00414088" w:rsidP="00CF5244">
            <w:pPr>
              <w:jc w:val="right"/>
              <w:rPr>
                <w:sz w:val="20"/>
                <w:szCs w:val="20"/>
              </w:rPr>
            </w:pPr>
            <w:r>
              <w:rPr>
                <w:sz w:val="20"/>
                <w:szCs w:val="20"/>
              </w:rPr>
              <w:t xml:space="preserve">3,683,809 </w:t>
            </w:r>
          </w:p>
        </w:tc>
        <w:tc>
          <w:tcPr>
            <w:tcW w:w="1080" w:type="dxa"/>
            <w:vAlign w:val="bottom"/>
          </w:tcPr>
          <w:p w:rsidR="00414088" w:rsidRDefault="00414088" w:rsidP="00CF5244">
            <w:pPr>
              <w:jc w:val="right"/>
              <w:rPr>
                <w:sz w:val="20"/>
                <w:szCs w:val="20"/>
              </w:rPr>
            </w:pPr>
            <w:r>
              <w:rPr>
                <w:sz w:val="20"/>
                <w:szCs w:val="20"/>
              </w:rPr>
              <w:t xml:space="preserve">2,225,925 </w:t>
            </w:r>
          </w:p>
        </w:tc>
      </w:tr>
      <w:tr w:rsidR="00414088" w:rsidRPr="007B287A" w:rsidTr="00CF5244">
        <w:trPr>
          <w:trHeight w:val="255"/>
        </w:trPr>
        <w:tc>
          <w:tcPr>
            <w:tcW w:w="0" w:type="auto"/>
            <w:shd w:val="clear" w:color="auto" w:fill="FFFFFF"/>
            <w:noWrap/>
            <w:vAlign w:val="center"/>
          </w:tcPr>
          <w:p w:rsidR="00414088" w:rsidRPr="00374BC8" w:rsidRDefault="00414088" w:rsidP="00CF5244">
            <w:pPr>
              <w:jc w:val="center"/>
              <w:rPr>
                <w:b/>
                <w:bCs/>
                <w:sz w:val="20"/>
                <w:szCs w:val="20"/>
              </w:rPr>
            </w:pPr>
            <w:r w:rsidRPr="00374BC8">
              <w:rPr>
                <w:b/>
                <w:bCs/>
                <w:sz w:val="20"/>
                <w:szCs w:val="20"/>
              </w:rPr>
              <w:t>2012</w:t>
            </w:r>
          </w:p>
        </w:tc>
        <w:tc>
          <w:tcPr>
            <w:tcW w:w="0" w:type="auto"/>
            <w:noWrap/>
            <w:vAlign w:val="bottom"/>
          </w:tcPr>
          <w:p w:rsidR="00414088" w:rsidRDefault="00414088" w:rsidP="00CF5244">
            <w:pPr>
              <w:jc w:val="center"/>
              <w:rPr>
                <w:b/>
                <w:bCs/>
                <w:sz w:val="20"/>
                <w:szCs w:val="20"/>
              </w:rPr>
            </w:pPr>
            <w:r>
              <w:rPr>
                <w:b/>
                <w:bCs/>
                <w:sz w:val="20"/>
                <w:szCs w:val="20"/>
              </w:rPr>
              <w:t xml:space="preserve">62,176,645 </w:t>
            </w:r>
          </w:p>
        </w:tc>
        <w:tc>
          <w:tcPr>
            <w:tcW w:w="0" w:type="auto"/>
            <w:noWrap/>
            <w:vAlign w:val="bottom"/>
          </w:tcPr>
          <w:p w:rsidR="00414088" w:rsidRDefault="00414088" w:rsidP="00CF5244">
            <w:pPr>
              <w:jc w:val="right"/>
              <w:rPr>
                <w:sz w:val="20"/>
                <w:szCs w:val="20"/>
              </w:rPr>
            </w:pPr>
            <w:r>
              <w:rPr>
                <w:sz w:val="20"/>
                <w:szCs w:val="20"/>
              </w:rPr>
              <w:t xml:space="preserve">14,497,750 </w:t>
            </w:r>
          </w:p>
        </w:tc>
        <w:tc>
          <w:tcPr>
            <w:tcW w:w="0" w:type="auto"/>
            <w:noWrap/>
            <w:vAlign w:val="bottom"/>
          </w:tcPr>
          <w:p w:rsidR="00414088" w:rsidRDefault="00414088" w:rsidP="00CF5244">
            <w:pPr>
              <w:jc w:val="right"/>
              <w:rPr>
                <w:sz w:val="20"/>
                <w:szCs w:val="20"/>
              </w:rPr>
            </w:pPr>
            <w:r>
              <w:rPr>
                <w:sz w:val="20"/>
                <w:szCs w:val="20"/>
              </w:rPr>
              <w:t xml:space="preserve">4,521,492 </w:t>
            </w:r>
          </w:p>
        </w:tc>
        <w:tc>
          <w:tcPr>
            <w:tcW w:w="0" w:type="auto"/>
            <w:noWrap/>
            <w:vAlign w:val="bottom"/>
          </w:tcPr>
          <w:p w:rsidR="00414088" w:rsidRDefault="00414088" w:rsidP="00CF5244">
            <w:pPr>
              <w:jc w:val="right"/>
              <w:rPr>
                <w:sz w:val="20"/>
                <w:szCs w:val="20"/>
              </w:rPr>
            </w:pPr>
            <w:r>
              <w:rPr>
                <w:sz w:val="20"/>
                <w:szCs w:val="20"/>
              </w:rPr>
              <w:t xml:space="preserve">978,476 </w:t>
            </w:r>
          </w:p>
        </w:tc>
        <w:tc>
          <w:tcPr>
            <w:tcW w:w="0" w:type="auto"/>
            <w:noWrap/>
            <w:vAlign w:val="bottom"/>
          </w:tcPr>
          <w:p w:rsidR="00414088" w:rsidRDefault="00414088" w:rsidP="00CF5244">
            <w:pPr>
              <w:jc w:val="right"/>
              <w:rPr>
                <w:sz w:val="20"/>
                <w:szCs w:val="20"/>
              </w:rPr>
            </w:pPr>
            <w:r>
              <w:rPr>
                <w:sz w:val="20"/>
                <w:szCs w:val="20"/>
              </w:rPr>
              <w:t xml:space="preserve">25,496,875 </w:t>
            </w:r>
          </w:p>
        </w:tc>
        <w:tc>
          <w:tcPr>
            <w:tcW w:w="0" w:type="auto"/>
            <w:noWrap/>
            <w:vAlign w:val="bottom"/>
          </w:tcPr>
          <w:p w:rsidR="00414088" w:rsidRDefault="00414088" w:rsidP="00CF5244">
            <w:pPr>
              <w:jc w:val="right"/>
              <w:rPr>
                <w:sz w:val="20"/>
                <w:szCs w:val="20"/>
              </w:rPr>
            </w:pPr>
            <w:r>
              <w:rPr>
                <w:sz w:val="20"/>
                <w:szCs w:val="20"/>
              </w:rPr>
              <w:t xml:space="preserve">10,681,488 </w:t>
            </w:r>
          </w:p>
        </w:tc>
        <w:tc>
          <w:tcPr>
            <w:tcW w:w="0" w:type="auto"/>
            <w:noWrap/>
            <w:vAlign w:val="bottom"/>
          </w:tcPr>
          <w:p w:rsidR="00414088" w:rsidRDefault="00414088" w:rsidP="00CF5244">
            <w:pPr>
              <w:jc w:val="right"/>
              <w:rPr>
                <w:sz w:val="20"/>
                <w:szCs w:val="20"/>
              </w:rPr>
            </w:pPr>
            <w:r>
              <w:rPr>
                <w:sz w:val="20"/>
                <w:szCs w:val="20"/>
              </w:rPr>
              <w:t xml:space="preserve">3,747,208 </w:t>
            </w:r>
          </w:p>
        </w:tc>
        <w:tc>
          <w:tcPr>
            <w:tcW w:w="1080" w:type="dxa"/>
            <w:vAlign w:val="bottom"/>
          </w:tcPr>
          <w:p w:rsidR="00414088" w:rsidRDefault="00414088" w:rsidP="00CF5244">
            <w:pPr>
              <w:jc w:val="right"/>
              <w:rPr>
                <w:sz w:val="20"/>
                <w:szCs w:val="20"/>
              </w:rPr>
            </w:pPr>
            <w:r>
              <w:rPr>
                <w:sz w:val="20"/>
                <w:szCs w:val="20"/>
              </w:rPr>
              <w:t xml:space="preserve">2,253,356 </w:t>
            </w:r>
          </w:p>
        </w:tc>
      </w:tr>
      <w:tr w:rsidR="00414088" w:rsidRPr="007B287A" w:rsidTr="00CF5244">
        <w:trPr>
          <w:trHeight w:val="255"/>
        </w:trPr>
        <w:tc>
          <w:tcPr>
            <w:tcW w:w="0" w:type="auto"/>
            <w:shd w:val="clear" w:color="auto" w:fill="FFFFFF"/>
            <w:noWrap/>
            <w:vAlign w:val="center"/>
          </w:tcPr>
          <w:p w:rsidR="00414088" w:rsidRPr="00374BC8" w:rsidRDefault="00414088" w:rsidP="00CF5244">
            <w:pPr>
              <w:jc w:val="center"/>
              <w:rPr>
                <w:b/>
                <w:bCs/>
                <w:sz w:val="20"/>
                <w:szCs w:val="20"/>
              </w:rPr>
            </w:pPr>
            <w:r w:rsidRPr="00374BC8">
              <w:rPr>
                <w:b/>
                <w:bCs/>
                <w:sz w:val="20"/>
                <w:szCs w:val="20"/>
              </w:rPr>
              <w:t>2013</w:t>
            </w:r>
          </w:p>
        </w:tc>
        <w:tc>
          <w:tcPr>
            <w:tcW w:w="0" w:type="auto"/>
            <w:noWrap/>
            <w:vAlign w:val="bottom"/>
          </w:tcPr>
          <w:p w:rsidR="00414088" w:rsidRDefault="00414088" w:rsidP="00CF5244">
            <w:pPr>
              <w:jc w:val="center"/>
              <w:rPr>
                <w:b/>
                <w:bCs/>
                <w:sz w:val="20"/>
                <w:szCs w:val="20"/>
              </w:rPr>
            </w:pPr>
            <w:r>
              <w:rPr>
                <w:b/>
                <w:bCs/>
                <w:sz w:val="20"/>
                <w:szCs w:val="20"/>
              </w:rPr>
              <w:t xml:space="preserve">63,798,306 </w:t>
            </w:r>
          </w:p>
        </w:tc>
        <w:tc>
          <w:tcPr>
            <w:tcW w:w="0" w:type="auto"/>
            <w:noWrap/>
            <w:vAlign w:val="bottom"/>
          </w:tcPr>
          <w:p w:rsidR="00414088" w:rsidRDefault="00414088" w:rsidP="00CF5244">
            <w:pPr>
              <w:jc w:val="right"/>
              <w:rPr>
                <w:sz w:val="20"/>
                <w:szCs w:val="20"/>
              </w:rPr>
            </w:pPr>
            <w:r>
              <w:rPr>
                <w:sz w:val="20"/>
                <w:szCs w:val="20"/>
              </w:rPr>
              <w:t xml:space="preserve">14,650,217 </w:t>
            </w:r>
          </w:p>
        </w:tc>
        <w:tc>
          <w:tcPr>
            <w:tcW w:w="0" w:type="auto"/>
            <w:noWrap/>
            <w:vAlign w:val="bottom"/>
          </w:tcPr>
          <w:p w:rsidR="00414088" w:rsidRDefault="00414088" w:rsidP="00CF5244">
            <w:pPr>
              <w:jc w:val="right"/>
              <w:rPr>
                <w:sz w:val="20"/>
                <w:szCs w:val="20"/>
              </w:rPr>
            </w:pPr>
            <w:r>
              <w:rPr>
                <w:sz w:val="20"/>
                <w:szCs w:val="20"/>
              </w:rPr>
              <w:t xml:space="preserve">4,525,633 </w:t>
            </w:r>
          </w:p>
        </w:tc>
        <w:tc>
          <w:tcPr>
            <w:tcW w:w="0" w:type="auto"/>
            <w:noWrap/>
            <w:vAlign w:val="bottom"/>
          </w:tcPr>
          <w:p w:rsidR="00414088" w:rsidRDefault="00414088" w:rsidP="00CF5244">
            <w:pPr>
              <w:jc w:val="right"/>
              <w:rPr>
                <w:sz w:val="20"/>
                <w:szCs w:val="20"/>
              </w:rPr>
            </w:pPr>
            <w:r>
              <w:rPr>
                <w:sz w:val="20"/>
                <w:szCs w:val="20"/>
              </w:rPr>
              <w:t xml:space="preserve">986,167 </w:t>
            </w:r>
          </w:p>
        </w:tc>
        <w:tc>
          <w:tcPr>
            <w:tcW w:w="0" w:type="auto"/>
            <w:noWrap/>
            <w:vAlign w:val="bottom"/>
          </w:tcPr>
          <w:p w:rsidR="00414088" w:rsidRDefault="00414088" w:rsidP="00CF5244">
            <w:pPr>
              <w:jc w:val="right"/>
              <w:rPr>
                <w:sz w:val="20"/>
                <w:szCs w:val="20"/>
              </w:rPr>
            </w:pPr>
            <w:r>
              <w:rPr>
                <w:sz w:val="20"/>
                <w:szCs w:val="20"/>
              </w:rPr>
              <w:t xml:space="preserve">26,343,640 </w:t>
            </w:r>
          </w:p>
        </w:tc>
        <w:tc>
          <w:tcPr>
            <w:tcW w:w="0" w:type="auto"/>
            <w:noWrap/>
            <w:vAlign w:val="bottom"/>
          </w:tcPr>
          <w:p w:rsidR="00414088" w:rsidRDefault="00414088" w:rsidP="00CF5244">
            <w:pPr>
              <w:jc w:val="right"/>
              <w:rPr>
                <w:sz w:val="20"/>
                <w:szCs w:val="20"/>
              </w:rPr>
            </w:pPr>
            <w:r>
              <w:rPr>
                <w:sz w:val="20"/>
                <w:szCs w:val="20"/>
              </w:rPr>
              <w:t xml:space="preserve">11,153,448 </w:t>
            </w:r>
          </w:p>
        </w:tc>
        <w:tc>
          <w:tcPr>
            <w:tcW w:w="0" w:type="auto"/>
            <w:noWrap/>
            <w:vAlign w:val="bottom"/>
          </w:tcPr>
          <w:p w:rsidR="00414088" w:rsidRDefault="00414088" w:rsidP="00CF5244">
            <w:pPr>
              <w:jc w:val="right"/>
              <w:rPr>
                <w:sz w:val="20"/>
                <w:szCs w:val="20"/>
              </w:rPr>
            </w:pPr>
            <w:r>
              <w:rPr>
                <w:sz w:val="20"/>
                <w:szCs w:val="20"/>
              </w:rPr>
              <w:t xml:space="preserve">3,858,407 </w:t>
            </w:r>
          </w:p>
        </w:tc>
        <w:tc>
          <w:tcPr>
            <w:tcW w:w="1080" w:type="dxa"/>
            <w:vAlign w:val="bottom"/>
          </w:tcPr>
          <w:p w:rsidR="00414088" w:rsidRDefault="00414088" w:rsidP="00CF5244">
            <w:pPr>
              <w:jc w:val="right"/>
              <w:rPr>
                <w:sz w:val="20"/>
                <w:szCs w:val="20"/>
              </w:rPr>
            </w:pPr>
            <w:r>
              <w:rPr>
                <w:sz w:val="20"/>
                <w:szCs w:val="20"/>
              </w:rPr>
              <w:t xml:space="preserve">2,280,793 </w:t>
            </w:r>
          </w:p>
        </w:tc>
      </w:tr>
      <w:tr w:rsidR="00414088" w:rsidRPr="007B287A" w:rsidTr="00CF5244">
        <w:trPr>
          <w:trHeight w:val="255"/>
        </w:trPr>
        <w:tc>
          <w:tcPr>
            <w:tcW w:w="0" w:type="auto"/>
            <w:shd w:val="clear" w:color="auto" w:fill="FFFFFF"/>
            <w:noWrap/>
            <w:vAlign w:val="center"/>
          </w:tcPr>
          <w:p w:rsidR="00414088" w:rsidRPr="00374BC8" w:rsidRDefault="00414088" w:rsidP="00CF5244">
            <w:pPr>
              <w:jc w:val="center"/>
              <w:rPr>
                <w:b/>
                <w:bCs/>
                <w:sz w:val="20"/>
                <w:szCs w:val="20"/>
              </w:rPr>
            </w:pPr>
            <w:r w:rsidRPr="00374BC8">
              <w:rPr>
                <w:b/>
                <w:bCs/>
                <w:sz w:val="20"/>
                <w:szCs w:val="20"/>
              </w:rPr>
              <w:t>2014</w:t>
            </w:r>
          </w:p>
        </w:tc>
        <w:tc>
          <w:tcPr>
            <w:tcW w:w="0" w:type="auto"/>
            <w:noWrap/>
            <w:vAlign w:val="bottom"/>
          </w:tcPr>
          <w:p w:rsidR="00414088" w:rsidRDefault="00414088" w:rsidP="00CF5244">
            <w:pPr>
              <w:jc w:val="center"/>
              <w:rPr>
                <w:b/>
                <w:bCs/>
                <w:sz w:val="20"/>
                <w:szCs w:val="20"/>
              </w:rPr>
            </w:pPr>
            <w:r>
              <w:rPr>
                <w:b/>
                <w:bCs/>
                <w:sz w:val="20"/>
                <w:szCs w:val="20"/>
              </w:rPr>
              <w:t xml:space="preserve">65,342,382 </w:t>
            </w:r>
          </w:p>
        </w:tc>
        <w:tc>
          <w:tcPr>
            <w:tcW w:w="0" w:type="auto"/>
            <w:noWrap/>
            <w:vAlign w:val="bottom"/>
          </w:tcPr>
          <w:p w:rsidR="00414088" w:rsidRDefault="00414088" w:rsidP="00CF5244">
            <w:pPr>
              <w:jc w:val="right"/>
              <w:rPr>
                <w:sz w:val="20"/>
                <w:szCs w:val="20"/>
              </w:rPr>
            </w:pPr>
            <w:r>
              <w:rPr>
                <w:sz w:val="20"/>
                <w:szCs w:val="20"/>
              </w:rPr>
              <w:t xml:space="preserve">14,725,514 </w:t>
            </w:r>
          </w:p>
        </w:tc>
        <w:tc>
          <w:tcPr>
            <w:tcW w:w="0" w:type="auto"/>
            <w:noWrap/>
            <w:vAlign w:val="bottom"/>
          </w:tcPr>
          <w:p w:rsidR="00414088" w:rsidRDefault="00414088" w:rsidP="00CF5244">
            <w:pPr>
              <w:jc w:val="right"/>
              <w:rPr>
                <w:sz w:val="20"/>
                <w:szCs w:val="20"/>
              </w:rPr>
            </w:pPr>
            <w:r>
              <w:rPr>
                <w:sz w:val="20"/>
                <w:szCs w:val="20"/>
              </w:rPr>
              <w:t xml:space="preserve">4,539,637 </w:t>
            </w:r>
          </w:p>
        </w:tc>
        <w:tc>
          <w:tcPr>
            <w:tcW w:w="0" w:type="auto"/>
            <w:noWrap/>
            <w:vAlign w:val="bottom"/>
          </w:tcPr>
          <w:p w:rsidR="00414088" w:rsidRDefault="00414088" w:rsidP="00CF5244">
            <w:pPr>
              <w:jc w:val="right"/>
              <w:rPr>
                <w:sz w:val="20"/>
                <w:szCs w:val="20"/>
              </w:rPr>
            </w:pPr>
            <w:r>
              <w:rPr>
                <w:sz w:val="20"/>
                <w:szCs w:val="20"/>
              </w:rPr>
              <w:t xml:space="preserve">991,162 </w:t>
            </w:r>
          </w:p>
        </w:tc>
        <w:tc>
          <w:tcPr>
            <w:tcW w:w="0" w:type="auto"/>
            <w:noWrap/>
            <w:vAlign w:val="bottom"/>
          </w:tcPr>
          <w:p w:rsidR="00414088" w:rsidRDefault="00414088" w:rsidP="00CF5244">
            <w:pPr>
              <w:jc w:val="right"/>
              <w:rPr>
                <w:sz w:val="20"/>
                <w:szCs w:val="20"/>
              </w:rPr>
            </w:pPr>
            <w:r>
              <w:rPr>
                <w:sz w:val="20"/>
                <w:szCs w:val="20"/>
              </w:rPr>
              <w:t xml:space="preserve">27,116,354 </w:t>
            </w:r>
          </w:p>
        </w:tc>
        <w:tc>
          <w:tcPr>
            <w:tcW w:w="0" w:type="auto"/>
            <w:noWrap/>
            <w:vAlign w:val="bottom"/>
          </w:tcPr>
          <w:p w:rsidR="00414088" w:rsidRDefault="00414088" w:rsidP="00CF5244">
            <w:pPr>
              <w:jc w:val="right"/>
              <w:rPr>
                <w:sz w:val="20"/>
                <w:szCs w:val="20"/>
              </w:rPr>
            </w:pPr>
            <w:r>
              <w:rPr>
                <w:sz w:val="20"/>
                <w:szCs w:val="20"/>
              </w:rPr>
              <w:t xml:space="preserve">11,643,371 </w:t>
            </w:r>
          </w:p>
        </w:tc>
        <w:tc>
          <w:tcPr>
            <w:tcW w:w="0" w:type="auto"/>
            <w:noWrap/>
            <w:vAlign w:val="bottom"/>
          </w:tcPr>
          <w:p w:rsidR="00414088" w:rsidRDefault="00414088" w:rsidP="00CF5244">
            <w:pPr>
              <w:jc w:val="right"/>
              <w:rPr>
                <w:sz w:val="20"/>
                <w:szCs w:val="20"/>
              </w:rPr>
            </w:pPr>
            <w:r>
              <w:rPr>
                <w:sz w:val="20"/>
                <w:szCs w:val="20"/>
              </w:rPr>
              <w:t xml:space="preserve">4,018,131 </w:t>
            </w:r>
          </w:p>
        </w:tc>
        <w:tc>
          <w:tcPr>
            <w:tcW w:w="1080" w:type="dxa"/>
            <w:vAlign w:val="bottom"/>
          </w:tcPr>
          <w:p w:rsidR="00414088" w:rsidRDefault="00414088" w:rsidP="00CF5244">
            <w:pPr>
              <w:jc w:val="right"/>
              <w:rPr>
                <w:sz w:val="20"/>
                <w:szCs w:val="20"/>
              </w:rPr>
            </w:pPr>
            <w:r>
              <w:rPr>
                <w:sz w:val="20"/>
                <w:szCs w:val="20"/>
              </w:rPr>
              <w:t xml:space="preserve">2,308,214 </w:t>
            </w:r>
          </w:p>
        </w:tc>
      </w:tr>
      <w:tr w:rsidR="00414088" w:rsidRPr="007B287A" w:rsidTr="00CF5244">
        <w:trPr>
          <w:trHeight w:val="255"/>
        </w:trPr>
        <w:tc>
          <w:tcPr>
            <w:tcW w:w="0" w:type="auto"/>
            <w:shd w:val="clear" w:color="auto" w:fill="FFFFFF"/>
            <w:noWrap/>
            <w:vAlign w:val="center"/>
          </w:tcPr>
          <w:p w:rsidR="00414088" w:rsidRPr="00374BC8" w:rsidRDefault="00414088" w:rsidP="00CF5244">
            <w:pPr>
              <w:jc w:val="center"/>
              <w:rPr>
                <w:b/>
                <w:bCs/>
                <w:sz w:val="20"/>
                <w:szCs w:val="20"/>
              </w:rPr>
            </w:pPr>
            <w:r w:rsidRPr="00374BC8">
              <w:rPr>
                <w:b/>
                <w:bCs/>
                <w:sz w:val="20"/>
                <w:szCs w:val="20"/>
              </w:rPr>
              <w:t>2015</w:t>
            </w:r>
          </w:p>
        </w:tc>
        <w:tc>
          <w:tcPr>
            <w:tcW w:w="0" w:type="auto"/>
            <w:noWrap/>
            <w:vAlign w:val="bottom"/>
          </w:tcPr>
          <w:p w:rsidR="00414088" w:rsidRDefault="00414088" w:rsidP="00CF5244">
            <w:pPr>
              <w:jc w:val="center"/>
              <w:rPr>
                <w:b/>
                <w:bCs/>
                <w:sz w:val="20"/>
                <w:szCs w:val="20"/>
              </w:rPr>
            </w:pPr>
            <w:r>
              <w:rPr>
                <w:b/>
                <w:bCs/>
                <w:sz w:val="20"/>
                <w:szCs w:val="20"/>
              </w:rPr>
              <w:t xml:space="preserve">66,648,048 </w:t>
            </w:r>
          </w:p>
        </w:tc>
        <w:tc>
          <w:tcPr>
            <w:tcW w:w="0" w:type="auto"/>
            <w:noWrap/>
            <w:vAlign w:val="bottom"/>
          </w:tcPr>
          <w:p w:rsidR="00414088" w:rsidRDefault="00414088" w:rsidP="00CF5244">
            <w:pPr>
              <w:jc w:val="right"/>
              <w:rPr>
                <w:sz w:val="20"/>
                <w:szCs w:val="20"/>
              </w:rPr>
            </w:pPr>
            <w:r>
              <w:rPr>
                <w:sz w:val="20"/>
                <w:szCs w:val="20"/>
              </w:rPr>
              <w:t xml:space="preserve">14,759,345 </w:t>
            </w:r>
          </w:p>
        </w:tc>
        <w:tc>
          <w:tcPr>
            <w:tcW w:w="0" w:type="auto"/>
            <w:noWrap/>
            <w:vAlign w:val="bottom"/>
          </w:tcPr>
          <w:p w:rsidR="00414088" w:rsidRDefault="00414088" w:rsidP="00CF5244">
            <w:pPr>
              <w:jc w:val="right"/>
              <w:rPr>
                <w:sz w:val="20"/>
                <w:szCs w:val="20"/>
              </w:rPr>
            </w:pPr>
            <w:r>
              <w:rPr>
                <w:sz w:val="20"/>
                <w:szCs w:val="20"/>
              </w:rPr>
              <w:t xml:space="preserve">4,560,025 </w:t>
            </w:r>
          </w:p>
        </w:tc>
        <w:tc>
          <w:tcPr>
            <w:tcW w:w="0" w:type="auto"/>
            <w:noWrap/>
            <w:vAlign w:val="bottom"/>
          </w:tcPr>
          <w:p w:rsidR="00414088" w:rsidRDefault="00414088" w:rsidP="00CF5244">
            <w:pPr>
              <w:jc w:val="right"/>
              <w:rPr>
                <w:sz w:val="20"/>
                <w:szCs w:val="20"/>
              </w:rPr>
            </w:pPr>
            <w:r>
              <w:rPr>
                <w:sz w:val="20"/>
                <w:szCs w:val="20"/>
              </w:rPr>
              <w:t xml:space="preserve">997,390 </w:t>
            </w:r>
          </w:p>
        </w:tc>
        <w:tc>
          <w:tcPr>
            <w:tcW w:w="0" w:type="auto"/>
            <w:noWrap/>
            <w:vAlign w:val="bottom"/>
          </w:tcPr>
          <w:p w:rsidR="00414088" w:rsidRDefault="00414088" w:rsidP="00CF5244">
            <w:pPr>
              <w:jc w:val="right"/>
              <w:rPr>
                <w:sz w:val="20"/>
                <w:szCs w:val="20"/>
              </w:rPr>
            </w:pPr>
            <w:r>
              <w:rPr>
                <w:sz w:val="20"/>
                <w:szCs w:val="20"/>
              </w:rPr>
              <w:t xml:space="preserve">27,785,661 </w:t>
            </w:r>
          </w:p>
        </w:tc>
        <w:tc>
          <w:tcPr>
            <w:tcW w:w="0" w:type="auto"/>
            <w:noWrap/>
            <w:vAlign w:val="bottom"/>
          </w:tcPr>
          <w:p w:rsidR="00414088" w:rsidRDefault="00414088" w:rsidP="00CF5244">
            <w:pPr>
              <w:jc w:val="right"/>
              <w:rPr>
                <w:sz w:val="20"/>
                <w:szCs w:val="20"/>
              </w:rPr>
            </w:pPr>
            <w:r>
              <w:rPr>
                <w:sz w:val="20"/>
                <w:szCs w:val="20"/>
              </w:rPr>
              <w:t xml:space="preserve">12,160,237 </w:t>
            </w:r>
          </w:p>
        </w:tc>
        <w:tc>
          <w:tcPr>
            <w:tcW w:w="0" w:type="auto"/>
            <w:noWrap/>
            <w:vAlign w:val="bottom"/>
          </w:tcPr>
          <w:p w:rsidR="00414088" w:rsidRDefault="00414088" w:rsidP="00CF5244">
            <w:pPr>
              <w:jc w:val="right"/>
              <w:rPr>
                <w:sz w:val="20"/>
                <w:szCs w:val="20"/>
              </w:rPr>
            </w:pPr>
            <w:r>
              <w:rPr>
                <w:sz w:val="20"/>
                <w:szCs w:val="20"/>
              </w:rPr>
              <w:t xml:space="preserve">4,049,744 </w:t>
            </w:r>
          </w:p>
        </w:tc>
        <w:tc>
          <w:tcPr>
            <w:tcW w:w="1080" w:type="dxa"/>
            <w:vAlign w:val="bottom"/>
          </w:tcPr>
          <w:p w:rsidR="00414088" w:rsidRDefault="00414088" w:rsidP="00CF5244">
            <w:pPr>
              <w:jc w:val="right"/>
              <w:rPr>
                <w:sz w:val="20"/>
                <w:szCs w:val="20"/>
              </w:rPr>
            </w:pPr>
            <w:r>
              <w:rPr>
                <w:sz w:val="20"/>
                <w:szCs w:val="20"/>
              </w:rPr>
              <w:t xml:space="preserve">2,335,646 </w:t>
            </w:r>
          </w:p>
        </w:tc>
      </w:tr>
      <w:tr w:rsidR="00414088" w:rsidRPr="007B287A" w:rsidTr="00CF5244">
        <w:trPr>
          <w:trHeight w:val="255"/>
        </w:trPr>
        <w:tc>
          <w:tcPr>
            <w:tcW w:w="0" w:type="auto"/>
            <w:shd w:val="clear" w:color="auto" w:fill="FFFFFF"/>
            <w:noWrap/>
            <w:vAlign w:val="center"/>
          </w:tcPr>
          <w:p w:rsidR="00414088" w:rsidRPr="00374BC8" w:rsidRDefault="00414088" w:rsidP="00CF5244">
            <w:pPr>
              <w:jc w:val="center"/>
              <w:rPr>
                <w:b/>
                <w:bCs/>
                <w:sz w:val="20"/>
                <w:szCs w:val="20"/>
              </w:rPr>
            </w:pPr>
            <w:r w:rsidRPr="00374BC8">
              <w:rPr>
                <w:b/>
                <w:bCs/>
                <w:sz w:val="20"/>
                <w:szCs w:val="20"/>
              </w:rPr>
              <w:t>2016</w:t>
            </w:r>
          </w:p>
        </w:tc>
        <w:tc>
          <w:tcPr>
            <w:tcW w:w="0" w:type="auto"/>
            <w:noWrap/>
            <w:vAlign w:val="bottom"/>
          </w:tcPr>
          <w:p w:rsidR="00414088" w:rsidRDefault="00414088" w:rsidP="00CF5244">
            <w:pPr>
              <w:jc w:val="center"/>
              <w:rPr>
                <w:b/>
                <w:bCs/>
                <w:sz w:val="20"/>
                <w:szCs w:val="20"/>
              </w:rPr>
            </w:pPr>
            <w:r>
              <w:rPr>
                <w:b/>
                <w:bCs/>
                <w:sz w:val="20"/>
                <w:szCs w:val="20"/>
              </w:rPr>
              <w:t xml:space="preserve">67,922,111 </w:t>
            </w:r>
          </w:p>
        </w:tc>
        <w:tc>
          <w:tcPr>
            <w:tcW w:w="0" w:type="auto"/>
            <w:noWrap/>
            <w:vAlign w:val="bottom"/>
          </w:tcPr>
          <w:p w:rsidR="00414088" w:rsidRDefault="00414088" w:rsidP="00CF5244">
            <w:pPr>
              <w:jc w:val="right"/>
              <w:rPr>
                <w:sz w:val="20"/>
                <w:szCs w:val="20"/>
              </w:rPr>
            </w:pPr>
            <w:r>
              <w:rPr>
                <w:sz w:val="20"/>
                <w:szCs w:val="20"/>
              </w:rPr>
              <w:t xml:space="preserve">14,815,517 </w:t>
            </w:r>
          </w:p>
        </w:tc>
        <w:tc>
          <w:tcPr>
            <w:tcW w:w="0" w:type="auto"/>
            <w:noWrap/>
            <w:vAlign w:val="bottom"/>
          </w:tcPr>
          <w:p w:rsidR="00414088" w:rsidRDefault="00414088" w:rsidP="00CF5244">
            <w:pPr>
              <w:jc w:val="right"/>
              <w:rPr>
                <w:sz w:val="20"/>
                <w:szCs w:val="20"/>
              </w:rPr>
            </w:pPr>
            <w:r>
              <w:rPr>
                <w:sz w:val="20"/>
                <w:szCs w:val="20"/>
              </w:rPr>
              <w:t xml:space="preserve">4,588,859 </w:t>
            </w:r>
          </w:p>
        </w:tc>
        <w:tc>
          <w:tcPr>
            <w:tcW w:w="0" w:type="auto"/>
            <w:noWrap/>
            <w:vAlign w:val="bottom"/>
          </w:tcPr>
          <w:p w:rsidR="00414088" w:rsidRDefault="00414088" w:rsidP="00CF5244">
            <w:pPr>
              <w:jc w:val="right"/>
              <w:rPr>
                <w:sz w:val="20"/>
                <w:szCs w:val="20"/>
              </w:rPr>
            </w:pPr>
            <w:r>
              <w:rPr>
                <w:sz w:val="20"/>
                <w:szCs w:val="20"/>
              </w:rPr>
              <w:t xml:space="preserve">1,006,800 </w:t>
            </w:r>
          </w:p>
        </w:tc>
        <w:tc>
          <w:tcPr>
            <w:tcW w:w="0" w:type="auto"/>
            <w:noWrap/>
            <w:vAlign w:val="bottom"/>
          </w:tcPr>
          <w:p w:rsidR="00414088" w:rsidRDefault="00414088" w:rsidP="00CF5244">
            <w:pPr>
              <w:jc w:val="right"/>
              <w:rPr>
                <w:sz w:val="20"/>
                <w:szCs w:val="20"/>
              </w:rPr>
            </w:pPr>
            <w:r>
              <w:rPr>
                <w:sz w:val="20"/>
                <w:szCs w:val="20"/>
              </w:rPr>
              <w:t xml:space="preserve">28,537,680 </w:t>
            </w:r>
          </w:p>
        </w:tc>
        <w:tc>
          <w:tcPr>
            <w:tcW w:w="0" w:type="auto"/>
            <w:noWrap/>
            <w:vAlign w:val="bottom"/>
          </w:tcPr>
          <w:p w:rsidR="00414088" w:rsidRDefault="00414088" w:rsidP="00CF5244">
            <w:pPr>
              <w:jc w:val="right"/>
              <w:rPr>
                <w:sz w:val="20"/>
                <w:szCs w:val="20"/>
              </w:rPr>
            </w:pPr>
            <w:r>
              <w:rPr>
                <w:sz w:val="20"/>
                <w:szCs w:val="20"/>
              </w:rPr>
              <w:t xml:space="preserve">12,525,142 </w:t>
            </w:r>
          </w:p>
        </w:tc>
        <w:tc>
          <w:tcPr>
            <w:tcW w:w="0" w:type="auto"/>
            <w:noWrap/>
            <w:vAlign w:val="bottom"/>
          </w:tcPr>
          <w:p w:rsidR="00414088" w:rsidRDefault="00414088" w:rsidP="00CF5244">
            <w:pPr>
              <w:jc w:val="right"/>
              <w:rPr>
                <w:sz w:val="20"/>
                <w:szCs w:val="20"/>
              </w:rPr>
            </w:pPr>
            <w:r>
              <w:rPr>
                <w:sz w:val="20"/>
                <w:szCs w:val="20"/>
              </w:rPr>
              <w:t xml:space="preserve">4,085,052 </w:t>
            </w:r>
          </w:p>
        </w:tc>
        <w:tc>
          <w:tcPr>
            <w:tcW w:w="1080" w:type="dxa"/>
            <w:vAlign w:val="bottom"/>
          </w:tcPr>
          <w:p w:rsidR="00414088" w:rsidRDefault="00414088" w:rsidP="00CF5244">
            <w:pPr>
              <w:jc w:val="right"/>
              <w:rPr>
                <w:sz w:val="20"/>
                <w:szCs w:val="20"/>
              </w:rPr>
            </w:pPr>
            <w:r>
              <w:rPr>
                <w:sz w:val="20"/>
                <w:szCs w:val="20"/>
              </w:rPr>
              <w:t xml:space="preserve">2,363,061 </w:t>
            </w:r>
          </w:p>
        </w:tc>
      </w:tr>
      <w:tr w:rsidR="00414088" w:rsidRPr="007B287A" w:rsidTr="00CF5244">
        <w:trPr>
          <w:trHeight w:val="255"/>
        </w:trPr>
        <w:tc>
          <w:tcPr>
            <w:tcW w:w="0" w:type="auto"/>
            <w:shd w:val="clear" w:color="auto" w:fill="FFFFFF"/>
            <w:noWrap/>
            <w:vAlign w:val="center"/>
          </w:tcPr>
          <w:p w:rsidR="00414088" w:rsidRPr="00374BC8" w:rsidRDefault="00414088" w:rsidP="00CF5244">
            <w:pPr>
              <w:jc w:val="center"/>
              <w:rPr>
                <w:b/>
                <w:bCs/>
                <w:sz w:val="20"/>
                <w:szCs w:val="20"/>
              </w:rPr>
            </w:pPr>
            <w:r w:rsidRPr="00374BC8">
              <w:rPr>
                <w:b/>
                <w:bCs/>
                <w:sz w:val="20"/>
                <w:szCs w:val="20"/>
              </w:rPr>
              <w:t>2017</w:t>
            </w:r>
          </w:p>
        </w:tc>
        <w:tc>
          <w:tcPr>
            <w:tcW w:w="0" w:type="auto"/>
            <w:noWrap/>
            <w:vAlign w:val="bottom"/>
          </w:tcPr>
          <w:p w:rsidR="00414088" w:rsidRDefault="00414088" w:rsidP="00CF5244">
            <w:pPr>
              <w:jc w:val="center"/>
              <w:rPr>
                <w:b/>
                <w:bCs/>
                <w:sz w:val="20"/>
                <w:szCs w:val="20"/>
              </w:rPr>
            </w:pPr>
            <w:r>
              <w:rPr>
                <w:b/>
                <w:bCs/>
                <w:sz w:val="20"/>
                <w:szCs w:val="20"/>
              </w:rPr>
              <w:t xml:space="preserve">68,663,820 </w:t>
            </w:r>
          </w:p>
        </w:tc>
        <w:tc>
          <w:tcPr>
            <w:tcW w:w="0" w:type="auto"/>
            <w:noWrap/>
            <w:vAlign w:val="bottom"/>
          </w:tcPr>
          <w:p w:rsidR="00414088" w:rsidRDefault="00414088" w:rsidP="00CF5244">
            <w:pPr>
              <w:jc w:val="right"/>
              <w:rPr>
                <w:sz w:val="20"/>
                <w:szCs w:val="20"/>
              </w:rPr>
            </w:pPr>
            <w:r>
              <w:rPr>
                <w:sz w:val="20"/>
                <w:szCs w:val="20"/>
              </w:rPr>
              <w:t xml:space="preserve">14,825,635 </w:t>
            </w:r>
          </w:p>
        </w:tc>
        <w:tc>
          <w:tcPr>
            <w:tcW w:w="0" w:type="auto"/>
            <w:noWrap/>
            <w:vAlign w:val="bottom"/>
          </w:tcPr>
          <w:p w:rsidR="00414088" w:rsidRDefault="00414088" w:rsidP="00CF5244">
            <w:pPr>
              <w:jc w:val="right"/>
              <w:rPr>
                <w:sz w:val="20"/>
                <w:szCs w:val="20"/>
              </w:rPr>
            </w:pPr>
            <w:r>
              <w:rPr>
                <w:sz w:val="20"/>
                <w:szCs w:val="20"/>
              </w:rPr>
              <w:t xml:space="preserve">4,594,573 </w:t>
            </w:r>
          </w:p>
        </w:tc>
        <w:tc>
          <w:tcPr>
            <w:tcW w:w="0" w:type="auto"/>
            <w:noWrap/>
            <w:vAlign w:val="bottom"/>
          </w:tcPr>
          <w:p w:rsidR="00414088" w:rsidRDefault="00414088" w:rsidP="00CF5244">
            <w:pPr>
              <w:jc w:val="right"/>
              <w:rPr>
                <w:sz w:val="20"/>
                <w:szCs w:val="20"/>
              </w:rPr>
            </w:pPr>
            <w:r>
              <w:rPr>
                <w:sz w:val="20"/>
                <w:szCs w:val="20"/>
              </w:rPr>
              <w:t xml:space="preserve">1,009,979 </w:t>
            </w:r>
          </w:p>
        </w:tc>
        <w:tc>
          <w:tcPr>
            <w:tcW w:w="0" w:type="auto"/>
            <w:noWrap/>
            <w:vAlign w:val="bottom"/>
          </w:tcPr>
          <w:p w:rsidR="00414088" w:rsidRDefault="00414088" w:rsidP="00CF5244">
            <w:pPr>
              <w:jc w:val="right"/>
              <w:rPr>
                <w:sz w:val="20"/>
                <w:szCs w:val="20"/>
              </w:rPr>
            </w:pPr>
            <w:r>
              <w:rPr>
                <w:sz w:val="20"/>
                <w:szCs w:val="20"/>
              </w:rPr>
              <w:t xml:space="preserve">28,985,615 </w:t>
            </w:r>
          </w:p>
        </w:tc>
        <w:tc>
          <w:tcPr>
            <w:tcW w:w="0" w:type="auto"/>
            <w:noWrap/>
            <w:vAlign w:val="bottom"/>
          </w:tcPr>
          <w:p w:rsidR="00414088" w:rsidRDefault="00414088" w:rsidP="00CF5244">
            <w:pPr>
              <w:jc w:val="right"/>
              <w:rPr>
                <w:sz w:val="20"/>
                <w:szCs w:val="20"/>
              </w:rPr>
            </w:pPr>
            <w:r>
              <w:rPr>
                <w:sz w:val="20"/>
                <w:szCs w:val="20"/>
              </w:rPr>
              <w:t xml:space="preserve">12,749,691 </w:t>
            </w:r>
          </w:p>
        </w:tc>
        <w:tc>
          <w:tcPr>
            <w:tcW w:w="0" w:type="auto"/>
            <w:noWrap/>
            <w:vAlign w:val="bottom"/>
          </w:tcPr>
          <w:p w:rsidR="00414088" w:rsidRDefault="00414088" w:rsidP="00CF5244">
            <w:pPr>
              <w:jc w:val="right"/>
              <w:rPr>
                <w:sz w:val="20"/>
                <w:szCs w:val="20"/>
              </w:rPr>
            </w:pPr>
            <w:r>
              <w:rPr>
                <w:sz w:val="20"/>
                <w:szCs w:val="20"/>
              </w:rPr>
              <w:t xml:space="preserve">4,107,829 </w:t>
            </w:r>
          </w:p>
        </w:tc>
        <w:tc>
          <w:tcPr>
            <w:tcW w:w="1080" w:type="dxa"/>
            <w:vAlign w:val="bottom"/>
          </w:tcPr>
          <w:p w:rsidR="00414088" w:rsidRDefault="00414088" w:rsidP="00CF5244">
            <w:pPr>
              <w:jc w:val="right"/>
              <w:rPr>
                <w:sz w:val="20"/>
                <w:szCs w:val="20"/>
              </w:rPr>
            </w:pPr>
            <w:r>
              <w:rPr>
                <w:sz w:val="20"/>
                <w:szCs w:val="20"/>
              </w:rPr>
              <w:t xml:space="preserve">2,390,500 </w:t>
            </w:r>
          </w:p>
        </w:tc>
      </w:tr>
      <w:tr w:rsidR="00414088" w:rsidRPr="007B287A" w:rsidTr="00CF5244">
        <w:trPr>
          <w:trHeight w:val="255"/>
        </w:trPr>
        <w:tc>
          <w:tcPr>
            <w:tcW w:w="0" w:type="auto"/>
            <w:shd w:val="clear" w:color="auto" w:fill="FFFFFF"/>
            <w:noWrap/>
            <w:vAlign w:val="center"/>
          </w:tcPr>
          <w:p w:rsidR="00414088" w:rsidRPr="00374BC8" w:rsidRDefault="00414088" w:rsidP="00CF5244">
            <w:pPr>
              <w:jc w:val="center"/>
              <w:rPr>
                <w:b/>
                <w:bCs/>
                <w:sz w:val="20"/>
                <w:szCs w:val="20"/>
              </w:rPr>
            </w:pPr>
            <w:r w:rsidRPr="00374BC8">
              <w:rPr>
                <w:b/>
                <w:bCs/>
                <w:sz w:val="20"/>
                <w:szCs w:val="20"/>
              </w:rPr>
              <w:t>2018</w:t>
            </w:r>
          </w:p>
        </w:tc>
        <w:tc>
          <w:tcPr>
            <w:tcW w:w="0" w:type="auto"/>
            <w:noWrap/>
            <w:vAlign w:val="bottom"/>
          </w:tcPr>
          <w:p w:rsidR="00414088" w:rsidRDefault="00414088" w:rsidP="00CF5244">
            <w:pPr>
              <w:jc w:val="center"/>
              <w:rPr>
                <w:b/>
                <w:bCs/>
                <w:sz w:val="20"/>
                <w:szCs w:val="20"/>
              </w:rPr>
            </w:pPr>
            <w:r>
              <w:rPr>
                <w:b/>
                <w:bCs/>
                <w:sz w:val="20"/>
                <w:szCs w:val="20"/>
              </w:rPr>
              <w:t xml:space="preserve">69,617,821 </w:t>
            </w:r>
          </w:p>
        </w:tc>
        <w:tc>
          <w:tcPr>
            <w:tcW w:w="0" w:type="auto"/>
            <w:noWrap/>
            <w:vAlign w:val="bottom"/>
          </w:tcPr>
          <w:p w:rsidR="00414088" w:rsidRDefault="00414088" w:rsidP="00CF5244">
            <w:pPr>
              <w:jc w:val="right"/>
              <w:rPr>
                <w:sz w:val="20"/>
                <w:szCs w:val="20"/>
              </w:rPr>
            </w:pPr>
            <w:r>
              <w:rPr>
                <w:sz w:val="20"/>
                <w:szCs w:val="20"/>
              </w:rPr>
              <w:t xml:space="preserve">14,901,646 </w:t>
            </w:r>
          </w:p>
        </w:tc>
        <w:tc>
          <w:tcPr>
            <w:tcW w:w="0" w:type="auto"/>
            <w:noWrap/>
            <w:vAlign w:val="bottom"/>
          </w:tcPr>
          <w:p w:rsidR="00414088" w:rsidRDefault="00414088" w:rsidP="00CF5244">
            <w:pPr>
              <w:jc w:val="right"/>
              <w:rPr>
                <w:sz w:val="20"/>
                <w:szCs w:val="20"/>
              </w:rPr>
            </w:pPr>
            <w:r>
              <w:rPr>
                <w:sz w:val="20"/>
                <w:szCs w:val="20"/>
              </w:rPr>
              <w:t xml:space="preserve">4,627,356 </w:t>
            </w:r>
          </w:p>
        </w:tc>
        <w:tc>
          <w:tcPr>
            <w:tcW w:w="0" w:type="auto"/>
            <w:noWrap/>
            <w:vAlign w:val="bottom"/>
          </w:tcPr>
          <w:p w:rsidR="00414088" w:rsidRDefault="00414088" w:rsidP="00CF5244">
            <w:pPr>
              <w:jc w:val="right"/>
              <w:rPr>
                <w:sz w:val="20"/>
                <w:szCs w:val="20"/>
              </w:rPr>
            </w:pPr>
            <w:r>
              <w:rPr>
                <w:sz w:val="20"/>
                <w:szCs w:val="20"/>
              </w:rPr>
              <w:t xml:space="preserve">1,020,071 </w:t>
            </w:r>
          </w:p>
        </w:tc>
        <w:tc>
          <w:tcPr>
            <w:tcW w:w="0" w:type="auto"/>
            <w:noWrap/>
            <w:vAlign w:val="bottom"/>
          </w:tcPr>
          <w:p w:rsidR="00414088" w:rsidRDefault="00414088" w:rsidP="00CF5244">
            <w:pPr>
              <w:jc w:val="right"/>
              <w:rPr>
                <w:sz w:val="20"/>
                <w:szCs w:val="20"/>
              </w:rPr>
            </w:pPr>
            <w:r>
              <w:rPr>
                <w:sz w:val="20"/>
                <w:szCs w:val="20"/>
              </w:rPr>
              <w:t xml:space="preserve">29,515,028 </w:t>
            </w:r>
          </w:p>
        </w:tc>
        <w:tc>
          <w:tcPr>
            <w:tcW w:w="0" w:type="auto"/>
            <w:noWrap/>
            <w:vAlign w:val="bottom"/>
          </w:tcPr>
          <w:p w:rsidR="00414088" w:rsidRDefault="00414088" w:rsidP="00CF5244">
            <w:pPr>
              <w:jc w:val="right"/>
              <w:rPr>
                <w:sz w:val="20"/>
                <w:szCs w:val="20"/>
              </w:rPr>
            </w:pPr>
            <w:r>
              <w:rPr>
                <w:sz w:val="20"/>
                <w:szCs w:val="20"/>
              </w:rPr>
              <w:t xml:space="preserve">12,990,055 </w:t>
            </w:r>
          </w:p>
        </w:tc>
        <w:tc>
          <w:tcPr>
            <w:tcW w:w="0" w:type="auto"/>
            <w:noWrap/>
            <w:vAlign w:val="bottom"/>
          </w:tcPr>
          <w:p w:rsidR="00414088" w:rsidRDefault="00414088" w:rsidP="00CF5244">
            <w:pPr>
              <w:jc w:val="right"/>
              <w:rPr>
                <w:sz w:val="20"/>
                <w:szCs w:val="20"/>
              </w:rPr>
            </w:pPr>
            <w:r>
              <w:rPr>
                <w:sz w:val="20"/>
                <w:szCs w:val="20"/>
              </w:rPr>
              <w:t xml:space="preserve">4,145,748 </w:t>
            </w:r>
          </w:p>
        </w:tc>
        <w:tc>
          <w:tcPr>
            <w:tcW w:w="1080" w:type="dxa"/>
            <w:vAlign w:val="bottom"/>
          </w:tcPr>
          <w:p w:rsidR="00414088" w:rsidRDefault="00414088" w:rsidP="00CF5244">
            <w:pPr>
              <w:jc w:val="right"/>
              <w:rPr>
                <w:sz w:val="20"/>
                <w:szCs w:val="20"/>
              </w:rPr>
            </w:pPr>
            <w:r>
              <w:rPr>
                <w:sz w:val="20"/>
                <w:szCs w:val="20"/>
              </w:rPr>
              <w:t xml:space="preserve">2,417,916 </w:t>
            </w:r>
          </w:p>
        </w:tc>
      </w:tr>
      <w:tr w:rsidR="00414088" w:rsidRPr="007B287A" w:rsidTr="00CF5244">
        <w:trPr>
          <w:trHeight w:val="255"/>
        </w:trPr>
        <w:tc>
          <w:tcPr>
            <w:tcW w:w="0" w:type="auto"/>
            <w:tcBorders>
              <w:bottom w:val="single" w:sz="4" w:space="0" w:color="auto"/>
            </w:tcBorders>
            <w:shd w:val="clear" w:color="auto" w:fill="FFFFFF"/>
            <w:noWrap/>
            <w:vAlign w:val="center"/>
          </w:tcPr>
          <w:p w:rsidR="00414088" w:rsidRPr="00374BC8" w:rsidRDefault="00414088" w:rsidP="00CF5244">
            <w:pPr>
              <w:jc w:val="center"/>
              <w:rPr>
                <w:b/>
                <w:bCs/>
                <w:sz w:val="20"/>
                <w:szCs w:val="20"/>
              </w:rPr>
            </w:pPr>
            <w:r w:rsidRPr="00374BC8">
              <w:rPr>
                <w:b/>
                <w:bCs/>
                <w:sz w:val="20"/>
                <w:szCs w:val="20"/>
              </w:rPr>
              <w:t>2019</w:t>
            </w:r>
          </w:p>
        </w:tc>
        <w:tc>
          <w:tcPr>
            <w:tcW w:w="0" w:type="auto"/>
            <w:tcBorders>
              <w:bottom w:val="single" w:sz="4" w:space="0" w:color="auto"/>
            </w:tcBorders>
            <w:noWrap/>
            <w:vAlign w:val="bottom"/>
          </w:tcPr>
          <w:p w:rsidR="00414088" w:rsidRDefault="00414088" w:rsidP="00CF5244">
            <w:pPr>
              <w:jc w:val="center"/>
              <w:rPr>
                <w:b/>
                <w:bCs/>
                <w:sz w:val="20"/>
                <w:szCs w:val="20"/>
              </w:rPr>
            </w:pPr>
            <w:r>
              <w:rPr>
                <w:b/>
                <w:bCs/>
                <w:sz w:val="20"/>
                <w:szCs w:val="20"/>
              </w:rPr>
              <w:t xml:space="preserve">70,619,033 </w:t>
            </w:r>
          </w:p>
        </w:tc>
        <w:tc>
          <w:tcPr>
            <w:tcW w:w="0" w:type="auto"/>
            <w:tcBorders>
              <w:bottom w:val="single" w:sz="4" w:space="0" w:color="auto"/>
            </w:tcBorders>
            <w:noWrap/>
            <w:vAlign w:val="bottom"/>
          </w:tcPr>
          <w:p w:rsidR="00414088" w:rsidRDefault="00414088" w:rsidP="00CF5244">
            <w:pPr>
              <w:jc w:val="right"/>
              <w:rPr>
                <w:sz w:val="20"/>
                <w:szCs w:val="20"/>
              </w:rPr>
            </w:pPr>
            <w:r>
              <w:rPr>
                <w:sz w:val="20"/>
                <w:szCs w:val="20"/>
              </w:rPr>
              <w:t xml:space="preserve">15,001,967 </w:t>
            </w:r>
          </w:p>
        </w:tc>
        <w:tc>
          <w:tcPr>
            <w:tcW w:w="0" w:type="auto"/>
            <w:tcBorders>
              <w:bottom w:val="single" w:sz="4" w:space="0" w:color="auto"/>
            </w:tcBorders>
            <w:noWrap/>
            <w:vAlign w:val="bottom"/>
          </w:tcPr>
          <w:p w:rsidR="00414088" w:rsidRDefault="00414088" w:rsidP="00CF5244">
            <w:pPr>
              <w:jc w:val="right"/>
              <w:rPr>
                <w:sz w:val="20"/>
                <w:szCs w:val="20"/>
              </w:rPr>
            </w:pPr>
            <w:r>
              <w:rPr>
                <w:sz w:val="20"/>
                <w:szCs w:val="20"/>
              </w:rPr>
              <w:t xml:space="preserve">4,657,755 </w:t>
            </w:r>
          </w:p>
        </w:tc>
        <w:tc>
          <w:tcPr>
            <w:tcW w:w="0" w:type="auto"/>
            <w:tcBorders>
              <w:bottom w:val="single" w:sz="4" w:space="0" w:color="auto"/>
            </w:tcBorders>
            <w:noWrap/>
            <w:vAlign w:val="bottom"/>
          </w:tcPr>
          <w:p w:rsidR="00414088" w:rsidRDefault="00414088" w:rsidP="00CF5244">
            <w:pPr>
              <w:jc w:val="right"/>
              <w:rPr>
                <w:sz w:val="20"/>
                <w:szCs w:val="20"/>
              </w:rPr>
            </w:pPr>
            <w:r>
              <w:rPr>
                <w:sz w:val="20"/>
                <w:szCs w:val="20"/>
              </w:rPr>
              <w:t xml:space="preserve">1,029,728 </w:t>
            </w:r>
          </w:p>
        </w:tc>
        <w:tc>
          <w:tcPr>
            <w:tcW w:w="0" w:type="auto"/>
            <w:tcBorders>
              <w:bottom w:val="single" w:sz="4" w:space="0" w:color="auto"/>
            </w:tcBorders>
            <w:noWrap/>
            <w:vAlign w:val="bottom"/>
          </w:tcPr>
          <w:p w:rsidR="00414088" w:rsidRDefault="00414088" w:rsidP="00CF5244">
            <w:pPr>
              <w:jc w:val="right"/>
              <w:rPr>
                <w:sz w:val="20"/>
                <w:szCs w:val="20"/>
              </w:rPr>
            </w:pPr>
            <w:r>
              <w:rPr>
                <w:sz w:val="20"/>
                <w:szCs w:val="20"/>
              </w:rPr>
              <w:t xml:space="preserve">30,044,993 </w:t>
            </w:r>
          </w:p>
        </w:tc>
        <w:tc>
          <w:tcPr>
            <w:tcW w:w="0" w:type="auto"/>
            <w:tcBorders>
              <w:bottom w:val="single" w:sz="4" w:space="0" w:color="auto"/>
            </w:tcBorders>
            <w:noWrap/>
            <w:vAlign w:val="bottom"/>
          </w:tcPr>
          <w:p w:rsidR="00414088" w:rsidRDefault="00414088" w:rsidP="00CF5244">
            <w:pPr>
              <w:jc w:val="right"/>
              <w:rPr>
                <w:sz w:val="20"/>
                <w:szCs w:val="20"/>
              </w:rPr>
            </w:pPr>
            <w:r>
              <w:rPr>
                <w:sz w:val="20"/>
                <w:szCs w:val="20"/>
              </w:rPr>
              <w:t xml:space="preserve">13,257,315 </w:t>
            </w:r>
          </w:p>
        </w:tc>
        <w:tc>
          <w:tcPr>
            <w:tcW w:w="0" w:type="auto"/>
            <w:tcBorders>
              <w:bottom w:val="single" w:sz="4" w:space="0" w:color="auto"/>
            </w:tcBorders>
            <w:noWrap/>
            <w:vAlign w:val="bottom"/>
          </w:tcPr>
          <w:p w:rsidR="00414088" w:rsidRDefault="00414088" w:rsidP="00CF5244">
            <w:pPr>
              <w:jc w:val="right"/>
              <w:rPr>
                <w:sz w:val="20"/>
                <w:szCs w:val="20"/>
              </w:rPr>
            </w:pPr>
            <w:r>
              <w:rPr>
                <w:sz w:val="20"/>
                <w:szCs w:val="20"/>
              </w:rPr>
              <w:t xml:space="preserve">4,181,919 </w:t>
            </w:r>
          </w:p>
        </w:tc>
        <w:tc>
          <w:tcPr>
            <w:tcW w:w="1080" w:type="dxa"/>
            <w:tcBorders>
              <w:bottom w:val="single" w:sz="4" w:space="0" w:color="auto"/>
            </w:tcBorders>
            <w:vAlign w:val="bottom"/>
          </w:tcPr>
          <w:p w:rsidR="00414088" w:rsidRDefault="00414088" w:rsidP="00CF5244">
            <w:pPr>
              <w:jc w:val="right"/>
              <w:rPr>
                <w:sz w:val="20"/>
                <w:szCs w:val="20"/>
              </w:rPr>
            </w:pPr>
            <w:r>
              <w:rPr>
                <w:sz w:val="20"/>
                <w:szCs w:val="20"/>
              </w:rPr>
              <w:t xml:space="preserve">2,445,357 </w:t>
            </w:r>
          </w:p>
        </w:tc>
      </w:tr>
      <w:tr w:rsidR="00414088" w:rsidRPr="00074A3A" w:rsidTr="00CF5244">
        <w:trPr>
          <w:trHeight w:val="161"/>
        </w:trPr>
        <w:tc>
          <w:tcPr>
            <w:tcW w:w="9272" w:type="dxa"/>
            <w:gridSpan w:val="9"/>
            <w:shd w:val="clear" w:color="auto" w:fill="8DB3E2" w:themeFill="text2" w:themeFillTint="66"/>
            <w:noWrap/>
          </w:tcPr>
          <w:p w:rsidR="00414088" w:rsidRPr="00374BC8" w:rsidRDefault="00414088" w:rsidP="00CF5244">
            <w:pPr>
              <w:jc w:val="center"/>
              <w:rPr>
                <w:sz w:val="20"/>
                <w:szCs w:val="20"/>
              </w:rPr>
            </w:pPr>
            <w:r>
              <w:rPr>
                <w:b/>
                <w:bCs/>
                <w:sz w:val="20"/>
                <w:szCs w:val="20"/>
              </w:rPr>
              <w:t xml:space="preserve">Annual Average Growth Rate for </w:t>
            </w:r>
            <w:r w:rsidRPr="002B1EF4">
              <w:rPr>
                <w:b/>
                <w:bCs/>
                <w:sz w:val="20"/>
                <w:szCs w:val="20"/>
              </w:rPr>
              <w:t>2010-2019</w:t>
            </w:r>
          </w:p>
        </w:tc>
      </w:tr>
      <w:tr w:rsidR="00414088" w:rsidRPr="007B287A" w:rsidTr="00CF5244">
        <w:trPr>
          <w:trHeight w:val="255"/>
        </w:trPr>
        <w:tc>
          <w:tcPr>
            <w:tcW w:w="0" w:type="auto"/>
            <w:shd w:val="clear" w:color="auto" w:fill="8DB3E2" w:themeFill="text2" w:themeFillTint="66"/>
            <w:noWrap/>
          </w:tcPr>
          <w:p w:rsidR="00414088" w:rsidRPr="00374BC8" w:rsidRDefault="00414088" w:rsidP="00CF5244">
            <w:pPr>
              <w:jc w:val="center"/>
              <w:rPr>
                <w:b/>
                <w:bCs/>
                <w:sz w:val="20"/>
                <w:szCs w:val="20"/>
              </w:rPr>
            </w:pPr>
          </w:p>
        </w:tc>
        <w:tc>
          <w:tcPr>
            <w:tcW w:w="0" w:type="auto"/>
            <w:noWrap/>
            <w:vAlign w:val="center"/>
          </w:tcPr>
          <w:p w:rsidR="00414088" w:rsidRPr="0008551F" w:rsidRDefault="00414088" w:rsidP="00CF5244">
            <w:pPr>
              <w:jc w:val="center"/>
              <w:rPr>
                <w:b/>
                <w:sz w:val="20"/>
                <w:szCs w:val="20"/>
              </w:rPr>
            </w:pPr>
            <w:r w:rsidRPr="0008551F">
              <w:rPr>
                <w:b/>
                <w:sz w:val="20"/>
                <w:szCs w:val="20"/>
              </w:rPr>
              <w:t>2.1%</w:t>
            </w:r>
          </w:p>
        </w:tc>
        <w:tc>
          <w:tcPr>
            <w:tcW w:w="0" w:type="auto"/>
            <w:noWrap/>
            <w:vAlign w:val="bottom"/>
          </w:tcPr>
          <w:p w:rsidR="00414088" w:rsidRPr="00374BC8" w:rsidRDefault="00414088" w:rsidP="00CF5244">
            <w:pPr>
              <w:jc w:val="center"/>
              <w:rPr>
                <w:sz w:val="20"/>
                <w:szCs w:val="20"/>
              </w:rPr>
            </w:pPr>
            <w:r>
              <w:rPr>
                <w:sz w:val="20"/>
                <w:szCs w:val="20"/>
              </w:rPr>
              <w:t>0.8%</w:t>
            </w:r>
          </w:p>
        </w:tc>
        <w:tc>
          <w:tcPr>
            <w:tcW w:w="0" w:type="auto"/>
            <w:noWrap/>
            <w:vAlign w:val="bottom"/>
          </w:tcPr>
          <w:p w:rsidR="00414088" w:rsidRPr="00374BC8" w:rsidRDefault="00414088" w:rsidP="00CF5244">
            <w:pPr>
              <w:jc w:val="center"/>
              <w:rPr>
                <w:sz w:val="20"/>
                <w:szCs w:val="20"/>
              </w:rPr>
            </w:pPr>
            <w:r>
              <w:rPr>
                <w:sz w:val="20"/>
                <w:szCs w:val="20"/>
              </w:rPr>
              <w:t>0.5%</w:t>
            </w:r>
          </w:p>
        </w:tc>
        <w:tc>
          <w:tcPr>
            <w:tcW w:w="0" w:type="auto"/>
            <w:noWrap/>
            <w:vAlign w:val="bottom"/>
          </w:tcPr>
          <w:p w:rsidR="00414088" w:rsidRPr="00374BC8" w:rsidRDefault="00414088" w:rsidP="00CF5244">
            <w:pPr>
              <w:jc w:val="center"/>
              <w:rPr>
                <w:sz w:val="20"/>
                <w:szCs w:val="20"/>
              </w:rPr>
            </w:pPr>
            <w:r>
              <w:rPr>
                <w:sz w:val="20"/>
                <w:szCs w:val="20"/>
              </w:rPr>
              <w:t>1.1%</w:t>
            </w:r>
          </w:p>
        </w:tc>
        <w:tc>
          <w:tcPr>
            <w:tcW w:w="0" w:type="auto"/>
            <w:noWrap/>
            <w:vAlign w:val="bottom"/>
          </w:tcPr>
          <w:p w:rsidR="00414088" w:rsidRPr="00374BC8" w:rsidRDefault="00414088" w:rsidP="00CF5244">
            <w:pPr>
              <w:jc w:val="center"/>
              <w:rPr>
                <w:sz w:val="20"/>
                <w:szCs w:val="20"/>
              </w:rPr>
            </w:pPr>
            <w:r>
              <w:rPr>
                <w:sz w:val="20"/>
                <w:szCs w:val="20"/>
              </w:rPr>
              <w:t>2.5%</w:t>
            </w:r>
          </w:p>
        </w:tc>
        <w:tc>
          <w:tcPr>
            <w:tcW w:w="0" w:type="auto"/>
            <w:noWrap/>
            <w:vAlign w:val="bottom"/>
          </w:tcPr>
          <w:p w:rsidR="00414088" w:rsidRPr="00374BC8" w:rsidRDefault="00414088" w:rsidP="00CF5244">
            <w:pPr>
              <w:jc w:val="center"/>
              <w:rPr>
                <w:sz w:val="20"/>
                <w:szCs w:val="20"/>
              </w:rPr>
            </w:pPr>
            <w:r>
              <w:rPr>
                <w:sz w:val="20"/>
                <w:szCs w:val="20"/>
              </w:rPr>
              <w:t>3.2%</w:t>
            </w:r>
          </w:p>
        </w:tc>
        <w:tc>
          <w:tcPr>
            <w:tcW w:w="0" w:type="auto"/>
            <w:noWrap/>
            <w:vAlign w:val="bottom"/>
          </w:tcPr>
          <w:p w:rsidR="00414088" w:rsidRPr="00374BC8" w:rsidRDefault="00414088" w:rsidP="00CF5244">
            <w:pPr>
              <w:jc w:val="center"/>
              <w:rPr>
                <w:sz w:val="20"/>
                <w:szCs w:val="20"/>
              </w:rPr>
            </w:pPr>
            <w:r>
              <w:rPr>
                <w:sz w:val="20"/>
                <w:szCs w:val="20"/>
              </w:rPr>
              <w:t>2.7%</w:t>
            </w:r>
          </w:p>
        </w:tc>
        <w:tc>
          <w:tcPr>
            <w:tcW w:w="1080" w:type="dxa"/>
            <w:shd w:val="clear" w:color="auto" w:fill="auto"/>
            <w:vAlign w:val="bottom"/>
          </w:tcPr>
          <w:p w:rsidR="00414088" w:rsidRPr="00374BC8" w:rsidRDefault="00414088" w:rsidP="00CF5244">
            <w:pPr>
              <w:jc w:val="center"/>
              <w:rPr>
                <w:sz w:val="20"/>
                <w:szCs w:val="20"/>
              </w:rPr>
            </w:pPr>
            <w:r>
              <w:rPr>
                <w:sz w:val="20"/>
                <w:szCs w:val="20"/>
              </w:rPr>
              <w:t>1.2%</w:t>
            </w:r>
          </w:p>
        </w:tc>
      </w:tr>
    </w:tbl>
    <w:p w:rsidR="00414088" w:rsidRDefault="00414088" w:rsidP="00414088"/>
    <w:p w:rsidR="00414088" w:rsidRDefault="00414088" w:rsidP="00414088">
      <w:pPr>
        <w:pStyle w:val="aTableHeading"/>
        <w:spacing w:after="0"/>
      </w:pPr>
      <w:bookmarkStart w:id="120" w:name="_Toc257709201"/>
      <w:r w:rsidRPr="00FF01E8">
        <w:t>Table</w:t>
      </w:r>
      <w:r>
        <w:t xml:space="preserve"> A.2</w:t>
      </w:r>
      <w:r w:rsidRPr="00FF01E8">
        <w:t xml:space="preserve"> </w:t>
      </w:r>
      <w:r>
        <w:t xml:space="preserve">– Post-DSM: </w:t>
      </w:r>
      <w:r w:rsidR="00D67516">
        <w:t xml:space="preserve">Annual </w:t>
      </w:r>
      <w:r w:rsidRPr="00FF01E8">
        <w:t>Forecasted Coincidental</w:t>
      </w:r>
      <w:r>
        <w:t xml:space="preserve"> </w:t>
      </w:r>
      <w:r w:rsidRPr="00FF01E8">
        <w:t>Peak Load</w:t>
      </w:r>
      <w:r w:rsidR="00D67516">
        <w:t>s</w:t>
      </w:r>
      <w:r>
        <w:t xml:space="preserve"> in Megawatts</w:t>
      </w:r>
      <w:bookmarkEnd w:id="12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3"/>
        <w:gridCol w:w="1059"/>
        <w:gridCol w:w="1059"/>
        <w:gridCol w:w="1059"/>
        <w:gridCol w:w="1059"/>
        <w:gridCol w:w="1059"/>
        <w:gridCol w:w="1059"/>
        <w:gridCol w:w="1059"/>
        <w:gridCol w:w="1034"/>
      </w:tblGrid>
      <w:tr w:rsidR="00414088" w:rsidRPr="00074A3A" w:rsidTr="00CF5244">
        <w:trPr>
          <w:trHeight w:val="255"/>
          <w:tblHeader/>
        </w:trPr>
        <w:tc>
          <w:tcPr>
            <w:tcW w:w="0" w:type="auto"/>
            <w:tcBorders>
              <w:bottom w:val="single" w:sz="4" w:space="0" w:color="auto"/>
            </w:tcBorders>
            <w:shd w:val="clear" w:color="auto" w:fill="8DB3E2" w:themeFill="text2" w:themeFillTint="66"/>
            <w:noWrap/>
          </w:tcPr>
          <w:p w:rsidR="00414088" w:rsidRPr="002B1EF4" w:rsidRDefault="00414088" w:rsidP="00CF5244">
            <w:pPr>
              <w:jc w:val="center"/>
              <w:rPr>
                <w:b/>
                <w:sz w:val="20"/>
                <w:szCs w:val="20"/>
              </w:rPr>
            </w:pPr>
            <w:r w:rsidRPr="002B1EF4">
              <w:rPr>
                <w:b/>
                <w:sz w:val="20"/>
                <w:szCs w:val="20"/>
              </w:rPr>
              <w:t>Year</w:t>
            </w:r>
          </w:p>
        </w:tc>
        <w:tc>
          <w:tcPr>
            <w:tcW w:w="1034" w:type="dxa"/>
            <w:shd w:val="clear" w:color="auto" w:fill="8DB3E2" w:themeFill="text2" w:themeFillTint="66"/>
            <w:noWrap/>
            <w:vAlign w:val="bottom"/>
          </w:tcPr>
          <w:p w:rsidR="00414088" w:rsidRPr="002B1EF4" w:rsidRDefault="00414088" w:rsidP="00CF5244">
            <w:pPr>
              <w:jc w:val="center"/>
              <w:rPr>
                <w:b/>
                <w:sz w:val="20"/>
                <w:szCs w:val="20"/>
              </w:rPr>
            </w:pPr>
            <w:r w:rsidRPr="002B1EF4">
              <w:rPr>
                <w:b/>
                <w:sz w:val="20"/>
                <w:szCs w:val="20"/>
              </w:rPr>
              <w:t>Total</w:t>
            </w:r>
          </w:p>
        </w:tc>
        <w:tc>
          <w:tcPr>
            <w:tcW w:w="1034" w:type="dxa"/>
            <w:shd w:val="clear" w:color="auto" w:fill="8DB3E2" w:themeFill="text2" w:themeFillTint="66"/>
            <w:vAlign w:val="bottom"/>
          </w:tcPr>
          <w:p w:rsidR="00414088" w:rsidRPr="002B1EF4" w:rsidRDefault="00414088" w:rsidP="00CF5244">
            <w:pPr>
              <w:jc w:val="center"/>
              <w:rPr>
                <w:b/>
                <w:sz w:val="20"/>
                <w:szCs w:val="20"/>
              </w:rPr>
            </w:pPr>
            <w:r w:rsidRPr="002B1EF4">
              <w:rPr>
                <w:b/>
                <w:sz w:val="20"/>
                <w:szCs w:val="20"/>
              </w:rPr>
              <w:t>OR</w:t>
            </w:r>
          </w:p>
        </w:tc>
        <w:tc>
          <w:tcPr>
            <w:tcW w:w="1034" w:type="dxa"/>
            <w:shd w:val="clear" w:color="auto" w:fill="8DB3E2" w:themeFill="text2" w:themeFillTint="66"/>
            <w:vAlign w:val="bottom"/>
          </w:tcPr>
          <w:p w:rsidR="00414088" w:rsidRPr="002B1EF4" w:rsidRDefault="00414088" w:rsidP="00CF5244">
            <w:pPr>
              <w:jc w:val="center"/>
              <w:rPr>
                <w:b/>
                <w:sz w:val="20"/>
                <w:szCs w:val="20"/>
              </w:rPr>
            </w:pPr>
            <w:r w:rsidRPr="002B1EF4">
              <w:rPr>
                <w:b/>
                <w:sz w:val="20"/>
                <w:szCs w:val="20"/>
              </w:rPr>
              <w:t>WA</w:t>
            </w:r>
          </w:p>
        </w:tc>
        <w:tc>
          <w:tcPr>
            <w:tcW w:w="1034" w:type="dxa"/>
            <w:shd w:val="clear" w:color="auto" w:fill="8DB3E2" w:themeFill="text2" w:themeFillTint="66"/>
            <w:vAlign w:val="bottom"/>
          </w:tcPr>
          <w:p w:rsidR="00414088" w:rsidRPr="002B1EF4" w:rsidRDefault="00414088" w:rsidP="00CF5244">
            <w:pPr>
              <w:jc w:val="center"/>
              <w:rPr>
                <w:b/>
                <w:sz w:val="20"/>
                <w:szCs w:val="20"/>
              </w:rPr>
            </w:pPr>
            <w:r w:rsidRPr="002B1EF4">
              <w:rPr>
                <w:b/>
                <w:sz w:val="20"/>
                <w:szCs w:val="20"/>
              </w:rPr>
              <w:t>CA</w:t>
            </w:r>
          </w:p>
        </w:tc>
        <w:tc>
          <w:tcPr>
            <w:tcW w:w="1034" w:type="dxa"/>
            <w:shd w:val="clear" w:color="auto" w:fill="8DB3E2" w:themeFill="text2" w:themeFillTint="66"/>
            <w:vAlign w:val="bottom"/>
          </w:tcPr>
          <w:p w:rsidR="00414088" w:rsidRPr="002B1EF4" w:rsidRDefault="00414088" w:rsidP="00CF5244">
            <w:pPr>
              <w:jc w:val="center"/>
              <w:rPr>
                <w:b/>
                <w:sz w:val="20"/>
                <w:szCs w:val="20"/>
              </w:rPr>
            </w:pPr>
            <w:r w:rsidRPr="002B1EF4">
              <w:rPr>
                <w:b/>
                <w:sz w:val="20"/>
                <w:szCs w:val="20"/>
              </w:rPr>
              <w:t>UT</w:t>
            </w:r>
          </w:p>
        </w:tc>
        <w:tc>
          <w:tcPr>
            <w:tcW w:w="1034" w:type="dxa"/>
            <w:shd w:val="clear" w:color="auto" w:fill="8DB3E2" w:themeFill="text2" w:themeFillTint="66"/>
            <w:vAlign w:val="bottom"/>
          </w:tcPr>
          <w:p w:rsidR="00414088" w:rsidRPr="002B1EF4" w:rsidRDefault="00414088" w:rsidP="00CF5244">
            <w:pPr>
              <w:jc w:val="center"/>
              <w:rPr>
                <w:b/>
                <w:sz w:val="20"/>
                <w:szCs w:val="20"/>
              </w:rPr>
            </w:pPr>
            <w:r w:rsidRPr="002B1EF4">
              <w:rPr>
                <w:b/>
                <w:sz w:val="20"/>
                <w:szCs w:val="20"/>
              </w:rPr>
              <w:t>WY</w:t>
            </w:r>
          </w:p>
        </w:tc>
        <w:tc>
          <w:tcPr>
            <w:tcW w:w="1034" w:type="dxa"/>
            <w:shd w:val="clear" w:color="auto" w:fill="8DB3E2" w:themeFill="text2" w:themeFillTint="66"/>
            <w:vAlign w:val="bottom"/>
          </w:tcPr>
          <w:p w:rsidR="00414088" w:rsidRPr="002B1EF4" w:rsidRDefault="00414088" w:rsidP="00CF5244">
            <w:pPr>
              <w:jc w:val="center"/>
              <w:rPr>
                <w:b/>
                <w:sz w:val="20"/>
                <w:szCs w:val="20"/>
              </w:rPr>
            </w:pPr>
            <w:r w:rsidRPr="002B1EF4">
              <w:rPr>
                <w:b/>
                <w:sz w:val="20"/>
                <w:szCs w:val="20"/>
              </w:rPr>
              <w:t>ID</w:t>
            </w:r>
          </w:p>
        </w:tc>
        <w:tc>
          <w:tcPr>
            <w:tcW w:w="1034" w:type="dxa"/>
            <w:shd w:val="clear" w:color="auto" w:fill="8DB3E2" w:themeFill="text2" w:themeFillTint="66"/>
          </w:tcPr>
          <w:p w:rsidR="00414088" w:rsidRPr="002B1EF4" w:rsidRDefault="00414088" w:rsidP="00CF5244">
            <w:pPr>
              <w:jc w:val="center"/>
              <w:rPr>
                <w:b/>
                <w:sz w:val="20"/>
                <w:szCs w:val="20"/>
              </w:rPr>
            </w:pPr>
            <w:r>
              <w:rPr>
                <w:b/>
                <w:sz w:val="20"/>
                <w:szCs w:val="20"/>
              </w:rPr>
              <w:t>SE ID</w:t>
            </w:r>
          </w:p>
        </w:tc>
      </w:tr>
      <w:tr w:rsidR="00414088" w:rsidTr="00CF5244">
        <w:trPr>
          <w:trHeight w:val="255"/>
        </w:trPr>
        <w:tc>
          <w:tcPr>
            <w:tcW w:w="0" w:type="auto"/>
            <w:shd w:val="clear" w:color="auto" w:fill="FFFFFF"/>
            <w:noWrap/>
            <w:vAlign w:val="center"/>
          </w:tcPr>
          <w:p w:rsidR="00414088" w:rsidRPr="002B1EF4" w:rsidRDefault="00414088" w:rsidP="00CF5244">
            <w:pPr>
              <w:jc w:val="center"/>
              <w:rPr>
                <w:b/>
                <w:bCs/>
                <w:sz w:val="20"/>
                <w:szCs w:val="20"/>
              </w:rPr>
            </w:pPr>
            <w:r w:rsidRPr="002B1EF4">
              <w:rPr>
                <w:b/>
                <w:bCs/>
                <w:sz w:val="20"/>
                <w:szCs w:val="20"/>
              </w:rPr>
              <w:t>2010</w:t>
            </w:r>
          </w:p>
        </w:tc>
        <w:tc>
          <w:tcPr>
            <w:tcW w:w="1034" w:type="dxa"/>
            <w:noWrap/>
            <w:vAlign w:val="bottom"/>
          </w:tcPr>
          <w:p w:rsidR="00414088" w:rsidRPr="0008551F" w:rsidRDefault="00414088" w:rsidP="00CF5244">
            <w:pPr>
              <w:jc w:val="right"/>
              <w:rPr>
                <w:b/>
                <w:sz w:val="20"/>
                <w:szCs w:val="20"/>
              </w:rPr>
            </w:pPr>
            <w:r w:rsidRPr="0008551F">
              <w:rPr>
                <w:b/>
                <w:sz w:val="20"/>
                <w:szCs w:val="20"/>
              </w:rPr>
              <w:t xml:space="preserve">9,773 </w:t>
            </w:r>
          </w:p>
        </w:tc>
        <w:tc>
          <w:tcPr>
            <w:tcW w:w="1034" w:type="dxa"/>
            <w:noWrap/>
            <w:vAlign w:val="bottom"/>
          </w:tcPr>
          <w:p w:rsidR="00414088" w:rsidRDefault="00414088" w:rsidP="00CF5244">
            <w:pPr>
              <w:jc w:val="right"/>
              <w:rPr>
                <w:sz w:val="20"/>
                <w:szCs w:val="20"/>
              </w:rPr>
            </w:pPr>
            <w:r>
              <w:rPr>
                <w:sz w:val="20"/>
                <w:szCs w:val="20"/>
              </w:rPr>
              <w:t xml:space="preserve">2,210 </w:t>
            </w:r>
          </w:p>
        </w:tc>
        <w:tc>
          <w:tcPr>
            <w:tcW w:w="1034" w:type="dxa"/>
            <w:noWrap/>
            <w:vAlign w:val="bottom"/>
          </w:tcPr>
          <w:p w:rsidR="00414088" w:rsidRDefault="00414088" w:rsidP="00CF5244">
            <w:pPr>
              <w:jc w:val="right"/>
              <w:rPr>
                <w:sz w:val="20"/>
                <w:szCs w:val="20"/>
              </w:rPr>
            </w:pPr>
            <w:r>
              <w:rPr>
                <w:sz w:val="20"/>
                <w:szCs w:val="20"/>
              </w:rPr>
              <w:t xml:space="preserve">745 </w:t>
            </w:r>
          </w:p>
        </w:tc>
        <w:tc>
          <w:tcPr>
            <w:tcW w:w="1034" w:type="dxa"/>
            <w:noWrap/>
            <w:vAlign w:val="bottom"/>
          </w:tcPr>
          <w:p w:rsidR="00414088" w:rsidRDefault="00414088" w:rsidP="00CF5244">
            <w:pPr>
              <w:jc w:val="right"/>
              <w:rPr>
                <w:sz w:val="20"/>
                <w:szCs w:val="20"/>
              </w:rPr>
            </w:pPr>
            <w:r>
              <w:rPr>
                <w:sz w:val="20"/>
                <w:szCs w:val="20"/>
              </w:rPr>
              <w:t xml:space="preserve">151 </w:t>
            </w:r>
          </w:p>
        </w:tc>
        <w:tc>
          <w:tcPr>
            <w:tcW w:w="1034" w:type="dxa"/>
            <w:noWrap/>
            <w:vAlign w:val="bottom"/>
          </w:tcPr>
          <w:p w:rsidR="00414088" w:rsidRDefault="00414088" w:rsidP="00CF5244">
            <w:pPr>
              <w:jc w:val="right"/>
              <w:rPr>
                <w:sz w:val="20"/>
                <w:szCs w:val="20"/>
              </w:rPr>
            </w:pPr>
            <w:r>
              <w:rPr>
                <w:sz w:val="20"/>
                <w:szCs w:val="20"/>
              </w:rPr>
              <w:t xml:space="preserve">4,488 </w:t>
            </w:r>
          </w:p>
        </w:tc>
        <w:tc>
          <w:tcPr>
            <w:tcW w:w="1034" w:type="dxa"/>
            <w:noWrap/>
            <w:vAlign w:val="bottom"/>
          </w:tcPr>
          <w:p w:rsidR="00414088" w:rsidRDefault="00414088" w:rsidP="00CF5244">
            <w:pPr>
              <w:jc w:val="right"/>
              <w:rPr>
                <w:sz w:val="20"/>
                <w:szCs w:val="20"/>
              </w:rPr>
            </w:pPr>
            <w:r>
              <w:rPr>
                <w:sz w:val="20"/>
                <w:szCs w:val="20"/>
              </w:rPr>
              <w:t xml:space="preserve">1,244 </w:t>
            </w:r>
          </w:p>
        </w:tc>
        <w:tc>
          <w:tcPr>
            <w:tcW w:w="1034" w:type="dxa"/>
            <w:noWrap/>
            <w:vAlign w:val="bottom"/>
          </w:tcPr>
          <w:p w:rsidR="00414088" w:rsidRDefault="00414088" w:rsidP="00CF5244">
            <w:pPr>
              <w:jc w:val="right"/>
              <w:rPr>
                <w:sz w:val="20"/>
                <w:szCs w:val="20"/>
              </w:rPr>
            </w:pPr>
            <w:r>
              <w:rPr>
                <w:sz w:val="20"/>
                <w:szCs w:val="20"/>
              </w:rPr>
              <w:t xml:space="preserve">592 </w:t>
            </w:r>
          </w:p>
        </w:tc>
        <w:tc>
          <w:tcPr>
            <w:tcW w:w="1034" w:type="dxa"/>
            <w:vAlign w:val="bottom"/>
          </w:tcPr>
          <w:p w:rsidR="00414088" w:rsidRDefault="00414088" w:rsidP="00CF5244">
            <w:pPr>
              <w:jc w:val="right"/>
              <w:rPr>
                <w:sz w:val="20"/>
                <w:szCs w:val="20"/>
              </w:rPr>
            </w:pPr>
            <w:r>
              <w:rPr>
                <w:sz w:val="20"/>
                <w:szCs w:val="20"/>
              </w:rPr>
              <w:t xml:space="preserve">342 </w:t>
            </w:r>
          </w:p>
        </w:tc>
      </w:tr>
      <w:tr w:rsidR="00414088" w:rsidTr="00CF5244">
        <w:trPr>
          <w:trHeight w:val="255"/>
        </w:trPr>
        <w:tc>
          <w:tcPr>
            <w:tcW w:w="0" w:type="auto"/>
            <w:shd w:val="clear" w:color="auto" w:fill="FFFFFF"/>
            <w:noWrap/>
            <w:vAlign w:val="center"/>
          </w:tcPr>
          <w:p w:rsidR="00414088" w:rsidRPr="002B1EF4" w:rsidRDefault="00414088" w:rsidP="00CF5244">
            <w:pPr>
              <w:jc w:val="center"/>
              <w:rPr>
                <w:b/>
                <w:bCs/>
                <w:sz w:val="20"/>
                <w:szCs w:val="20"/>
              </w:rPr>
            </w:pPr>
            <w:r w:rsidRPr="002B1EF4">
              <w:rPr>
                <w:b/>
                <w:bCs/>
                <w:sz w:val="20"/>
                <w:szCs w:val="20"/>
              </w:rPr>
              <w:t>2011</w:t>
            </w:r>
          </w:p>
        </w:tc>
        <w:tc>
          <w:tcPr>
            <w:tcW w:w="1034" w:type="dxa"/>
            <w:noWrap/>
            <w:vAlign w:val="bottom"/>
          </w:tcPr>
          <w:p w:rsidR="00414088" w:rsidRPr="0008551F" w:rsidRDefault="00414088" w:rsidP="00CF5244">
            <w:pPr>
              <w:jc w:val="right"/>
              <w:rPr>
                <w:b/>
                <w:sz w:val="20"/>
                <w:szCs w:val="20"/>
              </w:rPr>
            </w:pPr>
            <w:r w:rsidRPr="0008551F">
              <w:rPr>
                <w:b/>
                <w:sz w:val="20"/>
                <w:szCs w:val="20"/>
              </w:rPr>
              <w:t xml:space="preserve">10,050 </w:t>
            </w:r>
          </w:p>
        </w:tc>
        <w:tc>
          <w:tcPr>
            <w:tcW w:w="1034" w:type="dxa"/>
            <w:noWrap/>
            <w:vAlign w:val="bottom"/>
          </w:tcPr>
          <w:p w:rsidR="00414088" w:rsidRDefault="00414088" w:rsidP="00CF5244">
            <w:pPr>
              <w:jc w:val="right"/>
              <w:rPr>
                <w:sz w:val="20"/>
                <w:szCs w:val="20"/>
              </w:rPr>
            </w:pPr>
            <w:r>
              <w:rPr>
                <w:sz w:val="20"/>
                <w:szCs w:val="20"/>
              </w:rPr>
              <w:t xml:space="preserve">2,237 </w:t>
            </w:r>
          </w:p>
        </w:tc>
        <w:tc>
          <w:tcPr>
            <w:tcW w:w="1034" w:type="dxa"/>
            <w:noWrap/>
            <w:vAlign w:val="bottom"/>
          </w:tcPr>
          <w:p w:rsidR="00414088" w:rsidRDefault="00414088" w:rsidP="00CF5244">
            <w:pPr>
              <w:jc w:val="right"/>
              <w:rPr>
                <w:sz w:val="20"/>
                <w:szCs w:val="20"/>
              </w:rPr>
            </w:pPr>
            <w:r>
              <w:rPr>
                <w:sz w:val="20"/>
                <w:szCs w:val="20"/>
              </w:rPr>
              <w:t xml:space="preserve">754 </w:t>
            </w:r>
          </w:p>
        </w:tc>
        <w:tc>
          <w:tcPr>
            <w:tcW w:w="1034" w:type="dxa"/>
            <w:noWrap/>
            <w:vAlign w:val="bottom"/>
          </w:tcPr>
          <w:p w:rsidR="00414088" w:rsidRDefault="00414088" w:rsidP="00CF5244">
            <w:pPr>
              <w:jc w:val="right"/>
              <w:rPr>
                <w:sz w:val="20"/>
                <w:szCs w:val="20"/>
              </w:rPr>
            </w:pPr>
            <w:r>
              <w:rPr>
                <w:sz w:val="20"/>
                <w:szCs w:val="20"/>
              </w:rPr>
              <w:t xml:space="preserve">155 </w:t>
            </w:r>
          </w:p>
        </w:tc>
        <w:tc>
          <w:tcPr>
            <w:tcW w:w="1034" w:type="dxa"/>
            <w:noWrap/>
            <w:vAlign w:val="bottom"/>
          </w:tcPr>
          <w:p w:rsidR="00414088" w:rsidRDefault="00414088" w:rsidP="00CF5244">
            <w:pPr>
              <w:jc w:val="right"/>
              <w:rPr>
                <w:sz w:val="20"/>
                <w:szCs w:val="20"/>
              </w:rPr>
            </w:pPr>
            <w:r>
              <w:rPr>
                <w:sz w:val="20"/>
                <w:szCs w:val="20"/>
              </w:rPr>
              <w:t xml:space="preserve">4,590 </w:t>
            </w:r>
          </w:p>
        </w:tc>
        <w:tc>
          <w:tcPr>
            <w:tcW w:w="1034" w:type="dxa"/>
            <w:noWrap/>
            <w:vAlign w:val="bottom"/>
          </w:tcPr>
          <w:p w:rsidR="00414088" w:rsidRDefault="00414088" w:rsidP="00CF5244">
            <w:pPr>
              <w:jc w:val="right"/>
              <w:rPr>
                <w:sz w:val="20"/>
                <w:szCs w:val="20"/>
              </w:rPr>
            </w:pPr>
            <w:r>
              <w:rPr>
                <w:sz w:val="20"/>
                <w:szCs w:val="20"/>
              </w:rPr>
              <w:t xml:space="preserve">1,279 </w:t>
            </w:r>
          </w:p>
        </w:tc>
        <w:tc>
          <w:tcPr>
            <w:tcW w:w="1034" w:type="dxa"/>
            <w:noWrap/>
            <w:vAlign w:val="bottom"/>
          </w:tcPr>
          <w:p w:rsidR="00414088" w:rsidRDefault="00414088" w:rsidP="00CF5244">
            <w:pPr>
              <w:jc w:val="right"/>
              <w:rPr>
                <w:sz w:val="20"/>
                <w:szCs w:val="20"/>
              </w:rPr>
            </w:pPr>
            <w:r>
              <w:rPr>
                <w:sz w:val="20"/>
                <w:szCs w:val="20"/>
              </w:rPr>
              <w:t xml:space="preserve">683 </w:t>
            </w:r>
          </w:p>
        </w:tc>
        <w:tc>
          <w:tcPr>
            <w:tcW w:w="1034" w:type="dxa"/>
            <w:vAlign w:val="bottom"/>
          </w:tcPr>
          <w:p w:rsidR="00414088" w:rsidRDefault="00414088" w:rsidP="00CF5244">
            <w:pPr>
              <w:jc w:val="right"/>
              <w:rPr>
                <w:sz w:val="20"/>
                <w:szCs w:val="20"/>
              </w:rPr>
            </w:pPr>
            <w:r>
              <w:rPr>
                <w:sz w:val="20"/>
                <w:szCs w:val="20"/>
              </w:rPr>
              <w:t xml:space="preserve">352 </w:t>
            </w:r>
          </w:p>
        </w:tc>
      </w:tr>
      <w:tr w:rsidR="00414088" w:rsidTr="00CF5244">
        <w:trPr>
          <w:trHeight w:val="255"/>
        </w:trPr>
        <w:tc>
          <w:tcPr>
            <w:tcW w:w="0" w:type="auto"/>
            <w:shd w:val="clear" w:color="auto" w:fill="FFFFFF"/>
            <w:noWrap/>
            <w:vAlign w:val="center"/>
          </w:tcPr>
          <w:p w:rsidR="00414088" w:rsidRPr="002B1EF4" w:rsidRDefault="00414088" w:rsidP="00CF5244">
            <w:pPr>
              <w:jc w:val="center"/>
              <w:rPr>
                <w:b/>
                <w:bCs/>
                <w:sz w:val="20"/>
                <w:szCs w:val="20"/>
              </w:rPr>
            </w:pPr>
            <w:r w:rsidRPr="002B1EF4">
              <w:rPr>
                <w:b/>
                <w:bCs/>
                <w:sz w:val="20"/>
                <w:szCs w:val="20"/>
              </w:rPr>
              <w:t>2012</w:t>
            </w:r>
          </w:p>
        </w:tc>
        <w:tc>
          <w:tcPr>
            <w:tcW w:w="1034" w:type="dxa"/>
            <w:noWrap/>
            <w:vAlign w:val="bottom"/>
          </w:tcPr>
          <w:p w:rsidR="00414088" w:rsidRPr="0008551F" w:rsidRDefault="00414088" w:rsidP="00CF5244">
            <w:pPr>
              <w:jc w:val="right"/>
              <w:rPr>
                <w:b/>
                <w:sz w:val="20"/>
                <w:szCs w:val="20"/>
              </w:rPr>
            </w:pPr>
            <w:r w:rsidRPr="0008551F">
              <w:rPr>
                <w:b/>
                <w:sz w:val="20"/>
                <w:szCs w:val="20"/>
              </w:rPr>
              <w:t xml:space="preserve">10,352 </w:t>
            </w:r>
          </w:p>
        </w:tc>
        <w:tc>
          <w:tcPr>
            <w:tcW w:w="1034" w:type="dxa"/>
            <w:noWrap/>
            <w:vAlign w:val="bottom"/>
          </w:tcPr>
          <w:p w:rsidR="00414088" w:rsidRDefault="00414088" w:rsidP="00CF5244">
            <w:pPr>
              <w:jc w:val="right"/>
              <w:rPr>
                <w:sz w:val="20"/>
                <w:szCs w:val="20"/>
              </w:rPr>
            </w:pPr>
            <w:r>
              <w:rPr>
                <w:sz w:val="20"/>
                <w:szCs w:val="20"/>
              </w:rPr>
              <w:t xml:space="preserve">2,290 </w:t>
            </w:r>
          </w:p>
        </w:tc>
        <w:tc>
          <w:tcPr>
            <w:tcW w:w="1034" w:type="dxa"/>
            <w:noWrap/>
            <w:vAlign w:val="bottom"/>
          </w:tcPr>
          <w:p w:rsidR="00414088" w:rsidRDefault="00414088" w:rsidP="00CF5244">
            <w:pPr>
              <w:jc w:val="right"/>
              <w:rPr>
                <w:sz w:val="20"/>
                <w:szCs w:val="20"/>
              </w:rPr>
            </w:pPr>
            <w:r>
              <w:rPr>
                <w:sz w:val="20"/>
                <w:szCs w:val="20"/>
              </w:rPr>
              <w:t xml:space="preserve">786 </w:t>
            </w:r>
          </w:p>
        </w:tc>
        <w:tc>
          <w:tcPr>
            <w:tcW w:w="1034" w:type="dxa"/>
            <w:noWrap/>
            <w:vAlign w:val="bottom"/>
          </w:tcPr>
          <w:p w:rsidR="00414088" w:rsidRDefault="00414088" w:rsidP="00CF5244">
            <w:pPr>
              <w:jc w:val="right"/>
              <w:rPr>
                <w:sz w:val="20"/>
                <w:szCs w:val="20"/>
              </w:rPr>
            </w:pPr>
            <w:r>
              <w:rPr>
                <w:sz w:val="20"/>
                <w:szCs w:val="20"/>
              </w:rPr>
              <w:t xml:space="preserve">160 </w:t>
            </w:r>
          </w:p>
        </w:tc>
        <w:tc>
          <w:tcPr>
            <w:tcW w:w="1034" w:type="dxa"/>
            <w:noWrap/>
            <w:vAlign w:val="bottom"/>
          </w:tcPr>
          <w:p w:rsidR="00414088" w:rsidRDefault="00414088" w:rsidP="00CF5244">
            <w:pPr>
              <w:jc w:val="right"/>
              <w:rPr>
                <w:sz w:val="20"/>
                <w:szCs w:val="20"/>
              </w:rPr>
            </w:pPr>
            <w:r>
              <w:rPr>
                <w:sz w:val="20"/>
                <w:szCs w:val="20"/>
              </w:rPr>
              <w:t xml:space="preserve">4,736 </w:t>
            </w:r>
          </w:p>
        </w:tc>
        <w:tc>
          <w:tcPr>
            <w:tcW w:w="1034" w:type="dxa"/>
            <w:noWrap/>
            <w:vAlign w:val="bottom"/>
          </w:tcPr>
          <w:p w:rsidR="00414088" w:rsidRDefault="00414088" w:rsidP="00CF5244">
            <w:pPr>
              <w:jc w:val="right"/>
              <w:rPr>
                <w:sz w:val="20"/>
                <w:szCs w:val="20"/>
              </w:rPr>
            </w:pPr>
            <w:r>
              <w:rPr>
                <w:sz w:val="20"/>
                <w:szCs w:val="20"/>
              </w:rPr>
              <w:t xml:space="preserve">1,324 </w:t>
            </w:r>
          </w:p>
        </w:tc>
        <w:tc>
          <w:tcPr>
            <w:tcW w:w="1034" w:type="dxa"/>
            <w:noWrap/>
            <w:vAlign w:val="bottom"/>
          </w:tcPr>
          <w:p w:rsidR="00414088" w:rsidRDefault="00414088" w:rsidP="00CF5244">
            <w:pPr>
              <w:jc w:val="right"/>
              <w:rPr>
                <w:sz w:val="20"/>
                <w:szCs w:val="20"/>
              </w:rPr>
            </w:pPr>
            <w:r>
              <w:rPr>
                <w:sz w:val="20"/>
                <w:szCs w:val="20"/>
              </w:rPr>
              <w:t xml:space="preserve">695 </w:t>
            </w:r>
          </w:p>
        </w:tc>
        <w:tc>
          <w:tcPr>
            <w:tcW w:w="1034" w:type="dxa"/>
            <w:vAlign w:val="bottom"/>
          </w:tcPr>
          <w:p w:rsidR="00414088" w:rsidRDefault="00414088" w:rsidP="00CF5244">
            <w:pPr>
              <w:jc w:val="right"/>
              <w:rPr>
                <w:sz w:val="20"/>
                <w:szCs w:val="20"/>
              </w:rPr>
            </w:pPr>
            <w:r>
              <w:rPr>
                <w:sz w:val="20"/>
                <w:szCs w:val="20"/>
              </w:rPr>
              <w:t xml:space="preserve">359 </w:t>
            </w:r>
          </w:p>
        </w:tc>
      </w:tr>
      <w:tr w:rsidR="00414088" w:rsidTr="00CF5244">
        <w:trPr>
          <w:trHeight w:val="255"/>
        </w:trPr>
        <w:tc>
          <w:tcPr>
            <w:tcW w:w="0" w:type="auto"/>
            <w:shd w:val="clear" w:color="auto" w:fill="FFFFFF"/>
            <w:noWrap/>
            <w:vAlign w:val="center"/>
          </w:tcPr>
          <w:p w:rsidR="00414088" w:rsidRPr="002B1EF4" w:rsidRDefault="00414088" w:rsidP="00CF5244">
            <w:pPr>
              <w:jc w:val="center"/>
              <w:rPr>
                <w:b/>
                <w:bCs/>
                <w:sz w:val="20"/>
                <w:szCs w:val="20"/>
              </w:rPr>
            </w:pPr>
            <w:r w:rsidRPr="002B1EF4">
              <w:rPr>
                <w:b/>
                <w:bCs/>
                <w:sz w:val="20"/>
                <w:szCs w:val="20"/>
              </w:rPr>
              <w:t>2013</w:t>
            </w:r>
          </w:p>
        </w:tc>
        <w:tc>
          <w:tcPr>
            <w:tcW w:w="1034" w:type="dxa"/>
            <w:noWrap/>
            <w:vAlign w:val="bottom"/>
          </w:tcPr>
          <w:p w:rsidR="00414088" w:rsidRPr="0008551F" w:rsidRDefault="00414088" w:rsidP="00CF5244">
            <w:pPr>
              <w:jc w:val="right"/>
              <w:rPr>
                <w:b/>
                <w:sz w:val="20"/>
                <w:szCs w:val="20"/>
              </w:rPr>
            </w:pPr>
            <w:r w:rsidRPr="0008551F">
              <w:rPr>
                <w:b/>
                <w:sz w:val="20"/>
                <w:szCs w:val="20"/>
              </w:rPr>
              <w:t xml:space="preserve">10,602 </w:t>
            </w:r>
          </w:p>
        </w:tc>
        <w:tc>
          <w:tcPr>
            <w:tcW w:w="1034" w:type="dxa"/>
            <w:noWrap/>
            <w:vAlign w:val="bottom"/>
          </w:tcPr>
          <w:p w:rsidR="00414088" w:rsidRDefault="00414088" w:rsidP="00CF5244">
            <w:pPr>
              <w:jc w:val="right"/>
              <w:rPr>
                <w:sz w:val="20"/>
                <w:szCs w:val="20"/>
              </w:rPr>
            </w:pPr>
            <w:r>
              <w:rPr>
                <w:sz w:val="20"/>
                <w:szCs w:val="20"/>
              </w:rPr>
              <w:t xml:space="preserve">2,318 </w:t>
            </w:r>
          </w:p>
        </w:tc>
        <w:tc>
          <w:tcPr>
            <w:tcW w:w="1034" w:type="dxa"/>
            <w:noWrap/>
            <w:vAlign w:val="bottom"/>
          </w:tcPr>
          <w:p w:rsidR="00414088" w:rsidRDefault="00414088" w:rsidP="00CF5244">
            <w:pPr>
              <w:jc w:val="right"/>
              <w:rPr>
                <w:sz w:val="20"/>
                <w:szCs w:val="20"/>
              </w:rPr>
            </w:pPr>
            <w:r>
              <w:rPr>
                <w:sz w:val="20"/>
                <w:szCs w:val="20"/>
              </w:rPr>
              <w:t xml:space="preserve">771 </w:t>
            </w:r>
          </w:p>
        </w:tc>
        <w:tc>
          <w:tcPr>
            <w:tcW w:w="1034" w:type="dxa"/>
            <w:noWrap/>
            <w:vAlign w:val="bottom"/>
          </w:tcPr>
          <w:p w:rsidR="00414088" w:rsidRDefault="00414088" w:rsidP="00CF5244">
            <w:pPr>
              <w:jc w:val="right"/>
              <w:rPr>
                <w:sz w:val="20"/>
                <w:szCs w:val="20"/>
              </w:rPr>
            </w:pPr>
            <w:r>
              <w:rPr>
                <w:sz w:val="20"/>
                <w:szCs w:val="20"/>
              </w:rPr>
              <w:t xml:space="preserve">163 </w:t>
            </w:r>
          </w:p>
        </w:tc>
        <w:tc>
          <w:tcPr>
            <w:tcW w:w="1034" w:type="dxa"/>
            <w:noWrap/>
            <w:vAlign w:val="bottom"/>
          </w:tcPr>
          <w:p w:rsidR="00414088" w:rsidRDefault="00414088" w:rsidP="00CF5244">
            <w:pPr>
              <w:jc w:val="right"/>
              <w:rPr>
                <w:sz w:val="20"/>
                <w:szCs w:val="20"/>
              </w:rPr>
            </w:pPr>
            <w:r>
              <w:rPr>
                <w:sz w:val="20"/>
                <w:szCs w:val="20"/>
              </w:rPr>
              <w:t xml:space="preserve">4,885 </w:t>
            </w:r>
          </w:p>
        </w:tc>
        <w:tc>
          <w:tcPr>
            <w:tcW w:w="1034" w:type="dxa"/>
            <w:noWrap/>
            <w:vAlign w:val="bottom"/>
          </w:tcPr>
          <w:p w:rsidR="00414088" w:rsidRDefault="00414088" w:rsidP="00CF5244">
            <w:pPr>
              <w:jc w:val="right"/>
              <w:rPr>
                <w:sz w:val="20"/>
                <w:szCs w:val="20"/>
              </w:rPr>
            </w:pPr>
            <w:r>
              <w:rPr>
                <w:sz w:val="20"/>
                <w:szCs w:val="20"/>
              </w:rPr>
              <w:t xml:space="preserve">1,379 </w:t>
            </w:r>
          </w:p>
        </w:tc>
        <w:tc>
          <w:tcPr>
            <w:tcW w:w="1034" w:type="dxa"/>
            <w:noWrap/>
            <w:vAlign w:val="bottom"/>
          </w:tcPr>
          <w:p w:rsidR="00414088" w:rsidRDefault="00414088" w:rsidP="00CF5244">
            <w:pPr>
              <w:jc w:val="right"/>
              <w:rPr>
                <w:sz w:val="20"/>
                <w:szCs w:val="20"/>
              </w:rPr>
            </w:pPr>
            <w:r>
              <w:rPr>
                <w:sz w:val="20"/>
                <w:szCs w:val="20"/>
              </w:rPr>
              <w:t xml:space="preserve">719 </w:t>
            </w:r>
          </w:p>
        </w:tc>
        <w:tc>
          <w:tcPr>
            <w:tcW w:w="1034" w:type="dxa"/>
            <w:vAlign w:val="bottom"/>
          </w:tcPr>
          <w:p w:rsidR="00414088" w:rsidRDefault="00414088" w:rsidP="00CF5244">
            <w:pPr>
              <w:jc w:val="right"/>
              <w:rPr>
                <w:sz w:val="20"/>
                <w:szCs w:val="20"/>
              </w:rPr>
            </w:pPr>
            <w:r>
              <w:rPr>
                <w:sz w:val="20"/>
                <w:szCs w:val="20"/>
              </w:rPr>
              <w:t xml:space="preserve">368 </w:t>
            </w:r>
          </w:p>
        </w:tc>
      </w:tr>
      <w:tr w:rsidR="00414088" w:rsidTr="00CF5244">
        <w:trPr>
          <w:trHeight w:val="255"/>
        </w:trPr>
        <w:tc>
          <w:tcPr>
            <w:tcW w:w="0" w:type="auto"/>
            <w:shd w:val="clear" w:color="auto" w:fill="FFFFFF"/>
            <w:noWrap/>
            <w:vAlign w:val="center"/>
          </w:tcPr>
          <w:p w:rsidR="00414088" w:rsidRPr="002B1EF4" w:rsidRDefault="00414088" w:rsidP="00CF5244">
            <w:pPr>
              <w:jc w:val="center"/>
              <w:rPr>
                <w:b/>
                <w:bCs/>
                <w:sz w:val="20"/>
                <w:szCs w:val="20"/>
              </w:rPr>
            </w:pPr>
            <w:r w:rsidRPr="002B1EF4">
              <w:rPr>
                <w:b/>
                <w:bCs/>
                <w:sz w:val="20"/>
                <w:szCs w:val="20"/>
              </w:rPr>
              <w:t>2014</w:t>
            </w:r>
          </w:p>
        </w:tc>
        <w:tc>
          <w:tcPr>
            <w:tcW w:w="1034" w:type="dxa"/>
            <w:noWrap/>
            <w:vAlign w:val="bottom"/>
          </w:tcPr>
          <w:p w:rsidR="00414088" w:rsidRPr="0008551F" w:rsidRDefault="00414088" w:rsidP="00CF5244">
            <w:pPr>
              <w:jc w:val="right"/>
              <w:rPr>
                <w:b/>
                <w:sz w:val="20"/>
                <w:szCs w:val="20"/>
              </w:rPr>
            </w:pPr>
            <w:r w:rsidRPr="0008551F">
              <w:rPr>
                <w:b/>
                <w:sz w:val="20"/>
                <w:szCs w:val="20"/>
              </w:rPr>
              <w:t xml:space="preserve">10,853 </w:t>
            </w:r>
          </w:p>
        </w:tc>
        <w:tc>
          <w:tcPr>
            <w:tcW w:w="1034" w:type="dxa"/>
            <w:noWrap/>
            <w:vAlign w:val="bottom"/>
          </w:tcPr>
          <w:p w:rsidR="00414088" w:rsidRDefault="00414088" w:rsidP="00CF5244">
            <w:pPr>
              <w:jc w:val="right"/>
              <w:rPr>
                <w:sz w:val="20"/>
                <w:szCs w:val="20"/>
              </w:rPr>
            </w:pPr>
            <w:r>
              <w:rPr>
                <w:sz w:val="20"/>
                <w:szCs w:val="20"/>
              </w:rPr>
              <w:t xml:space="preserve">2,338 </w:t>
            </w:r>
          </w:p>
        </w:tc>
        <w:tc>
          <w:tcPr>
            <w:tcW w:w="1034" w:type="dxa"/>
            <w:noWrap/>
            <w:vAlign w:val="bottom"/>
          </w:tcPr>
          <w:p w:rsidR="00414088" w:rsidRDefault="00414088" w:rsidP="00CF5244">
            <w:pPr>
              <w:jc w:val="right"/>
              <w:rPr>
                <w:sz w:val="20"/>
                <w:szCs w:val="20"/>
              </w:rPr>
            </w:pPr>
            <w:r>
              <w:rPr>
                <w:sz w:val="20"/>
                <w:szCs w:val="20"/>
              </w:rPr>
              <w:t xml:space="preserve">781 </w:t>
            </w:r>
          </w:p>
        </w:tc>
        <w:tc>
          <w:tcPr>
            <w:tcW w:w="1034" w:type="dxa"/>
            <w:noWrap/>
            <w:vAlign w:val="bottom"/>
          </w:tcPr>
          <w:p w:rsidR="00414088" w:rsidRDefault="00414088" w:rsidP="00CF5244">
            <w:pPr>
              <w:jc w:val="right"/>
              <w:rPr>
                <w:sz w:val="20"/>
                <w:szCs w:val="20"/>
              </w:rPr>
            </w:pPr>
            <w:r>
              <w:rPr>
                <w:sz w:val="20"/>
                <w:szCs w:val="20"/>
              </w:rPr>
              <w:t xml:space="preserve">161 </w:t>
            </w:r>
          </w:p>
        </w:tc>
        <w:tc>
          <w:tcPr>
            <w:tcW w:w="1034" w:type="dxa"/>
            <w:noWrap/>
            <w:vAlign w:val="bottom"/>
          </w:tcPr>
          <w:p w:rsidR="00414088" w:rsidRDefault="00414088" w:rsidP="00CF5244">
            <w:pPr>
              <w:jc w:val="right"/>
              <w:rPr>
                <w:sz w:val="20"/>
                <w:szCs w:val="20"/>
              </w:rPr>
            </w:pPr>
            <w:r>
              <w:rPr>
                <w:sz w:val="20"/>
                <w:szCs w:val="20"/>
              </w:rPr>
              <w:t xml:space="preserve">5,012 </w:t>
            </w:r>
          </w:p>
        </w:tc>
        <w:tc>
          <w:tcPr>
            <w:tcW w:w="1034" w:type="dxa"/>
            <w:noWrap/>
            <w:vAlign w:val="bottom"/>
          </w:tcPr>
          <w:p w:rsidR="00414088" w:rsidRDefault="00414088" w:rsidP="00CF5244">
            <w:pPr>
              <w:jc w:val="right"/>
              <w:rPr>
                <w:sz w:val="20"/>
                <w:szCs w:val="20"/>
              </w:rPr>
            </w:pPr>
            <w:r>
              <w:rPr>
                <w:sz w:val="20"/>
                <w:szCs w:val="20"/>
              </w:rPr>
              <w:t xml:space="preserve">1,434 </w:t>
            </w:r>
          </w:p>
        </w:tc>
        <w:tc>
          <w:tcPr>
            <w:tcW w:w="1034" w:type="dxa"/>
            <w:noWrap/>
            <w:vAlign w:val="bottom"/>
          </w:tcPr>
          <w:p w:rsidR="00414088" w:rsidRDefault="00414088" w:rsidP="00CF5244">
            <w:pPr>
              <w:jc w:val="right"/>
              <w:rPr>
                <w:sz w:val="20"/>
                <w:szCs w:val="20"/>
              </w:rPr>
            </w:pPr>
            <w:r>
              <w:rPr>
                <w:sz w:val="20"/>
                <w:szCs w:val="20"/>
              </w:rPr>
              <w:t xml:space="preserve">750 </w:t>
            </w:r>
          </w:p>
        </w:tc>
        <w:tc>
          <w:tcPr>
            <w:tcW w:w="1034" w:type="dxa"/>
            <w:vAlign w:val="bottom"/>
          </w:tcPr>
          <w:p w:rsidR="00414088" w:rsidRDefault="00414088" w:rsidP="00CF5244">
            <w:pPr>
              <w:jc w:val="right"/>
              <w:rPr>
                <w:sz w:val="20"/>
                <w:szCs w:val="20"/>
              </w:rPr>
            </w:pPr>
            <w:r>
              <w:rPr>
                <w:sz w:val="20"/>
                <w:szCs w:val="20"/>
              </w:rPr>
              <w:t xml:space="preserve">377 </w:t>
            </w:r>
          </w:p>
        </w:tc>
      </w:tr>
      <w:tr w:rsidR="00414088" w:rsidTr="00CF5244">
        <w:trPr>
          <w:trHeight w:val="255"/>
        </w:trPr>
        <w:tc>
          <w:tcPr>
            <w:tcW w:w="0" w:type="auto"/>
            <w:shd w:val="clear" w:color="auto" w:fill="FFFFFF"/>
            <w:noWrap/>
            <w:vAlign w:val="center"/>
          </w:tcPr>
          <w:p w:rsidR="00414088" w:rsidRPr="002B1EF4" w:rsidRDefault="00414088" w:rsidP="00CF5244">
            <w:pPr>
              <w:jc w:val="center"/>
              <w:rPr>
                <w:b/>
                <w:bCs/>
                <w:sz w:val="20"/>
                <w:szCs w:val="20"/>
              </w:rPr>
            </w:pPr>
            <w:r w:rsidRPr="002B1EF4">
              <w:rPr>
                <w:b/>
                <w:bCs/>
                <w:sz w:val="20"/>
                <w:szCs w:val="20"/>
              </w:rPr>
              <w:t>2015</w:t>
            </w:r>
          </w:p>
        </w:tc>
        <w:tc>
          <w:tcPr>
            <w:tcW w:w="1034" w:type="dxa"/>
            <w:noWrap/>
            <w:vAlign w:val="bottom"/>
          </w:tcPr>
          <w:p w:rsidR="00414088" w:rsidRPr="0008551F" w:rsidRDefault="00414088" w:rsidP="00CF5244">
            <w:pPr>
              <w:jc w:val="right"/>
              <w:rPr>
                <w:b/>
                <w:sz w:val="20"/>
                <w:szCs w:val="20"/>
              </w:rPr>
            </w:pPr>
            <w:r w:rsidRPr="0008551F">
              <w:rPr>
                <w:b/>
                <w:sz w:val="20"/>
                <w:szCs w:val="20"/>
              </w:rPr>
              <w:t xml:space="preserve">11,060 </w:t>
            </w:r>
          </w:p>
        </w:tc>
        <w:tc>
          <w:tcPr>
            <w:tcW w:w="1034" w:type="dxa"/>
            <w:noWrap/>
            <w:vAlign w:val="bottom"/>
          </w:tcPr>
          <w:p w:rsidR="00414088" w:rsidRDefault="00414088" w:rsidP="00CF5244">
            <w:pPr>
              <w:jc w:val="right"/>
              <w:rPr>
                <w:sz w:val="20"/>
                <w:szCs w:val="20"/>
              </w:rPr>
            </w:pPr>
            <w:r>
              <w:rPr>
                <w:sz w:val="20"/>
                <w:szCs w:val="20"/>
              </w:rPr>
              <w:t xml:space="preserve">2,345 </w:t>
            </w:r>
          </w:p>
        </w:tc>
        <w:tc>
          <w:tcPr>
            <w:tcW w:w="1034" w:type="dxa"/>
            <w:noWrap/>
            <w:vAlign w:val="bottom"/>
          </w:tcPr>
          <w:p w:rsidR="00414088" w:rsidRDefault="00414088" w:rsidP="00CF5244">
            <w:pPr>
              <w:jc w:val="right"/>
              <w:rPr>
                <w:sz w:val="20"/>
                <w:szCs w:val="20"/>
              </w:rPr>
            </w:pPr>
            <w:r>
              <w:rPr>
                <w:sz w:val="20"/>
                <w:szCs w:val="20"/>
              </w:rPr>
              <w:t xml:space="preserve">789 </w:t>
            </w:r>
          </w:p>
        </w:tc>
        <w:tc>
          <w:tcPr>
            <w:tcW w:w="1034" w:type="dxa"/>
            <w:noWrap/>
            <w:vAlign w:val="bottom"/>
          </w:tcPr>
          <w:p w:rsidR="00414088" w:rsidRDefault="00414088" w:rsidP="00CF5244">
            <w:pPr>
              <w:jc w:val="right"/>
              <w:rPr>
                <w:sz w:val="20"/>
                <w:szCs w:val="20"/>
              </w:rPr>
            </w:pPr>
            <w:r>
              <w:rPr>
                <w:sz w:val="20"/>
                <w:szCs w:val="20"/>
              </w:rPr>
              <w:t xml:space="preserve">163 </w:t>
            </w:r>
          </w:p>
        </w:tc>
        <w:tc>
          <w:tcPr>
            <w:tcW w:w="1034" w:type="dxa"/>
            <w:noWrap/>
            <w:vAlign w:val="bottom"/>
          </w:tcPr>
          <w:p w:rsidR="00414088" w:rsidRDefault="00414088" w:rsidP="00CF5244">
            <w:pPr>
              <w:jc w:val="right"/>
              <w:rPr>
                <w:sz w:val="20"/>
                <w:szCs w:val="20"/>
              </w:rPr>
            </w:pPr>
            <w:r>
              <w:rPr>
                <w:sz w:val="20"/>
                <w:szCs w:val="20"/>
              </w:rPr>
              <w:t xml:space="preserve">5,121 </w:t>
            </w:r>
          </w:p>
        </w:tc>
        <w:tc>
          <w:tcPr>
            <w:tcW w:w="1034" w:type="dxa"/>
            <w:noWrap/>
            <w:vAlign w:val="bottom"/>
          </w:tcPr>
          <w:p w:rsidR="00414088" w:rsidRDefault="00414088" w:rsidP="00CF5244">
            <w:pPr>
              <w:jc w:val="right"/>
              <w:rPr>
                <w:sz w:val="20"/>
                <w:szCs w:val="20"/>
              </w:rPr>
            </w:pPr>
            <w:r>
              <w:rPr>
                <w:sz w:val="20"/>
                <w:szCs w:val="20"/>
              </w:rPr>
              <w:t xml:space="preserve">1,491 </w:t>
            </w:r>
          </w:p>
        </w:tc>
        <w:tc>
          <w:tcPr>
            <w:tcW w:w="1034" w:type="dxa"/>
            <w:noWrap/>
            <w:vAlign w:val="bottom"/>
          </w:tcPr>
          <w:p w:rsidR="00414088" w:rsidRDefault="00414088" w:rsidP="00CF5244">
            <w:pPr>
              <w:jc w:val="right"/>
              <w:rPr>
                <w:sz w:val="20"/>
                <w:szCs w:val="20"/>
              </w:rPr>
            </w:pPr>
            <w:r>
              <w:rPr>
                <w:sz w:val="20"/>
                <w:szCs w:val="20"/>
              </w:rPr>
              <w:t xml:space="preserve">767 </w:t>
            </w:r>
          </w:p>
        </w:tc>
        <w:tc>
          <w:tcPr>
            <w:tcW w:w="1034" w:type="dxa"/>
            <w:vAlign w:val="bottom"/>
          </w:tcPr>
          <w:p w:rsidR="00414088" w:rsidRDefault="00414088" w:rsidP="00CF5244">
            <w:pPr>
              <w:jc w:val="right"/>
              <w:rPr>
                <w:sz w:val="20"/>
                <w:szCs w:val="20"/>
              </w:rPr>
            </w:pPr>
            <w:r>
              <w:rPr>
                <w:sz w:val="20"/>
                <w:szCs w:val="20"/>
              </w:rPr>
              <w:t xml:space="preserve">384 </w:t>
            </w:r>
          </w:p>
        </w:tc>
      </w:tr>
      <w:tr w:rsidR="00414088" w:rsidTr="00CF5244">
        <w:trPr>
          <w:trHeight w:val="255"/>
        </w:trPr>
        <w:tc>
          <w:tcPr>
            <w:tcW w:w="0" w:type="auto"/>
            <w:shd w:val="clear" w:color="auto" w:fill="FFFFFF"/>
            <w:noWrap/>
            <w:vAlign w:val="center"/>
          </w:tcPr>
          <w:p w:rsidR="00414088" w:rsidRPr="002B1EF4" w:rsidRDefault="00414088" w:rsidP="00CF5244">
            <w:pPr>
              <w:jc w:val="center"/>
              <w:rPr>
                <w:b/>
                <w:bCs/>
                <w:sz w:val="20"/>
                <w:szCs w:val="20"/>
              </w:rPr>
            </w:pPr>
            <w:r w:rsidRPr="002B1EF4">
              <w:rPr>
                <w:b/>
                <w:bCs/>
                <w:sz w:val="20"/>
                <w:szCs w:val="20"/>
              </w:rPr>
              <w:t>2016</w:t>
            </w:r>
          </w:p>
        </w:tc>
        <w:tc>
          <w:tcPr>
            <w:tcW w:w="1034" w:type="dxa"/>
            <w:noWrap/>
            <w:vAlign w:val="bottom"/>
          </w:tcPr>
          <w:p w:rsidR="00414088" w:rsidRPr="0008551F" w:rsidRDefault="00414088" w:rsidP="00CF5244">
            <w:pPr>
              <w:jc w:val="right"/>
              <w:rPr>
                <w:b/>
                <w:sz w:val="20"/>
                <w:szCs w:val="20"/>
              </w:rPr>
            </w:pPr>
            <w:r w:rsidRPr="0008551F">
              <w:rPr>
                <w:b/>
                <w:sz w:val="20"/>
                <w:szCs w:val="20"/>
              </w:rPr>
              <w:t xml:space="preserve">11,265 </w:t>
            </w:r>
          </w:p>
        </w:tc>
        <w:tc>
          <w:tcPr>
            <w:tcW w:w="1034" w:type="dxa"/>
            <w:noWrap/>
            <w:vAlign w:val="bottom"/>
          </w:tcPr>
          <w:p w:rsidR="00414088" w:rsidRDefault="00414088" w:rsidP="00CF5244">
            <w:pPr>
              <w:jc w:val="right"/>
              <w:rPr>
                <w:sz w:val="20"/>
                <w:szCs w:val="20"/>
              </w:rPr>
            </w:pPr>
            <w:r>
              <w:rPr>
                <w:sz w:val="20"/>
                <w:szCs w:val="20"/>
              </w:rPr>
              <w:t xml:space="preserve">2,350 </w:t>
            </w:r>
          </w:p>
        </w:tc>
        <w:tc>
          <w:tcPr>
            <w:tcW w:w="1034" w:type="dxa"/>
            <w:noWrap/>
            <w:vAlign w:val="bottom"/>
          </w:tcPr>
          <w:p w:rsidR="00414088" w:rsidRDefault="00414088" w:rsidP="00CF5244">
            <w:pPr>
              <w:jc w:val="right"/>
              <w:rPr>
                <w:sz w:val="20"/>
                <w:szCs w:val="20"/>
              </w:rPr>
            </w:pPr>
            <w:r>
              <w:rPr>
                <w:sz w:val="20"/>
                <w:szCs w:val="20"/>
              </w:rPr>
              <w:t xml:space="preserve">796 </w:t>
            </w:r>
          </w:p>
        </w:tc>
        <w:tc>
          <w:tcPr>
            <w:tcW w:w="1034" w:type="dxa"/>
            <w:noWrap/>
            <w:vAlign w:val="bottom"/>
          </w:tcPr>
          <w:p w:rsidR="00414088" w:rsidRDefault="00414088" w:rsidP="00CF5244">
            <w:pPr>
              <w:jc w:val="right"/>
              <w:rPr>
                <w:sz w:val="20"/>
                <w:szCs w:val="20"/>
              </w:rPr>
            </w:pPr>
            <w:r>
              <w:rPr>
                <w:sz w:val="20"/>
                <w:szCs w:val="20"/>
              </w:rPr>
              <w:t xml:space="preserve">165 </w:t>
            </w:r>
          </w:p>
        </w:tc>
        <w:tc>
          <w:tcPr>
            <w:tcW w:w="1034" w:type="dxa"/>
            <w:noWrap/>
            <w:vAlign w:val="bottom"/>
          </w:tcPr>
          <w:p w:rsidR="00414088" w:rsidRDefault="00414088" w:rsidP="00CF5244">
            <w:pPr>
              <w:jc w:val="right"/>
              <w:rPr>
                <w:sz w:val="20"/>
                <w:szCs w:val="20"/>
              </w:rPr>
            </w:pPr>
            <w:r>
              <w:rPr>
                <w:sz w:val="20"/>
                <w:szCs w:val="20"/>
              </w:rPr>
              <w:t xml:space="preserve">5,252 </w:t>
            </w:r>
          </w:p>
        </w:tc>
        <w:tc>
          <w:tcPr>
            <w:tcW w:w="1034" w:type="dxa"/>
            <w:noWrap/>
            <w:vAlign w:val="bottom"/>
          </w:tcPr>
          <w:p w:rsidR="00414088" w:rsidRDefault="00414088" w:rsidP="00CF5244">
            <w:pPr>
              <w:jc w:val="right"/>
              <w:rPr>
                <w:sz w:val="20"/>
                <w:szCs w:val="20"/>
              </w:rPr>
            </w:pPr>
            <w:r>
              <w:rPr>
                <w:sz w:val="20"/>
                <w:szCs w:val="20"/>
              </w:rPr>
              <w:t xml:space="preserve">1,531 </w:t>
            </w:r>
          </w:p>
        </w:tc>
        <w:tc>
          <w:tcPr>
            <w:tcW w:w="1034" w:type="dxa"/>
            <w:noWrap/>
            <w:vAlign w:val="bottom"/>
          </w:tcPr>
          <w:p w:rsidR="00414088" w:rsidRDefault="00414088" w:rsidP="00CF5244">
            <w:pPr>
              <w:jc w:val="right"/>
              <w:rPr>
                <w:sz w:val="20"/>
                <w:szCs w:val="20"/>
              </w:rPr>
            </w:pPr>
            <w:r>
              <w:rPr>
                <w:sz w:val="20"/>
                <w:szCs w:val="20"/>
              </w:rPr>
              <w:t xml:space="preserve">780 </w:t>
            </w:r>
          </w:p>
        </w:tc>
        <w:tc>
          <w:tcPr>
            <w:tcW w:w="1034" w:type="dxa"/>
            <w:vAlign w:val="bottom"/>
          </w:tcPr>
          <w:p w:rsidR="00414088" w:rsidRDefault="00414088" w:rsidP="00CF5244">
            <w:pPr>
              <w:jc w:val="right"/>
              <w:rPr>
                <w:sz w:val="20"/>
                <w:szCs w:val="20"/>
              </w:rPr>
            </w:pPr>
            <w:r>
              <w:rPr>
                <w:sz w:val="20"/>
                <w:szCs w:val="20"/>
              </w:rPr>
              <w:t xml:space="preserve">391 </w:t>
            </w:r>
          </w:p>
        </w:tc>
      </w:tr>
      <w:tr w:rsidR="00414088" w:rsidTr="00CF5244">
        <w:trPr>
          <w:trHeight w:val="255"/>
        </w:trPr>
        <w:tc>
          <w:tcPr>
            <w:tcW w:w="0" w:type="auto"/>
            <w:shd w:val="clear" w:color="auto" w:fill="FFFFFF"/>
            <w:noWrap/>
            <w:vAlign w:val="center"/>
          </w:tcPr>
          <w:p w:rsidR="00414088" w:rsidRPr="002B1EF4" w:rsidRDefault="00414088" w:rsidP="00CF5244">
            <w:pPr>
              <w:jc w:val="center"/>
              <w:rPr>
                <w:b/>
                <w:bCs/>
                <w:sz w:val="20"/>
                <w:szCs w:val="20"/>
              </w:rPr>
            </w:pPr>
            <w:r w:rsidRPr="002B1EF4">
              <w:rPr>
                <w:b/>
                <w:bCs/>
                <w:sz w:val="20"/>
                <w:szCs w:val="20"/>
              </w:rPr>
              <w:t>2017</w:t>
            </w:r>
          </w:p>
        </w:tc>
        <w:tc>
          <w:tcPr>
            <w:tcW w:w="1034" w:type="dxa"/>
            <w:noWrap/>
            <w:vAlign w:val="bottom"/>
          </w:tcPr>
          <w:p w:rsidR="00414088" w:rsidRPr="0008551F" w:rsidRDefault="00414088" w:rsidP="00CF5244">
            <w:pPr>
              <w:jc w:val="right"/>
              <w:rPr>
                <w:b/>
                <w:sz w:val="20"/>
                <w:szCs w:val="20"/>
              </w:rPr>
            </w:pPr>
            <w:r w:rsidRPr="0008551F">
              <w:rPr>
                <w:b/>
                <w:sz w:val="20"/>
                <w:szCs w:val="20"/>
              </w:rPr>
              <w:t xml:space="preserve">11,414 </w:t>
            </w:r>
          </w:p>
        </w:tc>
        <w:tc>
          <w:tcPr>
            <w:tcW w:w="1034" w:type="dxa"/>
            <w:noWrap/>
            <w:vAlign w:val="bottom"/>
          </w:tcPr>
          <w:p w:rsidR="00414088" w:rsidRDefault="00414088" w:rsidP="00CF5244">
            <w:pPr>
              <w:jc w:val="right"/>
              <w:rPr>
                <w:sz w:val="20"/>
                <w:szCs w:val="20"/>
              </w:rPr>
            </w:pPr>
            <w:r>
              <w:rPr>
                <w:sz w:val="20"/>
                <w:szCs w:val="20"/>
              </w:rPr>
              <w:t xml:space="preserve">2,359 </w:t>
            </w:r>
          </w:p>
        </w:tc>
        <w:tc>
          <w:tcPr>
            <w:tcW w:w="1034" w:type="dxa"/>
            <w:noWrap/>
            <w:vAlign w:val="bottom"/>
          </w:tcPr>
          <w:p w:rsidR="00414088" w:rsidRDefault="00414088" w:rsidP="00CF5244">
            <w:pPr>
              <w:jc w:val="right"/>
              <w:rPr>
                <w:sz w:val="20"/>
                <w:szCs w:val="20"/>
              </w:rPr>
            </w:pPr>
            <w:r>
              <w:rPr>
                <w:sz w:val="20"/>
                <w:szCs w:val="20"/>
              </w:rPr>
              <w:t xml:space="preserve">803 </w:t>
            </w:r>
          </w:p>
        </w:tc>
        <w:tc>
          <w:tcPr>
            <w:tcW w:w="1034" w:type="dxa"/>
            <w:noWrap/>
            <w:vAlign w:val="bottom"/>
          </w:tcPr>
          <w:p w:rsidR="00414088" w:rsidRDefault="00414088" w:rsidP="00CF5244">
            <w:pPr>
              <w:jc w:val="right"/>
              <w:rPr>
                <w:sz w:val="20"/>
                <w:szCs w:val="20"/>
              </w:rPr>
            </w:pPr>
            <w:r>
              <w:rPr>
                <w:sz w:val="20"/>
                <w:szCs w:val="20"/>
              </w:rPr>
              <w:t xml:space="preserve">170 </w:t>
            </w:r>
          </w:p>
        </w:tc>
        <w:tc>
          <w:tcPr>
            <w:tcW w:w="1034" w:type="dxa"/>
            <w:noWrap/>
            <w:vAlign w:val="bottom"/>
          </w:tcPr>
          <w:p w:rsidR="00414088" w:rsidRDefault="00414088" w:rsidP="00CF5244">
            <w:pPr>
              <w:jc w:val="right"/>
              <w:rPr>
                <w:sz w:val="20"/>
                <w:szCs w:val="20"/>
              </w:rPr>
            </w:pPr>
            <w:r>
              <w:rPr>
                <w:sz w:val="20"/>
                <w:szCs w:val="20"/>
              </w:rPr>
              <w:t xml:space="preserve">5,341 </w:t>
            </w:r>
          </w:p>
        </w:tc>
        <w:tc>
          <w:tcPr>
            <w:tcW w:w="1034" w:type="dxa"/>
            <w:noWrap/>
            <w:vAlign w:val="bottom"/>
          </w:tcPr>
          <w:p w:rsidR="00414088" w:rsidRDefault="00414088" w:rsidP="00CF5244">
            <w:pPr>
              <w:jc w:val="right"/>
              <w:rPr>
                <w:sz w:val="20"/>
                <w:szCs w:val="20"/>
              </w:rPr>
            </w:pPr>
            <w:r>
              <w:rPr>
                <w:sz w:val="20"/>
                <w:szCs w:val="20"/>
              </w:rPr>
              <w:t xml:space="preserve">1,557 </w:t>
            </w:r>
          </w:p>
        </w:tc>
        <w:tc>
          <w:tcPr>
            <w:tcW w:w="1034" w:type="dxa"/>
            <w:noWrap/>
            <w:vAlign w:val="bottom"/>
          </w:tcPr>
          <w:p w:rsidR="00414088" w:rsidRDefault="00414088" w:rsidP="00CF5244">
            <w:pPr>
              <w:jc w:val="right"/>
              <w:rPr>
                <w:sz w:val="20"/>
                <w:szCs w:val="20"/>
              </w:rPr>
            </w:pPr>
            <w:r>
              <w:rPr>
                <w:sz w:val="20"/>
                <w:szCs w:val="20"/>
              </w:rPr>
              <w:t xml:space="preserve">786 </w:t>
            </w:r>
          </w:p>
        </w:tc>
        <w:tc>
          <w:tcPr>
            <w:tcW w:w="1034" w:type="dxa"/>
            <w:vAlign w:val="bottom"/>
          </w:tcPr>
          <w:p w:rsidR="00414088" w:rsidRDefault="00414088" w:rsidP="00CF5244">
            <w:pPr>
              <w:jc w:val="right"/>
              <w:rPr>
                <w:sz w:val="20"/>
                <w:szCs w:val="20"/>
              </w:rPr>
            </w:pPr>
            <w:r>
              <w:rPr>
                <w:sz w:val="20"/>
                <w:szCs w:val="20"/>
              </w:rPr>
              <w:t xml:space="preserve">398 </w:t>
            </w:r>
          </w:p>
        </w:tc>
      </w:tr>
      <w:tr w:rsidR="00414088" w:rsidTr="00CF5244">
        <w:trPr>
          <w:trHeight w:val="255"/>
        </w:trPr>
        <w:tc>
          <w:tcPr>
            <w:tcW w:w="0" w:type="auto"/>
            <w:shd w:val="clear" w:color="auto" w:fill="FFFFFF"/>
            <w:noWrap/>
            <w:vAlign w:val="center"/>
          </w:tcPr>
          <w:p w:rsidR="00414088" w:rsidRPr="002B1EF4" w:rsidRDefault="00414088" w:rsidP="00CF5244">
            <w:pPr>
              <w:jc w:val="center"/>
              <w:rPr>
                <w:b/>
                <w:bCs/>
                <w:sz w:val="20"/>
                <w:szCs w:val="20"/>
              </w:rPr>
            </w:pPr>
            <w:r w:rsidRPr="002B1EF4">
              <w:rPr>
                <w:b/>
                <w:bCs/>
                <w:sz w:val="20"/>
                <w:szCs w:val="20"/>
              </w:rPr>
              <w:lastRenderedPageBreak/>
              <w:t>2018</w:t>
            </w:r>
          </w:p>
        </w:tc>
        <w:tc>
          <w:tcPr>
            <w:tcW w:w="1034" w:type="dxa"/>
            <w:noWrap/>
            <w:vAlign w:val="bottom"/>
          </w:tcPr>
          <w:p w:rsidR="00414088" w:rsidRPr="0008551F" w:rsidRDefault="00414088" w:rsidP="00CF5244">
            <w:pPr>
              <w:jc w:val="right"/>
              <w:rPr>
                <w:b/>
                <w:sz w:val="20"/>
                <w:szCs w:val="20"/>
              </w:rPr>
            </w:pPr>
            <w:r w:rsidRPr="0008551F">
              <w:rPr>
                <w:b/>
                <w:sz w:val="20"/>
                <w:szCs w:val="20"/>
              </w:rPr>
              <w:t xml:space="preserve">11,591 </w:t>
            </w:r>
          </w:p>
        </w:tc>
        <w:tc>
          <w:tcPr>
            <w:tcW w:w="1034" w:type="dxa"/>
            <w:noWrap/>
            <w:vAlign w:val="bottom"/>
          </w:tcPr>
          <w:p w:rsidR="00414088" w:rsidRDefault="00414088" w:rsidP="00CF5244">
            <w:pPr>
              <w:jc w:val="right"/>
              <w:rPr>
                <w:sz w:val="20"/>
                <w:szCs w:val="20"/>
              </w:rPr>
            </w:pPr>
            <w:r>
              <w:rPr>
                <w:sz w:val="20"/>
                <w:szCs w:val="20"/>
              </w:rPr>
              <w:t xml:space="preserve">2,370 </w:t>
            </w:r>
          </w:p>
        </w:tc>
        <w:tc>
          <w:tcPr>
            <w:tcW w:w="1034" w:type="dxa"/>
            <w:noWrap/>
            <w:vAlign w:val="bottom"/>
          </w:tcPr>
          <w:p w:rsidR="00414088" w:rsidRDefault="00414088" w:rsidP="00CF5244">
            <w:pPr>
              <w:jc w:val="right"/>
              <w:rPr>
                <w:sz w:val="20"/>
                <w:szCs w:val="20"/>
              </w:rPr>
            </w:pPr>
            <w:r>
              <w:rPr>
                <w:sz w:val="20"/>
                <w:szCs w:val="20"/>
              </w:rPr>
              <w:t xml:space="preserve">837 </w:t>
            </w:r>
          </w:p>
        </w:tc>
        <w:tc>
          <w:tcPr>
            <w:tcW w:w="1034" w:type="dxa"/>
            <w:noWrap/>
            <w:vAlign w:val="bottom"/>
          </w:tcPr>
          <w:p w:rsidR="00414088" w:rsidRDefault="00414088" w:rsidP="00CF5244">
            <w:pPr>
              <w:jc w:val="right"/>
              <w:rPr>
                <w:sz w:val="20"/>
                <w:szCs w:val="20"/>
              </w:rPr>
            </w:pPr>
            <w:r>
              <w:rPr>
                <w:sz w:val="20"/>
                <w:szCs w:val="20"/>
              </w:rPr>
              <w:t xml:space="preserve">169 </w:t>
            </w:r>
          </w:p>
        </w:tc>
        <w:tc>
          <w:tcPr>
            <w:tcW w:w="1034" w:type="dxa"/>
            <w:noWrap/>
            <w:vAlign w:val="bottom"/>
          </w:tcPr>
          <w:p w:rsidR="00414088" w:rsidRDefault="00414088" w:rsidP="00CF5244">
            <w:pPr>
              <w:jc w:val="right"/>
              <w:rPr>
                <w:sz w:val="20"/>
                <w:szCs w:val="20"/>
              </w:rPr>
            </w:pPr>
            <w:r>
              <w:rPr>
                <w:sz w:val="20"/>
                <w:szCs w:val="20"/>
              </w:rPr>
              <w:t xml:space="preserve">5,430 </w:t>
            </w:r>
          </w:p>
        </w:tc>
        <w:tc>
          <w:tcPr>
            <w:tcW w:w="1034" w:type="dxa"/>
            <w:noWrap/>
            <w:vAlign w:val="bottom"/>
          </w:tcPr>
          <w:p w:rsidR="00414088" w:rsidRDefault="00414088" w:rsidP="00CF5244">
            <w:pPr>
              <w:jc w:val="right"/>
              <w:rPr>
                <w:sz w:val="20"/>
                <w:szCs w:val="20"/>
              </w:rPr>
            </w:pPr>
            <w:r>
              <w:rPr>
                <w:sz w:val="20"/>
                <w:szCs w:val="20"/>
              </w:rPr>
              <w:t xml:space="preserve">1,584 </w:t>
            </w:r>
          </w:p>
        </w:tc>
        <w:tc>
          <w:tcPr>
            <w:tcW w:w="1034" w:type="dxa"/>
            <w:noWrap/>
            <w:vAlign w:val="bottom"/>
          </w:tcPr>
          <w:p w:rsidR="00414088" w:rsidRDefault="00414088" w:rsidP="00CF5244">
            <w:pPr>
              <w:jc w:val="right"/>
              <w:rPr>
                <w:sz w:val="20"/>
                <w:szCs w:val="20"/>
              </w:rPr>
            </w:pPr>
            <w:r>
              <w:rPr>
                <w:sz w:val="20"/>
                <w:szCs w:val="20"/>
              </w:rPr>
              <w:t xml:space="preserve">795 </w:t>
            </w:r>
          </w:p>
        </w:tc>
        <w:tc>
          <w:tcPr>
            <w:tcW w:w="1034" w:type="dxa"/>
            <w:vAlign w:val="bottom"/>
          </w:tcPr>
          <w:p w:rsidR="00414088" w:rsidRDefault="00414088" w:rsidP="00CF5244">
            <w:pPr>
              <w:jc w:val="right"/>
              <w:rPr>
                <w:sz w:val="20"/>
                <w:szCs w:val="20"/>
              </w:rPr>
            </w:pPr>
            <w:r>
              <w:rPr>
                <w:sz w:val="20"/>
                <w:szCs w:val="20"/>
              </w:rPr>
              <w:t xml:space="preserve">406 </w:t>
            </w:r>
          </w:p>
        </w:tc>
      </w:tr>
      <w:tr w:rsidR="00414088" w:rsidTr="00CF5244">
        <w:trPr>
          <w:trHeight w:val="255"/>
        </w:trPr>
        <w:tc>
          <w:tcPr>
            <w:tcW w:w="0" w:type="auto"/>
            <w:tcBorders>
              <w:bottom w:val="single" w:sz="4" w:space="0" w:color="auto"/>
            </w:tcBorders>
            <w:shd w:val="clear" w:color="auto" w:fill="FFFFFF"/>
            <w:noWrap/>
            <w:vAlign w:val="center"/>
          </w:tcPr>
          <w:p w:rsidR="00414088" w:rsidRPr="002B1EF4" w:rsidRDefault="00414088" w:rsidP="00CF5244">
            <w:pPr>
              <w:jc w:val="center"/>
              <w:rPr>
                <w:b/>
                <w:bCs/>
                <w:sz w:val="20"/>
                <w:szCs w:val="20"/>
              </w:rPr>
            </w:pPr>
            <w:r w:rsidRPr="002B1EF4">
              <w:rPr>
                <w:b/>
                <w:bCs/>
                <w:sz w:val="20"/>
                <w:szCs w:val="20"/>
              </w:rPr>
              <w:t>2019</w:t>
            </w:r>
          </w:p>
        </w:tc>
        <w:tc>
          <w:tcPr>
            <w:tcW w:w="1034" w:type="dxa"/>
            <w:tcBorders>
              <w:bottom w:val="single" w:sz="4" w:space="0" w:color="auto"/>
            </w:tcBorders>
            <w:noWrap/>
            <w:vAlign w:val="bottom"/>
          </w:tcPr>
          <w:p w:rsidR="00414088" w:rsidRPr="0008551F" w:rsidRDefault="00414088" w:rsidP="00CF5244">
            <w:pPr>
              <w:jc w:val="right"/>
              <w:rPr>
                <w:b/>
                <w:sz w:val="20"/>
                <w:szCs w:val="20"/>
              </w:rPr>
            </w:pPr>
            <w:r w:rsidRPr="0008551F">
              <w:rPr>
                <w:b/>
                <w:sz w:val="20"/>
                <w:szCs w:val="20"/>
              </w:rPr>
              <w:t xml:space="preserve">11,732 </w:t>
            </w:r>
          </w:p>
        </w:tc>
        <w:tc>
          <w:tcPr>
            <w:tcW w:w="1034" w:type="dxa"/>
            <w:tcBorders>
              <w:bottom w:val="single" w:sz="4" w:space="0" w:color="auto"/>
            </w:tcBorders>
            <w:noWrap/>
            <w:vAlign w:val="bottom"/>
          </w:tcPr>
          <w:p w:rsidR="00414088" w:rsidRDefault="00414088" w:rsidP="00CF5244">
            <w:pPr>
              <w:jc w:val="right"/>
              <w:rPr>
                <w:sz w:val="20"/>
                <w:szCs w:val="20"/>
              </w:rPr>
            </w:pPr>
            <w:r>
              <w:rPr>
                <w:sz w:val="20"/>
                <w:szCs w:val="20"/>
              </w:rPr>
              <w:t xml:space="preserve">2,385 </w:t>
            </w:r>
          </w:p>
        </w:tc>
        <w:tc>
          <w:tcPr>
            <w:tcW w:w="1034" w:type="dxa"/>
            <w:tcBorders>
              <w:bottom w:val="single" w:sz="4" w:space="0" w:color="auto"/>
            </w:tcBorders>
            <w:noWrap/>
            <w:vAlign w:val="bottom"/>
          </w:tcPr>
          <w:p w:rsidR="00414088" w:rsidRDefault="00414088" w:rsidP="00CF5244">
            <w:pPr>
              <w:jc w:val="right"/>
              <w:rPr>
                <w:sz w:val="20"/>
                <w:szCs w:val="20"/>
              </w:rPr>
            </w:pPr>
            <w:r>
              <w:rPr>
                <w:sz w:val="20"/>
                <w:szCs w:val="20"/>
              </w:rPr>
              <w:t xml:space="preserve">821 </w:t>
            </w:r>
          </w:p>
        </w:tc>
        <w:tc>
          <w:tcPr>
            <w:tcW w:w="1034" w:type="dxa"/>
            <w:tcBorders>
              <w:bottom w:val="single" w:sz="4" w:space="0" w:color="auto"/>
            </w:tcBorders>
            <w:noWrap/>
            <w:vAlign w:val="bottom"/>
          </w:tcPr>
          <w:p w:rsidR="00414088" w:rsidRDefault="00414088" w:rsidP="00CF5244">
            <w:pPr>
              <w:jc w:val="right"/>
              <w:rPr>
                <w:sz w:val="20"/>
                <w:szCs w:val="20"/>
              </w:rPr>
            </w:pPr>
            <w:r>
              <w:rPr>
                <w:sz w:val="20"/>
                <w:szCs w:val="20"/>
              </w:rPr>
              <w:t xml:space="preserve">171 </w:t>
            </w:r>
          </w:p>
        </w:tc>
        <w:tc>
          <w:tcPr>
            <w:tcW w:w="1034" w:type="dxa"/>
            <w:tcBorders>
              <w:bottom w:val="single" w:sz="4" w:space="0" w:color="auto"/>
            </w:tcBorders>
            <w:noWrap/>
            <w:vAlign w:val="bottom"/>
          </w:tcPr>
          <w:p w:rsidR="00414088" w:rsidRDefault="00414088" w:rsidP="00CF5244">
            <w:pPr>
              <w:jc w:val="right"/>
              <w:rPr>
                <w:sz w:val="20"/>
                <w:szCs w:val="20"/>
              </w:rPr>
            </w:pPr>
            <w:r>
              <w:rPr>
                <w:sz w:val="20"/>
                <w:szCs w:val="20"/>
              </w:rPr>
              <w:t xml:space="preserve">5,523 </w:t>
            </w:r>
          </w:p>
        </w:tc>
        <w:tc>
          <w:tcPr>
            <w:tcW w:w="1034" w:type="dxa"/>
            <w:tcBorders>
              <w:bottom w:val="single" w:sz="4" w:space="0" w:color="auto"/>
            </w:tcBorders>
            <w:noWrap/>
            <w:vAlign w:val="bottom"/>
          </w:tcPr>
          <w:p w:rsidR="00414088" w:rsidRDefault="00414088" w:rsidP="00CF5244">
            <w:pPr>
              <w:jc w:val="right"/>
              <w:rPr>
                <w:sz w:val="20"/>
                <w:szCs w:val="20"/>
              </w:rPr>
            </w:pPr>
            <w:r>
              <w:rPr>
                <w:sz w:val="20"/>
                <w:szCs w:val="20"/>
              </w:rPr>
              <w:t xml:space="preserve">1,615 </w:t>
            </w:r>
          </w:p>
        </w:tc>
        <w:tc>
          <w:tcPr>
            <w:tcW w:w="1034" w:type="dxa"/>
            <w:tcBorders>
              <w:bottom w:val="single" w:sz="4" w:space="0" w:color="auto"/>
            </w:tcBorders>
            <w:noWrap/>
            <w:vAlign w:val="bottom"/>
          </w:tcPr>
          <w:p w:rsidR="00414088" w:rsidRDefault="00414088" w:rsidP="00CF5244">
            <w:pPr>
              <w:jc w:val="right"/>
              <w:rPr>
                <w:sz w:val="20"/>
                <w:szCs w:val="20"/>
              </w:rPr>
            </w:pPr>
            <w:r>
              <w:rPr>
                <w:sz w:val="20"/>
                <w:szCs w:val="20"/>
              </w:rPr>
              <w:t xml:space="preserve">804 </w:t>
            </w:r>
          </w:p>
        </w:tc>
        <w:tc>
          <w:tcPr>
            <w:tcW w:w="1034" w:type="dxa"/>
            <w:tcBorders>
              <w:bottom w:val="single" w:sz="4" w:space="0" w:color="auto"/>
            </w:tcBorders>
            <w:vAlign w:val="bottom"/>
          </w:tcPr>
          <w:p w:rsidR="00414088" w:rsidRDefault="00414088" w:rsidP="00CF5244">
            <w:pPr>
              <w:jc w:val="right"/>
              <w:rPr>
                <w:sz w:val="20"/>
                <w:szCs w:val="20"/>
              </w:rPr>
            </w:pPr>
            <w:r>
              <w:rPr>
                <w:sz w:val="20"/>
                <w:szCs w:val="20"/>
              </w:rPr>
              <w:t xml:space="preserve">413 </w:t>
            </w:r>
          </w:p>
        </w:tc>
      </w:tr>
      <w:tr w:rsidR="00414088" w:rsidRPr="00074A3A" w:rsidTr="00CF5244">
        <w:trPr>
          <w:trHeight w:val="161"/>
        </w:trPr>
        <w:tc>
          <w:tcPr>
            <w:tcW w:w="8910" w:type="dxa"/>
            <w:gridSpan w:val="9"/>
            <w:shd w:val="clear" w:color="auto" w:fill="8DB3E2" w:themeFill="text2" w:themeFillTint="66"/>
            <w:noWrap/>
          </w:tcPr>
          <w:p w:rsidR="00414088" w:rsidRPr="002B1EF4" w:rsidRDefault="00414088" w:rsidP="00CF5244">
            <w:pPr>
              <w:jc w:val="center"/>
              <w:rPr>
                <w:sz w:val="20"/>
                <w:szCs w:val="20"/>
              </w:rPr>
            </w:pPr>
            <w:r>
              <w:rPr>
                <w:b/>
                <w:bCs/>
                <w:sz w:val="20"/>
                <w:szCs w:val="20"/>
              </w:rPr>
              <w:t xml:space="preserve">Annual Average Growth Rate for </w:t>
            </w:r>
            <w:r w:rsidRPr="002B1EF4">
              <w:rPr>
                <w:b/>
                <w:bCs/>
                <w:sz w:val="20"/>
                <w:szCs w:val="20"/>
              </w:rPr>
              <w:t>2010-2019</w:t>
            </w:r>
          </w:p>
        </w:tc>
      </w:tr>
      <w:tr w:rsidR="00414088" w:rsidTr="00CF5244">
        <w:trPr>
          <w:trHeight w:val="260"/>
        </w:trPr>
        <w:tc>
          <w:tcPr>
            <w:tcW w:w="0" w:type="auto"/>
            <w:shd w:val="clear" w:color="auto" w:fill="8DB3E2" w:themeFill="text2" w:themeFillTint="66"/>
            <w:noWrap/>
          </w:tcPr>
          <w:p w:rsidR="00414088" w:rsidRPr="002B1EF4" w:rsidRDefault="00414088" w:rsidP="00CF5244">
            <w:pPr>
              <w:jc w:val="center"/>
              <w:rPr>
                <w:b/>
                <w:bCs/>
                <w:sz w:val="20"/>
                <w:szCs w:val="20"/>
              </w:rPr>
            </w:pPr>
          </w:p>
        </w:tc>
        <w:tc>
          <w:tcPr>
            <w:tcW w:w="1034" w:type="dxa"/>
            <w:noWrap/>
            <w:vAlign w:val="center"/>
          </w:tcPr>
          <w:p w:rsidR="00414088" w:rsidRPr="0008551F" w:rsidRDefault="00414088" w:rsidP="00CF5244">
            <w:pPr>
              <w:jc w:val="center"/>
              <w:rPr>
                <w:b/>
                <w:sz w:val="20"/>
                <w:szCs w:val="20"/>
              </w:rPr>
            </w:pPr>
            <w:r w:rsidRPr="0008551F">
              <w:rPr>
                <w:b/>
                <w:sz w:val="20"/>
                <w:szCs w:val="20"/>
              </w:rPr>
              <w:t>2.1%</w:t>
            </w:r>
          </w:p>
        </w:tc>
        <w:tc>
          <w:tcPr>
            <w:tcW w:w="1034" w:type="dxa"/>
            <w:noWrap/>
            <w:vAlign w:val="bottom"/>
          </w:tcPr>
          <w:p w:rsidR="00414088" w:rsidRPr="002B1EF4" w:rsidRDefault="00414088" w:rsidP="00CF5244">
            <w:pPr>
              <w:jc w:val="center"/>
              <w:rPr>
                <w:sz w:val="20"/>
                <w:szCs w:val="20"/>
              </w:rPr>
            </w:pPr>
            <w:r>
              <w:rPr>
                <w:sz w:val="20"/>
                <w:szCs w:val="20"/>
              </w:rPr>
              <w:t>0.8%</w:t>
            </w:r>
          </w:p>
        </w:tc>
        <w:tc>
          <w:tcPr>
            <w:tcW w:w="1034" w:type="dxa"/>
            <w:noWrap/>
            <w:vAlign w:val="bottom"/>
          </w:tcPr>
          <w:p w:rsidR="00414088" w:rsidRPr="002B1EF4" w:rsidRDefault="00414088" w:rsidP="00CF5244">
            <w:pPr>
              <w:jc w:val="center"/>
              <w:rPr>
                <w:sz w:val="20"/>
                <w:szCs w:val="20"/>
              </w:rPr>
            </w:pPr>
            <w:r>
              <w:rPr>
                <w:sz w:val="20"/>
                <w:szCs w:val="20"/>
              </w:rPr>
              <w:t>1.1%</w:t>
            </w:r>
          </w:p>
        </w:tc>
        <w:tc>
          <w:tcPr>
            <w:tcW w:w="1034" w:type="dxa"/>
            <w:noWrap/>
            <w:vAlign w:val="bottom"/>
          </w:tcPr>
          <w:p w:rsidR="00414088" w:rsidRPr="002B1EF4" w:rsidRDefault="00414088" w:rsidP="00CF5244">
            <w:pPr>
              <w:jc w:val="center"/>
              <w:rPr>
                <w:sz w:val="20"/>
                <w:szCs w:val="20"/>
              </w:rPr>
            </w:pPr>
            <w:r>
              <w:rPr>
                <w:sz w:val="20"/>
                <w:szCs w:val="20"/>
              </w:rPr>
              <w:t>1.4%</w:t>
            </w:r>
          </w:p>
        </w:tc>
        <w:tc>
          <w:tcPr>
            <w:tcW w:w="1034" w:type="dxa"/>
            <w:noWrap/>
            <w:vAlign w:val="bottom"/>
          </w:tcPr>
          <w:p w:rsidR="00414088" w:rsidRPr="002B1EF4" w:rsidRDefault="00414088" w:rsidP="00CF5244">
            <w:pPr>
              <w:jc w:val="center"/>
              <w:rPr>
                <w:sz w:val="20"/>
                <w:szCs w:val="20"/>
              </w:rPr>
            </w:pPr>
            <w:r>
              <w:rPr>
                <w:sz w:val="20"/>
                <w:szCs w:val="20"/>
              </w:rPr>
              <w:t>2.3%</w:t>
            </w:r>
          </w:p>
        </w:tc>
        <w:tc>
          <w:tcPr>
            <w:tcW w:w="1034" w:type="dxa"/>
            <w:noWrap/>
            <w:vAlign w:val="bottom"/>
          </w:tcPr>
          <w:p w:rsidR="00414088" w:rsidRPr="002B1EF4" w:rsidRDefault="00414088" w:rsidP="00CF5244">
            <w:pPr>
              <w:jc w:val="center"/>
              <w:rPr>
                <w:sz w:val="20"/>
                <w:szCs w:val="20"/>
              </w:rPr>
            </w:pPr>
            <w:r>
              <w:rPr>
                <w:sz w:val="20"/>
                <w:szCs w:val="20"/>
              </w:rPr>
              <w:t>2.9%</w:t>
            </w:r>
          </w:p>
        </w:tc>
        <w:tc>
          <w:tcPr>
            <w:tcW w:w="1034" w:type="dxa"/>
            <w:noWrap/>
            <w:vAlign w:val="bottom"/>
          </w:tcPr>
          <w:p w:rsidR="00414088" w:rsidRPr="002B1EF4" w:rsidRDefault="00414088" w:rsidP="00CF5244">
            <w:pPr>
              <w:jc w:val="center"/>
              <w:rPr>
                <w:sz w:val="20"/>
                <w:szCs w:val="20"/>
              </w:rPr>
            </w:pPr>
            <w:r>
              <w:rPr>
                <w:sz w:val="20"/>
                <w:szCs w:val="20"/>
              </w:rPr>
              <w:t>3.4%</w:t>
            </w:r>
          </w:p>
        </w:tc>
        <w:tc>
          <w:tcPr>
            <w:tcW w:w="1034" w:type="dxa"/>
            <w:vAlign w:val="bottom"/>
          </w:tcPr>
          <w:p w:rsidR="00414088" w:rsidRPr="002B1EF4" w:rsidRDefault="00414088" w:rsidP="00CF5244">
            <w:pPr>
              <w:jc w:val="center"/>
              <w:rPr>
                <w:sz w:val="20"/>
                <w:szCs w:val="20"/>
              </w:rPr>
            </w:pPr>
            <w:r>
              <w:rPr>
                <w:sz w:val="20"/>
                <w:szCs w:val="20"/>
              </w:rPr>
              <w:t>2.1%</w:t>
            </w:r>
          </w:p>
        </w:tc>
      </w:tr>
    </w:tbl>
    <w:p w:rsidR="00414088" w:rsidRDefault="00414088" w:rsidP="00414088"/>
    <w:p w:rsidR="00414088" w:rsidRDefault="00414088" w:rsidP="00414088">
      <w:pPr>
        <w:pStyle w:val="aTableHeading"/>
      </w:pPr>
      <w:bookmarkStart w:id="121" w:name="_Toc257709202"/>
      <w:r w:rsidRPr="00FF01E8">
        <w:t xml:space="preserve">Table </w:t>
      </w:r>
      <w:r>
        <w:t>A.3 – Class 2 DSM Megawatt-hours included in Post-DSM Load Forecast, 2010-2019</w:t>
      </w:r>
      <w:bookmarkEnd w:id="121"/>
    </w:p>
    <w:tbl>
      <w:tblPr>
        <w:tblW w:w="84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5"/>
        <w:gridCol w:w="1245"/>
        <w:gridCol w:w="1080"/>
        <w:gridCol w:w="1080"/>
        <w:gridCol w:w="1054"/>
        <w:gridCol w:w="1189"/>
        <w:gridCol w:w="1014"/>
        <w:gridCol w:w="1014"/>
      </w:tblGrid>
      <w:tr w:rsidR="00414088" w:rsidRPr="007B287A" w:rsidTr="00D67516">
        <w:trPr>
          <w:trHeight w:val="255"/>
          <w:tblHeader/>
        </w:trPr>
        <w:tc>
          <w:tcPr>
            <w:tcW w:w="0" w:type="auto"/>
            <w:tcBorders>
              <w:bottom w:val="single" w:sz="4" w:space="0" w:color="auto"/>
            </w:tcBorders>
            <w:shd w:val="clear" w:color="auto" w:fill="8DB3E2" w:themeFill="text2" w:themeFillTint="66"/>
            <w:noWrap/>
          </w:tcPr>
          <w:p w:rsidR="00414088" w:rsidRPr="00374BC8" w:rsidRDefault="00414088" w:rsidP="00CF5244">
            <w:pPr>
              <w:jc w:val="center"/>
              <w:rPr>
                <w:b/>
                <w:sz w:val="20"/>
                <w:szCs w:val="20"/>
              </w:rPr>
            </w:pPr>
            <w:r w:rsidRPr="00374BC8">
              <w:rPr>
                <w:b/>
                <w:sz w:val="20"/>
                <w:szCs w:val="20"/>
              </w:rPr>
              <w:t>Year</w:t>
            </w:r>
          </w:p>
        </w:tc>
        <w:tc>
          <w:tcPr>
            <w:tcW w:w="1245" w:type="dxa"/>
            <w:shd w:val="clear" w:color="auto" w:fill="8DB3E2" w:themeFill="text2" w:themeFillTint="66"/>
            <w:noWrap/>
            <w:vAlign w:val="bottom"/>
          </w:tcPr>
          <w:p w:rsidR="00414088" w:rsidRPr="00374BC8" w:rsidRDefault="00414088" w:rsidP="00CF5244">
            <w:pPr>
              <w:jc w:val="center"/>
              <w:rPr>
                <w:b/>
                <w:sz w:val="20"/>
                <w:szCs w:val="20"/>
              </w:rPr>
            </w:pPr>
            <w:r w:rsidRPr="00374BC8">
              <w:rPr>
                <w:b/>
                <w:sz w:val="20"/>
                <w:szCs w:val="20"/>
              </w:rPr>
              <w:t>Total</w:t>
            </w:r>
          </w:p>
        </w:tc>
        <w:tc>
          <w:tcPr>
            <w:tcW w:w="1080" w:type="dxa"/>
            <w:shd w:val="clear" w:color="auto" w:fill="8DB3E2" w:themeFill="text2" w:themeFillTint="66"/>
            <w:vAlign w:val="bottom"/>
          </w:tcPr>
          <w:p w:rsidR="00414088" w:rsidRPr="00374BC8" w:rsidRDefault="00414088" w:rsidP="00CF5244">
            <w:pPr>
              <w:jc w:val="center"/>
              <w:rPr>
                <w:b/>
                <w:sz w:val="20"/>
                <w:szCs w:val="20"/>
              </w:rPr>
            </w:pPr>
            <w:r w:rsidRPr="00374BC8">
              <w:rPr>
                <w:b/>
                <w:sz w:val="20"/>
                <w:szCs w:val="20"/>
              </w:rPr>
              <w:t>OR</w:t>
            </w:r>
          </w:p>
        </w:tc>
        <w:tc>
          <w:tcPr>
            <w:tcW w:w="1080" w:type="dxa"/>
            <w:shd w:val="clear" w:color="auto" w:fill="8DB3E2" w:themeFill="text2" w:themeFillTint="66"/>
            <w:vAlign w:val="bottom"/>
          </w:tcPr>
          <w:p w:rsidR="00414088" w:rsidRPr="00374BC8" w:rsidRDefault="00414088" w:rsidP="00CF5244">
            <w:pPr>
              <w:jc w:val="center"/>
              <w:rPr>
                <w:b/>
                <w:sz w:val="20"/>
                <w:szCs w:val="20"/>
              </w:rPr>
            </w:pPr>
            <w:r w:rsidRPr="00374BC8">
              <w:rPr>
                <w:b/>
                <w:sz w:val="20"/>
                <w:szCs w:val="20"/>
              </w:rPr>
              <w:t>WA</w:t>
            </w:r>
          </w:p>
        </w:tc>
        <w:tc>
          <w:tcPr>
            <w:tcW w:w="1054" w:type="dxa"/>
            <w:shd w:val="clear" w:color="auto" w:fill="8DB3E2" w:themeFill="text2" w:themeFillTint="66"/>
            <w:vAlign w:val="bottom"/>
          </w:tcPr>
          <w:p w:rsidR="00414088" w:rsidRPr="00374BC8" w:rsidRDefault="00414088" w:rsidP="00CF5244">
            <w:pPr>
              <w:jc w:val="center"/>
              <w:rPr>
                <w:b/>
                <w:sz w:val="20"/>
                <w:szCs w:val="20"/>
              </w:rPr>
            </w:pPr>
            <w:r w:rsidRPr="00374BC8">
              <w:rPr>
                <w:b/>
                <w:sz w:val="20"/>
                <w:szCs w:val="20"/>
              </w:rPr>
              <w:t>CA</w:t>
            </w:r>
          </w:p>
        </w:tc>
        <w:tc>
          <w:tcPr>
            <w:tcW w:w="0" w:type="auto"/>
            <w:shd w:val="clear" w:color="auto" w:fill="8DB3E2" w:themeFill="text2" w:themeFillTint="66"/>
            <w:vAlign w:val="bottom"/>
          </w:tcPr>
          <w:p w:rsidR="00414088" w:rsidRPr="00374BC8" w:rsidRDefault="00414088" w:rsidP="00CF5244">
            <w:pPr>
              <w:jc w:val="center"/>
              <w:rPr>
                <w:b/>
                <w:sz w:val="20"/>
                <w:szCs w:val="20"/>
              </w:rPr>
            </w:pPr>
            <w:r w:rsidRPr="00374BC8">
              <w:rPr>
                <w:b/>
                <w:sz w:val="20"/>
                <w:szCs w:val="20"/>
              </w:rPr>
              <w:t>UT</w:t>
            </w:r>
          </w:p>
        </w:tc>
        <w:tc>
          <w:tcPr>
            <w:tcW w:w="0" w:type="auto"/>
            <w:shd w:val="clear" w:color="auto" w:fill="8DB3E2" w:themeFill="text2" w:themeFillTint="66"/>
            <w:vAlign w:val="bottom"/>
          </w:tcPr>
          <w:p w:rsidR="00414088" w:rsidRPr="00374BC8" w:rsidRDefault="00414088" w:rsidP="00CF5244">
            <w:pPr>
              <w:jc w:val="center"/>
              <w:rPr>
                <w:b/>
                <w:sz w:val="20"/>
                <w:szCs w:val="20"/>
              </w:rPr>
            </w:pPr>
            <w:r w:rsidRPr="00374BC8">
              <w:rPr>
                <w:b/>
                <w:sz w:val="20"/>
                <w:szCs w:val="20"/>
              </w:rPr>
              <w:t>WY</w:t>
            </w:r>
          </w:p>
        </w:tc>
        <w:tc>
          <w:tcPr>
            <w:tcW w:w="0" w:type="auto"/>
            <w:shd w:val="clear" w:color="auto" w:fill="8DB3E2" w:themeFill="text2" w:themeFillTint="66"/>
            <w:vAlign w:val="bottom"/>
          </w:tcPr>
          <w:p w:rsidR="00414088" w:rsidRPr="00374BC8" w:rsidRDefault="00414088" w:rsidP="00CF5244">
            <w:pPr>
              <w:jc w:val="center"/>
              <w:rPr>
                <w:b/>
                <w:sz w:val="20"/>
                <w:szCs w:val="20"/>
              </w:rPr>
            </w:pPr>
            <w:r w:rsidRPr="00374BC8">
              <w:rPr>
                <w:b/>
                <w:sz w:val="20"/>
                <w:szCs w:val="20"/>
              </w:rPr>
              <w:t>ID</w:t>
            </w:r>
          </w:p>
        </w:tc>
      </w:tr>
      <w:tr w:rsidR="00414088" w:rsidRPr="007B287A" w:rsidTr="00D67516">
        <w:trPr>
          <w:trHeight w:val="255"/>
        </w:trPr>
        <w:tc>
          <w:tcPr>
            <w:tcW w:w="0" w:type="auto"/>
            <w:shd w:val="clear" w:color="auto" w:fill="FFFFFF"/>
            <w:noWrap/>
            <w:vAlign w:val="center"/>
          </w:tcPr>
          <w:p w:rsidR="00414088" w:rsidRPr="00374BC8" w:rsidRDefault="00414088" w:rsidP="00CF5244">
            <w:pPr>
              <w:jc w:val="center"/>
              <w:rPr>
                <w:b/>
                <w:bCs/>
                <w:sz w:val="20"/>
                <w:szCs w:val="20"/>
              </w:rPr>
            </w:pPr>
            <w:r w:rsidRPr="00374BC8">
              <w:rPr>
                <w:b/>
                <w:bCs/>
                <w:sz w:val="20"/>
                <w:szCs w:val="20"/>
              </w:rPr>
              <w:t>2010</w:t>
            </w:r>
          </w:p>
        </w:tc>
        <w:tc>
          <w:tcPr>
            <w:tcW w:w="1245" w:type="dxa"/>
            <w:noWrap/>
            <w:vAlign w:val="bottom"/>
          </w:tcPr>
          <w:p w:rsidR="00414088" w:rsidRDefault="00414088" w:rsidP="00D67516">
            <w:pPr>
              <w:ind w:right="145"/>
              <w:jc w:val="right"/>
              <w:rPr>
                <w:b/>
                <w:bCs/>
                <w:sz w:val="20"/>
                <w:szCs w:val="20"/>
              </w:rPr>
            </w:pPr>
            <w:r>
              <w:rPr>
                <w:b/>
                <w:bCs/>
                <w:sz w:val="20"/>
                <w:szCs w:val="20"/>
              </w:rPr>
              <w:t xml:space="preserve">831,672 </w:t>
            </w:r>
          </w:p>
        </w:tc>
        <w:tc>
          <w:tcPr>
            <w:tcW w:w="1080" w:type="dxa"/>
            <w:noWrap/>
            <w:vAlign w:val="bottom"/>
          </w:tcPr>
          <w:p w:rsidR="00414088" w:rsidRDefault="00414088" w:rsidP="00CF5244">
            <w:pPr>
              <w:jc w:val="right"/>
              <w:rPr>
                <w:sz w:val="20"/>
                <w:szCs w:val="20"/>
              </w:rPr>
            </w:pPr>
            <w:r>
              <w:rPr>
                <w:sz w:val="20"/>
                <w:szCs w:val="20"/>
              </w:rPr>
              <w:t xml:space="preserve">293,202 </w:t>
            </w:r>
          </w:p>
        </w:tc>
        <w:tc>
          <w:tcPr>
            <w:tcW w:w="1080" w:type="dxa"/>
            <w:noWrap/>
            <w:vAlign w:val="bottom"/>
          </w:tcPr>
          <w:p w:rsidR="00414088" w:rsidRDefault="00414088" w:rsidP="00CF5244">
            <w:pPr>
              <w:jc w:val="right"/>
              <w:rPr>
                <w:sz w:val="20"/>
                <w:szCs w:val="20"/>
              </w:rPr>
            </w:pPr>
            <w:r>
              <w:rPr>
                <w:sz w:val="20"/>
                <w:szCs w:val="20"/>
              </w:rPr>
              <w:t xml:space="preserve">61,358 </w:t>
            </w:r>
          </w:p>
        </w:tc>
        <w:tc>
          <w:tcPr>
            <w:tcW w:w="1054" w:type="dxa"/>
            <w:noWrap/>
            <w:vAlign w:val="bottom"/>
          </w:tcPr>
          <w:p w:rsidR="00414088" w:rsidRDefault="00414088" w:rsidP="00CF5244">
            <w:pPr>
              <w:jc w:val="right"/>
              <w:rPr>
                <w:sz w:val="20"/>
                <w:szCs w:val="20"/>
              </w:rPr>
            </w:pPr>
            <w:r>
              <w:rPr>
                <w:sz w:val="20"/>
                <w:szCs w:val="20"/>
              </w:rPr>
              <w:t xml:space="preserve">12,971 </w:t>
            </w:r>
          </w:p>
        </w:tc>
        <w:tc>
          <w:tcPr>
            <w:tcW w:w="0" w:type="auto"/>
            <w:noWrap/>
            <w:vAlign w:val="bottom"/>
          </w:tcPr>
          <w:p w:rsidR="00414088" w:rsidRDefault="00414088" w:rsidP="00CF5244">
            <w:pPr>
              <w:jc w:val="right"/>
              <w:rPr>
                <w:sz w:val="20"/>
                <w:szCs w:val="20"/>
              </w:rPr>
            </w:pPr>
            <w:r>
              <w:rPr>
                <w:sz w:val="20"/>
                <w:szCs w:val="20"/>
              </w:rPr>
              <w:t xml:space="preserve">369,380 </w:t>
            </w:r>
          </w:p>
        </w:tc>
        <w:tc>
          <w:tcPr>
            <w:tcW w:w="0" w:type="auto"/>
            <w:noWrap/>
            <w:vAlign w:val="bottom"/>
          </w:tcPr>
          <w:p w:rsidR="00414088" w:rsidRDefault="00414088" w:rsidP="00CF5244">
            <w:pPr>
              <w:jc w:val="right"/>
              <w:rPr>
                <w:sz w:val="20"/>
                <w:szCs w:val="20"/>
              </w:rPr>
            </w:pPr>
            <w:r>
              <w:rPr>
                <w:sz w:val="20"/>
                <w:szCs w:val="20"/>
              </w:rPr>
              <w:t xml:space="preserve">61,481 </w:t>
            </w:r>
          </w:p>
        </w:tc>
        <w:tc>
          <w:tcPr>
            <w:tcW w:w="0" w:type="auto"/>
            <w:noWrap/>
            <w:vAlign w:val="bottom"/>
          </w:tcPr>
          <w:p w:rsidR="00414088" w:rsidRDefault="00414088" w:rsidP="00CF5244">
            <w:pPr>
              <w:jc w:val="right"/>
              <w:rPr>
                <w:sz w:val="20"/>
                <w:szCs w:val="20"/>
              </w:rPr>
            </w:pPr>
            <w:r>
              <w:rPr>
                <w:sz w:val="20"/>
                <w:szCs w:val="20"/>
              </w:rPr>
              <w:t xml:space="preserve">33,278 </w:t>
            </w:r>
          </w:p>
        </w:tc>
      </w:tr>
      <w:tr w:rsidR="00414088" w:rsidRPr="007B287A" w:rsidTr="00D67516">
        <w:trPr>
          <w:trHeight w:val="255"/>
        </w:trPr>
        <w:tc>
          <w:tcPr>
            <w:tcW w:w="0" w:type="auto"/>
            <w:shd w:val="clear" w:color="auto" w:fill="FFFFFF"/>
            <w:noWrap/>
            <w:vAlign w:val="center"/>
          </w:tcPr>
          <w:p w:rsidR="00414088" w:rsidRPr="00374BC8" w:rsidRDefault="00414088" w:rsidP="00CF5244">
            <w:pPr>
              <w:jc w:val="center"/>
              <w:rPr>
                <w:b/>
                <w:bCs/>
                <w:sz w:val="20"/>
                <w:szCs w:val="20"/>
              </w:rPr>
            </w:pPr>
            <w:r w:rsidRPr="00374BC8">
              <w:rPr>
                <w:b/>
                <w:bCs/>
                <w:sz w:val="20"/>
                <w:szCs w:val="20"/>
              </w:rPr>
              <w:t>2011</w:t>
            </w:r>
          </w:p>
        </w:tc>
        <w:tc>
          <w:tcPr>
            <w:tcW w:w="1245" w:type="dxa"/>
            <w:noWrap/>
            <w:vAlign w:val="bottom"/>
          </w:tcPr>
          <w:p w:rsidR="00414088" w:rsidRDefault="00414088" w:rsidP="00D67516">
            <w:pPr>
              <w:ind w:right="145"/>
              <w:jc w:val="right"/>
              <w:rPr>
                <w:b/>
                <w:bCs/>
                <w:sz w:val="20"/>
                <w:szCs w:val="20"/>
              </w:rPr>
            </w:pPr>
            <w:r>
              <w:rPr>
                <w:b/>
                <w:bCs/>
                <w:sz w:val="20"/>
                <w:szCs w:val="20"/>
              </w:rPr>
              <w:t xml:space="preserve">1,266,622 </w:t>
            </w:r>
          </w:p>
        </w:tc>
        <w:tc>
          <w:tcPr>
            <w:tcW w:w="1080" w:type="dxa"/>
            <w:noWrap/>
            <w:vAlign w:val="bottom"/>
          </w:tcPr>
          <w:p w:rsidR="00414088" w:rsidRDefault="00414088" w:rsidP="00CF5244">
            <w:pPr>
              <w:jc w:val="right"/>
              <w:rPr>
                <w:sz w:val="20"/>
                <w:szCs w:val="20"/>
              </w:rPr>
            </w:pPr>
            <w:r>
              <w:rPr>
                <w:sz w:val="20"/>
                <w:szCs w:val="20"/>
              </w:rPr>
              <w:t xml:space="preserve">441,432 </w:t>
            </w:r>
          </w:p>
        </w:tc>
        <w:tc>
          <w:tcPr>
            <w:tcW w:w="1080" w:type="dxa"/>
            <w:noWrap/>
            <w:vAlign w:val="bottom"/>
          </w:tcPr>
          <w:p w:rsidR="00414088" w:rsidRDefault="00414088" w:rsidP="00CF5244">
            <w:pPr>
              <w:jc w:val="right"/>
              <w:rPr>
                <w:sz w:val="20"/>
                <w:szCs w:val="20"/>
              </w:rPr>
            </w:pPr>
            <w:r>
              <w:rPr>
                <w:sz w:val="20"/>
                <w:szCs w:val="20"/>
              </w:rPr>
              <w:t xml:space="preserve">92,239 </w:t>
            </w:r>
          </w:p>
        </w:tc>
        <w:tc>
          <w:tcPr>
            <w:tcW w:w="1054" w:type="dxa"/>
            <w:noWrap/>
            <w:vAlign w:val="bottom"/>
          </w:tcPr>
          <w:p w:rsidR="00414088" w:rsidRDefault="00414088" w:rsidP="00CF5244">
            <w:pPr>
              <w:jc w:val="right"/>
              <w:rPr>
                <w:sz w:val="20"/>
                <w:szCs w:val="20"/>
              </w:rPr>
            </w:pPr>
            <w:r>
              <w:rPr>
                <w:sz w:val="20"/>
                <w:szCs w:val="20"/>
              </w:rPr>
              <w:t xml:space="preserve">19,361 </w:t>
            </w:r>
          </w:p>
        </w:tc>
        <w:tc>
          <w:tcPr>
            <w:tcW w:w="0" w:type="auto"/>
            <w:noWrap/>
            <w:vAlign w:val="bottom"/>
          </w:tcPr>
          <w:p w:rsidR="00414088" w:rsidRDefault="00414088" w:rsidP="00CF5244">
            <w:pPr>
              <w:jc w:val="right"/>
              <w:rPr>
                <w:sz w:val="20"/>
                <w:szCs w:val="20"/>
              </w:rPr>
            </w:pPr>
            <w:r>
              <w:rPr>
                <w:sz w:val="20"/>
                <w:szCs w:val="20"/>
              </w:rPr>
              <w:t xml:space="preserve">554,352 </w:t>
            </w:r>
          </w:p>
        </w:tc>
        <w:tc>
          <w:tcPr>
            <w:tcW w:w="0" w:type="auto"/>
            <w:noWrap/>
            <w:vAlign w:val="bottom"/>
          </w:tcPr>
          <w:p w:rsidR="00414088" w:rsidRDefault="00414088" w:rsidP="00CF5244">
            <w:pPr>
              <w:jc w:val="right"/>
              <w:rPr>
                <w:sz w:val="20"/>
                <w:szCs w:val="20"/>
              </w:rPr>
            </w:pPr>
            <w:r>
              <w:rPr>
                <w:sz w:val="20"/>
                <w:szCs w:val="20"/>
              </w:rPr>
              <w:t xml:space="preserve">109,532 </w:t>
            </w:r>
          </w:p>
        </w:tc>
        <w:tc>
          <w:tcPr>
            <w:tcW w:w="0" w:type="auto"/>
            <w:noWrap/>
            <w:vAlign w:val="bottom"/>
          </w:tcPr>
          <w:p w:rsidR="00414088" w:rsidRDefault="00414088" w:rsidP="00CF5244">
            <w:pPr>
              <w:jc w:val="right"/>
              <w:rPr>
                <w:sz w:val="20"/>
                <w:szCs w:val="20"/>
              </w:rPr>
            </w:pPr>
            <w:r>
              <w:rPr>
                <w:sz w:val="20"/>
                <w:szCs w:val="20"/>
              </w:rPr>
              <w:t xml:space="preserve">49,706 </w:t>
            </w:r>
          </w:p>
        </w:tc>
      </w:tr>
      <w:tr w:rsidR="00414088" w:rsidRPr="007B287A" w:rsidTr="00D67516">
        <w:trPr>
          <w:trHeight w:val="255"/>
        </w:trPr>
        <w:tc>
          <w:tcPr>
            <w:tcW w:w="0" w:type="auto"/>
            <w:shd w:val="clear" w:color="auto" w:fill="FFFFFF"/>
            <w:noWrap/>
            <w:vAlign w:val="center"/>
          </w:tcPr>
          <w:p w:rsidR="00414088" w:rsidRPr="00374BC8" w:rsidRDefault="00414088" w:rsidP="00CF5244">
            <w:pPr>
              <w:jc w:val="center"/>
              <w:rPr>
                <w:b/>
                <w:bCs/>
                <w:sz w:val="20"/>
                <w:szCs w:val="20"/>
              </w:rPr>
            </w:pPr>
            <w:r w:rsidRPr="00374BC8">
              <w:rPr>
                <w:b/>
                <w:bCs/>
                <w:sz w:val="20"/>
                <w:szCs w:val="20"/>
              </w:rPr>
              <w:t>2012</w:t>
            </w:r>
          </w:p>
        </w:tc>
        <w:tc>
          <w:tcPr>
            <w:tcW w:w="1245" w:type="dxa"/>
            <w:noWrap/>
            <w:vAlign w:val="bottom"/>
          </w:tcPr>
          <w:p w:rsidR="00414088" w:rsidRDefault="00414088" w:rsidP="00D67516">
            <w:pPr>
              <w:ind w:right="145"/>
              <w:jc w:val="right"/>
              <w:rPr>
                <w:b/>
                <w:bCs/>
                <w:sz w:val="20"/>
                <w:szCs w:val="20"/>
              </w:rPr>
            </w:pPr>
            <w:r>
              <w:rPr>
                <w:b/>
                <w:bCs/>
                <w:sz w:val="20"/>
                <w:szCs w:val="20"/>
              </w:rPr>
              <w:t xml:space="preserve">1,702,581 </w:t>
            </w:r>
          </w:p>
        </w:tc>
        <w:tc>
          <w:tcPr>
            <w:tcW w:w="1080" w:type="dxa"/>
            <w:noWrap/>
            <w:vAlign w:val="bottom"/>
          </w:tcPr>
          <w:p w:rsidR="00414088" w:rsidRDefault="00414088" w:rsidP="00CF5244">
            <w:pPr>
              <w:jc w:val="right"/>
              <w:rPr>
                <w:sz w:val="20"/>
                <w:szCs w:val="20"/>
              </w:rPr>
            </w:pPr>
            <w:r>
              <w:rPr>
                <w:sz w:val="20"/>
                <w:szCs w:val="20"/>
              </w:rPr>
              <w:t xml:space="preserve">589,661 </w:t>
            </w:r>
          </w:p>
        </w:tc>
        <w:tc>
          <w:tcPr>
            <w:tcW w:w="1080" w:type="dxa"/>
            <w:noWrap/>
            <w:vAlign w:val="bottom"/>
          </w:tcPr>
          <w:p w:rsidR="00414088" w:rsidRDefault="00414088" w:rsidP="00CF5244">
            <w:pPr>
              <w:jc w:val="right"/>
              <w:rPr>
                <w:sz w:val="20"/>
                <w:szCs w:val="20"/>
              </w:rPr>
            </w:pPr>
            <w:r>
              <w:rPr>
                <w:sz w:val="20"/>
                <w:szCs w:val="20"/>
              </w:rPr>
              <w:t xml:space="preserve">121,222 </w:t>
            </w:r>
          </w:p>
        </w:tc>
        <w:tc>
          <w:tcPr>
            <w:tcW w:w="1054" w:type="dxa"/>
            <w:noWrap/>
            <w:vAlign w:val="bottom"/>
          </w:tcPr>
          <w:p w:rsidR="00414088" w:rsidRDefault="00414088" w:rsidP="00CF5244">
            <w:pPr>
              <w:jc w:val="right"/>
              <w:rPr>
                <w:sz w:val="20"/>
                <w:szCs w:val="20"/>
              </w:rPr>
            </w:pPr>
            <w:r>
              <w:rPr>
                <w:sz w:val="20"/>
                <w:szCs w:val="20"/>
              </w:rPr>
              <w:t xml:space="preserve">25,650 </w:t>
            </w:r>
          </w:p>
        </w:tc>
        <w:tc>
          <w:tcPr>
            <w:tcW w:w="0" w:type="auto"/>
            <w:noWrap/>
            <w:vAlign w:val="bottom"/>
          </w:tcPr>
          <w:p w:rsidR="00414088" w:rsidRDefault="00414088" w:rsidP="00CF5244">
            <w:pPr>
              <w:jc w:val="right"/>
              <w:rPr>
                <w:sz w:val="20"/>
                <w:szCs w:val="20"/>
              </w:rPr>
            </w:pPr>
            <w:r>
              <w:rPr>
                <w:sz w:val="20"/>
                <w:szCs w:val="20"/>
              </w:rPr>
              <w:t xml:space="preserve">740,828 </w:t>
            </w:r>
          </w:p>
        </w:tc>
        <w:tc>
          <w:tcPr>
            <w:tcW w:w="0" w:type="auto"/>
            <w:noWrap/>
            <w:vAlign w:val="bottom"/>
          </w:tcPr>
          <w:p w:rsidR="00414088" w:rsidRDefault="00414088" w:rsidP="00CF5244">
            <w:pPr>
              <w:jc w:val="right"/>
              <w:rPr>
                <w:sz w:val="20"/>
                <w:szCs w:val="20"/>
              </w:rPr>
            </w:pPr>
            <w:r>
              <w:rPr>
                <w:sz w:val="20"/>
                <w:szCs w:val="20"/>
              </w:rPr>
              <w:t xml:space="preserve">158,791 </w:t>
            </w:r>
          </w:p>
        </w:tc>
        <w:tc>
          <w:tcPr>
            <w:tcW w:w="0" w:type="auto"/>
            <w:noWrap/>
            <w:vAlign w:val="bottom"/>
          </w:tcPr>
          <w:p w:rsidR="00414088" w:rsidRDefault="00414088" w:rsidP="00CF5244">
            <w:pPr>
              <w:jc w:val="right"/>
              <w:rPr>
                <w:sz w:val="20"/>
                <w:szCs w:val="20"/>
              </w:rPr>
            </w:pPr>
            <w:r>
              <w:rPr>
                <w:sz w:val="20"/>
                <w:szCs w:val="20"/>
              </w:rPr>
              <w:t xml:space="preserve">66,428 </w:t>
            </w:r>
          </w:p>
        </w:tc>
      </w:tr>
      <w:tr w:rsidR="00414088" w:rsidRPr="007B287A" w:rsidTr="00D67516">
        <w:trPr>
          <w:trHeight w:val="255"/>
        </w:trPr>
        <w:tc>
          <w:tcPr>
            <w:tcW w:w="0" w:type="auto"/>
            <w:shd w:val="clear" w:color="auto" w:fill="FFFFFF"/>
            <w:noWrap/>
            <w:vAlign w:val="center"/>
          </w:tcPr>
          <w:p w:rsidR="00414088" w:rsidRPr="00374BC8" w:rsidRDefault="00414088" w:rsidP="00CF5244">
            <w:pPr>
              <w:jc w:val="center"/>
              <w:rPr>
                <w:b/>
                <w:bCs/>
                <w:sz w:val="20"/>
                <w:szCs w:val="20"/>
              </w:rPr>
            </w:pPr>
            <w:r w:rsidRPr="00374BC8">
              <w:rPr>
                <w:b/>
                <w:bCs/>
                <w:sz w:val="20"/>
                <w:szCs w:val="20"/>
              </w:rPr>
              <w:t>2013</w:t>
            </w:r>
          </w:p>
        </w:tc>
        <w:tc>
          <w:tcPr>
            <w:tcW w:w="1245" w:type="dxa"/>
            <w:noWrap/>
            <w:vAlign w:val="bottom"/>
          </w:tcPr>
          <w:p w:rsidR="00414088" w:rsidRDefault="00414088" w:rsidP="00D67516">
            <w:pPr>
              <w:ind w:right="145"/>
              <w:jc w:val="right"/>
              <w:rPr>
                <w:b/>
                <w:bCs/>
                <w:sz w:val="20"/>
                <w:szCs w:val="20"/>
              </w:rPr>
            </w:pPr>
            <w:r>
              <w:rPr>
                <w:b/>
                <w:bCs/>
                <w:sz w:val="20"/>
                <w:szCs w:val="20"/>
              </w:rPr>
              <w:t xml:space="preserve">2,147,603 </w:t>
            </w:r>
          </w:p>
        </w:tc>
        <w:tc>
          <w:tcPr>
            <w:tcW w:w="1080" w:type="dxa"/>
            <w:noWrap/>
            <w:vAlign w:val="bottom"/>
          </w:tcPr>
          <w:p w:rsidR="00414088" w:rsidRDefault="00414088" w:rsidP="00CF5244">
            <w:pPr>
              <w:jc w:val="right"/>
              <w:rPr>
                <w:sz w:val="20"/>
                <w:szCs w:val="20"/>
              </w:rPr>
            </w:pPr>
            <w:r>
              <w:rPr>
                <w:sz w:val="20"/>
                <w:szCs w:val="20"/>
              </w:rPr>
              <w:t xml:space="preserve">737,890 </w:t>
            </w:r>
          </w:p>
        </w:tc>
        <w:tc>
          <w:tcPr>
            <w:tcW w:w="1080" w:type="dxa"/>
            <w:noWrap/>
            <w:vAlign w:val="bottom"/>
          </w:tcPr>
          <w:p w:rsidR="00414088" w:rsidRDefault="00414088" w:rsidP="00CF5244">
            <w:pPr>
              <w:jc w:val="right"/>
              <w:rPr>
                <w:sz w:val="20"/>
                <w:szCs w:val="20"/>
              </w:rPr>
            </w:pPr>
            <w:r>
              <w:rPr>
                <w:sz w:val="20"/>
                <w:szCs w:val="20"/>
              </w:rPr>
              <w:t xml:space="preserve">152,083 </w:t>
            </w:r>
          </w:p>
        </w:tc>
        <w:tc>
          <w:tcPr>
            <w:tcW w:w="1054" w:type="dxa"/>
            <w:noWrap/>
            <w:vAlign w:val="bottom"/>
          </w:tcPr>
          <w:p w:rsidR="00414088" w:rsidRDefault="00414088" w:rsidP="00CF5244">
            <w:pPr>
              <w:jc w:val="right"/>
              <w:rPr>
                <w:sz w:val="20"/>
                <w:szCs w:val="20"/>
              </w:rPr>
            </w:pPr>
            <w:r>
              <w:rPr>
                <w:sz w:val="20"/>
                <w:szCs w:val="20"/>
              </w:rPr>
              <w:t xml:space="preserve">32,009 </w:t>
            </w:r>
          </w:p>
        </w:tc>
        <w:tc>
          <w:tcPr>
            <w:tcW w:w="0" w:type="auto"/>
            <w:noWrap/>
            <w:vAlign w:val="bottom"/>
          </w:tcPr>
          <w:p w:rsidR="00414088" w:rsidRDefault="00414088" w:rsidP="00CF5244">
            <w:pPr>
              <w:jc w:val="right"/>
              <w:rPr>
                <w:sz w:val="20"/>
                <w:szCs w:val="20"/>
              </w:rPr>
            </w:pPr>
            <w:r>
              <w:rPr>
                <w:sz w:val="20"/>
                <w:szCs w:val="20"/>
              </w:rPr>
              <w:t xml:space="preserve">934,138 </w:t>
            </w:r>
          </w:p>
        </w:tc>
        <w:tc>
          <w:tcPr>
            <w:tcW w:w="0" w:type="auto"/>
            <w:noWrap/>
            <w:vAlign w:val="bottom"/>
          </w:tcPr>
          <w:p w:rsidR="00414088" w:rsidRDefault="00414088" w:rsidP="00CF5244">
            <w:pPr>
              <w:jc w:val="right"/>
              <w:rPr>
                <w:sz w:val="20"/>
                <w:szCs w:val="20"/>
              </w:rPr>
            </w:pPr>
            <w:r>
              <w:rPr>
                <w:sz w:val="20"/>
                <w:szCs w:val="20"/>
              </w:rPr>
              <w:t xml:space="preserve">208,263 </w:t>
            </w:r>
          </w:p>
        </w:tc>
        <w:tc>
          <w:tcPr>
            <w:tcW w:w="0" w:type="auto"/>
            <w:noWrap/>
            <w:vAlign w:val="bottom"/>
          </w:tcPr>
          <w:p w:rsidR="00414088" w:rsidRDefault="00414088" w:rsidP="00CF5244">
            <w:pPr>
              <w:jc w:val="right"/>
              <w:rPr>
                <w:sz w:val="20"/>
                <w:szCs w:val="20"/>
              </w:rPr>
            </w:pPr>
            <w:r>
              <w:rPr>
                <w:sz w:val="20"/>
                <w:szCs w:val="20"/>
              </w:rPr>
              <w:t xml:space="preserve">83,220 </w:t>
            </w:r>
          </w:p>
        </w:tc>
      </w:tr>
      <w:tr w:rsidR="00414088" w:rsidRPr="007B287A" w:rsidTr="00D67516">
        <w:trPr>
          <w:trHeight w:val="255"/>
        </w:trPr>
        <w:tc>
          <w:tcPr>
            <w:tcW w:w="0" w:type="auto"/>
            <w:shd w:val="clear" w:color="auto" w:fill="FFFFFF"/>
            <w:noWrap/>
            <w:vAlign w:val="center"/>
          </w:tcPr>
          <w:p w:rsidR="00414088" w:rsidRPr="00374BC8" w:rsidRDefault="00414088" w:rsidP="00CF5244">
            <w:pPr>
              <w:jc w:val="center"/>
              <w:rPr>
                <w:b/>
                <w:bCs/>
                <w:sz w:val="20"/>
                <w:szCs w:val="20"/>
              </w:rPr>
            </w:pPr>
            <w:r w:rsidRPr="00374BC8">
              <w:rPr>
                <w:b/>
                <w:bCs/>
                <w:sz w:val="20"/>
                <w:szCs w:val="20"/>
              </w:rPr>
              <w:t>2014</w:t>
            </w:r>
          </w:p>
        </w:tc>
        <w:tc>
          <w:tcPr>
            <w:tcW w:w="1245" w:type="dxa"/>
            <w:noWrap/>
            <w:vAlign w:val="bottom"/>
          </w:tcPr>
          <w:p w:rsidR="00414088" w:rsidRDefault="00414088" w:rsidP="00D67516">
            <w:pPr>
              <w:ind w:right="145"/>
              <w:jc w:val="right"/>
              <w:rPr>
                <w:b/>
                <w:bCs/>
                <w:sz w:val="20"/>
                <w:szCs w:val="20"/>
              </w:rPr>
            </w:pPr>
            <w:r>
              <w:rPr>
                <w:b/>
                <w:bCs/>
                <w:sz w:val="20"/>
                <w:szCs w:val="20"/>
              </w:rPr>
              <w:t xml:space="preserve">2,594,358 </w:t>
            </w:r>
          </w:p>
        </w:tc>
        <w:tc>
          <w:tcPr>
            <w:tcW w:w="1080" w:type="dxa"/>
            <w:noWrap/>
            <w:vAlign w:val="bottom"/>
          </w:tcPr>
          <w:p w:rsidR="00414088" w:rsidRDefault="00414088" w:rsidP="00CF5244">
            <w:pPr>
              <w:jc w:val="right"/>
              <w:rPr>
                <w:sz w:val="20"/>
                <w:szCs w:val="20"/>
              </w:rPr>
            </w:pPr>
            <w:r>
              <w:rPr>
                <w:sz w:val="20"/>
                <w:szCs w:val="20"/>
              </w:rPr>
              <w:t xml:space="preserve">886,120 </w:t>
            </w:r>
          </w:p>
        </w:tc>
        <w:tc>
          <w:tcPr>
            <w:tcW w:w="1080" w:type="dxa"/>
            <w:noWrap/>
            <w:vAlign w:val="bottom"/>
          </w:tcPr>
          <w:p w:rsidR="00414088" w:rsidRDefault="00414088" w:rsidP="00CF5244">
            <w:pPr>
              <w:jc w:val="right"/>
              <w:rPr>
                <w:sz w:val="20"/>
                <w:szCs w:val="20"/>
              </w:rPr>
            </w:pPr>
            <w:r>
              <w:rPr>
                <w:sz w:val="20"/>
                <w:szCs w:val="20"/>
              </w:rPr>
              <w:t xml:space="preserve">183,036 </w:t>
            </w:r>
          </w:p>
        </w:tc>
        <w:tc>
          <w:tcPr>
            <w:tcW w:w="1054" w:type="dxa"/>
            <w:noWrap/>
            <w:vAlign w:val="bottom"/>
          </w:tcPr>
          <w:p w:rsidR="00414088" w:rsidRDefault="00414088" w:rsidP="00CF5244">
            <w:pPr>
              <w:jc w:val="right"/>
              <w:rPr>
                <w:sz w:val="20"/>
                <w:szCs w:val="20"/>
              </w:rPr>
            </w:pPr>
            <w:r>
              <w:rPr>
                <w:sz w:val="20"/>
                <w:szCs w:val="20"/>
              </w:rPr>
              <w:t xml:space="preserve">38,368 </w:t>
            </w:r>
          </w:p>
        </w:tc>
        <w:tc>
          <w:tcPr>
            <w:tcW w:w="0" w:type="auto"/>
            <w:noWrap/>
            <w:vAlign w:val="bottom"/>
          </w:tcPr>
          <w:p w:rsidR="00414088" w:rsidRDefault="00414088" w:rsidP="00CF5244">
            <w:pPr>
              <w:jc w:val="right"/>
              <w:rPr>
                <w:sz w:val="20"/>
                <w:szCs w:val="20"/>
              </w:rPr>
            </w:pPr>
            <w:r>
              <w:rPr>
                <w:sz w:val="20"/>
                <w:szCs w:val="20"/>
              </w:rPr>
              <w:t xml:space="preserve">1,128,594 </w:t>
            </w:r>
          </w:p>
        </w:tc>
        <w:tc>
          <w:tcPr>
            <w:tcW w:w="0" w:type="auto"/>
            <w:noWrap/>
            <w:vAlign w:val="bottom"/>
          </w:tcPr>
          <w:p w:rsidR="00414088" w:rsidRDefault="00414088" w:rsidP="00CF5244">
            <w:pPr>
              <w:jc w:val="right"/>
              <w:rPr>
                <w:sz w:val="20"/>
                <w:szCs w:val="20"/>
              </w:rPr>
            </w:pPr>
            <w:r>
              <w:rPr>
                <w:sz w:val="20"/>
                <w:szCs w:val="20"/>
              </w:rPr>
              <w:t xml:space="preserve">258,199 </w:t>
            </w:r>
          </w:p>
        </w:tc>
        <w:tc>
          <w:tcPr>
            <w:tcW w:w="0" w:type="auto"/>
            <w:noWrap/>
            <w:vAlign w:val="bottom"/>
          </w:tcPr>
          <w:p w:rsidR="00414088" w:rsidRDefault="00414088" w:rsidP="00CF5244">
            <w:pPr>
              <w:jc w:val="right"/>
              <w:rPr>
                <w:sz w:val="20"/>
                <w:szCs w:val="20"/>
              </w:rPr>
            </w:pPr>
            <w:r>
              <w:rPr>
                <w:sz w:val="20"/>
                <w:szCs w:val="20"/>
              </w:rPr>
              <w:t xml:space="preserve">100,041 </w:t>
            </w:r>
          </w:p>
        </w:tc>
      </w:tr>
      <w:tr w:rsidR="00414088" w:rsidRPr="007B287A" w:rsidTr="00D67516">
        <w:trPr>
          <w:trHeight w:val="255"/>
        </w:trPr>
        <w:tc>
          <w:tcPr>
            <w:tcW w:w="0" w:type="auto"/>
            <w:shd w:val="clear" w:color="auto" w:fill="FFFFFF"/>
            <w:noWrap/>
            <w:vAlign w:val="center"/>
          </w:tcPr>
          <w:p w:rsidR="00414088" w:rsidRPr="00374BC8" w:rsidRDefault="00414088" w:rsidP="00CF5244">
            <w:pPr>
              <w:jc w:val="center"/>
              <w:rPr>
                <w:b/>
                <w:bCs/>
                <w:sz w:val="20"/>
                <w:szCs w:val="20"/>
              </w:rPr>
            </w:pPr>
            <w:r w:rsidRPr="00374BC8">
              <w:rPr>
                <w:b/>
                <w:bCs/>
                <w:sz w:val="20"/>
                <w:szCs w:val="20"/>
              </w:rPr>
              <w:t>2015</w:t>
            </w:r>
          </w:p>
        </w:tc>
        <w:tc>
          <w:tcPr>
            <w:tcW w:w="1245" w:type="dxa"/>
            <w:noWrap/>
            <w:vAlign w:val="bottom"/>
          </w:tcPr>
          <w:p w:rsidR="00414088" w:rsidRDefault="00414088" w:rsidP="00D67516">
            <w:pPr>
              <w:ind w:right="145"/>
              <w:jc w:val="right"/>
              <w:rPr>
                <w:b/>
                <w:bCs/>
                <w:sz w:val="20"/>
                <w:szCs w:val="20"/>
              </w:rPr>
            </w:pPr>
            <w:r>
              <w:rPr>
                <w:b/>
                <w:bCs/>
                <w:sz w:val="20"/>
                <w:szCs w:val="20"/>
              </w:rPr>
              <w:t xml:space="preserve">2,956,456 </w:t>
            </w:r>
          </w:p>
        </w:tc>
        <w:tc>
          <w:tcPr>
            <w:tcW w:w="1080" w:type="dxa"/>
            <w:noWrap/>
            <w:vAlign w:val="bottom"/>
          </w:tcPr>
          <w:p w:rsidR="00414088" w:rsidRDefault="00414088" w:rsidP="00CF5244">
            <w:pPr>
              <w:jc w:val="right"/>
              <w:rPr>
                <w:sz w:val="20"/>
                <w:szCs w:val="20"/>
              </w:rPr>
            </w:pPr>
            <w:r>
              <w:rPr>
                <w:sz w:val="20"/>
                <w:szCs w:val="20"/>
              </w:rPr>
              <w:t xml:space="preserve">1,031,744 </w:t>
            </w:r>
          </w:p>
        </w:tc>
        <w:tc>
          <w:tcPr>
            <w:tcW w:w="1080" w:type="dxa"/>
            <w:noWrap/>
            <w:vAlign w:val="bottom"/>
          </w:tcPr>
          <w:p w:rsidR="00414088" w:rsidRDefault="00414088" w:rsidP="00CF5244">
            <w:pPr>
              <w:jc w:val="right"/>
              <w:rPr>
                <w:sz w:val="20"/>
                <w:szCs w:val="20"/>
              </w:rPr>
            </w:pPr>
            <w:r>
              <w:rPr>
                <w:sz w:val="20"/>
                <w:szCs w:val="20"/>
              </w:rPr>
              <w:t xml:space="preserve">206,978 </w:t>
            </w:r>
          </w:p>
        </w:tc>
        <w:tc>
          <w:tcPr>
            <w:tcW w:w="1054" w:type="dxa"/>
            <w:noWrap/>
            <w:vAlign w:val="bottom"/>
          </w:tcPr>
          <w:p w:rsidR="00414088" w:rsidRDefault="00414088" w:rsidP="00CF5244">
            <w:pPr>
              <w:jc w:val="right"/>
              <w:rPr>
                <w:sz w:val="20"/>
                <w:szCs w:val="20"/>
              </w:rPr>
            </w:pPr>
            <w:r>
              <w:rPr>
                <w:sz w:val="20"/>
                <w:szCs w:val="20"/>
              </w:rPr>
              <w:t xml:space="preserve">43,154 </w:t>
            </w:r>
          </w:p>
        </w:tc>
        <w:tc>
          <w:tcPr>
            <w:tcW w:w="0" w:type="auto"/>
            <w:noWrap/>
            <w:vAlign w:val="bottom"/>
          </w:tcPr>
          <w:p w:rsidR="00414088" w:rsidRDefault="00414088" w:rsidP="00CF5244">
            <w:pPr>
              <w:jc w:val="right"/>
              <w:rPr>
                <w:sz w:val="20"/>
                <w:szCs w:val="20"/>
              </w:rPr>
            </w:pPr>
            <w:r>
              <w:rPr>
                <w:sz w:val="20"/>
                <w:szCs w:val="20"/>
              </w:rPr>
              <w:t xml:space="preserve">1,261,842 </w:t>
            </w:r>
          </w:p>
        </w:tc>
        <w:tc>
          <w:tcPr>
            <w:tcW w:w="0" w:type="auto"/>
            <w:noWrap/>
            <w:vAlign w:val="bottom"/>
          </w:tcPr>
          <w:p w:rsidR="00414088" w:rsidRDefault="00414088" w:rsidP="00CF5244">
            <w:pPr>
              <w:jc w:val="right"/>
              <w:rPr>
                <w:sz w:val="20"/>
                <w:szCs w:val="20"/>
              </w:rPr>
            </w:pPr>
            <w:r>
              <w:rPr>
                <w:sz w:val="20"/>
                <w:szCs w:val="20"/>
              </w:rPr>
              <w:t xml:space="preserve">300,254 </w:t>
            </w:r>
          </w:p>
        </w:tc>
        <w:tc>
          <w:tcPr>
            <w:tcW w:w="0" w:type="auto"/>
            <w:noWrap/>
            <w:vAlign w:val="bottom"/>
          </w:tcPr>
          <w:p w:rsidR="00414088" w:rsidRDefault="00414088" w:rsidP="00CF5244">
            <w:pPr>
              <w:jc w:val="right"/>
              <w:rPr>
                <w:sz w:val="20"/>
                <w:szCs w:val="20"/>
              </w:rPr>
            </w:pPr>
            <w:r>
              <w:rPr>
                <w:sz w:val="20"/>
                <w:szCs w:val="20"/>
              </w:rPr>
              <w:t xml:space="preserve">112,484 </w:t>
            </w:r>
          </w:p>
        </w:tc>
      </w:tr>
      <w:tr w:rsidR="00414088" w:rsidRPr="007B287A" w:rsidTr="00D67516">
        <w:trPr>
          <w:trHeight w:val="255"/>
        </w:trPr>
        <w:tc>
          <w:tcPr>
            <w:tcW w:w="0" w:type="auto"/>
            <w:shd w:val="clear" w:color="auto" w:fill="FFFFFF"/>
            <w:noWrap/>
            <w:vAlign w:val="center"/>
          </w:tcPr>
          <w:p w:rsidR="00414088" w:rsidRPr="00374BC8" w:rsidRDefault="00414088" w:rsidP="00CF5244">
            <w:pPr>
              <w:jc w:val="center"/>
              <w:rPr>
                <w:b/>
                <w:bCs/>
                <w:sz w:val="20"/>
                <w:szCs w:val="20"/>
              </w:rPr>
            </w:pPr>
            <w:r w:rsidRPr="00374BC8">
              <w:rPr>
                <w:b/>
                <w:bCs/>
                <w:sz w:val="20"/>
                <w:szCs w:val="20"/>
              </w:rPr>
              <w:t>2016</w:t>
            </w:r>
          </w:p>
        </w:tc>
        <w:tc>
          <w:tcPr>
            <w:tcW w:w="1245" w:type="dxa"/>
            <w:noWrap/>
            <w:vAlign w:val="bottom"/>
          </w:tcPr>
          <w:p w:rsidR="00414088" w:rsidRDefault="00414088" w:rsidP="00D67516">
            <w:pPr>
              <w:ind w:right="145"/>
              <w:jc w:val="right"/>
              <w:rPr>
                <w:b/>
                <w:bCs/>
                <w:sz w:val="20"/>
                <w:szCs w:val="20"/>
              </w:rPr>
            </w:pPr>
            <w:r>
              <w:rPr>
                <w:b/>
                <w:bCs/>
                <w:sz w:val="20"/>
                <w:szCs w:val="20"/>
              </w:rPr>
              <w:t xml:space="preserve">3,327,001 </w:t>
            </w:r>
          </w:p>
        </w:tc>
        <w:tc>
          <w:tcPr>
            <w:tcW w:w="1080" w:type="dxa"/>
            <w:noWrap/>
            <w:vAlign w:val="bottom"/>
          </w:tcPr>
          <w:p w:rsidR="00414088" w:rsidRDefault="00414088" w:rsidP="00CF5244">
            <w:pPr>
              <w:jc w:val="right"/>
              <w:rPr>
                <w:sz w:val="20"/>
                <w:szCs w:val="20"/>
              </w:rPr>
            </w:pPr>
            <w:r>
              <w:rPr>
                <w:sz w:val="20"/>
                <w:szCs w:val="20"/>
              </w:rPr>
              <w:t xml:space="preserve">1,177,369 </w:t>
            </w:r>
          </w:p>
        </w:tc>
        <w:tc>
          <w:tcPr>
            <w:tcW w:w="1080" w:type="dxa"/>
            <w:noWrap/>
            <w:vAlign w:val="bottom"/>
          </w:tcPr>
          <w:p w:rsidR="00414088" w:rsidRDefault="00414088" w:rsidP="00CF5244">
            <w:pPr>
              <w:jc w:val="right"/>
              <w:rPr>
                <w:sz w:val="20"/>
                <w:szCs w:val="20"/>
              </w:rPr>
            </w:pPr>
            <w:r>
              <w:rPr>
                <w:sz w:val="20"/>
                <w:szCs w:val="20"/>
              </w:rPr>
              <w:t xml:space="preserve">234,496 </w:t>
            </w:r>
          </w:p>
        </w:tc>
        <w:tc>
          <w:tcPr>
            <w:tcW w:w="1054" w:type="dxa"/>
            <w:noWrap/>
            <w:vAlign w:val="bottom"/>
          </w:tcPr>
          <w:p w:rsidR="00414088" w:rsidRDefault="00414088" w:rsidP="00CF5244">
            <w:pPr>
              <w:jc w:val="right"/>
              <w:rPr>
                <w:sz w:val="20"/>
                <w:szCs w:val="20"/>
              </w:rPr>
            </w:pPr>
            <w:r>
              <w:rPr>
                <w:sz w:val="20"/>
                <w:szCs w:val="20"/>
              </w:rPr>
              <w:t xml:space="preserve">47,996 </w:t>
            </w:r>
          </w:p>
        </w:tc>
        <w:tc>
          <w:tcPr>
            <w:tcW w:w="0" w:type="auto"/>
            <w:noWrap/>
            <w:vAlign w:val="bottom"/>
          </w:tcPr>
          <w:p w:rsidR="00414088" w:rsidRDefault="00414088" w:rsidP="00CF5244">
            <w:pPr>
              <w:jc w:val="right"/>
              <w:rPr>
                <w:sz w:val="20"/>
                <w:szCs w:val="20"/>
              </w:rPr>
            </w:pPr>
            <w:r>
              <w:rPr>
                <w:sz w:val="20"/>
                <w:szCs w:val="20"/>
              </w:rPr>
              <w:t xml:space="preserve">1,398,087 </w:t>
            </w:r>
          </w:p>
        </w:tc>
        <w:tc>
          <w:tcPr>
            <w:tcW w:w="0" w:type="auto"/>
            <w:noWrap/>
            <w:vAlign w:val="bottom"/>
          </w:tcPr>
          <w:p w:rsidR="00414088" w:rsidRDefault="00414088" w:rsidP="00CF5244">
            <w:pPr>
              <w:jc w:val="right"/>
              <w:rPr>
                <w:sz w:val="20"/>
                <w:szCs w:val="20"/>
              </w:rPr>
            </w:pPr>
            <w:r>
              <w:rPr>
                <w:sz w:val="20"/>
                <w:szCs w:val="20"/>
              </w:rPr>
              <w:t xml:space="preserve">343,800 </w:t>
            </w:r>
          </w:p>
        </w:tc>
        <w:tc>
          <w:tcPr>
            <w:tcW w:w="0" w:type="auto"/>
            <w:noWrap/>
            <w:vAlign w:val="bottom"/>
          </w:tcPr>
          <w:p w:rsidR="00414088" w:rsidRDefault="00414088" w:rsidP="00CF5244">
            <w:pPr>
              <w:jc w:val="right"/>
              <w:rPr>
                <w:sz w:val="20"/>
                <w:szCs w:val="20"/>
              </w:rPr>
            </w:pPr>
            <w:r>
              <w:rPr>
                <w:sz w:val="20"/>
                <w:szCs w:val="20"/>
              </w:rPr>
              <w:t xml:space="preserve">125,254 </w:t>
            </w:r>
          </w:p>
        </w:tc>
      </w:tr>
      <w:tr w:rsidR="00414088" w:rsidRPr="007B287A" w:rsidTr="00D67516">
        <w:trPr>
          <w:trHeight w:val="255"/>
        </w:trPr>
        <w:tc>
          <w:tcPr>
            <w:tcW w:w="0" w:type="auto"/>
            <w:shd w:val="clear" w:color="auto" w:fill="FFFFFF"/>
            <w:noWrap/>
            <w:vAlign w:val="center"/>
          </w:tcPr>
          <w:p w:rsidR="00414088" w:rsidRPr="00374BC8" w:rsidRDefault="00414088" w:rsidP="00CF5244">
            <w:pPr>
              <w:jc w:val="center"/>
              <w:rPr>
                <w:b/>
                <w:bCs/>
                <w:sz w:val="20"/>
                <w:szCs w:val="20"/>
              </w:rPr>
            </w:pPr>
            <w:r w:rsidRPr="00374BC8">
              <w:rPr>
                <w:b/>
                <w:bCs/>
                <w:sz w:val="20"/>
                <w:szCs w:val="20"/>
              </w:rPr>
              <w:t>2017</w:t>
            </w:r>
          </w:p>
        </w:tc>
        <w:tc>
          <w:tcPr>
            <w:tcW w:w="1245" w:type="dxa"/>
            <w:noWrap/>
            <w:vAlign w:val="bottom"/>
          </w:tcPr>
          <w:p w:rsidR="00414088" w:rsidRDefault="00414088" w:rsidP="00D67516">
            <w:pPr>
              <w:ind w:right="145"/>
              <w:jc w:val="right"/>
              <w:rPr>
                <w:b/>
                <w:bCs/>
                <w:sz w:val="20"/>
                <w:szCs w:val="20"/>
              </w:rPr>
            </w:pPr>
            <w:r>
              <w:rPr>
                <w:b/>
                <w:bCs/>
                <w:sz w:val="20"/>
                <w:szCs w:val="20"/>
              </w:rPr>
              <w:t xml:space="preserve">3,649,607 </w:t>
            </w:r>
          </w:p>
        </w:tc>
        <w:tc>
          <w:tcPr>
            <w:tcW w:w="1080" w:type="dxa"/>
            <w:noWrap/>
            <w:vAlign w:val="bottom"/>
          </w:tcPr>
          <w:p w:rsidR="00414088" w:rsidRDefault="00414088" w:rsidP="00CF5244">
            <w:pPr>
              <w:jc w:val="right"/>
              <w:rPr>
                <w:sz w:val="20"/>
                <w:szCs w:val="20"/>
              </w:rPr>
            </w:pPr>
            <w:r>
              <w:rPr>
                <w:sz w:val="20"/>
                <w:szCs w:val="20"/>
              </w:rPr>
              <w:t xml:space="preserve">1,271,596 </w:t>
            </w:r>
          </w:p>
        </w:tc>
        <w:tc>
          <w:tcPr>
            <w:tcW w:w="1080" w:type="dxa"/>
            <w:noWrap/>
            <w:vAlign w:val="bottom"/>
          </w:tcPr>
          <w:p w:rsidR="00414088" w:rsidRDefault="00414088" w:rsidP="00CF5244">
            <w:pPr>
              <w:jc w:val="right"/>
              <w:rPr>
                <w:sz w:val="20"/>
                <w:szCs w:val="20"/>
              </w:rPr>
            </w:pPr>
            <w:r>
              <w:rPr>
                <w:sz w:val="20"/>
                <w:szCs w:val="20"/>
              </w:rPr>
              <w:t xml:space="preserve">261,431 </w:t>
            </w:r>
          </w:p>
        </w:tc>
        <w:tc>
          <w:tcPr>
            <w:tcW w:w="1054" w:type="dxa"/>
            <w:noWrap/>
            <w:vAlign w:val="bottom"/>
          </w:tcPr>
          <w:p w:rsidR="00414088" w:rsidRDefault="00414088" w:rsidP="00CF5244">
            <w:pPr>
              <w:jc w:val="right"/>
              <w:rPr>
                <w:sz w:val="20"/>
                <w:szCs w:val="20"/>
              </w:rPr>
            </w:pPr>
            <w:r>
              <w:rPr>
                <w:sz w:val="20"/>
                <w:szCs w:val="20"/>
              </w:rPr>
              <w:t xml:space="preserve">52,963 </w:t>
            </w:r>
          </w:p>
        </w:tc>
        <w:tc>
          <w:tcPr>
            <w:tcW w:w="0" w:type="auto"/>
            <w:noWrap/>
            <w:vAlign w:val="bottom"/>
          </w:tcPr>
          <w:p w:rsidR="00414088" w:rsidRDefault="00414088" w:rsidP="00CF5244">
            <w:pPr>
              <w:jc w:val="right"/>
              <w:rPr>
                <w:sz w:val="20"/>
                <w:szCs w:val="20"/>
              </w:rPr>
            </w:pPr>
            <w:r>
              <w:rPr>
                <w:sz w:val="20"/>
                <w:szCs w:val="20"/>
              </w:rPr>
              <w:t xml:space="preserve">1,537,731 </w:t>
            </w:r>
          </w:p>
        </w:tc>
        <w:tc>
          <w:tcPr>
            <w:tcW w:w="0" w:type="auto"/>
            <w:noWrap/>
            <w:vAlign w:val="bottom"/>
          </w:tcPr>
          <w:p w:rsidR="00414088" w:rsidRDefault="00414088" w:rsidP="00CF5244">
            <w:pPr>
              <w:jc w:val="right"/>
              <w:rPr>
                <w:sz w:val="20"/>
                <w:szCs w:val="20"/>
              </w:rPr>
            </w:pPr>
            <w:r>
              <w:rPr>
                <w:sz w:val="20"/>
                <w:szCs w:val="20"/>
              </w:rPr>
              <w:t xml:space="preserve">387,628 </w:t>
            </w:r>
          </w:p>
        </w:tc>
        <w:tc>
          <w:tcPr>
            <w:tcW w:w="0" w:type="auto"/>
            <w:noWrap/>
            <w:vAlign w:val="bottom"/>
          </w:tcPr>
          <w:p w:rsidR="00414088" w:rsidRDefault="00414088" w:rsidP="00CF5244">
            <w:pPr>
              <w:jc w:val="right"/>
              <w:rPr>
                <w:sz w:val="20"/>
                <w:szCs w:val="20"/>
              </w:rPr>
            </w:pPr>
            <w:r>
              <w:rPr>
                <w:sz w:val="20"/>
                <w:szCs w:val="20"/>
              </w:rPr>
              <w:t xml:space="preserve">138,258 </w:t>
            </w:r>
          </w:p>
        </w:tc>
      </w:tr>
      <w:tr w:rsidR="00414088" w:rsidRPr="007B287A" w:rsidTr="00D67516">
        <w:trPr>
          <w:trHeight w:val="255"/>
        </w:trPr>
        <w:tc>
          <w:tcPr>
            <w:tcW w:w="0" w:type="auto"/>
            <w:shd w:val="clear" w:color="auto" w:fill="FFFFFF"/>
            <w:noWrap/>
            <w:vAlign w:val="center"/>
          </w:tcPr>
          <w:p w:rsidR="00414088" w:rsidRPr="00374BC8" w:rsidRDefault="00414088" w:rsidP="00CF5244">
            <w:pPr>
              <w:jc w:val="center"/>
              <w:rPr>
                <w:b/>
                <w:bCs/>
                <w:sz w:val="20"/>
                <w:szCs w:val="20"/>
              </w:rPr>
            </w:pPr>
            <w:r w:rsidRPr="00374BC8">
              <w:rPr>
                <w:b/>
                <w:bCs/>
                <w:sz w:val="20"/>
                <w:szCs w:val="20"/>
              </w:rPr>
              <w:t>2018</w:t>
            </w:r>
          </w:p>
        </w:tc>
        <w:tc>
          <w:tcPr>
            <w:tcW w:w="1245" w:type="dxa"/>
            <w:noWrap/>
            <w:vAlign w:val="bottom"/>
          </w:tcPr>
          <w:p w:rsidR="00414088" w:rsidRDefault="00414088" w:rsidP="00D67516">
            <w:pPr>
              <w:ind w:right="145"/>
              <w:jc w:val="right"/>
              <w:rPr>
                <w:b/>
                <w:bCs/>
                <w:sz w:val="20"/>
                <w:szCs w:val="20"/>
              </w:rPr>
            </w:pPr>
            <w:r>
              <w:rPr>
                <w:b/>
                <w:bCs/>
                <w:sz w:val="20"/>
                <w:szCs w:val="20"/>
              </w:rPr>
              <w:t xml:space="preserve">3,971,322 </w:t>
            </w:r>
          </w:p>
        </w:tc>
        <w:tc>
          <w:tcPr>
            <w:tcW w:w="1080" w:type="dxa"/>
            <w:noWrap/>
            <w:vAlign w:val="bottom"/>
          </w:tcPr>
          <w:p w:rsidR="00414088" w:rsidRDefault="00414088" w:rsidP="00CF5244">
            <w:pPr>
              <w:jc w:val="right"/>
              <w:rPr>
                <w:sz w:val="20"/>
                <w:szCs w:val="20"/>
              </w:rPr>
            </w:pPr>
            <w:r>
              <w:rPr>
                <w:sz w:val="20"/>
                <w:szCs w:val="20"/>
              </w:rPr>
              <w:t xml:space="preserve">1,365,823 </w:t>
            </w:r>
          </w:p>
        </w:tc>
        <w:tc>
          <w:tcPr>
            <w:tcW w:w="1080" w:type="dxa"/>
            <w:noWrap/>
            <w:vAlign w:val="bottom"/>
          </w:tcPr>
          <w:p w:rsidR="00414088" w:rsidRDefault="00414088" w:rsidP="00CF5244">
            <w:pPr>
              <w:jc w:val="right"/>
              <w:rPr>
                <w:sz w:val="20"/>
                <w:szCs w:val="20"/>
              </w:rPr>
            </w:pPr>
            <w:r>
              <w:rPr>
                <w:sz w:val="20"/>
                <w:szCs w:val="20"/>
              </w:rPr>
              <w:t xml:space="preserve">288,157 </w:t>
            </w:r>
          </w:p>
        </w:tc>
        <w:tc>
          <w:tcPr>
            <w:tcW w:w="1054" w:type="dxa"/>
            <w:noWrap/>
            <w:vAlign w:val="bottom"/>
          </w:tcPr>
          <w:p w:rsidR="00414088" w:rsidRDefault="00414088" w:rsidP="00CF5244">
            <w:pPr>
              <w:jc w:val="right"/>
              <w:rPr>
                <w:sz w:val="20"/>
                <w:szCs w:val="20"/>
              </w:rPr>
            </w:pPr>
            <w:r>
              <w:rPr>
                <w:sz w:val="20"/>
                <w:szCs w:val="20"/>
              </w:rPr>
              <w:t xml:space="preserve">57,489 </w:t>
            </w:r>
          </w:p>
        </w:tc>
        <w:tc>
          <w:tcPr>
            <w:tcW w:w="0" w:type="auto"/>
            <w:noWrap/>
            <w:vAlign w:val="bottom"/>
          </w:tcPr>
          <w:p w:rsidR="00414088" w:rsidRDefault="00414088" w:rsidP="00CF5244">
            <w:pPr>
              <w:jc w:val="right"/>
              <w:rPr>
                <w:sz w:val="20"/>
                <w:szCs w:val="20"/>
              </w:rPr>
            </w:pPr>
            <w:r>
              <w:rPr>
                <w:sz w:val="20"/>
                <w:szCs w:val="20"/>
              </w:rPr>
              <w:t xml:space="preserve">1,676,153 </w:t>
            </w:r>
          </w:p>
        </w:tc>
        <w:tc>
          <w:tcPr>
            <w:tcW w:w="0" w:type="auto"/>
            <w:noWrap/>
            <w:vAlign w:val="bottom"/>
          </w:tcPr>
          <w:p w:rsidR="00414088" w:rsidRDefault="00414088" w:rsidP="00CF5244">
            <w:pPr>
              <w:jc w:val="right"/>
              <w:rPr>
                <w:sz w:val="20"/>
                <w:szCs w:val="20"/>
              </w:rPr>
            </w:pPr>
            <w:r>
              <w:rPr>
                <w:sz w:val="20"/>
                <w:szCs w:val="20"/>
              </w:rPr>
              <w:t xml:space="preserve">432,308 </w:t>
            </w:r>
          </w:p>
        </w:tc>
        <w:tc>
          <w:tcPr>
            <w:tcW w:w="0" w:type="auto"/>
            <w:noWrap/>
            <w:vAlign w:val="bottom"/>
          </w:tcPr>
          <w:p w:rsidR="00414088" w:rsidRDefault="00414088" w:rsidP="00CF5244">
            <w:pPr>
              <w:jc w:val="right"/>
              <w:rPr>
                <w:sz w:val="20"/>
                <w:szCs w:val="20"/>
              </w:rPr>
            </w:pPr>
            <w:r>
              <w:rPr>
                <w:sz w:val="20"/>
                <w:szCs w:val="20"/>
              </w:rPr>
              <w:t xml:space="preserve">151,392 </w:t>
            </w:r>
          </w:p>
        </w:tc>
      </w:tr>
      <w:tr w:rsidR="00414088" w:rsidRPr="007B287A" w:rsidTr="00D67516">
        <w:trPr>
          <w:trHeight w:val="255"/>
        </w:trPr>
        <w:tc>
          <w:tcPr>
            <w:tcW w:w="0" w:type="auto"/>
            <w:tcBorders>
              <w:bottom w:val="single" w:sz="4" w:space="0" w:color="auto"/>
            </w:tcBorders>
            <w:shd w:val="clear" w:color="auto" w:fill="FFFFFF"/>
            <w:noWrap/>
            <w:vAlign w:val="center"/>
          </w:tcPr>
          <w:p w:rsidR="00414088" w:rsidRPr="00374BC8" w:rsidRDefault="00414088" w:rsidP="00CF5244">
            <w:pPr>
              <w:jc w:val="center"/>
              <w:rPr>
                <w:b/>
                <w:bCs/>
                <w:sz w:val="20"/>
                <w:szCs w:val="20"/>
              </w:rPr>
            </w:pPr>
            <w:r w:rsidRPr="00374BC8">
              <w:rPr>
                <w:b/>
                <w:bCs/>
                <w:sz w:val="20"/>
                <w:szCs w:val="20"/>
              </w:rPr>
              <w:t>2019</w:t>
            </w:r>
          </w:p>
        </w:tc>
        <w:tc>
          <w:tcPr>
            <w:tcW w:w="1245" w:type="dxa"/>
            <w:tcBorders>
              <w:bottom w:val="single" w:sz="4" w:space="0" w:color="auto"/>
            </w:tcBorders>
            <w:noWrap/>
            <w:vAlign w:val="bottom"/>
          </w:tcPr>
          <w:p w:rsidR="00414088" w:rsidRDefault="00414088" w:rsidP="00D67516">
            <w:pPr>
              <w:ind w:right="145"/>
              <w:jc w:val="right"/>
              <w:rPr>
                <w:b/>
                <w:bCs/>
                <w:sz w:val="20"/>
                <w:szCs w:val="20"/>
              </w:rPr>
            </w:pPr>
            <w:r>
              <w:rPr>
                <w:b/>
                <w:bCs/>
                <w:sz w:val="20"/>
                <w:szCs w:val="20"/>
              </w:rPr>
              <w:t xml:space="preserve">4,300,632 </w:t>
            </w:r>
          </w:p>
        </w:tc>
        <w:tc>
          <w:tcPr>
            <w:tcW w:w="1080" w:type="dxa"/>
            <w:tcBorders>
              <w:bottom w:val="single" w:sz="4" w:space="0" w:color="auto"/>
            </w:tcBorders>
            <w:noWrap/>
            <w:vAlign w:val="bottom"/>
          </w:tcPr>
          <w:p w:rsidR="00414088" w:rsidRDefault="00414088" w:rsidP="00CF5244">
            <w:pPr>
              <w:jc w:val="right"/>
              <w:rPr>
                <w:sz w:val="20"/>
                <w:szCs w:val="20"/>
              </w:rPr>
            </w:pPr>
            <w:r>
              <w:rPr>
                <w:sz w:val="20"/>
                <w:szCs w:val="20"/>
              </w:rPr>
              <w:t xml:space="preserve">1,460,051 </w:t>
            </w:r>
          </w:p>
        </w:tc>
        <w:tc>
          <w:tcPr>
            <w:tcW w:w="1080" w:type="dxa"/>
            <w:tcBorders>
              <w:bottom w:val="single" w:sz="4" w:space="0" w:color="auto"/>
            </w:tcBorders>
            <w:noWrap/>
            <w:vAlign w:val="bottom"/>
          </w:tcPr>
          <w:p w:rsidR="00414088" w:rsidRDefault="00414088" w:rsidP="00CF5244">
            <w:pPr>
              <w:jc w:val="right"/>
              <w:rPr>
                <w:sz w:val="20"/>
                <w:szCs w:val="20"/>
              </w:rPr>
            </w:pPr>
            <w:r>
              <w:rPr>
                <w:sz w:val="20"/>
                <w:szCs w:val="20"/>
              </w:rPr>
              <w:t xml:space="preserve">315,439 </w:t>
            </w:r>
          </w:p>
        </w:tc>
        <w:tc>
          <w:tcPr>
            <w:tcW w:w="1054" w:type="dxa"/>
            <w:tcBorders>
              <w:bottom w:val="single" w:sz="4" w:space="0" w:color="auto"/>
            </w:tcBorders>
            <w:noWrap/>
            <w:vAlign w:val="bottom"/>
          </w:tcPr>
          <w:p w:rsidR="00414088" w:rsidRDefault="00414088" w:rsidP="00CF5244">
            <w:pPr>
              <w:jc w:val="right"/>
              <w:rPr>
                <w:sz w:val="20"/>
                <w:szCs w:val="20"/>
              </w:rPr>
            </w:pPr>
            <w:r>
              <w:rPr>
                <w:sz w:val="20"/>
                <w:szCs w:val="20"/>
              </w:rPr>
              <w:t xml:space="preserve">62,248 </w:t>
            </w:r>
          </w:p>
        </w:tc>
        <w:tc>
          <w:tcPr>
            <w:tcW w:w="0" w:type="auto"/>
            <w:tcBorders>
              <w:bottom w:val="single" w:sz="4" w:space="0" w:color="auto"/>
            </w:tcBorders>
            <w:noWrap/>
            <w:vAlign w:val="bottom"/>
          </w:tcPr>
          <w:p w:rsidR="00414088" w:rsidRDefault="00414088" w:rsidP="00CF5244">
            <w:pPr>
              <w:jc w:val="right"/>
              <w:rPr>
                <w:sz w:val="20"/>
                <w:szCs w:val="20"/>
              </w:rPr>
            </w:pPr>
            <w:r>
              <w:rPr>
                <w:sz w:val="20"/>
                <w:szCs w:val="20"/>
              </w:rPr>
              <w:t xml:space="preserve">1,820,160 </w:t>
            </w:r>
          </w:p>
        </w:tc>
        <w:tc>
          <w:tcPr>
            <w:tcW w:w="0" w:type="auto"/>
            <w:tcBorders>
              <w:bottom w:val="single" w:sz="4" w:space="0" w:color="auto"/>
            </w:tcBorders>
            <w:noWrap/>
            <w:vAlign w:val="bottom"/>
          </w:tcPr>
          <w:p w:rsidR="00414088" w:rsidRDefault="00414088" w:rsidP="00CF5244">
            <w:pPr>
              <w:jc w:val="right"/>
              <w:rPr>
                <w:sz w:val="20"/>
                <w:szCs w:val="20"/>
              </w:rPr>
            </w:pPr>
            <w:r>
              <w:rPr>
                <w:sz w:val="20"/>
                <w:szCs w:val="20"/>
              </w:rPr>
              <w:t xml:space="preserve">476,773 </w:t>
            </w:r>
          </w:p>
        </w:tc>
        <w:tc>
          <w:tcPr>
            <w:tcW w:w="0" w:type="auto"/>
            <w:tcBorders>
              <w:bottom w:val="single" w:sz="4" w:space="0" w:color="auto"/>
            </w:tcBorders>
            <w:noWrap/>
            <w:vAlign w:val="bottom"/>
          </w:tcPr>
          <w:p w:rsidR="00414088" w:rsidRDefault="00414088" w:rsidP="00CF5244">
            <w:pPr>
              <w:jc w:val="right"/>
              <w:rPr>
                <w:sz w:val="20"/>
                <w:szCs w:val="20"/>
              </w:rPr>
            </w:pPr>
            <w:r>
              <w:rPr>
                <w:sz w:val="20"/>
                <w:szCs w:val="20"/>
              </w:rPr>
              <w:t xml:space="preserve">165,962 </w:t>
            </w:r>
          </w:p>
        </w:tc>
      </w:tr>
      <w:tr w:rsidR="00414088" w:rsidRPr="007B287A" w:rsidTr="00CF5244">
        <w:trPr>
          <w:trHeight w:val="255"/>
        </w:trPr>
        <w:tc>
          <w:tcPr>
            <w:tcW w:w="0" w:type="auto"/>
            <w:gridSpan w:val="8"/>
            <w:shd w:val="clear" w:color="auto" w:fill="8DB3E2" w:themeFill="text2" w:themeFillTint="66"/>
            <w:noWrap/>
          </w:tcPr>
          <w:p w:rsidR="00414088" w:rsidRPr="00374BC8" w:rsidRDefault="00414088" w:rsidP="00CF5244">
            <w:pPr>
              <w:jc w:val="center"/>
              <w:rPr>
                <w:sz w:val="20"/>
                <w:szCs w:val="20"/>
              </w:rPr>
            </w:pPr>
            <w:r>
              <w:rPr>
                <w:b/>
                <w:bCs/>
                <w:sz w:val="20"/>
                <w:szCs w:val="20"/>
              </w:rPr>
              <w:t xml:space="preserve">Annual Average Growth Rate for </w:t>
            </w:r>
            <w:r w:rsidRPr="002B1EF4">
              <w:rPr>
                <w:b/>
                <w:bCs/>
                <w:sz w:val="20"/>
                <w:szCs w:val="20"/>
              </w:rPr>
              <w:t>2010-2019</w:t>
            </w:r>
          </w:p>
        </w:tc>
      </w:tr>
      <w:tr w:rsidR="00414088" w:rsidRPr="007B287A" w:rsidTr="00D67516">
        <w:trPr>
          <w:trHeight w:val="255"/>
        </w:trPr>
        <w:tc>
          <w:tcPr>
            <w:tcW w:w="0" w:type="auto"/>
            <w:shd w:val="clear" w:color="auto" w:fill="8DB3E2" w:themeFill="text2" w:themeFillTint="66"/>
            <w:noWrap/>
          </w:tcPr>
          <w:p w:rsidR="00414088" w:rsidRPr="00374BC8" w:rsidRDefault="00414088" w:rsidP="00CF5244">
            <w:pPr>
              <w:jc w:val="center"/>
              <w:rPr>
                <w:b/>
                <w:bCs/>
                <w:sz w:val="20"/>
                <w:szCs w:val="20"/>
              </w:rPr>
            </w:pPr>
          </w:p>
        </w:tc>
        <w:tc>
          <w:tcPr>
            <w:tcW w:w="1245" w:type="dxa"/>
            <w:noWrap/>
            <w:vAlign w:val="center"/>
          </w:tcPr>
          <w:p w:rsidR="00414088" w:rsidRPr="00374BC8" w:rsidRDefault="00414088" w:rsidP="00CF5244">
            <w:pPr>
              <w:jc w:val="center"/>
              <w:rPr>
                <w:sz w:val="20"/>
                <w:szCs w:val="20"/>
              </w:rPr>
            </w:pPr>
            <w:r>
              <w:rPr>
                <w:sz w:val="20"/>
                <w:szCs w:val="20"/>
              </w:rPr>
              <w:t>20.0%</w:t>
            </w:r>
          </w:p>
        </w:tc>
        <w:tc>
          <w:tcPr>
            <w:tcW w:w="1080" w:type="dxa"/>
            <w:noWrap/>
            <w:vAlign w:val="bottom"/>
          </w:tcPr>
          <w:p w:rsidR="00414088" w:rsidRPr="00374BC8" w:rsidRDefault="00414088" w:rsidP="00CF5244">
            <w:pPr>
              <w:jc w:val="center"/>
              <w:rPr>
                <w:sz w:val="20"/>
                <w:szCs w:val="20"/>
              </w:rPr>
            </w:pPr>
            <w:r>
              <w:rPr>
                <w:sz w:val="20"/>
                <w:szCs w:val="20"/>
              </w:rPr>
              <w:t>19.5%</w:t>
            </w:r>
          </w:p>
        </w:tc>
        <w:tc>
          <w:tcPr>
            <w:tcW w:w="1080" w:type="dxa"/>
            <w:noWrap/>
            <w:vAlign w:val="bottom"/>
          </w:tcPr>
          <w:p w:rsidR="00414088" w:rsidRPr="00374BC8" w:rsidRDefault="00414088" w:rsidP="00CF5244">
            <w:pPr>
              <w:jc w:val="center"/>
              <w:rPr>
                <w:sz w:val="20"/>
                <w:szCs w:val="20"/>
              </w:rPr>
            </w:pPr>
            <w:r>
              <w:rPr>
                <w:sz w:val="20"/>
                <w:szCs w:val="20"/>
              </w:rPr>
              <w:t>20.0%</w:t>
            </w:r>
          </w:p>
        </w:tc>
        <w:tc>
          <w:tcPr>
            <w:tcW w:w="1054" w:type="dxa"/>
            <w:noWrap/>
            <w:vAlign w:val="bottom"/>
          </w:tcPr>
          <w:p w:rsidR="00414088" w:rsidRPr="00374BC8" w:rsidRDefault="00414088" w:rsidP="00CF5244">
            <w:pPr>
              <w:jc w:val="center"/>
              <w:rPr>
                <w:sz w:val="20"/>
                <w:szCs w:val="20"/>
              </w:rPr>
            </w:pPr>
            <w:r>
              <w:rPr>
                <w:sz w:val="20"/>
                <w:szCs w:val="20"/>
              </w:rPr>
              <w:t>19.0%</w:t>
            </w:r>
          </w:p>
        </w:tc>
        <w:tc>
          <w:tcPr>
            <w:tcW w:w="0" w:type="auto"/>
            <w:noWrap/>
            <w:vAlign w:val="bottom"/>
          </w:tcPr>
          <w:p w:rsidR="00414088" w:rsidRPr="00374BC8" w:rsidRDefault="00414088" w:rsidP="00CF5244">
            <w:pPr>
              <w:jc w:val="center"/>
              <w:rPr>
                <w:sz w:val="20"/>
                <w:szCs w:val="20"/>
              </w:rPr>
            </w:pPr>
            <w:r>
              <w:rPr>
                <w:sz w:val="20"/>
                <w:szCs w:val="20"/>
              </w:rPr>
              <w:t>19.4%</w:t>
            </w:r>
          </w:p>
        </w:tc>
        <w:tc>
          <w:tcPr>
            <w:tcW w:w="0" w:type="auto"/>
            <w:noWrap/>
            <w:vAlign w:val="bottom"/>
          </w:tcPr>
          <w:p w:rsidR="00414088" w:rsidRPr="00374BC8" w:rsidRDefault="00414088" w:rsidP="00CF5244">
            <w:pPr>
              <w:jc w:val="center"/>
              <w:rPr>
                <w:sz w:val="20"/>
                <w:szCs w:val="20"/>
              </w:rPr>
            </w:pPr>
            <w:r>
              <w:rPr>
                <w:sz w:val="20"/>
                <w:szCs w:val="20"/>
              </w:rPr>
              <w:t>25.6%</w:t>
            </w:r>
          </w:p>
        </w:tc>
        <w:tc>
          <w:tcPr>
            <w:tcW w:w="0" w:type="auto"/>
            <w:noWrap/>
            <w:vAlign w:val="bottom"/>
          </w:tcPr>
          <w:p w:rsidR="00414088" w:rsidRPr="00374BC8" w:rsidRDefault="00414088" w:rsidP="00CF5244">
            <w:pPr>
              <w:jc w:val="center"/>
              <w:rPr>
                <w:sz w:val="20"/>
                <w:szCs w:val="20"/>
              </w:rPr>
            </w:pPr>
            <w:r>
              <w:rPr>
                <w:sz w:val="20"/>
                <w:szCs w:val="20"/>
              </w:rPr>
              <w:t>19.5%</w:t>
            </w:r>
          </w:p>
        </w:tc>
      </w:tr>
    </w:tbl>
    <w:p w:rsidR="00414088" w:rsidRDefault="00414088" w:rsidP="00414088"/>
    <w:p w:rsidR="00562E2E" w:rsidRDefault="00562E2E" w:rsidP="00562E2E"/>
    <w:p w:rsidR="00D67516" w:rsidRDefault="0045571F" w:rsidP="00D67516">
      <w:pPr>
        <w:pStyle w:val="Heading2"/>
        <w:jc w:val="left"/>
      </w:pPr>
      <w:bookmarkStart w:id="122" w:name="_Toc257709175"/>
      <w:r>
        <w:t>Detailed 2010 Business Plan Portfolio</w:t>
      </w:r>
      <w:bookmarkEnd w:id="122"/>
    </w:p>
    <w:p w:rsidR="00D67516" w:rsidRDefault="00D67516" w:rsidP="00D67516">
      <w:r>
        <w:t>Table A.4 presents the detailed listing of resources in the 2010 business plan portfolio. These resources reflect a capacity expansion model run through 2028 in order to show the resource mix impact of adding 800 MW of wind resources to meet an assumed federal RPS requirement by 2025.</w:t>
      </w:r>
    </w:p>
    <w:p w:rsidR="00D67516" w:rsidRDefault="00D67516" w:rsidP="00D67516"/>
    <w:p w:rsidR="00D67516" w:rsidRPr="00D67516" w:rsidRDefault="00D67516" w:rsidP="00D67516">
      <w:pPr>
        <w:sectPr w:rsidR="00D67516" w:rsidRPr="00D67516" w:rsidSect="008B0100">
          <w:headerReference w:type="default" r:id="rId50"/>
          <w:footerReference w:type="default" r:id="rId51"/>
          <w:type w:val="oddPage"/>
          <w:pgSz w:w="12240" w:h="15840"/>
          <w:pgMar w:top="1440" w:right="1440" w:bottom="1440" w:left="1440" w:header="720" w:footer="720" w:gutter="0"/>
          <w:cols w:space="720"/>
          <w:docGrid w:linePitch="360"/>
        </w:sectPr>
      </w:pPr>
    </w:p>
    <w:p w:rsidR="004D34EC" w:rsidRDefault="004D34EC" w:rsidP="004D34EC">
      <w:pPr>
        <w:pStyle w:val="aTableHeading"/>
      </w:pPr>
      <w:bookmarkStart w:id="123" w:name="_Toc257709203"/>
      <w:r>
        <w:lastRenderedPageBreak/>
        <w:t xml:space="preserve">Table </w:t>
      </w:r>
      <w:r w:rsidR="00655576">
        <w:t>A</w:t>
      </w:r>
      <w:r>
        <w:t>.</w:t>
      </w:r>
      <w:r w:rsidR="00414088">
        <w:t>4</w:t>
      </w:r>
      <w:r>
        <w:t xml:space="preserve"> – 2010 Business Plan Resource Portfolio (20</w:t>
      </w:r>
      <w:r w:rsidR="0045571F">
        <w:t>10</w:t>
      </w:r>
      <w:r>
        <w:t>-2028)</w:t>
      </w:r>
      <w:bookmarkEnd w:id="123"/>
    </w:p>
    <w:p w:rsidR="00DE4101" w:rsidRDefault="001C0F19" w:rsidP="000C4C28">
      <w:r w:rsidRPr="001C0F19">
        <w:rPr>
          <w:noProof/>
        </w:rPr>
        <w:drawing>
          <wp:inline distT="0" distB="0" distL="0" distR="0">
            <wp:extent cx="8229600" cy="5190214"/>
            <wp:effectExtent l="1905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a:stretch>
                      <a:fillRect/>
                    </a:stretch>
                  </pic:blipFill>
                  <pic:spPr bwMode="auto">
                    <a:xfrm>
                      <a:off x="0" y="0"/>
                      <a:ext cx="8229600" cy="5190214"/>
                    </a:xfrm>
                    <a:prstGeom prst="rect">
                      <a:avLst/>
                    </a:prstGeom>
                    <a:noFill/>
                    <a:ln w="9525">
                      <a:noFill/>
                      <a:miter lim="800000"/>
                      <a:headEnd/>
                      <a:tailEnd/>
                    </a:ln>
                  </pic:spPr>
                </pic:pic>
              </a:graphicData>
            </a:graphic>
          </wp:inline>
        </w:drawing>
      </w:r>
    </w:p>
    <w:p w:rsidR="00320EDE" w:rsidRDefault="00320EDE" w:rsidP="000C4C28"/>
    <w:p w:rsidR="009B6137" w:rsidRPr="0056685D" w:rsidRDefault="009B6137" w:rsidP="00320EDE"/>
    <w:sectPr w:rsidR="009B6137" w:rsidRPr="0056685D" w:rsidSect="00320EDE">
      <w:headerReference w:type="default" r:id="rId53"/>
      <w:footerReference w:type="default" r:id="rId54"/>
      <w:pgSz w:w="1584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43C8" w:rsidRDefault="003543C8">
      <w:r>
        <w:separator/>
      </w:r>
    </w:p>
  </w:endnote>
  <w:endnote w:type="continuationSeparator" w:id="0">
    <w:p w:rsidR="003543C8" w:rsidRDefault="003543C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Webdings">
    <w:panose1 w:val="05030102010509060703"/>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3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3C8" w:rsidRDefault="0079280A" w:rsidP="00A20405">
    <w:pPr>
      <w:pStyle w:val="Footer"/>
      <w:framePr w:wrap="around" w:vAnchor="text" w:hAnchor="margin" w:xAlign="right" w:y="1"/>
      <w:rPr>
        <w:rStyle w:val="PageNumber"/>
      </w:rPr>
    </w:pPr>
    <w:r>
      <w:rPr>
        <w:rStyle w:val="PageNumber"/>
      </w:rPr>
      <w:fldChar w:fldCharType="begin"/>
    </w:r>
    <w:r w:rsidR="003543C8">
      <w:rPr>
        <w:rStyle w:val="PageNumber"/>
      </w:rPr>
      <w:instrText xml:space="preserve">PAGE  </w:instrText>
    </w:r>
    <w:r>
      <w:rPr>
        <w:rStyle w:val="PageNumber"/>
      </w:rPr>
      <w:fldChar w:fldCharType="end"/>
    </w:r>
  </w:p>
  <w:p w:rsidR="003543C8" w:rsidRDefault="003543C8" w:rsidP="008B0100">
    <w:pPr>
      <w:pStyle w:val="Footer"/>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3C8" w:rsidRDefault="0079280A" w:rsidP="00A20405">
    <w:pPr>
      <w:pStyle w:val="Footer"/>
      <w:framePr w:wrap="around" w:vAnchor="text" w:hAnchor="margin" w:xAlign="right" w:y="1"/>
      <w:rPr>
        <w:rStyle w:val="PageNumber"/>
      </w:rPr>
    </w:pPr>
    <w:r>
      <w:rPr>
        <w:rStyle w:val="PageNumber"/>
      </w:rPr>
      <w:fldChar w:fldCharType="begin"/>
    </w:r>
    <w:r w:rsidR="003543C8">
      <w:rPr>
        <w:rStyle w:val="PageNumber"/>
      </w:rPr>
      <w:instrText xml:space="preserve">PAGE  </w:instrText>
    </w:r>
    <w:r>
      <w:rPr>
        <w:rStyle w:val="PageNumber"/>
      </w:rPr>
      <w:fldChar w:fldCharType="separate"/>
    </w:r>
    <w:r w:rsidR="00252558">
      <w:rPr>
        <w:rStyle w:val="PageNumber"/>
        <w:noProof/>
      </w:rPr>
      <w:t>69</w:t>
    </w:r>
    <w:r>
      <w:rPr>
        <w:rStyle w:val="PageNumber"/>
      </w:rPr>
      <w:fldChar w:fldCharType="end"/>
    </w:r>
  </w:p>
  <w:p w:rsidR="003543C8" w:rsidRDefault="0079280A" w:rsidP="008B0100">
    <w:pPr>
      <w:pStyle w:val="Footer"/>
      <w:ind w:right="360"/>
    </w:pPr>
    <w:r>
      <w:rPr>
        <w:noProof/>
      </w:rPr>
      <w:pict>
        <v:line id="_x0000_s2076" style="position:absolute;left:0;text-align:left;z-index:251688960" from="-1.05pt,-1.95pt" to="650.05pt,-1.95p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3C8" w:rsidRDefault="003543C8" w:rsidP="008B0100">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558" w:rsidRDefault="0025255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3C8" w:rsidRDefault="0079280A" w:rsidP="00A20405">
    <w:pPr>
      <w:pStyle w:val="Footer"/>
      <w:framePr w:wrap="around" w:vAnchor="text" w:hAnchor="margin" w:xAlign="right" w:y="1"/>
      <w:rPr>
        <w:rStyle w:val="PageNumber"/>
      </w:rPr>
    </w:pPr>
    <w:r>
      <w:rPr>
        <w:rStyle w:val="PageNumber"/>
      </w:rPr>
      <w:fldChar w:fldCharType="begin"/>
    </w:r>
    <w:r w:rsidR="003543C8">
      <w:rPr>
        <w:rStyle w:val="PageNumber"/>
      </w:rPr>
      <w:instrText xml:space="preserve">PAGE  </w:instrText>
    </w:r>
    <w:r>
      <w:rPr>
        <w:rStyle w:val="PageNumber"/>
      </w:rPr>
      <w:fldChar w:fldCharType="separate"/>
    </w:r>
    <w:r w:rsidR="00252558">
      <w:rPr>
        <w:rStyle w:val="PageNumber"/>
        <w:noProof/>
      </w:rPr>
      <w:t>3</w:t>
    </w:r>
    <w:r>
      <w:rPr>
        <w:rStyle w:val="PageNumber"/>
      </w:rPr>
      <w:fldChar w:fldCharType="end"/>
    </w:r>
  </w:p>
  <w:p w:rsidR="003543C8" w:rsidRDefault="0079280A" w:rsidP="008B0100">
    <w:pPr>
      <w:pStyle w:val="Footer"/>
      <w:ind w:right="360"/>
    </w:pPr>
    <w:r>
      <w:rPr>
        <w:noProof/>
      </w:rPr>
      <w:pict>
        <v:line id="_x0000_s2081" style="position:absolute;left:0;text-align:left;z-index:251695104" from="-2.25pt,-1.95pt" to="468.75pt,-1.95pt"/>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3C8" w:rsidRDefault="0079280A" w:rsidP="00A20405">
    <w:pPr>
      <w:pStyle w:val="Footer"/>
      <w:framePr w:wrap="around" w:vAnchor="text" w:hAnchor="margin" w:xAlign="right" w:y="1"/>
      <w:rPr>
        <w:rStyle w:val="PageNumber"/>
      </w:rPr>
    </w:pPr>
    <w:r>
      <w:rPr>
        <w:rStyle w:val="PageNumber"/>
      </w:rPr>
      <w:fldChar w:fldCharType="begin"/>
    </w:r>
    <w:r w:rsidR="003543C8">
      <w:rPr>
        <w:rStyle w:val="PageNumber"/>
      </w:rPr>
      <w:instrText xml:space="preserve">PAGE  </w:instrText>
    </w:r>
    <w:r>
      <w:rPr>
        <w:rStyle w:val="PageNumber"/>
      </w:rPr>
      <w:fldChar w:fldCharType="separate"/>
    </w:r>
    <w:r w:rsidR="00252558">
      <w:rPr>
        <w:rStyle w:val="PageNumber"/>
        <w:noProof/>
      </w:rPr>
      <w:t>7</w:t>
    </w:r>
    <w:r>
      <w:rPr>
        <w:rStyle w:val="PageNumber"/>
      </w:rPr>
      <w:fldChar w:fldCharType="end"/>
    </w:r>
  </w:p>
  <w:p w:rsidR="003543C8" w:rsidRDefault="0079280A" w:rsidP="008B0100">
    <w:pPr>
      <w:pStyle w:val="Footer"/>
      <w:ind w:right="360"/>
    </w:pPr>
    <w:r>
      <w:rPr>
        <w:noProof/>
      </w:rPr>
      <w:pict>
        <v:line id="_x0000_s2054" style="position:absolute;left:0;text-align:left;z-index:251654144" from="-2.25pt,-1.95pt" to="468.75pt,-1.95pt"/>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3C8" w:rsidRDefault="0079280A" w:rsidP="00A20405">
    <w:pPr>
      <w:pStyle w:val="Footer"/>
      <w:framePr w:wrap="around" w:vAnchor="text" w:hAnchor="margin" w:xAlign="right" w:y="1"/>
      <w:rPr>
        <w:rStyle w:val="PageNumber"/>
      </w:rPr>
    </w:pPr>
    <w:r>
      <w:rPr>
        <w:rStyle w:val="PageNumber"/>
      </w:rPr>
      <w:fldChar w:fldCharType="begin"/>
    </w:r>
    <w:r w:rsidR="003543C8">
      <w:rPr>
        <w:rStyle w:val="PageNumber"/>
      </w:rPr>
      <w:instrText xml:space="preserve">PAGE  </w:instrText>
    </w:r>
    <w:r>
      <w:rPr>
        <w:rStyle w:val="PageNumber"/>
      </w:rPr>
      <w:fldChar w:fldCharType="separate"/>
    </w:r>
    <w:r w:rsidR="00252558">
      <w:rPr>
        <w:rStyle w:val="PageNumber"/>
        <w:noProof/>
      </w:rPr>
      <w:t>11</w:t>
    </w:r>
    <w:r>
      <w:rPr>
        <w:rStyle w:val="PageNumber"/>
      </w:rPr>
      <w:fldChar w:fldCharType="end"/>
    </w:r>
  </w:p>
  <w:p w:rsidR="003543C8" w:rsidRDefault="0079280A" w:rsidP="008B0100">
    <w:pPr>
      <w:pStyle w:val="Footer"/>
      <w:ind w:right="360"/>
    </w:pPr>
    <w:r>
      <w:rPr>
        <w:noProof/>
      </w:rPr>
      <w:pict>
        <v:line id="_x0000_s2089" style="position:absolute;left:0;text-align:left;z-index:251705344" from="-2.25pt,-1.95pt" to="651.75pt,-1.95pt"/>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3C8" w:rsidRDefault="0079280A" w:rsidP="00A20405">
    <w:pPr>
      <w:pStyle w:val="Footer"/>
      <w:framePr w:wrap="around" w:vAnchor="text" w:hAnchor="margin" w:xAlign="right" w:y="1"/>
      <w:rPr>
        <w:rStyle w:val="PageNumber"/>
      </w:rPr>
    </w:pPr>
    <w:r>
      <w:rPr>
        <w:rStyle w:val="PageNumber"/>
      </w:rPr>
      <w:fldChar w:fldCharType="begin"/>
    </w:r>
    <w:r w:rsidR="003543C8">
      <w:rPr>
        <w:rStyle w:val="PageNumber"/>
      </w:rPr>
      <w:instrText xml:space="preserve">PAGE  </w:instrText>
    </w:r>
    <w:r>
      <w:rPr>
        <w:rStyle w:val="PageNumber"/>
      </w:rPr>
      <w:fldChar w:fldCharType="separate"/>
    </w:r>
    <w:r w:rsidR="00252558">
      <w:rPr>
        <w:rStyle w:val="PageNumber"/>
        <w:noProof/>
      </w:rPr>
      <w:t>39</w:t>
    </w:r>
    <w:r>
      <w:rPr>
        <w:rStyle w:val="PageNumber"/>
      </w:rPr>
      <w:fldChar w:fldCharType="end"/>
    </w:r>
  </w:p>
  <w:p w:rsidR="003543C8" w:rsidRDefault="0079280A" w:rsidP="008B0100">
    <w:pPr>
      <w:pStyle w:val="Footer"/>
      <w:ind w:right="360"/>
    </w:pPr>
    <w:r>
      <w:rPr>
        <w:noProof/>
      </w:rPr>
      <w:pict>
        <v:line id="_x0000_s2090" style="position:absolute;left:0;text-align:left;z-index:251707392" from="-3pt,-1.95pt" to="468.75pt,-1.95pt"/>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3C8" w:rsidRDefault="0079280A" w:rsidP="00A20405">
    <w:pPr>
      <w:pStyle w:val="Footer"/>
      <w:framePr w:wrap="around" w:vAnchor="text" w:hAnchor="margin" w:xAlign="right" w:y="1"/>
      <w:rPr>
        <w:rStyle w:val="PageNumber"/>
      </w:rPr>
    </w:pPr>
    <w:r>
      <w:rPr>
        <w:rStyle w:val="PageNumber"/>
      </w:rPr>
      <w:fldChar w:fldCharType="begin"/>
    </w:r>
    <w:r w:rsidR="003543C8">
      <w:rPr>
        <w:rStyle w:val="PageNumber"/>
      </w:rPr>
      <w:instrText xml:space="preserve">PAGE  </w:instrText>
    </w:r>
    <w:r>
      <w:rPr>
        <w:rStyle w:val="PageNumber"/>
      </w:rPr>
      <w:fldChar w:fldCharType="separate"/>
    </w:r>
    <w:r w:rsidR="00252558">
      <w:rPr>
        <w:rStyle w:val="PageNumber"/>
        <w:noProof/>
      </w:rPr>
      <w:t>66</w:t>
    </w:r>
    <w:r>
      <w:rPr>
        <w:rStyle w:val="PageNumber"/>
      </w:rPr>
      <w:fldChar w:fldCharType="end"/>
    </w:r>
  </w:p>
  <w:p w:rsidR="003543C8" w:rsidRDefault="0079280A" w:rsidP="008B0100">
    <w:pPr>
      <w:pStyle w:val="Footer"/>
      <w:ind w:right="360"/>
    </w:pPr>
    <w:r>
      <w:rPr>
        <w:noProof/>
      </w:rPr>
      <w:pict>
        <v:line id="_x0000_s2067" style="position:absolute;left:0;text-align:left;z-index:251670528" from="-2.25pt,-1.95pt" to="9in,-1.95pt"/>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3C8" w:rsidRDefault="0079280A" w:rsidP="00A20405">
    <w:pPr>
      <w:pStyle w:val="Footer"/>
      <w:framePr w:wrap="around" w:vAnchor="text" w:hAnchor="margin" w:xAlign="right" w:y="1"/>
      <w:rPr>
        <w:rStyle w:val="PageNumber"/>
      </w:rPr>
    </w:pPr>
    <w:r>
      <w:rPr>
        <w:rStyle w:val="PageNumber"/>
      </w:rPr>
      <w:fldChar w:fldCharType="begin"/>
    </w:r>
    <w:r w:rsidR="003543C8">
      <w:rPr>
        <w:rStyle w:val="PageNumber"/>
      </w:rPr>
      <w:instrText xml:space="preserve">PAGE  </w:instrText>
    </w:r>
    <w:r>
      <w:rPr>
        <w:rStyle w:val="PageNumber"/>
      </w:rPr>
      <w:fldChar w:fldCharType="separate"/>
    </w:r>
    <w:r w:rsidR="00252558">
      <w:rPr>
        <w:rStyle w:val="PageNumber"/>
        <w:noProof/>
      </w:rPr>
      <w:t>68</w:t>
    </w:r>
    <w:r>
      <w:rPr>
        <w:rStyle w:val="PageNumber"/>
      </w:rPr>
      <w:fldChar w:fldCharType="end"/>
    </w:r>
  </w:p>
  <w:p w:rsidR="003543C8" w:rsidRDefault="0079280A" w:rsidP="008B0100">
    <w:pPr>
      <w:pStyle w:val="Footer"/>
      <w:ind w:right="360"/>
    </w:pPr>
    <w:r>
      <w:rPr>
        <w:noProof/>
      </w:rPr>
      <w:pict>
        <v:line id="_x0000_s2085" style="position:absolute;left:0;text-align:left;z-index:251703296" from="-9.65pt,-1.95pt" to="470.7pt,-1.95p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43C8" w:rsidRDefault="003543C8">
      <w:r>
        <w:separator/>
      </w:r>
    </w:p>
  </w:footnote>
  <w:footnote w:type="continuationSeparator" w:id="0">
    <w:p w:rsidR="003543C8" w:rsidRDefault="003543C8">
      <w:r>
        <w:continuationSeparator/>
      </w:r>
    </w:p>
  </w:footnote>
  <w:footnote w:id="1">
    <w:p w:rsidR="003543C8" w:rsidRDefault="003543C8" w:rsidP="00973784">
      <w:pPr>
        <w:pStyle w:val="FootnoteText"/>
        <w:jc w:val="both"/>
      </w:pPr>
      <w:r>
        <w:rPr>
          <w:rStyle w:val="FootnoteReference"/>
        </w:rPr>
        <w:footnoteRef/>
      </w:r>
      <w:r>
        <w:t xml:space="preserve"> Action plan revisions reflect modified resource strategies reflecting the current planning environment, as well as revised or new action items adopted by the Company as part of the 2008 IRP acknowledgment proceedings.</w:t>
      </w:r>
    </w:p>
  </w:footnote>
  <w:footnote w:id="2">
    <w:p w:rsidR="003543C8" w:rsidRDefault="003543C8" w:rsidP="002E0A75">
      <w:pPr>
        <w:pStyle w:val="FootnoteText"/>
      </w:pPr>
      <w:r>
        <w:rPr>
          <w:rStyle w:val="FootnoteReference"/>
        </w:rPr>
        <w:footnoteRef/>
      </w:r>
      <w:r>
        <w:t xml:space="preserve"> The Utah legislature passed a bill in March 2010 that allows Cool Keeper to be designed as an opt-out program. PacifiCorp will revisit the program’s growth assumptions for the next business plan and IRP as a result.</w:t>
      </w:r>
    </w:p>
  </w:footnote>
  <w:footnote w:id="3">
    <w:p w:rsidR="003543C8" w:rsidRDefault="003543C8" w:rsidP="0045571F">
      <w:pPr>
        <w:pStyle w:val="FootnoteText"/>
      </w:pPr>
      <w:r>
        <w:rPr>
          <w:rStyle w:val="FootnoteReference"/>
        </w:rPr>
        <w:footnoteRef/>
      </w:r>
      <w:r>
        <w:t xml:space="preserve"> </w:t>
      </w:r>
      <w:r w:rsidRPr="00F4116F">
        <w:rPr>
          <w:i/>
          <w:color w:val="000000"/>
        </w:rPr>
        <w:t>PacifiCorp Energy Heat Rate Improvement Plan</w:t>
      </w:r>
      <w:r>
        <w:rPr>
          <w:color w:val="000000"/>
        </w:rPr>
        <w:t xml:space="preserve">, </w:t>
      </w:r>
      <w:smartTag w:uri="urn:schemas-microsoft-com:office:smarttags" w:element="date">
        <w:smartTagPr>
          <w:attr w:name="Month" w:val="3"/>
          <w:attr w:name="Day" w:val="31"/>
          <w:attr w:name="Year" w:val="2009"/>
        </w:smartTagPr>
        <w:r>
          <w:rPr>
            <w:color w:val="000000"/>
          </w:rPr>
          <w:t>March 31, 2009</w:t>
        </w:r>
      </w:smartTag>
      <w:r>
        <w:rPr>
          <w:color w:val="000000"/>
        </w:rPr>
        <w:t>.</w:t>
      </w:r>
    </w:p>
  </w:footnote>
  <w:footnote w:id="4">
    <w:p w:rsidR="003543C8" w:rsidRDefault="003543C8" w:rsidP="00773085">
      <w:pPr>
        <w:pStyle w:val="EndnoteText"/>
      </w:pPr>
      <w:r>
        <w:rPr>
          <w:rStyle w:val="FootnoteReference"/>
        </w:rPr>
        <w:footnoteRef/>
      </w:r>
      <w:r>
        <w:t xml:space="preserve"> In addition to the costs of replacing and retrofitting coal and natural gas generation, bills such as Waxman-Markey and Boxer-Kerry would impose an additional cost that ultimately will be borne by customers. This added cost is the cost of purchasing emissions allowances, even for emissions that are below the cap. Although the bills provide for some allocation of “free” allowances, PacifiCorp is expected to receive less than 50% of the allowances it needs even if the Company is able to reduce emissions to the level of the cap, and the expected shortfall increases each year. Beginning in 2012, the financial impact of such a shortfall is estimated to be $581 million to $683 million per year (assuming $25 per allowance), and increasing each year thereafter. In order to mitigate these significant allowance costs, PacifiCorp would need to make significant changes in its generation portfolio.</w:t>
      </w:r>
    </w:p>
    <w:p w:rsidR="003543C8" w:rsidRDefault="003543C8" w:rsidP="00773085">
      <w:pPr>
        <w:pStyle w:val="FootnoteText"/>
      </w:pPr>
    </w:p>
  </w:footnote>
  <w:footnote w:id="5">
    <w:p w:rsidR="003543C8" w:rsidRPr="00E03CDD" w:rsidRDefault="003543C8" w:rsidP="00B30EA0">
      <w:pPr>
        <w:pStyle w:val="FootnoteText"/>
      </w:pPr>
      <w:r>
        <w:rPr>
          <w:rStyle w:val="FootnoteReference"/>
        </w:rPr>
        <w:footnoteRef/>
      </w:r>
      <w:r>
        <w:t xml:space="preserve">The link to the document is: </w:t>
      </w:r>
      <w:hyperlink r:id="rId1" w:history="1">
        <w:r w:rsidRPr="000B16DF">
          <w:rPr>
            <w:rStyle w:val="Hyperlink"/>
          </w:rPr>
          <w:t>http://www.pacificorp.com/content/dam/pacificorp/doc/Energy_Sources/Integrated_Resource_Plan/Environment/WM-NEMS-Roadshow-draft-9-11-09.pdf</w:t>
        </w:r>
      </w:hyperlink>
      <w:r>
        <w:t>.</w:t>
      </w:r>
    </w:p>
  </w:footnote>
  <w:footnote w:id="6">
    <w:p w:rsidR="003543C8" w:rsidRDefault="003543C8" w:rsidP="00967ADB">
      <w:pPr>
        <w:pStyle w:val="FootnoteText"/>
      </w:pPr>
      <w:r>
        <w:rPr>
          <w:rStyle w:val="FootnoteReference"/>
        </w:rPr>
        <w:footnoteRef/>
      </w:r>
      <w:r>
        <w:t xml:space="preserve"> Portfolio evaluation for the 2008 IRP used a load forecast prepared in November 2008 as well as the February 2009 forecast.</w:t>
      </w:r>
    </w:p>
  </w:footnote>
  <w:footnote w:id="7">
    <w:p w:rsidR="003543C8" w:rsidRDefault="003543C8" w:rsidP="001C7068">
      <w:pPr>
        <w:pStyle w:val="FootnoteText"/>
        <w:jc w:val="both"/>
      </w:pPr>
      <w:r>
        <w:rPr>
          <w:rStyle w:val="FootnoteReference"/>
        </w:rPr>
        <w:footnoteRef/>
      </w:r>
      <w:r>
        <w:t xml:space="preserve"> Two additional small hydroelectric Qualifying Facilities, for a total of 1.8 MW, will be included in the next planning cycle.</w:t>
      </w:r>
    </w:p>
  </w:footnote>
  <w:footnote w:id="8">
    <w:p w:rsidR="003543C8" w:rsidRDefault="003543C8" w:rsidP="001C7068">
      <w:pPr>
        <w:pStyle w:val="FootnoteText"/>
        <w:jc w:val="both"/>
      </w:pPr>
      <w:r>
        <w:rPr>
          <w:rStyle w:val="FootnoteReference"/>
        </w:rPr>
        <w:footnoteRef/>
      </w:r>
      <w:r>
        <w:t xml:space="preserve"> Coal and gas plant turbine upgrades were changed by removing some upgrades and deferring others. The 2008 IRP Preferred Portfolio included 169.9 megawatts of upgrades, whereas the 2010 business plan includes 135.2 megawatts. </w:t>
      </w:r>
    </w:p>
  </w:footnote>
  <w:footnote w:id="9">
    <w:p w:rsidR="003543C8" w:rsidRDefault="003543C8">
      <w:pPr>
        <w:pStyle w:val="FootnoteText"/>
      </w:pPr>
      <w:r>
        <w:rPr>
          <w:rStyle w:val="FootnoteReference"/>
        </w:rPr>
        <w:footnoteRef/>
      </w:r>
      <w:r>
        <w:t xml:space="preserve"> The supply curve update was performed by </w:t>
      </w:r>
      <w:r w:rsidRPr="008405BA">
        <w:rPr>
          <w:rFonts w:ascii="Palatino Linotype" w:hAnsi="Palatino Linotype"/>
        </w:rPr>
        <w:t>The Cadmus Group, Inc.</w:t>
      </w:r>
      <w:r>
        <w:rPr>
          <w:rFonts w:ascii="Palatino Linotype" w:hAnsi="Palatino Linotype"/>
        </w:rPr>
        <w:t xml:space="preserve">, the firm that developed the original supply curves for the 2008 IRP. </w:t>
      </w:r>
    </w:p>
  </w:footnote>
  <w:footnote w:id="10">
    <w:p w:rsidR="003543C8" w:rsidRDefault="003543C8" w:rsidP="00E83FAF">
      <w:pPr>
        <w:pStyle w:val="FootnoteText"/>
      </w:pPr>
      <w:r>
        <w:rPr>
          <w:rStyle w:val="FootnoteReference"/>
        </w:rPr>
        <w:footnoteRef/>
      </w:r>
      <w:r>
        <w:t xml:space="preserve"> Enrolled House Bill 3039, July 2009, Section 3.</w:t>
      </w:r>
    </w:p>
  </w:footnote>
  <w:footnote w:id="11">
    <w:p w:rsidR="003543C8" w:rsidRDefault="003543C8" w:rsidP="007C4218">
      <w:pPr>
        <w:pStyle w:val="FootnoteText"/>
      </w:pPr>
      <w:r>
        <w:rPr>
          <w:rStyle w:val="FootnoteReference"/>
        </w:rPr>
        <w:footnoteRef/>
      </w:r>
      <w:r>
        <w:t xml:space="preserve"> See page 240 of the 2008 IRP for a discussion on the rationale for distributing wind acquisitions across all years. </w:t>
      </w:r>
    </w:p>
  </w:footnote>
  <w:footnote w:id="12">
    <w:p w:rsidR="003543C8" w:rsidRDefault="003543C8" w:rsidP="00797BEB">
      <w:pPr>
        <w:pStyle w:val="FootnoteText"/>
      </w:pPr>
      <w:r>
        <w:rPr>
          <w:rStyle w:val="FootnoteReference"/>
        </w:rPr>
        <w:footnoteRef/>
      </w:r>
      <w:r>
        <w:t xml:space="preserve"> The forecasted federal RPS position is a scenario based on RPS provisions of the Waxman-Markey “American Clean Energy and Security Act” (H.R. 2454).</w:t>
      </w:r>
    </w:p>
  </w:footnote>
  <w:footnote w:id="13">
    <w:p w:rsidR="003543C8" w:rsidRDefault="003543C8" w:rsidP="00A0008F">
      <w:pPr>
        <w:pStyle w:val="FootnoteText"/>
      </w:pPr>
      <w:r>
        <w:rPr>
          <w:rStyle w:val="FootnoteReference"/>
        </w:rPr>
        <w:footnoteRef/>
      </w:r>
      <w:r>
        <w:t xml:space="preserve"> </w:t>
      </w:r>
      <w:r w:rsidRPr="00F4116F">
        <w:rPr>
          <w:i/>
          <w:color w:val="000000"/>
        </w:rPr>
        <w:t>PacifiCorp Energy Heat Rate Improvement Plan</w:t>
      </w:r>
      <w:r>
        <w:rPr>
          <w:color w:val="000000"/>
        </w:rPr>
        <w:t xml:space="preserve">, </w:t>
      </w:r>
      <w:smartTag w:uri="urn:schemas-microsoft-com:office:smarttags" w:element="date">
        <w:smartTagPr>
          <w:attr w:name="Month" w:val="3"/>
          <w:attr w:name="Day" w:val="31"/>
          <w:attr w:name="Year" w:val="2009"/>
        </w:smartTagPr>
        <w:r>
          <w:rPr>
            <w:color w:val="000000"/>
          </w:rPr>
          <w:t>March 31, 2009</w:t>
        </w:r>
      </w:smartTag>
      <w:r>
        <w:rPr>
          <w:color w:val="000000"/>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558" w:rsidRDefault="00252558">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3C8" w:rsidRPr="00A20405" w:rsidRDefault="0079280A" w:rsidP="00A20405">
    <w:pPr>
      <w:pStyle w:val="Header"/>
      <w:tabs>
        <w:tab w:val="clear" w:pos="8640"/>
        <w:tab w:val="right" w:pos="9360"/>
      </w:tabs>
    </w:pPr>
    <w:r>
      <w:pict>
        <v:line id="_x0000_s2097" style="position:absolute;left:0;text-align:left;z-index:251715584" from="-3pt,15.75pt" to="468.75pt,15.75pt"/>
      </w:pict>
    </w:r>
    <w:r w:rsidR="003543C8" w:rsidRPr="00A20405">
      <w:t>PacifiCorp 2008 IRP Update</w:t>
    </w:r>
    <w:r w:rsidR="003543C8" w:rsidRPr="00A20405">
      <w:tab/>
    </w:r>
    <w:r w:rsidR="003543C8" w:rsidRPr="00A20405">
      <w:tab/>
      <w:t xml:space="preserve">Chapter </w:t>
    </w:r>
    <w:r w:rsidR="003543C8">
      <w:t>4</w:t>
    </w:r>
    <w:r w:rsidR="003543C8" w:rsidRPr="00A20405">
      <w:t xml:space="preserve"> – </w:t>
    </w:r>
    <w:r w:rsidR="003543C8">
      <w:t>Modeling Assumptions Update</w:t>
    </w:r>
  </w:p>
  <w:p w:rsidR="003543C8" w:rsidRPr="008B0100" w:rsidRDefault="003543C8" w:rsidP="008B0100">
    <w:pPr>
      <w:pStyle w:val="Header"/>
      <w:tabs>
        <w:tab w:val="clear" w:pos="8640"/>
        <w:tab w:val="right" w:pos="9360"/>
      </w:tabs>
      <w:rPr>
        <w:i w:val="0"/>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3C8" w:rsidRPr="00A20405" w:rsidRDefault="0079280A" w:rsidP="00A20405">
    <w:pPr>
      <w:pStyle w:val="Header"/>
      <w:tabs>
        <w:tab w:val="clear" w:pos="8640"/>
        <w:tab w:val="right" w:pos="9360"/>
      </w:tabs>
    </w:pPr>
    <w:r>
      <w:pict>
        <v:line id="_x0000_s2096" style="position:absolute;left:0;text-align:left;z-index:251713536" from="-3pt,15.75pt" to="468.75pt,15.75pt"/>
      </w:pict>
    </w:r>
    <w:r w:rsidR="003543C8" w:rsidRPr="00A20405">
      <w:t>PacifiCorp 2008 IRP Update</w:t>
    </w:r>
    <w:r w:rsidR="003543C8" w:rsidRPr="00A20405">
      <w:tab/>
    </w:r>
    <w:r w:rsidR="003543C8" w:rsidRPr="00A20405">
      <w:tab/>
      <w:t xml:space="preserve">Chapter </w:t>
    </w:r>
    <w:r w:rsidR="003543C8">
      <w:t>5</w:t>
    </w:r>
    <w:r w:rsidR="003543C8" w:rsidRPr="00A20405">
      <w:t xml:space="preserve"> – </w:t>
    </w:r>
    <w:r w:rsidR="003543C8">
      <w:t>Portfolio Development</w:t>
    </w:r>
  </w:p>
  <w:p w:rsidR="003543C8" w:rsidRPr="008B0100" w:rsidRDefault="003543C8" w:rsidP="008B0100">
    <w:pPr>
      <w:pStyle w:val="Header"/>
      <w:tabs>
        <w:tab w:val="clear" w:pos="8640"/>
        <w:tab w:val="right" w:pos="9360"/>
      </w:tabs>
      <w:rPr>
        <w:i w:val="0"/>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3C8" w:rsidRPr="00A20405" w:rsidRDefault="0079280A" w:rsidP="00A20405">
    <w:pPr>
      <w:pStyle w:val="Header"/>
      <w:tabs>
        <w:tab w:val="clear" w:pos="8640"/>
        <w:tab w:val="right" w:pos="9360"/>
      </w:tabs>
    </w:pPr>
    <w:r>
      <w:pict>
        <v:line id="_x0000_s2095" style="position:absolute;left:0;text-align:left;z-index:251711488" from="-3pt,15.75pt" to="468.75pt,15.75pt"/>
      </w:pict>
    </w:r>
    <w:r w:rsidR="003543C8" w:rsidRPr="00A20405">
      <w:t>PacifiCorp 2008 IRP Update</w:t>
    </w:r>
    <w:r w:rsidR="003543C8" w:rsidRPr="00A20405">
      <w:tab/>
    </w:r>
    <w:r w:rsidR="003543C8" w:rsidRPr="00A20405">
      <w:tab/>
      <w:t xml:space="preserve">Chapter </w:t>
    </w:r>
    <w:r w:rsidR="003543C8">
      <w:t>6</w:t>
    </w:r>
    <w:r w:rsidR="003543C8" w:rsidRPr="00A20405">
      <w:t xml:space="preserve"> – </w:t>
    </w:r>
    <w:r w:rsidR="003543C8">
      <w:t>Action Plan Update</w:t>
    </w:r>
  </w:p>
  <w:p w:rsidR="003543C8" w:rsidRPr="008B0100" w:rsidRDefault="003543C8" w:rsidP="008B0100">
    <w:pPr>
      <w:pStyle w:val="Header"/>
      <w:tabs>
        <w:tab w:val="clear" w:pos="8640"/>
        <w:tab w:val="right" w:pos="9360"/>
      </w:tabs>
      <w:rPr>
        <w:i w:val="0"/>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3C8" w:rsidRPr="00A20405" w:rsidRDefault="003543C8" w:rsidP="00FE045D">
    <w:pPr>
      <w:pStyle w:val="Header"/>
      <w:tabs>
        <w:tab w:val="clear" w:pos="4320"/>
        <w:tab w:val="clear" w:pos="8640"/>
        <w:tab w:val="center" w:pos="8010"/>
        <w:tab w:val="right" w:pos="12960"/>
      </w:tabs>
    </w:pPr>
    <w:r w:rsidRPr="00A20405">
      <w:t>PacifiCorp 2008 IRP Update</w:t>
    </w:r>
    <w:r w:rsidRPr="00A20405">
      <w:tab/>
    </w:r>
    <w:r>
      <w:tab/>
    </w:r>
    <w:r w:rsidRPr="00A20405">
      <w:t xml:space="preserve">Chapter </w:t>
    </w:r>
    <w:r>
      <w:t>6</w:t>
    </w:r>
    <w:r w:rsidRPr="00A20405">
      <w:t xml:space="preserve"> – </w:t>
    </w:r>
    <w:r>
      <w:t>Action Plan Update</w:t>
    </w:r>
  </w:p>
  <w:p w:rsidR="003543C8" w:rsidRPr="008B0100" w:rsidRDefault="0079280A" w:rsidP="008B0100">
    <w:pPr>
      <w:pStyle w:val="Header"/>
      <w:tabs>
        <w:tab w:val="clear" w:pos="8640"/>
        <w:tab w:val="right" w:pos="9360"/>
      </w:tabs>
      <w:rPr>
        <w:i w:val="0"/>
      </w:rPr>
    </w:pPr>
    <w:r w:rsidRPr="0079280A">
      <w:pict>
        <v:line id="_x0000_s2065" style="position:absolute;left:0;text-align:left;z-index:251666432" from="-3pt,4.15pt" to="9in,4.15pt"/>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3C8" w:rsidRPr="00A20405" w:rsidRDefault="003543C8" w:rsidP="00366802">
    <w:pPr>
      <w:pStyle w:val="Header"/>
      <w:tabs>
        <w:tab w:val="clear" w:pos="4320"/>
        <w:tab w:val="clear" w:pos="8640"/>
        <w:tab w:val="center" w:pos="3690"/>
        <w:tab w:val="right" w:pos="9360"/>
      </w:tabs>
    </w:pPr>
    <w:r>
      <w:t>PacifiCorp 2008 IRP Update</w:t>
    </w:r>
    <w:r>
      <w:tab/>
    </w:r>
    <w:r w:rsidRPr="00A20405">
      <w:tab/>
      <w:t xml:space="preserve">Appendix </w:t>
    </w:r>
    <w:r>
      <w:t>A</w:t>
    </w:r>
    <w:r w:rsidRPr="00A20405">
      <w:t xml:space="preserve"> – </w:t>
    </w:r>
    <w:r>
      <w:t>Additional Load Forecast and Resource Portfolio Information</w:t>
    </w:r>
  </w:p>
  <w:p w:rsidR="003543C8" w:rsidRPr="008B0100" w:rsidRDefault="0079280A" w:rsidP="008B0100">
    <w:pPr>
      <w:pStyle w:val="Header"/>
      <w:tabs>
        <w:tab w:val="clear" w:pos="8640"/>
        <w:tab w:val="right" w:pos="9360"/>
      </w:tabs>
      <w:rPr>
        <w:i w:val="0"/>
      </w:rPr>
    </w:pPr>
    <w:r w:rsidRPr="0079280A">
      <w:pict>
        <v:line id="_x0000_s2064" style="position:absolute;left:0;text-align:left;z-index:251664384" from="-.95pt,4.15pt" to="470.7pt,4.15pt"/>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3C8" w:rsidRPr="00A20405" w:rsidRDefault="003543C8" w:rsidP="00320EDE">
    <w:pPr>
      <w:pStyle w:val="Header"/>
      <w:tabs>
        <w:tab w:val="clear" w:pos="4320"/>
        <w:tab w:val="clear" w:pos="8640"/>
        <w:tab w:val="left" w:pos="3870"/>
        <w:tab w:val="right" w:pos="12960"/>
      </w:tabs>
    </w:pPr>
    <w:r w:rsidRPr="00A20405">
      <w:t>PacifiCorp 2008 IRP Update</w:t>
    </w:r>
    <w:r w:rsidRPr="00A20405">
      <w:tab/>
    </w:r>
    <w:r w:rsidR="00320EDE">
      <w:tab/>
    </w:r>
    <w:r w:rsidRPr="00A20405">
      <w:t xml:space="preserve">Appendix </w:t>
    </w:r>
    <w:r>
      <w:t>A</w:t>
    </w:r>
    <w:r w:rsidRPr="00A20405">
      <w:t xml:space="preserve"> – </w:t>
    </w:r>
    <w:r>
      <w:t>Additional Load Forecast and Resource Portfolio Information</w:t>
    </w:r>
  </w:p>
  <w:p w:rsidR="003543C8" w:rsidRPr="008B0100" w:rsidRDefault="0079280A" w:rsidP="004D34EC">
    <w:pPr>
      <w:pStyle w:val="Header"/>
      <w:tabs>
        <w:tab w:val="clear" w:pos="8640"/>
        <w:tab w:val="right" w:pos="12960"/>
      </w:tabs>
      <w:rPr>
        <w:i w:val="0"/>
      </w:rPr>
    </w:pPr>
    <w:r w:rsidRPr="0079280A">
      <w:pict>
        <v:line id="_x0000_s2083" style="position:absolute;left:0;text-align:left;z-index:251699200" from="-1.05pt,4.15pt" to="655.2pt,4.15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558" w:rsidRDefault="0025255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558" w:rsidRDefault="0025255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3C8" w:rsidRPr="00A20405" w:rsidRDefault="0079280A" w:rsidP="00A20405">
    <w:pPr>
      <w:pStyle w:val="Header"/>
      <w:tabs>
        <w:tab w:val="clear" w:pos="8640"/>
        <w:tab w:val="right" w:pos="9360"/>
      </w:tabs>
    </w:pPr>
    <w:r>
      <w:pict>
        <v:line id="_x0000_s2082" style="position:absolute;left:0;text-align:left;z-index:251697152" from="-3pt,15.75pt" to="468.75pt,15.75pt"/>
      </w:pict>
    </w:r>
    <w:r w:rsidR="003543C8" w:rsidRPr="00A20405">
      <w:t>PacifiCorp 2008 IRP Update</w:t>
    </w:r>
    <w:r w:rsidR="003543C8" w:rsidRPr="00A20405">
      <w:tab/>
    </w:r>
    <w:r w:rsidR="003543C8" w:rsidRPr="00A20405">
      <w:tab/>
      <w:t>Table Of Content</w:t>
    </w:r>
    <w:r w:rsidR="003543C8">
      <w:t>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3C8" w:rsidRPr="00A20405" w:rsidRDefault="0079280A" w:rsidP="00A20405">
    <w:pPr>
      <w:pStyle w:val="Header"/>
      <w:tabs>
        <w:tab w:val="clear" w:pos="8640"/>
        <w:tab w:val="right" w:pos="9360"/>
      </w:tabs>
    </w:pPr>
    <w:r>
      <w:pict>
        <v:line id="_x0000_s2053" style="position:absolute;left:0;text-align:left;z-index:251653120" from="-3pt,15.75pt" to="468.75pt,15.75pt"/>
      </w:pict>
    </w:r>
    <w:r w:rsidR="003543C8" w:rsidRPr="00A20405">
      <w:t>PacifiCorp 2008 IRP Update</w:t>
    </w:r>
    <w:r w:rsidR="003543C8" w:rsidRPr="00A20405">
      <w:tab/>
    </w:r>
    <w:r w:rsidR="003543C8" w:rsidRPr="00A20405">
      <w:tab/>
      <w:t>Executive Summary</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3C8" w:rsidRPr="00A20405" w:rsidRDefault="0079280A" w:rsidP="00A20405">
    <w:pPr>
      <w:pStyle w:val="Header"/>
      <w:tabs>
        <w:tab w:val="clear" w:pos="8640"/>
        <w:tab w:val="right" w:pos="9360"/>
      </w:tabs>
    </w:pPr>
    <w:r>
      <w:pict>
        <v:line id="_x0000_s2084" style="position:absolute;left:0;text-align:left;z-index:251701248" from="-3pt,15.75pt" to="645.75pt,15.75pt"/>
      </w:pict>
    </w:r>
    <w:r w:rsidR="003543C8" w:rsidRPr="00A20405">
      <w:t>PacifiCorp 2008 IRP Update</w:t>
    </w:r>
    <w:r w:rsidR="003543C8" w:rsidRPr="00A20405">
      <w:tab/>
    </w:r>
    <w:r w:rsidR="003543C8" w:rsidRPr="00A20405">
      <w:tab/>
    </w:r>
    <w:r w:rsidR="003543C8">
      <w:tab/>
    </w:r>
    <w:r w:rsidR="003543C8">
      <w:tab/>
      <w:t xml:space="preserve">          </w:t>
    </w:r>
    <w:r w:rsidR="003543C8" w:rsidRPr="00A20405">
      <w:t>Executive Summary</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3C8" w:rsidRPr="00A20405" w:rsidRDefault="0079280A" w:rsidP="00A20405">
    <w:pPr>
      <w:pStyle w:val="Header"/>
      <w:tabs>
        <w:tab w:val="clear" w:pos="8640"/>
        <w:tab w:val="right" w:pos="9360"/>
      </w:tabs>
    </w:pPr>
    <w:r>
      <w:pict>
        <v:line id="_x0000_s2055" style="position:absolute;left:0;text-align:left;z-index:251655168" from="-3pt,15.75pt" to="468.75pt,15.75pt"/>
      </w:pict>
    </w:r>
    <w:r w:rsidR="003543C8" w:rsidRPr="00A20405">
      <w:t>PacifiCorp 2008 IRP Update</w:t>
    </w:r>
    <w:r w:rsidR="003543C8" w:rsidRPr="00A20405">
      <w:tab/>
    </w:r>
    <w:r w:rsidR="003543C8" w:rsidRPr="00A20405">
      <w:tab/>
      <w:t xml:space="preserve">Chapter 1 - Introduction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3C8" w:rsidRPr="00A20405" w:rsidRDefault="0079280A" w:rsidP="00A20405">
    <w:pPr>
      <w:pStyle w:val="Header"/>
      <w:tabs>
        <w:tab w:val="clear" w:pos="8640"/>
        <w:tab w:val="right" w:pos="9360"/>
      </w:tabs>
    </w:pPr>
    <w:r>
      <w:pict>
        <v:line id="_x0000_s2056" style="position:absolute;left:0;text-align:left;z-index:251656192" from="-3pt,15.75pt" to="468.75pt,15.75pt"/>
      </w:pict>
    </w:r>
    <w:r w:rsidR="003543C8" w:rsidRPr="00A20405">
      <w:t>PacifiCorp 2008 IRP Update</w:t>
    </w:r>
    <w:r w:rsidR="003543C8" w:rsidRPr="00A20405">
      <w:tab/>
    </w:r>
    <w:r w:rsidR="003543C8" w:rsidRPr="00A20405">
      <w:tab/>
      <w:t xml:space="preserve">Chapter </w:t>
    </w:r>
    <w:r w:rsidR="003543C8">
      <w:t>2</w:t>
    </w:r>
    <w:r w:rsidR="003543C8" w:rsidRPr="00A20405">
      <w:t xml:space="preserve"> – </w:t>
    </w:r>
    <w:r w:rsidR="003543C8">
      <w:t>Planning Environment</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3C8" w:rsidRPr="00A20405" w:rsidRDefault="0079280A" w:rsidP="00A20405">
    <w:pPr>
      <w:pStyle w:val="Header"/>
      <w:tabs>
        <w:tab w:val="clear" w:pos="8640"/>
        <w:tab w:val="right" w:pos="9360"/>
      </w:tabs>
    </w:pPr>
    <w:r>
      <w:pict>
        <v:line id="_x0000_s2077" style="position:absolute;left:0;text-align:left;z-index:251691008" from="-3pt,15.75pt" to="468.75pt,15.75pt"/>
      </w:pict>
    </w:r>
    <w:r w:rsidR="003543C8" w:rsidRPr="00A20405">
      <w:t>PacifiCorp 2008 IRP Update</w:t>
    </w:r>
    <w:r w:rsidR="003543C8" w:rsidRPr="00A20405">
      <w:tab/>
    </w:r>
    <w:r w:rsidR="003543C8" w:rsidRPr="00A20405">
      <w:tab/>
      <w:t xml:space="preserve">Chapter </w:t>
    </w:r>
    <w:r w:rsidR="003543C8">
      <w:t>3</w:t>
    </w:r>
    <w:r w:rsidR="003543C8" w:rsidRPr="00A20405">
      <w:t xml:space="preserve"> – </w:t>
    </w:r>
    <w:r w:rsidR="003543C8">
      <w:t>Resource Needs Assessment</w:t>
    </w:r>
  </w:p>
  <w:p w:rsidR="003543C8" w:rsidRPr="008B0100" w:rsidRDefault="003543C8" w:rsidP="008B0100">
    <w:pPr>
      <w:pStyle w:val="Header"/>
      <w:tabs>
        <w:tab w:val="clear" w:pos="8640"/>
        <w:tab w:val="right" w:pos="9360"/>
      </w:tabs>
      <w:rPr>
        <w:i w:val="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91E90E4"/>
    <w:lvl w:ilvl="0">
      <w:start w:val="1"/>
      <w:numFmt w:val="decimal"/>
      <w:lvlText w:val="%1."/>
      <w:lvlJc w:val="left"/>
      <w:pPr>
        <w:tabs>
          <w:tab w:val="num" w:pos="1800"/>
        </w:tabs>
        <w:ind w:left="1800" w:hanging="360"/>
      </w:pPr>
    </w:lvl>
  </w:abstractNum>
  <w:abstractNum w:abstractNumId="1">
    <w:nsid w:val="FFFFFF7D"/>
    <w:multiLevelType w:val="singleLevel"/>
    <w:tmpl w:val="654C9EE8"/>
    <w:lvl w:ilvl="0">
      <w:start w:val="1"/>
      <w:numFmt w:val="decimal"/>
      <w:lvlText w:val="%1."/>
      <w:lvlJc w:val="left"/>
      <w:pPr>
        <w:tabs>
          <w:tab w:val="num" w:pos="1440"/>
        </w:tabs>
        <w:ind w:left="1440" w:hanging="360"/>
      </w:pPr>
    </w:lvl>
  </w:abstractNum>
  <w:abstractNum w:abstractNumId="2">
    <w:nsid w:val="FFFFFF7E"/>
    <w:multiLevelType w:val="singleLevel"/>
    <w:tmpl w:val="3CB8BA6E"/>
    <w:lvl w:ilvl="0">
      <w:start w:val="1"/>
      <w:numFmt w:val="decimal"/>
      <w:lvlText w:val="%1."/>
      <w:lvlJc w:val="left"/>
      <w:pPr>
        <w:tabs>
          <w:tab w:val="num" w:pos="1080"/>
        </w:tabs>
        <w:ind w:left="1080" w:hanging="360"/>
      </w:pPr>
    </w:lvl>
  </w:abstractNum>
  <w:abstractNum w:abstractNumId="3">
    <w:nsid w:val="FFFFFF7F"/>
    <w:multiLevelType w:val="singleLevel"/>
    <w:tmpl w:val="6FCED3BC"/>
    <w:lvl w:ilvl="0">
      <w:start w:val="1"/>
      <w:numFmt w:val="decimal"/>
      <w:lvlText w:val="%1."/>
      <w:lvlJc w:val="left"/>
      <w:pPr>
        <w:tabs>
          <w:tab w:val="num" w:pos="720"/>
        </w:tabs>
        <w:ind w:left="720" w:hanging="360"/>
      </w:pPr>
    </w:lvl>
  </w:abstractNum>
  <w:abstractNum w:abstractNumId="4">
    <w:nsid w:val="FFFFFF80"/>
    <w:multiLevelType w:val="singleLevel"/>
    <w:tmpl w:val="C92E5C2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0422D6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B23C4AE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982E0E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7305488"/>
    <w:lvl w:ilvl="0">
      <w:start w:val="1"/>
      <w:numFmt w:val="decimal"/>
      <w:lvlText w:val="%1."/>
      <w:lvlJc w:val="left"/>
      <w:pPr>
        <w:tabs>
          <w:tab w:val="num" w:pos="360"/>
        </w:tabs>
        <w:ind w:left="360" w:hanging="360"/>
      </w:pPr>
    </w:lvl>
  </w:abstractNum>
  <w:abstractNum w:abstractNumId="9">
    <w:nsid w:val="FFFFFF89"/>
    <w:multiLevelType w:val="singleLevel"/>
    <w:tmpl w:val="6D888622"/>
    <w:lvl w:ilvl="0">
      <w:start w:val="1"/>
      <w:numFmt w:val="bullet"/>
      <w:lvlText w:val=""/>
      <w:lvlJc w:val="left"/>
      <w:pPr>
        <w:tabs>
          <w:tab w:val="num" w:pos="360"/>
        </w:tabs>
        <w:ind w:left="360" w:hanging="360"/>
      </w:pPr>
      <w:rPr>
        <w:rFonts w:ascii="Symbol" w:hAnsi="Symbol" w:hint="default"/>
      </w:rPr>
    </w:lvl>
  </w:abstractNum>
  <w:abstractNum w:abstractNumId="10">
    <w:nsid w:val="02470C9C"/>
    <w:multiLevelType w:val="hybridMultilevel"/>
    <w:tmpl w:val="A30EED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2BA508E"/>
    <w:multiLevelType w:val="hybridMultilevel"/>
    <w:tmpl w:val="83189282"/>
    <w:lvl w:ilvl="0" w:tplc="BD6C8D32">
      <w:start w:val="1"/>
      <w:numFmt w:val="bullet"/>
      <w:pStyle w:val="TableBulletText-Normal"/>
      <w:lvlText w:val=""/>
      <w:lvlJc w:val="left"/>
      <w:pPr>
        <w:tabs>
          <w:tab w:val="num" w:pos="720"/>
        </w:tabs>
        <w:ind w:left="720" w:hanging="360"/>
      </w:pPr>
      <w:rPr>
        <w:rFonts w:ascii="Symbol" w:hAnsi="Symbol" w:hint="default"/>
      </w:rPr>
    </w:lvl>
    <w:lvl w:ilvl="1" w:tplc="00869120">
      <w:start w:val="1"/>
      <w:numFmt w:val="bullet"/>
      <w:pStyle w:val="TableBulletText-lvl2"/>
      <w:lvlText w:val="–"/>
      <w:lvlJc w:val="left"/>
      <w:pPr>
        <w:tabs>
          <w:tab w:val="num" w:pos="1440"/>
        </w:tabs>
        <w:ind w:left="1440" w:hanging="36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5301F56"/>
    <w:multiLevelType w:val="hybridMultilevel"/>
    <w:tmpl w:val="D1E86878"/>
    <w:lvl w:ilvl="0" w:tplc="24289830">
      <w:start w:val="1"/>
      <w:numFmt w:val="bullet"/>
      <w:lvlText w:val="•"/>
      <w:lvlJc w:val="left"/>
      <w:pPr>
        <w:tabs>
          <w:tab w:val="num" w:pos="720"/>
        </w:tabs>
        <w:ind w:left="720" w:hanging="360"/>
      </w:pPr>
      <w:rPr>
        <w:rFonts w:ascii="Times New Roman" w:hAnsi="Times New Roman" w:hint="default"/>
      </w:rPr>
    </w:lvl>
    <w:lvl w:ilvl="1" w:tplc="D272017A">
      <w:start w:val="845"/>
      <w:numFmt w:val="bullet"/>
      <w:lvlText w:val="–"/>
      <w:lvlJc w:val="left"/>
      <w:pPr>
        <w:tabs>
          <w:tab w:val="num" w:pos="1440"/>
        </w:tabs>
        <w:ind w:left="1440" w:hanging="360"/>
      </w:pPr>
      <w:rPr>
        <w:rFonts w:ascii="Times New Roman" w:hAnsi="Times New Roman" w:hint="default"/>
      </w:rPr>
    </w:lvl>
    <w:lvl w:ilvl="2" w:tplc="261EC84A" w:tentative="1">
      <w:start w:val="1"/>
      <w:numFmt w:val="bullet"/>
      <w:lvlText w:val="•"/>
      <w:lvlJc w:val="left"/>
      <w:pPr>
        <w:tabs>
          <w:tab w:val="num" w:pos="2160"/>
        </w:tabs>
        <w:ind w:left="2160" w:hanging="360"/>
      </w:pPr>
      <w:rPr>
        <w:rFonts w:ascii="Times New Roman" w:hAnsi="Times New Roman" w:hint="default"/>
      </w:rPr>
    </w:lvl>
    <w:lvl w:ilvl="3" w:tplc="3CF01ACA" w:tentative="1">
      <w:start w:val="1"/>
      <w:numFmt w:val="bullet"/>
      <w:lvlText w:val="•"/>
      <w:lvlJc w:val="left"/>
      <w:pPr>
        <w:tabs>
          <w:tab w:val="num" w:pos="2880"/>
        </w:tabs>
        <w:ind w:left="2880" w:hanging="360"/>
      </w:pPr>
      <w:rPr>
        <w:rFonts w:ascii="Times New Roman" w:hAnsi="Times New Roman" w:hint="default"/>
      </w:rPr>
    </w:lvl>
    <w:lvl w:ilvl="4" w:tplc="1DCA5796" w:tentative="1">
      <w:start w:val="1"/>
      <w:numFmt w:val="bullet"/>
      <w:lvlText w:val="•"/>
      <w:lvlJc w:val="left"/>
      <w:pPr>
        <w:tabs>
          <w:tab w:val="num" w:pos="3600"/>
        </w:tabs>
        <w:ind w:left="3600" w:hanging="360"/>
      </w:pPr>
      <w:rPr>
        <w:rFonts w:ascii="Times New Roman" w:hAnsi="Times New Roman" w:hint="default"/>
      </w:rPr>
    </w:lvl>
    <w:lvl w:ilvl="5" w:tplc="7E8EB154" w:tentative="1">
      <w:start w:val="1"/>
      <w:numFmt w:val="bullet"/>
      <w:lvlText w:val="•"/>
      <w:lvlJc w:val="left"/>
      <w:pPr>
        <w:tabs>
          <w:tab w:val="num" w:pos="4320"/>
        </w:tabs>
        <w:ind w:left="4320" w:hanging="360"/>
      </w:pPr>
      <w:rPr>
        <w:rFonts w:ascii="Times New Roman" w:hAnsi="Times New Roman" w:hint="default"/>
      </w:rPr>
    </w:lvl>
    <w:lvl w:ilvl="6" w:tplc="64B83DF0" w:tentative="1">
      <w:start w:val="1"/>
      <w:numFmt w:val="bullet"/>
      <w:lvlText w:val="•"/>
      <w:lvlJc w:val="left"/>
      <w:pPr>
        <w:tabs>
          <w:tab w:val="num" w:pos="5040"/>
        </w:tabs>
        <w:ind w:left="5040" w:hanging="360"/>
      </w:pPr>
      <w:rPr>
        <w:rFonts w:ascii="Times New Roman" w:hAnsi="Times New Roman" w:hint="default"/>
      </w:rPr>
    </w:lvl>
    <w:lvl w:ilvl="7" w:tplc="ACCA771E" w:tentative="1">
      <w:start w:val="1"/>
      <w:numFmt w:val="bullet"/>
      <w:lvlText w:val="•"/>
      <w:lvlJc w:val="left"/>
      <w:pPr>
        <w:tabs>
          <w:tab w:val="num" w:pos="5760"/>
        </w:tabs>
        <w:ind w:left="5760" w:hanging="360"/>
      </w:pPr>
      <w:rPr>
        <w:rFonts w:ascii="Times New Roman" w:hAnsi="Times New Roman" w:hint="default"/>
      </w:rPr>
    </w:lvl>
    <w:lvl w:ilvl="8" w:tplc="1802748A" w:tentative="1">
      <w:start w:val="1"/>
      <w:numFmt w:val="bullet"/>
      <w:lvlText w:val="•"/>
      <w:lvlJc w:val="left"/>
      <w:pPr>
        <w:tabs>
          <w:tab w:val="num" w:pos="6480"/>
        </w:tabs>
        <w:ind w:left="6480" w:hanging="360"/>
      </w:pPr>
      <w:rPr>
        <w:rFonts w:ascii="Times New Roman" w:hAnsi="Times New Roman" w:hint="default"/>
      </w:rPr>
    </w:lvl>
  </w:abstractNum>
  <w:abstractNum w:abstractNumId="13">
    <w:nsid w:val="07DE09C4"/>
    <w:multiLevelType w:val="hybridMultilevel"/>
    <w:tmpl w:val="C5C229B0"/>
    <w:lvl w:ilvl="0" w:tplc="5406D878">
      <w:start w:val="1"/>
      <w:numFmt w:val="bullet"/>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4">
    <w:nsid w:val="09541C5F"/>
    <w:multiLevelType w:val="hybridMultilevel"/>
    <w:tmpl w:val="5120B308"/>
    <w:lvl w:ilvl="0" w:tplc="F25077A6">
      <w:start w:val="1"/>
      <w:numFmt w:val="bullet"/>
      <w:lvlText w:val="–"/>
      <w:lvlJc w:val="left"/>
      <w:pPr>
        <w:tabs>
          <w:tab w:val="num" w:pos="720"/>
        </w:tabs>
        <w:ind w:left="720" w:hanging="360"/>
      </w:pPr>
      <w:rPr>
        <w:rFonts w:ascii="Times New Roman" w:hAnsi="Times New Roman" w:hint="default"/>
      </w:rPr>
    </w:lvl>
    <w:lvl w:ilvl="1" w:tplc="8738CFA4" w:tentative="1">
      <w:start w:val="1"/>
      <w:numFmt w:val="bullet"/>
      <w:lvlText w:val="–"/>
      <w:lvlJc w:val="left"/>
      <w:pPr>
        <w:tabs>
          <w:tab w:val="num" w:pos="1440"/>
        </w:tabs>
        <w:ind w:left="1440" w:hanging="360"/>
      </w:pPr>
      <w:rPr>
        <w:rFonts w:ascii="Times New Roman" w:hAnsi="Times New Roman" w:hint="default"/>
      </w:rPr>
    </w:lvl>
    <w:lvl w:ilvl="2" w:tplc="705AB232" w:tentative="1">
      <w:start w:val="1"/>
      <w:numFmt w:val="bullet"/>
      <w:lvlText w:val="–"/>
      <w:lvlJc w:val="left"/>
      <w:pPr>
        <w:tabs>
          <w:tab w:val="num" w:pos="2160"/>
        </w:tabs>
        <w:ind w:left="2160" w:hanging="360"/>
      </w:pPr>
      <w:rPr>
        <w:rFonts w:ascii="Times New Roman" w:hAnsi="Times New Roman" w:hint="default"/>
      </w:rPr>
    </w:lvl>
    <w:lvl w:ilvl="3" w:tplc="AA3681F2" w:tentative="1">
      <w:start w:val="1"/>
      <w:numFmt w:val="bullet"/>
      <w:lvlText w:val="–"/>
      <w:lvlJc w:val="left"/>
      <w:pPr>
        <w:tabs>
          <w:tab w:val="num" w:pos="2880"/>
        </w:tabs>
        <w:ind w:left="2880" w:hanging="360"/>
      </w:pPr>
      <w:rPr>
        <w:rFonts w:ascii="Times New Roman" w:hAnsi="Times New Roman" w:hint="default"/>
      </w:rPr>
    </w:lvl>
    <w:lvl w:ilvl="4" w:tplc="88524F8A" w:tentative="1">
      <w:start w:val="1"/>
      <w:numFmt w:val="bullet"/>
      <w:lvlText w:val="–"/>
      <w:lvlJc w:val="left"/>
      <w:pPr>
        <w:tabs>
          <w:tab w:val="num" w:pos="3600"/>
        </w:tabs>
        <w:ind w:left="3600" w:hanging="360"/>
      </w:pPr>
      <w:rPr>
        <w:rFonts w:ascii="Times New Roman" w:hAnsi="Times New Roman" w:hint="default"/>
      </w:rPr>
    </w:lvl>
    <w:lvl w:ilvl="5" w:tplc="F906DE9E" w:tentative="1">
      <w:start w:val="1"/>
      <w:numFmt w:val="bullet"/>
      <w:lvlText w:val="–"/>
      <w:lvlJc w:val="left"/>
      <w:pPr>
        <w:tabs>
          <w:tab w:val="num" w:pos="4320"/>
        </w:tabs>
        <w:ind w:left="4320" w:hanging="360"/>
      </w:pPr>
      <w:rPr>
        <w:rFonts w:ascii="Times New Roman" w:hAnsi="Times New Roman" w:hint="default"/>
      </w:rPr>
    </w:lvl>
    <w:lvl w:ilvl="6" w:tplc="DD187632" w:tentative="1">
      <w:start w:val="1"/>
      <w:numFmt w:val="bullet"/>
      <w:lvlText w:val="–"/>
      <w:lvlJc w:val="left"/>
      <w:pPr>
        <w:tabs>
          <w:tab w:val="num" w:pos="5040"/>
        </w:tabs>
        <w:ind w:left="5040" w:hanging="360"/>
      </w:pPr>
      <w:rPr>
        <w:rFonts w:ascii="Times New Roman" w:hAnsi="Times New Roman" w:hint="default"/>
      </w:rPr>
    </w:lvl>
    <w:lvl w:ilvl="7" w:tplc="F912E5F6" w:tentative="1">
      <w:start w:val="1"/>
      <w:numFmt w:val="bullet"/>
      <w:lvlText w:val="–"/>
      <w:lvlJc w:val="left"/>
      <w:pPr>
        <w:tabs>
          <w:tab w:val="num" w:pos="5760"/>
        </w:tabs>
        <w:ind w:left="5760" w:hanging="360"/>
      </w:pPr>
      <w:rPr>
        <w:rFonts w:ascii="Times New Roman" w:hAnsi="Times New Roman" w:hint="default"/>
      </w:rPr>
    </w:lvl>
    <w:lvl w:ilvl="8" w:tplc="9E84C95A" w:tentative="1">
      <w:start w:val="1"/>
      <w:numFmt w:val="bullet"/>
      <w:lvlText w:val="–"/>
      <w:lvlJc w:val="left"/>
      <w:pPr>
        <w:tabs>
          <w:tab w:val="num" w:pos="6480"/>
        </w:tabs>
        <w:ind w:left="6480" w:hanging="360"/>
      </w:pPr>
      <w:rPr>
        <w:rFonts w:ascii="Times New Roman" w:hAnsi="Times New Roman" w:hint="default"/>
      </w:rPr>
    </w:lvl>
  </w:abstractNum>
  <w:abstractNum w:abstractNumId="15">
    <w:nsid w:val="1A5028CA"/>
    <w:multiLevelType w:val="hybridMultilevel"/>
    <w:tmpl w:val="CC30E17C"/>
    <w:lvl w:ilvl="0" w:tplc="04090001">
      <w:start w:val="1"/>
      <w:numFmt w:val="bullet"/>
      <w:lvlText w:val=""/>
      <w:lvlJc w:val="left"/>
      <w:pPr>
        <w:tabs>
          <w:tab w:val="num" w:pos="1032"/>
        </w:tabs>
        <w:ind w:left="1032" w:hanging="360"/>
      </w:pPr>
      <w:rPr>
        <w:rFonts w:ascii="Symbol" w:hAnsi="Symbol" w:hint="default"/>
      </w:rPr>
    </w:lvl>
    <w:lvl w:ilvl="1" w:tplc="04090003">
      <w:start w:val="1"/>
      <w:numFmt w:val="bullet"/>
      <w:lvlText w:val="o"/>
      <w:lvlJc w:val="left"/>
      <w:pPr>
        <w:tabs>
          <w:tab w:val="num" w:pos="1752"/>
        </w:tabs>
        <w:ind w:left="1752" w:hanging="360"/>
      </w:pPr>
      <w:rPr>
        <w:rFonts w:ascii="Courier New" w:hAnsi="Courier New" w:hint="default"/>
      </w:rPr>
    </w:lvl>
    <w:lvl w:ilvl="2" w:tplc="04090005" w:tentative="1">
      <w:start w:val="1"/>
      <w:numFmt w:val="bullet"/>
      <w:lvlText w:val=""/>
      <w:lvlJc w:val="left"/>
      <w:pPr>
        <w:tabs>
          <w:tab w:val="num" w:pos="2472"/>
        </w:tabs>
        <w:ind w:left="2472" w:hanging="360"/>
      </w:pPr>
      <w:rPr>
        <w:rFonts w:ascii="Wingdings" w:hAnsi="Wingdings" w:hint="default"/>
      </w:rPr>
    </w:lvl>
    <w:lvl w:ilvl="3" w:tplc="04090001" w:tentative="1">
      <w:start w:val="1"/>
      <w:numFmt w:val="bullet"/>
      <w:lvlText w:val=""/>
      <w:lvlJc w:val="left"/>
      <w:pPr>
        <w:tabs>
          <w:tab w:val="num" w:pos="3192"/>
        </w:tabs>
        <w:ind w:left="3192" w:hanging="360"/>
      </w:pPr>
      <w:rPr>
        <w:rFonts w:ascii="Symbol" w:hAnsi="Symbol" w:hint="default"/>
      </w:rPr>
    </w:lvl>
    <w:lvl w:ilvl="4" w:tplc="04090003" w:tentative="1">
      <w:start w:val="1"/>
      <w:numFmt w:val="bullet"/>
      <w:lvlText w:val="o"/>
      <w:lvlJc w:val="left"/>
      <w:pPr>
        <w:tabs>
          <w:tab w:val="num" w:pos="3912"/>
        </w:tabs>
        <w:ind w:left="3912" w:hanging="360"/>
      </w:pPr>
      <w:rPr>
        <w:rFonts w:ascii="Courier New" w:hAnsi="Courier New" w:hint="default"/>
      </w:rPr>
    </w:lvl>
    <w:lvl w:ilvl="5" w:tplc="04090005" w:tentative="1">
      <w:start w:val="1"/>
      <w:numFmt w:val="bullet"/>
      <w:lvlText w:val=""/>
      <w:lvlJc w:val="left"/>
      <w:pPr>
        <w:tabs>
          <w:tab w:val="num" w:pos="4632"/>
        </w:tabs>
        <w:ind w:left="4632" w:hanging="360"/>
      </w:pPr>
      <w:rPr>
        <w:rFonts w:ascii="Wingdings" w:hAnsi="Wingdings" w:hint="default"/>
      </w:rPr>
    </w:lvl>
    <w:lvl w:ilvl="6" w:tplc="04090001" w:tentative="1">
      <w:start w:val="1"/>
      <w:numFmt w:val="bullet"/>
      <w:lvlText w:val=""/>
      <w:lvlJc w:val="left"/>
      <w:pPr>
        <w:tabs>
          <w:tab w:val="num" w:pos="5352"/>
        </w:tabs>
        <w:ind w:left="5352" w:hanging="360"/>
      </w:pPr>
      <w:rPr>
        <w:rFonts w:ascii="Symbol" w:hAnsi="Symbol" w:hint="default"/>
      </w:rPr>
    </w:lvl>
    <w:lvl w:ilvl="7" w:tplc="04090003" w:tentative="1">
      <w:start w:val="1"/>
      <w:numFmt w:val="bullet"/>
      <w:lvlText w:val="o"/>
      <w:lvlJc w:val="left"/>
      <w:pPr>
        <w:tabs>
          <w:tab w:val="num" w:pos="6072"/>
        </w:tabs>
        <w:ind w:left="6072" w:hanging="360"/>
      </w:pPr>
      <w:rPr>
        <w:rFonts w:ascii="Courier New" w:hAnsi="Courier New" w:hint="default"/>
      </w:rPr>
    </w:lvl>
    <w:lvl w:ilvl="8" w:tplc="04090005" w:tentative="1">
      <w:start w:val="1"/>
      <w:numFmt w:val="bullet"/>
      <w:lvlText w:val=""/>
      <w:lvlJc w:val="left"/>
      <w:pPr>
        <w:tabs>
          <w:tab w:val="num" w:pos="6792"/>
        </w:tabs>
        <w:ind w:left="6792" w:hanging="360"/>
      </w:pPr>
      <w:rPr>
        <w:rFonts w:ascii="Wingdings" w:hAnsi="Wingdings" w:hint="default"/>
      </w:rPr>
    </w:lvl>
  </w:abstractNum>
  <w:abstractNum w:abstractNumId="16">
    <w:nsid w:val="1C175861"/>
    <w:multiLevelType w:val="hybridMultilevel"/>
    <w:tmpl w:val="1654E0CE"/>
    <w:lvl w:ilvl="0" w:tplc="04090001">
      <w:start w:val="1"/>
      <w:numFmt w:val="bullet"/>
      <w:lvlText w:val=""/>
      <w:lvlJc w:val="left"/>
      <w:pPr>
        <w:tabs>
          <w:tab w:val="num" w:pos="360"/>
        </w:tabs>
        <w:ind w:left="360" w:hanging="360"/>
      </w:pPr>
      <w:rPr>
        <w:rFonts w:ascii="Symbol" w:hAnsi="Symbol" w:hint="default"/>
      </w:rPr>
    </w:lvl>
    <w:lvl w:ilvl="1" w:tplc="5B3459C2">
      <w:start w:val="1"/>
      <w:numFmt w:val="bullet"/>
      <w:lvlText w:val="–"/>
      <w:lvlJc w:val="left"/>
      <w:pPr>
        <w:tabs>
          <w:tab w:val="num" w:pos="1440"/>
        </w:tabs>
        <w:ind w:left="1440" w:hanging="360"/>
      </w:pPr>
      <w:rPr>
        <w:rFonts w:ascii="Arial" w:eastAsia="Times New Roman" w:hAnsi="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1C6F05C8"/>
    <w:multiLevelType w:val="hybridMultilevel"/>
    <w:tmpl w:val="BA669578"/>
    <w:lvl w:ilvl="0" w:tplc="BABC4628">
      <w:start w:val="1"/>
      <w:numFmt w:val="bullet"/>
      <w:pStyle w:val="TableBulletTex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0C271F6"/>
    <w:multiLevelType w:val="hybridMultilevel"/>
    <w:tmpl w:val="6F0A38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2C925AF"/>
    <w:multiLevelType w:val="hybridMultilevel"/>
    <w:tmpl w:val="BF6C3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6F3772E"/>
    <w:multiLevelType w:val="hybridMultilevel"/>
    <w:tmpl w:val="338E21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830796F"/>
    <w:multiLevelType w:val="hybridMultilevel"/>
    <w:tmpl w:val="AB544B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AA37D5A"/>
    <w:multiLevelType w:val="hybridMultilevel"/>
    <w:tmpl w:val="5F34B0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3B02C5B"/>
    <w:multiLevelType w:val="hybridMultilevel"/>
    <w:tmpl w:val="9BD4B9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6854921"/>
    <w:multiLevelType w:val="hybridMultilevel"/>
    <w:tmpl w:val="FBFA351A"/>
    <w:lvl w:ilvl="0" w:tplc="04090001">
      <w:start w:val="1"/>
      <w:numFmt w:val="bullet"/>
      <w:lvlText w:val=""/>
      <w:lvlJc w:val="left"/>
      <w:pPr>
        <w:tabs>
          <w:tab w:val="num" w:pos="720"/>
        </w:tabs>
        <w:ind w:left="720" w:hanging="360"/>
      </w:pPr>
      <w:rPr>
        <w:rFonts w:ascii="Symbol" w:hAnsi="Symbol" w:hint="default"/>
      </w:rPr>
    </w:lvl>
    <w:lvl w:ilvl="1" w:tplc="5406D878">
      <w:start w:val="1"/>
      <w:numFmt w:val="bullet"/>
      <w:lvlText w:val="–"/>
      <w:lvlJc w:val="left"/>
      <w:pPr>
        <w:tabs>
          <w:tab w:val="num" w:pos="1440"/>
        </w:tabs>
        <w:ind w:left="1440" w:hanging="36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9907E80"/>
    <w:multiLevelType w:val="hybridMultilevel"/>
    <w:tmpl w:val="B3543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B8A4FA6"/>
    <w:multiLevelType w:val="hybridMultilevel"/>
    <w:tmpl w:val="A3FEB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135339"/>
    <w:multiLevelType w:val="hybridMultilevel"/>
    <w:tmpl w:val="EC6684D2"/>
    <w:lvl w:ilvl="0" w:tplc="EED2A968">
      <w:start w:val="1"/>
      <w:numFmt w:val="bullet"/>
      <w:lvlText w:val=""/>
      <w:lvlJc w:val="left"/>
      <w:pPr>
        <w:tabs>
          <w:tab w:val="num" w:pos="720"/>
        </w:tabs>
        <w:ind w:left="720" w:hanging="360"/>
      </w:pPr>
      <w:rPr>
        <w:rFonts w:ascii="Webdings" w:hAnsi="Webdings" w:hint="default"/>
      </w:rPr>
    </w:lvl>
    <w:lvl w:ilvl="1" w:tplc="7A684720">
      <w:start w:val="1"/>
      <w:numFmt w:val="bullet"/>
      <w:lvlText w:val=""/>
      <w:lvlJc w:val="left"/>
      <w:pPr>
        <w:tabs>
          <w:tab w:val="num" w:pos="1440"/>
        </w:tabs>
        <w:ind w:left="1440" w:hanging="360"/>
      </w:pPr>
      <w:rPr>
        <w:rFonts w:ascii="Webdings" w:hAnsi="Webdings" w:hint="default"/>
      </w:rPr>
    </w:lvl>
    <w:lvl w:ilvl="2" w:tplc="0D68BEB0" w:tentative="1">
      <w:start w:val="1"/>
      <w:numFmt w:val="bullet"/>
      <w:lvlText w:val=""/>
      <w:lvlJc w:val="left"/>
      <w:pPr>
        <w:tabs>
          <w:tab w:val="num" w:pos="2160"/>
        </w:tabs>
        <w:ind w:left="2160" w:hanging="360"/>
      </w:pPr>
      <w:rPr>
        <w:rFonts w:ascii="Webdings" w:hAnsi="Webdings" w:hint="default"/>
      </w:rPr>
    </w:lvl>
    <w:lvl w:ilvl="3" w:tplc="EC60A4DA" w:tentative="1">
      <w:start w:val="1"/>
      <w:numFmt w:val="bullet"/>
      <w:lvlText w:val=""/>
      <w:lvlJc w:val="left"/>
      <w:pPr>
        <w:tabs>
          <w:tab w:val="num" w:pos="2880"/>
        </w:tabs>
        <w:ind w:left="2880" w:hanging="360"/>
      </w:pPr>
      <w:rPr>
        <w:rFonts w:ascii="Webdings" w:hAnsi="Webdings" w:hint="default"/>
      </w:rPr>
    </w:lvl>
    <w:lvl w:ilvl="4" w:tplc="E12A9D28" w:tentative="1">
      <w:start w:val="1"/>
      <w:numFmt w:val="bullet"/>
      <w:lvlText w:val=""/>
      <w:lvlJc w:val="left"/>
      <w:pPr>
        <w:tabs>
          <w:tab w:val="num" w:pos="3600"/>
        </w:tabs>
        <w:ind w:left="3600" w:hanging="360"/>
      </w:pPr>
      <w:rPr>
        <w:rFonts w:ascii="Webdings" w:hAnsi="Webdings" w:hint="default"/>
      </w:rPr>
    </w:lvl>
    <w:lvl w:ilvl="5" w:tplc="96D885FA" w:tentative="1">
      <w:start w:val="1"/>
      <w:numFmt w:val="bullet"/>
      <w:lvlText w:val=""/>
      <w:lvlJc w:val="left"/>
      <w:pPr>
        <w:tabs>
          <w:tab w:val="num" w:pos="4320"/>
        </w:tabs>
        <w:ind w:left="4320" w:hanging="360"/>
      </w:pPr>
      <w:rPr>
        <w:rFonts w:ascii="Webdings" w:hAnsi="Webdings" w:hint="default"/>
      </w:rPr>
    </w:lvl>
    <w:lvl w:ilvl="6" w:tplc="412450F4" w:tentative="1">
      <w:start w:val="1"/>
      <w:numFmt w:val="bullet"/>
      <w:lvlText w:val=""/>
      <w:lvlJc w:val="left"/>
      <w:pPr>
        <w:tabs>
          <w:tab w:val="num" w:pos="5040"/>
        </w:tabs>
        <w:ind w:left="5040" w:hanging="360"/>
      </w:pPr>
      <w:rPr>
        <w:rFonts w:ascii="Webdings" w:hAnsi="Webdings" w:hint="default"/>
      </w:rPr>
    </w:lvl>
    <w:lvl w:ilvl="7" w:tplc="F0F6A4A6" w:tentative="1">
      <w:start w:val="1"/>
      <w:numFmt w:val="bullet"/>
      <w:lvlText w:val=""/>
      <w:lvlJc w:val="left"/>
      <w:pPr>
        <w:tabs>
          <w:tab w:val="num" w:pos="5760"/>
        </w:tabs>
        <w:ind w:left="5760" w:hanging="360"/>
      </w:pPr>
      <w:rPr>
        <w:rFonts w:ascii="Webdings" w:hAnsi="Webdings" w:hint="default"/>
      </w:rPr>
    </w:lvl>
    <w:lvl w:ilvl="8" w:tplc="1C70527C" w:tentative="1">
      <w:start w:val="1"/>
      <w:numFmt w:val="bullet"/>
      <w:lvlText w:val=""/>
      <w:lvlJc w:val="left"/>
      <w:pPr>
        <w:tabs>
          <w:tab w:val="num" w:pos="6480"/>
        </w:tabs>
        <w:ind w:left="6480" w:hanging="360"/>
      </w:pPr>
      <w:rPr>
        <w:rFonts w:ascii="Webdings" w:hAnsi="Webdings" w:hint="default"/>
      </w:rPr>
    </w:lvl>
  </w:abstractNum>
  <w:abstractNum w:abstractNumId="28">
    <w:nsid w:val="3F2063A1"/>
    <w:multiLevelType w:val="hybridMultilevel"/>
    <w:tmpl w:val="CF72E4B4"/>
    <w:lvl w:ilvl="0" w:tplc="04090001">
      <w:start w:val="1"/>
      <w:numFmt w:val="bullet"/>
      <w:lvlText w:val=""/>
      <w:lvlJc w:val="left"/>
      <w:pPr>
        <w:tabs>
          <w:tab w:val="num" w:pos="720"/>
        </w:tabs>
        <w:ind w:left="720" w:hanging="360"/>
      </w:pPr>
      <w:rPr>
        <w:rFonts w:ascii="Symbol" w:hAnsi="Symbol" w:hint="default"/>
      </w:rPr>
    </w:lvl>
    <w:lvl w:ilvl="1" w:tplc="5B3459C2">
      <w:start w:val="1"/>
      <w:numFmt w:val="bullet"/>
      <w:lvlText w:val="–"/>
      <w:lvlJc w:val="left"/>
      <w:pPr>
        <w:tabs>
          <w:tab w:val="num" w:pos="1440"/>
        </w:tabs>
        <w:ind w:left="1440" w:hanging="360"/>
      </w:pPr>
      <w:rPr>
        <w:rFonts w:ascii="Arial" w:eastAsia="Times New Roman"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5C12D4F"/>
    <w:multiLevelType w:val="hybridMultilevel"/>
    <w:tmpl w:val="006A4448"/>
    <w:lvl w:ilvl="0" w:tplc="0DC24770">
      <w:start w:val="1"/>
      <w:numFmt w:val="bullet"/>
      <w:pStyle w:val="aBulleted3pointspace"/>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45E93432"/>
    <w:multiLevelType w:val="hybridMultilevel"/>
    <w:tmpl w:val="7EC6FF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A322DCF"/>
    <w:multiLevelType w:val="hybridMultilevel"/>
    <w:tmpl w:val="1CDA1C2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2">
    <w:nsid w:val="4B3D3074"/>
    <w:multiLevelType w:val="multilevel"/>
    <w:tmpl w:val="10F873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4B4D0DF7"/>
    <w:multiLevelType w:val="hybridMultilevel"/>
    <w:tmpl w:val="FFFC1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C4114EE"/>
    <w:multiLevelType w:val="hybridMultilevel"/>
    <w:tmpl w:val="D91A61F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4EDE5803"/>
    <w:multiLevelType w:val="hybridMultilevel"/>
    <w:tmpl w:val="7CDA5B96"/>
    <w:lvl w:ilvl="0" w:tplc="DD884544">
      <w:start w:val="1"/>
      <w:numFmt w:val="bullet"/>
      <w:lvlText w:val="–"/>
      <w:lvlJc w:val="left"/>
      <w:pPr>
        <w:tabs>
          <w:tab w:val="num" w:pos="720"/>
        </w:tabs>
        <w:ind w:left="720" w:hanging="360"/>
      </w:pPr>
      <w:rPr>
        <w:rFonts w:ascii="Times New Roman" w:hAnsi="Times New Roman" w:hint="default"/>
      </w:rPr>
    </w:lvl>
    <w:lvl w:ilvl="1" w:tplc="D46838DC">
      <w:start w:val="1"/>
      <w:numFmt w:val="bullet"/>
      <w:lvlText w:val="–"/>
      <w:lvlJc w:val="left"/>
      <w:pPr>
        <w:tabs>
          <w:tab w:val="num" w:pos="1440"/>
        </w:tabs>
        <w:ind w:left="1440" w:hanging="360"/>
      </w:pPr>
      <w:rPr>
        <w:rFonts w:ascii="Times New Roman" w:hAnsi="Times New Roman" w:hint="default"/>
      </w:rPr>
    </w:lvl>
    <w:lvl w:ilvl="2" w:tplc="AE96635A" w:tentative="1">
      <w:start w:val="1"/>
      <w:numFmt w:val="bullet"/>
      <w:lvlText w:val="–"/>
      <w:lvlJc w:val="left"/>
      <w:pPr>
        <w:tabs>
          <w:tab w:val="num" w:pos="2160"/>
        </w:tabs>
        <w:ind w:left="2160" w:hanging="360"/>
      </w:pPr>
      <w:rPr>
        <w:rFonts w:ascii="Times New Roman" w:hAnsi="Times New Roman" w:hint="default"/>
      </w:rPr>
    </w:lvl>
    <w:lvl w:ilvl="3" w:tplc="DEA019C0" w:tentative="1">
      <w:start w:val="1"/>
      <w:numFmt w:val="bullet"/>
      <w:lvlText w:val="–"/>
      <w:lvlJc w:val="left"/>
      <w:pPr>
        <w:tabs>
          <w:tab w:val="num" w:pos="2880"/>
        </w:tabs>
        <w:ind w:left="2880" w:hanging="360"/>
      </w:pPr>
      <w:rPr>
        <w:rFonts w:ascii="Times New Roman" w:hAnsi="Times New Roman" w:hint="default"/>
      </w:rPr>
    </w:lvl>
    <w:lvl w:ilvl="4" w:tplc="56EE626A" w:tentative="1">
      <w:start w:val="1"/>
      <w:numFmt w:val="bullet"/>
      <w:lvlText w:val="–"/>
      <w:lvlJc w:val="left"/>
      <w:pPr>
        <w:tabs>
          <w:tab w:val="num" w:pos="3600"/>
        </w:tabs>
        <w:ind w:left="3600" w:hanging="360"/>
      </w:pPr>
      <w:rPr>
        <w:rFonts w:ascii="Times New Roman" w:hAnsi="Times New Roman" w:hint="default"/>
      </w:rPr>
    </w:lvl>
    <w:lvl w:ilvl="5" w:tplc="D1F0A196" w:tentative="1">
      <w:start w:val="1"/>
      <w:numFmt w:val="bullet"/>
      <w:lvlText w:val="–"/>
      <w:lvlJc w:val="left"/>
      <w:pPr>
        <w:tabs>
          <w:tab w:val="num" w:pos="4320"/>
        </w:tabs>
        <w:ind w:left="4320" w:hanging="360"/>
      </w:pPr>
      <w:rPr>
        <w:rFonts w:ascii="Times New Roman" w:hAnsi="Times New Roman" w:hint="default"/>
      </w:rPr>
    </w:lvl>
    <w:lvl w:ilvl="6" w:tplc="A6A6AF68" w:tentative="1">
      <w:start w:val="1"/>
      <w:numFmt w:val="bullet"/>
      <w:lvlText w:val="–"/>
      <w:lvlJc w:val="left"/>
      <w:pPr>
        <w:tabs>
          <w:tab w:val="num" w:pos="5040"/>
        </w:tabs>
        <w:ind w:left="5040" w:hanging="360"/>
      </w:pPr>
      <w:rPr>
        <w:rFonts w:ascii="Times New Roman" w:hAnsi="Times New Roman" w:hint="default"/>
      </w:rPr>
    </w:lvl>
    <w:lvl w:ilvl="7" w:tplc="DBCA4D74" w:tentative="1">
      <w:start w:val="1"/>
      <w:numFmt w:val="bullet"/>
      <w:lvlText w:val="–"/>
      <w:lvlJc w:val="left"/>
      <w:pPr>
        <w:tabs>
          <w:tab w:val="num" w:pos="5760"/>
        </w:tabs>
        <w:ind w:left="5760" w:hanging="360"/>
      </w:pPr>
      <w:rPr>
        <w:rFonts w:ascii="Times New Roman" w:hAnsi="Times New Roman" w:hint="default"/>
      </w:rPr>
    </w:lvl>
    <w:lvl w:ilvl="8" w:tplc="C2945C26" w:tentative="1">
      <w:start w:val="1"/>
      <w:numFmt w:val="bullet"/>
      <w:lvlText w:val="–"/>
      <w:lvlJc w:val="left"/>
      <w:pPr>
        <w:tabs>
          <w:tab w:val="num" w:pos="6480"/>
        </w:tabs>
        <w:ind w:left="6480" w:hanging="360"/>
      </w:pPr>
      <w:rPr>
        <w:rFonts w:ascii="Times New Roman" w:hAnsi="Times New Roman" w:hint="default"/>
      </w:rPr>
    </w:lvl>
  </w:abstractNum>
  <w:abstractNum w:abstractNumId="36">
    <w:nsid w:val="557E0B18"/>
    <w:multiLevelType w:val="hybridMultilevel"/>
    <w:tmpl w:val="7BCA8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B632A43"/>
    <w:multiLevelType w:val="hybridMultilevel"/>
    <w:tmpl w:val="EC52B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D793FA3"/>
    <w:multiLevelType w:val="hybridMultilevel"/>
    <w:tmpl w:val="2D24020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5F1C0503"/>
    <w:multiLevelType w:val="hybridMultilevel"/>
    <w:tmpl w:val="CF94E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0643443"/>
    <w:multiLevelType w:val="hybridMultilevel"/>
    <w:tmpl w:val="250A72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2B63981"/>
    <w:multiLevelType w:val="hybridMultilevel"/>
    <w:tmpl w:val="063692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4462DE1"/>
    <w:multiLevelType w:val="hybridMultilevel"/>
    <w:tmpl w:val="76586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58D2C62"/>
    <w:multiLevelType w:val="hybridMultilevel"/>
    <w:tmpl w:val="91BEC22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44">
    <w:nsid w:val="69912A1E"/>
    <w:multiLevelType w:val="hybridMultilevel"/>
    <w:tmpl w:val="FFEA54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nsid w:val="6BD06BEF"/>
    <w:multiLevelType w:val="hybridMultilevel"/>
    <w:tmpl w:val="3C0E6B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6D5E0641"/>
    <w:multiLevelType w:val="hybridMultilevel"/>
    <w:tmpl w:val="D4D0A696"/>
    <w:lvl w:ilvl="0" w:tplc="F328E1CA">
      <w:start w:val="1"/>
      <w:numFmt w:val="bullet"/>
      <w:lvlText w:val=""/>
      <w:lvlJc w:val="left"/>
      <w:pPr>
        <w:tabs>
          <w:tab w:val="num" w:pos="1080"/>
        </w:tabs>
        <w:ind w:left="1080" w:hanging="360"/>
      </w:pPr>
      <w:rPr>
        <w:rFonts w:ascii="Symbol" w:hAnsi="Symbol" w:hint="default"/>
      </w:rPr>
    </w:lvl>
    <w:lvl w:ilvl="1" w:tplc="617A0C74"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nsid w:val="6E90496A"/>
    <w:multiLevelType w:val="hybridMultilevel"/>
    <w:tmpl w:val="4836CD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0500BAE"/>
    <w:multiLevelType w:val="hybridMultilevel"/>
    <w:tmpl w:val="048E3C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7056662F"/>
    <w:multiLevelType w:val="hybridMultilevel"/>
    <w:tmpl w:val="F0360504"/>
    <w:lvl w:ilvl="0" w:tplc="B950BFEC">
      <w:start w:val="1"/>
      <w:numFmt w:val="bullet"/>
      <w:lvlText w:val="–"/>
      <w:lvlJc w:val="left"/>
      <w:pPr>
        <w:tabs>
          <w:tab w:val="num" w:pos="720"/>
        </w:tabs>
        <w:ind w:left="720" w:hanging="360"/>
      </w:pPr>
      <w:rPr>
        <w:rFonts w:ascii="Times New Roman" w:hAnsi="Times New Roman" w:hint="default"/>
      </w:rPr>
    </w:lvl>
    <w:lvl w:ilvl="1" w:tplc="4072B6F6">
      <w:start w:val="1866"/>
      <w:numFmt w:val="bullet"/>
      <w:lvlText w:val=""/>
      <w:lvlJc w:val="left"/>
      <w:pPr>
        <w:tabs>
          <w:tab w:val="num" w:pos="1440"/>
        </w:tabs>
        <w:ind w:left="1440" w:hanging="360"/>
      </w:pPr>
      <w:rPr>
        <w:rFonts w:ascii="Webdings" w:hAnsi="Webdings" w:hint="default"/>
      </w:rPr>
    </w:lvl>
    <w:lvl w:ilvl="2" w:tplc="B28C23C8" w:tentative="1">
      <w:start w:val="1"/>
      <w:numFmt w:val="bullet"/>
      <w:lvlText w:val="–"/>
      <w:lvlJc w:val="left"/>
      <w:pPr>
        <w:tabs>
          <w:tab w:val="num" w:pos="2160"/>
        </w:tabs>
        <w:ind w:left="2160" w:hanging="360"/>
      </w:pPr>
      <w:rPr>
        <w:rFonts w:ascii="Times New Roman" w:hAnsi="Times New Roman" w:hint="default"/>
      </w:rPr>
    </w:lvl>
    <w:lvl w:ilvl="3" w:tplc="F57C3FBC" w:tentative="1">
      <w:start w:val="1"/>
      <w:numFmt w:val="bullet"/>
      <w:lvlText w:val="–"/>
      <w:lvlJc w:val="left"/>
      <w:pPr>
        <w:tabs>
          <w:tab w:val="num" w:pos="2880"/>
        </w:tabs>
        <w:ind w:left="2880" w:hanging="360"/>
      </w:pPr>
      <w:rPr>
        <w:rFonts w:ascii="Times New Roman" w:hAnsi="Times New Roman" w:hint="default"/>
      </w:rPr>
    </w:lvl>
    <w:lvl w:ilvl="4" w:tplc="689EE2BE" w:tentative="1">
      <w:start w:val="1"/>
      <w:numFmt w:val="bullet"/>
      <w:lvlText w:val="–"/>
      <w:lvlJc w:val="left"/>
      <w:pPr>
        <w:tabs>
          <w:tab w:val="num" w:pos="3600"/>
        </w:tabs>
        <w:ind w:left="3600" w:hanging="360"/>
      </w:pPr>
      <w:rPr>
        <w:rFonts w:ascii="Times New Roman" w:hAnsi="Times New Roman" w:hint="default"/>
      </w:rPr>
    </w:lvl>
    <w:lvl w:ilvl="5" w:tplc="1C3A2E72" w:tentative="1">
      <w:start w:val="1"/>
      <w:numFmt w:val="bullet"/>
      <w:lvlText w:val="–"/>
      <w:lvlJc w:val="left"/>
      <w:pPr>
        <w:tabs>
          <w:tab w:val="num" w:pos="4320"/>
        </w:tabs>
        <w:ind w:left="4320" w:hanging="360"/>
      </w:pPr>
      <w:rPr>
        <w:rFonts w:ascii="Times New Roman" w:hAnsi="Times New Roman" w:hint="default"/>
      </w:rPr>
    </w:lvl>
    <w:lvl w:ilvl="6" w:tplc="41C2097C" w:tentative="1">
      <w:start w:val="1"/>
      <w:numFmt w:val="bullet"/>
      <w:lvlText w:val="–"/>
      <w:lvlJc w:val="left"/>
      <w:pPr>
        <w:tabs>
          <w:tab w:val="num" w:pos="5040"/>
        </w:tabs>
        <w:ind w:left="5040" w:hanging="360"/>
      </w:pPr>
      <w:rPr>
        <w:rFonts w:ascii="Times New Roman" w:hAnsi="Times New Roman" w:hint="default"/>
      </w:rPr>
    </w:lvl>
    <w:lvl w:ilvl="7" w:tplc="28BE7B06" w:tentative="1">
      <w:start w:val="1"/>
      <w:numFmt w:val="bullet"/>
      <w:lvlText w:val="–"/>
      <w:lvlJc w:val="left"/>
      <w:pPr>
        <w:tabs>
          <w:tab w:val="num" w:pos="5760"/>
        </w:tabs>
        <w:ind w:left="5760" w:hanging="360"/>
      </w:pPr>
      <w:rPr>
        <w:rFonts w:ascii="Times New Roman" w:hAnsi="Times New Roman" w:hint="default"/>
      </w:rPr>
    </w:lvl>
    <w:lvl w:ilvl="8" w:tplc="06E6206C" w:tentative="1">
      <w:start w:val="1"/>
      <w:numFmt w:val="bullet"/>
      <w:lvlText w:val="–"/>
      <w:lvlJc w:val="left"/>
      <w:pPr>
        <w:tabs>
          <w:tab w:val="num" w:pos="6480"/>
        </w:tabs>
        <w:ind w:left="6480" w:hanging="360"/>
      </w:pPr>
      <w:rPr>
        <w:rFonts w:ascii="Times New Roman" w:hAnsi="Times New Roman" w:hint="default"/>
      </w:rPr>
    </w:lvl>
  </w:abstractNum>
  <w:abstractNum w:abstractNumId="50">
    <w:nsid w:val="71A80DF0"/>
    <w:multiLevelType w:val="hybridMultilevel"/>
    <w:tmpl w:val="D8826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66F4562"/>
    <w:multiLevelType w:val="hybridMultilevel"/>
    <w:tmpl w:val="19FAD116"/>
    <w:lvl w:ilvl="0" w:tplc="F328E1CA">
      <w:start w:val="1"/>
      <w:numFmt w:val="bullet"/>
      <w:lvlText w:val=""/>
      <w:lvlJc w:val="left"/>
      <w:pPr>
        <w:tabs>
          <w:tab w:val="num" w:pos="360"/>
        </w:tabs>
        <w:ind w:left="360" w:hanging="360"/>
      </w:pPr>
      <w:rPr>
        <w:rFonts w:ascii="Symbol" w:hAnsi="Symbol" w:hint="default"/>
      </w:rPr>
    </w:lvl>
    <w:lvl w:ilvl="1" w:tplc="0409000B">
      <w:start w:val="1"/>
      <w:numFmt w:val="bullet"/>
      <w:lvlText w:val=""/>
      <w:lvlJc w:val="left"/>
      <w:pPr>
        <w:ind w:left="720" w:hanging="360"/>
      </w:pPr>
      <w:rPr>
        <w:rFonts w:ascii="Wingdings" w:hAnsi="Wingdings"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2">
    <w:nsid w:val="767251CD"/>
    <w:multiLevelType w:val="hybridMultilevel"/>
    <w:tmpl w:val="C04CA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74D25CC"/>
    <w:multiLevelType w:val="hybridMultilevel"/>
    <w:tmpl w:val="66927C3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790D35B5"/>
    <w:multiLevelType w:val="hybridMultilevel"/>
    <w:tmpl w:val="700E2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E056694"/>
    <w:multiLevelType w:val="hybridMultilevel"/>
    <w:tmpl w:val="18C48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7E8F7EB4"/>
    <w:multiLevelType w:val="hybridMultilevel"/>
    <w:tmpl w:val="2ED89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9"/>
  </w:num>
  <w:num w:numId="12">
    <w:abstractNumId w:val="17"/>
  </w:num>
  <w:num w:numId="13">
    <w:abstractNumId w:val="24"/>
  </w:num>
  <w:num w:numId="14">
    <w:abstractNumId w:val="34"/>
  </w:num>
  <w:num w:numId="15">
    <w:abstractNumId w:val="11"/>
  </w:num>
  <w:num w:numId="16">
    <w:abstractNumId w:val="15"/>
  </w:num>
  <w:num w:numId="17">
    <w:abstractNumId w:val="43"/>
  </w:num>
  <w:num w:numId="18">
    <w:abstractNumId w:val="46"/>
  </w:num>
  <w:num w:numId="19">
    <w:abstractNumId w:val="48"/>
  </w:num>
  <w:num w:numId="20">
    <w:abstractNumId w:val="28"/>
  </w:num>
  <w:num w:numId="21">
    <w:abstractNumId w:val="16"/>
  </w:num>
  <w:num w:numId="22">
    <w:abstractNumId w:val="21"/>
  </w:num>
  <w:num w:numId="23">
    <w:abstractNumId w:val="41"/>
  </w:num>
  <w:num w:numId="24">
    <w:abstractNumId w:val="53"/>
  </w:num>
  <w:num w:numId="25">
    <w:abstractNumId w:val="56"/>
  </w:num>
  <w:num w:numId="26">
    <w:abstractNumId w:val="44"/>
  </w:num>
  <w:num w:numId="27">
    <w:abstractNumId w:val="42"/>
  </w:num>
  <w:num w:numId="28">
    <w:abstractNumId w:val="36"/>
  </w:num>
  <w:num w:numId="29">
    <w:abstractNumId w:val="33"/>
  </w:num>
  <w:num w:numId="30">
    <w:abstractNumId w:val="39"/>
  </w:num>
  <w:num w:numId="31">
    <w:abstractNumId w:val="29"/>
  </w:num>
  <w:num w:numId="32">
    <w:abstractNumId w:val="29"/>
  </w:num>
  <w:num w:numId="33">
    <w:abstractNumId w:val="29"/>
  </w:num>
  <w:num w:numId="34">
    <w:abstractNumId w:val="54"/>
  </w:num>
  <w:num w:numId="35">
    <w:abstractNumId w:val="40"/>
  </w:num>
  <w:num w:numId="36">
    <w:abstractNumId w:val="55"/>
  </w:num>
  <w:num w:numId="37">
    <w:abstractNumId w:val="18"/>
  </w:num>
  <w:num w:numId="38">
    <w:abstractNumId w:val="45"/>
  </w:num>
  <w:num w:numId="39">
    <w:abstractNumId w:val="22"/>
  </w:num>
  <w:num w:numId="40">
    <w:abstractNumId w:val="10"/>
  </w:num>
  <w:num w:numId="41">
    <w:abstractNumId w:val="20"/>
  </w:num>
  <w:num w:numId="42">
    <w:abstractNumId w:val="47"/>
  </w:num>
  <w:num w:numId="43">
    <w:abstractNumId w:val="23"/>
  </w:num>
  <w:num w:numId="44">
    <w:abstractNumId w:val="35"/>
  </w:num>
  <w:num w:numId="45">
    <w:abstractNumId w:val="26"/>
  </w:num>
  <w:num w:numId="46">
    <w:abstractNumId w:val="50"/>
  </w:num>
  <w:num w:numId="47">
    <w:abstractNumId w:val="12"/>
  </w:num>
  <w:num w:numId="48">
    <w:abstractNumId w:val="52"/>
  </w:num>
  <w:num w:numId="49">
    <w:abstractNumId w:val="30"/>
  </w:num>
  <w:num w:numId="50">
    <w:abstractNumId w:val="19"/>
  </w:num>
  <w:num w:numId="51">
    <w:abstractNumId w:val="14"/>
  </w:num>
  <w:num w:numId="52">
    <w:abstractNumId w:val="27"/>
  </w:num>
  <w:num w:numId="53">
    <w:abstractNumId w:val="37"/>
  </w:num>
  <w:num w:numId="54">
    <w:abstractNumId w:val="25"/>
  </w:num>
  <w:num w:numId="5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1"/>
  </w:num>
  <w:num w:numId="57">
    <w:abstractNumId w:val="31"/>
  </w:num>
  <w:num w:numId="58">
    <w:abstractNumId w:val="13"/>
  </w:num>
  <w:num w:numId="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stylePaneFormatFilter w:val="3004"/>
  <w:defaultTabStop w:val="720"/>
  <w:drawingGridHorizontalSpacing w:val="120"/>
  <w:displayHorizontalDrawingGridEvery w:val="2"/>
  <w:displayVerticalDrawingGridEvery w:val="2"/>
  <w:noPunctuationKerning/>
  <w:characterSpacingControl w:val="doNotCompress"/>
  <w:hdrShapeDefaults>
    <o:shapedefaults v:ext="edit" spidmax="2098"/>
    <o:shapelayout v:ext="edit">
      <o:idmap v:ext="edit" data="2"/>
    </o:shapelayout>
  </w:hdrShapeDefaults>
  <w:footnotePr>
    <w:footnote w:id="-1"/>
    <w:footnote w:id="0"/>
  </w:footnotePr>
  <w:endnotePr>
    <w:endnote w:id="-1"/>
    <w:endnote w:id="0"/>
  </w:endnotePr>
  <w:compat/>
  <w:rsids>
    <w:rsidRoot w:val="00CD2260"/>
    <w:rsid w:val="00001007"/>
    <w:rsid w:val="00005602"/>
    <w:rsid w:val="00012931"/>
    <w:rsid w:val="00016D04"/>
    <w:rsid w:val="00016E78"/>
    <w:rsid w:val="0003075E"/>
    <w:rsid w:val="000346CE"/>
    <w:rsid w:val="0003582B"/>
    <w:rsid w:val="000409A9"/>
    <w:rsid w:val="00041A66"/>
    <w:rsid w:val="00041C57"/>
    <w:rsid w:val="00042AAB"/>
    <w:rsid w:val="0004505C"/>
    <w:rsid w:val="00050376"/>
    <w:rsid w:val="00050AC2"/>
    <w:rsid w:val="000532E1"/>
    <w:rsid w:val="00053925"/>
    <w:rsid w:val="0005718C"/>
    <w:rsid w:val="00057D25"/>
    <w:rsid w:val="000644D7"/>
    <w:rsid w:val="000655ED"/>
    <w:rsid w:val="000725B4"/>
    <w:rsid w:val="00072CA7"/>
    <w:rsid w:val="00076C47"/>
    <w:rsid w:val="0008138A"/>
    <w:rsid w:val="00081F3D"/>
    <w:rsid w:val="000848EA"/>
    <w:rsid w:val="0009268D"/>
    <w:rsid w:val="00097E0D"/>
    <w:rsid w:val="000A255A"/>
    <w:rsid w:val="000A27F6"/>
    <w:rsid w:val="000A36F2"/>
    <w:rsid w:val="000A3977"/>
    <w:rsid w:val="000A4052"/>
    <w:rsid w:val="000A55E4"/>
    <w:rsid w:val="000A6B71"/>
    <w:rsid w:val="000A7811"/>
    <w:rsid w:val="000B2271"/>
    <w:rsid w:val="000B428A"/>
    <w:rsid w:val="000B4780"/>
    <w:rsid w:val="000C4C28"/>
    <w:rsid w:val="000C7628"/>
    <w:rsid w:val="000D3AB9"/>
    <w:rsid w:val="000D604B"/>
    <w:rsid w:val="000E75D4"/>
    <w:rsid w:val="000F5DE1"/>
    <w:rsid w:val="00102248"/>
    <w:rsid w:val="0010352F"/>
    <w:rsid w:val="001045CB"/>
    <w:rsid w:val="001062D2"/>
    <w:rsid w:val="00107948"/>
    <w:rsid w:val="00115C3F"/>
    <w:rsid w:val="0011751F"/>
    <w:rsid w:val="00117CD8"/>
    <w:rsid w:val="00121249"/>
    <w:rsid w:val="001217D1"/>
    <w:rsid w:val="001235FA"/>
    <w:rsid w:val="00130CDE"/>
    <w:rsid w:val="0013138D"/>
    <w:rsid w:val="001323DA"/>
    <w:rsid w:val="001326B1"/>
    <w:rsid w:val="001332F3"/>
    <w:rsid w:val="0013432E"/>
    <w:rsid w:val="00134FC9"/>
    <w:rsid w:val="001369FA"/>
    <w:rsid w:val="00140F2A"/>
    <w:rsid w:val="00144319"/>
    <w:rsid w:val="0014672B"/>
    <w:rsid w:val="001519F8"/>
    <w:rsid w:val="00156B6E"/>
    <w:rsid w:val="00157C8F"/>
    <w:rsid w:val="00160E8B"/>
    <w:rsid w:val="00162C4C"/>
    <w:rsid w:val="00162EB8"/>
    <w:rsid w:val="00165D5A"/>
    <w:rsid w:val="0017112A"/>
    <w:rsid w:val="00176DC7"/>
    <w:rsid w:val="00177F5A"/>
    <w:rsid w:val="00182A99"/>
    <w:rsid w:val="0018352C"/>
    <w:rsid w:val="00184191"/>
    <w:rsid w:val="00193288"/>
    <w:rsid w:val="00193662"/>
    <w:rsid w:val="0019645A"/>
    <w:rsid w:val="001A3CAE"/>
    <w:rsid w:val="001A63DB"/>
    <w:rsid w:val="001A6C5A"/>
    <w:rsid w:val="001B1AC1"/>
    <w:rsid w:val="001C06A4"/>
    <w:rsid w:val="001C0F19"/>
    <w:rsid w:val="001C173B"/>
    <w:rsid w:val="001C311D"/>
    <w:rsid w:val="001C7068"/>
    <w:rsid w:val="001D1432"/>
    <w:rsid w:val="001D1D13"/>
    <w:rsid w:val="001D3C14"/>
    <w:rsid w:val="001D71D5"/>
    <w:rsid w:val="001E0698"/>
    <w:rsid w:val="001E163A"/>
    <w:rsid w:val="001E208D"/>
    <w:rsid w:val="001E2371"/>
    <w:rsid w:val="001F2C7E"/>
    <w:rsid w:val="00204DED"/>
    <w:rsid w:val="00205B75"/>
    <w:rsid w:val="00207BE2"/>
    <w:rsid w:val="002100A1"/>
    <w:rsid w:val="00210A52"/>
    <w:rsid w:val="00217296"/>
    <w:rsid w:val="00217441"/>
    <w:rsid w:val="00220969"/>
    <w:rsid w:val="00220B43"/>
    <w:rsid w:val="00224F58"/>
    <w:rsid w:val="00225935"/>
    <w:rsid w:val="00230C96"/>
    <w:rsid w:val="00235C46"/>
    <w:rsid w:val="0023619A"/>
    <w:rsid w:val="00236575"/>
    <w:rsid w:val="00237FCD"/>
    <w:rsid w:val="002417A5"/>
    <w:rsid w:val="002479A3"/>
    <w:rsid w:val="00247E4F"/>
    <w:rsid w:val="00252558"/>
    <w:rsid w:val="002600A8"/>
    <w:rsid w:val="00264387"/>
    <w:rsid w:val="00265E12"/>
    <w:rsid w:val="002666CC"/>
    <w:rsid w:val="002701D0"/>
    <w:rsid w:val="002711C6"/>
    <w:rsid w:val="00272D3B"/>
    <w:rsid w:val="0027638B"/>
    <w:rsid w:val="002822FF"/>
    <w:rsid w:val="00283C9B"/>
    <w:rsid w:val="00284FB5"/>
    <w:rsid w:val="00287743"/>
    <w:rsid w:val="0029530C"/>
    <w:rsid w:val="002A137E"/>
    <w:rsid w:val="002A1E41"/>
    <w:rsid w:val="002A21CC"/>
    <w:rsid w:val="002A6E9B"/>
    <w:rsid w:val="002A7A68"/>
    <w:rsid w:val="002A7E29"/>
    <w:rsid w:val="002B1028"/>
    <w:rsid w:val="002B1EF4"/>
    <w:rsid w:val="002B41D9"/>
    <w:rsid w:val="002C0B7A"/>
    <w:rsid w:val="002C0DA9"/>
    <w:rsid w:val="002C18D9"/>
    <w:rsid w:val="002C3FBB"/>
    <w:rsid w:val="002C7973"/>
    <w:rsid w:val="002D0A8D"/>
    <w:rsid w:val="002D1083"/>
    <w:rsid w:val="002D1587"/>
    <w:rsid w:val="002D4AF8"/>
    <w:rsid w:val="002E0A75"/>
    <w:rsid w:val="002E2CAD"/>
    <w:rsid w:val="002E69A7"/>
    <w:rsid w:val="002E702A"/>
    <w:rsid w:val="002F0902"/>
    <w:rsid w:val="002F0BCA"/>
    <w:rsid w:val="002F2BB3"/>
    <w:rsid w:val="002F36DD"/>
    <w:rsid w:val="002F3D50"/>
    <w:rsid w:val="002F50C2"/>
    <w:rsid w:val="002F6A40"/>
    <w:rsid w:val="003005B5"/>
    <w:rsid w:val="003010F6"/>
    <w:rsid w:val="00305731"/>
    <w:rsid w:val="003059E9"/>
    <w:rsid w:val="00307926"/>
    <w:rsid w:val="00311EFB"/>
    <w:rsid w:val="00312921"/>
    <w:rsid w:val="003142BF"/>
    <w:rsid w:val="00320EDE"/>
    <w:rsid w:val="0032145E"/>
    <w:rsid w:val="00323659"/>
    <w:rsid w:val="003317AF"/>
    <w:rsid w:val="0033230E"/>
    <w:rsid w:val="00337E81"/>
    <w:rsid w:val="0034010C"/>
    <w:rsid w:val="003404EC"/>
    <w:rsid w:val="0034221F"/>
    <w:rsid w:val="00343D6C"/>
    <w:rsid w:val="00344751"/>
    <w:rsid w:val="00350BF4"/>
    <w:rsid w:val="003543C8"/>
    <w:rsid w:val="00354A9C"/>
    <w:rsid w:val="00356A38"/>
    <w:rsid w:val="00362D2C"/>
    <w:rsid w:val="00364020"/>
    <w:rsid w:val="00366802"/>
    <w:rsid w:val="00370D7A"/>
    <w:rsid w:val="00372877"/>
    <w:rsid w:val="00376256"/>
    <w:rsid w:val="003771B2"/>
    <w:rsid w:val="00384D95"/>
    <w:rsid w:val="003873B9"/>
    <w:rsid w:val="00390BAB"/>
    <w:rsid w:val="00391151"/>
    <w:rsid w:val="00392C51"/>
    <w:rsid w:val="0039541B"/>
    <w:rsid w:val="00395E3B"/>
    <w:rsid w:val="00396D7F"/>
    <w:rsid w:val="003A2A3B"/>
    <w:rsid w:val="003A4EAA"/>
    <w:rsid w:val="003A6870"/>
    <w:rsid w:val="003A69A2"/>
    <w:rsid w:val="003A6D7A"/>
    <w:rsid w:val="003B6B11"/>
    <w:rsid w:val="003B7575"/>
    <w:rsid w:val="003C057D"/>
    <w:rsid w:val="003C1852"/>
    <w:rsid w:val="003C3910"/>
    <w:rsid w:val="003C3F52"/>
    <w:rsid w:val="003C40E8"/>
    <w:rsid w:val="003C4B26"/>
    <w:rsid w:val="003D0662"/>
    <w:rsid w:val="003D31BF"/>
    <w:rsid w:val="003D3578"/>
    <w:rsid w:val="003D4127"/>
    <w:rsid w:val="003D4DB9"/>
    <w:rsid w:val="003D65D8"/>
    <w:rsid w:val="003E2FBF"/>
    <w:rsid w:val="003E3777"/>
    <w:rsid w:val="003E3CFA"/>
    <w:rsid w:val="003E4157"/>
    <w:rsid w:val="003E6A8B"/>
    <w:rsid w:val="003F045B"/>
    <w:rsid w:val="003F076A"/>
    <w:rsid w:val="003F13F8"/>
    <w:rsid w:val="003F1D3D"/>
    <w:rsid w:val="003F4F2D"/>
    <w:rsid w:val="003F5E0E"/>
    <w:rsid w:val="003F6340"/>
    <w:rsid w:val="003F704D"/>
    <w:rsid w:val="0040239F"/>
    <w:rsid w:val="00414088"/>
    <w:rsid w:val="004147DD"/>
    <w:rsid w:val="00415E0C"/>
    <w:rsid w:val="00425545"/>
    <w:rsid w:val="00426F4E"/>
    <w:rsid w:val="00430134"/>
    <w:rsid w:val="004331B9"/>
    <w:rsid w:val="00434EE3"/>
    <w:rsid w:val="00440DBB"/>
    <w:rsid w:val="004425A4"/>
    <w:rsid w:val="00444B29"/>
    <w:rsid w:val="00444C1E"/>
    <w:rsid w:val="00447CD4"/>
    <w:rsid w:val="004505BF"/>
    <w:rsid w:val="004520DC"/>
    <w:rsid w:val="0045497B"/>
    <w:rsid w:val="0045571F"/>
    <w:rsid w:val="004622CA"/>
    <w:rsid w:val="00466A61"/>
    <w:rsid w:val="0046735F"/>
    <w:rsid w:val="004709AD"/>
    <w:rsid w:val="004724CD"/>
    <w:rsid w:val="00473138"/>
    <w:rsid w:val="00476479"/>
    <w:rsid w:val="00481746"/>
    <w:rsid w:val="00481EA1"/>
    <w:rsid w:val="00482491"/>
    <w:rsid w:val="00484F07"/>
    <w:rsid w:val="0049124F"/>
    <w:rsid w:val="004952C6"/>
    <w:rsid w:val="0049605B"/>
    <w:rsid w:val="004A6005"/>
    <w:rsid w:val="004A69F6"/>
    <w:rsid w:val="004B56D9"/>
    <w:rsid w:val="004C10E4"/>
    <w:rsid w:val="004C195D"/>
    <w:rsid w:val="004C4613"/>
    <w:rsid w:val="004D0280"/>
    <w:rsid w:val="004D073F"/>
    <w:rsid w:val="004D16F2"/>
    <w:rsid w:val="004D2084"/>
    <w:rsid w:val="004D34EC"/>
    <w:rsid w:val="004D4555"/>
    <w:rsid w:val="004D466E"/>
    <w:rsid w:val="004D4D82"/>
    <w:rsid w:val="004D5335"/>
    <w:rsid w:val="004E4880"/>
    <w:rsid w:val="004E4A78"/>
    <w:rsid w:val="004E578C"/>
    <w:rsid w:val="004E65A9"/>
    <w:rsid w:val="004E75FA"/>
    <w:rsid w:val="004F046B"/>
    <w:rsid w:val="004F3218"/>
    <w:rsid w:val="004F6C63"/>
    <w:rsid w:val="00500871"/>
    <w:rsid w:val="00504A06"/>
    <w:rsid w:val="00505002"/>
    <w:rsid w:val="00512F12"/>
    <w:rsid w:val="005130BA"/>
    <w:rsid w:val="005162F3"/>
    <w:rsid w:val="00523C30"/>
    <w:rsid w:val="005273E7"/>
    <w:rsid w:val="00532361"/>
    <w:rsid w:val="005330F1"/>
    <w:rsid w:val="00535457"/>
    <w:rsid w:val="0054013F"/>
    <w:rsid w:val="00540307"/>
    <w:rsid w:val="00544142"/>
    <w:rsid w:val="00547095"/>
    <w:rsid w:val="005503BF"/>
    <w:rsid w:val="00552EA2"/>
    <w:rsid w:val="005539F9"/>
    <w:rsid w:val="005544D5"/>
    <w:rsid w:val="00556FEA"/>
    <w:rsid w:val="00557134"/>
    <w:rsid w:val="00561E30"/>
    <w:rsid w:val="0056212E"/>
    <w:rsid w:val="005626D8"/>
    <w:rsid w:val="00562E2E"/>
    <w:rsid w:val="0056324D"/>
    <w:rsid w:val="0056519A"/>
    <w:rsid w:val="005653F7"/>
    <w:rsid w:val="00566411"/>
    <w:rsid w:val="0056685D"/>
    <w:rsid w:val="00577C4C"/>
    <w:rsid w:val="00577FCE"/>
    <w:rsid w:val="00581089"/>
    <w:rsid w:val="00597DDE"/>
    <w:rsid w:val="005A0EC2"/>
    <w:rsid w:val="005A1DF5"/>
    <w:rsid w:val="005A7E27"/>
    <w:rsid w:val="005B083E"/>
    <w:rsid w:val="005B12A6"/>
    <w:rsid w:val="005B1321"/>
    <w:rsid w:val="005B1DF4"/>
    <w:rsid w:val="005B2457"/>
    <w:rsid w:val="005B2516"/>
    <w:rsid w:val="005B3389"/>
    <w:rsid w:val="005B3732"/>
    <w:rsid w:val="005B4097"/>
    <w:rsid w:val="005C4AD4"/>
    <w:rsid w:val="005C591A"/>
    <w:rsid w:val="005D1478"/>
    <w:rsid w:val="005D1B41"/>
    <w:rsid w:val="005D307B"/>
    <w:rsid w:val="005D3CA9"/>
    <w:rsid w:val="005D77AE"/>
    <w:rsid w:val="005E289A"/>
    <w:rsid w:val="005E2F3D"/>
    <w:rsid w:val="005E536E"/>
    <w:rsid w:val="005E580F"/>
    <w:rsid w:val="005F5FBA"/>
    <w:rsid w:val="005F7576"/>
    <w:rsid w:val="005F7A70"/>
    <w:rsid w:val="005F7AD0"/>
    <w:rsid w:val="005F7B93"/>
    <w:rsid w:val="00601FDC"/>
    <w:rsid w:val="00605AAD"/>
    <w:rsid w:val="00607379"/>
    <w:rsid w:val="00610F05"/>
    <w:rsid w:val="00612412"/>
    <w:rsid w:val="00616C5D"/>
    <w:rsid w:val="006269F8"/>
    <w:rsid w:val="006277B3"/>
    <w:rsid w:val="00634D9E"/>
    <w:rsid w:val="006359B1"/>
    <w:rsid w:val="00640379"/>
    <w:rsid w:val="006412C9"/>
    <w:rsid w:val="00645E72"/>
    <w:rsid w:val="006465B3"/>
    <w:rsid w:val="006505C3"/>
    <w:rsid w:val="00650E00"/>
    <w:rsid w:val="00655576"/>
    <w:rsid w:val="00660E94"/>
    <w:rsid w:val="006615B1"/>
    <w:rsid w:val="006627AC"/>
    <w:rsid w:val="00666382"/>
    <w:rsid w:val="00666808"/>
    <w:rsid w:val="00670195"/>
    <w:rsid w:val="006772B8"/>
    <w:rsid w:val="00681519"/>
    <w:rsid w:val="00681961"/>
    <w:rsid w:val="006879DB"/>
    <w:rsid w:val="00693BD3"/>
    <w:rsid w:val="00694CEF"/>
    <w:rsid w:val="00695406"/>
    <w:rsid w:val="00695F48"/>
    <w:rsid w:val="00696FA7"/>
    <w:rsid w:val="006A32C5"/>
    <w:rsid w:val="006A3C2E"/>
    <w:rsid w:val="006A5E4E"/>
    <w:rsid w:val="006A6E66"/>
    <w:rsid w:val="006B0507"/>
    <w:rsid w:val="006B0B74"/>
    <w:rsid w:val="006B45E5"/>
    <w:rsid w:val="006B4991"/>
    <w:rsid w:val="006B5D39"/>
    <w:rsid w:val="006C14D2"/>
    <w:rsid w:val="006C30F8"/>
    <w:rsid w:val="006C47B3"/>
    <w:rsid w:val="006D0241"/>
    <w:rsid w:val="006D3731"/>
    <w:rsid w:val="006D434E"/>
    <w:rsid w:val="006D462C"/>
    <w:rsid w:val="006D7F7B"/>
    <w:rsid w:val="006E1A63"/>
    <w:rsid w:val="006E32AE"/>
    <w:rsid w:val="006E3F2D"/>
    <w:rsid w:val="006E44B7"/>
    <w:rsid w:val="006E5D42"/>
    <w:rsid w:val="006F097F"/>
    <w:rsid w:val="006F1E70"/>
    <w:rsid w:val="006F2A34"/>
    <w:rsid w:val="006F4B12"/>
    <w:rsid w:val="006F6899"/>
    <w:rsid w:val="006F70A3"/>
    <w:rsid w:val="007005DB"/>
    <w:rsid w:val="00700AE8"/>
    <w:rsid w:val="0070126E"/>
    <w:rsid w:val="007018FD"/>
    <w:rsid w:val="0070277F"/>
    <w:rsid w:val="0070310C"/>
    <w:rsid w:val="00704C99"/>
    <w:rsid w:val="00711F6E"/>
    <w:rsid w:val="0071576D"/>
    <w:rsid w:val="00716348"/>
    <w:rsid w:val="00717AE6"/>
    <w:rsid w:val="00725719"/>
    <w:rsid w:val="007270B2"/>
    <w:rsid w:val="007302BE"/>
    <w:rsid w:val="0073317E"/>
    <w:rsid w:val="00734904"/>
    <w:rsid w:val="00734F90"/>
    <w:rsid w:val="007354B1"/>
    <w:rsid w:val="00742A2E"/>
    <w:rsid w:val="00744F68"/>
    <w:rsid w:val="00750E88"/>
    <w:rsid w:val="0075736F"/>
    <w:rsid w:val="00760636"/>
    <w:rsid w:val="007642E7"/>
    <w:rsid w:val="00764FE1"/>
    <w:rsid w:val="00765051"/>
    <w:rsid w:val="00765FAB"/>
    <w:rsid w:val="00773085"/>
    <w:rsid w:val="00780E45"/>
    <w:rsid w:val="007902EF"/>
    <w:rsid w:val="0079280A"/>
    <w:rsid w:val="0079447B"/>
    <w:rsid w:val="00795E96"/>
    <w:rsid w:val="007966C7"/>
    <w:rsid w:val="00797A07"/>
    <w:rsid w:val="00797BEB"/>
    <w:rsid w:val="00797FAB"/>
    <w:rsid w:val="007A04BA"/>
    <w:rsid w:val="007B0571"/>
    <w:rsid w:val="007B0A54"/>
    <w:rsid w:val="007C419C"/>
    <w:rsid w:val="007C4218"/>
    <w:rsid w:val="007C63D1"/>
    <w:rsid w:val="007D285A"/>
    <w:rsid w:val="007D2F6C"/>
    <w:rsid w:val="007D4A8A"/>
    <w:rsid w:val="007D6216"/>
    <w:rsid w:val="007D6E00"/>
    <w:rsid w:val="007D7901"/>
    <w:rsid w:val="007D7A51"/>
    <w:rsid w:val="007E4379"/>
    <w:rsid w:val="007E49B7"/>
    <w:rsid w:val="007F6137"/>
    <w:rsid w:val="00807420"/>
    <w:rsid w:val="00810CE1"/>
    <w:rsid w:val="008119C0"/>
    <w:rsid w:val="00812382"/>
    <w:rsid w:val="00814C6F"/>
    <w:rsid w:val="0082104C"/>
    <w:rsid w:val="008221A1"/>
    <w:rsid w:val="00823006"/>
    <w:rsid w:val="00824C1E"/>
    <w:rsid w:val="00824F1A"/>
    <w:rsid w:val="008309D3"/>
    <w:rsid w:val="00832B5D"/>
    <w:rsid w:val="00833DA8"/>
    <w:rsid w:val="00833E33"/>
    <w:rsid w:val="0083515E"/>
    <w:rsid w:val="008359A9"/>
    <w:rsid w:val="00836D97"/>
    <w:rsid w:val="008405BA"/>
    <w:rsid w:val="00842B74"/>
    <w:rsid w:val="00842C0F"/>
    <w:rsid w:val="00846030"/>
    <w:rsid w:val="00846496"/>
    <w:rsid w:val="00846763"/>
    <w:rsid w:val="0084685A"/>
    <w:rsid w:val="0084735F"/>
    <w:rsid w:val="00856269"/>
    <w:rsid w:val="00867127"/>
    <w:rsid w:val="0086756A"/>
    <w:rsid w:val="008719A7"/>
    <w:rsid w:val="00876028"/>
    <w:rsid w:val="00876E68"/>
    <w:rsid w:val="008800C9"/>
    <w:rsid w:val="00882ED0"/>
    <w:rsid w:val="00883451"/>
    <w:rsid w:val="00883D2A"/>
    <w:rsid w:val="00884109"/>
    <w:rsid w:val="00886AB9"/>
    <w:rsid w:val="00887D51"/>
    <w:rsid w:val="00890B26"/>
    <w:rsid w:val="00891EC4"/>
    <w:rsid w:val="008962D7"/>
    <w:rsid w:val="008B0100"/>
    <w:rsid w:val="008B05EF"/>
    <w:rsid w:val="008B0ED2"/>
    <w:rsid w:val="008B3075"/>
    <w:rsid w:val="008B368B"/>
    <w:rsid w:val="008B524B"/>
    <w:rsid w:val="008B5A92"/>
    <w:rsid w:val="008C009D"/>
    <w:rsid w:val="008C3575"/>
    <w:rsid w:val="008C56F9"/>
    <w:rsid w:val="008D305E"/>
    <w:rsid w:val="008D7AC8"/>
    <w:rsid w:val="008E0FBA"/>
    <w:rsid w:val="008E3E0A"/>
    <w:rsid w:val="008E56D1"/>
    <w:rsid w:val="008E60A0"/>
    <w:rsid w:val="008E76B5"/>
    <w:rsid w:val="008E7D86"/>
    <w:rsid w:val="008F2ED4"/>
    <w:rsid w:val="008F2F39"/>
    <w:rsid w:val="008F552D"/>
    <w:rsid w:val="008F6010"/>
    <w:rsid w:val="00902EFD"/>
    <w:rsid w:val="00903428"/>
    <w:rsid w:val="00906125"/>
    <w:rsid w:val="00906C78"/>
    <w:rsid w:val="00907D87"/>
    <w:rsid w:val="009105D0"/>
    <w:rsid w:val="009119AF"/>
    <w:rsid w:val="009126D0"/>
    <w:rsid w:val="0091321B"/>
    <w:rsid w:val="00915977"/>
    <w:rsid w:val="00915F89"/>
    <w:rsid w:val="0091740F"/>
    <w:rsid w:val="00917895"/>
    <w:rsid w:val="00917A11"/>
    <w:rsid w:val="00923579"/>
    <w:rsid w:val="00926196"/>
    <w:rsid w:val="0092633D"/>
    <w:rsid w:val="00926474"/>
    <w:rsid w:val="0092788E"/>
    <w:rsid w:val="00934791"/>
    <w:rsid w:val="00936714"/>
    <w:rsid w:val="00940F5E"/>
    <w:rsid w:val="009434DE"/>
    <w:rsid w:val="00951076"/>
    <w:rsid w:val="00951C03"/>
    <w:rsid w:val="00956181"/>
    <w:rsid w:val="00957748"/>
    <w:rsid w:val="009608CC"/>
    <w:rsid w:val="00961F4B"/>
    <w:rsid w:val="00962641"/>
    <w:rsid w:val="00962E8F"/>
    <w:rsid w:val="009667DA"/>
    <w:rsid w:val="00967ADB"/>
    <w:rsid w:val="0097226B"/>
    <w:rsid w:val="00973784"/>
    <w:rsid w:val="00974BBA"/>
    <w:rsid w:val="00977555"/>
    <w:rsid w:val="00980B81"/>
    <w:rsid w:val="00982BB9"/>
    <w:rsid w:val="0098311E"/>
    <w:rsid w:val="00983C83"/>
    <w:rsid w:val="00986131"/>
    <w:rsid w:val="00991DDE"/>
    <w:rsid w:val="0099265D"/>
    <w:rsid w:val="00992A78"/>
    <w:rsid w:val="00993FC5"/>
    <w:rsid w:val="00996AE5"/>
    <w:rsid w:val="009A012C"/>
    <w:rsid w:val="009A144C"/>
    <w:rsid w:val="009A7403"/>
    <w:rsid w:val="009A762A"/>
    <w:rsid w:val="009A7C77"/>
    <w:rsid w:val="009B0DE6"/>
    <w:rsid w:val="009B155F"/>
    <w:rsid w:val="009B19C4"/>
    <w:rsid w:val="009B2085"/>
    <w:rsid w:val="009B260E"/>
    <w:rsid w:val="009B37FB"/>
    <w:rsid w:val="009B5669"/>
    <w:rsid w:val="009B5F7D"/>
    <w:rsid w:val="009B6137"/>
    <w:rsid w:val="009C0D2C"/>
    <w:rsid w:val="009C20DB"/>
    <w:rsid w:val="009D1260"/>
    <w:rsid w:val="009D2F93"/>
    <w:rsid w:val="009D3780"/>
    <w:rsid w:val="009D5363"/>
    <w:rsid w:val="009D77A8"/>
    <w:rsid w:val="009E0FE3"/>
    <w:rsid w:val="009E48F2"/>
    <w:rsid w:val="009E5853"/>
    <w:rsid w:val="009E67BB"/>
    <w:rsid w:val="009E723F"/>
    <w:rsid w:val="009E74E1"/>
    <w:rsid w:val="009F1EDF"/>
    <w:rsid w:val="009F4097"/>
    <w:rsid w:val="009F43D0"/>
    <w:rsid w:val="009F58EE"/>
    <w:rsid w:val="00A0008F"/>
    <w:rsid w:val="00A0769B"/>
    <w:rsid w:val="00A10ADD"/>
    <w:rsid w:val="00A10EB0"/>
    <w:rsid w:val="00A13371"/>
    <w:rsid w:val="00A20405"/>
    <w:rsid w:val="00A211C3"/>
    <w:rsid w:val="00A21C76"/>
    <w:rsid w:val="00A270C9"/>
    <w:rsid w:val="00A3066B"/>
    <w:rsid w:val="00A30D63"/>
    <w:rsid w:val="00A32DDA"/>
    <w:rsid w:val="00A34C35"/>
    <w:rsid w:val="00A37CA5"/>
    <w:rsid w:val="00A42C53"/>
    <w:rsid w:val="00A456C9"/>
    <w:rsid w:val="00A50268"/>
    <w:rsid w:val="00A50B6B"/>
    <w:rsid w:val="00A5463A"/>
    <w:rsid w:val="00A546BB"/>
    <w:rsid w:val="00A54901"/>
    <w:rsid w:val="00A55012"/>
    <w:rsid w:val="00A5716F"/>
    <w:rsid w:val="00A6046A"/>
    <w:rsid w:val="00A61034"/>
    <w:rsid w:val="00A61792"/>
    <w:rsid w:val="00A6618D"/>
    <w:rsid w:val="00A67CF4"/>
    <w:rsid w:val="00A71615"/>
    <w:rsid w:val="00A73A60"/>
    <w:rsid w:val="00A76FC6"/>
    <w:rsid w:val="00A815C6"/>
    <w:rsid w:val="00A84FAF"/>
    <w:rsid w:val="00A86DF0"/>
    <w:rsid w:val="00A87A1E"/>
    <w:rsid w:val="00A90AEA"/>
    <w:rsid w:val="00A93C55"/>
    <w:rsid w:val="00A93F12"/>
    <w:rsid w:val="00A95891"/>
    <w:rsid w:val="00A95C80"/>
    <w:rsid w:val="00A9775E"/>
    <w:rsid w:val="00AA0439"/>
    <w:rsid w:val="00AA1AB6"/>
    <w:rsid w:val="00AA3C23"/>
    <w:rsid w:val="00AA4BAE"/>
    <w:rsid w:val="00AA70F2"/>
    <w:rsid w:val="00AB04D4"/>
    <w:rsid w:val="00AB33C1"/>
    <w:rsid w:val="00AB4FF5"/>
    <w:rsid w:val="00AB6172"/>
    <w:rsid w:val="00AC12D8"/>
    <w:rsid w:val="00AC46B1"/>
    <w:rsid w:val="00AD0816"/>
    <w:rsid w:val="00AD084A"/>
    <w:rsid w:val="00AD0A81"/>
    <w:rsid w:val="00AD1496"/>
    <w:rsid w:val="00AD1E66"/>
    <w:rsid w:val="00AD4F66"/>
    <w:rsid w:val="00AD795E"/>
    <w:rsid w:val="00AE3447"/>
    <w:rsid w:val="00AE5109"/>
    <w:rsid w:val="00AE5C65"/>
    <w:rsid w:val="00AE7A6E"/>
    <w:rsid w:val="00AF3A8D"/>
    <w:rsid w:val="00AF72A5"/>
    <w:rsid w:val="00AF7B80"/>
    <w:rsid w:val="00AF7F4A"/>
    <w:rsid w:val="00B03559"/>
    <w:rsid w:val="00B0566A"/>
    <w:rsid w:val="00B1029C"/>
    <w:rsid w:val="00B105E9"/>
    <w:rsid w:val="00B11086"/>
    <w:rsid w:val="00B123C2"/>
    <w:rsid w:val="00B13E52"/>
    <w:rsid w:val="00B158F8"/>
    <w:rsid w:val="00B166E2"/>
    <w:rsid w:val="00B23743"/>
    <w:rsid w:val="00B249C8"/>
    <w:rsid w:val="00B26388"/>
    <w:rsid w:val="00B30EA0"/>
    <w:rsid w:val="00B30F1E"/>
    <w:rsid w:val="00B31FD1"/>
    <w:rsid w:val="00B33536"/>
    <w:rsid w:val="00B354EA"/>
    <w:rsid w:val="00B3624C"/>
    <w:rsid w:val="00B40106"/>
    <w:rsid w:val="00B40154"/>
    <w:rsid w:val="00B442ED"/>
    <w:rsid w:val="00B44EFF"/>
    <w:rsid w:val="00B47013"/>
    <w:rsid w:val="00B51D99"/>
    <w:rsid w:val="00B55EAC"/>
    <w:rsid w:val="00B57545"/>
    <w:rsid w:val="00B60A11"/>
    <w:rsid w:val="00B61672"/>
    <w:rsid w:val="00B63B03"/>
    <w:rsid w:val="00B7098B"/>
    <w:rsid w:val="00B70DD4"/>
    <w:rsid w:val="00B7114E"/>
    <w:rsid w:val="00B74456"/>
    <w:rsid w:val="00B74AC0"/>
    <w:rsid w:val="00B7535F"/>
    <w:rsid w:val="00B75FE1"/>
    <w:rsid w:val="00B81544"/>
    <w:rsid w:val="00B82470"/>
    <w:rsid w:val="00B975EC"/>
    <w:rsid w:val="00B9767A"/>
    <w:rsid w:val="00BA14C7"/>
    <w:rsid w:val="00BA366C"/>
    <w:rsid w:val="00BA3CA7"/>
    <w:rsid w:val="00BB0D30"/>
    <w:rsid w:val="00BB0DD9"/>
    <w:rsid w:val="00BB112A"/>
    <w:rsid w:val="00BB1D00"/>
    <w:rsid w:val="00BB3500"/>
    <w:rsid w:val="00BB5C74"/>
    <w:rsid w:val="00BB69EB"/>
    <w:rsid w:val="00BC348D"/>
    <w:rsid w:val="00BC3A87"/>
    <w:rsid w:val="00BC59CF"/>
    <w:rsid w:val="00BC6B20"/>
    <w:rsid w:val="00BC7CDB"/>
    <w:rsid w:val="00BD135B"/>
    <w:rsid w:val="00BD2D9F"/>
    <w:rsid w:val="00BD360E"/>
    <w:rsid w:val="00BD609B"/>
    <w:rsid w:val="00BD7A2E"/>
    <w:rsid w:val="00BE67EE"/>
    <w:rsid w:val="00BE73D0"/>
    <w:rsid w:val="00C003B1"/>
    <w:rsid w:val="00C012CA"/>
    <w:rsid w:val="00C10427"/>
    <w:rsid w:val="00C114BF"/>
    <w:rsid w:val="00C1543E"/>
    <w:rsid w:val="00C211E5"/>
    <w:rsid w:val="00C21D05"/>
    <w:rsid w:val="00C2652D"/>
    <w:rsid w:val="00C31BAA"/>
    <w:rsid w:val="00C31D69"/>
    <w:rsid w:val="00C320C9"/>
    <w:rsid w:val="00C32DFC"/>
    <w:rsid w:val="00C32E87"/>
    <w:rsid w:val="00C35624"/>
    <w:rsid w:val="00C37AFE"/>
    <w:rsid w:val="00C4477C"/>
    <w:rsid w:val="00C50878"/>
    <w:rsid w:val="00C50AF4"/>
    <w:rsid w:val="00C539E7"/>
    <w:rsid w:val="00C54ED1"/>
    <w:rsid w:val="00C624AA"/>
    <w:rsid w:val="00C63EDA"/>
    <w:rsid w:val="00C64802"/>
    <w:rsid w:val="00C64964"/>
    <w:rsid w:val="00C64AE4"/>
    <w:rsid w:val="00C651EA"/>
    <w:rsid w:val="00C75D4F"/>
    <w:rsid w:val="00C85FCF"/>
    <w:rsid w:val="00C95F9D"/>
    <w:rsid w:val="00CA0CD1"/>
    <w:rsid w:val="00CA351A"/>
    <w:rsid w:val="00CA3566"/>
    <w:rsid w:val="00CA6D04"/>
    <w:rsid w:val="00CB2470"/>
    <w:rsid w:val="00CB45CB"/>
    <w:rsid w:val="00CB7D19"/>
    <w:rsid w:val="00CC20C7"/>
    <w:rsid w:val="00CC48F2"/>
    <w:rsid w:val="00CC6F15"/>
    <w:rsid w:val="00CD1FCD"/>
    <w:rsid w:val="00CD2260"/>
    <w:rsid w:val="00CD3787"/>
    <w:rsid w:val="00CD5D8F"/>
    <w:rsid w:val="00CE0182"/>
    <w:rsid w:val="00CE444D"/>
    <w:rsid w:val="00CE7AC6"/>
    <w:rsid w:val="00CE7B68"/>
    <w:rsid w:val="00CF31EA"/>
    <w:rsid w:val="00CF5244"/>
    <w:rsid w:val="00CF64BA"/>
    <w:rsid w:val="00CF6B20"/>
    <w:rsid w:val="00CF7B6A"/>
    <w:rsid w:val="00D03BD7"/>
    <w:rsid w:val="00D03E1A"/>
    <w:rsid w:val="00D045A7"/>
    <w:rsid w:val="00D051D7"/>
    <w:rsid w:val="00D058F3"/>
    <w:rsid w:val="00D06440"/>
    <w:rsid w:val="00D07D85"/>
    <w:rsid w:val="00D134FB"/>
    <w:rsid w:val="00D16E6B"/>
    <w:rsid w:val="00D174C8"/>
    <w:rsid w:val="00D176BB"/>
    <w:rsid w:val="00D2422E"/>
    <w:rsid w:val="00D2585F"/>
    <w:rsid w:val="00D259F0"/>
    <w:rsid w:val="00D300D3"/>
    <w:rsid w:val="00D313CC"/>
    <w:rsid w:val="00D33DCF"/>
    <w:rsid w:val="00D3658D"/>
    <w:rsid w:val="00D37658"/>
    <w:rsid w:val="00D40562"/>
    <w:rsid w:val="00D4683C"/>
    <w:rsid w:val="00D53396"/>
    <w:rsid w:val="00D57A9C"/>
    <w:rsid w:val="00D57AA2"/>
    <w:rsid w:val="00D62010"/>
    <w:rsid w:val="00D625EB"/>
    <w:rsid w:val="00D6393F"/>
    <w:rsid w:val="00D64398"/>
    <w:rsid w:val="00D64483"/>
    <w:rsid w:val="00D64C70"/>
    <w:rsid w:val="00D6715A"/>
    <w:rsid w:val="00D67516"/>
    <w:rsid w:val="00D727DC"/>
    <w:rsid w:val="00D73B4D"/>
    <w:rsid w:val="00D8018A"/>
    <w:rsid w:val="00D808CC"/>
    <w:rsid w:val="00D81F18"/>
    <w:rsid w:val="00D82DBE"/>
    <w:rsid w:val="00D831B3"/>
    <w:rsid w:val="00D84607"/>
    <w:rsid w:val="00D860FB"/>
    <w:rsid w:val="00D862F4"/>
    <w:rsid w:val="00D86E66"/>
    <w:rsid w:val="00D9203E"/>
    <w:rsid w:val="00D92239"/>
    <w:rsid w:val="00D95A61"/>
    <w:rsid w:val="00DA1626"/>
    <w:rsid w:val="00DA2815"/>
    <w:rsid w:val="00DA4FF0"/>
    <w:rsid w:val="00DA76F5"/>
    <w:rsid w:val="00DB1757"/>
    <w:rsid w:val="00DB4D9E"/>
    <w:rsid w:val="00DB7720"/>
    <w:rsid w:val="00DC3257"/>
    <w:rsid w:val="00DC5B1C"/>
    <w:rsid w:val="00DD0AC1"/>
    <w:rsid w:val="00DD367F"/>
    <w:rsid w:val="00DD39B6"/>
    <w:rsid w:val="00DE0690"/>
    <w:rsid w:val="00DE2B11"/>
    <w:rsid w:val="00DE3CF3"/>
    <w:rsid w:val="00DE4101"/>
    <w:rsid w:val="00DE67DE"/>
    <w:rsid w:val="00DF402A"/>
    <w:rsid w:val="00DF45BF"/>
    <w:rsid w:val="00DF7F49"/>
    <w:rsid w:val="00E00409"/>
    <w:rsid w:val="00E01C6D"/>
    <w:rsid w:val="00E038EB"/>
    <w:rsid w:val="00E03CDD"/>
    <w:rsid w:val="00E074D6"/>
    <w:rsid w:val="00E10130"/>
    <w:rsid w:val="00E11963"/>
    <w:rsid w:val="00E13060"/>
    <w:rsid w:val="00E1320F"/>
    <w:rsid w:val="00E13BCD"/>
    <w:rsid w:val="00E13D56"/>
    <w:rsid w:val="00E16CF0"/>
    <w:rsid w:val="00E21C67"/>
    <w:rsid w:val="00E21D7C"/>
    <w:rsid w:val="00E26A5A"/>
    <w:rsid w:val="00E32991"/>
    <w:rsid w:val="00E32F46"/>
    <w:rsid w:val="00E35C30"/>
    <w:rsid w:val="00E364E4"/>
    <w:rsid w:val="00E407B2"/>
    <w:rsid w:val="00E40840"/>
    <w:rsid w:val="00E41CC7"/>
    <w:rsid w:val="00E43EBA"/>
    <w:rsid w:val="00E517ED"/>
    <w:rsid w:val="00E53210"/>
    <w:rsid w:val="00E543A7"/>
    <w:rsid w:val="00E54BD5"/>
    <w:rsid w:val="00E61527"/>
    <w:rsid w:val="00E62051"/>
    <w:rsid w:val="00E64190"/>
    <w:rsid w:val="00E709B9"/>
    <w:rsid w:val="00E70A07"/>
    <w:rsid w:val="00E70D0D"/>
    <w:rsid w:val="00E82192"/>
    <w:rsid w:val="00E82835"/>
    <w:rsid w:val="00E83FAF"/>
    <w:rsid w:val="00E83FEB"/>
    <w:rsid w:val="00E85B6E"/>
    <w:rsid w:val="00E86291"/>
    <w:rsid w:val="00E87FC5"/>
    <w:rsid w:val="00E901ED"/>
    <w:rsid w:val="00E90BA8"/>
    <w:rsid w:val="00E92437"/>
    <w:rsid w:val="00E94A03"/>
    <w:rsid w:val="00E95B3B"/>
    <w:rsid w:val="00E95BF7"/>
    <w:rsid w:val="00E97115"/>
    <w:rsid w:val="00EB1224"/>
    <w:rsid w:val="00EB26C9"/>
    <w:rsid w:val="00EB27B1"/>
    <w:rsid w:val="00EB5845"/>
    <w:rsid w:val="00EB5FB0"/>
    <w:rsid w:val="00EB76DB"/>
    <w:rsid w:val="00EC034B"/>
    <w:rsid w:val="00EC0541"/>
    <w:rsid w:val="00EC115D"/>
    <w:rsid w:val="00EC2DAD"/>
    <w:rsid w:val="00EC5C65"/>
    <w:rsid w:val="00ED01C5"/>
    <w:rsid w:val="00ED0299"/>
    <w:rsid w:val="00ED6435"/>
    <w:rsid w:val="00ED6993"/>
    <w:rsid w:val="00ED6E5B"/>
    <w:rsid w:val="00ED7F3D"/>
    <w:rsid w:val="00EE05CA"/>
    <w:rsid w:val="00EE313C"/>
    <w:rsid w:val="00EE4A6E"/>
    <w:rsid w:val="00EE6A44"/>
    <w:rsid w:val="00EF0328"/>
    <w:rsid w:val="00EF1073"/>
    <w:rsid w:val="00EF251B"/>
    <w:rsid w:val="00EF4A6A"/>
    <w:rsid w:val="00EF574D"/>
    <w:rsid w:val="00EF7D14"/>
    <w:rsid w:val="00F02531"/>
    <w:rsid w:val="00F03D92"/>
    <w:rsid w:val="00F138E6"/>
    <w:rsid w:val="00F13FCD"/>
    <w:rsid w:val="00F216BA"/>
    <w:rsid w:val="00F26259"/>
    <w:rsid w:val="00F27A4C"/>
    <w:rsid w:val="00F3225F"/>
    <w:rsid w:val="00F34932"/>
    <w:rsid w:val="00F36A36"/>
    <w:rsid w:val="00F40F78"/>
    <w:rsid w:val="00F4116F"/>
    <w:rsid w:val="00F41322"/>
    <w:rsid w:val="00F45549"/>
    <w:rsid w:val="00F55051"/>
    <w:rsid w:val="00F550EF"/>
    <w:rsid w:val="00F552C4"/>
    <w:rsid w:val="00F55528"/>
    <w:rsid w:val="00F55F0B"/>
    <w:rsid w:val="00F560BE"/>
    <w:rsid w:val="00F56E8B"/>
    <w:rsid w:val="00F61E34"/>
    <w:rsid w:val="00F622F6"/>
    <w:rsid w:val="00F65035"/>
    <w:rsid w:val="00F65F2B"/>
    <w:rsid w:val="00F66C52"/>
    <w:rsid w:val="00F7678F"/>
    <w:rsid w:val="00F81C42"/>
    <w:rsid w:val="00F875B6"/>
    <w:rsid w:val="00F970BE"/>
    <w:rsid w:val="00F976CB"/>
    <w:rsid w:val="00FA091C"/>
    <w:rsid w:val="00FA0ABB"/>
    <w:rsid w:val="00FA0CA2"/>
    <w:rsid w:val="00FA3530"/>
    <w:rsid w:val="00FB05E5"/>
    <w:rsid w:val="00FB16E4"/>
    <w:rsid w:val="00FB5C99"/>
    <w:rsid w:val="00FB6D0D"/>
    <w:rsid w:val="00FC314F"/>
    <w:rsid w:val="00FC42FA"/>
    <w:rsid w:val="00FC5F6E"/>
    <w:rsid w:val="00FC602D"/>
    <w:rsid w:val="00FD7414"/>
    <w:rsid w:val="00FE045D"/>
    <w:rsid w:val="00FE1C19"/>
    <w:rsid w:val="00FE4E84"/>
    <w:rsid w:val="00FE50F8"/>
    <w:rsid w:val="00FE75C7"/>
    <w:rsid w:val="00FE7719"/>
    <w:rsid w:val="00FF4073"/>
    <w:rsid w:val="00FF76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date"/>
  <w:smartTagType w:namespaceuri="urn:schemas-microsoft-com:office:smarttags" w:name="Street"/>
  <w:smartTagType w:namespaceuri="urn:schemas-microsoft-com:office:smarttags" w:name="PostalCode"/>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place"/>
  <w:shapeDefaults>
    <o:shapedefaults v:ext="edit" spidmax="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7D14"/>
    <w:pPr>
      <w:jc w:val="both"/>
    </w:pPr>
    <w:rPr>
      <w:rFonts w:ascii="Palatino Linotype" w:hAnsi="Palatino Linotype"/>
      <w:sz w:val="24"/>
      <w:szCs w:val="24"/>
    </w:rPr>
  </w:style>
  <w:style w:type="paragraph" w:styleId="Heading1">
    <w:name w:val="heading 1"/>
    <w:basedOn w:val="Normal"/>
    <w:next w:val="Normal"/>
    <w:qFormat/>
    <w:rsid w:val="00D84607"/>
    <w:pPr>
      <w:pBdr>
        <w:bottom w:val="single" w:sz="4" w:space="1" w:color="auto"/>
      </w:pBdr>
      <w:spacing w:after="240"/>
      <w:outlineLvl w:val="0"/>
    </w:pPr>
    <w:rPr>
      <w:rFonts w:ascii="Gill Sans MT" w:hAnsi="Gill Sans MT"/>
      <w:b/>
      <w:bCs/>
      <w:smallCaps/>
      <w:shadow/>
      <w:sz w:val="28"/>
      <w:szCs w:val="20"/>
    </w:rPr>
  </w:style>
  <w:style w:type="paragraph" w:styleId="Heading2">
    <w:name w:val="heading 2"/>
    <w:basedOn w:val="Normal"/>
    <w:next w:val="Normal"/>
    <w:link w:val="Heading2Char"/>
    <w:qFormat/>
    <w:rsid w:val="007D285A"/>
    <w:pPr>
      <w:spacing w:before="240" w:after="240"/>
      <w:outlineLvl w:val="1"/>
    </w:pPr>
    <w:rPr>
      <w:rFonts w:ascii="Gill Sans MT" w:hAnsi="Gill Sans MT"/>
      <w:b/>
      <w:smallCaps/>
      <w:sz w:val="26"/>
      <w:u w:val="single"/>
    </w:rPr>
  </w:style>
  <w:style w:type="paragraph" w:styleId="Heading3">
    <w:name w:val="heading 3"/>
    <w:basedOn w:val="Normal"/>
    <w:next w:val="Normal"/>
    <w:link w:val="Heading3Char"/>
    <w:qFormat/>
    <w:rsid w:val="007D285A"/>
    <w:pPr>
      <w:spacing w:before="240"/>
      <w:outlineLvl w:val="2"/>
    </w:pPr>
    <w:rPr>
      <w:rFonts w:ascii="Gill Sans MT" w:hAnsi="Gill Sans MT"/>
      <w:b/>
      <w:bCs/>
    </w:rPr>
  </w:style>
  <w:style w:type="paragraph" w:styleId="Heading4">
    <w:name w:val="heading 4"/>
    <w:basedOn w:val="Normal"/>
    <w:next w:val="Normal"/>
    <w:qFormat/>
    <w:rsid w:val="00D84607"/>
    <w:pPr>
      <w:outlineLvl w:val="3"/>
    </w:pPr>
    <w:rPr>
      <w:rFonts w:ascii="Gill Sans MT" w:hAnsi="Gill Sans MT"/>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20405"/>
    <w:pPr>
      <w:tabs>
        <w:tab w:val="center" w:pos="4320"/>
        <w:tab w:val="right" w:pos="8640"/>
      </w:tabs>
    </w:pPr>
    <w:rPr>
      <w:rFonts w:ascii="Gill Sans MT" w:hAnsi="Gill Sans MT"/>
      <w:i/>
      <w:sz w:val="20"/>
    </w:rPr>
  </w:style>
  <w:style w:type="paragraph" w:styleId="Footer">
    <w:name w:val="footer"/>
    <w:basedOn w:val="Normal"/>
    <w:link w:val="FooterChar"/>
    <w:uiPriority w:val="99"/>
    <w:rsid w:val="008B0100"/>
    <w:pPr>
      <w:tabs>
        <w:tab w:val="center" w:pos="4320"/>
        <w:tab w:val="right" w:pos="8640"/>
      </w:tabs>
    </w:pPr>
  </w:style>
  <w:style w:type="character" w:styleId="PageNumber">
    <w:name w:val="page number"/>
    <w:basedOn w:val="DefaultParagraphFont"/>
    <w:rsid w:val="00A20405"/>
    <w:rPr>
      <w:rFonts w:ascii="Gill Sans MT" w:hAnsi="Gill Sans MT"/>
      <w:sz w:val="24"/>
    </w:rPr>
  </w:style>
  <w:style w:type="paragraph" w:styleId="TOC3">
    <w:name w:val="toc 3"/>
    <w:basedOn w:val="Normal"/>
    <w:next w:val="Normal"/>
    <w:autoRedefine/>
    <w:uiPriority w:val="39"/>
    <w:rsid w:val="00D84607"/>
    <w:pPr>
      <w:ind w:left="480"/>
    </w:pPr>
  </w:style>
  <w:style w:type="paragraph" w:styleId="TOC5">
    <w:name w:val="toc 5"/>
    <w:basedOn w:val="Normal"/>
    <w:next w:val="Normal"/>
    <w:autoRedefine/>
    <w:semiHidden/>
    <w:rsid w:val="00D84607"/>
    <w:pPr>
      <w:ind w:left="960"/>
    </w:pPr>
  </w:style>
  <w:style w:type="paragraph" w:styleId="TOC4">
    <w:name w:val="toc 4"/>
    <w:basedOn w:val="Normal"/>
    <w:next w:val="Normal"/>
    <w:autoRedefine/>
    <w:uiPriority w:val="39"/>
    <w:rsid w:val="00D84607"/>
    <w:pPr>
      <w:ind w:left="720"/>
    </w:pPr>
  </w:style>
  <w:style w:type="paragraph" w:customStyle="1" w:styleId="TableHeading">
    <w:name w:val="Table Heading"/>
    <w:basedOn w:val="Normal"/>
    <w:rsid w:val="00601FDC"/>
    <w:pPr>
      <w:keepNext/>
    </w:pPr>
    <w:rPr>
      <w:rFonts w:ascii="Gill Sans MT" w:hAnsi="Gill Sans MT"/>
      <w:b/>
    </w:rPr>
  </w:style>
  <w:style w:type="character" w:styleId="CommentReference">
    <w:name w:val="annotation reference"/>
    <w:basedOn w:val="DefaultParagraphFont"/>
    <w:uiPriority w:val="99"/>
    <w:semiHidden/>
    <w:rsid w:val="001E0698"/>
    <w:rPr>
      <w:sz w:val="16"/>
      <w:szCs w:val="16"/>
    </w:rPr>
  </w:style>
  <w:style w:type="paragraph" w:styleId="TOC2">
    <w:name w:val="toc 2"/>
    <w:basedOn w:val="Normal"/>
    <w:next w:val="Normal"/>
    <w:autoRedefine/>
    <w:uiPriority w:val="39"/>
    <w:rsid w:val="00D84607"/>
    <w:pPr>
      <w:tabs>
        <w:tab w:val="right" w:leader="dot" w:pos="9350"/>
      </w:tabs>
      <w:ind w:left="270"/>
    </w:pPr>
  </w:style>
  <w:style w:type="paragraph" w:styleId="TOC1">
    <w:name w:val="toc 1"/>
    <w:basedOn w:val="Normal"/>
    <w:next w:val="Normal"/>
    <w:autoRedefine/>
    <w:uiPriority w:val="39"/>
    <w:rsid w:val="00D84607"/>
    <w:rPr>
      <w:b/>
    </w:rPr>
  </w:style>
  <w:style w:type="paragraph" w:styleId="CommentText">
    <w:name w:val="annotation text"/>
    <w:basedOn w:val="Normal"/>
    <w:link w:val="CommentTextChar"/>
    <w:uiPriority w:val="99"/>
    <w:semiHidden/>
    <w:rsid w:val="001E0698"/>
    <w:rPr>
      <w:sz w:val="20"/>
      <w:szCs w:val="20"/>
    </w:rPr>
  </w:style>
  <w:style w:type="character" w:customStyle="1" w:styleId="Heading2Char">
    <w:name w:val="Heading 2 Char"/>
    <w:basedOn w:val="DefaultParagraphFont"/>
    <w:link w:val="Heading2"/>
    <w:rsid w:val="007D285A"/>
    <w:rPr>
      <w:rFonts w:ascii="Gill Sans MT" w:hAnsi="Gill Sans MT"/>
      <w:b/>
      <w:smallCaps/>
      <w:sz w:val="26"/>
      <w:szCs w:val="24"/>
      <w:u w:val="single"/>
    </w:rPr>
  </w:style>
  <w:style w:type="character" w:customStyle="1" w:styleId="Heading3Char">
    <w:name w:val="Heading 3 Char"/>
    <w:basedOn w:val="DefaultParagraphFont"/>
    <w:link w:val="Heading3"/>
    <w:rsid w:val="007D285A"/>
    <w:rPr>
      <w:rFonts w:ascii="Gill Sans MT" w:hAnsi="Gill Sans MT"/>
      <w:b/>
      <w:bCs/>
      <w:sz w:val="24"/>
      <w:szCs w:val="24"/>
    </w:rPr>
  </w:style>
  <w:style w:type="paragraph" w:styleId="CommentSubject">
    <w:name w:val="annotation subject"/>
    <w:basedOn w:val="CommentText"/>
    <w:next w:val="CommentText"/>
    <w:semiHidden/>
    <w:rsid w:val="001E0698"/>
    <w:rPr>
      <w:b/>
      <w:bCs/>
    </w:rPr>
  </w:style>
  <w:style w:type="paragraph" w:styleId="BalloonText">
    <w:name w:val="Balloon Text"/>
    <w:basedOn w:val="Normal"/>
    <w:semiHidden/>
    <w:rsid w:val="001E0698"/>
    <w:rPr>
      <w:rFonts w:ascii="Tahoma" w:hAnsi="Tahoma" w:cs="Tahoma"/>
      <w:sz w:val="16"/>
      <w:szCs w:val="16"/>
    </w:rPr>
  </w:style>
  <w:style w:type="paragraph" w:customStyle="1" w:styleId="FigureHeading">
    <w:name w:val="Figure Heading"/>
    <w:basedOn w:val="TableHeading"/>
    <w:rsid w:val="001E0698"/>
    <w:pPr>
      <w:spacing w:after="120"/>
    </w:pPr>
  </w:style>
  <w:style w:type="paragraph" w:customStyle="1" w:styleId="aTableHeading">
    <w:name w:val="a Table Heading"/>
    <w:basedOn w:val="Normal"/>
    <w:next w:val="Normal"/>
    <w:link w:val="aTableHeadingChar"/>
    <w:rsid w:val="00CF7B6A"/>
    <w:pPr>
      <w:keepNext/>
      <w:spacing w:after="120"/>
    </w:pPr>
    <w:rPr>
      <w:rFonts w:ascii="Gill Sans MT" w:hAnsi="Gill Sans MT"/>
      <w:b/>
    </w:rPr>
  </w:style>
  <w:style w:type="character" w:customStyle="1" w:styleId="aTableHeadingChar">
    <w:name w:val="a Table Heading Char"/>
    <w:basedOn w:val="DefaultParagraphFont"/>
    <w:link w:val="aTableHeading"/>
    <w:rsid w:val="00CF7B6A"/>
    <w:rPr>
      <w:rFonts w:ascii="Gill Sans MT" w:hAnsi="Gill Sans MT"/>
      <w:b/>
      <w:sz w:val="24"/>
      <w:szCs w:val="24"/>
    </w:rPr>
  </w:style>
  <w:style w:type="paragraph" w:styleId="FootnoteText">
    <w:name w:val="footnote text"/>
    <w:aliases w:val="Footnote Text1 Char,Footnote Text Char Ch"/>
    <w:basedOn w:val="Normal"/>
    <w:link w:val="FootnoteTextChar"/>
    <w:semiHidden/>
    <w:rsid w:val="0092788E"/>
    <w:pPr>
      <w:jc w:val="left"/>
    </w:pPr>
    <w:rPr>
      <w:rFonts w:ascii="Times New Roman" w:hAnsi="Times New Roman"/>
      <w:sz w:val="20"/>
      <w:szCs w:val="20"/>
    </w:rPr>
  </w:style>
  <w:style w:type="character" w:customStyle="1" w:styleId="FootnoteTextChar">
    <w:name w:val="Footnote Text Char"/>
    <w:aliases w:val="Footnote Text1 Char Char,Footnote Text Char Ch Char"/>
    <w:basedOn w:val="DefaultParagraphFont"/>
    <w:link w:val="FootnoteText"/>
    <w:semiHidden/>
    <w:rsid w:val="0092788E"/>
  </w:style>
  <w:style w:type="character" w:styleId="FootnoteReference">
    <w:name w:val="footnote reference"/>
    <w:basedOn w:val="DefaultParagraphFont"/>
    <w:semiHidden/>
    <w:rsid w:val="0092788E"/>
    <w:rPr>
      <w:vertAlign w:val="superscript"/>
    </w:rPr>
  </w:style>
  <w:style w:type="table" w:styleId="TableGrid">
    <w:name w:val="Table Grid"/>
    <w:basedOn w:val="TableNormal"/>
    <w:uiPriority w:val="59"/>
    <w:rsid w:val="007C63D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3">
    <w:name w:val="Body Text 3"/>
    <w:basedOn w:val="Normal"/>
    <w:link w:val="BodyText3Char"/>
    <w:rsid w:val="00A0008F"/>
    <w:pPr>
      <w:suppressAutoHyphens/>
      <w:spacing w:before="60" w:after="60"/>
      <w:jc w:val="left"/>
      <w:outlineLvl w:val="0"/>
    </w:pPr>
    <w:rPr>
      <w:rFonts w:ascii="Times New Roman" w:hAnsi="Times New Roman"/>
      <w:sz w:val="20"/>
      <w:szCs w:val="20"/>
    </w:rPr>
  </w:style>
  <w:style w:type="character" w:customStyle="1" w:styleId="BodyText3Char">
    <w:name w:val="Body Text 3 Char"/>
    <w:basedOn w:val="DefaultParagraphFont"/>
    <w:link w:val="BodyText3"/>
    <w:rsid w:val="00A0008F"/>
  </w:style>
  <w:style w:type="paragraph" w:styleId="ListParagraph">
    <w:name w:val="List Paragraph"/>
    <w:basedOn w:val="Normal"/>
    <w:uiPriority w:val="34"/>
    <w:qFormat/>
    <w:rsid w:val="00395E3B"/>
    <w:pPr>
      <w:spacing w:after="200" w:line="276" w:lineRule="auto"/>
      <w:ind w:left="720"/>
      <w:contextualSpacing/>
      <w:jc w:val="left"/>
    </w:pPr>
    <w:rPr>
      <w:rFonts w:asciiTheme="minorHAnsi" w:eastAsiaTheme="minorHAnsi" w:hAnsiTheme="minorHAnsi" w:cstheme="minorBidi"/>
      <w:sz w:val="22"/>
      <w:szCs w:val="22"/>
    </w:rPr>
  </w:style>
  <w:style w:type="paragraph" w:customStyle="1" w:styleId="aMajorHeading">
    <w:name w:val="a Major Heading"/>
    <w:basedOn w:val="Normal"/>
    <w:next w:val="Normal"/>
    <w:link w:val="aMajorHeadingChar"/>
    <w:rsid w:val="00121249"/>
    <w:pPr>
      <w:keepNext/>
      <w:spacing w:before="240" w:after="120"/>
    </w:pPr>
    <w:rPr>
      <w:rFonts w:ascii="Times New Roman" w:hAnsi="Times New Roman"/>
      <w:b/>
      <w:u w:val="single"/>
    </w:rPr>
  </w:style>
  <w:style w:type="character" w:customStyle="1" w:styleId="aMajorHeadingChar">
    <w:name w:val="a Major Heading Char"/>
    <w:basedOn w:val="DefaultParagraphFont"/>
    <w:link w:val="aMajorHeading"/>
    <w:rsid w:val="00121249"/>
    <w:rPr>
      <w:b/>
      <w:sz w:val="24"/>
      <w:szCs w:val="24"/>
      <w:u w:val="single"/>
    </w:rPr>
  </w:style>
  <w:style w:type="paragraph" w:styleId="Revision">
    <w:name w:val="Revision"/>
    <w:hidden/>
    <w:uiPriority w:val="99"/>
    <w:semiHidden/>
    <w:rsid w:val="002666CC"/>
    <w:rPr>
      <w:rFonts w:ascii="Palatino Linotype" w:hAnsi="Palatino Linotype"/>
      <w:sz w:val="24"/>
      <w:szCs w:val="24"/>
    </w:rPr>
  </w:style>
  <w:style w:type="paragraph" w:customStyle="1" w:styleId="aBulleted3pointspace">
    <w:name w:val="a Bulleted 3 point space"/>
    <w:basedOn w:val="Normal"/>
    <w:rsid w:val="002B1EF4"/>
    <w:pPr>
      <w:numPr>
        <w:numId w:val="31"/>
      </w:numPr>
      <w:spacing w:before="60"/>
    </w:pPr>
    <w:rPr>
      <w:rFonts w:ascii="Times New Roman" w:hAnsi="Times New Roman"/>
    </w:rPr>
  </w:style>
  <w:style w:type="paragraph" w:customStyle="1" w:styleId="aBulletedZeropointspace">
    <w:name w:val="a Bulleted Zero point space"/>
    <w:basedOn w:val="aBulleted3pointspace"/>
    <w:link w:val="aBulletedZeropointspaceChar"/>
    <w:rsid w:val="002B1EF4"/>
    <w:pPr>
      <w:spacing w:before="0"/>
    </w:pPr>
  </w:style>
  <w:style w:type="character" w:customStyle="1" w:styleId="aBulletedZeropointspaceChar">
    <w:name w:val="a Bulleted Zero point space Char"/>
    <w:basedOn w:val="DefaultParagraphFont"/>
    <w:link w:val="aBulletedZeropointspace"/>
    <w:rsid w:val="002B1EF4"/>
    <w:rPr>
      <w:sz w:val="24"/>
      <w:szCs w:val="24"/>
    </w:rPr>
  </w:style>
  <w:style w:type="paragraph" w:customStyle="1" w:styleId="aSectionHeading">
    <w:name w:val="a Section Heading"/>
    <w:basedOn w:val="Normal"/>
    <w:next w:val="Normal"/>
    <w:link w:val="aSectionHeadingChar1"/>
    <w:rsid w:val="003873B9"/>
    <w:pPr>
      <w:keepNext/>
      <w:shd w:val="clear" w:color="auto" w:fill="99CCFF"/>
      <w:spacing w:before="360" w:after="240"/>
      <w:outlineLvl w:val="1"/>
    </w:pPr>
    <w:rPr>
      <w:rFonts w:ascii="Times New Roman" w:hAnsi="Times New Roman"/>
      <w:b/>
      <w:bCs/>
      <w:caps/>
    </w:rPr>
  </w:style>
  <w:style w:type="paragraph" w:styleId="NormalWeb">
    <w:name w:val="Normal (Web)"/>
    <w:basedOn w:val="Normal"/>
    <w:link w:val="NormalWebChar"/>
    <w:uiPriority w:val="99"/>
    <w:rsid w:val="003873B9"/>
    <w:rPr>
      <w:rFonts w:ascii="Times New Roman" w:hAnsi="Times New Roman"/>
    </w:rPr>
  </w:style>
  <w:style w:type="character" w:customStyle="1" w:styleId="aSectionHeadingChar1">
    <w:name w:val="a Section Heading Char1"/>
    <w:basedOn w:val="DefaultParagraphFont"/>
    <w:link w:val="aSectionHeading"/>
    <w:rsid w:val="003873B9"/>
    <w:rPr>
      <w:b/>
      <w:bCs/>
      <w:caps/>
      <w:sz w:val="24"/>
      <w:szCs w:val="24"/>
      <w:shd w:val="clear" w:color="auto" w:fill="99CCFF"/>
    </w:rPr>
  </w:style>
  <w:style w:type="character" w:customStyle="1" w:styleId="NormalWebChar">
    <w:name w:val="Normal (Web) Char"/>
    <w:basedOn w:val="DefaultParagraphFont"/>
    <w:link w:val="NormalWeb"/>
    <w:uiPriority w:val="99"/>
    <w:rsid w:val="003873B9"/>
    <w:rPr>
      <w:sz w:val="24"/>
      <w:szCs w:val="24"/>
    </w:rPr>
  </w:style>
  <w:style w:type="character" w:customStyle="1" w:styleId="FooterChar">
    <w:name w:val="Footer Char"/>
    <w:basedOn w:val="DefaultParagraphFont"/>
    <w:link w:val="Footer"/>
    <w:uiPriority w:val="99"/>
    <w:rsid w:val="009C20DB"/>
    <w:rPr>
      <w:rFonts w:ascii="Palatino Linotype" w:hAnsi="Palatino Linotype"/>
      <w:sz w:val="24"/>
      <w:szCs w:val="24"/>
    </w:rPr>
  </w:style>
  <w:style w:type="character" w:styleId="Hyperlink">
    <w:name w:val="Hyperlink"/>
    <w:basedOn w:val="DefaultParagraphFont"/>
    <w:rsid w:val="009C20DB"/>
    <w:rPr>
      <w:color w:val="0000FF"/>
      <w:u w:val="single"/>
    </w:rPr>
  </w:style>
  <w:style w:type="paragraph" w:styleId="TableofFigures">
    <w:name w:val="table of figures"/>
    <w:basedOn w:val="Normal"/>
    <w:next w:val="Normal"/>
    <w:uiPriority w:val="99"/>
    <w:unhideWhenUsed/>
    <w:rsid w:val="00EB5845"/>
    <w:pPr>
      <w:jc w:val="left"/>
    </w:pPr>
    <w:rPr>
      <w:sz w:val="22"/>
    </w:rPr>
  </w:style>
  <w:style w:type="paragraph" w:customStyle="1" w:styleId="TableBulletText">
    <w:name w:val="Table BulletText"/>
    <w:basedOn w:val="Normal"/>
    <w:qFormat/>
    <w:rsid w:val="0040239F"/>
    <w:pPr>
      <w:numPr>
        <w:numId w:val="12"/>
      </w:numPr>
      <w:tabs>
        <w:tab w:val="clear" w:pos="720"/>
        <w:tab w:val="num" w:pos="432"/>
      </w:tabs>
      <w:suppressAutoHyphens/>
      <w:spacing w:before="60" w:after="60"/>
      <w:ind w:left="432" w:hanging="270"/>
      <w:jc w:val="left"/>
      <w:outlineLvl w:val="0"/>
    </w:pPr>
    <w:rPr>
      <w:i/>
      <w:iCs/>
      <w:sz w:val="20"/>
      <w:szCs w:val="20"/>
    </w:rPr>
  </w:style>
  <w:style w:type="paragraph" w:customStyle="1" w:styleId="TableBulletText-Normal">
    <w:name w:val="Table BulletText-Normal"/>
    <w:basedOn w:val="Normal"/>
    <w:qFormat/>
    <w:rsid w:val="0040239F"/>
    <w:pPr>
      <w:numPr>
        <w:numId w:val="15"/>
      </w:numPr>
      <w:tabs>
        <w:tab w:val="clear" w:pos="720"/>
        <w:tab w:val="num" w:pos="432"/>
      </w:tabs>
      <w:suppressAutoHyphens/>
      <w:spacing w:before="60" w:after="60"/>
      <w:ind w:left="432" w:hanging="270"/>
      <w:jc w:val="left"/>
      <w:outlineLvl w:val="0"/>
    </w:pPr>
    <w:rPr>
      <w:sz w:val="20"/>
      <w:szCs w:val="20"/>
    </w:rPr>
  </w:style>
  <w:style w:type="paragraph" w:customStyle="1" w:styleId="TableBulletText-lvl2">
    <w:name w:val="Table BulletText-lvl2"/>
    <w:basedOn w:val="Normal"/>
    <w:qFormat/>
    <w:rsid w:val="0040239F"/>
    <w:pPr>
      <w:numPr>
        <w:ilvl w:val="1"/>
        <w:numId w:val="15"/>
      </w:numPr>
      <w:suppressAutoHyphens/>
      <w:spacing w:before="60" w:after="60"/>
      <w:jc w:val="left"/>
      <w:outlineLvl w:val="0"/>
    </w:pPr>
    <w:rPr>
      <w:sz w:val="20"/>
      <w:szCs w:val="20"/>
    </w:rPr>
  </w:style>
  <w:style w:type="character" w:styleId="FollowedHyperlink">
    <w:name w:val="FollowedHyperlink"/>
    <w:basedOn w:val="DefaultParagraphFont"/>
    <w:uiPriority w:val="99"/>
    <w:semiHidden/>
    <w:unhideWhenUsed/>
    <w:rsid w:val="00B30EA0"/>
    <w:rPr>
      <w:color w:val="800080" w:themeColor="followedHyperlink"/>
      <w:u w:val="single"/>
    </w:rPr>
  </w:style>
  <w:style w:type="character" w:customStyle="1" w:styleId="CommentTextChar">
    <w:name w:val="Comment Text Char"/>
    <w:basedOn w:val="DefaultParagraphFont"/>
    <w:link w:val="CommentText"/>
    <w:uiPriority w:val="99"/>
    <w:semiHidden/>
    <w:rsid w:val="00AE3447"/>
    <w:rPr>
      <w:rFonts w:ascii="Palatino Linotype" w:hAnsi="Palatino Linotype"/>
    </w:rPr>
  </w:style>
  <w:style w:type="paragraph" w:styleId="EndnoteText">
    <w:name w:val="endnote text"/>
    <w:basedOn w:val="Normal"/>
    <w:link w:val="EndnoteTextChar"/>
    <w:uiPriority w:val="99"/>
    <w:semiHidden/>
    <w:unhideWhenUsed/>
    <w:rsid w:val="00773085"/>
    <w:rPr>
      <w:sz w:val="20"/>
      <w:szCs w:val="20"/>
    </w:rPr>
  </w:style>
  <w:style w:type="character" w:customStyle="1" w:styleId="EndnoteTextChar">
    <w:name w:val="Endnote Text Char"/>
    <w:basedOn w:val="DefaultParagraphFont"/>
    <w:link w:val="EndnoteText"/>
    <w:uiPriority w:val="99"/>
    <w:semiHidden/>
    <w:rsid w:val="00773085"/>
    <w:rPr>
      <w:rFonts w:ascii="Palatino Linotype" w:hAnsi="Palatino Linotype"/>
    </w:rPr>
  </w:style>
</w:styles>
</file>

<file path=word/webSettings.xml><?xml version="1.0" encoding="utf-8"?>
<w:webSettings xmlns:r="http://schemas.openxmlformats.org/officeDocument/2006/relationships" xmlns:w="http://schemas.openxmlformats.org/wordprocessingml/2006/main">
  <w:divs>
    <w:div w:id="207642732">
      <w:bodyDiv w:val="1"/>
      <w:marLeft w:val="0"/>
      <w:marRight w:val="0"/>
      <w:marTop w:val="0"/>
      <w:marBottom w:val="0"/>
      <w:divBdr>
        <w:top w:val="none" w:sz="0" w:space="0" w:color="auto"/>
        <w:left w:val="none" w:sz="0" w:space="0" w:color="auto"/>
        <w:bottom w:val="none" w:sz="0" w:space="0" w:color="auto"/>
        <w:right w:val="none" w:sz="0" w:space="0" w:color="auto"/>
      </w:divBdr>
    </w:div>
    <w:div w:id="243301937">
      <w:bodyDiv w:val="1"/>
      <w:marLeft w:val="0"/>
      <w:marRight w:val="0"/>
      <w:marTop w:val="0"/>
      <w:marBottom w:val="0"/>
      <w:divBdr>
        <w:top w:val="none" w:sz="0" w:space="0" w:color="auto"/>
        <w:left w:val="none" w:sz="0" w:space="0" w:color="auto"/>
        <w:bottom w:val="none" w:sz="0" w:space="0" w:color="auto"/>
        <w:right w:val="none" w:sz="0" w:space="0" w:color="auto"/>
      </w:divBdr>
    </w:div>
    <w:div w:id="432556618">
      <w:bodyDiv w:val="1"/>
      <w:marLeft w:val="0"/>
      <w:marRight w:val="0"/>
      <w:marTop w:val="0"/>
      <w:marBottom w:val="0"/>
      <w:divBdr>
        <w:top w:val="none" w:sz="0" w:space="0" w:color="auto"/>
        <w:left w:val="none" w:sz="0" w:space="0" w:color="auto"/>
        <w:bottom w:val="none" w:sz="0" w:space="0" w:color="auto"/>
        <w:right w:val="none" w:sz="0" w:space="0" w:color="auto"/>
      </w:divBdr>
    </w:div>
    <w:div w:id="557398778">
      <w:bodyDiv w:val="1"/>
      <w:marLeft w:val="0"/>
      <w:marRight w:val="0"/>
      <w:marTop w:val="0"/>
      <w:marBottom w:val="0"/>
      <w:divBdr>
        <w:top w:val="none" w:sz="0" w:space="0" w:color="auto"/>
        <w:left w:val="none" w:sz="0" w:space="0" w:color="auto"/>
        <w:bottom w:val="none" w:sz="0" w:space="0" w:color="auto"/>
        <w:right w:val="none" w:sz="0" w:space="0" w:color="auto"/>
      </w:divBdr>
    </w:div>
    <w:div w:id="931279687">
      <w:bodyDiv w:val="1"/>
      <w:marLeft w:val="0"/>
      <w:marRight w:val="0"/>
      <w:marTop w:val="0"/>
      <w:marBottom w:val="0"/>
      <w:divBdr>
        <w:top w:val="none" w:sz="0" w:space="0" w:color="auto"/>
        <w:left w:val="none" w:sz="0" w:space="0" w:color="auto"/>
        <w:bottom w:val="none" w:sz="0" w:space="0" w:color="auto"/>
        <w:right w:val="none" w:sz="0" w:space="0" w:color="auto"/>
      </w:divBdr>
    </w:div>
    <w:div w:id="985475162">
      <w:bodyDiv w:val="1"/>
      <w:marLeft w:val="0"/>
      <w:marRight w:val="0"/>
      <w:marTop w:val="0"/>
      <w:marBottom w:val="0"/>
      <w:divBdr>
        <w:top w:val="none" w:sz="0" w:space="0" w:color="auto"/>
        <w:left w:val="none" w:sz="0" w:space="0" w:color="auto"/>
        <w:bottom w:val="none" w:sz="0" w:space="0" w:color="auto"/>
        <w:right w:val="none" w:sz="0" w:space="0" w:color="auto"/>
      </w:divBdr>
    </w:div>
    <w:div w:id="1075515636">
      <w:bodyDiv w:val="1"/>
      <w:marLeft w:val="0"/>
      <w:marRight w:val="0"/>
      <w:marTop w:val="0"/>
      <w:marBottom w:val="0"/>
      <w:divBdr>
        <w:top w:val="none" w:sz="0" w:space="0" w:color="auto"/>
        <w:left w:val="none" w:sz="0" w:space="0" w:color="auto"/>
        <w:bottom w:val="none" w:sz="0" w:space="0" w:color="auto"/>
        <w:right w:val="none" w:sz="0" w:space="0" w:color="auto"/>
      </w:divBdr>
    </w:div>
    <w:div w:id="1123696386">
      <w:bodyDiv w:val="1"/>
      <w:marLeft w:val="0"/>
      <w:marRight w:val="0"/>
      <w:marTop w:val="0"/>
      <w:marBottom w:val="0"/>
      <w:divBdr>
        <w:top w:val="none" w:sz="0" w:space="0" w:color="auto"/>
        <w:left w:val="none" w:sz="0" w:space="0" w:color="auto"/>
        <w:bottom w:val="none" w:sz="0" w:space="0" w:color="auto"/>
        <w:right w:val="none" w:sz="0" w:space="0" w:color="auto"/>
      </w:divBdr>
    </w:div>
    <w:div w:id="1214075047">
      <w:bodyDiv w:val="1"/>
      <w:marLeft w:val="0"/>
      <w:marRight w:val="0"/>
      <w:marTop w:val="0"/>
      <w:marBottom w:val="0"/>
      <w:divBdr>
        <w:top w:val="none" w:sz="0" w:space="0" w:color="auto"/>
        <w:left w:val="none" w:sz="0" w:space="0" w:color="auto"/>
        <w:bottom w:val="none" w:sz="0" w:space="0" w:color="auto"/>
        <w:right w:val="none" w:sz="0" w:space="0" w:color="auto"/>
      </w:divBdr>
    </w:div>
    <w:div w:id="1260866739">
      <w:bodyDiv w:val="1"/>
      <w:marLeft w:val="0"/>
      <w:marRight w:val="0"/>
      <w:marTop w:val="0"/>
      <w:marBottom w:val="0"/>
      <w:divBdr>
        <w:top w:val="none" w:sz="0" w:space="0" w:color="auto"/>
        <w:left w:val="none" w:sz="0" w:space="0" w:color="auto"/>
        <w:bottom w:val="none" w:sz="0" w:space="0" w:color="auto"/>
        <w:right w:val="none" w:sz="0" w:space="0" w:color="auto"/>
      </w:divBdr>
    </w:div>
    <w:div w:id="1303539860">
      <w:bodyDiv w:val="1"/>
      <w:marLeft w:val="0"/>
      <w:marRight w:val="0"/>
      <w:marTop w:val="0"/>
      <w:marBottom w:val="0"/>
      <w:divBdr>
        <w:top w:val="none" w:sz="0" w:space="0" w:color="auto"/>
        <w:left w:val="none" w:sz="0" w:space="0" w:color="auto"/>
        <w:bottom w:val="none" w:sz="0" w:space="0" w:color="auto"/>
        <w:right w:val="none" w:sz="0" w:space="0" w:color="auto"/>
      </w:divBdr>
      <w:divsChild>
        <w:div w:id="1097479470">
          <w:marLeft w:val="1166"/>
          <w:marRight w:val="0"/>
          <w:marTop w:val="86"/>
          <w:marBottom w:val="0"/>
          <w:divBdr>
            <w:top w:val="none" w:sz="0" w:space="0" w:color="auto"/>
            <w:left w:val="none" w:sz="0" w:space="0" w:color="auto"/>
            <w:bottom w:val="none" w:sz="0" w:space="0" w:color="auto"/>
            <w:right w:val="none" w:sz="0" w:space="0" w:color="auto"/>
          </w:divBdr>
        </w:div>
      </w:divsChild>
    </w:div>
    <w:div w:id="1392389371">
      <w:bodyDiv w:val="1"/>
      <w:marLeft w:val="0"/>
      <w:marRight w:val="0"/>
      <w:marTop w:val="0"/>
      <w:marBottom w:val="0"/>
      <w:divBdr>
        <w:top w:val="none" w:sz="0" w:space="0" w:color="auto"/>
        <w:left w:val="none" w:sz="0" w:space="0" w:color="auto"/>
        <w:bottom w:val="none" w:sz="0" w:space="0" w:color="auto"/>
        <w:right w:val="none" w:sz="0" w:space="0" w:color="auto"/>
      </w:divBdr>
    </w:div>
    <w:div w:id="1680430246">
      <w:bodyDiv w:val="1"/>
      <w:marLeft w:val="0"/>
      <w:marRight w:val="0"/>
      <w:marTop w:val="0"/>
      <w:marBottom w:val="0"/>
      <w:divBdr>
        <w:top w:val="none" w:sz="0" w:space="0" w:color="auto"/>
        <w:left w:val="none" w:sz="0" w:space="0" w:color="auto"/>
        <w:bottom w:val="none" w:sz="0" w:space="0" w:color="auto"/>
        <w:right w:val="none" w:sz="0" w:space="0" w:color="auto"/>
      </w:divBdr>
    </w:div>
    <w:div w:id="1805390737">
      <w:bodyDiv w:val="1"/>
      <w:marLeft w:val="0"/>
      <w:marRight w:val="0"/>
      <w:marTop w:val="0"/>
      <w:marBottom w:val="0"/>
      <w:divBdr>
        <w:top w:val="none" w:sz="0" w:space="0" w:color="auto"/>
        <w:left w:val="none" w:sz="0" w:space="0" w:color="auto"/>
        <w:bottom w:val="none" w:sz="0" w:space="0" w:color="auto"/>
        <w:right w:val="none" w:sz="0" w:space="0" w:color="auto"/>
      </w:divBdr>
      <w:divsChild>
        <w:div w:id="964576981">
          <w:marLeft w:val="1166"/>
          <w:marRight w:val="0"/>
          <w:marTop w:val="96"/>
          <w:marBottom w:val="0"/>
          <w:divBdr>
            <w:top w:val="none" w:sz="0" w:space="0" w:color="auto"/>
            <w:left w:val="none" w:sz="0" w:space="0" w:color="auto"/>
            <w:bottom w:val="none" w:sz="0" w:space="0" w:color="auto"/>
            <w:right w:val="none" w:sz="0" w:space="0" w:color="auto"/>
          </w:divBdr>
        </w:div>
        <w:div w:id="1546411600">
          <w:marLeft w:val="1166"/>
          <w:marRight w:val="0"/>
          <w:marTop w:val="96"/>
          <w:marBottom w:val="0"/>
          <w:divBdr>
            <w:top w:val="none" w:sz="0" w:space="0" w:color="auto"/>
            <w:left w:val="none" w:sz="0" w:space="0" w:color="auto"/>
            <w:bottom w:val="none" w:sz="0" w:space="0" w:color="auto"/>
            <w:right w:val="none" w:sz="0" w:space="0" w:color="auto"/>
          </w:divBdr>
        </w:div>
        <w:div w:id="1953976458">
          <w:marLeft w:val="1166"/>
          <w:marRight w:val="0"/>
          <w:marTop w:val="96"/>
          <w:marBottom w:val="0"/>
          <w:divBdr>
            <w:top w:val="none" w:sz="0" w:space="0" w:color="auto"/>
            <w:left w:val="none" w:sz="0" w:space="0" w:color="auto"/>
            <w:bottom w:val="none" w:sz="0" w:space="0" w:color="auto"/>
            <w:right w:val="none" w:sz="0" w:space="0" w:color="auto"/>
          </w:divBdr>
        </w:div>
      </w:divsChild>
    </w:div>
    <w:div w:id="1871456500">
      <w:bodyDiv w:val="1"/>
      <w:marLeft w:val="0"/>
      <w:marRight w:val="0"/>
      <w:marTop w:val="0"/>
      <w:marBottom w:val="0"/>
      <w:divBdr>
        <w:top w:val="none" w:sz="0" w:space="0" w:color="auto"/>
        <w:left w:val="none" w:sz="0" w:space="0" w:color="auto"/>
        <w:bottom w:val="none" w:sz="0" w:space="0" w:color="auto"/>
        <w:right w:val="none" w:sz="0" w:space="0" w:color="auto"/>
      </w:divBdr>
    </w:div>
    <w:div w:id="1942764222">
      <w:bodyDiv w:val="1"/>
      <w:marLeft w:val="0"/>
      <w:marRight w:val="0"/>
      <w:marTop w:val="0"/>
      <w:marBottom w:val="0"/>
      <w:divBdr>
        <w:top w:val="none" w:sz="0" w:space="0" w:color="auto"/>
        <w:left w:val="none" w:sz="0" w:space="0" w:color="auto"/>
        <w:bottom w:val="none" w:sz="0" w:space="0" w:color="auto"/>
        <w:right w:val="none" w:sz="0" w:space="0" w:color="auto"/>
      </w:divBdr>
    </w:div>
    <w:div w:id="1964263806">
      <w:bodyDiv w:val="1"/>
      <w:marLeft w:val="0"/>
      <w:marRight w:val="0"/>
      <w:marTop w:val="0"/>
      <w:marBottom w:val="0"/>
      <w:divBdr>
        <w:top w:val="none" w:sz="0" w:space="0" w:color="auto"/>
        <w:left w:val="none" w:sz="0" w:space="0" w:color="auto"/>
        <w:bottom w:val="none" w:sz="0" w:space="0" w:color="auto"/>
        <w:right w:val="none" w:sz="0" w:space="0" w:color="auto"/>
      </w:divBdr>
    </w:div>
    <w:div w:id="1995648145">
      <w:bodyDiv w:val="1"/>
      <w:marLeft w:val="0"/>
      <w:marRight w:val="0"/>
      <w:marTop w:val="0"/>
      <w:marBottom w:val="0"/>
      <w:divBdr>
        <w:top w:val="none" w:sz="0" w:space="0" w:color="auto"/>
        <w:left w:val="none" w:sz="0" w:space="0" w:color="auto"/>
        <w:bottom w:val="none" w:sz="0" w:space="0" w:color="auto"/>
        <w:right w:val="none" w:sz="0" w:space="0" w:color="auto"/>
      </w:divBdr>
      <w:divsChild>
        <w:div w:id="45838951">
          <w:marLeft w:val="547"/>
          <w:marRight w:val="0"/>
          <w:marTop w:val="77"/>
          <w:marBottom w:val="0"/>
          <w:divBdr>
            <w:top w:val="none" w:sz="0" w:space="0" w:color="auto"/>
            <w:left w:val="none" w:sz="0" w:space="0" w:color="auto"/>
            <w:bottom w:val="none" w:sz="0" w:space="0" w:color="auto"/>
            <w:right w:val="none" w:sz="0" w:space="0" w:color="auto"/>
          </w:divBdr>
        </w:div>
      </w:divsChild>
    </w:div>
    <w:div w:id="2006014622">
      <w:bodyDiv w:val="1"/>
      <w:marLeft w:val="0"/>
      <w:marRight w:val="0"/>
      <w:marTop w:val="0"/>
      <w:marBottom w:val="0"/>
      <w:divBdr>
        <w:top w:val="none" w:sz="0" w:space="0" w:color="auto"/>
        <w:left w:val="none" w:sz="0" w:space="0" w:color="auto"/>
        <w:bottom w:val="none" w:sz="0" w:space="0" w:color="auto"/>
        <w:right w:val="none" w:sz="0" w:space="0" w:color="auto"/>
      </w:divBdr>
    </w:div>
    <w:div w:id="2060787864">
      <w:bodyDiv w:val="1"/>
      <w:marLeft w:val="0"/>
      <w:marRight w:val="0"/>
      <w:marTop w:val="0"/>
      <w:marBottom w:val="0"/>
      <w:divBdr>
        <w:top w:val="none" w:sz="0" w:space="0" w:color="auto"/>
        <w:left w:val="none" w:sz="0" w:space="0" w:color="auto"/>
        <w:bottom w:val="none" w:sz="0" w:space="0" w:color="auto"/>
        <w:right w:val="none" w:sz="0" w:space="0" w:color="auto"/>
      </w:divBdr>
      <w:divsChild>
        <w:div w:id="76441419">
          <w:marLeft w:val="1166"/>
          <w:marRight w:val="0"/>
          <w:marTop w:val="67"/>
          <w:marBottom w:val="0"/>
          <w:divBdr>
            <w:top w:val="none" w:sz="0" w:space="0" w:color="auto"/>
            <w:left w:val="none" w:sz="0" w:space="0" w:color="auto"/>
            <w:bottom w:val="none" w:sz="0" w:space="0" w:color="auto"/>
            <w:right w:val="none" w:sz="0" w:space="0" w:color="auto"/>
          </w:divBdr>
        </w:div>
        <w:div w:id="395785696">
          <w:marLeft w:val="1166"/>
          <w:marRight w:val="0"/>
          <w:marTop w:val="67"/>
          <w:marBottom w:val="0"/>
          <w:divBdr>
            <w:top w:val="none" w:sz="0" w:space="0" w:color="auto"/>
            <w:left w:val="none" w:sz="0" w:space="0" w:color="auto"/>
            <w:bottom w:val="none" w:sz="0" w:space="0" w:color="auto"/>
            <w:right w:val="none" w:sz="0" w:space="0" w:color="auto"/>
          </w:divBdr>
        </w:div>
        <w:div w:id="400949642">
          <w:marLeft w:val="1166"/>
          <w:marRight w:val="0"/>
          <w:marTop w:val="67"/>
          <w:marBottom w:val="0"/>
          <w:divBdr>
            <w:top w:val="none" w:sz="0" w:space="0" w:color="auto"/>
            <w:left w:val="none" w:sz="0" w:space="0" w:color="auto"/>
            <w:bottom w:val="none" w:sz="0" w:space="0" w:color="auto"/>
            <w:right w:val="none" w:sz="0" w:space="0" w:color="auto"/>
          </w:divBdr>
        </w:div>
        <w:div w:id="545066833">
          <w:marLeft w:val="547"/>
          <w:marRight w:val="0"/>
          <w:marTop w:val="77"/>
          <w:marBottom w:val="0"/>
          <w:divBdr>
            <w:top w:val="none" w:sz="0" w:space="0" w:color="auto"/>
            <w:left w:val="none" w:sz="0" w:space="0" w:color="auto"/>
            <w:bottom w:val="none" w:sz="0" w:space="0" w:color="auto"/>
            <w:right w:val="none" w:sz="0" w:space="0" w:color="auto"/>
          </w:divBdr>
        </w:div>
        <w:div w:id="605042527">
          <w:marLeft w:val="547"/>
          <w:marRight w:val="0"/>
          <w:marTop w:val="77"/>
          <w:marBottom w:val="0"/>
          <w:divBdr>
            <w:top w:val="none" w:sz="0" w:space="0" w:color="auto"/>
            <w:left w:val="none" w:sz="0" w:space="0" w:color="auto"/>
            <w:bottom w:val="none" w:sz="0" w:space="0" w:color="auto"/>
            <w:right w:val="none" w:sz="0" w:space="0" w:color="auto"/>
          </w:divBdr>
        </w:div>
        <w:div w:id="633605355">
          <w:marLeft w:val="1166"/>
          <w:marRight w:val="0"/>
          <w:marTop w:val="67"/>
          <w:marBottom w:val="0"/>
          <w:divBdr>
            <w:top w:val="none" w:sz="0" w:space="0" w:color="auto"/>
            <w:left w:val="none" w:sz="0" w:space="0" w:color="auto"/>
            <w:bottom w:val="none" w:sz="0" w:space="0" w:color="auto"/>
            <w:right w:val="none" w:sz="0" w:space="0" w:color="auto"/>
          </w:divBdr>
        </w:div>
        <w:div w:id="649677826">
          <w:marLeft w:val="1166"/>
          <w:marRight w:val="0"/>
          <w:marTop w:val="67"/>
          <w:marBottom w:val="0"/>
          <w:divBdr>
            <w:top w:val="none" w:sz="0" w:space="0" w:color="auto"/>
            <w:left w:val="none" w:sz="0" w:space="0" w:color="auto"/>
            <w:bottom w:val="none" w:sz="0" w:space="0" w:color="auto"/>
            <w:right w:val="none" w:sz="0" w:space="0" w:color="auto"/>
          </w:divBdr>
        </w:div>
        <w:div w:id="1469742096">
          <w:marLeft w:val="1166"/>
          <w:marRight w:val="0"/>
          <w:marTop w:val="67"/>
          <w:marBottom w:val="0"/>
          <w:divBdr>
            <w:top w:val="none" w:sz="0" w:space="0" w:color="auto"/>
            <w:left w:val="none" w:sz="0" w:space="0" w:color="auto"/>
            <w:bottom w:val="none" w:sz="0" w:space="0" w:color="auto"/>
            <w:right w:val="none" w:sz="0" w:space="0" w:color="auto"/>
          </w:divBdr>
        </w:div>
        <w:div w:id="1482506875">
          <w:marLeft w:val="1166"/>
          <w:marRight w:val="0"/>
          <w:marTop w:val="67"/>
          <w:marBottom w:val="0"/>
          <w:divBdr>
            <w:top w:val="none" w:sz="0" w:space="0" w:color="auto"/>
            <w:left w:val="none" w:sz="0" w:space="0" w:color="auto"/>
            <w:bottom w:val="none" w:sz="0" w:space="0" w:color="auto"/>
            <w:right w:val="none" w:sz="0" w:space="0" w:color="auto"/>
          </w:divBdr>
        </w:div>
      </w:divsChild>
    </w:div>
    <w:div w:id="2125034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header" Target="header10.xml"/><Relationship Id="rId21" Type="http://schemas.openxmlformats.org/officeDocument/2006/relationships/image" Target="media/image3.emf"/><Relationship Id="rId34" Type="http://schemas.openxmlformats.org/officeDocument/2006/relationships/image" Target="media/image8.emf"/><Relationship Id="rId42" Type="http://schemas.openxmlformats.org/officeDocument/2006/relationships/image" Target="media/image15.emf"/><Relationship Id="rId47" Type="http://schemas.openxmlformats.org/officeDocument/2006/relationships/header" Target="header12.xml"/><Relationship Id="rId50" Type="http://schemas.openxmlformats.org/officeDocument/2006/relationships/header" Target="header14.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8.xml"/><Relationship Id="rId11" Type="http://schemas.openxmlformats.org/officeDocument/2006/relationships/hyperlink" Target="http://www.pacificorp.com/" TargetMode="External"/><Relationship Id="rId24" Type="http://schemas.openxmlformats.org/officeDocument/2006/relationships/header" Target="header6.xml"/><Relationship Id="rId32" Type="http://schemas.openxmlformats.org/officeDocument/2006/relationships/image" Target="media/image7.emf"/><Relationship Id="rId37" Type="http://schemas.openxmlformats.org/officeDocument/2006/relationships/image" Target="media/image11.emf"/><Relationship Id="rId40" Type="http://schemas.openxmlformats.org/officeDocument/2006/relationships/image" Target="media/image13.emf"/><Relationship Id="rId45" Type="http://schemas.openxmlformats.org/officeDocument/2006/relationships/image" Target="media/image18.emf"/><Relationship Id="rId53" Type="http://schemas.openxmlformats.org/officeDocument/2006/relationships/header" Target="header15.xml"/><Relationship Id="rId58" Type="http://schemas.openxmlformats.org/officeDocument/2006/relationships/customXml" Target="../customXml/item3.xml"/><Relationship Id="rId5" Type="http://schemas.openxmlformats.org/officeDocument/2006/relationships/webSettings" Target="webSettings.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IRP@PacifiCorp.com" TargetMode="Externa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image" Target="media/image5.emf"/><Relationship Id="rId35" Type="http://schemas.openxmlformats.org/officeDocument/2006/relationships/image" Target="media/image9.emf"/><Relationship Id="rId43" Type="http://schemas.openxmlformats.org/officeDocument/2006/relationships/image" Target="media/image16.emf"/><Relationship Id="rId48" Type="http://schemas.openxmlformats.org/officeDocument/2006/relationships/header" Target="header13.xm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9.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eader" Target="header9.xml"/><Relationship Id="rId38" Type="http://schemas.openxmlformats.org/officeDocument/2006/relationships/image" Target="media/image12.emf"/><Relationship Id="rId46" Type="http://schemas.openxmlformats.org/officeDocument/2006/relationships/header" Target="header11.xml"/><Relationship Id="rId59" Type="http://schemas.openxmlformats.org/officeDocument/2006/relationships/customXml" Target="../customXml/item4.xml"/><Relationship Id="rId20" Type="http://schemas.openxmlformats.org/officeDocument/2006/relationships/image" Target="media/image2.emf"/><Relationship Id="rId41" Type="http://schemas.openxmlformats.org/officeDocument/2006/relationships/image" Target="media/image14.emf"/><Relationship Id="rId54"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image" Target="media/image4.emf"/><Relationship Id="rId36" Type="http://schemas.openxmlformats.org/officeDocument/2006/relationships/image" Target="media/image10.emf"/><Relationship Id="rId49" Type="http://schemas.openxmlformats.org/officeDocument/2006/relationships/footer" Target="footer8.xml"/><Relationship Id="rId57" Type="http://schemas.openxmlformats.org/officeDocument/2006/relationships/customXml" Target="../customXml/item2.xml"/><Relationship Id="rId10" Type="http://schemas.openxmlformats.org/officeDocument/2006/relationships/hyperlink" Target="mailto:IRP@PacifiCorp.com" TargetMode="External"/><Relationship Id="rId31" Type="http://schemas.openxmlformats.org/officeDocument/2006/relationships/image" Target="media/image6.emf"/><Relationship Id="rId44" Type="http://schemas.openxmlformats.org/officeDocument/2006/relationships/image" Target="media/image17.emf"/><Relationship Id="rId52" Type="http://schemas.openxmlformats.org/officeDocument/2006/relationships/image" Target="media/image19.emf"/><Relationship Id="rId60" Type="http://schemas.openxmlformats.org/officeDocument/2006/relationships/customXml" Target="../customXml/item5.xml"/></Relationships>
</file>

<file path=word/_rels/footnotes.xml.rels><?xml version="1.0" encoding="UTF-8" standalone="yes"?>
<Relationships xmlns="http://schemas.openxmlformats.org/package/2006/relationships"><Relationship Id="rId1" Type="http://schemas.openxmlformats.org/officeDocument/2006/relationships/hyperlink" Target="http://www.pacificorp.com/content/dam/pacificorp/doc/Energy_Sources/Integrated_Resource_Plan/Environment/WM-NEMS-Roadshow-draft-9-11-0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Compliance</DocumentSetType>
    <IsConfidential xmlns="dc463f71-b30c-4ab2-9473-d307f9d35888">false</IsConfidential>
    <AgendaOrder xmlns="dc463f71-b30c-4ab2-9473-d307f9d35888">false</AgendaOrder>
    <CaseType xmlns="dc463f71-b30c-4ab2-9473-d307f9d35888">Plan</CaseType>
    <IndustryCode xmlns="dc463f71-b30c-4ab2-9473-d307f9d35888">140</IndustryCode>
    <CaseStatus xmlns="dc463f71-b30c-4ab2-9473-d307f9d35888">Closed</CaseStatus>
    <OpenedDate xmlns="dc463f71-b30c-4ab2-9473-d307f9d35888">2008-01-18T08:00:00+00:00</OpenedDate>
    <Date1 xmlns="dc463f71-b30c-4ab2-9473-d307f9d35888">2010-03-31T07:00:00+00:00</Date1>
    <IsDocumentOrder xmlns="dc463f71-b30c-4ab2-9473-d307f9d35888" xsi:nil="true"/>
    <IsHighlyConfidential xmlns="dc463f71-b30c-4ab2-9473-d307f9d35888">false</IsHighlyConfidential>
    <CaseCompanyNames xmlns="dc463f71-b30c-4ab2-9473-d307f9d35888">Pacific Power &amp; Light Company</CaseCompanyNames>
    <DocketNumber xmlns="dc463f71-b30c-4ab2-9473-d307f9d35888">080826</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EB152FA1613E114B9C8E16FC5A5598F0" ma:contentTypeVersion="135" ma:contentTypeDescription="" ma:contentTypeScope="" ma:versionID="a06bdbbf98427c1bf06276d90e648e64">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015f1b76-b32e-440f-80a7-f0ca4d8a872c" ContentTypeId="0x0101006E56B4D1795A2E4DB2F0B01679ED314A" PreviousValue="true"/>
</file>

<file path=customXml/itemProps1.xml><?xml version="1.0" encoding="utf-8"?>
<ds:datastoreItem xmlns:ds="http://schemas.openxmlformats.org/officeDocument/2006/customXml" ds:itemID="{C0846862-FE3F-4A78-85D4-CC67B4526DE0}"/>
</file>

<file path=customXml/itemProps2.xml><?xml version="1.0" encoding="utf-8"?>
<ds:datastoreItem xmlns:ds="http://schemas.openxmlformats.org/officeDocument/2006/customXml" ds:itemID="{61CF5A82-777E-4861-AA3D-EF6D26002C71}"/>
</file>

<file path=customXml/itemProps3.xml><?xml version="1.0" encoding="utf-8"?>
<ds:datastoreItem xmlns:ds="http://schemas.openxmlformats.org/officeDocument/2006/customXml" ds:itemID="{9E94AB88-79AC-45D5-9ACC-83C79B404546}"/>
</file>

<file path=customXml/itemProps4.xml><?xml version="1.0" encoding="utf-8"?>
<ds:datastoreItem xmlns:ds="http://schemas.openxmlformats.org/officeDocument/2006/customXml" ds:itemID="{24D52AA8-3866-4D7D-BF60-FC36511B55F4}"/>
</file>

<file path=customXml/itemProps5.xml><?xml version="1.0" encoding="utf-8"?>
<ds:datastoreItem xmlns:ds="http://schemas.openxmlformats.org/officeDocument/2006/customXml" ds:itemID="{F0CE887F-81E8-4C64-B5CC-DD655F0702E1}"/>
</file>

<file path=docProps/app.xml><?xml version="1.0" encoding="utf-8"?>
<Properties xmlns="http://schemas.openxmlformats.org/officeDocument/2006/extended-properties" xmlns:vt="http://schemas.openxmlformats.org/officeDocument/2006/docPropsVTypes">
  <Template>Normal.dotm</Template>
  <TotalTime>20</TotalTime>
  <Pages>71</Pages>
  <Words>16515</Words>
  <Characters>97231</Characters>
  <Application>Microsoft Office Word</Application>
  <DocSecurity>0</DocSecurity>
  <Lines>810</Lines>
  <Paragraphs>227</Paragraphs>
  <ScaleCrop>false</ScaleCrop>
  <HeadingPairs>
    <vt:vector size="2" baseType="variant">
      <vt:variant>
        <vt:lpstr>Title</vt:lpstr>
      </vt:variant>
      <vt:variant>
        <vt:i4>1</vt:i4>
      </vt:variant>
    </vt:vector>
  </HeadingPairs>
  <TitlesOfParts>
    <vt:vector size="1" baseType="lpstr">
      <vt:lpstr>Executive Summary</vt:lpstr>
    </vt:vector>
  </TitlesOfParts>
  <Company>PacifiCorp</Company>
  <LinksUpToDate>false</LinksUpToDate>
  <CharactersWithSpaces>113519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dc:title>
  <dc:subject/>
  <dc:creator>Michael Liljenwall</dc:creator>
  <cp:keywords/>
  <dc:description/>
  <cp:lastModifiedBy>Michael Liljenwall</cp:lastModifiedBy>
  <cp:revision>3</cp:revision>
  <cp:lastPrinted>2010-03-30T18:18:00Z</cp:lastPrinted>
  <dcterms:created xsi:type="dcterms:W3CDTF">2010-03-30T18:08:00Z</dcterms:created>
  <dcterms:modified xsi:type="dcterms:W3CDTF">2010-03-30T18:19:00Z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0x0101006E56B4D1795A2E4DB2F0B01679ED314A00EB152FA1613E114B9C8E16FC5A5598F0</vt:lpwstr>
  </property>
  <property fmtid="{D5CDD505-2E9C-101B-9397-08002B2CF9AE}" pid="3" name="_docset_NoMedatataSyncRequired">
    <vt:lpwstr>False</vt:lpwstr>
  </property>
</Properties>
</file>