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4252D" w14:textId="77777777" w:rsidR="00C0665B" w:rsidRPr="00F81A18" w:rsidRDefault="00C517C0" w:rsidP="00B814E2">
      <w:pPr>
        <w:ind w:left="5760"/>
        <w:rPr>
          <w:b/>
          <w:color w:val="000000" w:themeColor="text1"/>
        </w:rPr>
      </w:pPr>
      <w:r w:rsidRPr="00F81A18">
        <w:rPr>
          <w:b/>
          <w:color w:val="000000" w:themeColor="text1"/>
        </w:rPr>
        <w:t>Exhibit No. ___</w:t>
      </w:r>
      <w:r w:rsidR="006154FD" w:rsidRPr="00F81A18">
        <w:rPr>
          <w:b/>
          <w:color w:val="000000" w:themeColor="text1"/>
        </w:rPr>
        <w:t>T</w:t>
      </w:r>
      <w:r w:rsidR="00B814E2" w:rsidRPr="00F81A18">
        <w:rPr>
          <w:b/>
          <w:color w:val="000000" w:themeColor="text1"/>
        </w:rPr>
        <w:t xml:space="preserve"> (</w:t>
      </w:r>
      <w:r w:rsidR="00C42BC5" w:rsidRPr="00F81A18">
        <w:rPr>
          <w:b/>
          <w:color w:val="000000" w:themeColor="text1"/>
        </w:rPr>
        <w:t>JH-1</w:t>
      </w:r>
      <w:r w:rsidR="00E20C6D" w:rsidRPr="00F81A18">
        <w:rPr>
          <w:b/>
          <w:color w:val="000000" w:themeColor="text1"/>
        </w:rPr>
        <w:t>T</w:t>
      </w:r>
      <w:r w:rsidR="00B814E2" w:rsidRPr="00F81A18">
        <w:rPr>
          <w:b/>
          <w:color w:val="000000" w:themeColor="text1"/>
        </w:rPr>
        <w:t>)</w:t>
      </w:r>
    </w:p>
    <w:p w14:paraId="482306CA" w14:textId="77777777" w:rsidR="00B814E2" w:rsidRPr="00F81A18" w:rsidRDefault="00B814E2" w:rsidP="001961D1">
      <w:pPr>
        <w:ind w:left="5760"/>
        <w:rPr>
          <w:b/>
          <w:color w:val="000000" w:themeColor="text1"/>
        </w:rPr>
      </w:pPr>
      <w:r w:rsidRPr="00F81A18">
        <w:rPr>
          <w:b/>
          <w:color w:val="000000" w:themeColor="text1"/>
        </w:rPr>
        <w:t>Docket</w:t>
      </w:r>
      <w:r w:rsidR="001C6920" w:rsidRPr="00F81A18">
        <w:rPr>
          <w:b/>
          <w:color w:val="000000" w:themeColor="text1"/>
        </w:rPr>
        <w:t xml:space="preserve"> UE-</w:t>
      </w:r>
      <w:r w:rsidR="001961D1" w:rsidRPr="00F81A18">
        <w:rPr>
          <w:b/>
          <w:color w:val="000000" w:themeColor="text1"/>
        </w:rPr>
        <w:t>1</w:t>
      </w:r>
      <w:r w:rsidR="003B1244" w:rsidRPr="00F81A18">
        <w:rPr>
          <w:b/>
          <w:color w:val="000000" w:themeColor="text1"/>
        </w:rPr>
        <w:t>52253</w:t>
      </w:r>
    </w:p>
    <w:p w14:paraId="02C84C40" w14:textId="77777777" w:rsidR="00B814E2" w:rsidRPr="00F81A18" w:rsidRDefault="0046251D" w:rsidP="00B814E2">
      <w:pPr>
        <w:ind w:left="5760"/>
        <w:rPr>
          <w:b/>
          <w:color w:val="000000" w:themeColor="text1"/>
        </w:rPr>
      </w:pPr>
      <w:r w:rsidRPr="00F81A18">
        <w:rPr>
          <w:b/>
          <w:color w:val="000000" w:themeColor="text1"/>
        </w:rPr>
        <w:t xml:space="preserve">Witness:  </w:t>
      </w:r>
      <w:r w:rsidR="00C42BC5" w:rsidRPr="00F81A18">
        <w:rPr>
          <w:b/>
          <w:color w:val="000000" w:themeColor="text1"/>
        </w:rPr>
        <w:t>Joanna Huang</w:t>
      </w:r>
      <w:r w:rsidR="00B814E2" w:rsidRPr="00F81A18">
        <w:rPr>
          <w:b/>
          <w:color w:val="000000" w:themeColor="text1"/>
        </w:rPr>
        <w:t xml:space="preserve"> </w:t>
      </w:r>
    </w:p>
    <w:p w14:paraId="5921F70F" w14:textId="77777777" w:rsidR="00B814E2" w:rsidRPr="00F81A18" w:rsidRDefault="00B814E2" w:rsidP="00B814E2">
      <w:pPr>
        <w:rPr>
          <w:b/>
          <w:color w:val="000000" w:themeColor="text1"/>
        </w:rPr>
      </w:pPr>
    </w:p>
    <w:p w14:paraId="070FE30E" w14:textId="77777777" w:rsidR="00117A5B" w:rsidRPr="00F81A18" w:rsidRDefault="00117A5B" w:rsidP="00B814E2">
      <w:pPr>
        <w:rPr>
          <w:b/>
          <w:color w:val="000000" w:themeColor="text1"/>
        </w:rPr>
      </w:pPr>
    </w:p>
    <w:p w14:paraId="07864A16" w14:textId="77777777" w:rsidR="00117A5B" w:rsidRPr="00F81A18" w:rsidRDefault="00117A5B" w:rsidP="00B814E2">
      <w:pPr>
        <w:rPr>
          <w:b/>
          <w:color w:val="000000" w:themeColor="text1"/>
        </w:rPr>
      </w:pPr>
    </w:p>
    <w:p w14:paraId="45D4D1BC" w14:textId="77777777" w:rsidR="006154FD" w:rsidRPr="00F81A18" w:rsidRDefault="00924165" w:rsidP="006154FD">
      <w:pPr>
        <w:pStyle w:val="Header"/>
        <w:ind w:left="-180" w:right="-252"/>
        <w:jc w:val="center"/>
        <w:rPr>
          <w:b/>
          <w:color w:val="000000" w:themeColor="text1"/>
        </w:rPr>
      </w:pPr>
      <w:r w:rsidRPr="00F81A18">
        <w:rPr>
          <w:b/>
          <w:color w:val="000000" w:themeColor="text1"/>
        </w:rPr>
        <w:t>BEFORE THE WASHINGTON</w:t>
      </w:r>
    </w:p>
    <w:p w14:paraId="107EE56D" w14:textId="77777777" w:rsidR="00924165" w:rsidRPr="00F81A18" w:rsidRDefault="00924165" w:rsidP="006154FD">
      <w:pPr>
        <w:pStyle w:val="Header"/>
        <w:ind w:left="-180" w:right="-252"/>
        <w:jc w:val="center"/>
        <w:rPr>
          <w:b/>
          <w:color w:val="000000" w:themeColor="text1"/>
        </w:rPr>
      </w:pPr>
      <w:r w:rsidRPr="00F81A18">
        <w:rPr>
          <w:b/>
          <w:color w:val="000000" w:themeColor="text1"/>
        </w:rPr>
        <w:t>UTILITIES AND TRANSPORTATION COMMISSION</w:t>
      </w:r>
    </w:p>
    <w:p w14:paraId="6F344F0D" w14:textId="77777777" w:rsidR="00924165" w:rsidRPr="00F81A18" w:rsidRDefault="00924165" w:rsidP="00924165">
      <w:pPr>
        <w:pStyle w:val="Header"/>
        <w:rPr>
          <w:b/>
          <w:color w:val="000000" w:themeColor="text1"/>
        </w:rPr>
      </w:pPr>
    </w:p>
    <w:p w14:paraId="44C9985D" w14:textId="77777777" w:rsidR="00117A5B" w:rsidRPr="00F81A18" w:rsidRDefault="00117A5B" w:rsidP="00924165">
      <w:pPr>
        <w:pStyle w:val="Header"/>
        <w:rPr>
          <w:b/>
          <w:color w:val="000000" w:themeColor="text1"/>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924165" w:rsidRPr="00F81A18" w14:paraId="1F0141CB" w14:textId="77777777" w:rsidTr="00BD6CB2">
        <w:tc>
          <w:tcPr>
            <w:tcW w:w="4590" w:type="dxa"/>
            <w:tcBorders>
              <w:top w:val="single" w:sz="6" w:space="0" w:color="FFFFFF"/>
              <w:left w:val="single" w:sz="6" w:space="0" w:color="FFFFFF"/>
              <w:bottom w:val="single" w:sz="7" w:space="0" w:color="000000"/>
              <w:right w:val="single" w:sz="6" w:space="0" w:color="FFFFFF"/>
            </w:tcBorders>
          </w:tcPr>
          <w:p w14:paraId="4541B74E" w14:textId="77777777" w:rsidR="00603A23" w:rsidRPr="00F81A18" w:rsidRDefault="00603A23" w:rsidP="00603A23">
            <w:pPr>
              <w:rPr>
                <w:b/>
                <w:bCs/>
                <w:color w:val="000000" w:themeColor="text1"/>
              </w:rPr>
            </w:pPr>
            <w:r w:rsidRPr="00F81A18">
              <w:rPr>
                <w:b/>
                <w:bCs/>
                <w:color w:val="000000" w:themeColor="text1"/>
              </w:rPr>
              <w:t>WASHINGTON UTILITIES AND TRANSPORTATION COMMISSION,</w:t>
            </w:r>
          </w:p>
          <w:p w14:paraId="05220B40" w14:textId="77777777" w:rsidR="00603A23" w:rsidRPr="00F81A18" w:rsidRDefault="00603A23" w:rsidP="00603A23">
            <w:pPr>
              <w:rPr>
                <w:b/>
                <w:bCs/>
                <w:color w:val="000000" w:themeColor="text1"/>
              </w:rPr>
            </w:pPr>
          </w:p>
          <w:p w14:paraId="0616368C" w14:textId="77777777" w:rsidR="00603A23" w:rsidRPr="00F81A18" w:rsidRDefault="00603A23" w:rsidP="00603A23">
            <w:pPr>
              <w:rPr>
                <w:b/>
                <w:bCs/>
                <w:color w:val="000000" w:themeColor="text1"/>
              </w:rPr>
            </w:pPr>
            <w:r w:rsidRPr="00F81A18">
              <w:rPr>
                <w:b/>
                <w:bCs/>
                <w:color w:val="000000" w:themeColor="text1"/>
              </w:rPr>
              <w:tab/>
            </w:r>
            <w:r w:rsidRPr="00F81A18">
              <w:rPr>
                <w:b/>
                <w:bCs/>
                <w:color w:val="000000" w:themeColor="text1"/>
              </w:rPr>
              <w:tab/>
            </w:r>
            <w:r w:rsidRPr="00F81A18">
              <w:rPr>
                <w:b/>
                <w:bCs/>
                <w:color w:val="000000" w:themeColor="text1"/>
              </w:rPr>
              <w:tab/>
              <w:t xml:space="preserve">Complainant, </w:t>
            </w:r>
          </w:p>
          <w:p w14:paraId="1D37575A" w14:textId="77777777" w:rsidR="00603A23" w:rsidRPr="00F81A18" w:rsidRDefault="00603A23" w:rsidP="00603A23">
            <w:pPr>
              <w:rPr>
                <w:b/>
                <w:bCs/>
                <w:color w:val="000000" w:themeColor="text1"/>
              </w:rPr>
            </w:pPr>
          </w:p>
          <w:p w14:paraId="6F1EDDE7" w14:textId="77777777" w:rsidR="00603A23" w:rsidRPr="00F81A18" w:rsidRDefault="00603A23" w:rsidP="00603A23">
            <w:pPr>
              <w:rPr>
                <w:b/>
                <w:bCs/>
                <w:color w:val="000000" w:themeColor="text1"/>
              </w:rPr>
            </w:pPr>
            <w:r w:rsidRPr="00F81A18">
              <w:rPr>
                <w:b/>
                <w:bCs/>
                <w:color w:val="000000" w:themeColor="text1"/>
              </w:rPr>
              <w:t>v.</w:t>
            </w:r>
          </w:p>
          <w:p w14:paraId="0E33C854" w14:textId="77777777" w:rsidR="00603A23" w:rsidRPr="00F81A18" w:rsidRDefault="00603A23" w:rsidP="00603A23">
            <w:pPr>
              <w:rPr>
                <w:b/>
                <w:bCs/>
                <w:color w:val="000000" w:themeColor="text1"/>
              </w:rPr>
            </w:pPr>
          </w:p>
          <w:p w14:paraId="7398F715" w14:textId="77777777" w:rsidR="00603A23" w:rsidRPr="00F81A18" w:rsidRDefault="00603A23" w:rsidP="00603A23">
            <w:pPr>
              <w:rPr>
                <w:b/>
                <w:bCs/>
                <w:color w:val="000000" w:themeColor="text1"/>
              </w:rPr>
            </w:pPr>
            <w:r w:rsidRPr="00F81A18">
              <w:rPr>
                <w:b/>
                <w:bCs/>
                <w:color w:val="000000" w:themeColor="text1"/>
              </w:rPr>
              <w:t>PACIFIC POWER &amp; LIGHT COMPANY,</w:t>
            </w:r>
          </w:p>
          <w:p w14:paraId="4E4BE627" w14:textId="77777777" w:rsidR="00603A23" w:rsidRPr="00F81A18" w:rsidRDefault="00603A23" w:rsidP="00603A23">
            <w:pPr>
              <w:rPr>
                <w:b/>
                <w:bCs/>
                <w:color w:val="000000" w:themeColor="text1"/>
              </w:rPr>
            </w:pPr>
          </w:p>
          <w:p w14:paraId="09E71EBB" w14:textId="50C93405" w:rsidR="00924165" w:rsidRPr="00F81A18" w:rsidRDefault="00603A23" w:rsidP="00603A23">
            <w:pPr>
              <w:tabs>
                <w:tab w:val="left" w:pos="2160"/>
              </w:tabs>
              <w:rPr>
                <w:b/>
                <w:bCs/>
                <w:color w:val="000000" w:themeColor="text1"/>
              </w:rPr>
            </w:pPr>
            <w:r w:rsidRPr="00F81A18">
              <w:rPr>
                <w:b/>
                <w:bCs/>
                <w:color w:val="000000" w:themeColor="text1"/>
              </w:rPr>
              <w:tab/>
            </w:r>
            <w:r w:rsidRPr="00F81A18">
              <w:rPr>
                <w:b/>
                <w:bCs/>
                <w:color w:val="000000" w:themeColor="text1"/>
              </w:rPr>
              <w:tab/>
            </w:r>
            <w:r w:rsidRPr="00F81A18">
              <w:rPr>
                <w:b/>
                <w:bCs/>
                <w:color w:val="000000" w:themeColor="text1"/>
              </w:rPr>
              <w:tab/>
              <w:t>Respondent.</w:t>
            </w:r>
          </w:p>
          <w:p w14:paraId="02929B4B" w14:textId="77777777" w:rsidR="00117A5B" w:rsidRPr="00F81A18" w:rsidRDefault="00117A5B" w:rsidP="00BD6CB2">
            <w:pPr>
              <w:tabs>
                <w:tab w:val="left" w:pos="2160"/>
              </w:tabs>
              <w:rPr>
                <w:b/>
                <w:bCs/>
                <w:color w:val="000000" w:themeColor="text1"/>
              </w:rPr>
            </w:pPr>
          </w:p>
        </w:tc>
        <w:tc>
          <w:tcPr>
            <w:tcW w:w="4590" w:type="dxa"/>
            <w:tcBorders>
              <w:top w:val="single" w:sz="6" w:space="0" w:color="FFFFFF"/>
              <w:left w:val="single" w:sz="7" w:space="0" w:color="000000"/>
              <w:bottom w:val="single" w:sz="6" w:space="0" w:color="FFFFFF"/>
              <w:right w:val="single" w:sz="6" w:space="0" w:color="FFFFFF"/>
            </w:tcBorders>
          </w:tcPr>
          <w:p w14:paraId="4D5C37EE" w14:textId="77777777" w:rsidR="00924165" w:rsidRPr="00F81A18" w:rsidRDefault="00924165" w:rsidP="00BD6CB2">
            <w:pPr>
              <w:pStyle w:val="Header"/>
              <w:ind w:left="416"/>
              <w:rPr>
                <w:b/>
                <w:color w:val="000000" w:themeColor="text1"/>
              </w:rPr>
            </w:pPr>
            <w:r w:rsidRPr="00F81A18">
              <w:rPr>
                <w:b/>
                <w:color w:val="000000" w:themeColor="text1"/>
              </w:rPr>
              <w:t>DOCKET UE-</w:t>
            </w:r>
            <w:r w:rsidR="001961D1" w:rsidRPr="00F81A18">
              <w:rPr>
                <w:b/>
                <w:color w:val="000000" w:themeColor="text1"/>
              </w:rPr>
              <w:t>1</w:t>
            </w:r>
            <w:r w:rsidR="003B1244" w:rsidRPr="00F81A18">
              <w:rPr>
                <w:b/>
                <w:color w:val="000000" w:themeColor="text1"/>
              </w:rPr>
              <w:t>52253</w:t>
            </w:r>
          </w:p>
          <w:p w14:paraId="65DA7B54" w14:textId="77777777" w:rsidR="00924165" w:rsidRPr="00F81A18" w:rsidRDefault="00924165" w:rsidP="00BD6CB2">
            <w:pPr>
              <w:pStyle w:val="Header"/>
              <w:ind w:left="1496" w:hanging="1080"/>
              <w:rPr>
                <w:b/>
                <w:i/>
                <w:color w:val="000000" w:themeColor="text1"/>
              </w:rPr>
            </w:pPr>
          </w:p>
          <w:p w14:paraId="09BA3C81" w14:textId="77777777" w:rsidR="00924165" w:rsidRPr="00F81A18" w:rsidRDefault="00924165" w:rsidP="001564C6">
            <w:pPr>
              <w:pStyle w:val="Header"/>
              <w:tabs>
                <w:tab w:val="left" w:pos="1543"/>
              </w:tabs>
              <w:rPr>
                <w:b/>
                <w:color w:val="000000" w:themeColor="text1"/>
              </w:rPr>
            </w:pPr>
          </w:p>
          <w:p w14:paraId="48AFE56C" w14:textId="77777777" w:rsidR="00924165" w:rsidRPr="00F81A18" w:rsidRDefault="00924165" w:rsidP="00BD6CB2">
            <w:pPr>
              <w:pStyle w:val="Header"/>
              <w:ind w:left="416"/>
              <w:rPr>
                <w:b/>
                <w:color w:val="000000" w:themeColor="text1"/>
              </w:rPr>
            </w:pPr>
          </w:p>
        </w:tc>
      </w:tr>
    </w:tbl>
    <w:p w14:paraId="0E45CF42" w14:textId="77777777" w:rsidR="00B814E2" w:rsidRPr="00F81A18" w:rsidRDefault="00B814E2" w:rsidP="00B814E2">
      <w:pPr>
        <w:rPr>
          <w:b/>
          <w:bCs/>
          <w:color w:val="000000" w:themeColor="text1"/>
        </w:rPr>
      </w:pPr>
    </w:p>
    <w:p w14:paraId="272CC788" w14:textId="77777777" w:rsidR="001564C6" w:rsidRPr="00F81A18" w:rsidRDefault="001564C6" w:rsidP="00B814E2">
      <w:pPr>
        <w:rPr>
          <w:b/>
          <w:bCs/>
          <w:color w:val="000000" w:themeColor="text1"/>
        </w:rPr>
      </w:pPr>
    </w:p>
    <w:p w14:paraId="7BEF7ADA" w14:textId="77777777" w:rsidR="001564C6" w:rsidRPr="00F81A18" w:rsidRDefault="001564C6" w:rsidP="00B814E2">
      <w:pPr>
        <w:rPr>
          <w:b/>
          <w:bCs/>
          <w:color w:val="000000" w:themeColor="text1"/>
        </w:rPr>
      </w:pPr>
    </w:p>
    <w:p w14:paraId="2D490438" w14:textId="77777777" w:rsidR="00B814E2" w:rsidRPr="00F81A18" w:rsidRDefault="00B814E2" w:rsidP="00B814E2">
      <w:pPr>
        <w:tabs>
          <w:tab w:val="center" w:pos="4680"/>
        </w:tabs>
        <w:jc w:val="center"/>
        <w:rPr>
          <w:b/>
          <w:bCs/>
          <w:color w:val="000000" w:themeColor="text1"/>
        </w:rPr>
      </w:pPr>
      <w:r w:rsidRPr="00F81A18">
        <w:rPr>
          <w:b/>
          <w:bCs/>
          <w:color w:val="000000" w:themeColor="text1"/>
        </w:rPr>
        <w:t>TESTIMONY OF</w:t>
      </w:r>
    </w:p>
    <w:p w14:paraId="6533981B" w14:textId="77777777" w:rsidR="00B814E2" w:rsidRPr="00F81A18" w:rsidRDefault="00B814E2" w:rsidP="00924165">
      <w:pPr>
        <w:rPr>
          <w:b/>
          <w:bCs/>
          <w:color w:val="000000" w:themeColor="text1"/>
        </w:rPr>
      </w:pPr>
    </w:p>
    <w:p w14:paraId="075F33C1" w14:textId="77777777" w:rsidR="00B814E2" w:rsidRPr="00F81A18" w:rsidRDefault="00C42BC5" w:rsidP="00B814E2">
      <w:pPr>
        <w:tabs>
          <w:tab w:val="center" w:pos="4680"/>
        </w:tabs>
        <w:jc w:val="center"/>
        <w:rPr>
          <w:b/>
          <w:bCs/>
          <w:color w:val="000000" w:themeColor="text1"/>
        </w:rPr>
      </w:pPr>
      <w:r w:rsidRPr="00F81A18">
        <w:rPr>
          <w:b/>
          <w:bCs/>
          <w:color w:val="000000" w:themeColor="text1"/>
        </w:rPr>
        <w:t>Joanna Huang</w:t>
      </w:r>
    </w:p>
    <w:p w14:paraId="6A5134D3" w14:textId="77777777" w:rsidR="00B814E2" w:rsidRPr="00F81A18" w:rsidRDefault="00B814E2" w:rsidP="00924165">
      <w:pPr>
        <w:tabs>
          <w:tab w:val="center" w:pos="4680"/>
        </w:tabs>
        <w:rPr>
          <w:b/>
          <w:bCs/>
          <w:color w:val="000000" w:themeColor="text1"/>
        </w:rPr>
      </w:pPr>
    </w:p>
    <w:p w14:paraId="486467F5" w14:textId="77777777" w:rsidR="00B814E2" w:rsidRPr="00F81A18" w:rsidRDefault="00B814E2" w:rsidP="00B814E2">
      <w:pPr>
        <w:tabs>
          <w:tab w:val="center" w:pos="4680"/>
        </w:tabs>
        <w:jc w:val="center"/>
        <w:rPr>
          <w:b/>
          <w:bCs/>
          <w:color w:val="000000" w:themeColor="text1"/>
        </w:rPr>
      </w:pPr>
      <w:r w:rsidRPr="00F81A18">
        <w:rPr>
          <w:b/>
          <w:bCs/>
          <w:color w:val="000000" w:themeColor="text1"/>
        </w:rPr>
        <w:t>STAFF OF</w:t>
      </w:r>
    </w:p>
    <w:p w14:paraId="4EF4EBA8" w14:textId="77777777" w:rsidR="00B814E2" w:rsidRPr="00F81A18" w:rsidRDefault="00B814E2" w:rsidP="00B814E2">
      <w:pPr>
        <w:tabs>
          <w:tab w:val="center" w:pos="4680"/>
        </w:tabs>
        <w:jc w:val="center"/>
        <w:rPr>
          <w:b/>
          <w:bCs/>
          <w:color w:val="000000" w:themeColor="text1"/>
        </w:rPr>
      </w:pPr>
      <w:r w:rsidRPr="00F81A18">
        <w:rPr>
          <w:b/>
          <w:bCs/>
          <w:color w:val="000000" w:themeColor="text1"/>
        </w:rPr>
        <w:t>WASHINGTON UTILITIES AND</w:t>
      </w:r>
    </w:p>
    <w:p w14:paraId="25017B14" w14:textId="77777777" w:rsidR="00B814E2" w:rsidRPr="00F81A18" w:rsidRDefault="00B814E2" w:rsidP="00B814E2">
      <w:pPr>
        <w:tabs>
          <w:tab w:val="center" w:pos="4680"/>
        </w:tabs>
        <w:jc w:val="center"/>
        <w:rPr>
          <w:b/>
          <w:bCs/>
          <w:color w:val="000000" w:themeColor="text1"/>
        </w:rPr>
      </w:pPr>
      <w:r w:rsidRPr="00F81A18">
        <w:rPr>
          <w:b/>
          <w:bCs/>
          <w:color w:val="000000" w:themeColor="text1"/>
        </w:rPr>
        <w:t>TRANSPORTATION COMMISSION</w:t>
      </w:r>
    </w:p>
    <w:p w14:paraId="150FF517" w14:textId="77777777" w:rsidR="00A673A9" w:rsidRPr="00F81A18" w:rsidRDefault="00A673A9" w:rsidP="00B814E2">
      <w:pPr>
        <w:tabs>
          <w:tab w:val="center" w:pos="4680"/>
        </w:tabs>
        <w:jc w:val="center"/>
        <w:rPr>
          <w:b/>
          <w:bCs/>
          <w:color w:val="000000" w:themeColor="text1"/>
        </w:rPr>
      </w:pPr>
    </w:p>
    <w:p w14:paraId="44DB6916" w14:textId="77777777" w:rsidR="00B814E2" w:rsidRPr="00F81A18" w:rsidRDefault="00B814E2" w:rsidP="00924165">
      <w:pPr>
        <w:rPr>
          <w:b/>
          <w:bCs/>
          <w:color w:val="000000" w:themeColor="text1"/>
        </w:rPr>
      </w:pPr>
    </w:p>
    <w:p w14:paraId="6AFA5636" w14:textId="53B77839" w:rsidR="005D6BCB" w:rsidRDefault="008D2E7A" w:rsidP="00B814E2">
      <w:pPr>
        <w:jc w:val="center"/>
        <w:rPr>
          <w:b/>
          <w:bCs/>
          <w:i/>
          <w:color w:val="000000" w:themeColor="text1"/>
        </w:rPr>
      </w:pPr>
      <w:r w:rsidRPr="00F81A18">
        <w:rPr>
          <w:b/>
          <w:bCs/>
          <w:i/>
          <w:color w:val="000000" w:themeColor="text1"/>
        </w:rPr>
        <w:t>End-of-Period Plant Reserves (Adjustment 6.1</w:t>
      </w:r>
      <w:r w:rsidR="001038E8">
        <w:rPr>
          <w:b/>
          <w:bCs/>
          <w:i/>
          <w:color w:val="000000" w:themeColor="text1"/>
        </w:rPr>
        <w:t>–</w:t>
      </w:r>
      <w:r w:rsidRPr="00F81A18">
        <w:rPr>
          <w:b/>
          <w:bCs/>
          <w:i/>
          <w:color w:val="000000" w:themeColor="text1"/>
        </w:rPr>
        <w:t>6.1.3)</w:t>
      </w:r>
    </w:p>
    <w:p w14:paraId="305B3B06" w14:textId="6FD1D8C1" w:rsidR="005B5F81" w:rsidRPr="00F81A18" w:rsidRDefault="003B1244" w:rsidP="005D6BCB">
      <w:pPr>
        <w:jc w:val="center"/>
        <w:rPr>
          <w:b/>
          <w:bCs/>
          <w:i/>
          <w:color w:val="000000" w:themeColor="text1"/>
        </w:rPr>
      </w:pPr>
      <w:r w:rsidRPr="00F81A18">
        <w:rPr>
          <w:b/>
          <w:bCs/>
          <w:i/>
          <w:color w:val="000000" w:themeColor="text1"/>
        </w:rPr>
        <w:t>Accelerated Depreciation</w:t>
      </w:r>
      <w:r w:rsidR="005D6BCB">
        <w:rPr>
          <w:b/>
          <w:bCs/>
          <w:i/>
          <w:color w:val="000000" w:themeColor="text1"/>
        </w:rPr>
        <w:t xml:space="preserve"> </w:t>
      </w:r>
      <w:r w:rsidRPr="00F81A18">
        <w:rPr>
          <w:b/>
          <w:bCs/>
          <w:i/>
          <w:color w:val="000000" w:themeColor="text1"/>
        </w:rPr>
        <w:t>o</w:t>
      </w:r>
      <w:r w:rsidR="00F336C7" w:rsidRPr="00F81A18">
        <w:rPr>
          <w:b/>
          <w:bCs/>
          <w:i/>
          <w:color w:val="000000" w:themeColor="text1"/>
        </w:rPr>
        <w:t>f</w:t>
      </w:r>
      <w:r w:rsidRPr="00F81A18">
        <w:rPr>
          <w:b/>
          <w:bCs/>
          <w:i/>
          <w:color w:val="000000" w:themeColor="text1"/>
        </w:rPr>
        <w:t xml:space="preserve"> Jim Bridger </w:t>
      </w:r>
      <w:r w:rsidR="006A3F21" w:rsidRPr="00F81A18">
        <w:rPr>
          <w:b/>
          <w:bCs/>
          <w:i/>
          <w:color w:val="000000" w:themeColor="text1"/>
        </w:rPr>
        <w:t>and</w:t>
      </w:r>
      <w:r w:rsidRPr="00F81A18">
        <w:rPr>
          <w:b/>
          <w:bCs/>
          <w:i/>
          <w:color w:val="000000" w:themeColor="text1"/>
        </w:rPr>
        <w:t xml:space="preserve"> Colstrip</w:t>
      </w:r>
      <w:r w:rsidR="008D2E7A" w:rsidRPr="00F81A18">
        <w:rPr>
          <w:b/>
          <w:bCs/>
          <w:i/>
          <w:color w:val="000000" w:themeColor="text1"/>
        </w:rPr>
        <w:t xml:space="preserve"> </w:t>
      </w:r>
      <w:r w:rsidR="00F336C7" w:rsidRPr="00F81A18">
        <w:rPr>
          <w:b/>
          <w:bCs/>
          <w:i/>
          <w:color w:val="000000" w:themeColor="text1"/>
        </w:rPr>
        <w:t xml:space="preserve">Unit 4 </w:t>
      </w:r>
      <w:r w:rsidR="008D2E7A" w:rsidRPr="00F81A18">
        <w:rPr>
          <w:b/>
          <w:bCs/>
          <w:i/>
          <w:color w:val="000000" w:themeColor="text1"/>
        </w:rPr>
        <w:t>(Adjustment 6.4)</w:t>
      </w:r>
      <w:r w:rsidR="005B5F81" w:rsidRPr="00F81A18">
        <w:rPr>
          <w:b/>
          <w:bCs/>
          <w:i/>
          <w:color w:val="000000" w:themeColor="text1"/>
        </w:rPr>
        <w:t xml:space="preserve"> </w:t>
      </w:r>
    </w:p>
    <w:p w14:paraId="3A063185" w14:textId="77777777" w:rsidR="00A673A9" w:rsidRPr="00F81A18" w:rsidRDefault="00A673A9" w:rsidP="00B814E2">
      <w:pPr>
        <w:jc w:val="center"/>
        <w:rPr>
          <w:b/>
          <w:bCs/>
          <w:i/>
          <w:color w:val="000000" w:themeColor="text1"/>
        </w:rPr>
      </w:pPr>
    </w:p>
    <w:p w14:paraId="36F41A57" w14:textId="77777777" w:rsidR="00B814E2" w:rsidRPr="00F81A18" w:rsidRDefault="00B814E2" w:rsidP="00B814E2">
      <w:pPr>
        <w:rPr>
          <w:b/>
          <w:bCs/>
          <w:color w:val="000000" w:themeColor="text1"/>
        </w:rPr>
      </w:pPr>
    </w:p>
    <w:p w14:paraId="4DA3482F" w14:textId="77777777" w:rsidR="00B814E2" w:rsidRPr="00F81A18" w:rsidRDefault="003B1244" w:rsidP="00B814E2">
      <w:pPr>
        <w:jc w:val="center"/>
        <w:rPr>
          <w:b/>
          <w:bCs/>
          <w:color w:val="000000" w:themeColor="text1"/>
        </w:rPr>
      </w:pPr>
      <w:r w:rsidRPr="00F81A18">
        <w:rPr>
          <w:b/>
          <w:bCs/>
          <w:color w:val="000000" w:themeColor="text1"/>
        </w:rPr>
        <w:t>March 17</w:t>
      </w:r>
      <w:r w:rsidR="001C6920" w:rsidRPr="00F81A18">
        <w:rPr>
          <w:b/>
          <w:bCs/>
          <w:color w:val="000000" w:themeColor="text1"/>
        </w:rPr>
        <w:t>, 201</w:t>
      </w:r>
      <w:r w:rsidRPr="00F81A18">
        <w:rPr>
          <w:b/>
          <w:bCs/>
          <w:color w:val="000000" w:themeColor="text1"/>
        </w:rPr>
        <w:t>6</w:t>
      </w:r>
    </w:p>
    <w:p w14:paraId="0C14FEFB" w14:textId="77777777" w:rsidR="008C59A3" w:rsidRPr="00F81A18" w:rsidRDefault="008C59A3" w:rsidP="00117A5B">
      <w:pPr>
        <w:rPr>
          <w:b/>
          <w:bCs/>
          <w:color w:val="000000" w:themeColor="text1"/>
        </w:rPr>
      </w:pPr>
    </w:p>
    <w:p w14:paraId="1C8696BD" w14:textId="77777777" w:rsidR="00117A5B" w:rsidRPr="00F81A18" w:rsidRDefault="00117A5B" w:rsidP="00117A5B">
      <w:pPr>
        <w:rPr>
          <w:b/>
          <w:bCs/>
          <w:color w:val="000000" w:themeColor="text1"/>
        </w:rPr>
      </w:pPr>
    </w:p>
    <w:p w14:paraId="725182EF" w14:textId="77777777" w:rsidR="00B814E2" w:rsidRPr="00F81A18" w:rsidRDefault="00B814E2" w:rsidP="00B814E2">
      <w:pPr>
        <w:rPr>
          <w:color w:val="000000" w:themeColor="text1"/>
        </w:rPr>
        <w:sectPr w:rsidR="00B814E2" w:rsidRPr="00F81A18" w:rsidSect="00832BBA">
          <w:pgSz w:w="12240" w:h="15840"/>
          <w:pgMar w:top="1440" w:right="1440" w:bottom="1440" w:left="1872" w:header="720" w:footer="720" w:gutter="0"/>
          <w:cols w:space="720"/>
          <w:docGrid w:linePitch="360"/>
        </w:sectPr>
      </w:pPr>
    </w:p>
    <w:p w14:paraId="3C190675" w14:textId="77777777" w:rsidR="009956A2" w:rsidRPr="00F81A18" w:rsidRDefault="009956A2" w:rsidP="00762AC7">
      <w:pPr>
        <w:jc w:val="center"/>
        <w:rPr>
          <w:color w:val="000000" w:themeColor="text1"/>
        </w:rPr>
      </w:pPr>
      <w:r w:rsidRPr="00F81A18">
        <w:rPr>
          <w:b/>
          <w:color w:val="000000" w:themeColor="text1"/>
        </w:rPr>
        <w:lastRenderedPageBreak/>
        <w:t>TABLE OF CONTENTS</w:t>
      </w:r>
    </w:p>
    <w:p w14:paraId="27198541" w14:textId="77777777" w:rsidR="009956A2" w:rsidRPr="00F81A18" w:rsidRDefault="009956A2" w:rsidP="00762AC7">
      <w:pPr>
        <w:rPr>
          <w:color w:val="000000" w:themeColor="text1"/>
        </w:rPr>
      </w:pPr>
    </w:p>
    <w:p w14:paraId="1919E4C9" w14:textId="77777777" w:rsidR="009956A2" w:rsidRPr="00F81A18" w:rsidRDefault="009956A2" w:rsidP="00762AC7">
      <w:pPr>
        <w:rPr>
          <w:color w:val="000000" w:themeColor="text1"/>
        </w:rPr>
      </w:pPr>
    </w:p>
    <w:p w14:paraId="0539D036" w14:textId="15AB7DEF" w:rsidR="00A7552D" w:rsidRPr="00F81A18" w:rsidRDefault="00740689" w:rsidP="00A7552D">
      <w:pPr>
        <w:tabs>
          <w:tab w:val="left" w:pos="720"/>
          <w:tab w:val="right" w:leader="dot" w:pos="8820"/>
        </w:tabs>
        <w:rPr>
          <w:color w:val="000000" w:themeColor="text1"/>
        </w:rPr>
      </w:pPr>
      <w:r>
        <w:rPr>
          <w:color w:val="000000" w:themeColor="text1"/>
        </w:rPr>
        <w:t xml:space="preserve">  </w:t>
      </w:r>
      <w:r w:rsidR="00A7552D" w:rsidRPr="00F81A18">
        <w:rPr>
          <w:color w:val="000000" w:themeColor="text1"/>
        </w:rPr>
        <w:t>I.</w:t>
      </w:r>
      <w:r w:rsidR="00A7552D" w:rsidRPr="00F81A18">
        <w:rPr>
          <w:color w:val="000000" w:themeColor="text1"/>
        </w:rPr>
        <w:tab/>
        <w:t xml:space="preserve">INTRODUCTION </w:t>
      </w:r>
      <w:r w:rsidR="00A7552D" w:rsidRPr="00F81A18">
        <w:rPr>
          <w:color w:val="000000" w:themeColor="text1"/>
        </w:rPr>
        <w:tab/>
        <w:t>1</w:t>
      </w:r>
    </w:p>
    <w:p w14:paraId="42DB6F4F" w14:textId="77777777" w:rsidR="009956A2" w:rsidRPr="00F81A18" w:rsidRDefault="009956A2" w:rsidP="00A7552D">
      <w:pPr>
        <w:tabs>
          <w:tab w:val="left" w:pos="720"/>
          <w:tab w:val="right" w:leader="dot" w:pos="8820"/>
        </w:tabs>
        <w:rPr>
          <w:color w:val="000000" w:themeColor="text1"/>
        </w:rPr>
      </w:pPr>
    </w:p>
    <w:p w14:paraId="774A0BED" w14:textId="15BA6093" w:rsidR="009956A2" w:rsidRPr="00F81A18" w:rsidRDefault="00740689" w:rsidP="00A7552D">
      <w:pPr>
        <w:tabs>
          <w:tab w:val="left" w:pos="720"/>
          <w:tab w:val="right" w:leader="dot" w:pos="8820"/>
        </w:tabs>
        <w:rPr>
          <w:color w:val="000000" w:themeColor="text1"/>
        </w:rPr>
      </w:pPr>
      <w:r>
        <w:rPr>
          <w:color w:val="000000" w:themeColor="text1"/>
        </w:rPr>
        <w:t xml:space="preserve"> </w:t>
      </w:r>
      <w:r w:rsidR="00A7552D" w:rsidRPr="00F81A18">
        <w:rPr>
          <w:color w:val="000000" w:themeColor="text1"/>
        </w:rPr>
        <w:t>II.</w:t>
      </w:r>
      <w:r w:rsidR="00A7552D" w:rsidRPr="00F81A18">
        <w:rPr>
          <w:color w:val="000000" w:themeColor="text1"/>
        </w:rPr>
        <w:tab/>
      </w:r>
      <w:r w:rsidR="009956A2" w:rsidRPr="00F81A18">
        <w:rPr>
          <w:color w:val="000000" w:themeColor="text1"/>
        </w:rPr>
        <w:t>SCOPE AND SUMMARY OF TESTIMONY</w:t>
      </w:r>
      <w:r w:rsidR="009956A2" w:rsidRPr="00F81A18">
        <w:rPr>
          <w:color w:val="000000" w:themeColor="text1"/>
        </w:rPr>
        <w:tab/>
      </w:r>
      <w:r w:rsidR="00A673A9">
        <w:rPr>
          <w:color w:val="000000" w:themeColor="text1"/>
        </w:rPr>
        <w:t>3</w:t>
      </w:r>
    </w:p>
    <w:p w14:paraId="6EB88851" w14:textId="77777777" w:rsidR="009956A2" w:rsidRPr="00F81A18" w:rsidRDefault="009956A2" w:rsidP="00A7552D">
      <w:pPr>
        <w:tabs>
          <w:tab w:val="left" w:pos="720"/>
          <w:tab w:val="right" w:leader="dot" w:pos="8820"/>
        </w:tabs>
        <w:rPr>
          <w:color w:val="000000" w:themeColor="text1"/>
        </w:rPr>
      </w:pPr>
    </w:p>
    <w:p w14:paraId="38528A21" w14:textId="6A260763" w:rsidR="005779B6" w:rsidRPr="00F81A18" w:rsidRDefault="00A7552D" w:rsidP="00A7552D">
      <w:pPr>
        <w:tabs>
          <w:tab w:val="left" w:pos="720"/>
          <w:tab w:val="right" w:leader="dot" w:pos="8820"/>
        </w:tabs>
        <w:rPr>
          <w:color w:val="000000" w:themeColor="text1"/>
        </w:rPr>
      </w:pPr>
      <w:r w:rsidRPr="00F81A18">
        <w:rPr>
          <w:bCs/>
          <w:color w:val="000000" w:themeColor="text1"/>
        </w:rPr>
        <w:t>III.</w:t>
      </w:r>
      <w:r w:rsidRPr="00F81A18">
        <w:rPr>
          <w:bCs/>
          <w:color w:val="000000" w:themeColor="text1"/>
        </w:rPr>
        <w:tab/>
      </w:r>
      <w:r w:rsidR="008D2E7A" w:rsidRPr="00F81A18">
        <w:rPr>
          <w:bCs/>
          <w:caps/>
          <w:color w:val="000000" w:themeColor="text1"/>
        </w:rPr>
        <w:t>End-of-period plant reserves</w:t>
      </w:r>
      <w:r w:rsidR="005779B6" w:rsidRPr="00F81A18">
        <w:rPr>
          <w:color w:val="000000" w:themeColor="text1"/>
        </w:rPr>
        <w:tab/>
      </w:r>
      <w:r w:rsidR="00A673A9">
        <w:rPr>
          <w:color w:val="000000" w:themeColor="text1"/>
        </w:rPr>
        <w:t>3</w:t>
      </w:r>
    </w:p>
    <w:p w14:paraId="110AA535" w14:textId="77777777" w:rsidR="00A7552D" w:rsidRPr="00F81A18" w:rsidRDefault="00A7552D" w:rsidP="00A7552D">
      <w:pPr>
        <w:tabs>
          <w:tab w:val="left" w:pos="720"/>
          <w:tab w:val="right" w:leader="dot" w:pos="8820"/>
        </w:tabs>
        <w:rPr>
          <w:bCs/>
          <w:color w:val="000000" w:themeColor="text1"/>
        </w:rPr>
      </w:pPr>
    </w:p>
    <w:p w14:paraId="57F70FE9" w14:textId="77777777" w:rsidR="001F7109" w:rsidRDefault="00A7552D" w:rsidP="00A7552D">
      <w:pPr>
        <w:tabs>
          <w:tab w:val="left" w:pos="720"/>
          <w:tab w:val="right" w:leader="dot" w:pos="8820"/>
        </w:tabs>
        <w:rPr>
          <w:bCs/>
          <w:caps/>
          <w:color w:val="000000" w:themeColor="text1"/>
        </w:rPr>
      </w:pPr>
      <w:r w:rsidRPr="00F81A18">
        <w:rPr>
          <w:bCs/>
          <w:color w:val="000000" w:themeColor="text1"/>
        </w:rPr>
        <w:t>IV.</w:t>
      </w:r>
      <w:r w:rsidRPr="00F81A18">
        <w:rPr>
          <w:bCs/>
          <w:color w:val="000000" w:themeColor="text1"/>
        </w:rPr>
        <w:tab/>
      </w:r>
      <w:r w:rsidR="008D2E7A" w:rsidRPr="00F81A18">
        <w:rPr>
          <w:bCs/>
          <w:caps/>
          <w:color w:val="000000" w:themeColor="text1"/>
        </w:rPr>
        <w:t>Accelerated Depreciation o</w:t>
      </w:r>
      <w:r w:rsidR="00F336C7" w:rsidRPr="00F81A18">
        <w:rPr>
          <w:bCs/>
          <w:caps/>
          <w:color w:val="000000" w:themeColor="text1"/>
        </w:rPr>
        <w:t>F</w:t>
      </w:r>
      <w:r w:rsidR="008D2E7A" w:rsidRPr="00F81A18">
        <w:rPr>
          <w:bCs/>
          <w:caps/>
          <w:color w:val="000000" w:themeColor="text1"/>
        </w:rPr>
        <w:t xml:space="preserve"> Jim Bridger and</w:t>
      </w:r>
    </w:p>
    <w:p w14:paraId="5189F3D2" w14:textId="1B5A760C" w:rsidR="005779B6" w:rsidRPr="00F81A18" w:rsidRDefault="001F7109" w:rsidP="00A7552D">
      <w:pPr>
        <w:tabs>
          <w:tab w:val="left" w:pos="720"/>
          <w:tab w:val="right" w:leader="dot" w:pos="8820"/>
        </w:tabs>
        <w:rPr>
          <w:color w:val="000000" w:themeColor="text1"/>
        </w:rPr>
      </w:pPr>
      <w:r>
        <w:rPr>
          <w:bCs/>
          <w:caps/>
          <w:color w:val="000000" w:themeColor="text1"/>
        </w:rPr>
        <w:tab/>
      </w:r>
      <w:r w:rsidR="008D2E7A" w:rsidRPr="00F81A18">
        <w:rPr>
          <w:bCs/>
          <w:caps/>
          <w:color w:val="000000" w:themeColor="text1"/>
        </w:rPr>
        <w:t>Colstrip</w:t>
      </w:r>
      <w:r w:rsidR="00F336C7" w:rsidRPr="00F81A18">
        <w:rPr>
          <w:bCs/>
          <w:caps/>
          <w:color w:val="000000" w:themeColor="text1"/>
        </w:rPr>
        <w:t xml:space="preserve"> </w:t>
      </w:r>
      <w:r>
        <w:rPr>
          <w:bCs/>
          <w:caps/>
          <w:color w:val="000000" w:themeColor="text1"/>
        </w:rPr>
        <w:t xml:space="preserve">UNIT </w:t>
      </w:r>
      <w:r w:rsidR="00F336C7" w:rsidRPr="00F81A18">
        <w:rPr>
          <w:bCs/>
          <w:caps/>
          <w:color w:val="000000" w:themeColor="text1"/>
        </w:rPr>
        <w:t>4</w:t>
      </w:r>
      <w:r w:rsidR="005779B6" w:rsidRPr="00F81A18">
        <w:rPr>
          <w:color w:val="000000" w:themeColor="text1"/>
        </w:rPr>
        <w:tab/>
      </w:r>
      <w:r w:rsidR="00D30842">
        <w:rPr>
          <w:color w:val="000000" w:themeColor="text1"/>
        </w:rPr>
        <w:t>5</w:t>
      </w:r>
    </w:p>
    <w:p w14:paraId="345BA558" w14:textId="77777777" w:rsidR="00762AC7" w:rsidRPr="00F81A18" w:rsidRDefault="00762AC7" w:rsidP="00A7552D">
      <w:pPr>
        <w:pStyle w:val="BodyTextIndent"/>
        <w:tabs>
          <w:tab w:val="left" w:pos="720"/>
          <w:tab w:val="left" w:pos="2880"/>
          <w:tab w:val="left" w:pos="3600"/>
          <w:tab w:val="right" w:leader="dot" w:pos="9000"/>
        </w:tabs>
        <w:spacing w:after="0"/>
        <w:ind w:left="1440" w:hanging="720"/>
        <w:rPr>
          <w:color w:val="000000" w:themeColor="text1"/>
          <w:u w:val="single"/>
        </w:rPr>
      </w:pPr>
    </w:p>
    <w:p w14:paraId="3AE2E395" w14:textId="77777777" w:rsidR="007B571B" w:rsidRPr="00F81A18" w:rsidRDefault="007B571B" w:rsidP="00A7552D">
      <w:pPr>
        <w:rPr>
          <w:color w:val="000000" w:themeColor="text1"/>
        </w:rPr>
      </w:pPr>
    </w:p>
    <w:p w14:paraId="542AC97E" w14:textId="6F214231" w:rsidR="00A7552D" w:rsidRPr="00F81A18" w:rsidRDefault="00D71367" w:rsidP="00A7552D">
      <w:pPr>
        <w:jc w:val="center"/>
        <w:rPr>
          <w:color w:val="000000" w:themeColor="text1"/>
        </w:rPr>
      </w:pPr>
      <w:r w:rsidRPr="00F81A18">
        <w:rPr>
          <w:b/>
          <w:color w:val="000000" w:themeColor="text1"/>
        </w:rPr>
        <w:t>LIST OF EXHIBITS</w:t>
      </w:r>
    </w:p>
    <w:p w14:paraId="0880D718" w14:textId="77777777" w:rsidR="00A7552D" w:rsidRPr="00F81A18" w:rsidRDefault="00A7552D" w:rsidP="00A7552D">
      <w:pPr>
        <w:rPr>
          <w:color w:val="000000" w:themeColor="text1"/>
        </w:rPr>
      </w:pPr>
    </w:p>
    <w:p w14:paraId="11C6C858" w14:textId="77777777" w:rsidR="00A7552D" w:rsidRPr="00F81A18" w:rsidRDefault="00A7552D" w:rsidP="00A7552D">
      <w:pPr>
        <w:ind w:left="2880" w:hanging="2880"/>
        <w:rPr>
          <w:color w:val="000000" w:themeColor="text1"/>
        </w:rPr>
      </w:pPr>
    </w:p>
    <w:p w14:paraId="3B8E0121" w14:textId="6B4C4B41" w:rsidR="00A673A9" w:rsidRDefault="00A7552D" w:rsidP="004A1C6A">
      <w:pPr>
        <w:ind w:left="2430" w:hanging="2430"/>
        <w:rPr>
          <w:color w:val="000000" w:themeColor="text1"/>
        </w:rPr>
      </w:pPr>
      <w:r w:rsidRPr="00F81A18">
        <w:rPr>
          <w:color w:val="000000" w:themeColor="text1"/>
        </w:rPr>
        <w:t>Exhibit No. JH-</w:t>
      </w:r>
      <w:r w:rsidR="00EA469D">
        <w:rPr>
          <w:color w:val="000000" w:themeColor="text1"/>
        </w:rPr>
        <w:t>2</w:t>
      </w:r>
      <w:r w:rsidRPr="00F81A18">
        <w:rPr>
          <w:color w:val="000000" w:themeColor="text1"/>
        </w:rPr>
        <w:tab/>
      </w:r>
      <w:r w:rsidR="00A673A9">
        <w:rPr>
          <w:color w:val="000000" w:themeColor="text1"/>
        </w:rPr>
        <w:t>Pacific Power Response to Staff Data Request 31</w:t>
      </w:r>
    </w:p>
    <w:p w14:paraId="6DEFC1D0" w14:textId="77777777" w:rsidR="00A673A9" w:rsidRDefault="00A673A9" w:rsidP="004A1C6A">
      <w:pPr>
        <w:ind w:left="2430" w:hanging="2430"/>
        <w:rPr>
          <w:color w:val="000000" w:themeColor="text1"/>
        </w:rPr>
      </w:pPr>
    </w:p>
    <w:p w14:paraId="58762E6B" w14:textId="37D9F7A5" w:rsidR="00A673A9" w:rsidRDefault="00A673A9" w:rsidP="004A1C6A">
      <w:pPr>
        <w:ind w:left="2430" w:hanging="2430"/>
        <w:rPr>
          <w:color w:val="000000" w:themeColor="text1"/>
        </w:rPr>
      </w:pPr>
      <w:r w:rsidRPr="00F81A18">
        <w:rPr>
          <w:color w:val="000000" w:themeColor="text1"/>
        </w:rPr>
        <w:t>Exhibit No. JH-</w:t>
      </w:r>
      <w:r>
        <w:rPr>
          <w:color w:val="000000" w:themeColor="text1"/>
        </w:rPr>
        <w:t>3</w:t>
      </w:r>
      <w:r w:rsidRPr="00F81A18">
        <w:rPr>
          <w:color w:val="000000" w:themeColor="text1"/>
        </w:rPr>
        <w:tab/>
      </w:r>
      <w:r>
        <w:rPr>
          <w:color w:val="000000" w:themeColor="text1"/>
        </w:rPr>
        <w:t>Pacific Power Response to Public Counsel Data Request 13</w:t>
      </w:r>
    </w:p>
    <w:p w14:paraId="1200A380" w14:textId="51CE2F0C" w:rsidR="00A7552D" w:rsidRPr="00F81A18" w:rsidRDefault="00A7552D" w:rsidP="004A1C6A">
      <w:pPr>
        <w:ind w:left="2430" w:hanging="2430"/>
        <w:rPr>
          <w:color w:val="000000" w:themeColor="text1"/>
        </w:rPr>
      </w:pPr>
    </w:p>
    <w:p w14:paraId="5B27B75B" w14:textId="722E1B62" w:rsidR="00A673A9" w:rsidRDefault="00A673A9" w:rsidP="004A1C6A">
      <w:pPr>
        <w:ind w:left="2430" w:hanging="2430"/>
        <w:rPr>
          <w:color w:val="000000" w:themeColor="text1"/>
        </w:rPr>
      </w:pPr>
      <w:r w:rsidRPr="00F81A18">
        <w:rPr>
          <w:color w:val="000000" w:themeColor="text1"/>
        </w:rPr>
        <w:t>Exhibit No. JH-</w:t>
      </w:r>
      <w:r>
        <w:rPr>
          <w:color w:val="000000" w:themeColor="text1"/>
        </w:rPr>
        <w:t>4</w:t>
      </w:r>
      <w:r w:rsidRPr="00F81A18">
        <w:rPr>
          <w:color w:val="000000" w:themeColor="text1"/>
        </w:rPr>
        <w:tab/>
      </w:r>
      <w:r>
        <w:rPr>
          <w:color w:val="000000" w:themeColor="text1"/>
        </w:rPr>
        <w:t>Pacific Power Response to Public Counsel Data Request 11</w:t>
      </w:r>
    </w:p>
    <w:p w14:paraId="48DF98C9" w14:textId="77777777" w:rsidR="00A673A9" w:rsidRDefault="00A673A9" w:rsidP="004A1C6A">
      <w:pPr>
        <w:ind w:left="2430" w:hanging="2430"/>
        <w:rPr>
          <w:color w:val="000000" w:themeColor="text1"/>
        </w:rPr>
      </w:pPr>
    </w:p>
    <w:p w14:paraId="4825C205" w14:textId="2D9D38C7" w:rsidR="00A673A9" w:rsidRDefault="00A673A9" w:rsidP="004A1C6A">
      <w:pPr>
        <w:ind w:left="2430" w:hanging="2430"/>
        <w:rPr>
          <w:color w:val="000000" w:themeColor="text1"/>
        </w:rPr>
      </w:pPr>
      <w:r w:rsidRPr="00F81A18">
        <w:rPr>
          <w:color w:val="000000" w:themeColor="text1"/>
        </w:rPr>
        <w:t>Exhibit No. JH-</w:t>
      </w:r>
      <w:r>
        <w:rPr>
          <w:color w:val="000000" w:themeColor="text1"/>
        </w:rPr>
        <w:t>5</w:t>
      </w:r>
      <w:r w:rsidRPr="00F81A18">
        <w:rPr>
          <w:color w:val="000000" w:themeColor="text1"/>
        </w:rPr>
        <w:tab/>
      </w:r>
      <w:r>
        <w:rPr>
          <w:color w:val="000000" w:themeColor="text1"/>
        </w:rPr>
        <w:t>Pacific Power Response to Staff Data Request 32</w:t>
      </w:r>
    </w:p>
    <w:p w14:paraId="1DB20CA8" w14:textId="77777777" w:rsidR="00A673A9" w:rsidRDefault="00A673A9" w:rsidP="004A1C6A">
      <w:pPr>
        <w:ind w:left="2430" w:hanging="2430"/>
        <w:rPr>
          <w:color w:val="000000" w:themeColor="text1"/>
        </w:rPr>
      </w:pPr>
    </w:p>
    <w:p w14:paraId="6111E6C1" w14:textId="13AF7704" w:rsidR="00A673A9" w:rsidRDefault="00A673A9" w:rsidP="004A1C6A">
      <w:pPr>
        <w:ind w:left="2430" w:hanging="2430"/>
        <w:rPr>
          <w:color w:val="000000" w:themeColor="text1"/>
        </w:rPr>
      </w:pPr>
      <w:r w:rsidRPr="00F81A18">
        <w:rPr>
          <w:color w:val="000000" w:themeColor="text1"/>
        </w:rPr>
        <w:t>Exhibit No. JH-</w:t>
      </w:r>
      <w:r>
        <w:rPr>
          <w:color w:val="000000" w:themeColor="text1"/>
        </w:rPr>
        <w:t>6</w:t>
      </w:r>
      <w:r w:rsidRPr="00F81A18">
        <w:rPr>
          <w:color w:val="000000" w:themeColor="text1"/>
        </w:rPr>
        <w:tab/>
      </w:r>
      <w:r>
        <w:rPr>
          <w:color w:val="000000" w:themeColor="text1"/>
        </w:rPr>
        <w:t>Pacific Power Response to Public Counsel Data Request 60</w:t>
      </w:r>
    </w:p>
    <w:p w14:paraId="6B91087D" w14:textId="77777777" w:rsidR="00A673A9" w:rsidRDefault="00A673A9" w:rsidP="00A7552D">
      <w:pPr>
        <w:ind w:left="2880" w:hanging="2880"/>
        <w:rPr>
          <w:color w:val="000000" w:themeColor="text1"/>
        </w:rPr>
      </w:pPr>
    </w:p>
    <w:p w14:paraId="06CE53F5" w14:textId="77777777" w:rsidR="00A673A9" w:rsidRPr="00F81A18" w:rsidRDefault="00A673A9" w:rsidP="00A7552D">
      <w:pPr>
        <w:ind w:left="2880" w:hanging="2880"/>
        <w:rPr>
          <w:color w:val="000000" w:themeColor="text1"/>
        </w:rPr>
      </w:pPr>
    </w:p>
    <w:p w14:paraId="2D4190F7" w14:textId="77777777" w:rsidR="007B571B" w:rsidRPr="00F81A18" w:rsidRDefault="007B571B" w:rsidP="00762AC7">
      <w:pPr>
        <w:rPr>
          <w:color w:val="000000" w:themeColor="text1"/>
        </w:rPr>
      </w:pPr>
    </w:p>
    <w:p w14:paraId="3EC1BAC9" w14:textId="1DDB88FD" w:rsidR="00A7552D" w:rsidRPr="00F81A18" w:rsidRDefault="00A7552D" w:rsidP="00A7552D">
      <w:pPr>
        <w:rPr>
          <w:color w:val="000000" w:themeColor="text1"/>
        </w:rPr>
      </w:pPr>
    </w:p>
    <w:p w14:paraId="0A23265C" w14:textId="2330DE80" w:rsidR="00A7552D" w:rsidRPr="00F81A18" w:rsidRDefault="00A7552D" w:rsidP="00A7552D">
      <w:pPr>
        <w:rPr>
          <w:color w:val="000000" w:themeColor="text1"/>
        </w:rPr>
      </w:pPr>
    </w:p>
    <w:p w14:paraId="24D487C1" w14:textId="7863C8ED" w:rsidR="00A7552D" w:rsidRPr="00F81A18" w:rsidRDefault="00A7552D" w:rsidP="00A7552D">
      <w:pPr>
        <w:rPr>
          <w:color w:val="000000" w:themeColor="text1"/>
        </w:rPr>
      </w:pPr>
    </w:p>
    <w:p w14:paraId="528CE2C4" w14:textId="77777777" w:rsidR="00A7552D" w:rsidRPr="00F81A18" w:rsidRDefault="00A7552D" w:rsidP="00A7552D">
      <w:pPr>
        <w:rPr>
          <w:color w:val="000000" w:themeColor="text1"/>
        </w:rPr>
      </w:pPr>
    </w:p>
    <w:p w14:paraId="3118D5B3" w14:textId="77777777" w:rsidR="00A7552D" w:rsidRPr="00F81A18" w:rsidRDefault="00A7552D" w:rsidP="00A7552D">
      <w:pPr>
        <w:rPr>
          <w:color w:val="000000" w:themeColor="text1"/>
        </w:rPr>
      </w:pPr>
    </w:p>
    <w:p w14:paraId="27C35321" w14:textId="77777777" w:rsidR="00A7552D" w:rsidRPr="00F81A18" w:rsidRDefault="00A7552D" w:rsidP="00A7552D">
      <w:pPr>
        <w:rPr>
          <w:color w:val="000000" w:themeColor="text1"/>
        </w:rPr>
      </w:pPr>
    </w:p>
    <w:p w14:paraId="6AE1E94B" w14:textId="77777777" w:rsidR="00A7552D" w:rsidRPr="00F81A18" w:rsidRDefault="00A7552D" w:rsidP="00A7552D">
      <w:pPr>
        <w:rPr>
          <w:color w:val="000000" w:themeColor="text1"/>
        </w:rPr>
      </w:pPr>
    </w:p>
    <w:p w14:paraId="15C13A26" w14:textId="77777777" w:rsidR="00A7552D" w:rsidRPr="00F81A18" w:rsidRDefault="00A7552D" w:rsidP="00A7552D">
      <w:pPr>
        <w:rPr>
          <w:color w:val="000000" w:themeColor="text1"/>
        </w:rPr>
      </w:pPr>
    </w:p>
    <w:p w14:paraId="31FBAC69" w14:textId="77777777" w:rsidR="00A7552D" w:rsidRPr="00F81A18" w:rsidRDefault="00A7552D" w:rsidP="00A7552D">
      <w:pPr>
        <w:rPr>
          <w:color w:val="000000" w:themeColor="text1"/>
        </w:rPr>
      </w:pPr>
    </w:p>
    <w:p w14:paraId="11DE9284" w14:textId="77777777" w:rsidR="00A7552D" w:rsidRPr="00F81A18" w:rsidRDefault="00A7552D" w:rsidP="00A7552D">
      <w:pPr>
        <w:rPr>
          <w:color w:val="000000" w:themeColor="text1"/>
        </w:rPr>
      </w:pPr>
    </w:p>
    <w:p w14:paraId="12B8FBFA" w14:textId="77777777" w:rsidR="00A7552D" w:rsidRPr="00F81A18" w:rsidRDefault="00A7552D" w:rsidP="00A7552D">
      <w:pPr>
        <w:rPr>
          <w:color w:val="000000" w:themeColor="text1"/>
        </w:rPr>
      </w:pPr>
    </w:p>
    <w:p w14:paraId="27202EA9" w14:textId="62414ED7" w:rsidR="00A7552D" w:rsidRPr="00F81A18" w:rsidRDefault="00A7552D" w:rsidP="00A7552D">
      <w:pPr>
        <w:tabs>
          <w:tab w:val="left" w:pos="7457"/>
        </w:tabs>
        <w:rPr>
          <w:color w:val="000000" w:themeColor="text1"/>
        </w:rPr>
      </w:pPr>
      <w:r w:rsidRPr="00F81A18">
        <w:rPr>
          <w:color w:val="000000" w:themeColor="text1"/>
        </w:rPr>
        <w:tab/>
      </w:r>
    </w:p>
    <w:p w14:paraId="793EBD16" w14:textId="76E8F664" w:rsidR="00B814E2" w:rsidRPr="00F81A18" w:rsidRDefault="00A7552D" w:rsidP="00A7552D">
      <w:pPr>
        <w:tabs>
          <w:tab w:val="left" w:pos="7457"/>
        </w:tabs>
        <w:rPr>
          <w:color w:val="000000" w:themeColor="text1"/>
        </w:rPr>
        <w:sectPr w:rsidR="00B814E2" w:rsidRPr="00F81A18" w:rsidSect="0015026F">
          <w:footerReference w:type="default" r:id="rId11"/>
          <w:pgSz w:w="12240" w:h="15840"/>
          <w:pgMar w:top="1440" w:right="1440" w:bottom="1440" w:left="1872" w:header="720" w:footer="720" w:gutter="0"/>
          <w:pgNumType w:fmt="lowerRoman" w:start="1"/>
          <w:cols w:space="720"/>
          <w:docGrid w:linePitch="360"/>
        </w:sectPr>
      </w:pPr>
      <w:r w:rsidRPr="00F81A18">
        <w:rPr>
          <w:color w:val="000000" w:themeColor="text1"/>
        </w:rPr>
        <w:tab/>
      </w:r>
    </w:p>
    <w:p w14:paraId="29278E4F" w14:textId="77777777" w:rsidR="00B814E2" w:rsidRPr="00F81A18" w:rsidRDefault="00B814E2" w:rsidP="00E01261">
      <w:pPr>
        <w:spacing w:line="480" w:lineRule="auto"/>
        <w:jc w:val="center"/>
        <w:rPr>
          <w:b/>
          <w:color w:val="000000" w:themeColor="text1"/>
        </w:rPr>
      </w:pPr>
      <w:r w:rsidRPr="00F81A18">
        <w:rPr>
          <w:b/>
          <w:color w:val="000000" w:themeColor="text1"/>
        </w:rPr>
        <w:lastRenderedPageBreak/>
        <w:t>I.</w:t>
      </w:r>
      <w:r w:rsidRPr="00F81A18">
        <w:rPr>
          <w:b/>
          <w:color w:val="000000" w:themeColor="text1"/>
        </w:rPr>
        <w:tab/>
        <w:t>INTRODUCTION</w:t>
      </w:r>
    </w:p>
    <w:p w14:paraId="6D8B25A4" w14:textId="3C54A647" w:rsidR="00B814E2" w:rsidRPr="00F81A18" w:rsidRDefault="00B814E2" w:rsidP="00E01261">
      <w:pPr>
        <w:spacing w:line="480" w:lineRule="auto"/>
        <w:rPr>
          <w:b/>
          <w:color w:val="000000" w:themeColor="text1"/>
        </w:rPr>
      </w:pPr>
    </w:p>
    <w:p w14:paraId="0E300695" w14:textId="77777777" w:rsidR="00B814E2" w:rsidRPr="00F81A18" w:rsidRDefault="00B814E2" w:rsidP="00E01261">
      <w:pPr>
        <w:spacing w:line="480" w:lineRule="auto"/>
        <w:rPr>
          <w:color w:val="000000" w:themeColor="text1"/>
        </w:rPr>
      </w:pPr>
      <w:r w:rsidRPr="00F81A18">
        <w:rPr>
          <w:b/>
          <w:color w:val="000000" w:themeColor="text1"/>
        </w:rPr>
        <w:t>Q.</w:t>
      </w:r>
      <w:r w:rsidRPr="00F81A18">
        <w:rPr>
          <w:b/>
          <w:color w:val="000000" w:themeColor="text1"/>
        </w:rPr>
        <w:tab/>
        <w:t xml:space="preserve">Please state your name and business address.  </w:t>
      </w:r>
    </w:p>
    <w:p w14:paraId="63793B4C" w14:textId="182F6282" w:rsidR="00B814E2" w:rsidRPr="00F81A18" w:rsidRDefault="00B814E2" w:rsidP="00E01261">
      <w:pPr>
        <w:spacing w:line="480" w:lineRule="auto"/>
        <w:ind w:left="720" w:hanging="720"/>
        <w:rPr>
          <w:color w:val="000000" w:themeColor="text1"/>
        </w:rPr>
      </w:pPr>
      <w:r w:rsidRPr="00F81A18">
        <w:rPr>
          <w:color w:val="000000" w:themeColor="text1"/>
        </w:rPr>
        <w:t>A.</w:t>
      </w:r>
      <w:r w:rsidRPr="00F81A18">
        <w:rPr>
          <w:color w:val="000000" w:themeColor="text1"/>
        </w:rPr>
        <w:tab/>
      </w:r>
      <w:r w:rsidR="000C2D89" w:rsidRPr="00F81A18">
        <w:rPr>
          <w:color w:val="000000" w:themeColor="text1"/>
        </w:rPr>
        <w:t xml:space="preserve">My name is </w:t>
      </w:r>
      <w:r w:rsidR="00C42BC5" w:rsidRPr="00F81A18">
        <w:rPr>
          <w:color w:val="000000" w:themeColor="text1"/>
        </w:rPr>
        <w:t>Joanna Huang</w:t>
      </w:r>
      <w:r w:rsidRPr="00F81A18">
        <w:rPr>
          <w:color w:val="000000" w:themeColor="text1"/>
        </w:rPr>
        <w:t xml:space="preserve">. </w:t>
      </w:r>
      <w:r w:rsidR="009D177E" w:rsidRPr="00F81A18">
        <w:rPr>
          <w:color w:val="000000" w:themeColor="text1"/>
        </w:rPr>
        <w:t>My business address is the Richard Hemstad Building, 1300 South Evergreen Park Drive Southwest, P.O. Box 47250, Olympia, Washington, 98504. My email address is jhuang@utc.wa.gov.</w:t>
      </w:r>
      <w:r w:rsidRPr="00F81A18">
        <w:rPr>
          <w:color w:val="000000" w:themeColor="text1"/>
        </w:rPr>
        <w:t xml:space="preserve">  </w:t>
      </w:r>
    </w:p>
    <w:p w14:paraId="3CE4C327" w14:textId="77777777" w:rsidR="00B814E2" w:rsidRPr="00F81A18" w:rsidRDefault="00B814E2" w:rsidP="00E01261">
      <w:pPr>
        <w:spacing w:line="480" w:lineRule="auto"/>
        <w:ind w:left="720" w:hanging="720"/>
        <w:rPr>
          <w:color w:val="000000" w:themeColor="text1"/>
        </w:rPr>
      </w:pPr>
    </w:p>
    <w:p w14:paraId="2F1F8244" w14:textId="77777777" w:rsidR="00B814E2" w:rsidRPr="00F81A18" w:rsidRDefault="00B814E2" w:rsidP="00E01261">
      <w:pPr>
        <w:spacing w:line="480" w:lineRule="auto"/>
        <w:ind w:left="720" w:hanging="720"/>
        <w:rPr>
          <w:color w:val="000000" w:themeColor="text1"/>
        </w:rPr>
      </w:pPr>
      <w:r w:rsidRPr="00F81A18">
        <w:rPr>
          <w:b/>
          <w:color w:val="000000" w:themeColor="text1"/>
        </w:rPr>
        <w:t>Q.</w:t>
      </w:r>
      <w:r w:rsidRPr="00F81A18">
        <w:rPr>
          <w:b/>
          <w:color w:val="000000" w:themeColor="text1"/>
        </w:rPr>
        <w:tab/>
        <w:t xml:space="preserve">By whom are you employed and in what capacity?  </w:t>
      </w:r>
    </w:p>
    <w:p w14:paraId="66D52F09" w14:textId="77777777" w:rsidR="00B814E2" w:rsidRPr="00F81A18" w:rsidRDefault="00B814E2" w:rsidP="00E01261">
      <w:pPr>
        <w:spacing w:line="480" w:lineRule="auto"/>
        <w:ind w:left="720" w:hanging="720"/>
        <w:rPr>
          <w:color w:val="000000" w:themeColor="text1"/>
        </w:rPr>
      </w:pPr>
      <w:r w:rsidRPr="00F81A18">
        <w:rPr>
          <w:color w:val="000000" w:themeColor="text1"/>
        </w:rPr>
        <w:t>A.</w:t>
      </w:r>
      <w:r w:rsidRPr="00F81A18">
        <w:rPr>
          <w:color w:val="000000" w:themeColor="text1"/>
        </w:rPr>
        <w:tab/>
        <w:t xml:space="preserve">I am employed by the Washington Utilities and Transportation </w:t>
      </w:r>
      <w:r w:rsidR="00BD6CB2" w:rsidRPr="00F81A18">
        <w:rPr>
          <w:color w:val="000000" w:themeColor="text1"/>
        </w:rPr>
        <w:t>Commission (</w:t>
      </w:r>
      <w:r w:rsidR="00045486" w:rsidRPr="00F81A18">
        <w:rPr>
          <w:color w:val="000000" w:themeColor="text1"/>
        </w:rPr>
        <w:t>“</w:t>
      </w:r>
      <w:r w:rsidR="00BD6CB2" w:rsidRPr="00F81A18">
        <w:rPr>
          <w:color w:val="000000" w:themeColor="text1"/>
        </w:rPr>
        <w:t>Commission</w:t>
      </w:r>
      <w:r w:rsidR="00045486" w:rsidRPr="00F81A18">
        <w:rPr>
          <w:color w:val="000000" w:themeColor="text1"/>
        </w:rPr>
        <w:t>”</w:t>
      </w:r>
      <w:r w:rsidR="00BD6CB2" w:rsidRPr="00F81A18">
        <w:rPr>
          <w:color w:val="000000" w:themeColor="text1"/>
        </w:rPr>
        <w:t xml:space="preserve">) </w:t>
      </w:r>
      <w:r w:rsidRPr="00F81A18">
        <w:rPr>
          <w:color w:val="000000" w:themeColor="text1"/>
        </w:rPr>
        <w:t xml:space="preserve">as </w:t>
      </w:r>
      <w:r w:rsidR="00BD6CB2" w:rsidRPr="00F81A18">
        <w:rPr>
          <w:color w:val="000000" w:themeColor="text1"/>
        </w:rPr>
        <w:t xml:space="preserve">a </w:t>
      </w:r>
      <w:r w:rsidR="00C42BC5" w:rsidRPr="00F81A18">
        <w:rPr>
          <w:color w:val="000000" w:themeColor="text1"/>
        </w:rPr>
        <w:t xml:space="preserve">Regulatory </w:t>
      </w:r>
      <w:r w:rsidR="00BD6CB2" w:rsidRPr="00F81A18">
        <w:rPr>
          <w:color w:val="000000" w:themeColor="text1"/>
        </w:rPr>
        <w:t>A</w:t>
      </w:r>
      <w:r w:rsidR="00C42BC5" w:rsidRPr="00F81A18">
        <w:rPr>
          <w:color w:val="000000" w:themeColor="text1"/>
        </w:rPr>
        <w:t>nalyst</w:t>
      </w:r>
      <w:r w:rsidR="00045486" w:rsidRPr="00F81A18">
        <w:rPr>
          <w:color w:val="000000" w:themeColor="text1"/>
        </w:rPr>
        <w:t xml:space="preserve"> in the Energy Section of the Regulatory Services Division.</w:t>
      </w:r>
    </w:p>
    <w:p w14:paraId="1B7A5F49" w14:textId="77777777" w:rsidR="00B814E2" w:rsidRPr="00F81A18" w:rsidRDefault="00B814E2" w:rsidP="00E01261">
      <w:pPr>
        <w:spacing w:line="480" w:lineRule="auto"/>
        <w:ind w:left="720" w:hanging="720"/>
        <w:rPr>
          <w:color w:val="000000" w:themeColor="text1"/>
        </w:rPr>
      </w:pPr>
    </w:p>
    <w:p w14:paraId="40A64664" w14:textId="77777777" w:rsidR="00B814E2" w:rsidRPr="00F81A18" w:rsidRDefault="00B814E2" w:rsidP="00E01261">
      <w:pPr>
        <w:spacing w:line="480" w:lineRule="auto"/>
        <w:ind w:left="720" w:hanging="720"/>
        <w:rPr>
          <w:color w:val="000000" w:themeColor="text1"/>
        </w:rPr>
      </w:pPr>
      <w:r w:rsidRPr="00F81A18">
        <w:rPr>
          <w:b/>
          <w:color w:val="000000" w:themeColor="text1"/>
        </w:rPr>
        <w:t>Q.</w:t>
      </w:r>
      <w:r w:rsidRPr="00F81A18">
        <w:rPr>
          <w:b/>
          <w:color w:val="000000" w:themeColor="text1"/>
        </w:rPr>
        <w:tab/>
        <w:t xml:space="preserve">How long have you been employed by the Commission?  </w:t>
      </w:r>
      <w:r w:rsidRPr="00F81A18">
        <w:rPr>
          <w:color w:val="000000" w:themeColor="text1"/>
        </w:rPr>
        <w:t xml:space="preserve"> </w:t>
      </w:r>
    </w:p>
    <w:p w14:paraId="45E7401F" w14:textId="77777777" w:rsidR="00B814E2" w:rsidRPr="00F81A18" w:rsidRDefault="00B814E2" w:rsidP="00E01261">
      <w:pPr>
        <w:spacing w:line="480" w:lineRule="auto"/>
        <w:ind w:left="720" w:hanging="720"/>
        <w:rPr>
          <w:color w:val="000000" w:themeColor="text1"/>
        </w:rPr>
      </w:pPr>
      <w:r w:rsidRPr="00F81A18">
        <w:rPr>
          <w:color w:val="000000" w:themeColor="text1"/>
        </w:rPr>
        <w:t>A.</w:t>
      </w:r>
      <w:r w:rsidRPr="00F81A18">
        <w:rPr>
          <w:color w:val="000000" w:themeColor="text1"/>
        </w:rPr>
        <w:tab/>
      </w:r>
      <w:r w:rsidR="00045486" w:rsidRPr="00F81A18">
        <w:rPr>
          <w:color w:val="000000" w:themeColor="text1"/>
        </w:rPr>
        <w:t xml:space="preserve">I have been employed by the Commission </w:t>
      </w:r>
      <w:r w:rsidR="00BE547F" w:rsidRPr="00F81A18">
        <w:rPr>
          <w:color w:val="000000" w:themeColor="text1"/>
        </w:rPr>
        <w:t>since June 1996</w:t>
      </w:r>
      <w:r w:rsidR="00C42BC5" w:rsidRPr="00F81A18">
        <w:rPr>
          <w:color w:val="000000" w:themeColor="text1"/>
        </w:rPr>
        <w:t>.</w:t>
      </w:r>
    </w:p>
    <w:p w14:paraId="5393BE47" w14:textId="77777777" w:rsidR="00B814E2" w:rsidRPr="00F81A18" w:rsidRDefault="00B814E2" w:rsidP="00E01261">
      <w:pPr>
        <w:spacing w:line="480" w:lineRule="auto"/>
        <w:ind w:left="720" w:hanging="720"/>
        <w:rPr>
          <w:color w:val="000000" w:themeColor="text1"/>
        </w:rPr>
      </w:pPr>
    </w:p>
    <w:p w14:paraId="65F77B8A" w14:textId="37257D9A" w:rsidR="00B814E2" w:rsidRPr="00F81A18" w:rsidRDefault="00740689" w:rsidP="00E01261">
      <w:pPr>
        <w:spacing w:line="480" w:lineRule="auto"/>
        <w:ind w:left="720" w:hanging="720"/>
        <w:rPr>
          <w:color w:val="000000" w:themeColor="text1"/>
        </w:rPr>
      </w:pPr>
      <w:r>
        <w:rPr>
          <w:b/>
          <w:color w:val="000000" w:themeColor="text1"/>
        </w:rPr>
        <w:t>Q.</w:t>
      </w:r>
      <w:r w:rsidR="00B814E2" w:rsidRPr="00F81A18">
        <w:rPr>
          <w:b/>
          <w:color w:val="000000" w:themeColor="text1"/>
        </w:rPr>
        <w:tab/>
        <w:t xml:space="preserve">Would you please state your educational and professional background?  </w:t>
      </w:r>
    </w:p>
    <w:p w14:paraId="624B3D7D" w14:textId="7B2698DC" w:rsidR="00C42BC5" w:rsidRPr="00F81A18" w:rsidRDefault="00B814E2" w:rsidP="00E01261">
      <w:pPr>
        <w:tabs>
          <w:tab w:val="left" w:pos="-1440"/>
        </w:tabs>
        <w:spacing w:line="480" w:lineRule="auto"/>
        <w:ind w:left="720" w:hanging="720"/>
        <w:rPr>
          <w:rFonts w:eastAsia="Times New Roman"/>
          <w:color w:val="000000" w:themeColor="text1"/>
        </w:rPr>
      </w:pPr>
      <w:r w:rsidRPr="00F81A18">
        <w:rPr>
          <w:color w:val="000000" w:themeColor="text1"/>
        </w:rPr>
        <w:t>A.</w:t>
      </w:r>
      <w:r w:rsidRPr="00F81A18">
        <w:rPr>
          <w:color w:val="000000" w:themeColor="text1"/>
        </w:rPr>
        <w:tab/>
      </w:r>
      <w:r w:rsidR="00997710" w:rsidRPr="00F81A18">
        <w:rPr>
          <w:rFonts w:eastAsia="Times New Roman"/>
          <w:color w:val="000000" w:themeColor="text1"/>
        </w:rPr>
        <w:t>I received a</w:t>
      </w:r>
      <w:r w:rsidR="00C42BC5" w:rsidRPr="00F81A18">
        <w:rPr>
          <w:rFonts w:eastAsia="Times New Roman"/>
          <w:color w:val="000000" w:themeColor="text1"/>
        </w:rPr>
        <w:t xml:space="preserve"> B</w:t>
      </w:r>
      <w:r w:rsidR="00874487" w:rsidRPr="00F81A18">
        <w:rPr>
          <w:rFonts w:eastAsia="Times New Roman"/>
          <w:color w:val="000000" w:themeColor="text1"/>
        </w:rPr>
        <w:t xml:space="preserve">achelor of </w:t>
      </w:r>
      <w:r w:rsidR="00C42BC5" w:rsidRPr="00F81A18">
        <w:rPr>
          <w:rFonts w:eastAsia="Times New Roman"/>
          <w:color w:val="000000" w:themeColor="text1"/>
        </w:rPr>
        <w:t>B</w:t>
      </w:r>
      <w:r w:rsidR="00874487" w:rsidRPr="00F81A18">
        <w:rPr>
          <w:rFonts w:eastAsia="Times New Roman"/>
          <w:color w:val="000000" w:themeColor="text1"/>
        </w:rPr>
        <w:t xml:space="preserve">usiness </w:t>
      </w:r>
      <w:r w:rsidR="00C42BC5" w:rsidRPr="00F81A18">
        <w:rPr>
          <w:rFonts w:eastAsia="Times New Roman"/>
          <w:color w:val="000000" w:themeColor="text1"/>
        </w:rPr>
        <w:t>A</w:t>
      </w:r>
      <w:r w:rsidR="00874487" w:rsidRPr="00F81A18">
        <w:rPr>
          <w:rFonts w:eastAsia="Times New Roman"/>
          <w:color w:val="000000" w:themeColor="text1"/>
        </w:rPr>
        <w:t>dministration</w:t>
      </w:r>
      <w:r w:rsidR="00C42BC5" w:rsidRPr="00F81A18">
        <w:rPr>
          <w:rFonts w:eastAsia="Times New Roman"/>
          <w:color w:val="000000" w:themeColor="text1"/>
        </w:rPr>
        <w:t xml:space="preserve"> degree majoring in Accounting from National Chung-Hsing University, Taiwan, in 1987</w:t>
      </w:r>
      <w:r w:rsidR="00E562B9" w:rsidRPr="00F81A18">
        <w:rPr>
          <w:rFonts w:eastAsia="Times New Roman"/>
          <w:color w:val="000000" w:themeColor="text1"/>
        </w:rPr>
        <w:t>,</w:t>
      </w:r>
      <w:r w:rsidR="00C42BC5" w:rsidRPr="00F81A18">
        <w:rPr>
          <w:rFonts w:eastAsia="Times New Roman"/>
          <w:color w:val="000000" w:themeColor="text1"/>
        </w:rPr>
        <w:t xml:space="preserve"> and a Master</w:t>
      </w:r>
      <w:r w:rsidR="00045486" w:rsidRPr="00F81A18">
        <w:rPr>
          <w:rFonts w:eastAsia="Times New Roman"/>
          <w:color w:val="000000" w:themeColor="text1"/>
        </w:rPr>
        <w:t>s</w:t>
      </w:r>
      <w:r w:rsidR="00C42BC5" w:rsidRPr="00F81A18">
        <w:rPr>
          <w:rFonts w:eastAsia="Times New Roman"/>
          <w:color w:val="000000" w:themeColor="text1"/>
        </w:rPr>
        <w:t xml:space="preserve"> of Accounting </w:t>
      </w:r>
      <w:r w:rsidR="00724AA8" w:rsidRPr="00F81A18">
        <w:rPr>
          <w:rFonts w:eastAsia="Times New Roman"/>
          <w:color w:val="000000" w:themeColor="text1"/>
        </w:rPr>
        <w:t>D</w:t>
      </w:r>
      <w:r w:rsidR="00C42BC5" w:rsidRPr="00F81A18">
        <w:rPr>
          <w:rFonts w:eastAsia="Times New Roman"/>
          <w:color w:val="000000" w:themeColor="text1"/>
        </w:rPr>
        <w:t xml:space="preserve">egree from Washington State University in 1991. Prior to my employment at the Commission, I was employed by the Washington State Department of Revenue as an Excise Tax Examiner. I performed desk audits on Business </w:t>
      </w:r>
      <w:r w:rsidR="006A3F21" w:rsidRPr="00F81A18">
        <w:rPr>
          <w:rFonts w:eastAsia="Times New Roman"/>
          <w:color w:val="000000" w:themeColor="text1"/>
        </w:rPr>
        <w:t>and</w:t>
      </w:r>
      <w:r w:rsidR="00C42BC5" w:rsidRPr="00F81A18">
        <w:rPr>
          <w:rFonts w:eastAsia="Times New Roman"/>
          <w:color w:val="000000" w:themeColor="text1"/>
        </w:rPr>
        <w:t xml:space="preserve"> Occupation tax returns.  </w:t>
      </w:r>
    </w:p>
    <w:p w14:paraId="7B82D4E0" w14:textId="3D68342D" w:rsidR="00C42BC5" w:rsidRPr="00F81A18" w:rsidRDefault="00C42BC5" w:rsidP="00E01261">
      <w:pPr>
        <w:tabs>
          <w:tab w:val="left" w:pos="-1440"/>
        </w:tabs>
        <w:spacing w:line="480" w:lineRule="auto"/>
        <w:ind w:left="720" w:hanging="720"/>
        <w:rPr>
          <w:rFonts w:eastAsia="Times New Roman"/>
          <w:color w:val="000000" w:themeColor="text1"/>
        </w:rPr>
      </w:pPr>
      <w:r w:rsidRPr="00F81A18">
        <w:rPr>
          <w:rFonts w:eastAsia="Times New Roman"/>
          <w:color w:val="000000" w:themeColor="text1"/>
        </w:rPr>
        <w:lastRenderedPageBreak/>
        <w:tab/>
      </w:r>
      <w:r w:rsidRPr="00F81A18">
        <w:rPr>
          <w:rFonts w:eastAsia="Times New Roman"/>
          <w:color w:val="000000" w:themeColor="text1"/>
        </w:rPr>
        <w:tab/>
        <w:t xml:space="preserve">I began my employment with the Commission in </w:t>
      </w:r>
      <w:r w:rsidR="008D2E7A" w:rsidRPr="00F81A18">
        <w:rPr>
          <w:rFonts w:eastAsia="Times New Roman"/>
          <w:color w:val="000000" w:themeColor="text1"/>
        </w:rPr>
        <w:t xml:space="preserve">June </w:t>
      </w:r>
      <w:r w:rsidRPr="00F81A18">
        <w:rPr>
          <w:rFonts w:eastAsia="Times New Roman"/>
          <w:color w:val="000000" w:themeColor="text1"/>
        </w:rPr>
        <w:t>1996. My work generally includes financial, accounting and other analyses for general rate case proceedings and other tariff filings by the electric and natural gas utilities regulated by the Commission. I attended the National Association of Regulated Utility Commissioners Annual Utility School in 1996 and 2001. In addition, I have attended numerous training seminars and conferences regarding utility regulations and operations.</w:t>
      </w:r>
    </w:p>
    <w:p w14:paraId="652D87DD" w14:textId="77777777" w:rsidR="00CE75BC" w:rsidRPr="00F81A18" w:rsidRDefault="00CE75BC" w:rsidP="00E01261">
      <w:pPr>
        <w:tabs>
          <w:tab w:val="left" w:pos="-1440"/>
        </w:tabs>
        <w:spacing w:line="480" w:lineRule="auto"/>
        <w:ind w:left="720" w:hanging="720"/>
        <w:rPr>
          <w:rFonts w:eastAsia="Times New Roman"/>
          <w:color w:val="000000" w:themeColor="text1"/>
        </w:rPr>
      </w:pPr>
    </w:p>
    <w:p w14:paraId="1EC2181B" w14:textId="77777777" w:rsidR="00CE75BC" w:rsidRPr="00F81A18" w:rsidRDefault="00CE75BC" w:rsidP="00CE75BC">
      <w:pPr>
        <w:tabs>
          <w:tab w:val="left" w:pos="-1440"/>
        </w:tabs>
        <w:spacing w:line="480" w:lineRule="auto"/>
        <w:ind w:left="720" w:hanging="720"/>
        <w:rPr>
          <w:rFonts w:eastAsia="Times New Roman"/>
          <w:b/>
          <w:color w:val="000000" w:themeColor="text1"/>
        </w:rPr>
      </w:pPr>
      <w:r w:rsidRPr="00F81A18">
        <w:rPr>
          <w:rFonts w:eastAsia="Times New Roman"/>
          <w:b/>
          <w:color w:val="000000" w:themeColor="text1"/>
        </w:rPr>
        <w:t xml:space="preserve">Q. </w:t>
      </w:r>
      <w:r w:rsidRPr="00F81A18">
        <w:rPr>
          <w:rFonts w:eastAsia="Times New Roman"/>
          <w:b/>
          <w:color w:val="000000" w:themeColor="text1"/>
        </w:rPr>
        <w:tab/>
        <w:t>Have you testified previously before the Commission?</w:t>
      </w:r>
    </w:p>
    <w:p w14:paraId="17239017" w14:textId="12EC854C" w:rsidR="004D2934" w:rsidRPr="00F81A18" w:rsidRDefault="00CE75BC" w:rsidP="00CE75BC">
      <w:pPr>
        <w:tabs>
          <w:tab w:val="left" w:pos="-1440"/>
        </w:tabs>
        <w:spacing w:line="480" w:lineRule="auto"/>
        <w:ind w:left="720" w:hanging="720"/>
        <w:rPr>
          <w:rFonts w:eastAsia="Times New Roman"/>
          <w:color w:val="000000" w:themeColor="text1"/>
        </w:rPr>
      </w:pPr>
      <w:r w:rsidRPr="00F81A18">
        <w:rPr>
          <w:rFonts w:eastAsia="Times New Roman"/>
          <w:color w:val="000000" w:themeColor="text1"/>
        </w:rPr>
        <w:t xml:space="preserve">A. </w:t>
      </w:r>
      <w:r w:rsidRPr="00F81A18">
        <w:rPr>
          <w:rFonts w:eastAsia="Times New Roman"/>
          <w:color w:val="000000" w:themeColor="text1"/>
        </w:rPr>
        <w:tab/>
        <w:t>Yes. I testified in Puget Sound Energy (“PSE”) general rate case</w:t>
      </w:r>
      <w:r w:rsidR="005D6BCB">
        <w:rPr>
          <w:rFonts w:eastAsia="Times New Roman"/>
          <w:color w:val="000000" w:themeColor="text1"/>
        </w:rPr>
        <w:t>s in</w:t>
      </w:r>
      <w:r w:rsidRPr="00F81A18">
        <w:rPr>
          <w:rFonts w:eastAsia="Times New Roman"/>
          <w:color w:val="000000" w:themeColor="text1"/>
        </w:rPr>
        <w:t xml:space="preserve"> Docket</w:t>
      </w:r>
      <w:r w:rsidR="00045486" w:rsidRPr="00F81A18">
        <w:rPr>
          <w:rFonts w:eastAsia="Times New Roman"/>
          <w:color w:val="000000" w:themeColor="text1"/>
        </w:rPr>
        <w:t>s</w:t>
      </w:r>
      <w:r w:rsidRPr="00F81A18">
        <w:rPr>
          <w:rFonts w:eastAsia="Times New Roman"/>
          <w:color w:val="000000" w:themeColor="text1"/>
        </w:rPr>
        <w:t xml:space="preserve"> UE-090704 and UG-090705, </w:t>
      </w:r>
      <w:r w:rsidR="00060C15" w:rsidRPr="00F81A18">
        <w:rPr>
          <w:rFonts w:eastAsia="Times New Roman"/>
          <w:color w:val="000000" w:themeColor="text1"/>
        </w:rPr>
        <w:t xml:space="preserve">and </w:t>
      </w:r>
      <w:r w:rsidRPr="00F81A18">
        <w:rPr>
          <w:rFonts w:eastAsia="Times New Roman"/>
          <w:color w:val="000000" w:themeColor="text1"/>
        </w:rPr>
        <w:t>Docket</w:t>
      </w:r>
      <w:r w:rsidR="00045486" w:rsidRPr="00F81A18">
        <w:rPr>
          <w:rFonts w:eastAsia="Times New Roman"/>
          <w:color w:val="000000" w:themeColor="text1"/>
        </w:rPr>
        <w:t>s</w:t>
      </w:r>
      <w:r w:rsidR="00AA50D1" w:rsidRPr="00F81A18">
        <w:rPr>
          <w:rFonts w:eastAsia="Times New Roman"/>
          <w:color w:val="000000" w:themeColor="text1"/>
        </w:rPr>
        <w:t xml:space="preserve"> UE-072300 and UG-07230; a PSE Power Cost Only Rate Case (“PCORC”) </w:t>
      </w:r>
      <w:r w:rsidR="005D6BCB">
        <w:rPr>
          <w:rFonts w:eastAsia="Times New Roman"/>
          <w:color w:val="000000" w:themeColor="text1"/>
        </w:rPr>
        <w:t xml:space="preserve">in </w:t>
      </w:r>
      <w:r w:rsidR="00AA50D1" w:rsidRPr="00F81A18">
        <w:rPr>
          <w:rFonts w:eastAsia="Times New Roman"/>
          <w:color w:val="000000" w:themeColor="text1"/>
        </w:rPr>
        <w:t>Docket UE-130617</w:t>
      </w:r>
      <w:r w:rsidR="00045486" w:rsidRPr="00F81A18">
        <w:rPr>
          <w:rFonts w:eastAsia="Times New Roman"/>
          <w:color w:val="000000" w:themeColor="text1"/>
        </w:rPr>
        <w:t>;</w:t>
      </w:r>
      <w:r w:rsidRPr="00F81A18">
        <w:rPr>
          <w:rFonts w:eastAsia="Times New Roman"/>
          <w:color w:val="000000" w:themeColor="text1"/>
        </w:rPr>
        <w:t xml:space="preserve"> </w:t>
      </w:r>
      <w:r w:rsidR="005D6BCB">
        <w:rPr>
          <w:rFonts w:eastAsia="Times New Roman"/>
          <w:color w:val="000000" w:themeColor="text1"/>
        </w:rPr>
        <w:t xml:space="preserve">a </w:t>
      </w:r>
      <w:r w:rsidRPr="00F81A18">
        <w:rPr>
          <w:rFonts w:eastAsia="Times New Roman"/>
          <w:color w:val="000000" w:themeColor="text1"/>
        </w:rPr>
        <w:t>Pacifi</w:t>
      </w:r>
      <w:r w:rsidR="00FA191C" w:rsidRPr="00F81A18">
        <w:rPr>
          <w:rFonts w:eastAsia="Times New Roman"/>
          <w:color w:val="000000" w:themeColor="text1"/>
        </w:rPr>
        <w:t xml:space="preserve">c Power </w:t>
      </w:r>
      <w:r w:rsidRPr="00F81A18">
        <w:rPr>
          <w:rFonts w:eastAsia="Times New Roman"/>
          <w:color w:val="000000" w:themeColor="text1"/>
        </w:rPr>
        <w:t xml:space="preserve">general rate case </w:t>
      </w:r>
      <w:r w:rsidR="005D6BCB">
        <w:rPr>
          <w:rFonts w:eastAsia="Times New Roman"/>
          <w:color w:val="000000" w:themeColor="text1"/>
        </w:rPr>
        <w:t xml:space="preserve">in </w:t>
      </w:r>
      <w:r w:rsidRPr="00F81A18">
        <w:rPr>
          <w:rFonts w:eastAsia="Times New Roman"/>
          <w:color w:val="000000" w:themeColor="text1"/>
        </w:rPr>
        <w:t>Docket</w:t>
      </w:r>
      <w:r w:rsidR="003B1244" w:rsidRPr="00F81A18">
        <w:rPr>
          <w:rFonts w:eastAsia="Times New Roman"/>
          <w:color w:val="000000" w:themeColor="text1"/>
        </w:rPr>
        <w:t xml:space="preserve">s UE-130043 and </w:t>
      </w:r>
      <w:r w:rsidRPr="00F81A18">
        <w:rPr>
          <w:rFonts w:eastAsia="Times New Roman"/>
          <w:color w:val="000000" w:themeColor="text1"/>
        </w:rPr>
        <w:t>UE-032065</w:t>
      </w:r>
      <w:r w:rsidR="00045486" w:rsidRPr="00F81A18">
        <w:rPr>
          <w:rFonts w:eastAsia="Times New Roman"/>
          <w:color w:val="000000" w:themeColor="text1"/>
        </w:rPr>
        <w:t>;</w:t>
      </w:r>
      <w:r w:rsidRPr="00F81A18">
        <w:rPr>
          <w:rFonts w:eastAsia="Times New Roman"/>
          <w:color w:val="000000" w:themeColor="text1"/>
        </w:rPr>
        <w:t xml:space="preserve"> Avista general rate case</w:t>
      </w:r>
      <w:r w:rsidR="005D6BCB">
        <w:rPr>
          <w:rFonts w:eastAsia="Times New Roman"/>
          <w:color w:val="000000" w:themeColor="text1"/>
        </w:rPr>
        <w:t>s in</w:t>
      </w:r>
      <w:r w:rsidRPr="00F81A18">
        <w:rPr>
          <w:rFonts w:eastAsia="Times New Roman"/>
          <w:color w:val="000000" w:themeColor="text1"/>
        </w:rPr>
        <w:t xml:space="preserve"> </w:t>
      </w:r>
      <w:r w:rsidR="00BE547F" w:rsidRPr="00F81A18">
        <w:rPr>
          <w:rFonts w:eastAsia="Times New Roman"/>
          <w:color w:val="000000" w:themeColor="text1"/>
        </w:rPr>
        <w:t xml:space="preserve">Dockets UE-140188 and UG-140189, </w:t>
      </w:r>
      <w:r w:rsidRPr="00F81A18">
        <w:rPr>
          <w:rFonts w:eastAsia="Times New Roman"/>
          <w:color w:val="000000" w:themeColor="text1"/>
        </w:rPr>
        <w:t>Docket</w:t>
      </w:r>
      <w:r w:rsidR="00045486" w:rsidRPr="00F81A18">
        <w:rPr>
          <w:rFonts w:eastAsia="Times New Roman"/>
          <w:color w:val="000000" w:themeColor="text1"/>
        </w:rPr>
        <w:t>s</w:t>
      </w:r>
      <w:r w:rsidRPr="00F81A18">
        <w:rPr>
          <w:rFonts w:eastAsia="Times New Roman"/>
          <w:color w:val="000000" w:themeColor="text1"/>
        </w:rPr>
        <w:t xml:space="preserve"> UE-120436 and UG-120437, Docket</w:t>
      </w:r>
      <w:r w:rsidR="00045486" w:rsidRPr="00F81A18">
        <w:rPr>
          <w:rFonts w:eastAsia="Times New Roman"/>
          <w:color w:val="000000" w:themeColor="text1"/>
        </w:rPr>
        <w:t>s</w:t>
      </w:r>
      <w:r w:rsidRPr="00F81A18">
        <w:rPr>
          <w:rFonts w:eastAsia="Times New Roman"/>
          <w:color w:val="000000" w:themeColor="text1"/>
        </w:rPr>
        <w:t xml:space="preserve"> UE-090134 and UG-090135, </w:t>
      </w:r>
      <w:r w:rsidR="00060C15" w:rsidRPr="00F81A18">
        <w:rPr>
          <w:rFonts w:eastAsia="Times New Roman"/>
          <w:color w:val="000000" w:themeColor="text1"/>
        </w:rPr>
        <w:t xml:space="preserve">and </w:t>
      </w:r>
      <w:r w:rsidRPr="00F81A18">
        <w:rPr>
          <w:rFonts w:eastAsia="Times New Roman"/>
          <w:color w:val="000000" w:themeColor="text1"/>
        </w:rPr>
        <w:t>Docket</w:t>
      </w:r>
      <w:r w:rsidR="00045486" w:rsidRPr="00F81A18">
        <w:rPr>
          <w:rFonts w:eastAsia="Times New Roman"/>
          <w:color w:val="000000" w:themeColor="text1"/>
        </w:rPr>
        <w:t>s</w:t>
      </w:r>
      <w:r w:rsidRPr="00F81A18">
        <w:rPr>
          <w:rFonts w:eastAsia="Times New Roman"/>
          <w:color w:val="000000" w:themeColor="text1"/>
        </w:rPr>
        <w:t xml:space="preserve"> UE-991606 and UG-991607</w:t>
      </w:r>
      <w:r w:rsidR="00060C15" w:rsidRPr="00F81A18">
        <w:rPr>
          <w:rFonts w:eastAsia="Times New Roman"/>
          <w:color w:val="000000" w:themeColor="text1"/>
        </w:rPr>
        <w:t>;</w:t>
      </w:r>
      <w:r w:rsidR="00037975" w:rsidRPr="00F81A18">
        <w:rPr>
          <w:rFonts w:eastAsia="Times New Roman"/>
          <w:color w:val="000000" w:themeColor="text1"/>
        </w:rPr>
        <w:t xml:space="preserve"> and </w:t>
      </w:r>
      <w:r w:rsidR="00045486" w:rsidRPr="00F81A18">
        <w:rPr>
          <w:rFonts w:eastAsia="Times New Roman"/>
          <w:color w:val="000000" w:themeColor="text1"/>
        </w:rPr>
        <w:t xml:space="preserve">a </w:t>
      </w:r>
      <w:r w:rsidR="00037975" w:rsidRPr="00F81A18">
        <w:rPr>
          <w:rFonts w:eastAsia="Times New Roman"/>
          <w:color w:val="000000" w:themeColor="text1"/>
        </w:rPr>
        <w:t>Northwest Natural filing in Docket UG-111233</w:t>
      </w:r>
      <w:r w:rsidRPr="00F81A18">
        <w:rPr>
          <w:rFonts w:eastAsia="Times New Roman"/>
          <w:color w:val="000000" w:themeColor="text1"/>
        </w:rPr>
        <w:t xml:space="preserve">.  </w:t>
      </w:r>
    </w:p>
    <w:p w14:paraId="4A5B7262" w14:textId="2AEF1ED3" w:rsidR="00CE75BC" w:rsidRPr="00F81A18" w:rsidRDefault="004D2934" w:rsidP="00CE75BC">
      <w:pPr>
        <w:tabs>
          <w:tab w:val="left" w:pos="-1440"/>
        </w:tabs>
        <w:spacing w:line="480" w:lineRule="auto"/>
        <w:ind w:left="720" w:hanging="720"/>
        <w:rPr>
          <w:rFonts w:eastAsia="Times New Roman"/>
          <w:color w:val="000000" w:themeColor="text1"/>
        </w:rPr>
      </w:pPr>
      <w:r w:rsidRPr="00F81A18">
        <w:rPr>
          <w:rFonts w:eastAsia="Times New Roman"/>
          <w:color w:val="000000" w:themeColor="text1"/>
        </w:rPr>
        <w:tab/>
      </w:r>
      <w:r w:rsidRPr="00F81A18">
        <w:rPr>
          <w:rFonts w:eastAsia="Times New Roman"/>
          <w:color w:val="000000" w:themeColor="text1"/>
        </w:rPr>
        <w:tab/>
      </w:r>
      <w:r w:rsidR="00CE75BC" w:rsidRPr="00F81A18">
        <w:rPr>
          <w:rFonts w:eastAsia="Times New Roman"/>
          <w:color w:val="000000" w:themeColor="text1"/>
        </w:rPr>
        <w:t>I have also participated in Staff’s investigation in the following general rate cases</w:t>
      </w:r>
      <w:r w:rsidR="00060C15" w:rsidRPr="00F81A18">
        <w:rPr>
          <w:rFonts w:eastAsia="Times New Roman"/>
          <w:color w:val="000000" w:themeColor="text1"/>
        </w:rPr>
        <w:t xml:space="preserve"> and other matters</w:t>
      </w:r>
      <w:r w:rsidR="00CE75BC" w:rsidRPr="00F81A18">
        <w:rPr>
          <w:rFonts w:eastAsia="Times New Roman"/>
          <w:color w:val="000000" w:themeColor="text1"/>
        </w:rPr>
        <w:t xml:space="preserve">: </w:t>
      </w:r>
      <w:r w:rsidR="00CD5A63" w:rsidRPr="00F81A18">
        <w:rPr>
          <w:rFonts w:eastAsia="Times New Roman"/>
          <w:color w:val="000000" w:themeColor="text1"/>
        </w:rPr>
        <w:t xml:space="preserve"> </w:t>
      </w:r>
      <w:r w:rsidR="00CE75BC" w:rsidRPr="00F81A18">
        <w:rPr>
          <w:rFonts w:eastAsia="Times New Roman"/>
          <w:color w:val="000000" w:themeColor="text1"/>
        </w:rPr>
        <w:t xml:space="preserve">Docket UE-011595, Dockets UE-050482 and UG-050483, Dockets UE-070804 and UG-070805, </w:t>
      </w:r>
      <w:r w:rsidR="00045486" w:rsidRPr="00F81A18">
        <w:rPr>
          <w:rFonts w:eastAsia="Times New Roman"/>
          <w:color w:val="000000" w:themeColor="text1"/>
        </w:rPr>
        <w:t xml:space="preserve">Dockets </w:t>
      </w:r>
      <w:r w:rsidR="00CE75BC" w:rsidRPr="00F81A18">
        <w:rPr>
          <w:rFonts w:eastAsia="Times New Roman"/>
          <w:color w:val="000000" w:themeColor="text1"/>
        </w:rPr>
        <w:t>UE-100467</w:t>
      </w:r>
      <w:r w:rsidR="005D6BCB">
        <w:rPr>
          <w:rFonts w:eastAsia="Times New Roman"/>
          <w:color w:val="000000" w:themeColor="text1"/>
        </w:rPr>
        <w:t xml:space="preserve"> </w:t>
      </w:r>
      <w:r w:rsidR="00CE75BC" w:rsidRPr="00F81A18">
        <w:rPr>
          <w:rFonts w:eastAsia="Times New Roman"/>
          <w:color w:val="000000" w:themeColor="text1"/>
        </w:rPr>
        <w:t>and UG-100468</w:t>
      </w:r>
      <w:r w:rsidR="00185553" w:rsidRPr="00F81A18">
        <w:rPr>
          <w:rFonts w:eastAsia="Times New Roman"/>
          <w:color w:val="000000" w:themeColor="text1"/>
        </w:rPr>
        <w:t xml:space="preserve">, </w:t>
      </w:r>
      <w:r w:rsidR="00045486" w:rsidRPr="00F81A18">
        <w:rPr>
          <w:rFonts w:eastAsia="Times New Roman"/>
          <w:color w:val="000000" w:themeColor="text1"/>
        </w:rPr>
        <w:t xml:space="preserve">and Dockets </w:t>
      </w:r>
      <w:r w:rsidR="00185553" w:rsidRPr="00F81A18">
        <w:rPr>
          <w:rFonts w:eastAsia="Times New Roman"/>
          <w:color w:val="000000" w:themeColor="text1"/>
        </w:rPr>
        <w:t>UE</w:t>
      </w:r>
      <w:r w:rsidR="00CE75BC" w:rsidRPr="00F81A18">
        <w:rPr>
          <w:rFonts w:eastAsia="Times New Roman"/>
          <w:color w:val="000000" w:themeColor="text1"/>
        </w:rPr>
        <w:t>-110876 and UG-110877 (</w:t>
      </w:r>
      <w:r w:rsidR="00045486" w:rsidRPr="00F81A18">
        <w:rPr>
          <w:rFonts w:eastAsia="Times New Roman"/>
          <w:color w:val="000000" w:themeColor="text1"/>
        </w:rPr>
        <w:t xml:space="preserve">all </w:t>
      </w:r>
      <w:r w:rsidR="00CE75BC" w:rsidRPr="00F81A18">
        <w:rPr>
          <w:rFonts w:eastAsia="Times New Roman"/>
          <w:color w:val="000000" w:themeColor="text1"/>
        </w:rPr>
        <w:t>Avista); Docket UG-</w:t>
      </w:r>
      <w:r w:rsidR="005779B6" w:rsidRPr="00F81A18">
        <w:rPr>
          <w:rFonts w:eastAsia="Times New Roman"/>
          <w:color w:val="000000" w:themeColor="text1"/>
        </w:rPr>
        <w:t>152286, and UG-</w:t>
      </w:r>
      <w:r w:rsidR="00CE75BC" w:rsidRPr="00F81A18">
        <w:rPr>
          <w:rFonts w:eastAsia="Times New Roman"/>
          <w:color w:val="000000" w:themeColor="text1"/>
        </w:rPr>
        <w:t xml:space="preserve">060256 (Cascade); Docket UG-080546 (Northwest Natural), </w:t>
      </w:r>
      <w:r w:rsidR="005D6BCB">
        <w:rPr>
          <w:rFonts w:eastAsia="Times New Roman"/>
          <w:color w:val="000000" w:themeColor="text1"/>
        </w:rPr>
        <w:t xml:space="preserve">and </w:t>
      </w:r>
      <w:r w:rsidR="00045486" w:rsidRPr="00F81A18">
        <w:rPr>
          <w:rFonts w:eastAsia="Times New Roman"/>
          <w:color w:val="000000" w:themeColor="text1"/>
        </w:rPr>
        <w:t xml:space="preserve">Docket </w:t>
      </w:r>
      <w:r w:rsidR="00CE75BC" w:rsidRPr="00F81A18">
        <w:rPr>
          <w:rFonts w:eastAsia="Times New Roman"/>
          <w:color w:val="000000" w:themeColor="text1"/>
        </w:rPr>
        <w:t xml:space="preserve">UG-031885 (Northwest Natural); </w:t>
      </w:r>
      <w:r w:rsidR="00045486" w:rsidRPr="00F81A18">
        <w:rPr>
          <w:rFonts w:eastAsia="Times New Roman"/>
          <w:color w:val="000000" w:themeColor="text1"/>
        </w:rPr>
        <w:t xml:space="preserve">and Dockets </w:t>
      </w:r>
      <w:r w:rsidR="00CE75BC" w:rsidRPr="00F81A18">
        <w:rPr>
          <w:rFonts w:eastAsia="Times New Roman"/>
          <w:color w:val="000000" w:themeColor="text1"/>
        </w:rPr>
        <w:t xml:space="preserve">UE-070725 </w:t>
      </w:r>
      <w:r w:rsidR="00C517C0" w:rsidRPr="00F81A18">
        <w:rPr>
          <w:rFonts w:eastAsia="Times New Roman"/>
          <w:color w:val="000000" w:themeColor="text1"/>
        </w:rPr>
        <w:t xml:space="preserve">and UG-130137 </w:t>
      </w:r>
      <w:r w:rsidR="00CE75BC" w:rsidRPr="00F81A18">
        <w:rPr>
          <w:rFonts w:eastAsia="Times New Roman"/>
          <w:color w:val="000000" w:themeColor="text1"/>
        </w:rPr>
        <w:t>(PSE).</w:t>
      </w:r>
    </w:p>
    <w:p w14:paraId="31400400" w14:textId="77777777" w:rsidR="00CE75BC" w:rsidRPr="00F81A18" w:rsidRDefault="00997710" w:rsidP="00E01261">
      <w:pPr>
        <w:tabs>
          <w:tab w:val="left" w:pos="-1440"/>
        </w:tabs>
        <w:spacing w:line="480" w:lineRule="auto"/>
        <w:ind w:left="720" w:hanging="720"/>
        <w:rPr>
          <w:rFonts w:eastAsia="Times New Roman"/>
          <w:color w:val="000000" w:themeColor="text1"/>
        </w:rPr>
      </w:pPr>
      <w:r w:rsidRPr="00F81A18">
        <w:rPr>
          <w:rFonts w:eastAsia="Times New Roman"/>
          <w:color w:val="000000" w:themeColor="text1"/>
        </w:rPr>
        <w:tab/>
      </w:r>
    </w:p>
    <w:p w14:paraId="7FE64B23" w14:textId="77777777" w:rsidR="009956A2" w:rsidRPr="00F81A18" w:rsidRDefault="009956A2" w:rsidP="009956A2">
      <w:pPr>
        <w:spacing w:line="480" w:lineRule="auto"/>
        <w:ind w:left="720" w:hanging="720"/>
        <w:jc w:val="center"/>
        <w:rPr>
          <w:b/>
          <w:color w:val="000000" w:themeColor="text1"/>
        </w:rPr>
      </w:pPr>
      <w:r w:rsidRPr="00F81A18">
        <w:rPr>
          <w:b/>
          <w:color w:val="000000" w:themeColor="text1"/>
        </w:rPr>
        <w:lastRenderedPageBreak/>
        <w:t>II.</w:t>
      </w:r>
      <w:r w:rsidRPr="00F81A18">
        <w:rPr>
          <w:b/>
          <w:color w:val="000000" w:themeColor="text1"/>
        </w:rPr>
        <w:tab/>
        <w:t>SCOPE AND SUMMARY OF TESTIMONY</w:t>
      </w:r>
    </w:p>
    <w:p w14:paraId="40DD876F" w14:textId="77777777" w:rsidR="009956A2" w:rsidRPr="00F81A18" w:rsidRDefault="009956A2" w:rsidP="00504E32">
      <w:pPr>
        <w:spacing w:line="480" w:lineRule="auto"/>
        <w:ind w:left="720" w:hanging="720"/>
        <w:rPr>
          <w:color w:val="000000" w:themeColor="text1"/>
        </w:rPr>
      </w:pPr>
    </w:p>
    <w:p w14:paraId="0DA181C6" w14:textId="77777777" w:rsidR="009956A2" w:rsidRPr="00F81A18" w:rsidRDefault="009956A2" w:rsidP="009956A2">
      <w:pPr>
        <w:spacing w:line="480" w:lineRule="auto"/>
        <w:ind w:left="720" w:hanging="720"/>
        <w:rPr>
          <w:b/>
          <w:color w:val="000000" w:themeColor="text1"/>
        </w:rPr>
      </w:pPr>
      <w:r w:rsidRPr="00F81A18">
        <w:rPr>
          <w:b/>
          <w:color w:val="000000" w:themeColor="text1"/>
        </w:rPr>
        <w:t>Q.</w:t>
      </w:r>
      <w:r w:rsidRPr="00F81A18">
        <w:rPr>
          <w:b/>
          <w:color w:val="000000" w:themeColor="text1"/>
        </w:rPr>
        <w:tab/>
        <w:t>What is the scope of your testimony</w:t>
      </w:r>
      <w:r w:rsidR="00045486" w:rsidRPr="00F81A18">
        <w:rPr>
          <w:b/>
          <w:color w:val="000000" w:themeColor="text1"/>
        </w:rPr>
        <w:t xml:space="preserve"> in this proceeding</w:t>
      </w:r>
      <w:r w:rsidRPr="00F81A18">
        <w:rPr>
          <w:b/>
          <w:color w:val="000000" w:themeColor="text1"/>
        </w:rPr>
        <w:t>?</w:t>
      </w:r>
    </w:p>
    <w:p w14:paraId="07FC313F" w14:textId="33A737A8" w:rsidR="009956A2" w:rsidRPr="00F81A18" w:rsidRDefault="009956A2" w:rsidP="009956A2">
      <w:pPr>
        <w:spacing w:line="480" w:lineRule="auto"/>
        <w:ind w:left="720" w:hanging="720"/>
        <w:rPr>
          <w:color w:val="000000" w:themeColor="text1"/>
        </w:rPr>
      </w:pPr>
      <w:r w:rsidRPr="00F81A18">
        <w:rPr>
          <w:color w:val="000000" w:themeColor="text1"/>
        </w:rPr>
        <w:t>A.</w:t>
      </w:r>
      <w:r w:rsidRPr="00F81A18">
        <w:rPr>
          <w:color w:val="000000" w:themeColor="text1"/>
        </w:rPr>
        <w:tab/>
        <w:t xml:space="preserve">I present Staff’s </w:t>
      </w:r>
      <w:r w:rsidR="003660D5" w:rsidRPr="00F81A18">
        <w:rPr>
          <w:color w:val="000000" w:themeColor="text1"/>
        </w:rPr>
        <w:t xml:space="preserve">response to </w:t>
      </w:r>
      <w:r w:rsidR="005D6BCB">
        <w:rPr>
          <w:color w:val="000000" w:themeColor="text1"/>
        </w:rPr>
        <w:t>Pacific Power &amp; Light</w:t>
      </w:r>
      <w:r w:rsidR="008E650B">
        <w:rPr>
          <w:color w:val="000000" w:themeColor="text1"/>
        </w:rPr>
        <w:t xml:space="preserve"> Company</w:t>
      </w:r>
      <w:r w:rsidR="005D6BCB">
        <w:rPr>
          <w:color w:val="000000" w:themeColor="text1"/>
        </w:rPr>
        <w:t>’s (“Pacific Power” or “Company”)</w:t>
      </w:r>
      <w:r w:rsidR="005D6BCB" w:rsidRPr="00F81A18">
        <w:rPr>
          <w:color w:val="000000" w:themeColor="text1"/>
        </w:rPr>
        <w:t xml:space="preserve"> </w:t>
      </w:r>
      <w:r w:rsidR="003660D5" w:rsidRPr="00F81A18">
        <w:rPr>
          <w:color w:val="000000" w:themeColor="text1"/>
        </w:rPr>
        <w:t xml:space="preserve">proposed </w:t>
      </w:r>
      <w:r w:rsidR="005D6BCB">
        <w:rPr>
          <w:color w:val="000000" w:themeColor="text1"/>
        </w:rPr>
        <w:t xml:space="preserve">adjustments regarding </w:t>
      </w:r>
      <w:r w:rsidR="003F49DA" w:rsidRPr="00F81A18">
        <w:rPr>
          <w:color w:val="000000" w:themeColor="text1"/>
        </w:rPr>
        <w:t>End-of-Period Plant Reserve</w:t>
      </w:r>
      <w:r w:rsidR="00133F6E" w:rsidRPr="00F81A18">
        <w:rPr>
          <w:color w:val="000000" w:themeColor="text1"/>
        </w:rPr>
        <w:t>s</w:t>
      </w:r>
      <w:r w:rsidR="008D2E7A" w:rsidRPr="00F81A18">
        <w:rPr>
          <w:color w:val="000000" w:themeColor="text1"/>
        </w:rPr>
        <w:t xml:space="preserve"> (A</w:t>
      </w:r>
      <w:r w:rsidR="003F49DA" w:rsidRPr="00F81A18">
        <w:rPr>
          <w:color w:val="000000" w:themeColor="text1"/>
        </w:rPr>
        <w:t>djustment 6.1</w:t>
      </w:r>
      <w:r w:rsidR="001038E8">
        <w:rPr>
          <w:color w:val="000000" w:themeColor="text1"/>
        </w:rPr>
        <w:t>–</w:t>
      </w:r>
      <w:r w:rsidR="003F49DA" w:rsidRPr="00F81A18">
        <w:rPr>
          <w:color w:val="000000" w:themeColor="text1"/>
        </w:rPr>
        <w:t xml:space="preserve">6.1.3) and </w:t>
      </w:r>
      <w:r w:rsidR="0058443C" w:rsidRPr="00F81A18">
        <w:rPr>
          <w:bCs/>
          <w:color w:val="000000" w:themeColor="text1"/>
        </w:rPr>
        <w:t xml:space="preserve">Accelerated Depreciation </w:t>
      </w:r>
      <w:r w:rsidR="00133F6E" w:rsidRPr="00F81A18">
        <w:rPr>
          <w:bCs/>
          <w:color w:val="000000" w:themeColor="text1"/>
        </w:rPr>
        <w:t xml:space="preserve">of </w:t>
      </w:r>
      <w:r w:rsidR="0058443C" w:rsidRPr="00F81A18">
        <w:rPr>
          <w:bCs/>
          <w:color w:val="000000" w:themeColor="text1"/>
        </w:rPr>
        <w:t xml:space="preserve">Jim Bridger </w:t>
      </w:r>
      <w:r w:rsidR="006A3F21" w:rsidRPr="00F81A18">
        <w:rPr>
          <w:bCs/>
          <w:color w:val="000000" w:themeColor="text1"/>
        </w:rPr>
        <w:t>and</w:t>
      </w:r>
      <w:r w:rsidR="0058443C" w:rsidRPr="00F81A18">
        <w:rPr>
          <w:bCs/>
          <w:color w:val="000000" w:themeColor="text1"/>
        </w:rPr>
        <w:t xml:space="preserve"> Colstrip </w:t>
      </w:r>
      <w:r w:rsidR="00133F6E" w:rsidRPr="00F81A18">
        <w:rPr>
          <w:bCs/>
          <w:color w:val="000000" w:themeColor="text1"/>
        </w:rPr>
        <w:t xml:space="preserve">Unit 4 </w:t>
      </w:r>
      <w:r w:rsidR="0058443C" w:rsidRPr="00F81A18">
        <w:rPr>
          <w:bCs/>
          <w:color w:val="000000" w:themeColor="text1"/>
        </w:rPr>
        <w:t>(</w:t>
      </w:r>
      <w:r w:rsidR="005779B6" w:rsidRPr="00F81A18">
        <w:rPr>
          <w:bCs/>
          <w:color w:val="000000" w:themeColor="text1"/>
        </w:rPr>
        <w:t xml:space="preserve">Adjustment </w:t>
      </w:r>
      <w:r w:rsidR="0058443C" w:rsidRPr="00F81A18">
        <w:rPr>
          <w:bCs/>
          <w:color w:val="000000" w:themeColor="text1"/>
        </w:rPr>
        <w:t>6.4).</w:t>
      </w:r>
    </w:p>
    <w:p w14:paraId="70F9E6B8" w14:textId="77777777" w:rsidR="009956A2" w:rsidRPr="00F81A18" w:rsidRDefault="009956A2" w:rsidP="009956A2">
      <w:pPr>
        <w:spacing w:line="480" w:lineRule="auto"/>
        <w:ind w:left="720" w:hanging="720"/>
        <w:rPr>
          <w:color w:val="000000" w:themeColor="text1"/>
        </w:rPr>
      </w:pPr>
    </w:p>
    <w:p w14:paraId="5167503A" w14:textId="0B73E1F2" w:rsidR="003F49DA" w:rsidRPr="00066885" w:rsidRDefault="000A7FBE" w:rsidP="003F49DA">
      <w:pPr>
        <w:spacing w:line="480" w:lineRule="auto"/>
        <w:jc w:val="center"/>
        <w:rPr>
          <w:rStyle w:val="IntenseReference"/>
          <w:color w:val="000000" w:themeColor="text1"/>
        </w:rPr>
      </w:pPr>
      <w:r w:rsidRPr="005B3830">
        <w:rPr>
          <w:rFonts w:eastAsia="Times New Roman"/>
          <w:b/>
          <w:color w:val="000000" w:themeColor="text1"/>
        </w:rPr>
        <w:t>I</w:t>
      </w:r>
      <w:r w:rsidR="003F49DA" w:rsidRPr="005B3830">
        <w:rPr>
          <w:rFonts w:eastAsia="Times New Roman"/>
          <w:b/>
          <w:color w:val="000000" w:themeColor="text1"/>
        </w:rPr>
        <w:t>II.</w:t>
      </w:r>
      <w:r w:rsidR="003F49DA" w:rsidRPr="005B3830">
        <w:rPr>
          <w:rFonts w:eastAsia="Times New Roman"/>
          <w:b/>
          <w:color w:val="000000" w:themeColor="text1"/>
        </w:rPr>
        <w:tab/>
      </w:r>
      <w:r w:rsidR="003F49DA" w:rsidRPr="00066885">
        <w:rPr>
          <w:rStyle w:val="IntenseReference"/>
          <w:caps/>
          <w:smallCaps w:val="0"/>
          <w:color w:val="000000" w:themeColor="text1"/>
        </w:rPr>
        <w:t>End-of-period plant reserve</w:t>
      </w:r>
      <w:r w:rsidR="00A92C13" w:rsidRPr="00066885">
        <w:rPr>
          <w:rStyle w:val="IntenseReference"/>
          <w:caps/>
          <w:smallCaps w:val="0"/>
          <w:color w:val="000000" w:themeColor="text1"/>
        </w:rPr>
        <w:t>S</w:t>
      </w:r>
      <w:r w:rsidR="003F49DA" w:rsidRPr="00066885">
        <w:rPr>
          <w:rStyle w:val="IntenseReference"/>
          <w:color w:val="000000" w:themeColor="text1"/>
        </w:rPr>
        <w:t xml:space="preserve"> (</w:t>
      </w:r>
      <w:r w:rsidR="00A92C13" w:rsidRPr="00066885">
        <w:rPr>
          <w:rStyle w:val="IntenseReference"/>
          <w:color w:val="000000" w:themeColor="text1"/>
        </w:rPr>
        <w:t xml:space="preserve">ADJUSTMENT </w:t>
      </w:r>
      <w:r w:rsidR="003F49DA" w:rsidRPr="00066885">
        <w:rPr>
          <w:rStyle w:val="IntenseReference"/>
          <w:color w:val="000000" w:themeColor="text1"/>
        </w:rPr>
        <w:t>6.1</w:t>
      </w:r>
      <w:r w:rsidR="001038E8" w:rsidRPr="00066885">
        <w:rPr>
          <w:rStyle w:val="IntenseReference"/>
          <w:color w:val="000000" w:themeColor="text1"/>
        </w:rPr>
        <w:t>–</w:t>
      </w:r>
      <w:r w:rsidR="003F49DA" w:rsidRPr="00066885">
        <w:rPr>
          <w:rStyle w:val="IntenseReference"/>
          <w:color w:val="000000" w:themeColor="text1"/>
        </w:rPr>
        <w:t>6.1.3)</w:t>
      </w:r>
    </w:p>
    <w:p w14:paraId="005DAD71" w14:textId="77777777" w:rsidR="000A7FBE" w:rsidRPr="00066885" w:rsidRDefault="000A7FBE" w:rsidP="003F49DA">
      <w:pPr>
        <w:spacing w:line="480" w:lineRule="auto"/>
        <w:jc w:val="center"/>
        <w:rPr>
          <w:bCs/>
          <w:i/>
          <w:color w:val="000000" w:themeColor="text1"/>
        </w:rPr>
      </w:pPr>
    </w:p>
    <w:p w14:paraId="037D9764" w14:textId="6500C4E1" w:rsidR="003F49DA" w:rsidRPr="00F81A18" w:rsidRDefault="003F49DA" w:rsidP="001038E8">
      <w:pPr>
        <w:spacing w:line="480" w:lineRule="auto"/>
        <w:ind w:left="720" w:hanging="720"/>
        <w:rPr>
          <w:b/>
          <w:bCs/>
          <w:i/>
          <w:color w:val="000000" w:themeColor="text1"/>
        </w:rPr>
      </w:pPr>
      <w:r w:rsidRPr="005B3830">
        <w:rPr>
          <w:b/>
          <w:color w:val="000000" w:themeColor="text1"/>
        </w:rPr>
        <w:t>Q.</w:t>
      </w:r>
      <w:r w:rsidRPr="005B3830">
        <w:rPr>
          <w:b/>
          <w:color w:val="000000" w:themeColor="text1"/>
        </w:rPr>
        <w:tab/>
      </w:r>
      <w:r w:rsidRPr="005B3830">
        <w:rPr>
          <w:rFonts w:eastAsia="Times New Roman"/>
          <w:b/>
          <w:color w:val="000000" w:themeColor="text1"/>
        </w:rPr>
        <w:t xml:space="preserve">Please </w:t>
      </w:r>
      <w:r w:rsidR="001038E8" w:rsidRPr="005B3830">
        <w:rPr>
          <w:rFonts w:eastAsia="Times New Roman"/>
          <w:b/>
          <w:color w:val="000000" w:themeColor="text1"/>
        </w:rPr>
        <w:t>describe</w:t>
      </w:r>
      <w:r w:rsidR="001038E8">
        <w:rPr>
          <w:rFonts w:eastAsia="Times New Roman"/>
          <w:b/>
          <w:color w:val="000000" w:themeColor="text1"/>
        </w:rPr>
        <w:t xml:space="preserve"> the Company’s</w:t>
      </w:r>
      <w:r w:rsidR="001038E8" w:rsidRPr="00F81A18">
        <w:rPr>
          <w:rFonts w:eastAsia="Times New Roman"/>
          <w:b/>
          <w:color w:val="000000" w:themeColor="text1"/>
        </w:rPr>
        <w:t xml:space="preserve"> </w:t>
      </w:r>
      <w:r w:rsidRPr="00F81A18">
        <w:rPr>
          <w:b/>
          <w:bCs/>
          <w:color w:val="000000" w:themeColor="text1"/>
        </w:rPr>
        <w:t>End-of-</w:t>
      </w:r>
      <w:r w:rsidR="00803203" w:rsidRPr="00F81A18">
        <w:rPr>
          <w:b/>
          <w:bCs/>
          <w:color w:val="000000" w:themeColor="text1"/>
        </w:rPr>
        <w:t>P</w:t>
      </w:r>
      <w:r w:rsidRPr="00F81A18">
        <w:rPr>
          <w:b/>
          <w:bCs/>
          <w:color w:val="000000" w:themeColor="text1"/>
        </w:rPr>
        <w:t>eriod Plant Reserve</w:t>
      </w:r>
      <w:r w:rsidR="00A92C13" w:rsidRPr="00F81A18">
        <w:rPr>
          <w:b/>
          <w:bCs/>
          <w:color w:val="000000" w:themeColor="text1"/>
        </w:rPr>
        <w:t>s</w:t>
      </w:r>
      <w:r w:rsidRPr="00F81A18">
        <w:rPr>
          <w:b/>
          <w:bCs/>
          <w:color w:val="000000" w:themeColor="text1"/>
        </w:rPr>
        <w:t xml:space="preserve"> </w:t>
      </w:r>
      <w:r w:rsidR="001038E8">
        <w:rPr>
          <w:b/>
          <w:bCs/>
          <w:color w:val="000000" w:themeColor="text1"/>
        </w:rPr>
        <w:t xml:space="preserve">adjustment </w:t>
      </w:r>
      <w:r w:rsidRPr="00F81A18">
        <w:rPr>
          <w:b/>
          <w:bCs/>
          <w:color w:val="000000" w:themeColor="text1"/>
        </w:rPr>
        <w:t>(</w:t>
      </w:r>
      <w:r w:rsidR="00A92C13" w:rsidRPr="00F81A18">
        <w:rPr>
          <w:b/>
          <w:bCs/>
          <w:color w:val="000000" w:themeColor="text1"/>
        </w:rPr>
        <w:t>Adjustment</w:t>
      </w:r>
      <w:r w:rsidR="00BB201A">
        <w:rPr>
          <w:b/>
          <w:bCs/>
          <w:color w:val="000000" w:themeColor="text1"/>
        </w:rPr>
        <w:t xml:space="preserve"> </w:t>
      </w:r>
      <w:r w:rsidRPr="00F81A18">
        <w:rPr>
          <w:b/>
          <w:bCs/>
          <w:color w:val="000000" w:themeColor="text1"/>
        </w:rPr>
        <w:t>6.1-6.1.3).</w:t>
      </w:r>
    </w:p>
    <w:p w14:paraId="04259466" w14:textId="34C87C65" w:rsidR="003F49DA" w:rsidRPr="00F81A18" w:rsidRDefault="003F49DA" w:rsidP="003F49DA">
      <w:pPr>
        <w:spacing w:line="480" w:lineRule="auto"/>
        <w:ind w:left="720" w:hanging="720"/>
        <w:rPr>
          <w:color w:val="000000" w:themeColor="text1"/>
        </w:rPr>
      </w:pPr>
      <w:r w:rsidRPr="00F81A18">
        <w:rPr>
          <w:color w:val="000000" w:themeColor="text1"/>
        </w:rPr>
        <w:t>A.</w:t>
      </w:r>
      <w:r w:rsidRPr="00F81A18">
        <w:rPr>
          <w:b/>
          <w:color w:val="000000" w:themeColor="text1"/>
        </w:rPr>
        <w:tab/>
      </w:r>
      <w:r w:rsidR="00BB201A">
        <w:rPr>
          <w:color w:val="000000" w:themeColor="text1"/>
        </w:rPr>
        <w:t>This</w:t>
      </w:r>
      <w:r w:rsidR="008F03DB" w:rsidRPr="00F81A18">
        <w:rPr>
          <w:color w:val="000000" w:themeColor="text1"/>
        </w:rPr>
        <w:t xml:space="preserve"> </w:t>
      </w:r>
      <w:r w:rsidRPr="00F81A18">
        <w:rPr>
          <w:color w:val="000000" w:themeColor="text1"/>
        </w:rPr>
        <w:t>restating adjustment adjust</w:t>
      </w:r>
      <w:r w:rsidR="00BB201A">
        <w:rPr>
          <w:color w:val="000000" w:themeColor="text1"/>
        </w:rPr>
        <w:t>s</w:t>
      </w:r>
      <w:r w:rsidRPr="00F81A18">
        <w:rPr>
          <w:color w:val="000000" w:themeColor="text1"/>
        </w:rPr>
        <w:t xml:space="preserve"> the </w:t>
      </w:r>
      <w:r w:rsidR="000A7FBE" w:rsidRPr="00F81A18">
        <w:rPr>
          <w:color w:val="000000" w:themeColor="text1"/>
        </w:rPr>
        <w:t>C</w:t>
      </w:r>
      <w:r w:rsidRPr="00F81A18">
        <w:rPr>
          <w:color w:val="000000" w:themeColor="text1"/>
        </w:rPr>
        <w:t>ompany’s depreciation and amortization reserve</w:t>
      </w:r>
      <w:r w:rsidR="002A67BF">
        <w:rPr>
          <w:color w:val="000000" w:themeColor="text1"/>
        </w:rPr>
        <w:t>s</w:t>
      </w:r>
      <w:r w:rsidRPr="00F81A18">
        <w:rPr>
          <w:color w:val="000000" w:themeColor="text1"/>
        </w:rPr>
        <w:t xml:space="preserve"> for all plant </w:t>
      </w:r>
      <w:r w:rsidR="00BD4A81" w:rsidRPr="00F81A18">
        <w:rPr>
          <w:color w:val="000000" w:themeColor="text1"/>
        </w:rPr>
        <w:t xml:space="preserve">from the June </w:t>
      </w:r>
      <w:r w:rsidRPr="00F81A18">
        <w:rPr>
          <w:color w:val="000000" w:themeColor="text1"/>
        </w:rPr>
        <w:t>2015 average</w:t>
      </w:r>
      <w:r w:rsidR="00BD4A81" w:rsidRPr="00F81A18">
        <w:rPr>
          <w:color w:val="000000" w:themeColor="text1"/>
        </w:rPr>
        <w:t>-</w:t>
      </w:r>
      <w:r w:rsidRPr="00F81A18">
        <w:rPr>
          <w:color w:val="000000" w:themeColor="text1"/>
        </w:rPr>
        <w:t>of-monthly-average</w:t>
      </w:r>
      <w:r w:rsidR="000A7FBE" w:rsidRPr="00F81A18">
        <w:rPr>
          <w:color w:val="000000" w:themeColor="text1"/>
        </w:rPr>
        <w:t>s</w:t>
      </w:r>
      <w:r w:rsidRPr="00F81A18">
        <w:rPr>
          <w:color w:val="000000" w:themeColor="text1"/>
        </w:rPr>
        <w:t xml:space="preserve"> </w:t>
      </w:r>
      <w:r w:rsidR="00BD4A81" w:rsidRPr="00F81A18">
        <w:rPr>
          <w:color w:val="000000" w:themeColor="text1"/>
        </w:rPr>
        <w:t xml:space="preserve">(AMA) </w:t>
      </w:r>
      <w:r w:rsidRPr="00F81A18">
        <w:rPr>
          <w:color w:val="000000" w:themeColor="text1"/>
        </w:rPr>
        <w:t>balance to the June 30,</w:t>
      </w:r>
      <w:r w:rsidR="008D2E7A" w:rsidRPr="00F81A18">
        <w:rPr>
          <w:color w:val="000000" w:themeColor="text1"/>
        </w:rPr>
        <w:t xml:space="preserve"> </w:t>
      </w:r>
      <w:r w:rsidRPr="00F81A18">
        <w:rPr>
          <w:color w:val="000000" w:themeColor="text1"/>
        </w:rPr>
        <w:t xml:space="preserve">2015 </w:t>
      </w:r>
      <w:r w:rsidR="00551651">
        <w:rPr>
          <w:color w:val="000000" w:themeColor="text1"/>
        </w:rPr>
        <w:t>e</w:t>
      </w:r>
      <w:r w:rsidRPr="00F81A18">
        <w:rPr>
          <w:color w:val="000000" w:themeColor="text1"/>
        </w:rPr>
        <w:t xml:space="preserve">nd-of </w:t>
      </w:r>
      <w:r w:rsidR="00551651">
        <w:rPr>
          <w:color w:val="000000" w:themeColor="text1"/>
        </w:rPr>
        <w:t>p</w:t>
      </w:r>
      <w:r w:rsidRPr="00F81A18">
        <w:rPr>
          <w:color w:val="000000" w:themeColor="text1"/>
        </w:rPr>
        <w:t>eriod</w:t>
      </w:r>
      <w:r w:rsidR="00BD4A81" w:rsidRPr="00F81A18">
        <w:rPr>
          <w:color w:val="000000" w:themeColor="text1"/>
        </w:rPr>
        <w:t xml:space="preserve"> (EOP) balance.</w:t>
      </w:r>
    </w:p>
    <w:p w14:paraId="30BAC1F5" w14:textId="77777777" w:rsidR="00BD4A81" w:rsidRPr="00F81A18" w:rsidRDefault="00BD4A81" w:rsidP="003F49DA">
      <w:pPr>
        <w:spacing w:line="480" w:lineRule="auto"/>
        <w:ind w:left="720" w:hanging="720"/>
        <w:rPr>
          <w:color w:val="000000" w:themeColor="text1"/>
        </w:rPr>
      </w:pPr>
    </w:p>
    <w:p w14:paraId="1F3231D1" w14:textId="4B183A44" w:rsidR="00BD4A81" w:rsidRPr="00F81A18" w:rsidRDefault="00BD4A81" w:rsidP="00BD4A81">
      <w:pPr>
        <w:spacing w:line="480" w:lineRule="auto"/>
        <w:ind w:left="720" w:hanging="720"/>
        <w:rPr>
          <w:b/>
          <w:bCs/>
          <w:i/>
          <w:color w:val="000000" w:themeColor="text1"/>
        </w:rPr>
      </w:pPr>
      <w:r w:rsidRPr="00F81A18">
        <w:rPr>
          <w:b/>
          <w:color w:val="000000" w:themeColor="text1"/>
        </w:rPr>
        <w:t>Q.</w:t>
      </w:r>
      <w:r w:rsidRPr="00F81A18">
        <w:rPr>
          <w:b/>
          <w:color w:val="000000" w:themeColor="text1"/>
        </w:rPr>
        <w:tab/>
        <w:t>Why d</w:t>
      </w:r>
      <w:r w:rsidRPr="00F81A18">
        <w:rPr>
          <w:rFonts w:eastAsia="Times New Roman"/>
          <w:b/>
          <w:color w:val="000000" w:themeColor="text1"/>
        </w:rPr>
        <w:t>id the Company pr</w:t>
      </w:r>
      <w:r w:rsidR="009E0A40" w:rsidRPr="00F81A18">
        <w:rPr>
          <w:rFonts w:eastAsia="Times New Roman"/>
          <w:b/>
          <w:color w:val="000000" w:themeColor="text1"/>
        </w:rPr>
        <w:t>opose</w:t>
      </w:r>
      <w:r w:rsidRPr="00F81A18">
        <w:rPr>
          <w:rFonts w:eastAsia="Times New Roman"/>
          <w:b/>
          <w:color w:val="000000" w:themeColor="text1"/>
        </w:rPr>
        <w:t xml:space="preserve"> </w:t>
      </w:r>
      <w:r w:rsidR="00BB201A">
        <w:rPr>
          <w:b/>
          <w:color w:val="000000" w:themeColor="text1"/>
        </w:rPr>
        <w:t>this</w:t>
      </w:r>
      <w:r w:rsidRPr="00F81A18">
        <w:rPr>
          <w:b/>
          <w:color w:val="000000" w:themeColor="text1"/>
        </w:rPr>
        <w:t xml:space="preserve"> restating adjustment?</w:t>
      </w:r>
    </w:p>
    <w:p w14:paraId="63ADEA14" w14:textId="721CC4D0" w:rsidR="00BD4A81" w:rsidRPr="00F81A18" w:rsidRDefault="00BD4A81" w:rsidP="00BD4A81">
      <w:pPr>
        <w:spacing w:line="480" w:lineRule="auto"/>
        <w:ind w:left="720" w:hanging="720"/>
        <w:rPr>
          <w:color w:val="000000" w:themeColor="text1"/>
        </w:rPr>
      </w:pPr>
      <w:r w:rsidRPr="00F81A18">
        <w:rPr>
          <w:color w:val="000000" w:themeColor="text1"/>
        </w:rPr>
        <w:t>A.</w:t>
      </w:r>
      <w:r w:rsidRPr="00F81A18">
        <w:rPr>
          <w:color w:val="000000" w:themeColor="text1"/>
        </w:rPr>
        <w:tab/>
      </w:r>
      <w:r w:rsidR="009E0A40" w:rsidRPr="00F81A18">
        <w:rPr>
          <w:color w:val="000000" w:themeColor="text1"/>
        </w:rPr>
        <w:t>The Company proposed using plant in service balances at EOP levels, rather tha</w:t>
      </w:r>
      <w:r w:rsidR="001F4C75" w:rsidRPr="00F81A18">
        <w:rPr>
          <w:color w:val="000000" w:themeColor="text1"/>
        </w:rPr>
        <w:t xml:space="preserve">n </w:t>
      </w:r>
      <w:r w:rsidR="001D5037">
        <w:rPr>
          <w:color w:val="000000" w:themeColor="text1"/>
        </w:rPr>
        <w:t>a</w:t>
      </w:r>
      <w:r w:rsidR="00F45137">
        <w:rPr>
          <w:color w:val="000000" w:themeColor="text1"/>
        </w:rPr>
        <w:t>t</w:t>
      </w:r>
      <w:r w:rsidR="001D5037" w:rsidRPr="00F81A18">
        <w:rPr>
          <w:color w:val="000000" w:themeColor="text1"/>
        </w:rPr>
        <w:t xml:space="preserve"> </w:t>
      </w:r>
      <w:r w:rsidR="001F4C75" w:rsidRPr="00F81A18">
        <w:rPr>
          <w:color w:val="000000" w:themeColor="text1"/>
        </w:rPr>
        <w:t>AMA levels</w:t>
      </w:r>
      <w:r w:rsidR="001D5037">
        <w:rPr>
          <w:color w:val="000000" w:themeColor="text1"/>
        </w:rPr>
        <w:t>,</w:t>
      </w:r>
      <w:r w:rsidR="001F4C75" w:rsidRPr="00F81A18">
        <w:rPr>
          <w:color w:val="000000" w:themeColor="text1"/>
        </w:rPr>
        <w:t xml:space="preserve"> to </w:t>
      </w:r>
      <w:r w:rsidR="00884076">
        <w:rPr>
          <w:color w:val="000000" w:themeColor="text1"/>
        </w:rPr>
        <w:t>reduce</w:t>
      </w:r>
      <w:r w:rsidR="00884076" w:rsidRPr="00F81A18">
        <w:rPr>
          <w:color w:val="000000" w:themeColor="text1"/>
        </w:rPr>
        <w:t xml:space="preserve"> </w:t>
      </w:r>
      <w:r w:rsidR="000312F1">
        <w:rPr>
          <w:color w:val="000000" w:themeColor="text1"/>
        </w:rPr>
        <w:t xml:space="preserve">regulatory lag. </w:t>
      </w:r>
      <w:r w:rsidR="009E0A40" w:rsidRPr="00F81A18">
        <w:rPr>
          <w:color w:val="000000" w:themeColor="text1"/>
        </w:rPr>
        <w:t>Plant in service balances at EOP levels</w:t>
      </w:r>
      <w:r w:rsidR="002B393A" w:rsidRPr="00F81A18">
        <w:rPr>
          <w:color w:val="000000" w:themeColor="text1"/>
        </w:rPr>
        <w:t xml:space="preserve"> are a more accurate reflection</w:t>
      </w:r>
      <w:r w:rsidR="00803203" w:rsidRPr="00F81A18">
        <w:rPr>
          <w:color w:val="000000" w:themeColor="text1"/>
        </w:rPr>
        <w:t xml:space="preserve"> </w:t>
      </w:r>
      <w:r w:rsidR="002B393A" w:rsidRPr="00F81A18">
        <w:rPr>
          <w:color w:val="000000" w:themeColor="text1"/>
        </w:rPr>
        <w:t>of</w:t>
      </w:r>
      <w:r w:rsidR="009E0A40" w:rsidRPr="00F81A18">
        <w:rPr>
          <w:color w:val="000000" w:themeColor="text1"/>
        </w:rPr>
        <w:t xml:space="preserve"> rate base balance</w:t>
      </w:r>
      <w:r w:rsidR="002B393A" w:rsidRPr="00F81A18">
        <w:rPr>
          <w:color w:val="000000" w:themeColor="text1"/>
        </w:rPr>
        <w:t>s</w:t>
      </w:r>
      <w:r w:rsidR="009E0A40" w:rsidRPr="00F81A18">
        <w:rPr>
          <w:color w:val="000000" w:themeColor="text1"/>
        </w:rPr>
        <w:t xml:space="preserve"> during th</w:t>
      </w:r>
      <w:r w:rsidR="00177797" w:rsidRPr="00F81A18">
        <w:rPr>
          <w:color w:val="000000" w:themeColor="text1"/>
        </w:rPr>
        <w:t>e rate year</w:t>
      </w:r>
      <w:r w:rsidR="001F4C75" w:rsidRPr="00F81A18">
        <w:rPr>
          <w:color w:val="000000" w:themeColor="text1"/>
        </w:rPr>
        <w:t>.</w:t>
      </w:r>
      <w:r w:rsidR="00177797" w:rsidRPr="00F81A18">
        <w:rPr>
          <w:color w:val="000000" w:themeColor="text1"/>
        </w:rPr>
        <w:t xml:space="preserve"> </w:t>
      </w:r>
      <w:r w:rsidR="00A30061">
        <w:rPr>
          <w:color w:val="000000" w:themeColor="text1"/>
        </w:rPr>
        <w:t xml:space="preserve">EOP </w:t>
      </w:r>
      <w:r w:rsidR="001F4C75" w:rsidRPr="00F81A18">
        <w:rPr>
          <w:color w:val="000000" w:themeColor="text1"/>
        </w:rPr>
        <w:t>is</w:t>
      </w:r>
      <w:r w:rsidR="00177797" w:rsidRPr="00F81A18">
        <w:rPr>
          <w:color w:val="000000" w:themeColor="text1"/>
        </w:rPr>
        <w:t xml:space="preserve"> </w:t>
      </w:r>
      <w:r w:rsidR="001F4C75" w:rsidRPr="00F81A18">
        <w:rPr>
          <w:color w:val="000000" w:themeColor="text1"/>
        </w:rPr>
        <w:t xml:space="preserve">one way </w:t>
      </w:r>
      <w:r w:rsidR="00177797" w:rsidRPr="00F81A18">
        <w:rPr>
          <w:color w:val="000000" w:themeColor="text1"/>
        </w:rPr>
        <w:t xml:space="preserve">to </w:t>
      </w:r>
      <w:r w:rsidR="00884076">
        <w:rPr>
          <w:color w:val="000000" w:themeColor="text1"/>
        </w:rPr>
        <w:t>improve</w:t>
      </w:r>
      <w:r w:rsidR="00177797" w:rsidRPr="00F81A18">
        <w:rPr>
          <w:color w:val="000000" w:themeColor="text1"/>
        </w:rPr>
        <w:t xml:space="preserve"> the Company</w:t>
      </w:r>
      <w:r w:rsidR="00884076">
        <w:rPr>
          <w:color w:val="000000" w:themeColor="text1"/>
        </w:rPr>
        <w:t>’s opportunity to</w:t>
      </w:r>
      <w:r w:rsidR="00177797" w:rsidRPr="00F81A18">
        <w:rPr>
          <w:color w:val="000000" w:themeColor="text1"/>
        </w:rPr>
        <w:t xml:space="preserve"> earn </w:t>
      </w:r>
      <w:r w:rsidR="00884076">
        <w:rPr>
          <w:color w:val="000000" w:themeColor="text1"/>
        </w:rPr>
        <w:t>the</w:t>
      </w:r>
      <w:r w:rsidR="00884076" w:rsidRPr="00F81A18">
        <w:rPr>
          <w:color w:val="000000" w:themeColor="text1"/>
        </w:rPr>
        <w:t xml:space="preserve"> </w:t>
      </w:r>
      <w:r w:rsidR="00177797" w:rsidRPr="00F81A18">
        <w:rPr>
          <w:color w:val="000000" w:themeColor="text1"/>
        </w:rPr>
        <w:t xml:space="preserve">authorized rate of return on its investments.  </w:t>
      </w:r>
    </w:p>
    <w:p w14:paraId="4AA310F5" w14:textId="1A4B36D6" w:rsidR="006F6CF0" w:rsidRPr="00D67DAD" w:rsidRDefault="006F6CF0" w:rsidP="006F6CF0">
      <w:pPr>
        <w:keepNext/>
        <w:spacing w:line="480" w:lineRule="auto"/>
        <w:ind w:left="720" w:hanging="720"/>
        <w:rPr>
          <w:b/>
          <w:bCs/>
          <w:i/>
          <w:color w:val="000000" w:themeColor="text1"/>
        </w:rPr>
      </w:pPr>
      <w:r w:rsidRPr="00D67DAD">
        <w:rPr>
          <w:b/>
          <w:color w:val="000000" w:themeColor="text1"/>
        </w:rPr>
        <w:lastRenderedPageBreak/>
        <w:t>Q.</w:t>
      </w:r>
      <w:r w:rsidRPr="00D67DAD">
        <w:rPr>
          <w:b/>
          <w:color w:val="000000" w:themeColor="text1"/>
        </w:rPr>
        <w:tab/>
      </w:r>
      <w:r w:rsidR="00817573">
        <w:rPr>
          <w:b/>
          <w:color w:val="000000" w:themeColor="text1"/>
        </w:rPr>
        <w:t xml:space="preserve">Does </w:t>
      </w:r>
      <w:r w:rsidRPr="00D67DAD">
        <w:rPr>
          <w:b/>
          <w:color w:val="000000" w:themeColor="text1"/>
        </w:rPr>
        <w:t xml:space="preserve">the Company </w:t>
      </w:r>
      <w:r>
        <w:rPr>
          <w:b/>
          <w:color w:val="000000" w:themeColor="text1"/>
        </w:rPr>
        <w:t xml:space="preserve">provide sufficient </w:t>
      </w:r>
      <w:r w:rsidR="00817573">
        <w:rPr>
          <w:b/>
          <w:color w:val="000000" w:themeColor="text1"/>
        </w:rPr>
        <w:t xml:space="preserve">testimony </w:t>
      </w:r>
      <w:r>
        <w:rPr>
          <w:b/>
          <w:color w:val="000000" w:themeColor="text1"/>
        </w:rPr>
        <w:t xml:space="preserve">to support </w:t>
      </w:r>
      <w:r w:rsidR="00817573">
        <w:rPr>
          <w:b/>
          <w:color w:val="000000" w:themeColor="text1"/>
        </w:rPr>
        <w:t xml:space="preserve">its proposed </w:t>
      </w:r>
      <w:r w:rsidRPr="00D67DAD">
        <w:rPr>
          <w:b/>
          <w:color w:val="000000" w:themeColor="text1"/>
        </w:rPr>
        <w:t>adjustment?</w:t>
      </w:r>
    </w:p>
    <w:p w14:paraId="19353E19" w14:textId="3DCBA995" w:rsidR="006F6CF0" w:rsidRDefault="006F6CF0" w:rsidP="006F6CF0">
      <w:pPr>
        <w:keepNext/>
        <w:spacing w:line="480" w:lineRule="auto"/>
        <w:ind w:left="720" w:hanging="720"/>
        <w:rPr>
          <w:color w:val="000000" w:themeColor="text1"/>
        </w:rPr>
      </w:pPr>
      <w:r w:rsidRPr="00D67DAD">
        <w:rPr>
          <w:color w:val="000000" w:themeColor="text1"/>
        </w:rPr>
        <w:t>A.</w:t>
      </w:r>
      <w:r w:rsidRPr="00D67DAD">
        <w:rPr>
          <w:color w:val="000000" w:themeColor="text1"/>
        </w:rPr>
        <w:tab/>
      </w:r>
      <w:r>
        <w:rPr>
          <w:color w:val="000000" w:themeColor="text1"/>
        </w:rPr>
        <w:t xml:space="preserve">Yes. </w:t>
      </w:r>
      <w:r w:rsidR="00817573">
        <w:rPr>
          <w:color w:val="000000" w:themeColor="text1"/>
        </w:rPr>
        <w:t xml:space="preserve">In my opinion, </w:t>
      </w:r>
      <w:r w:rsidR="00A1539A">
        <w:rPr>
          <w:color w:val="000000" w:themeColor="text1"/>
        </w:rPr>
        <w:t>Company witness</w:t>
      </w:r>
      <w:r w:rsidR="00817573">
        <w:rPr>
          <w:color w:val="000000" w:themeColor="text1"/>
        </w:rPr>
        <w:t>es</w:t>
      </w:r>
      <w:r w:rsidR="00A1539A">
        <w:rPr>
          <w:color w:val="000000" w:themeColor="text1"/>
        </w:rPr>
        <w:t xml:space="preserve"> Mr. Dalley</w:t>
      </w:r>
      <w:r w:rsidR="000C022A">
        <w:rPr>
          <w:rStyle w:val="FootnoteReference"/>
          <w:color w:val="000000" w:themeColor="text1"/>
        </w:rPr>
        <w:footnoteReference w:id="2"/>
      </w:r>
      <w:r w:rsidR="00A1539A">
        <w:rPr>
          <w:color w:val="000000" w:themeColor="text1"/>
        </w:rPr>
        <w:t xml:space="preserve"> and Ms</w:t>
      </w:r>
      <w:r w:rsidR="000C022A">
        <w:rPr>
          <w:color w:val="000000" w:themeColor="text1"/>
        </w:rPr>
        <w:t xml:space="preserve">. </w:t>
      </w:r>
      <w:r w:rsidR="00A1539A">
        <w:rPr>
          <w:color w:val="000000" w:themeColor="text1"/>
        </w:rPr>
        <w:t>McCoy</w:t>
      </w:r>
      <w:r w:rsidR="000C022A">
        <w:rPr>
          <w:rStyle w:val="FootnoteReference"/>
          <w:color w:val="000000" w:themeColor="text1"/>
        </w:rPr>
        <w:footnoteReference w:id="3"/>
      </w:r>
      <w:r w:rsidR="00A1539A">
        <w:rPr>
          <w:color w:val="000000" w:themeColor="text1"/>
        </w:rPr>
        <w:t xml:space="preserve"> </w:t>
      </w:r>
      <w:r w:rsidR="00817573">
        <w:rPr>
          <w:color w:val="000000" w:themeColor="text1"/>
        </w:rPr>
        <w:t xml:space="preserve">sufficiently support the Company’s proposal to use </w:t>
      </w:r>
      <w:r w:rsidR="00A1539A" w:rsidRPr="00D67DAD">
        <w:rPr>
          <w:color w:val="000000" w:themeColor="text1"/>
        </w:rPr>
        <w:t>EOP</w:t>
      </w:r>
      <w:r w:rsidR="00A1539A">
        <w:rPr>
          <w:color w:val="000000" w:themeColor="text1"/>
        </w:rPr>
        <w:t xml:space="preserve"> p</w:t>
      </w:r>
      <w:r w:rsidR="00A1539A" w:rsidRPr="00D67DAD">
        <w:rPr>
          <w:color w:val="000000" w:themeColor="text1"/>
        </w:rPr>
        <w:t>lant in service balance</w:t>
      </w:r>
      <w:r w:rsidR="00A1539A">
        <w:rPr>
          <w:color w:val="000000" w:themeColor="text1"/>
        </w:rPr>
        <w:t>s</w:t>
      </w:r>
      <w:r w:rsidR="00066885">
        <w:rPr>
          <w:color w:val="000000" w:themeColor="text1"/>
        </w:rPr>
        <w:t>.</w:t>
      </w:r>
    </w:p>
    <w:p w14:paraId="7689C840" w14:textId="77777777" w:rsidR="00CF4F6A" w:rsidRDefault="00CF4F6A" w:rsidP="006F6CF0">
      <w:pPr>
        <w:keepNext/>
        <w:spacing w:line="480" w:lineRule="auto"/>
        <w:ind w:left="720" w:hanging="720"/>
        <w:rPr>
          <w:color w:val="000000" w:themeColor="text1"/>
        </w:rPr>
      </w:pPr>
    </w:p>
    <w:p w14:paraId="4792DE9B" w14:textId="77777777" w:rsidR="00CF4F6A" w:rsidRPr="00D67DAD" w:rsidRDefault="00CF4F6A" w:rsidP="00CF4F6A">
      <w:pPr>
        <w:keepNext/>
        <w:spacing w:line="480" w:lineRule="auto"/>
        <w:ind w:left="720" w:hanging="720"/>
        <w:rPr>
          <w:b/>
          <w:bCs/>
          <w:i/>
          <w:color w:val="000000" w:themeColor="text1"/>
        </w:rPr>
      </w:pPr>
      <w:r w:rsidRPr="00D67DAD">
        <w:rPr>
          <w:b/>
          <w:color w:val="000000" w:themeColor="text1"/>
        </w:rPr>
        <w:t>Q.</w:t>
      </w:r>
      <w:r w:rsidRPr="00D67DAD">
        <w:rPr>
          <w:b/>
          <w:color w:val="000000" w:themeColor="text1"/>
        </w:rPr>
        <w:tab/>
      </w:r>
      <w:r>
        <w:rPr>
          <w:b/>
          <w:color w:val="000000" w:themeColor="text1"/>
        </w:rPr>
        <w:t>Is it appropriate to use EOP</w:t>
      </w:r>
      <w:r w:rsidRPr="006F6CF0">
        <w:rPr>
          <w:b/>
          <w:color w:val="000000" w:themeColor="text1"/>
        </w:rPr>
        <w:t xml:space="preserve"> </w:t>
      </w:r>
      <w:r>
        <w:rPr>
          <w:b/>
          <w:color w:val="000000" w:themeColor="text1"/>
        </w:rPr>
        <w:t xml:space="preserve">in the context of a </w:t>
      </w:r>
      <w:r w:rsidRPr="006F6CF0">
        <w:rPr>
          <w:b/>
          <w:color w:val="000000" w:themeColor="text1"/>
        </w:rPr>
        <w:t xml:space="preserve">two-year </w:t>
      </w:r>
      <w:r>
        <w:rPr>
          <w:b/>
          <w:color w:val="000000" w:themeColor="text1"/>
        </w:rPr>
        <w:t xml:space="preserve">rate </w:t>
      </w:r>
      <w:r w:rsidRPr="006F6CF0">
        <w:rPr>
          <w:b/>
          <w:color w:val="000000" w:themeColor="text1"/>
        </w:rPr>
        <w:t>plan?</w:t>
      </w:r>
    </w:p>
    <w:p w14:paraId="6872BB45" w14:textId="77777777" w:rsidR="00CF4F6A" w:rsidRDefault="00CF4F6A" w:rsidP="00CF4F6A">
      <w:pPr>
        <w:keepNext/>
        <w:spacing w:line="480" w:lineRule="auto"/>
        <w:ind w:left="720" w:hanging="720"/>
        <w:rPr>
          <w:color w:val="000000" w:themeColor="text1"/>
        </w:rPr>
      </w:pPr>
      <w:r>
        <w:rPr>
          <w:color w:val="000000" w:themeColor="text1"/>
        </w:rPr>
        <w:t>A.</w:t>
      </w:r>
      <w:r>
        <w:rPr>
          <w:color w:val="000000" w:themeColor="text1"/>
        </w:rPr>
        <w:tab/>
        <w:t xml:space="preserve">Yes. EOP brings AMA </w:t>
      </w:r>
      <w:r w:rsidRPr="00F81A18">
        <w:rPr>
          <w:color w:val="000000" w:themeColor="text1"/>
        </w:rPr>
        <w:t>rate base balances</w:t>
      </w:r>
      <w:r>
        <w:rPr>
          <w:color w:val="000000" w:themeColor="text1"/>
        </w:rPr>
        <w:t xml:space="preserve"> forward six months, thereby</w:t>
      </w:r>
      <w:r w:rsidRPr="00817573">
        <w:rPr>
          <w:color w:val="000000" w:themeColor="text1"/>
        </w:rPr>
        <w:t xml:space="preserve"> </w:t>
      </w:r>
      <w:r>
        <w:rPr>
          <w:color w:val="000000" w:themeColor="text1"/>
        </w:rPr>
        <w:t>more appropriately aligning rate base balances with the rate effective period in both year one and year two of the rate plan.</w:t>
      </w:r>
    </w:p>
    <w:p w14:paraId="17A6FA16" w14:textId="77777777" w:rsidR="006F6CF0" w:rsidRDefault="006F6CF0" w:rsidP="00B62563">
      <w:pPr>
        <w:keepNext/>
        <w:spacing w:line="480" w:lineRule="auto"/>
        <w:ind w:left="720" w:hanging="720"/>
        <w:rPr>
          <w:color w:val="000000" w:themeColor="text1"/>
        </w:rPr>
      </w:pPr>
    </w:p>
    <w:p w14:paraId="21A95138" w14:textId="493599DC" w:rsidR="006F6CF0" w:rsidRPr="00D67DAD" w:rsidRDefault="006F6CF0" w:rsidP="006F6CF0">
      <w:pPr>
        <w:keepNext/>
        <w:spacing w:line="480" w:lineRule="auto"/>
        <w:ind w:left="720" w:hanging="720"/>
        <w:rPr>
          <w:b/>
          <w:bCs/>
          <w:i/>
          <w:color w:val="000000" w:themeColor="text1"/>
        </w:rPr>
      </w:pPr>
      <w:r w:rsidRPr="00D67DAD">
        <w:rPr>
          <w:b/>
          <w:color w:val="000000" w:themeColor="text1"/>
        </w:rPr>
        <w:t>Q.</w:t>
      </w:r>
      <w:r w:rsidRPr="00D67DAD">
        <w:rPr>
          <w:b/>
          <w:color w:val="000000" w:themeColor="text1"/>
        </w:rPr>
        <w:tab/>
        <w:t>Do</w:t>
      </w:r>
      <w:r w:rsidR="00817573">
        <w:rPr>
          <w:b/>
          <w:color w:val="000000" w:themeColor="text1"/>
        </w:rPr>
        <w:t xml:space="preserve">es Staff </w:t>
      </w:r>
      <w:r w:rsidRPr="00D67DAD">
        <w:rPr>
          <w:b/>
          <w:color w:val="000000" w:themeColor="text1"/>
        </w:rPr>
        <w:t>support the Company’s adjustment?</w:t>
      </w:r>
    </w:p>
    <w:p w14:paraId="779D845E" w14:textId="0FC4F0D4" w:rsidR="006F6CF0" w:rsidRDefault="006F6CF0" w:rsidP="006F6CF0">
      <w:pPr>
        <w:keepNext/>
        <w:spacing w:line="480" w:lineRule="auto"/>
        <w:ind w:left="720" w:hanging="720"/>
        <w:rPr>
          <w:color w:val="000000" w:themeColor="text1"/>
        </w:rPr>
      </w:pPr>
      <w:r w:rsidRPr="00D67DAD">
        <w:rPr>
          <w:color w:val="000000" w:themeColor="text1"/>
        </w:rPr>
        <w:t>A.</w:t>
      </w:r>
      <w:r w:rsidRPr="00D67DAD">
        <w:rPr>
          <w:color w:val="000000" w:themeColor="text1"/>
        </w:rPr>
        <w:tab/>
        <w:t>Yes. Staff believe</w:t>
      </w:r>
      <w:r>
        <w:rPr>
          <w:color w:val="000000" w:themeColor="text1"/>
        </w:rPr>
        <w:t>s</w:t>
      </w:r>
      <w:r w:rsidRPr="00D67DAD">
        <w:rPr>
          <w:color w:val="000000" w:themeColor="text1"/>
        </w:rPr>
        <w:t xml:space="preserve"> using EOP</w:t>
      </w:r>
      <w:r>
        <w:rPr>
          <w:color w:val="000000" w:themeColor="text1"/>
        </w:rPr>
        <w:t xml:space="preserve"> p</w:t>
      </w:r>
      <w:r w:rsidRPr="00D67DAD">
        <w:rPr>
          <w:color w:val="000000" w:themeColor="text1"/>
        </w:rPr>
        <w:t>lant in service balance</w:t>
      </w:r>
      <w:r>
        <w:rPr>
          <w:color w:val="000000" w:themeColor="text1"/>
        </w:rPr>
        <w:t>s</w:t>
      </w:r>
      <w:r w:rsidRPr="00D67DAD">
        <w:rPr>
          <w:color w:val="000000" w:themeColor="text1"/>
        </w:rPr>
        <w:t xml:space="preserve"> will reduce the impacts of regulatory lag</w:t>
      </w:r>
      <w:r w:rsidR="00817573">
        <w:rPr>
          <w:color w:val="000000" w:themeColor="text1"/>
        </w:rPr>
        <w:t xml:space="preserve">, thereby enhancing </w:t>
      </w:r>
      <w:r w:rsidRPr="00D67DAD">
        <w:rPr>
          <w:color w:val="000000" w:themeColor="text1"/>
        </w:rPr>
        <w:t xml:space="preserve">the </w:t>
      </w:r>
      <w:r>
        <w:rPr>
          <w:color w:val="000000" w:themeColor="text1"/>
        </w:rPr>
        <w:t>Company’s ability</w:t>
      </w:r>
      <w:r w:rsidRPr="00D67DAD">
        <w:rPr>
          <w:color w:val="000000" w:themeColor="text1"/>
        </w:rPr>
        <w:t xml:space="preserve"> to earn </w:t>
      </w:r>
      <w:r>
        <w:rPr>
          <w:color w:val="000000" w:themeColor="text1"/>
        </w:rPr>
        <w:t>its</w:t>
      </w:r>
      <w:r w:rsidRPr="00D67DAD">
        <w:rPr>
          <w:color w:val="000000" w:themeColor="text1"/>
        </w:rPr>
        <w:t xml:space="preserve"> authorized </w:t>
      </w:r>
      <w:r>
        <w:rPr>
          <w:color w:val="000000" w:themeColor="text1"/>
        </w:rPr>
        <w:t>return</w:t>
      </w:r>
      <w:r w:rsidRPr="00D67DAD">
        <w:rPr>
          <w:color w:val="000000" w:themeColor="text1"/>
        </w:rPr>
        <w:t xml:space="preserve">. </w:t>
      </w:r>
      <w:r>
        <w:rPr>
          <w:color w:val="000000" w:themeColor="text1"/>
        </w:rPr>
        <w:t>EOP</w:t>
      </w:r>
      <w:r w:rsidRPr="00D67DAD">
        <w:rPr>
          <w:color w:val="000000" w:themeColor="text1"/>
        </w:rPr>
        <w:t xml:space="preserve"> </w:t>
      </w:r>
      <w:r>
        <w:rPr>
          <w:color w:val="000000" w:themeColor="text1"/>
        </w:rPr>
        <w:t>r</w:t>
      </w:r>
      <w:r w:rsidRPr="00D67DAD">
        <w:rPr>
          <w:color w:val="000000" w:themeColor="text1"/>
        </w:rPr>
        <w:t xml:space="preserve">ate </w:t>
      </w:r>
      <w:r>
        <w:rPr>
          <w:color w:val="000000" w:themeColor="text1"/>
        </w:rPr>
        <w:t>b</w:t>
      </w:r>
      <w:r w:rsidRPr="00D67DAD">
        <w:rPr>
          <w:color w:val="000000" w:themeColor="text1"/>
        </w:rPr>
        <w:t xml:space="preserve">ase adjustments </w:t>
      </w:r>
      <w:r w:rsidR="0079383B">
        <w:rPr>
          <w:color w:val="000000" w:themeColor="text1"/>
        </w:rPr>
        <w:t>were</w:t>
      </w:r>
      <w:r w:rsidR="004244AF">
        <w:rPr>
          <w:color w:val="000000" w:themeColor="text1"/>
        </w:rPr>
        <w:t xml:space="preserve"> used</w:t>
      </w:r>
      <w:r w:rsidRPr="00D67DAD">
        <w:rPr>
          <w:color w:val="000000" w:themeColor="text1"/>
        </w:rPr>
        <w:t xml:space="preserve"> by the Commission</w:t>
      </w:r>
      <w:r w:rsidR="0079383B">
        <w:rPr>
          <w:color w:val="000000" w:themeColor="text1"/>
        </w:rPr>
        <w:t xml:space="preserve"> to set rates</w:t>
      </w:r>
      <w:r w:rsidRPr="00D67DAD">
        <w:rPr>
          <w:color w:val="000000" w:themeColor="text1"/>
        </w:rPr>
        <w:t xml:space="preserve"> in the Company’s 2013 general rate case, </w:t>
      </w:r>
      <w:r>
        <w:rPr>
          <w:color w:val="000000" w:themeColor="text1"/>
        </w:rPr>
        <w:t xml:space="preserve">in Docket </w:t>
      </w:r>
      <w:r w:rsidRPr="00D67DAD">
        <w:rPr>
          <w:color w:val="000000" w:themeColor="text1"/>
        </w:rPr>
        <w:t>UE-130043</w:t>
      </w:r>
      <w:r>
        <w:rPr>
          <w:color w:val="000000" w:themeColor="text1"/>
        </w:rPr>
        <w:t>,</w:t>
      </w:r>
      <w:r>
        <w:rPr>
          <w:rStyle w:val="FootnoteReference"/>
          <w:color w:val="000000" w:themeColor="text1"/>
        </w:rPr>
        <w:footnoteReference w:id="4"/>
      </w:r>
      <w:r w:rsidRPr="00D67DAD">
        <w:rPr>
          <w:color w:val="000000" w:themeColor="text1"/>
        </w:rPr>
        <w:t xml:space="preserve"> and in P</w:t>
      </w:r>
      <w:r>
        <w:rPr>
          <w:color w:val="000000" w:themeColor="text1"/>
        </w:rPr>
        <w:t xml:space="preserve">SE’s </w:t>
      </w:r>
      <w:r w:rsidRPr="00D67DAD">
        <w:rPr>
          <w:color w:val="000000" w:themeColor="text1"/>
        </w:rPr>
        <w:t xml:space="preserve">2013 rate case, </w:t>
      </w:r>
      <w:r>
        <w:rPr>
          <w:color w:val="000000" w:themeColor="text1"/>
        </w:rPr>
        <w:t xml:space="preserve">in Dockets </w:t>
      </w:r>
      <w:r w:rsidRPr="00D67DAD">
        <w:rPr>
          <w:color w:val="000000" w:themeColor="text1"/>
        </w:rPr>
        <w:t>UE-130137 and UG-130138.</w:t>
      </w:r>
      <w:r>
        <w:rPr>
          <w:rStyle w:val="FootnoteReference"/>
          <w:color w:val="000000" w:themeColor="text1"/>
        </w:rPr>
        <w:footnoteReference w:id="5"/>
      </w:r>
      <w:r>
        <w:rPr>
          <w:color w:val="000000" w:themeColor="text1"/>
        </w:rPr>
        <w:t xml:space="preserve"> Staff believes using EOP is also appropriate in this case</w:t>
      </w:r>
      <w:r w:rsidR="00F6179C">
        <w:rPr>
          <w:color w:val="000000" w:themeColor="text1"/>
        </w:rPr>
        <w:t>, particularly in light of the Company’s proposed two-year rate plan.</w:t>
      </w:r>
    </w:p>
    <w:p w14:paraId="1FC2663B" w14:textId="77777777" w:rsidR="00884076" w:rsidRPr="00F81A18" w:rsidRDefault="00884076" w:rsidP="00884076">
      <w:pPr>
        <w:spacing w:line="480" w:lineRule="auto"/>
        <w:ind w:left="720" w:hanging="720"/>
        <w:rPr>
          <w:color w:val="000000" w:themeColor="text1"/>
        </w:rPr>
      </w:pPr>
    </w:p>
    <w:p w14:paraId="3840C37F" w14:textId="6E71C0E4" w:rsidR="00133F6E" w:rsidRDefault="009956A2" w:rsidP="00EA469D">
      <w:pPr>
        <w:spacing w:line="480" w:lineRule="auto"/>
        <w:jc w:val="center"/>
        <w:rPr>
          <w:rStyle w:val="IntenseReference"/>
          <w:color w:val="000000" w:themeColor="text1"/>
        </w:rPr>
      </w:pPr>
      <w:bookmarkStart w:id="0" w:name="_Toc118104227"/>
      <w:bookmarkStart w:id="1" w:name="_Toc238276247"/>
      <w:r w:rsidRPr="00F81A18">
        <w:rPr>
          <w:rFonts w:eastAsia="Times New Roman"/>
          <w:b/>
          <w:color w:val="000000" w:themeColor="text1"/>
        </w:rPr>
        <w:lastRenderedPageBreak/>
        <w:t>I</w:t>
      </w:r>
      <w:r w:rsidR="00F336C7" w:rsidRPr="00F81A18">
        <w:rPr>
          <w:rFonts w:eastAsia="Times New Roman"/>
          <w:b/>
          <w:color w:val="000000" w:themeColor="text1"/>
        </w:rPr>
        <w:t>V</w:t>
      </w:r>
      <w:r w:rsidRPr="00F81A18">
        <w:rPr>
          <w:rFonts w:eastAsia="Times New Roman"/>
          <w:b/>
          <w:color w:val="000000" w:themeColor="text1"/>
        </w:rPr>
        <w:t>.</w:t>
      </w:r>
      <w:r w:rsidRPr="00F81A18">
        <w:rPr>
          <w:rFonts w:eastAsia="Times New Roman"/>
          <w:b/>
          <w:color w:val="000000" w:themeColor="text1"/>
        </w:rPr>
        <w:tab/>
      </w:r>
      <w:r w:rsidR="003B1244" w:rsidRPr="00F81A18">
        <w:rPr>
          <w:rStyle w:val="IntenseReference"/>
          <w:caps/>
          <w:smallCaps w:val="0"/>
          <w:color w:val="000000" w:themeColor="text1"/>
        </w:rPr>
        <w:t>Accelerated Depreciation o</w:t>
      </w:r>
      <w:r w:rsidR="00EE39FF" w:rsidRPr="00F81A18">
        <w:rPr>
          <w:rStyle w:val="IntenseReference"/>
          <w:caps/>
          <w:smallCaps w:val="0"/>
          <w:color w:val="000000" w:themeColor="text1"/>
        </w:rPr>
        <w:t>F</w:t>
      </w:r>
      <w:r w:rsidR="003B1244" w:rsidRPr="00F81A18">
        <w:rPr>
          <w:rStyle w:val="IntenseReference"/>
          <w:caps/>
          <w:smallCaps w:val="0"/>
          <w:color w:val="000000" w:themeColor="text1"/>
        </w:rPr>
        <w:t xml:space="preserve"> Jim Bridger </w:t>
      </w:r>
      <w:r w:rsidR="006A3F21" w:rsidRPr="00F81A18">
        <w:rPr>
          <w:rStyle w:val="IntenseReference"/>
          <w:caps/>
          <w:smallCaps w:val="0"/>
          <w:color w:val="000000" w:themeColor="text1"/>
        </w:rPr>
        <w:t>and</w:t>
      </w:r>
      <w:r w:rsidR="003B1244" w:rsidRPr="00F81A18">
        <w:rPr>
          <w:rStyle w:val="IntenseReference"/>
          <w:caps/>
          <w:smallCaps w:val="0"/>
          <w:color w:val="000000" w:themeColor="text1"/>
        </w:rPr>
        <w:t xml:space="preserve"> Colstrip</w:t>
      </w:r>
      <w:r w:rsidR="003B1244" w:rsidRPr="00F81A18">
        <w:rPr>
          <w:rStyle w:val="IntenseReference"/>
          <w:color w:val="000000" w:themeColor="text1"/>
        </w:rPr>
        <w:t xml:space="preserve"> </w:t>
      </w:r>
      <w:r w:rsidR="00803203" w:rsidRPr="00F81A18">
        <w:rPr>
          <w:rStyle w:val="IntenseReference"/>
          <w:color w:val="000000" w:themeColor="text1"/>
        </w:rPr>
        <w:t xml:space="preserve">UNIT 4 </w:t>
      </w:r>
      <w:r w:rsidR="003B1244" w:rsidRPr="00F81A18">
        <w:rPr>
          <w:rStyle w:val="IntenseReference"/>
          <w:color w:val="000000" w:themeColor="text1"/>
        </w:rPr>
        <w:t>(</w:t>
      </w:r>
      <w:r w:rsidR="00803203" w:rsidRPr="00F81A18">
        <w:rPr>
          <w:rStyle w:val="IntenseReference"/>
          <w:color w:val="000000" w:themeColor="text1"/>
        </w:rPr>
        <w:t xml:space="preserve">ADJUSTMENT </w:t>
      </w:r>
      <w:r w:rsidR="003B1244" w:rsidRPr="00F81A18">
        <w:rPr>
          <w:rStyle w:val="IntenseReference"/>
          <w:color w:val="000000" w:themeColor="text1"/>
        </w:rPr>
        <w:t>6.4)</w:t>
      </w:r>
    </w:p>
    <w:p w14:paraId="7A3C1800" w14:textId="77777777" w:rsidR="00EA469D" w:rsidRPr="00EA469D" w:rsidRDefault="00EA469D" w:rsidP="00EA469D">
      <w:pPr>
        <w:spacing w:line="480" w:lineRule="auto"/>
        <w:jc w:val="center"/>
        <w:rPr>
          <w:b/>
          <w:bCs/>
          <w:smallCaps/>
          <w:color w:val="000000" w:themeColor="text1"/>
          <w:spacing w:val="5"/>
        </w:rPr>
      </w:pPr>
    </w:p>
    <w:p w14:paraId="39051B89" w14:textId="5D722FE3" w:rsidR="00D61F80" w:rsidRDefault="00D61F80" w:rsidP="00CD5A63">
      <w:pPr>
        <w:spacing w:line="480" w:lineRule="auto"/>
        <w:ind w:left="720" w:hanging="720"/>
        <w:rPr>
          <w:b/>
          <w:color w:val="000000" w:themeColor="text1"/>
        </w:rPr>
      </w:pPr>
      <w:r>
        <w:rPr>
          <w:b/>
          <w:color w:val="000000" w:themeColor="text1"/>
        </w:rPr>
        <w:t>Q.</w:t>
      </w:r>
      <w:r>
        <w:rPr>
          <w:b/>
          <w:color w:val="000000" w:themeColor="text1"/>
        </w:rPr>
        <w:tab/>
        <w:t>What is depreciation?</w:t>
      </w:r>
    </w:p>
    <w:p w14:paraId="0FA449AA" w14:textId="445316C3" w:rsidR="00D000F3" w:rsidRDefault="00D61F80" w:rsidP="003B0C90">
      <w:pPr>
        <w:keepNext/>
        <w:spacing w:line="480" w:lineRule="auto"/>
        <w:ind w:left="720" w:hanging="720"/>
        <w:rPr>
          <w:color w:val="000000" w:themeColor="text1"/>
        </w:rPr>
      </w:pPr>
      <w:r>
        <w:rPr>
          <w:color w:val="000000" w:themeColor="text1"/>
        </w:rPr>
        <w:t>A.</w:t>
      </w:r>
      <w:r>
        <w:rPr>
          <w:color w:val="000000" w:themeColor="text1"/>
        </w:rPr>
        <w:tab/>
      </w:r>
      <w:r w:rsidRPr="00F81A18">
        <w:rPr>
          <w:color w:val="000000" w:themeColor="text1"/>
        </w:rPr>
        <w:t>On a practical level, depreciation represents the lost value of an asset as it is used up over its lifetime.</w:t>
      </w:r>
      <w:r w:rsidRPr="00F81A18">
        <w:rPr>
          <w:rStyle w:val="FootnoteReference"/>
          <w:color w:val="000000" w:themeColor="text1"/>
        </w:rPr>
        <w:footnoteReference w:id="6"/>
      </w:r>
      <w:r w:rsidRPr="00F81A18">
        <w:rPr>
          <w:color w:val="000000" w:themeColor="text1"/>
        </w:rPr>
        <w:t xml:space="preserve"> From an accounting perspective, depreciation is the distribution of a cost over </w:t>
      </w:r>
      <w:r w:rsidR="005C2692">
        <w:rPr>
          <w:color w:val="000000" w:themeColor="text1"/>
        </w:rPr>
        <w:t>an asset’s</w:t>
      </w:r>
      <w:r w:rsidRPr="00F81A18">
        <w:rPr>
          <w:color w:val="000000" w:themeColor="text1"/>
        </w:rPr>
        <w:t xml:space="preserve"> useful life.</w:t>
      </w:r>
      <w:r w:rsidRPr="00F81A18">
        <w:rPr>
          <w:rStyle w:val="FootnoteReference"/>
          <w:color w:val="000000" w:themeColor="text1"/>
        </w:rPr>
        <w:footnoteReference w:id="7"/>
      </w:r>
      <w:r>
        <w:rPr>
          <w:color w:val="000000" w:themeColor="text1"/>
        </w:rPr>
        <w:t xml:space="preserve"> </w:t>
      </w:r>
      <w:r w:rsidR="00D000F3" w:rsidRPr="00F81A18">
        <w:rPr>
          <w:color w:val="000000" w:themeColor="text1"/>
        </w:rPr>
        <w:t>From an operations perspective, depreciation represents an expense the company experienced related to wear and tear on an asset</w:t>
      </w:r>
      <w:r w:rsidR="00D000F3">
        <w:rPr>
          <w:color w:val="000000" w:themeColor="text1"/>
        </w:rPr>
        <w:t>.</w:t>
      </w:r>
    </w:p>
    <w:p w14:paraId="0D85B4B5" w14:textId="40D1055B" w:rsidR="00D61F80" w:rsidRDefault="00D000F3" w:rsidP="003B0C90">
      <w:pPr>
        <w:keepNext/>
        <w:spacing w:line="480" w:lineRule="auto"/>
        <w:ind w:left="720" w:firstLine="720"/>
        <w:rPr>
          <w:b/>
          <w:color w:val="000000" w:themeColor="text1"/>
        </w:rPr>
      </w:pPr>
      <w:r w:rsidRPr="00F81A18">
        <w:rPr>
          <w:color w:val="000000" w:themeColor="text1"/>
        </w:rPr>
        <w:t xml:space="preserve">In accounting, an asset’s useful life and its annual depreciation expense are intrinsically linked. </w:t>
      </w:r>
      <w:r w:rsidR="00D61F80" w:rsidRPr="00F81A18">
        <w:rPr>
          <w:color w:val="000000" w:themeColor="text1"/>
        </w:rPr>
        <w:t>The service life is the expected period from which “services are obtained from the use of the facility.”</w:t>
      </w:r>
      <w:r w:rsidR="00D61F80" w:rsidRPr="00F81A18">
        <w:rPr>
          <w:rStyle w:val="FootnoteReference"/>
          <w:color w:val="000000" w:themeColor="text1"/>
        </w:rPr>
        <w:footnoteReference w:id="8"/>
      </w:r>
      <w:r w:rsidR="00D61F80" w:rsidRPr="00F81A18">
        <w:rPr>
          <w:color w:val="000000" w:themeColor="text1"/>
        </w:rPr>
        <w:t xml:space="preserve"> If the useful life </w:t>
      </w:r>
      <w:r w:rsidR="004C2F6C">
        <w:rPr>
          <w:color w:val="000000" w:themeColor="text1"/>
        </w:rPr>
        <w:t>is reduced</w:t>
      </w:r>
      <w:r w:rsidR="00D61F80">
        <w:rPr>
          <w:color w:val="000000" w:themeColor="text1"/>
        </w:rPr>
        <w:t>,</w:t>
      </w:r>
      <w:r w:rsidR="00D61F80" w:rsidRPr="00F81A18">
        <w:rPr>
          <w:color w:val="000000" w:themeColor="text1"/>
        </w:rPr>
        <w:t xml:space="preserve"> then the annual depreciation expens</w:t>
      </w:r>
      <w:r w:rsidR="00D61F80">
        <w:rPr>
          <w:color w:val="000000" w:themeColor="text1"/>
        </w:rPr>
        <w:t>e will increase</w:t>
      </w:r>
      <w:r w:rsidR="00D61F80" w:rsidRPr="00F81A18">
        <w:rPr>
          <w:color w:val="000000" w:themeColor="text1"/>
        </w:rPr>
        <w:t xml:space="preserve"> since the total cost of the asset is sprea</w:t>
      </w:r>
      <w:r w:rsidR="00D61F80">
        <w:rPr>
          <w:color w:val="000000" w:themeColor="text1"/>
        </w:rPr>
        <w:t xml:space="preserve">d across a shorter period. </w:t>
      </w:r>
    </w:p>
    <w:p w14:paraId="5048AE94" w14:textId="77777777" w:rsidR="00D61F80" w:rsidRDefault="00D61F80" w:rsidP="00CD5A63">
      <w:pPr>
        <w:spacing w:line="480" w:lineRule="auto"/>
        <w:ind w:left="720" w:hanging="720"/>
        <w:rPr>
          <w:b/>
          <w:color w:val="000000" w:themeColor="text1"/>
        </w:rPr>
      </w:pPr>
    </w:p>
    <w:p w14:paraId="04F9AC8F" w14:textId="007A2722" w:rsidR="002C2C80" w:rsidRPr="00F81A18" w:rsidRDefault="002C43AB" w:rsidP="00CD5A63">
      <w:pPr>
        <w:spacing w:line="480" w:lineRule="auto"/>
        <w:ind w:left="720" w:hanging="720"/>
        <w:rPr>
          <w:b/>
          <w:bCs/>
          <w:i/>
          <w:color w:val="000000" w:themeColor="text1"/>
        </w:rPr>
      </w:pPr>
      <w:r w:rsidRPr="00F81A18">
        <w:rPr>
          <w:b/>
          <w:color w:val="000000" w:themeColor="text1"/>
        </w:rPr>
        <w:t>Q.</w:t>
      </w:r>
      <w:r w:rsidR="00D674DB" w:rsidRPr="00F81A18">
        <w:rPr>
          <w:b/>
          <w:color w:val="000000" w:themeColor="text1"/>
        </w:rPr>
        <w:tab/>
      </w:r>
      <w:r w:rsidR="00D674DB" w:rsidRPr="00F81A18">
        <w:rPr>
          <w:rFonts w:eastAsia="Times New Roman"/>
          <w:b/>
          <w:color w:val="000000" w:themeColor="text1"/>
        </w:rPr>
        <w:t xml:space="preserve">Please explain </w:t>
      </w:r>
      <w:r w:rsidR="00FB5C2F" w:rsidRPr="00F81A18">
        <w:rPr>
          <w:rFonts w:eastAsia="Times New Roman"/>
          <w:b/>
          <w:color w:val="000000" w:themeColor="text1"/>
        </w:rPr>
        <w:t>t</w:t>
      </w:r>
      <w:r w:rsidR="003F49DA" w:rsidRPr="00F81A18">
        <w:rPr>
          <w:rFonts w:eastAsia="Times New Roman"/>
          <w:b/>
          <w:color w:val="000000" w:themeColor="text1"/>
        </w:rPr>
        <w:t xml:space="preserve">he Company’s </w:t>
      </w:r>
      <w:r w:rsidR="00133F6E" w:rsidRPr="00F81A18">
        <w:rPr>
          <w:rFonts w:eastAsia="Times New Roman"/>
          <w:b/>
          <w:color w:val="000000" w:themeColor="text1"/>
        </w:rPr>
        <w:t xml:space="preserve">proposed </w:t>
      </w:r>
      <w:r w:rsidR="00FB5C2F" w:rsidRPr="00F81A18">
        <w:rPr>
          <w:b/>
          <w:bCs/>
          <w:color w:val="000000" w:themeColor="text1"/>
        </w:rPr>
        <w:t>adjustment</w:t>
      </w:r>
      <w:r w:rsidR="00133F6E" w:rsidRPr="00F81A18">
        <w:rPr>
          <w:b/>
          <w:bCs/>
          <w:color w:val="000000" w:themeColor="text1"/>
        </w:rPr>
        <w:t xml:space="preserve"> for</w:t>
      </w:r>
      <w:r w:rsidR="00FB5C2F" w:rsidRPr="00F81A18">
        <w:rPr>
          <w:b/>
          <w:bCs/>
          <w:color w:val="000000" w:themeColor="text1"/>
        </w:rPr>
        <w:t xml:space="preserve"> </w:t>
      </w:r>
      <w:r w:rsidR="00133F6E" w:rsidRPr="00F81A18">
        <w:rPr>
          <w:b/>
          <w:bCs/>
          <w:color w:val="000000" w:themeColor="text1"/>
        </w:rPr>
        <w:t xml:space="preserve">accelerated depreciation of </w:t>
      </w:r>
      <w:r w:rsidR="003B1244" w:rsidRPr="00F81A18">
        <w:rPr>
          <w:b/>
          <w:bCs/>
          <w:color w:val="000000" w:themeColor="text1"/>
        </w:rPr>
        <w:t xml:space="preserve">Jim Bridger </w:t>
      </w:r>
      <w:r w:rsidR="006A3F21" w:rsidRPr="00F81A18">
        <w:rPr>
          <w:b/>
          <w:bCs/>
          <w:color w:val="000000" w:themeColor="text1"/>
        </w:rPr>
        <w:t>and</w:t>
      </w:r>
      <w:r w:rsidR="003B1244" w:rsidRPr="00F81A18">
        <w:rPr>
          <w:b/>
          <w:bCs/>
          <w:color w:val="000000" w:themeColor="text1"/>
        </w:rPr>
        <w:t xml:space="preserve"> Colstrip </w:t>
      </w:r>
      <w:r w:rsidR="00A92C13" w:rsidRPr="00F81A18">
        <w:rPr>
          <w:b/>
          <w:bCs/>
          <w:color w:val="000000" w:themeColor="text1"/>
        </w:rPr>
        <w:t>Unit 4</w:t>
      </w:r>
      <w:r w:rsidR="003B1244" w:rsidRPr="00F81A18">
        <w:rPr>
          <w:b/>
          <w:bCs/>
          <w:color w:val="000000" w:themeColor="text1"/>
        </w:rPr>
        <w:t>.</w:t>
      </w:r>
    </w:p>
    <w:p w14:paraId="3A7F6960" w14:textId="50677AE6" w:rsidR="00EE39FF" w:rsidRPr="00F81A18" w:rsidRDefault="009956A2" w:rsidP="001F7109">
      <w:pPr>
        <w:pStyle w:val="Answer"/>
        <w:keepNext/>
        <w:jc w:val="left"/>
        <w:rPr>
          <w:color w:val="000000" w:themeColor="text1"/>
        </w:rPr>
      </w:pPr>
      <w:r w:rsidRPr="00F81A18">
        <w:rPr>
          <w:color w:val="000000" w:themeColor="text1"/>
        </w:rPr>
        <w:t>A.</w:t>
      </w:r>
      <w:r w:rsidRPr="00F81A18">
        <w:rPr>
          <w:b/>
          <w:color w:val="000000" w:themeColor="text1"/>
        </w:rPr>
        <w:tab/>
      </w:r>
      <w:r w:rsidR="001F4C75" w:rsidRPr="00F81A18">
        <w:rPr>
          <w:color w:val="000000" w:themeColor="text1"/>
        </w:rPr>
        <w:t>Pacific Power propose</w:t>
      </w:r>
      <w:r w:rsidR="00803203" w:rsidRPr="00F81A18">
        <w:rPr>
          <w:color w:val="000000" w:themeColor="text1"/>
        </w:rPr>
        <w:t>s</w:t>
      </w:r>
      <w:r w:rsidR="001F4C75" w:rsidRPr="00F81A18">
        <w:rPr>
          <w:color w:val="000000" w:themeColor="text1"/>
        </w:rPr>
        <w:t xml:space="preserve"> to shorten</w:t>
      </w:r>
      <w:r w:rsidR="009D0E78" w:rsidRPr="00F81A18">
        <w:rPr>
          <w:color w:val="000000" w:themeColor="text1"/>
        </w:rPr>
        <w:t xml:space="preserve"> the</w:t>
      </w:r>
      <w:r w:rsidR="001F4C75" w:rsidRPr="00F81A18">
        <w:rPr>
          <w:color w:val="000000" w:themeColor="text1"/>
        </w:rPr>
        <w:t xml:space="preserve"> depreciable li</w:t>
      </w:r>
      <w:r w:rsidR="00EE39FF" w:rsidRPr="00F81A18">
        <w:rPr>
          <w:color w:val="000000" w:themeColor="text1"/>
        </w:rPr>
        <w:t>ves</w:t>
      </w:r>
      <w:r w:rsidR="001F4C75" w:rsidRPr="00F81A18">
        <w:rPr>
          <w:color w:val="000000" w:themeColor="text1"/>
        </w:rPr>
        <w:t xml:space="preserve"> of Jim Bridger to 2025 and Colstrip Unit 4 to 2032.</w:t>
      </w:r>
      <w:r w:rsidR="009920DE">
        <w:rPr>
          <w:color w:val="000000" w:themeColor="text1"/>
        </w:rPr>
        <w:t xml:space="preserve"> </w:t>
      </w:r>
      <w:r w:rsidR="00EE39FF" w:rsidRPr="00F81A18">
        <w:rPr>
          <w:color w:val="000000" w:themeColor="text1"/>
        </w:rPr>
        <w:t xml:space="preserve">According to the Company’s depreciation study currently on file with the Commission, Jim Bridger’s retirement date is 2037, and Colstrip </w:t>
      </w:r>
      <w:r w:rsidR="00EE39FF" w:rsidRPr="00F81A18">
        <w:rPr>
          <w:color w:val="000000" w:themeColor="text1"/>
        </w:rPr>
        <w:lastRenderedPageBreak/>
        <w:t>Unit 4’s retirement date is 2046. The Company thus seeks to shorten Jim Bridger’s depreciable life by 12 years and Colstrip Unit 4’s depreciable life by 14 years.</w:t>
      </w:r>
    </w:p>
    <w:p w14:paraId="6D0DCA13" w14:textId="77777777" w:rsidR="00EE39FF" w:rsidRPr="00F81A18" w:rsidRDefault="00EE39FF" w:rsidP="001F4C75">
      <w:pPr>
        <w:pStyle w:val="Answer"/>
        <w:widowControl w:val="0"/>
        <w:jc w:val="left"/>
        <w:rPr>
          <w:b/>
          <w:color w:val="000000" w:themeColor="text1"/>
        </w:rPr>
      </w:pPr>
    </w:p>
    <w:p w14:paraId="6E1C7FBF" w14:textId="41198550" w:rsidR="001D6ECE" w:rsidRPr="00F81A18" w:rsidRDefault="001D6ECE" w:rsidP="001F4C75">
      <w:pPr>
        <w:pStyle w:val="Answer"/>
        <w:widowControl w:val="0"/>
        <w:jc w:val="left"/>
        <w:rPr>
          <w:b/>
          <w:color w:val="000000" w:themeColor="text1"/>
        </w:rPr>
      </w:pPr>
      <w:r w:rsidRPr="00F81A18">
        <w:rPr>
          <w:b/>
          <w:color w:val="000000" w:themeColor="text1"/>
        </w:rPr>
        <w:t>Q.</w:t>
      </w:r>
      <w:r w:rsidRPr="00F81A18">
        <w:rPr>
          <w:b/>
          <w:color w:val="000000" w:themeColor="text1"/>
        </w:rPr>
        <w:tab/>
        <w:t xml:space="preserve">When did the </w:t>
      </w:r>
      <w:r w:rsidR="00991759" w:rsidRPr="00F81A18">
        <w:rPr>
          <w:b/>
          <w:color w:val="000000" w:themeColor="text1"/>
        </w:rPr>
        <w:t>Commission</w:t>
      </w:r>
      <w:r w:rsidRPr="00F81A18">
        <w:rPr>
          <w:b/>
          <w:color w:val="000000" w:themeColor="text1"/>
        </w:rPr>
        <w:t xml:space="preserve"> approve the current retirement dates of Jim Bridge</w:t>
      </w:r>
      <w:r w:rsidR="00133F6E" w:rsidRPr="00F81A18">
        <w:rPr>
          <w:b/>
          <w:color w:val="000000" w:themeColor="text1"/>
        </w:rPr>
        <w:t xml:space="preserve">r </w:t>
      </w:r>
      <w:r w:rsidRPr="00F81A18">
        <w:rPr>
          <w:b/>
          <w:color w:val="000000" w:themeColor="text1"/>
        </w:rPr>
        <w:t>and Colstrip Unit 4?</w:t>
      </w:r>
    </w:p>
    <w:p w14:paraId="55204600" w14:textId="5921BB18" w:rsidR="00D67DAD" w:rsidRDefault="001D6ECE" w:rsidP="001F4C75">
      <w:pPr>
        <w:pStyle w:val="Answer"/>
        <w:widowControl w:val="0"/>
        <w:jc w:val="left"/>
        <w:rPr>
          <w:color w:val="000000" w:themeColor="text1"/>
        </w:rPr>
      </w:pPr>
      <w:r w:rsidRPr="00F81A18">
        <w:rPr>
          <w:color w:val="000000" w:themeColor="text1"/>
        </w:rPr>
        <w:t>A.</w:t>
      </w:r>
      <w:r w:rsidRPr="00F81A18">
        <w:rPr>
          <w:color w:val="000000" w:themeColor="text1"/>
        </w:rPr>
        <w:tab/>
        <w:t>The Commission approved the current retirement dates in 2008, in Docket UE-071795,</w:t>
      </w:r>
      <w:r w:rsidRPr="00F81A18">
        <w:rPr>
          <w:rStyle w:val="FootnoteReference"/>
          <w:color w:val="000000" w:themeColor="text1"/>
        </w:rPr>
        <w:footnoteReference w:id="9"/>
      </w:r>
      <w:r w:rsidRPr="00F81A18">
        <w:rPr>
          <w:color w:val="000000" w:themeColor="text1"/>
        </w:rPr>
        <w:t xml:space="preserve"> based on the Company’s 2007 depreciation study that extended Jim Bridger’s depreciable life from 2025 to 2037 and extended Colstrip Unit 4’s depreciable life from </w:t>
      </w:r>
      <w:r w:rsidR="00D67DAD">
        <w:rPr>
          <w:color w:val="000000" w:themeColor="text1"/>
        </w:rPr>
        <w:t>203</w:t>
      </w:r>
      <w:r w:rsidR="00C64ED9">
        <w:rPr>
          <w:color w:val="000000" w:themeColor="text1"/>
        </w:rPr>
        <w:t>2</w:t>
      </w:r>
      <w:r w:rsidR="00D67DAD">
        <w:rPr>
          <w:color w:val="000000" w:themeColor="text1"/>
        </w:rPr>
        <w:t xml:space="preserve"> to 2046.</w:t>
      </w:r>
    </w:p>
    <w:p w14:paraId="31CF7F24" w14:textId="499F30B5" w:rsidR="003E2151" w:rsidRPr="00F81A18" w:rsidRDefault="001A326C" w:rsidP="00A53840">
      <w:pPr>
        <w:pStyle w:val="Answer"/>
        <w:widowControl w:val="0"/>
        <w:ind w:firstLine="720"/>
        <w:jc w:val="left"/>
        <w:rPr>
          <w:color w:val="000000" w:themeColor="text1"/>
        </w:rPr>
      </w:pPr>
      <w:r w:rsidRPr="00F81A18">
        <w:rPr>
          <w:color w:val="000000" w:themeColor="text1"/>
        </w:rPr>
        <w:t xml:space="preserve">The retirement dates </w:t>
      </w:r>
      <w:r w:rsidR="0090450A">
        <w:rPr>
          <w:color w:val="000000" w:themeColor="text1"/>
        </w:rPr>
        <w:t xml:space="preserve">that were approved in Washington </w:t>
      </w:r>
      <w:r w:rsidRPr="00F81A18">
        <w:rPr>
          <w:color w:val="000000" w:themeColor="text1"/>
        </w:rPr>
        <w:t>for Jim Bridger (2037) and Colstrip Unit 4 (2046) were also approved in California, Utah, Wyoming, and Id</w:t>
      </w:r>
      <w:r w:rsidR="00D67DAD">
        <w:rPr>
          <w:color w:val="000000" w:themeColor="text1"/>
        </w:rPr>
        <w:t xml:space="preserve">aho. </w:t>
      </w:r>
      <w:r w:rsidRPr="00F81A18">
        <w:rPr>
          <w:color w:val="000000" w:themeColor="text1"/>
        </w:rPr>
        <w:t>Oregon was the lone state in the Company’s service territory that rejected the Company’s proposal.</w:t>
      </w:r>
      <w:r w:rsidR="00310819">
        <w:rPr>
          <w:rStyle w:val="FootnoteReference"/>
          <w:color w:val="000000" w:themeColor="text1"/>
        </w:rPr>
        <w:footnoteReference w:id="10"/>
      </w:r>
      <w:r w:rsidRPr="00F81A18">
        <w:rPr>
          <w:color w:val="000000" w:themeColor="text1"/>
        </w:rPr>
        <w:t xml:space="preserve"> In Docket UM 1329, the Oregon Public Utility Commission </w:t>
      </w:r>
      <w:r w:rsidR="005C2692">
        <w:rPr>
          <w:color w:val="000000" w:themeColor="text1"/>
        </w:rPr>
        <w:t>retained</w:t>
      </w:r>
      <w:r w:rsidR="005C2692" w:rsidRPr="00F81A18">
        <w:rPr>
          <w:color w:val="000000" w:themeColor="text1"/>
        </w:rPr>
        <w:t xml:space="preserve"> </w:t>
      </w:r>
      <w:r w:rsidRPr="00F81A18">
        <w:rPr>
          <w:color w:val="000000" w:themeColor="text1"/>
        </w:rPr>
        <w:t>the then-current Oregon retirement dates for Jim Bridger (2025) and Colstrip Unit 4 (2032).</w:t>
      </w:r>
      <w:r w:rsidR="009920DE">
        <w:rPr>
          <w:color w:val="000000" w:themeColor="text1"/>
        </w:rPr>
        <w:t xml:space="preserve"> </w:t>
      </w:r>
      <w:r w:rsidRPr="00F81A18">
        <w:rPr>
          <w:color w:val="000000" w:themeColor="text1"/>
        </w:rPr>
        <w:t>Oregon continues to use th</w:t>
      </w:r>
      <w:r w:rsidR="003E2151" w:rsidRPr="00F81A18">
        <w:rPr>
          <w:color w:val="000000" w:themeColor="text1"/>
        </w:rPr>
        <w:t>ose dates as of this testimony.</w:t>
      </w:r>
    </w:p>
    <w:p w14:paraId="4F5E6072" w14:textId="7B1C5A61" w:rsidR="001D6ECE" w:rsidRPr="00F81A18" w:rsidRDefault="001A326C" w:rsidP="00A53840">
      <w:pPr>
        <w:pStyle w:val="Answer"/>
        <w:widowControl w:val="0"/>
        <w:ind w:firstLine="720"/>
        <w:jc w:val="left"/>
        <w:rPr>
          <w:color w:val="000000" w:themeColor="text1"/>
        </w:rPr>
      </w:pPr>
      <w:r w:rsidRPr="00F81A18">
        <w:rPr>
          <w:color w:val="000000" w:themeColor="text1"/>
        </w:rPr>
        <w:t>As I will discuss later in my testimony, the Company wants the Commission to “align” the Washington-</w:t>
      </w:r>
      <w:r w:rsidR="005C2692">
        <w:rPr>
          <w:color w:val="000000" w:themeColor="text1"/>
        </w:rPr>
        <w:t>approved</w:t>
      </w:r>
      <w:r w:rsidR="005C2692" w:rsidRPr="00F81A18">
        <w:rPr>
          <w:color w:val="000000" w:themeColor="text1"/>
        </w:rPr>
        <w:t xml:space="preserve"> </w:t>
      </w:r>
      <w:r w:rsidRPr="00F81A18">
        <w:rPr>
          <w:color w:val="000000" w:themeColor="text1"/>
        </w:rPr>
        <w:t>retirement dates for Jim Bridger and Colstrip Unit 4</w:t>
      </w:r>
      <w:r w:rsidR="006B3E58" w:rsidRPr="00F81A18">
        <w:rPr>
          <w:color w:val="000000" w:themeColor="text1"/>
        </w:rPr>
        <w:t xml:space="preserve"> </w:t>
      </w:r>
      <w:r w:rsidR="003E2151" w:rsidRPr="00F81A18">
        <w:rPr>
          <w:color w:val="000000" w:themeColor="text1"/>
        </w:rPr>
        <w:t xml:space="preserve">(2037 and 2046) </w:t>
      </w:r>
      <w:r w:rsidR="006B3E58" w:rsidRPr="00F81A18">
        <w:rPr>
          <w:color w:val="000000" w:themeColor="text1"/>
        </w:rPr>
        <w:t xml:space="preserve">with those currently </w:t>
      </w:r>
      <w:r w:rsidR="003E2151" w:rsidRPr="00F81A18">
        <w:rPr>
          <w:color w:val="000000" w:themeColor="text1"/>
        </w:rPr>
        <w:t>approved</w:t>
      </w:r>
      <w:r w:rsidR="006B3E58" w:rsidRPr="00F81A18">
        <w:rPr>
          <w:color w:val="000000" w:themeColor="text1"/>
        </w:rPr>
        <w:t xml:space="preserve"> in Oregon</w:t>
      </w:r>
      <w:r w:rsidR="003E2151" w:rsidRPr="00F81A18">
        <w:rPr>
          <w:color w:val="000000" w:themeColor="text1"/>
        </w:rPr>
        <w:t xml:space="preserve"> (2025 and 2032)</w:t>
      </w:r>
      <w:r w:rsidR="006B3E58" w:rsidRPr="00F81A18">
        <w:rPr>
          <w:color w:val="000000" w:themeColor="text1"/>
        </w:rPr>
        <w:t>.</w:t>
      </w:r>
    </w:p>
    <w:p w14:paraId="7F697C3A" w14:textId="77777777" w:rsidR="001A326C" w:rsidRPr="00F81A18" w:rsidRDefault="001A326C" w:rsidP="001F4C75">
      <w:pPr>
        <w:pStyle w:val="Answer"/>
        <w:widowControl w:val="0"/>
        <w:jc w:val="left"/>
        <w:rPr>
          <w:b/>
          <w:color w:val="000000" w:themeColor="text1"/>
        </w:rPr>
      </w:pPr>
    </w:p>
    <w:p w14:paraId="7BAC45D9" w14:textId="1E9410B2" w:rsidR="003E2151" w:rsidRPr="00F81A18" w:rsidRDefault="003E2151" w:rsidP="001F7109">
      <w:pPr>
        <w:pStyle w:val="Answer"/>
        <w:keepNext/>
        <w:jc w:val="left"/>
        <w:rPr>
          <w:b/>
          <w:color w:val="000000" w:themeColor="text1"/>
        </w:rPr>
      </w:pPr>
      <w:r w:rsidRPr="00F81A18">
        <w:rPr>
          <w:b/>
          <w:color w:val="000000" w:themeColor="text1"/>
        </w:rPr>
        <w:lastRenderedPageBreak/>
        <w:t>Q.</w:t>
      </w:r>
      <w:r w:rsidRPr="00F81A18">
        <w:rPr>
          <w:b/>
          <w:color w:val="000000" w:themeColor="text1"/>
        </w:rPr>
        <w:tab/>
        <w:t xml:space="preserve">For clarity, please list the Jim Bridger and Colstrip 4 retirement dates currently approved by </w:t>
      </w:r>
      <w:r w:rsidR="009F63BD">
        <w:rPr>
          <w:b/>
          <w:color w:val="000000" w:themeColor="text1"/>
        </w:rPr>
        <w:t xml:space="preserve">each </w:t>
      </w:r>
      <w:r w:rsidRPr="00F81A18">
        <w:rPr>
          <w:b/>
          <w:color w:val="000000" w:themeColor="text1"/>
        </w:rPr>
        <w:t>of the jurisdictions in which the Company operates.</w:t>
      </w:r>
    </w:p>
    <w:p w14:paraId="18B6C0A9" w14:textId="2D441A0F" w:rsidR="003E2151" w:rsidRPr="00F81A18" w:rsidRDefault="003E2151">
      <w:pPr>
        <w:pStyle w:val="Answer"/>
        <w:widowControl w:val="0"/>
        <w:jc w:val="left"/>
        <w:rPr>
          <w:color w:val="000000" w:themeColor="text1"/>
        </w:rPr>
      </w:pPr>
      <w:r w:rsidRPr="00F81A18">
        <w:rPr>
          <w:color w:val="000000" w:themeColor="text1"/>
        </w:rPr>
        <w:t>A.</w:t>
      </w:r>
      <w:r w:rsidRPr="00F81A18">
        <w:rPr>
          <w:color w:val="000000" w:themeColor="text1"/>
        </w:rPr>
        <w:tab/>
        <w:t>Please refer to the following table:</w:t>
      </w:r>
      <w:r w:rsidR="00310819">
        <w:rPr>
          <w:rStyle w:val="FootnoteReference"/>
          <w:color w:val="000000" w:themeColor="text1"/>
        </w:rPr>
        <w:footnoteReference w:id="11"/>
      </w:r>
    </w:p>
    <w:tbl>
      <w:tblPr>
        <w:tblStyle w:val="TableGrid"/>
        <w:tblW w:w="0" w:type="auto"/>
        <w:tblInd w:w="720" w:type="dxa"/>
        <w:tblLook w:val="04A0" w:firstRow="1" w:lastRow="0" w:firstColumn="1" w:lastColumn="0" w:noHBand="0" w:noVBand="1"/>
      </w:tblPr>
      <w:tblGrid>
        <w:gridCol w:w="2765"/>
        <w:gridCol w:w="2717"/>
        <w:gridCol w:w="2716"/>
      </w:tblGrid>
      <w:tr w:rsidR="00F81A18" w:rsidRPr="00F81A18" w14:paraId="2252A216" w14:textId="77777777" w:rsidTr="004B5D27">
        <w:tc>
          <w:tcPr>
            <w:tcW w:w="2765" w:type="dxa"/>
          </w:tcPr>
          <w:p w14:paraId="3609BF87" w14:textId="77777777" w:rsidR="003E2151" w:rsidRPr="00F81A18" w:rsidRDefault="003E2151" w:rsidP="004B5D27">
            <w:pPr>
              <w:tabs>
                <w:tab w:val="left" w:pos="720"/>
                <w:tab w:val="left" w:pos="1440"/>
                <w:tab w:val="right" w:leader="dot" w:pos="8640"/>
                <w:tab w:val="left" w:pos="9240"/>
              </w:tabs>
              <w:rPr>
                <w:b/>
                <w:color w:val="000000" w:themeColor="text1"/>
              </w:rPr>
            </w:pPr>
            <w:r w:rsidRPr="00F81A18">
              <w:rPr>
                <w:b/>
                <w:color w:val="000000" w:themeColor="text1"/>
              </w:rPr>
              <w:t>State</w:t>
            </w:r>
          </w:p>
        </w:tc>
        <w:tc>
          <w:tcPr>
            <w:tcW w:w="2717" w:type="dxa"/>
          </w:tcPr>
          <w:p w14:paraId="2F05775C" w14:textId="77777777" w:rsidR="003E2151" w:rsidRPr="00F81A18" w:rsidRDefault="003E2151" w:rsidP="004B5D27">
            <w:pPr>
              <w:tabs>
                <w:tab w:val="left" w:pos="720"/>
                <w:tab w:val="left" w:pos="1440"/>
                <w:tab w:val="right" w:leader="dot" w:pos="8640"/>
                <w:tab w:val="left" w:pos="9240"/>
              </w:tabs>
              <w:rPr>
                <w:b/>
                <w:color w:val="000000" w:themeColor="text1"/>
              </w:rPr>
            </w:pPr>
            <w:r w:rsidRPr="00F81A18">
              <w:rPr>
                <w:b/>
                <w:color w:val="000000" w:themeColor="text1"/>
              </w:rPr>
              <w:t xml:space="preserve">Jim Bridger </w:t>
            </w:r>
          </w:p>
        </w:tc>
        <w:tc>
          <w:tcPr>
            <w:tcW w:w="2716" w:type="dxa"/>
          </w:tcPr>
          <w:p w14:paraId="7FC0CBAD" w14:textId="77777777" w:rsidR="003E2151" w:rsidRPr="00F81A18" w:rsidRDefault="003E2151" w:rsidP="004B5D27">
            <w:pPr>
              <w:tabs>
                <w:tab w:val="left" w:pos="720"/>
                <w:tab w:val="left" w:pos="1440"/>
                <w:tab w:val="right" w:leader="dot" w:pos="8640"/>
                <w:tab w:val="left" w:pos="9240"/>
              </w:tabs>
              <w:rPr>
                <w:b/>
                <w:color w:val="000000" w:themeColor="text1"/>
              </w:rPr>
            </w:pPr>
            <w:r w:rsidRPr="00F81A18">
              <w:rPr>
                <w:b/>
                <w:color w:val="000000" w:themeColor="text1"/>
              </w:rPr>
              <w:t>Colstrip Unit 4</w:t>
            </w:r>
          </w:p>
        </w:tc>
      </w:tr>
      <w:tr w:rsidR="00F81A18" w:rsidRPr="00F81A18" w14:paraId="3E34BCA4" w14:textId="77777777" w:rsidTr="004B5D27">
        <w:tc>
          <w:tcPr>
            <w:tcW w:w="2765" w:type="dxa"/>
          </w:tcPr>
          <w:p w14:paraId="5720F1BE" w14:textId="77777777" w:rsidR="003E2151" w:rsidRPr="00F81A18" w:rsidRDefault="003E2151" w:rsidP="004B5D27">
            <w:pPr>
              <w:tabs>
                <w:tab w:val="left" w:pos="720"/>
                <w:tab w:val="left" w:pos="1440"/>
                <w:tab w:val="right" w:leader="dot" w:pos="8640"/>
                <w:tab w:val="left" w:pos="9240"/>
              </w:tabs>
              <w:rPr>
                <w:color w:val="000000" w:themeColor="text1"/>
              </w:rPr>
            </w:pPr>
            <w:r w:rsidRPr="00F81A18">
              <w:rPr>
                <w:color w:val="000000" w:themeColor="text1"/>
              </w:rPr>
              <w:t>Washington</w:t>
            </w:r>
          </w:p>
        </w:tc>
        <w:tc>
          <w:tcPr>
            <w:tcW w:w="2717" w:type="dxa"/>
          </w:tcPr>
          <w:p w14:paraId="25E6F85E" w14:textId="77777777" w:rsidR="003E2151" w:rsidRPr="00F81A18" w:rsidRDefault="003E2151" w:rsidP="004B5D27">
            <w:pPr>
              <w:tabs>
                <w:tab w:val="left" w:pos="720"/>
                <w:tab w:val="left" w:pos="1440"/>
                <w:tab w:val="right" w:leader="dot" w:pos="8640"/>
                <w:tab w:val="left" w:pos="9240"/>
              </w:tabs>
              <w:rPr>
                <w:color w:val="000000" w:themeColor="text1"/>
              </w:rPr>
            </w:pPr>
            <w:r w:rsidRPr="00F81A18">
              <w:rPr>
                <w:color w:val="000000" w:themeColor="text1"/>
              </w:rPr>
              <w:t>12/2037</w:t>
            </w:r>
          </w:p>
        </w:tc>
        <w:tc>
          <w:tcPr>
            <w:tcW w:w="2716" w:type="dxa"/>
          </w:tcPr>
          <w:p w14:paraId="28D2E8AB" w14:textId="77777777" w:rsidR="003E2151" w:rsidRPr="00F81A18" w:rsidRDefault="003E2151" w:rsidP="004B5D27">
            <w:pPr>
              <w:tabs>
                <w:tab w:val="left" w:pos="720"/>
                <w:tab w:val="left" w:pos="1440"/>
                <w:tab w:val="right" w:leader="dot" w:pos="8640"/>
                <w:tab w:val="left" w:pos="9240"/>
              </w:tabs>
              <w:rPr>
                <w:color w:val="000000" w:themeColor="text1"/>
              </w:rPr>
            </w:pPr>
            <w:r w:rsidRPr="00F81A18">
              <w:rPr>
                <w:color w:val="000000" w:themeColor="text1"/>
              </w:rPr>
              <w:t>12/2046</w:t>
            </w:r>
          </w:p>
        </w:tc>
      </w:tr>
      <w:tr w:rsidR="00F81A18" w:rsidRPr="00F81A18" w14:paraId="1694E757" w14:textId="77777777" w:rsidTr="004B5D27">
        <w:tc>
          <w:tcPr>
            <w:tcW w:w="2765" w:type="dxa"/>
          </w:tcPr>
          <w:p w14:paraId="0835B53A" w14:textId="77777777" w:rsidR="003E2151" w:rsidRPr="00F81A18" w:rsidRDefault="003E2151" w:rsidP="004B5D27">
            <w:pPr>
              <w:tabs>
                <w:tab w:val="left" w:pos="720"/>
                <w:tab w:val="left" w:pos="1440"/>
                <w:tab w:val="right" w:leader="dot" w:pos="8640"/>
                <w:tab w:val="left" w:pos="9240"/>
              </w:tabs>
              <w:rPr>
                <w:color w:val="000000" w:themeColor="text1"/>
              </w:rPr>
            </w:pPr>
            <w:r w:rsidRPr="00F81A18">
              <w:rPr>
                <w:color w:val="000000" w:themeColor="text1"/>
              </w:rPr>
              <w:t>Oregon</w:t>
            </w:r>
          </w:p>
        </w:tc>
        <w:tc>
          <w:tcPr>
            <w:tcW w:w="2717" w:type="dxa"/>
          </w:tcPr>
          <w:p w14:paraId="0F7616CA" w14:textId="77777777" w:rsidR="003E2151" w:rsidRPr="00F81A18" w:rsidRDefault="003E2151" w:rsidP="004B5D27">
            <w:pPr>
              <w:tabs>
                <w:tab w:val="left" w:pos="720"/>
                <w:tab w:val="left" w:pos="1440"/>
                <w:tab w:val="right" w:leader="dot" w:pos="8640"/>
                <w:tab w:val="left" w:pos="9240"/>
              </w:tabs>
              <w:rPr>
                <w:color w:val="000000" w:themeColor="text1"/>
              </w:rPr>
            </w:pPr>
            <w:r w:rsidRPr="00F81A18">
              <w:rPr>
                <w:color w:val="000000" w:themeColor="text1"/>
              </w:rPr>
              <w:t>12/2025</w:t>
            </w:r>
          </w:p>
        </w:tc>
        <w:tc>
          <w:tcPr>
            <w:tcW w:w="2716" w:type="dxa"/>
          </w:tcPr>
          <w:p w14:paraId="4054F702" w14:textId="77777777" w:rsidR="003E2151" w:rsidRPr="00F81A18" w:rsidRDefault="003E2151" w:rsidP="004B5D27">
            <w:pPr>
              <w:tabs>
                <w:tab w:val="left" w:pos="720"/>
                <w:tab w:val="left" w:pos="1440"/>
                <w:tab w:val="right" w:leader="dot" w:pos="8640"/>
                <w:tab w:val="left" w:pos="9240"/>
              </w:tabs>
              <w:rPr>
                <w:color w:val="000000" w:themeColor="text1"/>
              </w:rPr>
            </w:pPr>
            <w:r w:rsidRPr="00F81A18">
              <w:rPr>
                <w:color w:val="000000" w:themeColor="text1"/>
              </w:rPr>
              <w:t>12/2032</w:t>
            </w:r>
          </w:p>
        </w:tc>
      </w:tr>
      <w:tr w:rsidR="00F81A18" w:rsidRPr="00F81A18" w14:paraId="07A2947E" w14:textId="77777777" w:rsidTr="004B5D27">
        <w:tc>
          <w:tcPr>
            <w:tcW w:w="2765" w:type="dxa"/>
          </w:tcPr>
          <w:p w14:paraId="697B9F63" w14:textId="77777777" w:rsidR="003E2151" w:rsidRPr="00F81A18" w:rsidRDefault="003E2151" w:rsidP="004B5D27">
            <w:pPr>
              <w:tabs>
                <w:tab w:val="left" w:pos="720"/>
                <w:tab w:val="left" w:pos="1440"/>
                <w:tab w:val="right" w:leader="dot" w:pos="8640"/>
                <w:tab w:val="left" w:pos="9240"/>
              </w:tabs>
              <w:rPr>
                <w:color w:val="000000" w:themeColor="text1"/>
              </w:rPr>
            </w:pPr>
            <w:r w:rsidRPr="00F81A18">
              <w:rPr>
                <w:color w:val="000000" w:themeColor="text1"/>
              </w:rPr>
              <w:t>California</w:t>
            </w:r>
          </w:p>
        </w:tc>
        <w:tc>
          <w:tcPr>
            <w:tcW w:w="2717" w:type="dxa"/>
          </w:tcPr>
          <w:p w14:paraId="469E8E4D" w14:textId="77777777" w:rsidR="003E2151" w:rsidRPr="00F81A18" w:rsidRDefault="003E2151" w:rsidP="004B5D27">
            <w:pPr>
              <w:tabs>
                <w:tab w:val="left" w:pos="720"/>
                <w:tab w:val="left" w:pos="1440"/>
                <w:tab w:val="right" w:leader="dot" w:pos="8640"/>
                <w:tab w:val="left" w:pos="9240"/>
              </w:tabs>
              <w:rPr>
                <w:color w:val="000000" w:themeColor="text1"/>
              </w:rPr>
            </w:pPr>
            <w:r w:rsidRPr="00F81A18">
              <w:rPr>
                <w:color w:val="000000" w:themeColor="text1"/>
              </w:rPr>
              <w:t>12/2037</w:t>
            </w:r>
          </w:p>
        </w:tc>
        <w:tc>
          <w:tcPr>
            <w:tcW w:w="2716" w:type="dxa"/>
          </w:tcPr>
          <w:p w14:paraId="4BC60B0B" w14:textId="77777777" w:rsidR="003E2151" w:rsidRPr="00F81A18" w:rsidRDefault="003E2151" w:rsidP="004B5D27">
            <w:pPr>
              <w:tabs>
                <w:tab w:val="left" w:pos="720"/>
                <w:tab w:val="left" w:pos="1440"/>
                <w:tab w:val="right" w:leader="dot" w:pos="8640"/>
                <w:tab w:val="left" w:pos="9240"/>
              </w:tabs>
              <w:rPr>
                <w:color w:val="000000" w:themeColor="text1"/>
              </w:rPr>
            </w:pPr>
            <w:r w:rsidRPr="00F81A18">
              <w:rPr>
                <w:color w:val="000000" w:themeColor="text1"/>
              </w:rPr>
              <w:t>12/2046</w:t>
            </w:r>
          </w:p>
        </w:tc>
      </w:tr>
      <w:tr w:rsidR="00F81A18" w:rsidRPr="00F81A18" w14:paraId="0E592E0E" w14:textId="77777777" w:rsidTr="004B5D27">
        <w:tc>
          <w:tcPr>
            <w:tcW w:w="2765" w:type="dxa"/>
          </w:tcPr>
          <w:p w14:paraId="0327640B" w14:textId="77777777" w:rsidR="003E2151" w:rsidRPr="00F81A18" w:rsidRDefault="003E2151" w:rsidP="004B5D27">
            <w:pPr>
              <w:tabs>
                <w:tab w:val="left" w:pos="720"/>
                <w:tab w:val="left" w:pos="1440"/>
                <w:tab w:val="right" w:leader="dot" w:pos="8640"/>
                <w:tab w:val="left" w:pos="9240"/>
              </w:tabs>
              <w:rPr>
                <w:color w:val="000000" w:themeColor="text1"/>
              </w:rPr>
            </w:pPr>
            <w:r w:rsidRPr="00F81A18">
              <w:rPr>
                <w:color w:val="000000" w:themeColor="text1"/>
              </w:rPr>
              <w:t>Utah</w:t>
            </w:r>
          </w:p>
        </w:tc>
        <w:tc>
          <w:tcPr>
            <w:tcW w:w="2717" w:type="dxa"/>
          </w:tcPr>
          <w:p w14:paraId="1935AB4D" w14:textId="77777777" w:rsidR="003E2151" w:rsidRPr="00F81A18" w:rsidRDefault="003E2151" w:rsidP="004B5D27">
            <w:pPr>
              <w:tabs>
                <w:tab w:val="left" w:pos="720"/>
                <w:tab w:val="left" w:pos="1440"/>
                <w:tab w:val="right" w:leader="dot" w:pos="8640"/>
                <w:tab w:val="left" w:pos="9240"/>
              </w:tabs>
              <w:rPr>
                <w:color w:val="000000" w:themeColor="text1"/>
              </w:rPr>
            </w:pPr>
            <w:r w:rsidRPr="00F81A18">
              <w:rPr>
                <w:color w:val="000000" w:themeColor="text1"/>
              </w:rPr>
              <w:t>12/2037</w:t>
            </w:r>
          </w:p>
        </w:tc>
        <w:tc>
          <w:tcPr>
            <w:tcW w:w="2716" w:type="dxa"/>
          </w:tcPr>
          <w:p w14:paraId="3AF97062" w14:textId="77777777" w:rsidR="003E2151" w:rsidRPr="00F81A18" w:rsidRDefault="003E2151" w:rsidP="004B5D27">
            <w:pPr>
              <w:tabs>
                <w:tab w:val="left" w:pos="720"/>
                <w:tab w:val="left" w:pos="1440"/>
                <w:tab w:val="right" w:leader="dot" w:pos="8640"/>
                <w:tab w:val="left" w:pos="9240"/>
              </w:tabs>
              <w:rPr>
                <w:color w:val="000000" w:themeColor="text1"/>
              </w:rPr>
            </w:pPr>
            <w:r w:rsidRPr="00F81A18">
              <w:rPr>
                <w:color w:val="000000" w:themeColor="text1"/>
              </w:rPr>
              <w:t>12/2046</w:t>
            </w:r>
          </w:p>
        </w:tc>
      </w:tr>
      <w:tr w:rsidR="00F81A18" w:rsidRPr="00F81A18" w14:paraId="4C68CADD" w14:textId="77777777" w:rsidTr="004B5D27">
        <w:tc>
          <w:tcPr>
            <w:tcW w:w="2765" w:type="dxa"/>
          </w:tcPr>
          <w:p w14:paraId="0E488962" w14:textId="77777777" w:rsidR="003E2151" w:rsidRPr="00F81A18" w:rsidRDefault="003E2151" w:rsidP="004B5D27">
            <w:pPr>
              <w:tabs>
                <w:tab w:val="left" w:pos="720"/>
                <w:tab w:val="left" w:pos="1440"/>
                <w:tab w:val="right" w:leader="dot" w:pos="8640"/>
                <w:tab w:val="left" w:pos="9240"/>
              </w:tabs>
              <w:rPr>
                <w:color w:val="000000" w:themeColor="text1"/>
              </w:rPr>
            </w:pPr>
            <w:r w:rsidRPr="00F81A18">
              <w:rPr>
                <w:color w:val="000000" w:themeColor="text1"/>
              </w:rPr>
              <w:t>Wyoming</w:t>
            </w:r>
          </w:p>
        </w:tc>
        <w:tc>
          <w:tcPr>
            <w:tcW w:w="2717" w:type="dxa"/>
          </w:tcPr>
          <w:p w14:paraId="0FCB3438" w14:textId="77777777" w:rsidR="003E2151" w:rsidRPr="00F81A18" w:rsidRDefault="003E2151" w:rsidP="004B5D27">
            <w:pPr>
              <w:tabs>
                <w:tab w:val="left" w:pos="720"/>
                <w:tab w:val="left" w:pos="1440"/>
                <w:tab w:val="right" w:leader="dot" w:pos="8640"/>
                <w:tab w:val="left" w:pos="9240"/>
              </w:tabs>
              <w:rPr>
                <w:color w:val="000000" w:themeColor="text1"/>
              </w:rPr>
            </w:pPr>
            <w:r w:rsidRPr="00F81A18">
              <w:rPr>
                <w:color w:val="000000" w:themeColor="text1"/>
              </w:rPr>
              <w:t>12/2037</w:t>
            </w:r>
          </w:p>
        </w:tc>
        <w:tc>
          <w:tcPr>
            <w:tcW w:w="2716" w:type="dxa"/>
          </w:tcPr>
          <w:p w14:paraId="019F03FE" w14:textId="77777777" w:rsidR="003E2151" w:rsidRPr="00F81A18" w:rsidRDefault="003E2151" w:rsidP="004B5D27">
            <w:pPr>
              <w:tabs>
                <w:tab w:val="left" w:pos="720"/>
                <w:tab w:val="left" w:pos="1440"/>
                <w:tab w:val="right" w:leader="dot" w:pos="8640"/>
                <w:tab w:val="left" w:pos="9240"/>
              </w:tabs>
              <w:rPr>
                <w:color w:val="000000" w:themeColor="text1"/>
              </w:rPr>
            </w:pPr>
            <w:r w:rsidRPr="00F81A18">
              <w:rPr>
                <w:color w:val="000000" w:themeColor="text1"/>
              </w:rPr>
              <w:t>12/2046</w:t>
            </w:r>
          </w:p>
        </w:tc>
      </w:tr>
      <w:tr w:rsidR="003E2151" w:rsidRPr="00F81A18" w14:paraId="54DAD43C" w14:textId="77777777" w:rsidTr="004B5D27">
        <w:tc>
          <w:tcPr>
            <w:tcW w:w="2765" w:type="dxa"/>
          </w:tcPr>
          <w:p w14:paraId="6B3B64D6" w14:textId="77777777" w:rsidR="003E2151" w:rsidRPr="00F81A18" w:rsidRDefault="003E2151" w:rsidP="004B5D27">
            <w:pPr>
              <w:tabs>
                <w:tab w:val="left" w:pos="720"/>
                <w:tab w:val="left" w:pos="1440"/>
                <w:tab w:val="right" w:leader="dot" w:pos="8640"/>
                <w:tab w:val="left" w:pos="9240"/>
              </w:tabs>
              <w:rPr>
                <w:color w:val="000000" w:themeColor="text1"/>
              </w:rPr>
            </w:pPr>
            <w:r w:rsidRPr="00F81A18">
              <w:rPr>
                <w:color w:val="000000" w:themeColor="text1"/>
              </w:rPr>
              <w:t>Idaho</w:t>
            </w:r>
          </w:p>
        </w:tc>
        <w:tc>
          <w:tcPr>
            <w:tcW w:w="2717" w:type="dxa"/>
          </w:tcPr>
          <w:p w14:paraId="60986844" w14:textId="77777777" w:rsidR="003E2151" w:rsidRPr="00F81A18" w:rsidRDefault="003E2151" w:rsidP="004B5D27">
            <w:pPr>
              <w:tabs>
                <w:tab w:val="left" w:pos="720"/>
                <w:tab w:val="left" w:pos="1440"/>
                <w:tab w:val="right" w:leader="dot" w:pos="8640"/>
                <w:tab w:val="left" w:pos="9240"/>
              </w:tabs>
              <w:rPr>
                <w:color w:val="000000" w:themeColor="text1"/>
              </w:rPr>
            </w:pPr>
            <w:r w:rsidRPr="00F81A18">
              <w:rPr>
                <w:color w:val="000000" w:themeColor="text1"/>
              </w:rPr>
              <w:t>12/2037</w:t>
            </w:r>
          </w:p>
        </w:tc>
        <w:tc>
          <w:tcPr>
            <w:tcW w:w="2716" w:type="dxa"/>
          </w:tcPr>
          <w:p w14:paraId="51E4E2BA" w14:textId="77777777" w:rsidR="003E2151" w:rsidRPr="00F81A18" w:rsidRDefault="003E2151" w:rsidP="004B5D27">
            <w:pPr>
              <w:tabs>
                <w:tab w:val="left" w:pos="720"/>
                <w:tab w:val="left" w:pos="1440"/>
                <w:tab w:val="right" w:leader="dot" w:pos="8640"/>
                <w:tab w:val="left" w:pos="9240"/>
              </w:tabs>
              <w:rPr>
                <w:color w:val="000000" w:themeColor="text1"/>
              </w:rPr>
            </w:pPr>
            <w:r w:rsidRPr="00F81A18">
              <w:rPr>
                <w:color w:val="000000" w:themeColor="text1"/>
              </w:rPr>
              <w:t>12/2046</w:t>
            </w:r>
          </w:p>
        </w:tc>
      </w:tr>
    </w:tbl>
    <w:p w14:paraId="7B9CC572" w14:textId="135AAD4B" w:rsidR="003E2151" w:rsidRPr="00F81A18" w:rsidRDefault="003E2151" w:rsidP="001F4C75">
      <w:pPr>
        <w:pStyle w:val="Answer"/>
        <w:widowControl w:val="0"/>
        <w:jc w:val="left"/>
        <w:rPr>
          <w:b/>
          <w:color w:val="000000" w:themeColor="text1"/>
        </w:rPr>
      </w:pPr>
    </w:p>
    <w:p w14:paraId="3B96240B" w14:textId="77777777" w:rsidR="001F7109" w:rsidRDefault="001F7109" w:rsidP="00A673A9">
      <w:pPr>
        <w:pStyle w:val="Answer"/>
        <w:keepNext/>
        <w:ind w:left="0" w:firstLine="0"/>
        <w:rPr>
          <w:b/>
          <w:color w:val="000000" w:themeColor="text1"/>
        </w:rPr>
      </w:pPr>
    </w:p>
    <w:p w14:paraId="1757CDD4" w14:textId="1BFF88F7" w:rsidR="00E36F17" w:rsidRPr="00F81A18" w:rsidRDefault="00E36F17" w:rsidP="00A673A9">
      <w:pPr>
        <w:pStyle w:val="Answer"/>
        <w:keepNext/>
        <w:ind w:left="0" w:firstLine="0"/>
        <w:rPr>
          <w:b/>
          <w:color w:val="000000" w:themeColor="text1"/>
        </w:rPr>
      </w:pPr>
      <w:r w:rsidRPr="00F81A18">
        <w:rPr>
          <w:b/>
          <w:color w:val="000000" w:themeColor="text1"/>
        </w:rPr>
        <w:t>Q.</w:t>
      </w:r>
      <w:r w:rsidRPr="00F81A18">
        <w:rPr>
          <w:b/>
          <w:color w:val="000000" w:themeColor="text1"/>
        </w:rPr>
        <w:tab/>
        <w:t xml:space="preserve">Has the Company updated its 2007 depreciation study? </w:t>
      </w:r>
    </w:p>
    <w:p w14:paraId="6BACCD17" w14:textId="61A2F848" w:rsidR="00E36F17" w:rsidRPr="00F81A18" w:rsidRDefault="00E36F17" w:rsidP="00EA469D">
      <w:pPr>
        <w:pStyle w:val="Answer"/>
        <w:keepNext/>
        <w:jc w:val="left"/>
        <w:rPr>
          <w:color w:val="000000" w:themeColor="text1"/>
        </w:rPr>
      </w:pPr>
      <w:r w:rsidRPr="00F81A18">
        <w:rPr>
          <w:color w:val="000000" w:themeColor="text1"/>
        </w:rPr>
        <w:t>A.</w:t>
      </w:r>
      <w:r w:rsidRPr="00F81A18">
        <w:rPr>
          <w:color w:val="000000" w:themeColor="text1"/>
        </w:rPr>
        <w:tab/>
      </w:r>
      <w:r w:rsidR="008E650B">
        <w:rPr>
          <w:color w:val="000000" w:themeColor="text1"/>
        </w:rPr>
        <w:t xml:space="preserve">Yes. </w:t>
      </w:r>
      <w:r w:rsidR="009F63BD">
        <w:rPr>
          <w:color w:val="000000" w:themeColor="text1"/>
        </w:rPr>
        <w:t>T</w:t>
      </w:r>
      <w:r w:rsidR="00133F6E" w:rsidRPr="00F81A18">
        <w:rPr>
          <w:color w:val="000000" w:themeColor="text1"/>
        </w:rPr>
        <w:t>he Company most recently updated its depreciation study in 2013.</w:t>
      </w:r>
      <w:r w:rsidR="00C64ED9">
        <w:rPr>
          <w:rStyle w:val="FootnoteReference"/>
          <w:color w:val="000000" w:themeColor="text1"/>
        </w:rPr>
        <w:footnoteReference w:id="12"/>
      </w:r>
      <w:r w:rsidR="00133F6E" w:rsidRPr="00F81A18">
        <w:rPr>
          <w:color w:val="000000" w:themeColor="text1"/>
        </w:rPr>
        <w:t xml:space="preserve"> </w:t>
      </w:r>
      <w:r w:rsidRPr="00F81A18">
        <w:rPr>
          <w:color w:val="000000" w:themeColor="text1"/>
        </w:rPr>
        <w:t xml:space="preserve">The Company updates its depreciation study approximately every five years. </w:t>
      </w:r>
      <w:r w:rsidR="00133F6E" w:rsidRPr="00F81A18">
        <w:rPr>
          <w:color w:val="000000" w:themeColor="text1"/>
        </w:rPr>
        <w:t>Staff expects that the Company’s next update will occur in 2018.</w:t>
      </w:r>
    </w:p>
    <w:p w14:paraId="74C93A31" w14:textId="77777777" w:rsidR="00E36F17" w:rsidRPr="00F81A18" w:rsidRDefault="00E36F17" w:rsidP="00E36F17">
      <w:pPr>
        <w:spacing w:line="480" w:lineRule="auto"/>
        <w:ind w:left="720" w:hanging="720"/>
        <w:rPr>
          <w:b/>
          <w:color w:val="000000" w:themeColor="text1"/>
        </w:rPr>
      </w:pPr>
    </w:p>
    <w:p w14:paraId="11962AD7" w14:textId="308C300D" w:rsidR="00E36F17" w:rsidRPr="00F81A18" w:rsidRDefault="00E36F17" w:rsidP="00E36F17">
      <w:pPr>
        <w:spacing w:line="480" w:lineRule="auto"/>
        <w:ind w:left="720" w:hanging="720"/>
        <w:rPr>
          <w:b/>
          <w:color w:val="000000" w:themeColor="text1"/>
        </w:rPr>
      </w:pPr>
      <w:r w:rsidRPr="00F81A18">
        <w:rPr>
          <w:b/>
          <w:color w:val="000000" w:themeColor="text1"/>
        </w:rPr>
        <w:t xml:space="preserve">Q. </w:t>
      </w:r>
      <w:r w:rsidRPr="00F81A18">
        <w:rPr>
          <w:b/>
          <w:color w:val="000000" w:themeColor="text1"/>
        </w:rPr>
        <w:tab/>
        <w:t xml:space="preserve">Did the Company propose to accelerate the Washington-approved Jim Bridger and Colstrip Unit 4 retirement dates </w:t>
      </w:r>
      <w:r w:rsidR="009C008E">
        <w:rPr>
          <w:b/>
          <w:color w:val="000000" w:themeColor="text1"/>
        </w:rPr>
        <w:t>after</w:t>
      </w:r>
      <w:r w:rsidR="00D61F80">
        <w:rPr>
          <w:b/>
          <w:color w:val="000000" w:themeColor="text1"/>
        </w:rPr>
        <w:t xml:space="preserve"> it completed</w:t>
      </w:r>
      <w:r w:rsidR="00D61F80" w:rsidRPr="00F81A18">
        <w:rPr>
          <w:b/>
          <w:color w:val="000000" w:themeColor="text1"/>
        </w:rPr>
        <w:t xml:space="preserve"> </w:t>
      </w:r>
      <w:r w:rsidRPr="00F81A18">
        <w:rPr>
          <w:b/>
          <w:color w:val="000000" w:themeColor="text1"/>
        </w:rPr>
        <w:t>its 2013 depreciation study?</w:t>
      </w:r>
    </w:p>
    <w:p w14:paraId="48F6305A" w14:textId="0CD6AE4F" w:rsidR="00E36F17" w:rsidRPr="00F81A18" w:rsidRDefault="00E36F17" w:rsidP="00E36F17">
      <w:pPr>
        <w:spacing w:line="480" w:lineRule="auto"/>
        <w:ind w:left="720" w:hanging="720"/>
        <w:rPr>
          <w:color w:val="000000" w:themeColor="text1"/>
        </w:rPr>
      </w:pPr>
      <w:r w:rsidRPr="00F81A18">
        <w:rPr>
          <w:color w:val="000000" w:themeColor="text1"/>
        </w:rPr>
        <w:t>A.</w:t>
      </w:r>
      <w:r w:rsidRPr="00F81A18">
        <w:rPr>
          <w:color w:val="000000" w:themeColor="text1"/>
        </w:rPr>
        <w:tab/>
        <w:t>No, the Company made no such proposal</w:t>
      </w:r>
      <w:r w:rsidR="009C008E">
        <w:rPr>
          <w:color w:val="000000" w:themeColor="text1"/>
        </w:rPr>
        <w:t xml:space="preserve"> at that time.</w:t>
      </w:r>
    </w:p>
    <w:p w14:paraId="3C584AC1" w14:textId="77777777" w:rsidR="00E36F17" w:rsidRPr="00F81A18" w:rsidRDefault="00E36F17" w:rsidP="001F4C75">
      <w:pPr>
        <w:pStyle w:val="Answer"/>
        <w:widowControl w:val="0"/>
        <w:jc w:val="left"/>
        <w:rPr>
          <w:color w:val="000000" w:themeColor="text1"/>
        </w:rPr>
      </w:pPr>
    </w:p>
    <w:p w14:paraId="6D1D578C" w14:textId="15B6F02C" w:rsidR="00EE39FF" w:rsidRPr="00F81A18" w:rsidRDefault="00EE39FF" w:rsidP="001F4C75">
      <w:pPr>
        <w:pStyle w:val="Answer"/>
        <w:widowControl w:val="0"/>
        <w:jc w:val="left"/>
        <w:rPr>
          <w:b/>
          <w:color w:val="000000" w:themeColor="text1"/>
        </w:rPr>
      </w:pPr>
      <w:r w:rsidRPr="00F81A18">
        <w:rPr>
          <w:b/>
          <w:color w:val="000000" w:themeColor="text1"/>
        </w:rPr>
        <w:t>Q.</w:t>
      </w:r>
      <w:r w:rsidRPr="00F81A18">
        <w:rPr>
          <w:b/>
          <w:color w:val="000000" w:themeColor="text1"/>
        </w:rPr>
        <w:tab/>
      </w:r>
      <w:r w:rsidR="00E36F17" w:rsidRPr="00F81A18">
        <w:rPr>
          <w:b/>
          <w:color w:val="000000" w:themeColor="text1"/>
        </w:rPr>
        <w:t>In the present docket, h</w:t>
      </w:r>
      <w:r w:rsidRPr="00F81A18">
        <w:rPr>
          <w:b/>
          <w:color w:val="000000" w:themeColor="text1"/>
        </w:rPr>
        <w:t xml:space="preserve">ow </w:t>
      </w:r>
      <w:r w:rsidR="00E36F17" w:rsidRPr="00F81A18">
        <w:rPr>
          <w:b/>
          <w:color w:val="000000" w:themeColor="text1"/>
        </w:rPr>
        <w:t>does the Company calculate its proposed Jim Bridger and Colstrip Unit 4</w:t>
      </w:r>
      <w:r w:rsidRPr="00F81A18">
        <w:rPr>
          <w:b/>
          <w:color w:val="000000" w:themeColor="text1"/>
        </w:rPr>
        <w:t xml:space="preserve"> accelerated depreciation rates?</w:t>
      </w:r>
    </w:p>
    <w:p w14:paraId="795DA750" w14:textId="524C4A4C" w:rsidR="001F4C75" w:rsidRPr="00F81A18" w:rsidRDefault="00EE39FF" w:rsidP="001F7109">
      <w:pPr>
        <w:pStyle w:val="Answer"/>
        <w:keepNext/>
        <w:jc w:val="left"/>
        <w:rPr>
          <w:color w:val="000000" w:themeColor="text1"/>
        </w:rPr>
      </w:pPr>
      <w:r w:rsidRPr="00F81A18">
        <w:rPr>
          <w:color w:val="000000" w:themeColor="text1"/>
        </w:rPr>
        <w:lastRenderedPageBreak/>
        <w:t>A.</w:t>
      </w:r>
      <w:r w:rsidRPr="00F81A18">
        <w:rPr>
          <w:color w:val="000000" w:themeColor="text1"/>
        </w:rPr>
        <w:tab/>
      </w:r>
      <w:r w:rsidR="00465561" w:rsidRPr="00F81A18">
        <w:rPr>
          <w:color w:val="000000" w:themeColor="text1"/>
        </w:rPr>
        <w:t>The Company included its proposed pro forma plant increases from Adjustment 8.4 – Major Plant Additions to ca</w:t>
      </w:r>
      <w:r w:rsidR="008E650B">
        <w:rPr>
          <w:color w:val="000000" w:themeColor="text1"/>
        </w:rPr>
        <w:t>lculate the remaining net book</w:t>
      </w:r>
      <w:r w:rsidR="00465561" w:rsidRPr="00F81A18">
        <w:rPr>
          <w:color w:val="000000" w:themeColor="text1"/>
        </w:rPr>
        <w:t xml:space="preserve"> value of Jim Bridger and Colstrip Unit 4 as of </w:t>
      </w:r>
      <w:r w:rsidR="00465561">
        <w:rPr>
          <w:color w:val="000000" w:themeColor="text1"/>
        </w:rPr>
        <w:t>April</w:t>
      </w:r>
      <w:r w:rsidR="00465561" w:rsidRPr="00F81A18">
        <w:rPr>
          <w:color w:val="000000" w:themeColor="text1"/>
        </w:rPr>
        <w:t xml:space="preserve"> 30, 2016. </w:t>
      </w:r>
      <w:r w:rsidR="00C2613A" w:rsidRPr="00F81A18">
        <w:rPr>
          <w:color w:val="000000" w:themeColor="text1"/>
        </w:rPr>
        <w:t xml:space="preserve">The </w:t>
      </w:r>
      <w:r w:rsidRPr="00F81A18">
        <w:rPr>
          <w:color w:val="000000" w:themeColor="text1"/>
        </w:rPr>
        <w:t>C</w:t>
      </w:r>
      <w:r w:rsidR="00C2613A" w:rsidRPr="00F81A18">
        <w:rPr>
          <w:color w:val="000000" w:themeColor="text1"/>
        </w:rPr>
        <w:t>ompany</w:t>
      </w:r>
      <w:r w:rsidR="00FB5C2F" w:rsidRPr="00F81A18">
        <w:rPr>
          <w:color w:val="000000" w:themeColor="text1"/>
        </w:rPr>
        <w:t xml:space="preserve"> then</w:t>
      </w:r>
      <w:r w:rsidR="00C2613A" w:rsidRPr="00F81A18">
        <w:rPr>
          <w:color w:val="000000" w:themeColor="text1"/>
        </w:rPr>
        <w:t xml:space="preserve"> </w:t>
      </w:r>
      <w:r w:rsidR="00973F41" w:rsidRPr="00F81A18">
        <w:rPr>
          <w:color w:val="000000" w:themeColor="text1"/>
        </w:rPr>
        <w:t>divide</w:t>
      </w:r>
      <w:r w:rsidR="00C2613A" w:rsidRPr="00F81A18">
        <w:rPr>
          <w:color w:val="000000" w:themeColor="text1"/>
        </w:rPr>
        <w:t>d</w:t>
      </w:r>
      <w:r w:rsidR="00973F41" w:rsidRPr="00F81A18">
        <w:rPr>
          <w:color w:val="000000" w:themeColor="text1"/>
        </w:rPr>
        <w:t xml:space="preserve"> </w:t>
      </w:r>
      <w:r w:rsidR="00C2613A" w:rsidRPr="00F81A18">
        <w:rPr>
          <w:color w:val="000000" w:themeColor="text1"/>
        </w:rPr>
        <w:t xml:space="preserve">the net book value </w:t>
      </w:r>
      <w:r w:rsidR="00DA0B0B" w:rsidRPr="00F81A18">
        <w:rPr>
          <w:color w:val="000000" w:themeColor="text1"/>
        </w:rPr>
        <w:t xml:space="preserve">for each plant </w:t>
      </w:r>
      <w:r w:rsidR="00C2613A" w:rsidRPr="00F81A18">
        <w:rPr>
          <w:color w:val="000000" w:themeColor="text1"/>
        </w:rPr>
        <w:t xml:space="preserve">as of </w:t>
      </w:r>
      <w:r w:rsidR="0046370F">
        <w:rPr>
          <w:color w:val="000000" w:themeColor="text1"/>
        </w:rPr>
        <w:t>April</w:t>
      </w:r>
      <w:r w:rsidR="00C2613A" w:rsidRPr="00F81A18">
        <w:rPr>
          <w:color w:val="000000" w:themeColor="text1"/>
        </w:rPr>
        <w:t xml:space="preserve"> 30, 2016</w:t>
      </w:r>
      <w:r w:rsidR="00803203" w:rsidRPr="00F81A18">
        <w:rPr>
          <w:color w:val="000000" w:themeColor="text1"/>
        </w:rPr>
        <w:t>,</w:t>
      </w:r>
      <w:r w:rsidR="00C2613A" w:rsidRPr="00F81A18">
        <w:rPr>
          <w:color w:val="000000" w:themeColor="text1"/>
        </w:rPr>
        <w:t xml:space="preserve"> by </w:t>
      </w:r>
      <w:r w:rsidR="00973F41" w:rsidRPr="00F81A18">
        <w:rPr>
          <w:color w:val="000000" w:themeColor="text1"/>
        </w:rPr>
        <w:t>the composite remaining life for Jim Bridger (2016</w:t>
      </w:r>
      <w:r w:rsidR="005C2692">
        <w:rPr>
          <w:color w:val="000000" w:themeColor="text1"/>
        </w:rPr>
        <w:t>–</w:t>
      </w:r>
      <w:r w:rsidR="00973F41" w:rsidRPr="00F81A18">
        <w:rPr>
          <w:color w:val="000000" w:themeColor="text1"/>
        </w:rPr>
        <w:t xml:space="preserve">2025) and Colstrip Unit 4 </w:t>
      </w:r>
      <w:r w:rsidR="00835DB5" w:rsidRPr="00F81A18">
        <w:rPr>
          <w:color w:val="000000" w:themeColor="text1"/>
        </w:rPr>
        <w:t>(2016</w:t>
      </w:r>
      <w:r w:rsidR="005C2692">
        <w:rPr>
          <w:color w:val="000000" w:themeColor="text1"/>
        </w:rPr>
        <w:t>–</w:t>
      </w:r>
      <w:r w:rsidR="00835DB5" w:rsidRPr="00F81A18">
        <w:rPr>
          <w:color w:val="000000" w:themeColor="text1"/>
        </w:rPr>
        <w:t>2032)</w:t>
      </w:r>
      <w:r w:rsidR="00DA0B0B" w:rsidRPr="00F81A18">
        <w:rPr>
          <w:color w:val="000000" w:themeColor="text1"/>
        </w:rPr>
        <w:t xml:space="preserve"> </w:t>
      </w:r>
      <w:r w:rsidR="00973F41" w:rsidRPr="00F81A18">
        <w:rPr>
          <w:color w:val="000000" w:themeColor="text1"/>
        </w:rPr>
        <w:t xml:space="preserve">to calculate </w:t>
      </w:r>
      <w:r w:rsidR="00DA0B0B" w:rsidRPr="00F81A18">
        <w:rPr>
          <w:color w:val="000000" w:themeColor="text1"/>
        </w:rPr>
        <w:t xml:space="preserve">the </w:t>
      </w:r>
      <w:r w:rsidR="00973F41" w:rsidRPr="00F81A18">
        <w:rPr>
          <w:color w:val="000000" w:themeColor="text1"/>
        </w:rPr>
        <w:t xml:space="preserve">accelerated </w:t>
      </w:r>
      <w:r w:rsidR="00053708" w:rsidRPr="00F81A18">
        <w:rPr>
          <w:color w:val="000000" w:themeColor="text1"/>
        </w:rPr>
        <w:t xml:space="preserve">annual </w:t>
      </w:r>
      <w:r w:rsidR="00973F41" w:rsidRPr="00F81A18">
        <w:rPr>
          <w:color w:val="000000" w:themeColor="text1"/>
        </w:rPr>
        <w:t xml:space="preserve">depreciation </w:t>
      </w:r>
      <w:r w:rsidR="00053708" w:rsidRPr="00F81A18">
        <w:rPr>
          <w:color w:val="000000" w:themeColor="text1"/>
        </w:rPr>
        <w:t>amounts</w:t>
      </w:r>
      <w:r w:rsidR="00DA0B0B" w:rsidRPr="00F81A18">
        <w:rPr>
          <w:color w:val="000000" w:themeColor="text1"/>
        </w:rPr>
        <w:t>.</w:t>
      </w:r>
      <w:r w:rsidR="00053708" w:rsidRPr="00F81A18">
        <w:rPr>
          <w:color w:val="000000" w:themeColor="text1"/>
        </w:rPr>
        <w:t xml:space="preserve"> This calculated depreciation amount is </w:t>
      </w:r>
      <w:r w:rsidR="009C008E" w:rsidRPr="00F81A18">
        <w:rPr>
          <w:color w:val="000000" w:themeColor="text1"/>
        </w:rPr>
        <w:t xml:space="preserve">then </w:t>
      </w:r>
      <w:r w:rsidR="00053708" w:rsidRPr="00F81A18">
        <w:rPr>
          <w:color w:val="000000" w:themeColor="text1"/>
        </w:rPr>
        <w:t xml:space="preserve">divided by the investments amount </w:t>
      </w:r>
      <w:r w:rsidR="00465561">
        <w:rPr>
          <w:color w:val="000000" w:themeColor="text1"/>
        </w:rPr>
        <w:t xml:space="preserve">including </w:t>
      </w:r>
      <w:r w:rsidR="00465561" w:rsidRPr="00F81A18">
        <w:rPr>
          <w:color w:val="000000" w:themeColor="text1"/>
        </w:rPr>
        <w:t xml:space="preserve">Adjustment 8.4 – Major Plant Additions </w:t>
      </w:r>
      <w:r w:rsidR="00E83698" w:rsidRPr="00F81A18">
        <w:rPr>
          <w:color w:val="000000" w:themeColor="text1"/>
        </w:rPr>
        <w:t>to arrive</w:t>
      </w:r>
      <w:r w:rsidR="00053708" w:rsidRPr="00F81A18">
        <w:rPr>
          <w:color w:val="000000" w:themeColor="text1"/>
        </w:rPr>
        <w:t xml:space="preserve"> </w:t>
      </w:r>
      <w:r w:rsidR="009C008E">
        <w:rPr>
          <w:color w:val="000000" w:themeColor="text1"/>
        </w:rPr>
        <w:t xml:space="preserve">at </w:t>
      </w:r>
      <w:r w:rsidR="00053708" w:rsidRPr="00F81A18">
        <w:rPr>
          <w:color w:val="000000" w:themeColor="text1"/>
        </w:rPr>
        <w:t>the accelerated depreciation rates.</w:t>
      </w:r>
    </w:p>
    <w:bookmarkEnd w:id="0"/>
    <w:bookmarkEnd w:id="1"/>
    <w:p w14:paraId="7C849F5B" w14:textId="77777777" w:rsidR="00F070CB" w:rsidRPr="00F81A18" w:rsidRDefault="00F070CB" w:rsidP="00F070CB">
      <w:pPr>
        <w:tabs>
          <w:tab w:val="left" w:pos="720"/>
          <w:tab w:val="left" w:pos="1440"/>
          <w:tab w:val="right" w:leader="dot" w:pos="8640"/>
          <w:tab w:val="left" w:pos="9240"/>
        </w:tabs>
        <w:spacing w:line="480" w:lineRule="auto"/>
        <w:ind w:left="720" w:hanging="720"/>
        <w:rPr>
          <w:color w:val="000000" w:themeColor="text1"/>
        </w:rPr>
      </w:pPr>
    </w:p>
    <w:p w14:paraId="06E2618B" w14:textId="6346865A" w:rsidR="004C66D3" w:rsidRPr="00F81A18" w:rsidRDefault="004C66D3" w:rsidP="004C66D3">
      <w:pPr>
        <w:spacing w:line="480" w:lineRule="auto"/>
        <w:ind w:left="720" w:hanging="720"/>
        <w:rPr>
          <w:b/>
          <w:color w:val="000000" w:themeColor="text1"/>
        </w:rPr>
      </w:pPr>
      <w:r w:rsidRPr="00F81A18">
        <w:rPr>
          <w:b/>
          <w:color w:val="000000" w:themeColor="text1"/>
        </w:rPr>
        <w:t xml:space="preserve">Q. </w:t>
      </w:r>
      <w:r w:rsidRPr="00F81A18">
        <w:rPr>
          <w:b/>
          <w:color w:val="000000" w:themeColor="text1"/>
        </w:rPr>
        <w:tab/>
      </w:r>
      <w:r w:rsidR="00E36F17" w:rsidRPr="00F81A18">
        <w:rPr>
          <w:b/>
          <w:color w:val="000000" w:themeColor="text1"/>
        </w:rPr>
        <w:t>As you understand the Company’s testimony, w</w:t>
      </w:r>
      <w:r w:rsidRPr="00F81A18">
        <w:rPr>
          <w:b/>
          <w:color w:val="000000" w:themeColor="text1"/>
        </w:rPr>
        <w:t xml:space="preserve">hat is </w:t>
      </w:r>
      <w:r w:rsidR="00E36F17" w:rsidRPr="00F81A18">
        <w:rPr>
          <w:b/>
          <w:color w:val="000000" w:themeColor="text1"/>
        </w:rPr>
        <w:t>the Company’s</w:t>
      </w:r>
      <w:r w:rsidRPr="00F81A18">
        <w:rPr>
          <w:b/>
          <w:color w:val="000000" w:themeColor="text1"/>
        </w:rPr>
        <w:t xml:space="preserve"> </w:t>
      </w:r>
      <w:r w:rsidR="00E36F17" w:rsidRPr="00F81A18">
        <w:rPr>
          <w:b/>
          <w:color w:val="000000" w:themeColor="text1"/>
        </w:rPr>
        <w:t>justification for accelerated depreciation</w:t>
      </w:r>
      <w:r w:rsidR="0079617C" w:rsidRPr="00F81A18">
        <w:rPr>
          <w:b/>
          <w:color w:val="000000" w:themeColor="text1"/>
        </w:rPr>
        <w:t xml:space="preserve"> of Jim Bridger and Colstrip Unit 4</w:t>
      </w:r>
      <w:r w:rsidRPr="00F81A18">
        <w:rPr>
          <w:b/>
          <w:color w:val="000000" w:themeColor="text1"/>
        </w:rPr>
        <w:t>?</w:t>
      </w:r>
    </w:p>
    <w:p w14:paraId="3FD6FEFA" w14:textId="467A4063" w:rsidR="00FE3D6B" w:rsidRPr="00F81A18" w:rsidRDefault="004C66D3" w:rsidP="00835DB5">
      <w:pPr>
        <w:pStyle w:val="Answer"/>
        <w:widowControl w:val="0"/>
        <w:jc w:val="left"/>
        <w:rPr>
          <w:color w:val="000000" w:themeColor="text1"/>
        </w:rPr>
      </w:pPr>
      <w:r w:rsidRPr="00F81A18">
        <w:rPr>
          <w:color w:val="000000" w:themeColor="text1"/>
        </w:rPr>
        <w:t>A.</w:t>
      </w:r>
      <w:r w:rsidRPr="00F81A18">
        <w:rPr>
          <w:color w:val="000000" w:themeColor="text1"/>
        </w:rPr>
        <w:tab/>
      </w:r>
      <w:r w:rsidR="0079617C" w:rsidRPr="00F81A18">
        <w:rPr>
          <w:color w:val="000000" w:themeColor="text1"/>
        </w:rPr>
        <w:t>The Company</w:t>
      </w:r>
      <w:r w:rsidR="001B0D87" w:rsidRPr="00F81A18">
        <w:rPr>
          <w:color w:val="000000" w:themeColor="text1"/>
        </w:rPr>
        <w:t xml:space="preserve">’s primary justification appears to be that </w:t>
      </w:r>
      <w:r w:rsidR="0079617C" w:rsidRPr="00F81A18">
        <w:rPr>
          <w:color w:val="000000" w:themeColor="text1"/>
        </w:rPr>
        <w:t>accelerated depreciation “aligns current depreciation periods between Washington and Oregon, the two states that account for most of the load in the west control area, for the coal-fired resources that serve Washington.”</w:t>
      </w:r>
      <w:r w:rsidR="0079617C" w:rsidRPr="00F81A18">
        <w:rPr>
          <w:rStyle w:val="FootnoteReference"/>
          <w:color w:val="000000" w:themeColor="text1"/>
        </w:rPr>
        <w:footnoteReference w:id="13"/>
      </w:r>
      <w:r w:rsidR="00310720" w:rsidRPr="00F81A18">
        <w:rPr>
          <w:color w:val="000000" w:themeColor="text1"/>
        </w:rPr>
        <w:t xml:space="preserve"> </w:t>
      </w:r>
      <w:r w:rsidR="006E0D94" w:rsidRPr="00F81A18">
        <w:rPr>
          <w:color w:val="000000" w:themeColor="text1"/>
        </w:rPr>
        <w:t>“</w:t>
      </w:r>
      <w:r w:rsidR="00FE3D6B" w:rsidRPr="00F81A18">
        <w:rPr>
          <w:color w:val="000000" w:themeColor="text1"/>
        </w:rPr>
        <w:t>A</w:t>
      </w:r>
      <w:r w:rsidR="006E0D94" w:rsidRPr="00F81A18">
        <w:rPr>
          <w:color w:val="000000" w:themeColor="text1"/>
        </w:rPr>
        <w:t>lignment”</w:t>
      </w:r>
      <w:r w:rsidR="00FE3D6B" w:rsidRPr="00F81A18">
        <w:rPr>
          <w:color w:val="000000" w:themeColor="text1"/>
        </w:rPr>
        <w:t xml:space="preserve"> is desirable,</w:t>
      </w:r>
      <w:r w:rsidR="006E0D94" w:rsidRPr="00F81A18">
        <w:rPr>
          <w:color w:val="000000" w:themeColor="text1"/>
        </w:rPr>
        <w:t xml:space="preserve"> the Company claims, </w:t>
      </w:r>
      <w:r w:rsidR="00FE3D6B" w:rsidRPr="00F81A18">
        <w:rPr>
          <w:color w:val="000000" w:themeColor="text1"/>
        </w:rPr>
        <w:t xml:space="preserve">because shorter depreciable lives will provide the Commission, the Company, and customers “additional flexibility in resource planning to address state and federal environmental </w:t>
      </w:r>
      <w:r w:rsidR="009920DE">
        <w:rPr>
          <w:color w:val="000000" w:themeColor="text1"/>
        </w:rPr>
        <w:t>policies</w:t>
      </w:r>
      <w:r w:rsidR="00FE3D6B" w:rsidRPr="00F81A18">
        <w:rPr>
          <w:color w:val="000000" w:themeColor="text1"/>
        </w:rPr>
        <w:t>, mandates, and the EPA’s Clean Power Plan.”</w:t>
      </w:r>
      <w:r w:rsidR="00FE3D6B" w:rsidRPr="00F81A18">
        <w:rPr>
          <w:rStyle w:val="FootnoteReference"/>
          <w:color w:val="000000" w:themeColor="text1"/>
        </w:rPr>
        <w:footnoteReference w:id="14"/>
      </w:r>
      <w:r w:rsidR="00FE3D6B" w:rsidRPr="00F81A18">
        <w:rPr>
          <w:color w:val="000000" w:themeColor="text1"/>
        </w:rPr>
        <w:t xml:space="preserve"> </w:t>
      </w:r>
    </w:p>
    <w:p w14:paraId="35C4D229" w14:textId="3BED23F2" w:rsidR="00835DB5" w:rsidRPr="00F81A18" w:rsidRDefault="00310720" w:rsidP="00A53840">
      <w:pPr>
        <w:pStyle w:val="Answer"/>
        <w:widowControl w:val="0"/>
        <w:ind w:firstLine="720"/>
        <w:jc w:val="left"/>
        <w:rPr>
          <w:color w:val="000000" w:themeColor="text1"/>
        </w:rPr>
      </w:pPr>
      <w:r w:rsidRPr="00F81A18">
        <w:rPr>
          <w:color w:val="000000" w:themeColor="text1"/>
        </w:rPr>
        <w:t>The Company</w:t>
      </w:r>
      <w:r w:rsidR="001B0D87" w:rsidRPr="00F81A18">
        <w:rPr>
          <w:color w:val="000000" w:themeColor="text1"/>
        </w:rPr>
        <w:t xml:space="preserve"> also</w:t>
      </w:r>
      <w:r w:rsidRPr="00F81A18">
        <w:rPr>
          <w:color w:val="000000" w:themeColor="text1"/>
        </w:rPr>
        <w:t xml:space="preserve"> observes that </w:t>
      </w:r>
      <w:r w:rsidR="009F63BD">
        <w:rPr>
          <w:color w:val="000000" w:themeColor="text1"/>
        </w:rPr>
        <w:t xml:space="preserve">its </w:t>
      </w:r>
      <w:r w:rsidRPr="00F81A18">
        <w:rPr>
          <w:color w:val="000000" w:themeColor="text1"/>
        </w:rPr>
        <w:t>proposal will cause reversion to the “shorter depreciation lives Washington used before the Company’s 2007 depreciation study.”</w:t>
      </w:r>
      <w:r w:rsidRPr="00F81A18">
        <w:rPr>
          <w:rStyle w:val="FootnoteReference"/>
          <w:color w:val="000000" w:themeColor="text1"/>
        </w:rPr>
        <w:footnoteReference w:id="15"/>
      </w:r>
      <w:r w:rsidR="00835DB5" w:rsidRPr="00F81A18">
        <w:rPr>
          <w:color w:val="000000" w:themeColor="text1"/>
        </w:rPr>
        <w:t xml:space="preserve"> </w:t>
      </w:r>
      <w:r w:rsidR="001B0D87" w:rsidRPr="00F81A18">
        <w:rPr>
          <w:color w:val="000000" w:themeColor="text1"/>
        </w:rPr>
        <w:t>Finally, it</w:t>
      </w:r>
      <w:r w:rsidR="00FE3D6B" w:rsidRPr="00F81A18">
        <w:rPr>
          <w:color w:val="000000" w:themeColor="text1"/>
        </w:rPr>
        <w:t xml:space="preserve"> suggests there is some recent precedent for </w:t>
      </w:r>
      <w:r w:rsidR="00FE3D6B" w:rsidRPr="00F81A18">
        <w:rPr>
          <w:color w:val="000000" w:themeColor="text1"/>
        </w:rPr>
        <w:lastRenderedPageBreak/>
        <w:t xml:space="preserve">accelerated depreciation of coal plants. </w:t>
      </w:r>
      <w:r w:rsidR="005C2692">
        <w:rPr>
          <w:color w:val="000000" w:themeColor="text1"/>
        </w:rPr>
        <w:t>Pacific Power</w:t>
      </w:r>
      <w:r w:rsidR="00FE3D6B" w:rsidRPr="00F81A18">
        <w:rPr>
          <w:color w:val="000000" w:themeColor="text1"/>
        </w:rPr>
        <w:t xml:space="preserve"> states, “[Accelerated depreciation of Jim Bridger and Colstrip Unit 4] is also consistent with Pacific Power’s actions in its most recent depreciation study where it accelerated the retirement of the Carbon coal plant by five years to comply with EPA regulations.”</w:t>
      </w:r>
      <w:r w:rsidR="00FE3D6B" w:rsidRPr="00F81A18">
        <w:rPr>
          <w:rStyle w:val="FootnoteReference"/>
          <w:color w:val="000000" w:themeColor="text1"/>
        </w:rPr>
        <w:footnoteReference w:id="16"/>
      </w:r>
    </w:p>
    <w:p w14:paraId="696BFBB8" w14:textId="77777777" w:rsidR="00B76954" w:rsidRPr="00F81A18" w:rsidRDefault="00B76954" w:rsidP="00F81A18">
      <w:pPr>
        <w:pStyle w:val="Answer"/>
        <w:widowControl w:val="0"/>
        <w:jc w:val="left"/>
        <w:rPr>
          <w:color w:val="000000" w:themeColor="text1"/>
        </w:rPr>
      </w:pPr>
    </w:p>
    <w:p w14:paraId="5FBCF60C" w14:textId="01EF71F4" w:rsidR="00B76954" w:rsidRPr="00F81A18" w:rsidRDefault="00B76954" w:rsidP="00F81A18">
      <w:pPr>
        <w:pStyle w:val="Answer"/>
        <w:widowControl w:val="0"/>
        <w:jc w:val="left"/>
        <w:rPr>
          <w:b/>
          <w:color w:val="000000" w:themeColor="text1"/>
        </w:rPr>
      </w:pPr>
      <w:r w:rsidRPr="00F81A18">
        <w:rPr>
          <w:b/>
          <w:color w:val="000000" w:themeColor="text1"/>
        </w:rPr>
        <w:t>Q.</w:t>
      </w:r>
      <w:r w:rsidRPr="00F81A18">
        <w:rPr>
          <w:b/>
          <w:color w:val="000000" w:themeColor="text1"/>
        </w:rPr>
        <w:tab/>
      </w:r>
      <w:r w:rsidR="005C2692">
        <w:rPr>
          <w:b/>
          <w:color w:val="000000" w:themeColor="text1"/>
        </w:rPr>
        <w:t>Has the Company adequately supported its proposal</w:t>
      </w:r>
      <w:r w:rsidRPr="00F81A18">
        <w:rPr>
          <w:b/>
          <w:color w:val="000000" w:themeColor="text1"/>
        </w:rPr>
        <w:t>?</w:t>
      </w:r>
    </w:p>
    <w:p w14:paraId="2134AE7E" w14:textId="388CEE66" w:rsidR="00820227" w:rsidRDefault="009F63BD" w:rsidP="00F81A18">
      <w:pPr>
        <w:pStyle w:val="Answer"/>
        <w:widowControl w:val="0"/>
        <w:jc w:val="left"/>
        <w:rPr>
          <w:color w:val="000000" w:themeColor="text1"/>
        </w:rPr>
      </w:pPr>
      <w:r>
        <w:rPr>
          <w:color w:val="000000" w:themeColor="text1"/>
        </w:rPr>
        <w:t>A.</w:t>
      </w:r>
      <w:r>
        <w:rPr>
          <w:color w:val="000000" w:themeColor="text1"/>
        </w:rPr>
        <w:tab/>
        <w:t xml:space="preserve">No. </w:t>
      </w:r>
      <w:r w:rsidR="00E348DD" w:rsidRPr="00F81A18">
        <w:rPr>
          <w:color w:val="000000" w:themeColor="text1"/>
        </w:rPr>
        <w:t xml:space="preserve">The Company’s accelerated depreciation proposal represents a $9.9 </w:t>
      </w:r>
      <w:r>
        <w:rPr>
          <w:color w:val="000000" w:themeColor="text1"/>
        </w:rPr>
        <w:t>m</w:t>
      </w:r>
      <w:r w:rsidR="00E348DD" w:rsidRPr="00F81A18">
        <w:rPr>
          <w:color w:val="000000" w:themeColor="text1"/>
        </w:rPr>
        <w:t>illion increase in annual revenue requirement</w:t>
      </w:r>
      <w:r w:rsidR="005C2692">
        <w:rPr>
          <w:color w:val="000000" w:themeColor="text1"/>
        </w:rPr>
        <w:t>, ye</w:t>
      </w:r>
      <w:r>
        <w:rPr>
          <w:color w:val="000000" w:themeColor="text1"/>
        </w:rPr>
        <w:t>t</w:t>
      </w:r>
      <w:r w:rsidRPr="00F81A18">
        <w:rPr>
          <w:color w:val="000000" w:themeColor="text1"/>
        </w:rPr>
        <w:t xml:space="preserve"> </w:t>
      </w:r>
      <w:r w:rsidR="005C2692">
        <w:rPr>
          <w:color w:val="000000" w:themeColor="text1"/>
        </w:rPr>
        <w:t>the Company supports the proposal with only</w:t>
      </w:r>
      <w:r>
        <w:rPr>
          <w:color w:val="000000" w:themeColor="text1"/>
        </w:rPr>
        <w:t xml:space="preserve"> </w:t>
      </w:r>
      <w:r w:rsidR="005C2692">
        <w:rPr>
          <w:color w:val="000000" w:themeColor="text1"/>
        </w:rPr>
        <w:t>cursory</w:t>
      </w:r>
      <w:r w:rsidR="00820227">
        <w:rPr>
          <w:color w:val="000000" w:themeColor="text1"/>
        </w:rPr>
        <w:t>, qualitative</w:t>
      </w:r>
      <w:r w:rsidR="009B4A96" w:rsidRPr="00F81A18">
        <w:rPr>
          <w:color w:val="000000" w:themeColor="text1"/>
        </w:rPr>
        <w:t xml:space="preserve"> testimony</w:t>
      </w:r>
      <w:r w:rsidR="005C2692">
        <w:rPr>
          <w:color w:val="000000" w:themeColor="text1"/>
        </w:rPr>
        <w:t>,</w:t>
      </w:r>
      <w:r w:rsidR="009B4A96" w:rsidRPr="00F81A18">
        <w:rPr>
          <w:color w:val="000000" w:themeColor="text1"/>
        </w:rPr>
        <w:t xml:space="preserve"> </w:t>
      </w:r>
      <w:r w:rsidR="005C2692">
        <w:rPr>
          <w:color w:val="000000" w:themeColor="text1"/>
        </w:rPr>
        <w:t>by</w:t>
      </w:r>
      <w:r>
        <w:rPr>
          <w:color w:val="000000" w:themeColor="text1"/>
        </w:rPr>
        <w:t xml:space="preserve"> </w:t>
      </w:r>
      <w:r w:rsidR="009B4A96" w:rsidRPr="00F81A18">
        <w:rPr>
          <w:color w:val="000000" w:themeColor="text1"/>
        </w:rPr>
        <w:t>Mr. Dalley and Ms. McCoy.</w:t>
      </w:r>
      <w:r w:rsidR="00D37CA1" w:rsidRPr="00F81A18">
        <w:rPr>
          <w:rStyle w:val="FootnoteReference"/>
          <w:color w:val="000000" w:themeColor="text1"/>
        </w:rPr>
        <w:footnoteReference w:id="17"/>
      </w:r>
    </w:p>
    <w:p w14:paraId="24609A19" w14:textId="4CAE2201" w:rsidR="008121CD" w:rsidRPr="00F81A18" w:rsidRDefault="006A207E" w:rsidP="003B0C90">
      <w:pPr>
        <w:pStyle w:val="Answer"/>
        <w:widowControl w:val="0"/>
        <w:ind w:firstLine="720"/>
        <w:jc w:val="left"/>
        <w:rPr>
          <w:rFonts w:eastAsia="Calibri"/>
          <w:color w:val="000000" w:themeColor="text1"/>
        </w:rPr>
      </w:pPr>
      <w:r w:rsidRPr="00F81A18">
        <w:rPr>
          <w:color w:val="000000" w:themeColor="text1"/>
        </w:rPr>
        <w:t>Public Counsel</w:t>
      </w:r>
      <w:r w:rsidR="009B4A96" w:rsidRPr="00F81A18">
        <w:rPr>
          <w:color w:val="000000" w:themeColor="text1"/>
        </w:rPr>
        <w:t xml:space="preserve"> asked the Company </w:t>
      </w:r>
      <w:r w:rsidR="0090450A">
        <w:rPr>
          <w:color w:val="000000" w:themeColor="text1"/>
        </w:rPr>
        <w:t>in</w:t>
      </w:r>
      <w:r w:rsidR="0090450A" w:rsidRPr="00F81A18">
        <w:rPr>
          <w:color w:val="000000" w:themeColor="text1"/>
        </w:rPr>
        <w:t xml:space="preserve"> </w:t>
      </w:r>
      <w:r w:rsidR="009B4A96" w:rsidRPr="00F81A18">
        <w:rPr>
          <w:color w:val="000000" w:themeColor="text1"/>
        </w:rPr>
        <w:t xml:space="preserve">discovery to </w:t>
      </w:r>
      <w:r w:rsidR="00820227">
        <w:rPr>
          <w:color w:val="000000" w:themeColor="text1"/>
        </w:rPr>
        <w:t>“</w:t>
      </w:r>
      <w:r w:rsidR="008121CD" w:rsidRPr="00F81A18">
        <w:rPr>
          <w:rFonts w:eastAsia="Calibri"/>
          <w:color w:val="000000" w:themeColor="text1"/>
        </w:rPr>
        <w:t>provide any analysis, evaluations and studies conducted by or for the Company in its evaluation of whether or not to seek to shorten the depreciable lives of the Jim Bridger and Colstrip units in the expedited rate filing.</w:t>
      </w:r>
      <w:r w:rsidR="00820227">
        <w:rPr>
          <w:rFonts w:eastAsia="Calibri"/>
          <w:color w:val="000000" w:themeColor="text1"/>
        </w:rPr>
        <w:t>”</w:t>
      </w:r>
      <w:r w:rsidR="00820227">
        <w:rPr>
          <w:rStyle w:val="FootnoteReference"/>
          <w:rFonts w:eastAsia="Calibri"/>
          <w:color w:val="000000" w:themeColor="text1"/>
        </w:rPr>
        <w:footnoteReference w:id="18"/>
      </w:r>
      <w:r w:rsidR="00820227">
        <w:rPr>
          <w:rFonts w:eastAsia="Calibri"/>
          <w:color w:val="000000" w:themeColor="text1"/>
        </w:rPr>
        <w:t xml:space="preserve"> The Company gave the following candid response: </w:t>
      </w:r>
    </w:p>
    <w:p w14:paraId="28871424" w14:textId="3799CAAC" w:rsidR="008121CD" w:rsidRPr="00F81A18" w:rsidRDefault="008121CD" w:rsidP="00F81A18">
      <w:pPr>
        <w:ind w:left="720" w:firstLine="720"/>
        <w:rPr>
          <w:color w:val="000000" w:themeColor="text1"/>
        </w:rPr>
      </w:pPr>
      <w:r w:rsidRPr="00F81A18">
        <w:rPr>
          <w:b/>
          <w:color w:val="000000" w:themeColor="text1"/>
        </w:rPr>
        <w:t>Response to PC Data Request 11</w:t>
      </w:r>
    </w:p>
    <w:p w14:paraId="611C6C96" w14:textId="7D9565A1" w:rsidR="008121CD" w:rsidRPr="00F81A18" w:rsidRDefault="008121CD" w:rsidP="00F81A18">
      <w:pPr>
        <w:ind w:left="1440"/>
        <w:rPr>
          <w:color w:val="000000" w:themeColor="text1"/>
        </w:rPr>
      </w:pPr>
      <w:r w:rsidRPr="00F81A18">
        <w:rPr>
          <w:color w:val="000000" w:themeColor="text1"/>
        </w:rPr>
        <w:t>The Company has not done any analysis or studies in its evaluation of whether to shorten depreciable lives of Jim Bridger and Colstrip units in its current filing, as the decision to shorten depreciable lives was a policy decision, based on qualitative analysis as discussed in detail in the direct testimony of Mr. R. Bryce Dalley.</w:t>
      </w:r>
      <w:r w:rsidRPr="00F81A18">
        <w:rPr>
          <w:rStyle w:val="FootnoteReference"/>
          <w:color w:val="000000" w:themeColor="text1"/>
        </w:rPr>
        <w:footnoteReference w:id="19"/>
      </w:r>
    </w:p>
    <w:p w14:paraId="6F3D0370" w14:textId="77777777" w:rsidR="00820227" w:rsidRDefault="00820227" w:rsidP="003B0C90">
      <w:pPr>
        <w:ind w:left="720" w:hanging="720"/>
        <w:rPr>
          <w:color w:val="000000" w:themeColor="text1"/>
        </w:rPr>
      </w:pPr>
    </w:p>
    <w:p w14:paraId="5ABF3F5E" w14:textId="3BC5ECBC" w:rsidR="00ED1577" w:rsidRPr="00F81A18" w:rsidRDefault="008121CD" w:rsidP="004C66D3">
      <w:pPr>
        <w:spacing w:line="480" w:lineRule="auto"/>
        <w:ind w:left="720" w:hanging="720"/>
        <w:rPr>
          <w:color w:val="000000" w:themeColor="text1"/>
        </w:rPr>
      </w:pPr>
      <w:r w:rsidRPr="00F81A18">
        <w:rPr>
          <w:color w:val="000000" w:themeColor="text1"/>
        </w:rPr>
        <w:tab/>
        <w:t xml:space="preserve">Staff also asked the Company to provide “all documents and information relied upon by management to arrive at its </w:t>
      </w:r>
      <w:r w:rsidR="00991759" w:rsidRPr="00F81A18">
        <w:rPr>
          <w:color w:val="000000" w:themeColor="text1"/>
        </w:rPr>
        <w:t>decision</w:t>
      </w:r>
      <w:r w:rsidR="003B0A59">
        <w:rPr>
          <w:color w:val="000000" w:themeColor="text1"/>
        </w:rPr>
        <w:t>.</w:t>
      </w:r>
      <w:r w:rsidRPr="00F81A18">
        <w:rPr>
          <w:color w:val="000000" w:themeColor="text1"/>
        </w:rPr>
        <w:t>”</w:t>
      </w:r>
      <w:r w:rsidR="003B0A59">
        <w:rPr>
          <w:rStyle w:val="FootnoteReference"/>
          <w:color w:val="000000" w:themeColor="text1"/>
        </w:rPr>
        <w:footnoteReference w:id="20"/>
      </w:r>
      <w:r w:rsidR="003B0A59">
        <w:rPr>
          <w:color w:val="000000" w:themeColor="text1"/>
        </w:rPr>
        <w:t xml:space="preserve"> The Company responded, “There are no documents responsive to this request other than those presented as part of the </w:t>
      </w:r>
      <w:r w:rsidR="003B0A59">
        <w:rPr>
          <w:color w:val="000000" w:themeColor="text1"/>
        </w:rPr>
        <w:lastRenderedPageBreak/>
        <w:t>Company’s filing in testimony and exhibits, which provide the analysis of impacts and the rationale for the proposal.”</w:t>
      </w:r>
      <w:r w:rsidR="003B0A59">
        <w:rPr>
          <w:rStyle w:val="FootnoteReference"/>
          <w:color w:val="000000" w:themeColor="text1"/>
        </w:rPr>
        <w:footnoteReference w:id="21"/>
      </w:r>
    </w:p>
    <w:p w14:paraId="65E911C0" w14:textId="77777777" w:rsidR="00C77676" w:rsidRPr="00F81A18" w:rsidRDefault="00C77676" w:rsidP="004C66D3">
      <w:pPr>
        <w:spacing w:line="480" w:lineRule="auto"/>
        <w:ind w:left="720" w:hanging="720"/>
        <w:rPr>
          <w:color w:val="000000" w:themeColor="text1"/>
        </w:rPr>
      </w:pPr>
    </w:p>
    <w:p w14:paraId="75EED622" w14:textId="225969B6" w:rsidR="004D2101" w:rsidRPr="00F81A18" w:rsidRDefault="004D2101" w:rsidP="004D2101">
      <w:pPr>
        <w:spacing w:line="480" w:lineRule="auto"/>
        <w:ind w:left="720" w:hanging="720"/>
        <w:rPr>
          <w:b/>
          <w:color w:val="000000" w:themeColor="text1"/>
        </w:rPr>
      </w:pPr>
      <w:r w:rsidRPr="00F81A18">
        <w:rPr>
          <w:b/>
          <w:color w:val="000000" w:themeColor="text1"/>
        </w:rPr>
        <w:t xml:space="preserve">Q. </w:t>
      </w:r>
      <w:r w:rsidRPr="00F81A18">
        <w:rPr>
          <w:b/>
          <w:color w:val="000000" w:themeColor="text1"/>
        </w:rPr>
        <w:tab/>
      </w:r>
      <w:r w:rsidR="00FE3D6B" w:rsidRPr="00F81A18">
        <w:rPr>
          <w:b/>
          <w:color w:val="000000" w:themeColor="text1"/>
        </w:rPr>
        <w:t xml:space="preserve">What is your </w:t>
      </w:r>
      <w:r w:rsidR="001B0D87" w:rsidRPr="00F81A18">
        <w:rPr>
          <w:b/>
          <w:color w:val="000000" w:themeColor="text1"/>
        </w:rPr>
        <w:t>analysis of</w:t>
      </w:r>
      <w:r w:rsidR="00FE3D6B" w:rsidRPr="00F81A18">
        <w:rPr>
          <w:b/>
          <w:color w:val="000000" w:themeColor="text1"/>
        </w:rPr>
        <w:t xml:space="preserve"> the Company’s “alignment” justification?</w:t>
      </w:r>
      <w:r w:rsidR="00D72A96" w:rsidRPr="00F81A18">
        <w:rPr>
          <w:rFonts w:eastAsia="Times New Roman"/>
          <w:b/>
          <w:color w:val="000000" w:themeColor="text1"/>
        </w:rPr>
        <w:t xml:space="preserve"> </w:t>
      </w:r>
    </w:p>
    <w:p w14:paraId="6699C026" w14:textId="6E44B1C5" w:rsidR="004D2101" w:rsidRPr="00F81A18" w:rsidRDefault="004D2101" w:rsidP="004D2101">
      <w:pPr>
        <w:spacing w:line="480" w:lineRule="auto"/>
        <w:ind w:left="720" w:hanging="720"/>
        <w:rPr>
          <w:color w:val="000000" w:themeColor="text1"/>
        </w:rPr>
      </w:pPr>
      <w:r w:rsidRPr="00F81A18">
        <w:rPr>
          <w:color w:val="000000" w:themeColor="text1"/>
        </w:rPr>
        <w:t>A.</w:t>
      </w:r>
      <w:r w:rsidRPr="00F81A18">
        <w:rPr>
          <w:color w:val="000000" w:themeColor="text1"/>
        </w:rPr>
        <w:tab/>
      </w:r>
      <w:r w:rsidR="001B0D87" w:rsidRPr="00F81A18">
        <w:rPr>
          <w:color w:val="000000" w:themeColor="text1"/>
        </w:rPr>
        <w:t>It raises questions</w:t>
      </w:r>
      <w:r w:rsidR="00FE3D6B" w:rsidRPr="00F81A18">
        <w:rPr>
          <w:color w:val="000000" w:themeColor="text1"/>
        </w:rPr>
        <w:t>.</w:t>
      </w:r>
      <w:r w:rsidR="009920DE">
        <w:rPr>
          <w:color w:val="000000" w:themeColor="text1"/>
        </w:rPr>
        <w:t xml:space="preserve"> </w:t>
      </w:r>
      <w:r w:rsidR="00FE3D6B" w:rsidRPr="00F81A18">
        <w:rPr>
          <w:color w:val="000000" w:themeColor="text1"/>
        </w:rPr>
        <w:t xml:space="preserve">No state other than Oregon uses the Company’s proposed Jim Bridger and Colstrip Unit 4 retirement dates. </w:t>
      </w:r>
      <w:r w:rsidR="00C46255" w:rsidRPr="00F81A18">
        <w:rPr>
          <w:color w:val="000000" w:themeColor="text1"/>
        </w:rPr>
        <w:t>I</w:t>
      </w:r>
      <w:r w:rsidR="001B0D87" w:rsidRPr="00F81A18">
        <w:rPr>
          <w:color w:val="000000" w:themeColor="text1"/>
        </w:rPr>
        <w:t xml:space="preserve">f the Commission “aligns” itself with Oregon, it will fall out of </w:t>
      </w:r>
      <w:r w:rsidR="009C008E">
        <w:rPr>
          <w:color w:val="000000" w:themeColor="text1"/>
        </w:rPr>
        <w:t>“</w:t>
      </w:r>
      <w:r w:rsidR="001B0D87" w:rsidRPr="00F81A18">
        <w:rPr>
          <w:color w:val="000000" w:themeColor="text1"/>
        </w:rPr>
        <w:t>alignment</w:t>
      </w:r>
      <w:r w:rsidR="009C008E">
        <w:rPr>
          <w:color w:val="000000" w:themeColor="text1"/>
        </w:rPr>
        <w:t>”</w:t>
      </w:r>
      <w:r w:rsidR="001B0D87" w:rsidRPr="00F81A18">
        <w:rPr>
          <w:color w:val="000000" w:themeColor="text1"/>
        </w:rPr>
        <w:t xml:space="preserve"> with California, Utah, Wyoming, and Idaho (Washington is currently </w:t>
      </w:r>
      <w:r w:rsidR="009C008E">
        <w:rPr>
          <w:color w:val="000000" w:themeColor="text1"/>
        </w:rPr>
        <w:t>“</w:t>
      </w:r>
      <w:r w:rsidR="001B0D87" w:rsidRPr="00F81A18">
        <w:rPr>
          <w:color w:val="000000" w:themeColor="text1"/>
        </w:rPr>
        <w:t>a</w:t>
      </w:r>
      <w:r w:rsidR="006023CF" w:rsidRPr="00F81A18">
        <w:rPr>
          <w:color w:val="000000" w:themeColor="text1"/>
        </w:rPr>
        <w:t>ligned</w:t>
      </w:r>
      <w:r w:rsidR="009C008E">
        <w:rPr>
          <w:color w:val="000000" w:themeColor="text1"/>
        </w:rPr>
        <w:t>”</w:t>
      </w:r>
      <w:r w:rsidR="006023CF" w:rsidRPr="00F81A18">
        <w:rPr>
          <w:color w:val="000000" w:themeColor="text1"/>
        </w:rPr>
        <w:t xml:space="preserve"> with the latter states). The Company </w:t>
      </w:r>
      <w:r w:rsidR="006F6D88" w:rsidRPr="00F81A18">
        <w:rPr>
          <w:color w:val="000000" w:themeColor="text1"/>
        </w:rPr>
        <w:t>suggests it is desirable to align the “two states that account for most of the load in the west control area,”</w:t>
      </w:r>
      <w:r w:rsidR="009C008E">
        <w:rPr>
          <w:rStyle w:val="FootnoteReference"/>
          <w:color w:val="000000" w:themeColor="text1"/>
        </w:rPr>
        <w:footnoteReference w:id="22"/>
      </w:r>
      <w:r w:rsidR="006F6D88" w:rsidRPr="00F81A18">
        <w:rPr>
          <w:color w:val="000000" w:themeColor="text1"/>
        </w:rPr>
        <w:t xml:space="preserve"> but it fails to clearly explain why this is so.</w:t>
      </w:r>
    </w:p>
    <w:p w14:paraId="336D5DED" w14:textId="5BDB0ED0" w:rsidR="00FA409C" w:rsidRPr="00F81A18" w:rsidRDefault="00FA409C" w:rsidP="004D2101">
      <w:pPr>
        <w:spacing w:line="480" w:lineRule="auto"/>
        <w:ind w:left="720" w:hanging="720"/>
        <w:rPr>
          <w:color w:val="000000" w:themeColor="text1"/>
        </w:rPr>
      </w:pPr>
    </w:p>
    <w:p w14:paraId="7056B28A" w14:textId="6904F72A" w:rsidR="001B0D87" w:rsidRPr="00F81A18" w:rsidRDefault="001B0D87" w:rsidP="004D2101">
      <w:pPr>
        <w:spacing w:line="480" w:lineRule="auto"/>
        <w:ind w:left="720" w:hanging="720"/>
        <w:rPr>
          <w:b/>
          <w:color w:val="000000" w:themeColor="text1"/>
        </w:rPr>
      </w:pPr>
      <w:r w:rsidRPr="00F81A18">
        <w:rPr>
          <w:b/>
          <w:color w:val="000000" w:themeColor="text1"/>
        </w:rPr>
        <w:t>Q.</w:t>
      </w:r>
      <w:r w:rsidRPr="00F81A18">
        <w:rPr>
          <w:b/>
          <w:color w:val="000000" w:themeColor="text1"/>
        </w:rPr>
        <w:tab/>
      </w:r>
      <w:r w:rsidR="004B5D27" w:rsidRPr="00F81A18">
        <w:rPr>
          <w:b/>
          <w:color w:val="000000" w:themeColor="text1"/>
        </w:rPr>
        <w:t>According to the Company, what impact will “alignment” have on the actual operating lives of Jim Bridger and Colstrip Unit 4?</w:t>
      </w:r>
    </w:p>
    <w:p w14:paraId="71578A52" w14:textId="2CA03C41" w:rsidR="0058454F" w:rsidRPr="00F81A18" w:rsidRDefault="004B5D27" w:rsidP="003B0C90">
      <w:pPr>
        <w:spacing w:line="480" w:lineRule="auto"/>
        <w:ind w:left="720" w:hanging="720"/>
      </w:pPr>
      <w:r w:rsidRPr="00F81A18">
        <w:rPr>
          <w:color w:val="000000" w:themeColor="text1"/>
        </w:rPr>
        <w:t>A.</w:t>
      </w:r>
      <w:r w:rsidRPr="00F81A18">
        <w:rPr>
          <w:color w:val="000000" w:themeColor="text1"/>
        </w:rPr>
        <w:tab/>
      </w:r>
      <w:r w:rsidR="006023CF" w:rsidRPr="00F81A18">
        <w:rPr>
          <w:color w:val="000000" w:themeColor="text1"/>
        </w:rPr>
        <w:t>The Company’s testimony says nothing about the actual operating lives of Jim Bridger and Colstrip Unit 4.</w:t>
      </w:r>
      <w:r w:rsidR="009920DE">
        <w:rPr>
          <w:color w:val="000000" w:themeColor="text1"/>
        </w:rPr>
        <w:t xml:space="preserve"> </w:t>
      </w:r>
      <w:r w:rsidR="00A360BF">
        <w:rPr>
          <w:color w:val="000000" w:themeColor="text1"/>
        </w:rPr>
        <w:t>The Company</w:t>
      </w:r>
      <w:r w:rsidR="00A360BF" w:rsidRPr="00F81A18">
        <w:rPr>
          <w:color w:val="000000" w:themeColor="text1"/>
        </w:rPr>
        <w:t xml:space="preserve"> </w:t>
      </w:r>
      <w:r w:rsidR="00164782" w:rsidRPr="00F81A18">
        <w:rPr>
          <w:color w:val="000000" w:themeColor="text1"/>
        </w:rPr>
        <w:t xml:space="preserve">does not promise, for example, that Jim Bridger will close in 2025 if the Commission adopts the Company’s proposal. </w:t>
      </w:r>
      <w:r w:rsidR="005C2692">
        <w:t>In discovery, t</w:t>
      </w:r>
      <w:r w:rsidR="00A360BF">
        <w:t>he Company acknowledge</w:t>
      </w:r>
      <w:r w:rsidR="005C2692">
        <w:t>d</w:t>
      </w:r>
      <w:r w:rsidR="00A360BF">
        <w:t xml:space="preserve"> that “[c]hanging depr</w:t>
      </w:r>
      <w:r w:rsidR="004955B3">
        <w:t>e</w:t>
      </w:r>
      <w:r w:rsidR="00A360BF">
        <w:t>ciable lives . . . would not restrict the Company from using generation from these resources to serve Washington customers after the end of the facilities’ depreciable lives.”</w:t>
      </w:r>
      <w:r w:rsidR="00A360BF">
        <w:rPr>
          <w:rStyle w:val="FootnoteReference"/>
        </w:rPr>
        <w:footnoteReference w:id="23"/>
      </w:r>
    </w:p>
    <w:p w14:paraId="22988F17" w14:textId="77777777" w:rsidR="004102AA" w:rsidRPr="00F81A18" w:rsidRDefault="004102AA" w:rsidP="00D772FC">
      <w:pPr>
        <w:spacing w:line="480" w:lineRule="auto"/>
        <w:ind w:left="720" w:hanging="720"/>
        <w:rPr>
          <w:color w:val="000000" w:themeColor="text1"/>
        </w:rPr>
      </w:pPr>
    </w:p>
    <w:p w14:paraId="5F418727" w14:textId="4EDBF51D" w:rsidR="00D772FC" w:rsidRPr="00F81A18" w:rsidRDefault="00D772FC" w:rsidP="00D772FC">
      <w:pPr>
        <w:spacing w:line="480" w:lineRule="auto"/>
        <w:ind w:left="720" w:hanging="720"/>
        <w:rPr>
          <w:b/>
          <w:color w:val="000000" w:themeColor="text1"/>
        </w:rPr>
      </w:pPr>
      <w:r w:rsidRPr="00F81A18">
        <w:rPr>
          <w:b/>
          <w:color w:val="000000" w:themeColor="text1"/>
        </w:rPr>
        <w:lastRenderedPageBreak/>
        <w:t>Q.</w:t>
      </w:r>
      <w:r w:rsidRPr="00F81A18">
        <w:rPr>
          <w:b/>
          <w:color w:val="000000" w:themeColor="text1"/>
        </w:rPr>
        <w:tab/>
        <w:t xml:space="preserve">What is your analysis of the Company’s claim that accelerated depreciation of Jim Bridger and Colstrip Unit 4 will provide “additional flexibility for compliance with major state and federal environmental </w:t>
      </w:r>
      <w:r w:rsidR="00991759" w:rsidRPr="00F81A18">
        <w:rPr>
          <w:b/>
          <w:color w:val="000000" w:themeColor="text1"/>
        </w:rPr>
        <w:t>initiatives</w:t>
      </w:r>
      <w:r w:rsidRPr="00F81A18">
        <w:rPr>
          <w:b/>
          <w:color w:val="000000" w:themeColor="text1"/>
        </w:rPr>
        <w:t>?”</w:t>
      </w:r>
      <w:r w:rsidRPr="00F81A18">
        <w:rPr>
          <w:rStyle w:val="FootnoteReference"/>
          <w:b/>
          <w:color w:val="000000" w:themeColor="text1"/>
        </w:rPr>
        <w:footnoteReference w:id="24"/>
      </w:r>
    </w:p>
    <w:p w14:paraId="6FEAD9C7" w14:textId="1A345AB0" w:rsidR="00D772FC" w:rsidRPr="00F81A18" w:rsidRDefault="00D772FC" w:rsidP="00D772FC">
      <w:pPr>
        <w:spacing w:line="480" w:lineRule="auto"/>
        <w:ind w:left="720" w:hanging="720"/>
        <w:rPr>
          <w:color w:val="000000" w:themeColor="text1"/>
        </w:rPr>
      </w:pPr>
      <w:r w:rsidRPr="00F81A18">
        <w:rPr>
          <w:color w:val="000000" w:themeColor="text1"/>
        </w:rPr>
        <w:t>A.</w:t>
      </w:r>
      <w:r w:rsidRPr="00F81A18">
        <w:rPr>
          <w:color w:val="000000" w:themeColor="text1"/>
        </w:rPr>
        <w:tab/>
        <w:t xml:space="preserve">It is difficult to analyze this claim because the Company does not clearly explain what it means by “additional flexibility” or how alignment with Oregon will </w:t>
      </w:r>
      <w:r w:rsidR="009C008E">
        <w:rPr>
          <w:color w:val="000000" w:themeColor="text1"/>
        </w:rPr>
        <w:t>provide</w:t>
      </w:r>
      <w:r w:rsidR="009C008E" w:rsidRPr="00F81A18">
        <w:rPr>
          <w:color w:val="000000" w:themeColor="text1"/>
        </w:rPr>
        <w:t xml:space="preserve"> </w:t>
      </w:r>
      <w:r w:rsidRPr="00F81A18">
        <w:rPr>
          <w:color w:val="000000" w:themeColor="text1"/>
        </w:rPr>
        <w:t>this flexibility.</w:t>
      </w:r>
    </w:p>
    <w:p w14:paraId="1FB195BD" w14:textId="77777777" w:rsidR="00D772FC" w:rsidRPr="00F81A18" w:rsidRDefault="00D772FC" w:rsidP="00D772FC">
      <w:pPr>
        <w:spacing w:line="480" w:lineRule="auto"/>
        <w:ind w:left="720" w:hanging="720"/>
        <w:rPr>
          <w:b/>
          <w:color w:val="000000" w:themeColor="text1"/>
        </w:rPr>
      </w:pPr>
    </w:p>
    <w:p w14:paraId="7ACA439B" w14:textId="77777777" w:rsidR="00D772FC" w:rsidRPr="00F81A18" w:rsidRDefault="00D772FC" w:rsidP="00D772FC">
      <w:pPr>
        <w:spacing w:line="480" w:lineRule="auto"/>
        <w:ind w:left="720" w:hanging="720"/>
        <w:rPr>
          <w:b/>
          <w:color w:val="000000" w:themeColor="text1"/>
        </w:rPr>
      </w:pPr>
      <w:r w:rsidRPr="00F81A18">
        <w:rPr>
          <w:b/>
          <w:color w:val="000000" w:themeColor="text1"/>
        </w:rPr>
        <w:t xml:space="preserve">Q. </w:t>
      </w:r>
      <w:r w:rsidRPr="00F81A18">
        <w:rPr>
          <w:b/>
          <w:color w:val="000000" w:themeColor="text1"/>
        </w:rPr>
        <w:tab/>
        <w:t>In your opinion, does the Company justify its accelerated depreciation proposal?</w:t>
      </w:r>
    </w:p>
    <w:p w14:paraId="3C908A3E" w14:textId="6587D9F1" w:rsidR="00D772FC" w:rsidRDefault="00D772FC" w:rsidP="00D772FC">
      <w:pPr>
        <w:spacing w:line="480" w:lineRule="auto"/>
        <w:ind w:left="720" w:hanging="720"/>
        <w:rPr>
          <w:color w:val="000000" w:themeColor="text1"/>
        </w:rPr>
      </w:pPr>
      <w:r w:rsidRPr="00F81A18">
        <w:rPr>
          <w:color w:val="000000" w:themeColor="text1"/>
        </w:rPr>
        <w:t>A.</w:t>
      </w:r>
      <w:r w:rsidRPr="00F81A18">
        <w:rPr>
          <w:color w:val="000000" w:themeColor="text1"/>
        </w:rPr>
        <w:tab/>
        <w:t>No. In my opinion, the Company fails to justify its proposal. The Company does not adequately explain its “alignment” and “flexibility” rationales. Importantly, the Company also fails to explain why the Commission should approve new depreciation rates without the benefit of an updated depreciation study.</w:t>
      </w:r>
      <w:r w:rsidR="003956E1">
        <w:rPr>
          <w:color w:val="000000" w:themeColor="text1"/>
        </w:rPr>
        <w:t xml:space="preserve"> Staff contends that the Commission should postpone any adjustments until the Company updates its study.</w:t>
      </w:r>
    </w:p>
    <w:p w14:paraId="0DC7B352" w14:textId="77777777" w:rsidR="00A360BF" w:rsidRPr="00F81A18" w:rsidRDefault="00A360BF" w:rsidP="00D772FC">
      <w:pPr>
        <w:spacing w:line="480" w:lineRule="auto"/>
        <w:ind w:left="720" w:hanging="720"/>
        <w:rPr>
          <w:color w:val="000000" w:themeColor="text1"/>
        </w:rPr>
      </w:pPr>
    </w:p>
    <w:p w14:paraId="5FEA18F7" w14:textId="64EF83B2" w:rsidR="004C079A" w:rsidRPr="00F81A18" w:rsidRDefault="00D61F80" w:rsidP="004C079A">
      <w:pPr>
        <w:spacing w:line="480" w:lineRule="auto"/>
        <w:ind w:left="720" w:hanging="720"/>
        <w:rPr>
          <w:b/>
          <w:color w:val="000000" w:themeColor="text1"/>
        </w:rPr>
      </w:pPr>
      <w:r>
        <w:rPr>
          <w:b/>
          <w:color w:val="000000" w:themeColor="text1"/>
        </w:rPr>
        <w:t xml:space="preserve">Q. </w:t>
      </w:r>
      <w:r>
        <w:rPr>
          <w:b/>
          <w:color w:val="000000" w:themeColor="text1"/>
        </w:rPr>
        <w:tab/>
      </w:r>
      <w:r w:rsidR="003956E1">
        <w:rPr>
          <w:b/>
          <w:color w:val="000000" w:themeColor="text1"/>
        </w:rPr>
        <w:t>What are the benefits of an updated</w:t>
      </w:r>
      <w:r w:rsidR="000701BA" w:rsidRPr="00F81A18">
        <w:rPr>
          <w:b/>
          <w:color w:val="000000" w:themeColor="text1"/>
        </w:rPr>
        <w:t xml:space="preserve"> </w:t>
      </w:r>
      <w:r w:rsidR="004C079A" w:rsidRPr="00F81A18">
        <w:rPr>
          <w:b/>
          <w:color w:val="000000" w:themeColor="text1"/>
        </w:rPr>
        <w:t>depreciation study?</w:t>
      </w:r>
    </w:p>
    <w:p w14:paraId="27BC85A3" w14:textId="5F8F35B8" w:rsidR="00E51F20" w:rsidRPr="00F81A18" w:rsidRDefault="004C079A" w:rsidP="00310819">
      <w:pPr>
        <w:spacing w:line="480" w:lineRule="auto"/>
        <w:ind w:left="720" w:hanging="720"/>
        <w:rPr>
          <w:color w:val="000000" w:themeColor="text1"/>
        </w:rPr>
      </w:pPr>
      <w:r w:rsidRPr="00F81A18">
        <w:rPr>
          <w:color w:val="000000" w:themeColor="text1"/>
        </w:rPr>
        <w:t>A.</w:t>
      </w:r>
      <w:r w:rsidRPr="00F81A18">
        <w:rPr>
          <w:color w:val="000000" w:themeColor="text1"/>
        </w:rPr>
        <w:tab/>
        <w:t>Periodic depreciation stud</w:t>
      </w:r>
      <w:r w:rsidR="000701BA" w:rsidRPr="00F81A18">
        <w:rPr>
          <w:color w:val="000000" w:themeColor="text1"/>
        </w:rPr>
        <w:t>ies</w:t>
      </w:r>
      <w:r w:rsidRPr="00F81A18">
        <w:rPr>
          <w:color w:val="000000" w:themeColor="text1"/>
        </w:rPr>
        <w:t xml:space="preserve"> </w:t>
      </w:r>
      <w:r w:rsidR="000701BA" w:rsidRPr="00F81A18">
        <w:rPr>
          <w:color w:val="000000" w:themeColor="text1"/>
        </w:rPr>
        <w:t xml:space="preserve">are </w:t>
      </w:r>
      <w:r w:rsidRPr="00F81A18">
        <w:rPr>
          <w:color w:val="000000" w:themeColor="text1"/>
        </w:rPr>
        <w:t>an important</w:t>
      </w:r>
      <w:r w:rsidR="005C2692">
        <w:rPr>
          <w:color w:val="000000" w:themeColor="text1"/>
        </w:rPr>
        <w:t xml:space="preserve"> and well established</w:t>
      </w:r>
      <w:r w:rsidRPr="00F81A18">
        <w:rPr>
          <w:color w:val="000000" w:themeColor="text1"/>
        </w:rPr>
        <w:t xml:space="preserve"> account</w:t>
      </w:r>
      <w:r w:rsidR="00296132" w:rsidRPr="00F81A18">
        <w:rPr>
          <w:color w:val="000000" w:themeColor="text1"/>
        </w:rPr>
        <w:t>ing</w:t>
      </w:r>
      <w:r w:rsidRPr="00F81A18">
        <w:rPr>
          <w:color w:val="000000" w:themeColor="text1"/>
        </w:rPr>
        <w:t xml:space="preserve"> practice to update depreciation rates</w:t>
      </w:r>
      <w:r w:rsidR="00D61F80">
        <w:rPr>
          <w:color w:val="000000" w:themeColor="text1"/>
        </w:rPr>
        <w:t xml:space="preserve">. </w:t>
      </w:r>
      <w:r w:rsidR="00E02789" w:rsidRPr="00F81A18">
        <w:rPr>
          <w:color w:val="000000" w:themeColor="text1"/>
        </w:rPr>
        <w:t>Depreciation studies recognize additions to investment in plants and reflect any changes in plant asset characteristics, technology, salvage, removal costs, life span</w:t>
      </w:r>
      <w:r w:rsidR="00D61F80">
        <w:rPr>
          <w:color w:val="000000" w:themeColor="text1"/>
        </w:rPr>
        <w:t xml:space="preserve"> estimates, and other factors.</w:t>
      </w:r>
      <w:r w:rsidR="003956E1">
        <w:rPr>
          <w:color w:val="000000" w:themeColor="text1"/>
        </w:rPr>
        <w:t xml:space="preserve"> </w:t>
      </w:r>
      <w:r w:rsidR="003956E1" w:rsidRPr="00F81A18">
        <w:rPr>
          <w:color w:val="000000" w:themeColor="text1"/>
        </w:rPr>
        <w:t xml:space="preserve">With a complete depreciation study conducted by an independent </w:t>
      </w:r>
      <w:r w:rsidR="003956E1">
        <w:rPr>
          <w:color w:val="000000" w:themeColor="text1"/>
        </w:rPr>
        <w:t xml:space="preserve">consultant, </w:t>
      </w:r>
      <w:r w:rsidR="003956E1" w:rsidRPr="00F81A18">
        <w:rPr>
          <w:color w:val="000000" w:themeColor="text1"/>
        </w:rPr>
        <w:t>the Company’s depreciation rate</w:t>
      </w:r>
      <w:r w:rsidR="003956E1">
        <w:rPr>
          <w:color w:val="000000" w:themeColor="text1"/>
        </w:rPr>
        <w:t>s</w:t>
      </w:r>
      <w:r w:rsidR="003956E1" w:rsidRPr="00F81A18">
        <w:rPr>
          <w:color w:val="000000" w:themeColor="text1"/>
        </w:rPr>
        <w:t xml:space="preserve"> will be more </w:t>
      </w:r>
      <w:r w:rsidR="00CE2401">
        <w:rPr>
          <w:color w:val="000000" w:themeColor="text1"/>
        </w:rPr>
        <w:t>reliable</w:t>
      </w:r>
      <w:r w:rsidR="003956E1" w:rsidRPr="00F81A18">
        <w:rPr>
          <w:color w:val="000000" w:themeColor="text1"/>
        </w:rPr>
        <w:t xml:space="preserve"> for ratemaking purposes</w:t>
      </w:r>
      <w:r w:rsidR="003956E1">
        <w:rPr>
          <w:color w:val="000000" w:themeColor="text1"/>
        </w:rPr>
        <w:t>.</w:t>
      </w:r>
    </w:p>
    <w:p w14:paraId="429D7762" w14:textId="140CC7E9" w:rsidR="004C079A" w:rsidRPr="00F81A18" w:rsidRDefault="004C079A" w:rsidP="004C079A">
      <w:pPr>
        <w:spacing w:line="480" w:lineRule="auto"/>
        <w:ind w:left="720" w:hanging="720"/>
        <w:rPr>
          <w:b/>
          <w:color w:val="000000" w:themeColor="text1"/>
        </w:rPr>
      </w:pPr>
      <w:r w:rsidRPr="00F81A18">
        <w:rPr>
          <w:b/>
          <w:color w:val="000000" w:themeColor="text1"/>
        </w:rPr>
        <w:lastRenderedPageBreak/>
        <w:t xml:space="preserve">Q. </w:t>
      </w:r>
      <w:r w:rsidRPr="00F81A18">
        <w:rPr>
          <w:b/>
          <w:color w:val="000000" w:themeColor="text1"/>
        </w:rPr>
        <w:tab/>
        <w:t>Is</w:t>
      </w:r>
      <w:r w:rsidR="00D61F80">
        <w:rPr>
          <w:b/>
          <w:color w:val="000000" w:themeColor="text1"/>
        </w:rPr>
        <w:t xml:space="preserve"> a</w:t>
      </w:r>
      <w:r w:rsidRPr="00F81A18">
        <w:rPr>
          <w:b/>
          <w:color w:val="000000" w:themeColor="text1"/>
        </w:rPr>
        <w:t xml:space="preserve"> plant’s economic life or </w:t>
      </w:r>
      <w:r w:rsidR="00D61F80">
        <w:rPr>
          <w:b/>
          <w:color w:val="000000" w:themeColor="text1"/>
        </w:rPr>
        <w:t>its</w:t>
      </w:r>
      <w:r w:rsidR="00D61F80" w:rsidRPr="00F81A18">
        <w:rPr>
          <w:b/>
          <w:color w:val="000000" w:themeColor="text1"/>
        </w:rPr>
        <w:t xml:space="preserve"> </w:t>
      </w:r>
      <w:r w:rsidRPr="00F81A18">
        <w:rPr>
          <w:b/>
          <w:color w:val="000000" w:themeColor="text1"/>
        </w:rPr>
        <w:t>retirement date permanently set when the plant is placed into service?</w:t>
      </w:r>
    </w:p>
    <w:p w14:paraId="2DF9B5E8" w14:textId="3466BD59" w:rsidR="004C079A" w:rsidRPr="00F81A18" w:rsidRDefault="004C079A" w:rsidP="004C079A">
      <w:pPr>
        <w:spacing w:line="480" w:lineRule="auto"/>
        <w:ind w:left="720" w:hanging="720"/>
        <w:rPr>
          <w:color w:val="000000" w:themeColor="text1"/>
        </w:rPr>
      </w:pPr>
      <w:r w:rsidRPr="00F81A18">
        <w:rPr>
          <w:color w:val="000000" w:themeColor="text1"/>
        </w:rPr>
        <w:t>A.</w:t>
      </w:r>
      <w:r w:rsidRPr="00F81A18">
        <w:rPr>
          <w:color w:val="000000" w:themeColor="text1"/>
        </w:rPr>
        <w:tab/>
        <w:t>No.</w:t>
      </w:r>
      <w:r w:rsidR="00991759">
        <w:rPr>
          <w:color w:val="000000" w:themeColor="text1"/>
        </w:rPr>
        <w:t xml:space="preserve"> </w:t>
      </w:r>
      <w:r w:rsidR="00D61F80">
        <w:rPr>
          <w:color w:val="000000" w:themeColor="text1"/>
        </w:rPr>
        <w:t>E</w:t>
      </w:r>
      <w:r w:rsidRPr="00F81A18">
        <w:rPr>
          <w:color w:val="000000" w:themeColor="text1"/>
        </w:rPr>
        <w:t>conomic lives and retirement date</w:t>
      </w:r>
      <w:r w:rsidR="00D61F80">
        <w:rPr>
          <w:color w:val="000000" w:themeColor="text1"/>
        </w:rPr>
        <w:t>s</w:t>
      </w:r>
      <w:r w:rsidRPr="00F81A18">
        <w:rPr>
          <w:color w:val="000000" w:themeColor="text1"/>
        </w:rPr>
        <w:t xml:space="preserve"> are estimates and m</w:t>
      </w:r>
      <w:r w:rsidR="000E34BD" w:rsidRPr="00F81A18">
        <w:rPr>
          <w:color w:val="000000" w:themeColor="text1"/>
        </w:rPr>
        <w:t>a</w:t>
      </w:r>
      <w:r w:rsidRPr="00F81A18">
        <w:rPr>
          <w:color w:val="000000" w:themeColor="text1"/>
        </w:rPr>
        <w:t xml:space="preserve">y be adjusted over time as </w:t>
      </w:r>
      <w:r w:rsidR="00991759" w:rsidRPr="00F81A18">
        <w:rPr>
          <w:color w:val="000000" w:themeColor="text1"/>
        </w:rPr>
        <w:t>circumstances</w:t>
      </w:r>
      <w:r w:rsidRPr="00F81A18">
        <w:rPr>
          <w:color w:val="000000" w:themeColor="text1"/>
        </w:rPr>
        <w:t xml:space="preserve"> change</w:t>
      </w:r>
      <w:r w:rsidR="00D976D3" w:rsidRPr="00F81A18">
        <w:rPr>
          <w:color w:val="000000" w:themeColor="text1"/>
        </w:rPr>
        <w:t xml:space="preserve">. Specifically, legal changes </w:t>
      </w:r>
      <w:r w:rsidRPr="00F81A18">
        <w:rPr>
          <w:color w:val="000000" w:themeColor="text1"/>
        </w:rPr>
        <w:t>such as EPA’s Clean Power Plan</w:t>
      </w:r>
      <w:r w:rsidR="00D976D3" w:rsidRPr="00F81A18">
        <w:rPr>
          <w:color w:val="000000" w:themeColor="text1"/>
        </w:rPr>
        <w:t xml:space="preserve"> may significantly </w:t>
      </w:r>
      <w:r w:rsidR="00BD1EEA" w:rsidRPr="00F81A18">
        <w:rPr>
          <w:color w:val="000000" w:themeColor="text1"/>
        </w:rPr>
        <w:t>impact</w:t>
      </w:r>
      <w:r w:rsidR="00CE2401">
        <w:rPr>
          <w:color w:val="000000" w:themeColor="text1"/>
        </w:rPr>
        <w:t xml:space="preserve"> the</w:t>
      </w:r>
      <w:r w:rsidR="00BD1EEA" w:rsidRPr="00F81A18">
        <w:rPr>
          <w:color w:val="000000" w:themeColor="text1"/>
        </w:rPr>
        <w:t xml:space="preserve"> operating lives of the Company’s plants</w:t>
      </w:r>
      <w:r w:rsidRPr="00F81A18">
        <w:rPr>
          <w:color w:val="000000" w:themeColor="text1"/>
        </w:rPr>
        <w:t>.</w:t>
      </w:r>
      <w:r w:rsidR="00991759">
        <w:rPr>
          <w:color w:val="000000" w:themeColor="text1"/>
        </w:rPr>
        <w:t xml:space="preserve"> </w:t>
      </w:r>
      <w:r w:rsidRPr="00F81A18">
        <w:rPr>
          <w:color w:val="000000" w:themeColor="text1"/>
        </w:rPr>
        <w:t xml:space="preserve">The Company reevaluates </w:t>
      </w:r>
      <w:r w:rsidR="003956E1">
        <w:rPr>
          <w:color w:val="000000" w:themeColor="text1"/>
        </w:rPr>
        <w:t xml:space="preserve">its </w:t>
      </w:r>
      <w:r w:rsidRPr="00F81A18">
        <w:rPr>
          <w:color w:val="000000" w:themeColor="text1"/>
        </w:rPr>
        <w:t>plants</w:t>
      </w:r>
      <w:r w:rsidR="003956E1">
        <w:rPr>
          <w:color w:val="000000" w:themeColor="text1"/>
        </w:rPr>
        <w:t>’</w:t>
      </w:r>
      <w:r w:rsidRPr="00F81A18">
        <w:rPr>
          <w:color w:val="000000" w:themeColor="text1"/>
        </w:rPr>
        <w:t xml:space="preserve"> economic </w:t>
      </w:r>
      <w:r w:rsidR="003956E1">
        <w:rPr>
          <w:color w:val="000000" w:themeColor="text1"/>
        </w:rPr>
        <w:t>lives</w:t>
      </w:r>
      <w:r w:rsidRPr="00F81A18">
        <w:rPr>
          <w:color w:val="000000" w:themeColor="text1"/>
        </w:rPr>
        <w:t xml:space="preserve"> each time it performs a depreciation study. </w:t>
      </w:r>
    </w:p>
    <w:p w14:paraId="646CB9BB" w14:textId="77777777" w:rsidR="00D772FC" w:rsidRPr="00F81A18" w:rsidRDefault="00D772FC" w:rsidP="004C079A">
      <w:pPr>
        <w:spacing w:line="480" w:lineRule="auto"/>
        <w:ind w:left="720" w:hanging="720"/>
        <w:rPr>
          <w:color w:val="000000" w:themeColor="text1"/>
        </w:rPr>
      </w:pPr>
    </w:p>
    <w:p w14:paraId="70128877" w14:textId="2DAE9332" w:rsidR="00D772FC" w:rsidRPr="00F81A18" w:rsidRDefault="00991759" w:rsidP="00D772FC">
      <w:pPr>
        <w:spacing w:line="480" w:lineRule="auto"/>
        <w:ind w:left="720" w:hanging="720"/>
        <w:rPr>
          <w:b/>
          <w:color w:val="000000" w:themeColor="text1"/>
        </w:rPr>
      </w:pPr>
      <w:r>
        <w:rPr>
          <w:b/>
          <w:color w:val="000000" w:themeColor="text1"/>
        </w:rPr>
        <w:t>Q.</w:t>
      </w:r>
      <w:r w:rsidR="00D772FC" w:rsidRPr="00F81A18">
        <w:rPr>
          <w:b/>
          <w:color w:val="000000" w:themeColor="text1"/>
        </w:rPr>
        <w:tab/>
      </w:r>
      <w:r w:rsidR="003956E1">
        <w:rPr>
          <w:b/>
          <w:color w:val="000000" w:themeColor="text1"/>
        </w:rPr>
        <w:t>If the Commission rejects the Company’s proposed adjustment, will the Company still be able to</w:t>
      </w:r>
      <w:r w:rsidR="00D772FC" w:rsidRPr="00F81A18">
        <w:rPr>
          <w:b/>
          <w:color w:val="000000" w:themeColor="text1"/>
        </w:rPr>
        <w:t xml:space="preserve"> recover its original investments</w:t>
      </w:r>
      <w:r w:rsidR="003956E1">
        <w:rPr>
          <w:b/>
          <w:color w:val="000000" w:themeColor="text1"/>
        </w:rPr>
        <w:t xml:space="preserve"> from ratepayers through its </w:t>
      </w:r>
      <w:r w:rsidR="00D772FC" w:rsidRPr="00F81A18">
        <w:rPr>
          <w:b/>
          <w:color w:val="000000" w:themeColor="text1"/>
        </w:rPr>
        <w:t>current depreciation expense?</w:t>
      </w:r>
    </w:p>
    <w:p w14:paraId="10F02EAC" w14:textId="6925C9B7" w:rsidR="00D772FC" w:rsidRPr="00F81A18" w:rsidRDefault="00D772FC" w:rsidP="00D772FC">
      <w:pPr>
        <w:spacing w:line="480" w:lineRule="auto"/>
        <w:ind w:left="720" w:hanging="720"/>
        <w:rPr>
          <w:color w:val="000000" w:themeColor="text1"/>
        </w:rPr>
      </w:pPr>
      <w:r w:rsidRPr="00F81A18">
        <w:rPr>
          <w:color w:val="000000" w:themeColor="text1"/>
        </w:rPr>
        <w:t>A.</w:t>
      </w:r>
      <w:r w:rsidRPr="00F81A18">
        <w:rPr>
          <w:color w:val="000000" w:themeColor="text1"/>
        </w:rPr>
        <w:tab/>
        <w:t xml:space="preserve">Yes. </w:t>
      </w:r>
      <w:r w:rsidR="003956E1">
        <w:rPr>
          <w:color w:val="000000" w:themeColor="text1"/>
        </w:rPr>
        <w:t>T</w:t>
      </w:r>
      <w:r w:rsidR="000B0EF1" w:rsidRPr="00F81A18">
        <w:rPr>
          <w:color w:val="000000" w:themeColor="text1"/>
        </w:rPr>
        <w:t>he investments</w:t>
      </w:r>
      <w:r w:rsidR="000B0EF1" w:rsidRPr="00F81A18">
        <w:rPr>
          <w:b/>
          <w:color w:val="000000" w:themeColor="text1"/>
        </w:rPr>
        <w:t xml:space="preserve"> </w:t>
      </w:r>
      <w:r w:rsidR="000B0EF1" w:rsidRPr="00F81A18">
        <w:rPr>
          <w:color w:val="000000" w:themeColor="text1"/>
        </w:rPr>
        <w:t xml:space="preserve">for Jim Bridger and Colstrip Unit 4 are </w:t>
      </w:r>
      <w:r w:rsidR="0033167E" w:rsidRPr="00F81A18">
        <w:rPr>
          <w:color w:val="000000" w:themeColor="text1"/>
        </w:rPr>
        <w:t xml:space="preserve">currently </w:t>
      </w:r>
      <w:r w:rsidR="000B0EF1" w:rsidRPr="00F81A18">
        <w:rPr>
          <w:color w:val="000000" w:themeColor="text1"/>
        </w:rPr>
        <w:t>spr</w:t>
      </w:r>
      <w:r w:rsidR="00991759">
        <w:rPr>
          <w:color w:val="000000" w:themeColor="text1"/>
        </w:rPr>
        <w:t>ead over longer periods through</w:t>
      </w:r>
      <w:r w:rsidR="000B0EF1" w:rsidRPr="00F81A18">
        <w:rPr>
          <w:color w:val="000000" w:themeColor="text1"/>
        </w:rPr>
        <w:t xml:space="preserve"> current depreciation expense</w:t>
      </w:r>
      <w:r w:rsidR="000024E1">
        <w:rPr>
          <w:color w:val="000000" w:themeColor="text1"/>
        </w:rPr>
        <w:t xml:space="preserve"> and are recovered in current rates</w:t>
      </w:r>
      <w:r w:rsidR="000B0EF1" w:rsidRPr="00F81A18">
        <w:rPr>
          <w:color w:val="000000" w:themeColor="text1"/>
        </w:rPr>
        <w:t>.</w:t>
      </w:r>
      <w:r w:rsidR="00B628A8" w:rsidRPr="00F81A18">
        <w:rPr>
          <w:color w:val="000000" w:themeColor="text1"/>
        </w:rPr>
        <w:t xml:space="preserve"> The Company’s proposal </w:t>
      </w:r>
      <w:r w:rsidR="003956E1">
        <w:rPr>
          <w:color w:val="000000" w:themeColor="text1"/>
        </w:rPr>
        <w:t>merely shortens the</w:t>
      </w:r>
      <w:r w:rsidR="00B628A8" w:rsidRPr="00F81A18">
        <w:rPr>
          <w:color w:val="000000" w:themeColor="text1"/>
        </w:rPr>
        <w:t xml:space="preserve"> time frame </w:t>
      </w:r>
      <w:r w:rsidR="003956E1">
        <w:rPr>
          <w:color w:val="000000" w:themeColor="text1"/>
        </w:rPr>
        <w:t>over</w:t>
      </w:r>
      <w:r w:rsidR="003956E1" w:rsidRPr="00F81A18">
        <w:rPr>
          <w:color w:val="000000" w:themeColor="text1"/>
        </w:rPr>
        <w:t xml:space="preserve"> </w:t>
      </w:r>
      <w:r w:rsidR="00B628A8" w:rsidRPr="00F81A18">
        <w:rPr>
          <w:color w:val="000000" w:themeColor="text1"/>
        </w:rPr>
        <w:t xml:space="preserve">which this expense is recovered. </w:t>
      </w:r>
      <w:r w:rsidR="00CE2401">
        <w:rPr>
          <w:color w:val="000000" w:themeColor="text1"/>
        </w:rPr>
        <w:t>The Company</w:t>
      </w:r>
      <w:r w:rsidR="005C2692">
        <w:rPr>
          <w:color w:val="000000" w:themeColor="text1"/>
        </w:rPr>
        <w:t xml:space="preserve"> will still</w:t>
      </w:r>
      <w:r w:rsidR="00CE2401">
        <w:rPr>
          <w:color w:val="000000" w:themeColor="text1"/>
        </w:rPr>
        <w:t xml:space="preserve"> have the opportunity to</w:t>
      </w:r>
      <w:r w:rsidR="005C2692">
        <w:rPr>
          <w:color w:val="000000" w:themeColor="text1"/>
        </w:rPr>
        <w:t xml:space="preserve"> recover all of its investment</w:t>
      </w:r>
      <w:r w:rsidR="000024E1">
        <w:rPr>
          <w:color w:val="000000" w:themeColor="text1"/>
        </w:rPr>
        <w:t xml:space="preserve"> if its proposed adjustment is rejected.</w:t>
      </w:r>
    </w:p>
    <w:p w14:paraId="62661B84" w14:textId="77777777" w:rsidR="001B0D87" w:rsidRPr="00F81A18" w:rsidRDefault="001B0D87" w:rsidP="004D2101">
      <w:pPr>
        <w:spacing w:line="480" w:lineRule="auto"/>
        <w:ind w:left="720" w:hanging="720"/>
        <w:rPr>
          <w:b/>
          <w:color w:val="000000" w:themeColor="text1"/>
        </w:rPr>
      </w:pPr>
    </w:p>
    <w:p w14:paraId="35FACA2A" w14:textId="6FAF6A5E" w:rsidR="007171BB" w:rsidRPr="00F81A18" w:rsidRDefault="007171BB" w:rsidP="007171BB">
      <w:pPr>
        <w:spacing w:line="480" w:lineRule="auto"/>
        <w:ind w:left="720" w:hanging="720"/>
        <w:rPr>
          <w:b/>
          <w:color w:val="000000" w:themeColor="text1"/>
        </w:rPr>
      </w:pPr>
      <w:r w:rsidRPr="00F81A18">
        <w:rPr>
          <w:b/>
          <w:color w:val="000000" w:themeColor="text1"/>
        </w:rPr>
        <w:t>Q.</w:t>
      </w:r>
      <w:r w:rsidRPr="00F81A18">
        <w:rPr>
          <w:b/>
          <w:color w:val="000000" w:themeColor="text1"/>
        </w:rPr>
        <w:tab/>
      </w:r>
      <w:r>
        <w:rPr>
          <w:b/>
          <w:color w:val="000000" w:themeColor="text1"/>
        </w:rPr>
        <w:t>How is Staff’s recommendation reflected in the present case</w:t>
      </w:r>
      <w:r w:rsidRPr="00F81A18">
        <w:rPr>
          <w:b/>
          <w:color w:val="000000" w:themeColor="text1"/>
        </w:rPr>
        <w:t xml:space="preserve">?  </w:t>
      </w:r>
    </w:p>
    <w:p w14:paraId="712A7184" w14:textId="4539D215" w:rsidR="007171BB" w:rsidRDefault="007171BB" w:rsidP="007171BB">
      <w:pPr>
        <w:spacing w:line="480" w:lineRule="auto"/>
        <w:ind w:left="720" w:hanging="720"/>
        <w:rPr>
          <w:color w:val="000000" w:themeColor="text1"/>
        </w:rPr>
      </w:pPr>
      <w:r>
        <w:rPr>
          <w:color w:val="000000" w:themeColor="text1"/>
        </w:rPr>
        <w:t>A.</w:t>
      </w:r>
      <w:r>
        <w:rPr>
          <w:color w:val="000000" w:themeColor="text1"/>
        </w:rPr>
        <w:tab/>
        <w:t xml:space="preserve">Staff rejects the Company’s adjustment </w:t>
      </w:r>
      <w:r w:rsidR="003956E1">
        <w:rPr>
          <w:color w:val="000000" w:themeColor="text1"/>
        </w:rPr>
        <w:t xml:space="preserve">and recommends that the Commission postpone any further adjustments </w:t>
      </w:r>
      <w:r w:rsidR="00937A8D">
        <w:rPr>
          <w:color w:val="000000" w:themeColor="text1"/>
        </w:rPr>
        <w:t>to the depreciation rate</w:t>
      </w:r>
      <w:r w:rsidR="00CE2401">
        <w:rPr>
          <w:color w:val="000000" w:themeColor="text1"/>
        </w:rPr>
        <w:t>s</w:t>
      </w:r>
      <w:r w:rsidR="00937A8D">
        <w:rPr>
          <w:color w:val="000000" w:themeColor="text1"/>
        </w:rPr>
        <w:t xml:space="preserve"> for Jim Bridger and Colstrip Unit 4 </w:t>
      </w:r>
      <w:r w:rsidR="003956E1">
        <w:rPr>
          <w:color w:val="000000" w:themeColor="text1"/>
        </w:rPr>
        <w:t>until the Company updates its depreciation study</w:t>
      </w:r>
      <w:r w:rsidR="00CE2401">
        <w:rPr>
          <w:color w:val="000000" w:themeColor="text1"/>
        </w:rPr>
        <w:t xml:space="preserve"> (Staff expects that the Company will update its study in 2018)</w:t>
      </w:r>
      <w:r w:rsidR="003956E1">
        <w:rPr>
          <w:color w:val="000000" w:themeColor="text1"/>
        </w:rPr>
        <w:t>.</w:t>
      </w:r>
      <w:r w:rsidR="000024E1">
        <w:rPr>
          <w:color w:val="000000" w:themeColor="text1"/>
        </w:rPr>
        <w:t xml:space="preserve"> The effect</w:t>
      </w:r>
      <w:r w:rsidR="00937A8D">
        <w:rPr>
          <w:color w:val="000000" w:themeColor="text1"/>
        </w:rPr>
        <w:t xml:space="preserve"> of Staff’s adjustment</w:t>
      </w:r>
      <w:r w:rsidR="000024E1">
        <w:rPr>
          <w:color w:val="000000" w:themeColor="text1"/>
        </w:rPr>
        <w:t xml:space="preserve"> is to </w:t>
      </w:r>
      <w:r w:rsidR="00C55705">
        <w:rPr>
          <w:color w:val="000000" w:themeColor="text1"/>
        </w:rPr>
        <w:t>reduce Pacific</w:t>
      </w:r>
      <w:r w:rsidR="005C2692">
        <w:rPr>
          <w:color w:val="000000" w:themeColor="text1"/>
        </w:rPr>
        <w:t xml:space="preserve"> Power</w:t>
      </w:r>
      <w:r w:rsidR="00C55705">
        <w:rPr>
          <w:color w:val="000000" w:themeColor="text1"/>
        </w:rPr>
        <w:t xml:space="preserve">’s </w:t>
      </w:r>
      <w:r w:rsidR="00937A8D">
        <w:rPr>
          <w:color w:val="000000" w:themeColor="text1"/>
        </w:rPr>
        <w:t>revenue</w:t>
      </w:r>
      <w:r w:rsidR="00C55705">
        <w:rPr>
          <w:color w:val="000000" w:themeColor="text1"/>
        </w:rPr>
        <w:t xml:space="preserve"> request by $9.9 million.</w:t>
      </w:r>
    </w:p>
    <w:p w14:paraId="4C6B49D9" w14:textId="77777777" w:rsidR="00B814E2" w:rsidRPr="00F81A18" w:rsidRDefault="00ED1577" w:rsidP="004C66D3">
      <w:pPr>
        <w:spacing w:line="480" w:lineRule="auto"/>
        <w:ind w:left="720" w:hanging="720"/>
        <w:rPr>
          <w:b/>
          <w:color w:val="000000" w:themeColor="text1"/>
        </w:rPr>
      </w:pPr>
      <w:bookmarkStart w:id="2" w:name="_GoBack"/>
      <w:bookmarkEnd w:id="2"/>
      <w:r w:rsidRPr="00F81A18">
        <w:rPr>
          <w:b/>
          <w:color w:val="000000" w:themeColor="text1"/>
        </w:rPr>
        <w:lastRenderedPageBreak/>
        <w:t>Q.</w:t>
      </w:r>
      <w:r w:rsidRPr="00F81A18">
        <w:rPr>
          <w:b/>
          <w:color w:val="000000" w:themeColor="text1"/>
        </w:rPr>
        <w:tab/>
      </w:r>
      <w:r w:rsidR="00B814E2" w:rsidRPr="00F81A18">
        <w:rPr>
          <w:b/>
          <w:color w:val="000000" w:themeColor="text1"/>
        </w:rPr>
        <w:t xml:space="preserve">Does this conclude your testimony?  </w:t>
      </w:r>
    </w:p>
    <w:p w14:paraId="4AFCF0C8" w14:textId="35F67FA9" w:rsidR="00B814E2" w:rsidRPr="00F81A18" w:rsidRDefault="00B814E2" w:rsidP="00FA191C">
      <w:pPr>
        <w:spacing w:line="480" w:lineRule="auto"/>
        <w:ind w:left="720" w:hanging="720"/>
        <w:rPr>
          <w:color w:val="000000" w:themeColor="text1"/>
        </w:rPr>
      </w:pPr>
      <w:r w:rsidRPr="00F81A18">
        <w:rPr>
          <w:color w:val="000000" w:themeColor="text1"/>
        </w:rPr>
        <w:t>A.</w:t>
      </w:r>
      <w:r w:rsidRPr="00F81A18">
        <w:rPr>
          <w:color w:val="000000" w:themeColor="text1"/>
        </w:rPr>
        <w:tab/>
        <w:t>Yes.</w:t>
      </w:r>
    </w:p>
    <w:sectPr w:rsidR="00B814E2" w:rsidRPr="00F81A18" w:rsidSect="002C43AB">
      <w:footerReference w:type="default" r:id="rId12"/>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5654C" w14:textId="77777777" w:rsidR="00CA74BA" w:rsidRDefault="00CA74BA" w:rsidP="0015026F">
      <w:r>
        <w:separator/>
      </w:r>
    </w:p>
  </w:endnote>
  <w:endnote w:type="continuationSeparator" w:id="0">
    <w:p w14:paraId="127A1274" w14:textId="77777777" w:rsidR="00CA74BA" w:rsidRDefault="00CA74BA" w:rsidP="0015026F">
      <w:r>
        <w:continuationSeparator/>
      </w:r>
    </w:p>
  </w:endnote>
  <w:endnote w:type="continuationNotice" w:id="1">
    <w:p w14:paraId="7DED2410" w14:textId="77777777" w:rsidR="00CA74BA" w:rsidRDefault="00CA7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66E52" w14:textId="77777777" w:rsidR="00CA74BA" w:rsidRPr="0015026F" w:rsidRDefault="00CA74BA" w:rsidP="0015026F">
    <w:pPr>
      <w:pStyle w:val="Footer"/>
      <w:tabs>
        <w:tab w:val="clear" w:pos="9360"/>
        <w:tab w:val="right" w:pos="8910"/>
      </w:tabs>
      <w:rPr>
        <w:sz w:val="20"/>
        <w:szCs w:val="20"/>
      </w:rPr>
    </w:pPr>
  </w:p>
  <w:p w14:paraId="22D30DF1" w14:textId="1FE0E37E" w:rsidR="00CA74BA" w:rsidRPr="00EA469D" w:rsidRDefault="00CA74BA" w:rsidP="0015026F">
    <w:pPr>
      <w:pStyle w:val="Footer"/>
      <w:tabs>
        <w:tab w:val="clear" w:pos="9360"/>
        <w:tab w:val="right" w:pos="8910"/>
      </w:tabs>
      <w:rPr>
        <w:sz w:val="22"/>
        <w:szCs w:val="22"/>
      </w:rPr>
    </w:pPr>
    <w:r w:rsidRPr="00EA469D">
      <w:rPr>
        <w:sz w:val="22"/>
        <w:szCs w:val="22"/>
      </w:rPr>
      <w:t xml:space="preserve">TESTIMONY OF JOANNA HUANG </w:t>
    </w:r>
    <w:r w:rsidRPr="00EA469D">
      <w:rPr>
        <w:sz w:val="22"/>
        <w:szCs w:val="22"/>
      </w:rPr>
      <w:tab/>
    </w:r>
    <w:r w:rsidRPr="00EA469D">
      <w:rPr>
        <w:sz w:val="22"/>
        <w:szCs w:val="22"/>
      </w:rPr>
      <w:tab/>
      <w:t>Exhibit No. JH-1T</w:t>
    </w:r>
  </w:p>
  <w:p w14:paraId="15CA9B56" w14:textId="77777777" w:rsidR="00CA74BA" w:rsidRPr="00EA469D" w:rsidRDefault="00CA74BA" w:rsidP="0015026F">
    <w:pPr>
      <w:pStyle w:val="Footer"/>
      <w:tabs>
        <w:tab w:val="clear" w:pos="9360"/>
        <w:tab w:val="right" w:pos="8910"/>
      </w:tabs>
      <w:rPr>
        <w:sz w:val="22"/>
        <w:szCs w:val="22"/>
      </w:rPr>
    </w:pPr>
    <w:r w:rsidRPr="00EA469D">
      <w:rPr>
        <w:sz w:val="22"/>
        <w:szCs w:val="22"/>
      </w:rPr>
      <w:t>Docket UE-152253</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1F7109">
      <w:rPr>
        <w:noProof/>
        <w:sz w:val="22"/>
        <w:szCs w:val="22"/>
      </w:rPr>
      <w:t>i</w:t>
    </w:r>
    <w:r w:rsidRPr="00EA469D">
      <w:rPr>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A41E" w14:textId="77777777" w:rsidR="00CA74BA" w:rsidRPr="000619AE" w:rsidRDefault="00CA74BA" w:rsidP="0015026F">
    <w:pPr>
      <w:pStyle w:val="Footer"/>
      <w:tabs>
        <w:tab w:val="clear" w:pos="9360"/>
        <w:tab w:val="right" w:pos="8910"/>
      </w:tabs>
      <w:rPr>
        <w:sz w:val="20"/>
        <w:szCs w:val="20"/>
      </w:rPr>
    </w:pPr>
  </w:p>
  <w:p w14:paraId="1098C494" w14:textId="6EF04B36" w:rsidR="00CA74BA" w:rsidRPr="00EA469D" w:rsidRDefault="00CA74BA" w:rsidP="0015026F">
    <w:pPr>
      <w:pStyle w:val="Footer"/>
      <w:tabs>
        <w:tab w:val="clear" w:pos="9360"/>
        <w:tab w:val="right" w:pos="8910"/>
      </w:tabs>
      <w:rPr>
        <w:sz w:val="22"/>
        <w:szCs w:val="22"/>
      </w:rPr>
    </w:pPr>
    <w:r w:rsidRPr="00EA469D">
      <w:rPr>
        <w:sz w:val="22"/>
        <w:szCs w:val="22"/>
      </w:rPr>
      <w:t xml:space="preserve">TESTIMONY OF JOANNA HUANG </w:t>
    </w:r>
    <w:r w:rsidRPr="00EA469D">
      <w:rPr>
        <w:sz w:val="22"/>
        <w:szCs w:val="22"/>
      </w:rPr>
      <w:tab/>
    </w:r>
    <w:r w:rsidRPr="00EA469D">
      <w:rPr>
        <w:sz w:val="22"/>
        <w:szCs w:val="22"/>
      </w:rPr>
      <w:tab/>
      <w:t>Exhibit No. JH-1T</w:t>
    </w:r>
  </w:p>
  <w:p w14:paraId="4FBA25A6" w14:textId="77777777" w:rsidR="00CA74BA" w:rsidRPr="00EA469D" w:rsidRDefault="00CA74BA" w:rsidP="0015026F">
    <w:pPr>
      <w:pStyle w:val="Footer"/>
      <w:tabs>
        <w:tab w:val="clear" w:pos="9360"/>
        <w:tab w:val="right" w:pos="8910"/>
      </w:tabs>
      <w:rPr>
        <w:sz w:val="22"/>
        <w:szCs w:val="22"/>
      </w:rPr>
    </w:pPr>
    <w:r w:rsidRPr="00EA469D">
      <w:rPr>
        <w:sz w:val="22"/>
        <w:szCs w:val="22"/>
      </w:rPr>
      <w:t>Docket UE-152253</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1F7109">
      <w:rPr>
        <w:noProof/>
        <w:sz w:val="22"/>
        <w:szCs w:val="22"/>
      </w:rPr>
      <w:t>12</w:t>
    </w:r>
    <w:r w:rsidRPr="00EA469D">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E91D6" w14:textId="77777777" w:rsidR="00CA74BA" w:rsidRDefault="00CA74BA" w:rsidP="0015026F">
      <w:r>
        <w:separator/>
      </w:r>
    </w:p>
  </w:footnote>
  <w:footnote w:type="continuationSeparator" w:id="0">
    <w:p w14:paraId="2979AEBA" w14:textId="77777777" w:rsidR="00CA74BA" w:rsidRDefault="00CA74BA" w:rsidP="0015026F">
      <w:r>
        <w:continuationSeparator/>
      </w:r>
    </w:p>
  </w:footnote>
  <w:footnote w:type="continuationNotice" w:id="1">
    <w:p w14:paraId="3BBC680F" w14:textId="77777777" w:rsidR="00CA74BA" w:rsidRDefault="00CA74BA"/>
  </w:footnote>
  <w:footnote w:id="2">
    <w:p w14:paraId="42B62B24" w14:textId="554B1324" w:rsidR="00CA74BA" w:rsidRDefault="00CA74BA">
      <w:pPr>
        <w:pStyle w:val="FootnoteText"/>
      </w:pPr>
      <w:r>
        <w:rPr>
          <w:rStyle w:val="FootnoteReference"/>
        </w:rPr>
        <w:footnoteRef/>
      </w:r>
      <w:r>
        <w:t xml:space="preserve"> </w:t>
      </w:r>
      <w:r w:rsidRPr="006E0D94">
        <w:t xml:space="preserve">Dalley, </w:t>
      </w:r>
      <w:r w:rsidRPr="00A53840">
        <w:t>Exh</w:t>
      </w:r>
      <w:r>
        <w:t>.</w:t>
      </w:r>
      <w:r w:rsidRPr="00A53840">
        <w:t xml:space="preserve"> No. RBD-1T </w:t>
      </w:r>
      <w:r>
        <w:t>7:11–8:18.</w:t>
      </w:r>
    </w:p>
  </w:footnote>
  <w:footnote w:id="3">
    <w:p w14:paraId="6B183657" w14:textId="0BBBF235" w:rsidR="00CA74BA" w:rsidRDefault="00CA74BA">
      <w:pPr>
        <w:pStyle w:val="FootnoteText"/>
      </w:pPr>
      <w:r>
        <w:rPr>
          <w:rStyle w:val="FootnoteReference"/>
        </w:rPr>
        <w:footnoteRef/>
      </w:r>
      <w:r>
        <w:t xml:space="preserve"> McCoy</w:t>
      </w:r>
      <w:r w:rsidRPr="006E0D94">
        <w:t xml:space="preserve">, </w:t>
      </w:r>
      <w:r w:rsidRPr="00A53840">
        <w:t>Exh</w:t>
      </w:r>
      <w:r>
        <w:t>.</w:t>
      </w:r>
      <w:r w:rsidRPr="00A53840">
        <w:t xml:space="preserve"> No. </w:t>
      </w:r>
      <w:r>
        <w:t>SEM</w:t>
      </w:r>
      <w:r w:rsidRPr="00A53840">
        <w:t xml:space="preserve">-1T </w:t>
      </w:r>
      <w:r w:rsidR="00FC66FD">
        <w:t>4:16-5</w:t>
      </w:r>
      <w:r>
        <w:t>:</w:t>
      </w:r>
      <w:r w:rsidR="00FC66FD">
        <w:t>16</w:t>
      </w:r>
      <w:r w:rsidR="00B52A05">
        <w:t>, 20:6-8</w:t>
      </w:r>
      <w:r>
        <w:t>.</w:t>
      </w:r>
    </w:p>
  </w:footnote>
  <w:footnote w:id="4">
    <w:p w14:paraId="70EBFEBC" w14:textId="77777777" w:rsidR="00CA74BA" w:rsidRDefault="00CA74BA" w:rsidP="006F6CF0">
      <w:pPr>
        <w:pStyle w:val="FootnoteText"/>
      </w:pPr>
      <w:r>
        <w:rPr>
          <w:rStyle w:val="FootnoteReference"/>
        </w:rPr>
        <w:footnoteRef/>
      </w:r>
      <w:r>
        <w:t xml:space="preserve"> </w:t>
      </w:r>
      <w:r>
        <w:rPr>
          <w:i/>
        </w:rPr>
        <w:t>Wash. Utils. &amp; Transp. Comm’n v. PacifiCorp d/b/a Pac. Power &amp; Light Co.</w:t>
      </w:r>
      <w:r>
        <w:t>, Docket UE-132027, Order 04, 68-73, ¶¶ 174-85 (Dec. 4, 2013).</w:t>
      </w:r>
    </w:p>
  </w:footnote>
  <w:footnote w:id="5">
    <w:p w14:paraId="2898646A" w14:textId="68C873E9" w:rsidR="00CA74BA" w:rsidRDefault="00CA74BA" w:rsidP="006F6CF0">
      <w:pPr>
        <w:pStyle w:val="FootnoteText"/>
      </w:pPr>
      <w:r w:rsidRPr="002C7974">
        <w:rPr>
          <w:rStyle w:val="FootnoteReference"/>
        </w:rPr>
        <w:footnoteRef/>
      </w:r>
      <w:r w:rsidRPr="002C7974">
        <w:t xml:space="preserve"> </w:t>
      </w:r>
      <w:r>
        <w:rPr>
          <w:i/>
        </w:rPr>
        <w:t>Wash. Utils. &amp; Transp. Comm’n v. Puget Sound Energy</w:t>
      </w:r>
      <w:r w:rsidRPr="002C7974">
        <w:t>, Dockets UE-130137 and UG-130138, Order 07</w:t>
      </w:r>
      <w:r>
        <w:t>, 20-21,</w:t>
      </w:r>
      <w:r w:rsidRPr="002C7974">
        <w:t xml:space="preserve"> ¶¶ 46-48 (June 25, 2013).</w:t>
      </w:r>
    </w:p>
  </w:footnote>
  <w:footnote w:id="6">
    <w:p w14:paraId="5027CAA3" w14:textId="4C4A51E1" w:rsidR="00CA74BA" w:rsidRDefault="00CA74BA" w:rsidP="00D61F80">
      <w:pPr>
        <w:pStyle w:val="FootnoteText"/>
      </w:pPr>
      <w:r>
        <w:rPr>
          <w:rStyle w:val="FootnoteReference"/>
        </w:rPr>
        <w:footnoteRef/>
      </w:r>
      <w:r>
        <w:t xml:space="preserve"> </w:t>
      </w:r>
      <w:r>
        <w:rPr>
          <w:i/>
        </w:rPr>
        <w:t>In the Matter of the Petition of Puget Sound Energy for an Accounting Order Approving the Allocation of Proceeds of the Sale of Certain Assets to Public Utility District #1 of Jefferson County</w:t>
      </w:r>
      <w:r>
        <w:t>, Docket UE-132027, Order 04, ¶ 16 (Sept. 11, 2014).</w:t>
      </w:r>
    </w:p>
  </w:footnote>
  <w:footnote w:id="7">
    <w:p w14:paraId="21959FEA" w14:textId="1DD9C111" w:rsidR="00CA74BA" w:rsidRDefault="00CA74BA" w:rsidP="00D61F80">
      <w:pPr>
        <w:pStyle w:val="FootnoteText"/>
      </w:pPr>
      <w:r>
        <w:rPr>
          <w:rStyle w:val="FootnoteReference"/>
        </w:rPr>
        <w:footnoteRef/>
      </w:r>
      <w:r>
        <w:t xml:space="preserve"> Financial Accounting Standard Board ASC 360-35-4.</w:t>
      </w:r>
    </w:p>
  </w:footnote>
  <w:footnote w:id="8">
    <w:p w14:paraId="04249F8A" w14:textId="77777777" w:rsidR="00CA74BA" w:rsidRPr="00F81A18" w:rsidRDefault="00CA74BA" w:rsidP="00D61F80">
      <w:pPr>
        <w:pStyle w:val="FootnoteText"/>
        <w:rPr>
          <w:i/>
        </w:rPr>
      </w:pPr>
      <w:r>
        <w:rPr>
          <w:rStyle w:val="FootnoteReference"/>
        </w:rPr>
        <w:footnoteRef/>
      </w:r>
      <w:r>
        <w:t xml:space="preserve"> </w:t>
      </w:r>
      <w:r>
        <w:rPr>
          <w:i/>
        </w:rPr>
        <w:t>Id.</w:t>
      </w:r>
    </w:p>
  </w:footnote>
  <w:footnote w:id="9">
    <w:p w14:paraId="5A2B294D" w14:textId="57C7E1AE" w:rsidR="00CA74BA" w:rsidRPr="001D6ECE" w:rsidRDefault="00CA74BA">
      <w:pPr>
        <w:pStyle w:val="FootnoteText"/>
      </w:pPr>
      <w:r>
        <w:rPr>
          <w:rStyle w:val="FootnoteReference"/>
        </w:rPr>
        <w:footnoteRef/>
      </w:r>
      <w:r>
        <w:t xml:space="preserve"> </w:t>
      </w:r>
      <w:r>
        <w:rPr>
          <w:i/>
        </w:rPr>
        <w:t>In the Matter of the Petition of PacifiCorp, d/b/a Pacific Power for an Accounting Order Authorizing a Revision to Depreciation Rates</w:t>
      </w:r>
      <w:r>
        <w:t>, Docket UE-071795, Order 01 (April 10, 2008).</w:t>
      </w:r>
    </w:p>
  </w:footnote>
  <w:footnote w:id="10">
    <w:p w14:paraId="32041D71" w14:textId="5A33FDC0" w:rsidR="00CA74BA" w:rsidRDefault="00CA74BA">
      <w:pPr>
        <w:pStyle w:val="FootnoteText"/>
      </w:pPr>
      <w:r>
        <w:rPr>
          <w:rStyle w:val="FootnoteReference"/>
        </w:rPr>
        <w:footnoteRef/>
      </w:r>
      <w:r>
        <w:t xml:space="preserve"> </w:t>
      </w:r>
      <w:r>
        <w:rPr>
          <w:i/>
        </w:rPr>
        <w:t xml:space="preserve">See </w:t>
      </w:r>
      <w:r>
        <w:t>Huang, Exh. No. JH-2.</w:t>
      </w:r>
    </w:p>
  </w:footnote>
  <w:footnote w:id="11">
    <w:p w14:paraId="28A873C3" w14:textId="179AA6DD" w:rsidR="00CA74BA" w:rsidRPr="00310819" w:rsidRDefault="00CA74BA">
      <w:pPr>
        <w:pStyle w:val="FootnoteText"/>
      </w:pPr>
      <w:r>
        <w:rPr>
          <w:rStyle w:val="FootnoteReference"/>
        </w:rPr>
        <w:footnoteRef/>
      </w:r>
      <w:r>
        <w:t xml:space="preserve"> Huang, Exh. No. JH-3.</w:t>
      </w:r>
    </w:p>
  </w:footnote>
  <w:footnote w:id="12">
    <w:p w14:paraId="441BBCF8" w14:textId="5424F02D" w:rsidR="00C64ED9" w:rsidRDefault="00C64ED9">
      <w:pPr>
        <w:pStyle w:val="FootnoteText"/>
      </w:pPr>
      <w:r>
        <w:rPr>
          <w:rStyle w:val="FootnoteReference"/>
        </w:rPr>
        <w:footnoteRef/>
      </w:r>
      <w:r>
        <w:t xml:space="preserve"> </w:t>
      </w:r>
      <w:r w:rsidR="00616D66">
        <w:rPr>
          <w:i/>
        </w:rPr>
        <w:t>In the Matter of the Petition of Pacific Power &amp; Light Co. for an Accounting Order Authorizing a Revision to Depreciation Rates</w:t>
      </w:r>
      <w:r w:rsidR="00616D66">
        <w:t xml:space="preserve">, </w:t>
      </w:r>
      <w:r w:rsidRPr="00616D66">
        <w:t>Docket UE-130052</w:t>
      </w:r>
      <w:r w:rsidR="00616D66">
        <w:t>, Order 01 (Dec. 27, 2013).</w:t>
      </w:r>
    </w:p>
  </w:footnote>
  <w:footnote w:id="13">
    <w:p w14:paraId="112050C4" w14:textId="23002648" w:rsidR="00CA74BA" w:rsidRDefault="00CA74BA">
      <w:pPr>
        <w:pStyle w:val="FootnoteText"/>
      </w:pPr>
      <w:r w:rsidRPr="006E0D94">
        <w:rPr>
          <w:rStyle w:val="FootnoteReference"/>
        </w:rPr>
        <w:footnoteRef/>
      </w:r>
      <w:r w:rsidRPr="006E0D94">
        <w:t xml:space="preserve"> Dalley, </w:t>
      </w:r>
      <w:r w:rsidRPr="00A53840">
        <w:t>Exh</w:t>
      </w:r>
      <w:r>
        <w:t>.</w:t>
      </w:r>
      <w:r w:rsidRPr="00A53840">
        <w:t xml:space="preserve"> No. RBD-1T </w:t>
      </w:r>
      <w:r w:rsidRPr="006E0D94">
        <w:t>4:20-22.</w:t>
      </w:r>
    </w:p>
  </w:footnote>
  <w:footnote w:id="14">
    <w:p w14:paraId="4AE62914" w14:textId="6D13A5DB" w:rsidR="00CA74BA" w:rsidRPr="00FE3D6B" w:rsidRDefault="00CA74BA">
      <w:pPr>
        <w:pStyle w:val="FootnoteText"/>
      </w:pPr>
      <w:r>
        <w:rPr>
          <w:rStyle w:val="FootnoteReference"/>
        </w:rPr>
        <w:footnoteRef/>
      </w:r>
      <w:r>
        <w:t xml:space="preserve"> </w:t>
      </w:r>
      <w:r w:rsidR="00427D72">
        <w:rPr>
          <w:i/>
        </w:rPr>
        <w:t xml:space="preserve">Id. </w:t>
      </w:r>
      <w:r w:rsidR="00427D72">
        <w:t>at</w:t>
      </w:r>
      <w:r w:rsidRPr="00A53840">
        <w:t xml:space="preserve"> </w:t>
      </w:r>
      <w:r>
        <w:t>11:3-6.</w:t>
      </w:r>
    </w:p>
  </w:footnote>
  <w:footnote w:id="15">
    <w:p w14:paraId="53A70506" w14:textId="372B69E3" w:rsidR="00CA74BA" w:rsidRDefault="00CA74BA">
      <w:pPr>
        <w:pStyle w:val="FootnoteText"/>
      </w:pPr>
      <w:r>
        <w:rPr>
          <w:rStyle w:val="FootnoteReference"/>
        </w:rPr>
        <w:footnoteRef/>
      </w:r>
      <w:r>
        <w:t xml:space="preserve"> </w:t>
      </w:r>
      <w:r>
        <w:rPr>
          <w:i/>
        </w:rPr>
        <w:t xml:space="preserve">Id. </w:t>
      </w:r>
      <w:r>
        <w:t>at</w:t>
      </w:r>
      <w:r w:rsidRPr="00A53840">
        <w:t xml:space="preserve"> </w:t>
      </w:r>
      <w:r>
        <w:t>4:22–5:1.</w:t>
      </w:r>
    </w:p>
  </w:footnote>
  <w:footnote w:id="16">
    <w:p w14:paraId="1761035F" w14:textId="6900DFB9" w:rsidR="00CA74BA" w:rsidRPr="00FE3D6B" w:rsidRDefault="00CA74BA">
      <w:pPr>
        <w:pStyle w:val="FootnoteText"/>
      </w:pPr>
      <w:r>
        <w:rPr>
          <w:rStyle w:val="FootnoteReference"/>
        </w:rPr>
        <w:footnoteRef/>
      </w:r>
      <w:r>
        <w:t xml:space="preserve"> </w:t>
      </w:r>
      <w:r>
        <w:rPr>
          <w:i/>
        </w:rPr>
        <w:t>Id.</w:t>
      </w:r>
      <w:r w:rsidRPr="00A53840">
        <w:t xml:space="preserve"> </w:t>
      </w:r>
      <w:r>
        <w:t>at 11:7-9.</w:t>
      </w:r>
    </w:p>
  </w:footnote>
  <w:footnote w:id="17">
    <w:p w14:paraId="21E4EB14" w14:textId="25CEB833" w:rsidR="00CA74BA" w:rsidRDefault="00CA74BA">
      <w:pPr>
        <w:pStyle w:val="FootnoteText"/>
      </w:pPr>
      <w:r>
        <w:rPr>
          <w:rStyle w:val="FootnoteReference"/>
        </w:rPr>
        <w:footnoteRef/>
      </w:r>
      <w:r>
        <w:t xml:space="preserve"> </w:t>
      </w:r>
      <w:r w:rsidR="00427D72" w:rsidRPr="006E0D94">
        <w:t xml:space="preserve">Dalley, </w:t>
      </w:r>
      <w:r w:rsidR="00427D72" w:rsidRPr="00A53840">
        <w:t>Exh</w:t>
      </w:r>
      <w:r w:rsidR="00427D72">
        <w:t>.</w:t>
      </w:r>
      <w:r w:rsidR="00427D72" w:rsidRPr="00A53840">
        <w:t xml:space="preserve"> No. RBD-1T </w:t>
      </w:r>
      <w:r>
        <w:t>3:1-4, 4:20–5:1-5, 10:13–11:14; McCoy, Exh. No. SEM-1T 12:11-21.</w:t>
      </w:r>
    </w:p>
  </w:footnote>
  <w:footnote w:id="18">
    <w:p w14:paraId="281963AB" w14:textId="65C3F601" w:rsidR="00CA74BA" w:rsidRDefault="00CA74BA">
      <w:pPr>
        <w:pStyle w:val="FootnoteText"/>
      </w:pPr>
      <w:r>
        <w:rPr>
          <w:rStyle w:val="FootnoteReference"/>
        </w:rPr>
        <w:footnoteRef/>
      </w:r>
      <w:r>
        <w:t xml:space="preserve"> Huang, Exh. No. JH-4.</w:t>
      </w:r>
    </w:p>
  </w:footnote>
  <w:footnote w:id="19">
    <w:p w14:paraId="6768BAE9" w14:textId="29C17F79" w:rsidR="00CA74BA" w:rsidRPr="00310819" w:rsidRDefault="00CA74BA">
      <w:pPr>
        <w:pStyle w:val="FootnoteText"/>
      </w:pPr>
      <w:r>
        <w:rPr>
          <w:rStyle w:val="FootnoteReference"/>
        </w:rPr>
        <w:footnoteRef/>
      </w:r>
      <w:r>
        <w:t xml:space="preserve"> </w:t>
      </w:r>
      <w:r>
        <w:rPr>
          <w:i/>
        </w:rPr>
        <w:t>Id.</w:t>
      </w:r>
    </w:p>
  </w:footnote>
  <w:footnote w:id="20">
    <w:p w14:paraId="38C7D732" w14:textId="7F440923" w:rsidR="00CA74BA" w:rsidRPr="00310819" w:rsidRDefault="00CA74BA">
      <w:pPr>
        <w:pStyle w:val="FootnoteText"/>
      </w:pPr>
      <w:r>
        <w:rPr>
          <w:rStyle w:val="FootnoteReference"/>
        </w:rPr>
        <w:footnoteRef/>
      </w:r>
      <w:r>
        <w:t xml:space="preserve"> Huang, Exh. No. JH-5.</w:t>
      </w:r>
    </w:p>
  </w:footnote>
  <w:footnote w:id="21">
    <w:p w14:paraId="011FBCB6" w14:textId="5115DF0E" w:rsidR="00CA74BA" w:rsidRPr="00310819" w:rsidRDefault="00CA74BA">
      <w:pPr>
        <w:pStyle w:val="FootnoteText"/>
      </w:pPr>
      <w:r>
        <w:rPr>
          <w:rStyle w:val="FootnoteReference"/>
        </w:rPr>
        <w:footnoteRef/>
      </w:r>
      <w:r>
        <w:t xml:space="preserve"> </w:t>
      </w:r>
      <w:r>
        <w:rPr>
          <w:i/>
        </w:rPr>
        <w:t>Id.</w:t>
      </w:r>
    </w:p>
  </w:footnote>
  <w:footnote w:id="22">
    <w:p w14:paraId="5C64D504" w14:textId="36B052E3" w:rsidR="00CA74BA" w:rsidRDefault="00CA74BA">
      <w:pPr>
        <w:pStyle w:val="FootnoteText"/>
      </w:pPr>
      <w:r>
        <w:rPr>
          <w:rStyle w:val="FootnoteReference"/>
        </w:rPr>
        <w:footnoteRef/>
      </w:r>
      <w:r>
        <w:t xml:space="preserve"> </w:t>
      </w:r>
      <w:r w:rsidRPr="00AE2153">
        <w:t>Dalley, Exh</w:t>
      </w:r>
      <w:r>
        <w:t>.</w:t>
      </w:r>
      <w:r w:rsidRPr="00AE2153">
        <w:t xml:space="preserve"> No. RBD-1T </w:t>
      </w:r>
      <w:r>
        <w:t>4:21-22.</w:t>
      </w:r>
    </w:p>
  </w:footnote>
  <w:footnote w:id="23">
    <w:p w14:paraId="205180CE" w14:textId="701F8F27" w:rsidR="00CA74BA" w:rsidRDefault="00CA74BA">
      <w:pPr>
        <w:pStyle w:val="FootnoteText"/>
      </w:pPr>
      <w:r>
        <w:rPr>
          <w:rStyle w:val="FootnoteReference"/>
        </w:rPr>
        <w:footnoteRef/>
      </w:r>
      <w:r>
        <w:t xml:space="preserve"> Huang, Exh. No. JH-6.</w:t>
      </w:r>
    </w:p>
  </w:footnote>
  <w:footnote w:id="24">
    <w:p w14:paraId="10144CF6" w14:textId="05C3CCB9" w:rsidR="00CA74BA" w:rsidRDefault="00CA74BA" w:rsidP="00D772FC">
      <w:pPr>
        <w:pStyle w:val="FootnoteText"/>
      </w:pPr>
      <w:r>
        <w:rPr>
          <w:rStyle w:val="FootnoteReference"/>
        </w:rPr>
        <w:footnoteRef/>
      </w:r>
      <w:r>
        <w:t xml:space="preserve"> </w:t>
      </w:r>
      <w:r w:rsidRPr="00AE2153">
        <w:t>Dalley, Exh</w:t>
      </w:r>
      <w:r>
        <w:t>.</w:t>
      </w:r>
      <w:r w:rsidRPr="00AE2153">
        <w:t xml:space="preserve"> No. RBD-1T </w:t>
      </w:r>
      <w:r>
        <w:t>3:1-2.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E620922"/>
    <w:lvl w:ilvl="0">
      <w:start w:val="1"/>
      <w:numFmt w:val="bullet"/>
      <w:lvlText w:val=""/>
      <w:lvlJc w:val="left"/>
      <w:pPr>
        <w:tabs>
          <w:tab w:val="num" w:pos="1080"/>
        </w:tabs>
        <w:ind w:left="1080" w:hanging="360"/>
      </w:pPr>
      <w:rPr>
        <w:rFonts w:ascii="Symbol" w:hAnsi="Symbol" w:hint="default"/>
      </w:rPr>
    </w:lvl>
  </w:abstractNum>
  <w:abstractNum w:abstractNumId="1">
    <w:nsid w:val="03464E92"/>
    <w:multiLevelType w:val="hybridMultilevel"/>
    <w:tmpl w:val="1E9A46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EF2012E"/>
    <w:multiLevelType w:val="hybridMultilevel"/>
    <w:tmpl w:val="E590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42452"/>
    <w:multiLevelType w:val="hybridMultilevel"/>
    <w:tmpl w:val="C3263CD4"/>
    <w:lvl w:ilvl="0" w:tplc="70A631B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F1D36"/>
    <w:multiLevelType w:val="hybridMultilevel"/>
    <w:tmpl w:val="C37034C0"/>
    <w:lvl w:ilvl="0" w:tplc="4DBED8A6">
      <w:start w:val="1"/>
      <w:numFmt w:val="bullet"/>
      <w:lvlText w:val=""/>
      <w:lvlJc w:val="left"/>
      <w:pPr>
        <w:tabs>
          <w:tab w:val="num" w:pos="1428"/>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
    <w:nsid w:val="18703A47"/>
    <w:multiLevelType w:val="hybridMultilevel"/>
    <w:tmpl w:val="1A4A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519D1"/>
    <w:multiLevelType w:val="hybridMultilevel"/>
    <w:tmpl w:val="27FC79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B3A7A4D"/>
    <w:multiLevelType w:val="hybridMultilevel"/>
    <w:tmpl w:val="6FF221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
    <w:nsid w:val="3C536CC9"/>
    <w:multiLevelType w:val="hybridMultilevel"/>
    <w:tmpl w:val="6812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8755B5"/>
    <w:multiLevelType w:val="hybridMultilevel"/>
    <w:tmpl w:val="C05860EA"/>
    <w:lvl w:ilvl="0" w:tplc="38CAFE92">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D146AAC"/>
    <w:multiLevelType w:val="hybridMultilevel"/>
    <w:tmpl w:val="447816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E2C4CE4"/>
    <w:multiLevelType w:val="hybridMultilevel"/>
    <w:tmpl w:val="02025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1300CCF"/>
    <w:multiLevelType w:val="hybridMultilevel"/>
    <w:tmpl w:val="22E0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15">
    <w:nsid w:val="4C687AB2"/>
    <w:multiLevelType w:val="hybridMultilevel"/>
    <w:tmpl w:val="B3DA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1B2CD9"/>
    <w:multiLevelType w:val="hybridMultilevel"/>
    <w:tmpl w:val="99B402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FE26137"/>
    <w:multiLevelType w:val="hybridMultilevel"/>
    <w:tmpl w:val="43A0DC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4AB6099"/>
    <w:multiLevelType w:val="hybridMultilevel"/>
    <w:tmpl w:val="56BCC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7BE5314"/>
    <w:multiLevelType w:val="hybridMultilevel"/>
    <w:tmpl w:val="E3F4C7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1C13F00"/>
    <w:multiLevelType w:val="hybridMultilevel"/>
    <w:tmpl w:val="DA466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3293ABA"/>
    <w:multiLevelType w:val="hybridMultilevel"/>
    <w:tmpl w:val="50BCC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A3053B8"/>
    <w:multiLevelType w:val="hybridMultilevel"/>
    <w:tmpl w:val="F46C59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E47F6E"/>
    <w:multiLevelType w:val="hybridMultilevel"/>
    <w:tmpl w:val="0CA809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8"/>
  </w:num>
  <w:num w:numId="3">
    <w:abstractNumId w:val="2"/>
  </w:num>
  <w:num w:numId="4">
    <w:abstractNumId w:val="24"/>
  </w:num>
  <w:num w:numId="5">
    <w:abstractNumId w:val="16"/>
  </w:num>
  <w:num w:numId="6">
    <w:abstractNumId w:val="22"/>
  </w:num>
  <w:num w:numId="7">
    <w:abstractNumId w:val="4"/>
  </w:num>
  <w:num w:numId="8">
    <w:abstractNumId w:val="14"/>
  </w:num>
  <w:num w:numId="9">
    <w:abstractNumId w:val="10"/>
  </w:num>
  <w:num w:numId="10">
    <w:abstractNumId w:val="15"/>
  </w:num>
  <w:num w:numId="11">
    <w:abstractNumId w:val="9"/>
  </w:num>
  <w:num w:numId="12">
    <w:abstractNumId w:val="13"/>
  </w:num>
  <w:num w:numId="13">
    <w:abstractNumId w:val="21"/>
  </w:num>
  <w:num w:numId="14">
    <w:abstractNumId w:val="5"/>
  </w:num>
  <w:num w:numId="15">
    <w:abstractNumId w:val="6"/>
  </w:num>
  <w:num w:numId="16">
    <w:abstractNumId w:val="12"/>
  </w:num>
  <w:num w:numId="17">
    <w:abstractNumId w:val="0"/>
  </w:num>
  <w:num w:numId="18">
    <w:abstractNumId w:val="3"/>
  </w:num>
  <w:num w:numId="19">
    <w:abstractNumId w:val="7"/>
  </w:num>
  <w:num w:numId="20">
    <w:abstractNumId w:val="11"/>
  </w:num>
  <w:num w:numId="21">
    <w:abstractNumId w:val="1"/>
  </w:num>
  <w:num w:numId="22">
    <w:abstractNumId w:val="18"/>
  </w:num>
  <w:num w:numId="23">
    <w:abstractNumId w:val="17"/>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0C60"/>
    <w:rsid w:val="000024E1"/>
    <w:rsid w:val="00003BD4"/>
    <w:rsid w:val="00003E28"/>
    <w:rsid w:val="00005935"/>
    <w:rsid w:val="00007325"/>
    <w:rsid w:val="00007E11"/>
    <w:rsid w:val="00012762"/>
    <w:rsid w:val="000144E6"/>
    <w:rsid w:val="00014FB2"/>
    <w:rsid w:val="00017ED1"/>
    <w:rsid w:val="0002088F"/>
    <w:rsid w:val="00021EEA"/>
    <w:rsid w:val="00022979"/>
    <w:rsid w:val="00024279"/>
    <w:rsid w:val="00024EE8"/>
    <w:rsid w:val="00024F9C"/>
    <w:rsid w:val="0002791A"/>
    <w:rsid w:val="000312F1"/>
    <w:rsid w:val="000357A7"/>
    <w:rsid w:val="00037975"/>
    <w:rsid w:val="00040735"/>
    <w:rsid w:val="00040F0C"/>
    <w:rsid w:val="00045486"/>
    <w:rsid w:val="00051A3C"/>
    <w:rsid w:val="00051BC8"/>
    <w:rsid w:val="00053708"/>
    <w:rsid w:val="00054D00"/>
    <w:rsid w:val="00056E9D"/>
    <w:rsid w:val="00056FB2"/>
    <w:rsid w:val="00057B35"/>
    <w:rsid w:val="00060C15"/>
    <w:rsid w:val="000619AE"/>
    <w:rsid w:val="000636AE"/>
    <w:rsid w:val="00065D7F"/>
    <w:rsid w:val="00066885"/>
    <w:rsid w:val="00067D3C"/>
    <w:rsid w:val="000701BA"/>
    <w:rsid w:val="00073FB5"/>
    <w:rsid w:val="00083FAE"/>
    <w:rsid w:val="00086617"/>
    <w:rsid w:val="000869FD"/>
    <w:rsid w:val="00086AC8"/>
    <w:rsid w:val="00090575"/>
    <w:rsid w:val="00090625"/>
    <w:rsid w:val="00091A39"/>
    <w:rsid w:val="00091E92"/>
    <w:rsid w:val="00093238"/>
    <w:rsid w:val="0009334B"/>
    <w:rsid w:val="000962E2"/>
    <w:rsid w:val="00097B03"/>
    <w:rsid w:val="000A0B49"/>
    <w:rsid w:val="000A166F"/>
    <w:rsid w:val="000A1F85"/>
    <w:rsid w:val="000A7A00"/>
    <w:rsid w:val="000A7FBE"/>
    <w:rsid w:val="000B0EF1"/>
    <w:rsid w:val="000B6A10"/>
    <w:rsid w:val="000B71EF"/>
    <w:rsid w:val="000C022A"/>
    <w:rsid w:val="000C2D89"/>
    <w:rsid w:val="000C7D25"/>
    <w:rsid w:val="000D04BD"/>
    <w:rsid w:val="000D19DA"/>
    <w:rsid w:val="000E21D1"/>
    <w:rsid w:val="000E34BD"/>
    <w:rsid w:val="000E6F0C"/>
    <w:rsid w:val="000F0A79"/>
    <w:rsid w:val="000F17F7"/>
    <w:rsid w:val="000F20F2"/>
    <w:rsid w:val="000F4E5D"/>
    <w:rsid w:val="001000F4"/>
    <w:rsid w:val="001017E6"/>
    <w:rsid w:val="00101D26"/>
    <w:rsid w:val="001038B6"/>
    <w:rsid w:val="001038E8"/>
    <w:rsid w:val="00106881"/>
    <w:rsid w:val="00110351"/>
    <w:rsid w:val="00113FFC"/>
    <w:rsid w:val="001144B9"/>
    <w:rsid w:val="00116B7E"/>
    <w:rsid w:val="00116CB2"/>
    <w:rsid w:val="00117082"/>
    <w:rsid w:val="00117A5B"/>
    <w:rsid w:val="00117D45"/>
    <w:rsid w:val="001205C9"/>
    <w:rsid w:val="00123079"/>
    <w:rsid w:val="0012363A"/>
    <w:rsid w:val="00123AE5"/>
    <w:rsid w:val="00123B79"/>
    <w:rsid w:val="00124ACE"/>
    <w:rsid w:val="0012714E"/>
    <w:rsid w:val="00127292"/>
    <w:rsid w:val="00131C0A"/>
    <w:rsid w:val="00133F6E"/>
    <w:rsid w:val="001340ED"/>
    <w:rsid w:val="00137F34"/>
    <w:rsid w:val="00147898"/>
    <w:rsid w:val="0015026F"/>
    <w:rsid w:val="0015392B"/>
    <w:rsid w:val="00153AE6"/>
    <w:rsid w:val="001564C6"/>
    <w:rsid w:val="001622CD"/>
    <w:rsid w:val="0016254A"/>
    <w:rsid w:val="00162B6D"/>
    <w:rsid w:val="00164782"/>
    <w:rsid w:val="00165938"/>
    <w:rsid w:val="001662DB"/>
    <w:rsid w:val="00166F86"/>
    <w:rsid w:val="001700A6"/>
    <w:rsid w:val="001746FD"/>
    <w:rsid w:val="00176869"/>
    <w:rsid w:val="00176ABE"/>
    <w:rsid w:val="00177797"/>
    <w:rsid w:val="00177EC9"/>
    <w:rsid w:val="0018030B"/>
    <w:rsid w:val="00181590"/>
    <w:rsid w:val="001822CF"/>
    <w:rsid w:val="00185553"/>
    <w:rsid w:val="00185728"/>
    <w:rsid w:val="00191019"/>
    <w:rsid w:val="00191D9F"/>
    <w:rsid w:val="001951EB"/>
    <w:rsid w:val="00195BBB"/>
    <w:rsid w:val="001961D1"/>
    <w:rsid w:val="001966C2"/>
    <w:rsid w:val="00196839"/>
    <w:rsid w:val="00196A26"/>
    <w:rsid w:val="00197731"/>
    <w:rsid w:val="001A326C"/>
    <w:rsid w:val="001A437E"/>
    <w:rsid w:val="001A63A9"/>
    <w:rsid w:val="001B0D87"/>
    <w:rsid w:val="001B36AD"/>
    <w:rsid w:val="001B37D0"/>
    <w:rsid w:val="001B7AB0"/>
    <w:rsid w:val="001C5B62"/>
    <w:rsid w:val="001C6920"/>
    <w:rsid w:val="001C7351"/>
    <w:rsid w:val="001D124A"/>
    <w:rsid w:val="001D16A5"/>
    <w:rsid w:val="001D1D01"/>
    <w:rsid w:val="001D2817"/>
    <w:rsid w:val="001D3157"/>
    <w:rsid w:val="001D3900"/>
    <w:rsid w:val="001D4F22"/>
    <w:rsid w:val="001D5037"/>
    <w:rsid w:val="001D521E"/>
    <w:rsid w:val="001D6ECE"/>
    <w:rsid w:val="001E398D"/>
    <w:rsid w:val="001E3D8D"/>
    <w:rsid w:val="001E520F"/>
    <w:rsid w:val="001E6648"/>
    <w:rsid w:val="001F15F8"/>
    <w:rsid w:val="001F2743"/>
    <w:rsid w:val="001F4C75"/>
    <w:rsid w:val="001F7109"/>
    <w:rsid w:val="001F76BC"/>
    <w:rsid w:val="002035AB"/>
    <w:rsid w:val="00204EA5"/>
    <w:rsid w:val="00211154"/>
    <w:rsid w:val="00212436"/>
    <w:rsid w:val="00212D23"/>
    <w:rsid w:val="002167A8"/>
    <w:rsid w:val="00221939"/>
    <w:rsid w:val="00222CA0"/>
    <w:rsid w:val="0022301B"/>
    <w:rsid w:val="002240E2"/>
    <w:rsid w:val="002262E6"/>
    <w:rsid w:val="00230856"/>
    <w:rsid w:val="00230DD1"/>
    <w:rsid w:val="00233608"/>
    <w:rsid w:val="00233FE2"/>
    <w:rsid w:val="00234844"/>
    <w:rsid w:val="0023489C"/>
    <w:rsid w:val="00237FE9"/>
    <w:rsid w:val="00245777"/>
    <w:rsid w:val="00252A43"/>
    <w:rsid w:val="00253A75"/>
    <w:rsid w:val="00254A26"/>
    <w:rsid w:val="00256025"/>
    <w:rsid w:val="00256493"/>
    <w:rsid w:val="00261EF0"/>
    <w:rsid w:val="00266D1A"/>
    <w:rsid w:val="00270754"/>
    <w:rsid w:val="00273633"/>
    <w:rsid w:val="00274B36"/>
    <w:rsid w:val="00276C6F"/>
    <w:rsid w:val="00276DBB"/>
    <w:rsid w:val="00282FDE"/>
    <w:rsid w:val="00283E40"/>
    <w:rsid w:val="002858B7"/>
    <w:rsid w:val="00286722"/>
    <w:rsid w:val="002937ED"/>
    <w:rsid w:val="00293B73"/>
    <w:rsid w:val="002948CE"/>
    <w:rsid w:val="00295534"/>
    <w:rsid w:val="00296132"/>
    <w:rsid w:val="002A17D9"/>
    <w:rsid w:val="002A1BCA"/>
    <w:rsid w:val="002A2962"/>
    <w:rsid w:val="002A59C5"/>
    <w:rsid w:val="002A5FFB"/>
    <w:rsid w:val="002A67BF"/>
    <w:rsid w:val="002A7D45"/>
    <w:rsid w:val="002B37EB"/>
    <w:rsid w:val="002B393A"/>
    <w:rsid w:val="002B6E71"/>
    <w:rsid w:val="002C2C80"/>
    <w:rsid w:val="002C2F83"/>
    <w:rsid w:val="002C3284"/>
    <w:rsid w:val="002C337C"/>
    <w:rsid w:val="002C43AB"/>
    <w:rsid w:val="002C4A10"/>
    <w:rsid w:val="002C4F3E"/>
    <w:rsid w:val="002C63E3"/>
    <w:rsid w:val="002C7735"/>
    <w:rsid w:val="002C7974"/>
    <w:rsid w:val="002D00A2"/>
    <w:rsid w:val="002D451D"/>
    <w:rsid w:val="002D671B"/>
    <w:rsid w:val="002E0A38"/>
    <w:rsid w:val="002E460A"/>
    <w:rsid w:val="002F006D"/>
    <w:rsid w:val="002F19C2"/>
    <w:rsid w:val="002F3723"/>
    <w:rsid w:val="002F520C"/>
    <w:rsid w:val="002F71A0"/>
    <w:rsid w:val="00300438"/>
    <w:rsid w:val="00310720"/>
    <w:rsid w:val="00310819"/>
    <w:rsid w:val="00311848"/>
    <w:rsid w:val="00312806"/>
    <w:rsid w:val="003135CD"/>
    <w:rsid w:val="00313C2F"/>
    <w:rsid w:val="00313C6B"/>
    <w:rsid w:val="00317B04"/>
    <w:rsid w:val="003206D0"/>
    <w:rsid w:val="00320FD9"/>
    <w:rsid w:val="00323559"/>
    <w:rsid w:val="0032412E"/>
    <w:rsid w:val="00324A06"/>
    <w:rsid w:val="0033167E"/>
    <w:rsid w:val="00332FF7"/>
    <w:rsid w:val="0033400B"/>
    <w:rsid w:val="00334448"/>
    <w:rsid w:val="00336770"/>
    <w:rsid w:val="003375AA"/>
    <w:rsid w:val="00340C04"/>
    <w:rsid w:val="003411B9"/>
    <w:rsid w:val="0034255D"/>
    <w:rsid w:val="00344828"/>
    <w:rsid w:val="00344FDE"/>
    <w:rsid w:val="00350DF1"/>
    <w:rsid w:val="00353DA0"/>
    <w:rsid w:val="00355673"/>
    <w:rsid w:val="00355AA0"/>
    <w:rsid w:val="0035790D"/>
    <w:rsid w:val="003619C4"/>
    <w:rsid w:val="00361BFF"/>
    <w:rsid w:val="0036436F"/>
    <w:rsid w:val="00364544"/>
    <w:rsid w:val="00365666"/>
    <w:rsid w:val="00366083"/>
    <w:rsid w:val="003660D5"/>
    <w:rsid w:val="00366392"/>
    <w:rsid w:val="00367C02"/>
    <w:rsid w:val="003717D3"/>
    <w:rsid w:val="00373228"/>
    <w:rsid w:val="003808D8"/>
    <w:rsid w:val="00382BF1"/>
    <w:rsid w:val="00385B2F"/>
    <w:rsid w:val="00386D1E"/>
    <w:rsid w:val="00391302"/>
    <w:rsid w:val="00394268"/>
    <w:rsid w:val="003956E1"/>
    <w:rsid w:val="003A089B"/>
    <w:rsid w:val="003A1744"/>
    <w:rsid w:val="003A1B01"/>
    <w:rsid w:val="003A4BF3"/>
    <w:rsid w:val="003A737A"/>
    <w:rsid w:val="003B08B3"/>
    <w:rsid w:val="003B0A59"/>
    <w:rsid w:val="003B0C90"/>
    <w:rsid w:val="003B1244"/>
    <w:rsid w:val="003B2660"/>
    <w:rsid w:val="003B2A34"/>
    <w:rsid w:val="003C4E18"/>
    <w:rsid w:val="003C4F89"/>
    <w:rsid w:val="003C5839"/>
    <w:rsid w:val="003C5C70"/>
    <w:rsid w:val="003C61DD"/>
    <w:rsid w:val="003D16D8"/>
    <w:rsid w:val="003D2A0A"/>
    <w:rsid w:val="003D4674"/>
    <w:rsid w:val="003D5D48"/>
    <w:rsid w:val="003D5E61"/>
    <w:rsid w:val="003D6760"/>
    <w:rsid w:val="003E03A0"/>
    <w:rsid w:val="003E2151"/>
    <w:rsid w:val="003E2D27"/>
    <w:rsid w:val="003E5374"/>
    <w:rsid w:val="003F03EF"/>
    <w:rsid w:val="003F2F5F"/>
    <w:rsid w:val="003F49DA"/>
    <w:rsid w:val="003F694F"/>
    <w:rsid w:val="00402542"/>
    <w:rsid w:val="00403636"/>
    <w:rsid w:val="004045E8"/>
    <w:rsid w:val="0040630D"/>
    <w:rsid w:val="004102AA"/>
    <w:rsid w:val="00411C89"/>
    <w:rsid w:val="00414405"/>
    <w:rsid w:val="004145CF"/>
    <w:rsid w:val="00417B9A"/>
    <w:rsid w:val="00422536"/>
    <w:rsid w:val="004244AF"/>
    <w:rsid w:val="004276B1"/>
    <w:rsid w:val="00427D72"/>
    <w:rsid w:val="0043125E"/>
    <w:rsid w:val="00432375"/>
    <w:rsid w:val="0043274D"/>
    <w:rsid w:val="00433B6E"/>
    <w:rsid w:val="00434F95"/>
    <w:rsid w:val="0043587F"/>
    <w:rsid w:val="004366F8"/>
    <w:rsid w:val="00445081"/>
    <w:rsid w:val="00445C1E"/>
    <w:rsid w:val="00447E7A"/>
    <w:rsid w:val="004515B7"/>
    <w:rsid w:val="004532D3"/>
    <w:rsid w:val="0045628B"/>
    <w:rsid w:val="00456968"/>
    <w:rsid w:val="0045794B"/>
    <w:rsid w:val="00457B6D"/>
    <w:rsid w:val="0046251D"/>
    <w:rsid w:val="00462ED1"/>
    <w:rsid w:val="00462F31"/>
    <w:rsid w:val="0046338F"/>
    <w:rsid w:val="0046370F"/>
    <w:rsid w:val="004652D7"/>
    <w:rsid w:val="00465561"/>
    <w:rsid w:val="00466432"/>
    <w:rsid w:val="00474238"/>
    <w:rsid w:val="0047546A"/>
    <w:rsid w:val="00475602"/>
    <w:rsid w:val="00475C87"/>
    <w:rsid w:val="00477343"/>
    <w:rsid w:val="00485B11"/>
    <w:rsid w:val="0048604A"/>
    <w:rsid w:val="00487B33"/>
    <w:rsid w:val="004902B0"/>
    <w:rsid w:val="004932EE"/>
    <w:rsid w:val="00495087"/>
    <w:rsid w:val="004955B3"/>
    <w:rsid w:val="00496B54"/>
    <w:rsid w:val="004A1C6A"/>
    <w:rsid w:val="004A3A6A"/>
    <w:rsid w:val="004B4C61"/>
    <w:rsid w:val="004B5D27"/>
    <w:rsid w:val="004B6C7C"/>
    <w:rsid w:val="004B773D"/>
    <w:rsid w:val="004C0515"/>
    <w:rsid w:val="004C079A"/>
    <w:rsid w:val="004C208F"/>
    <w:rsid w:val="004C21B2"/>
    <w:rsid w:val="004C2909"/>
    <w:rsid w:val="004C2C8A"/>
    <w:rsid w:val="004C2F6C"/>
    <w:rsid w:val="004C35D4"/>
    <w:rsid w:val="004C4BAD"/>
    <w:rsid w:val="004C584C"/>
    <w:rsid w:val="004C66D3"/>
    <w:rsid w:val="004C7074"/>
    <w:rsid w:val="004D009A"/>
    <w:rsid w:val="004D15E6"/>
    <w:rsid w:val="004D1D39"/>
    <w:rsid w:val="004D1E6F"/>
    <w:rsid w:val="004D2101"/>
    <w:rsid w:val="004D2934"/>
    <w:rsid w:val="004D3931"/>
    <w:rsid w:val="004D3CBF"/>
    <w:rsid w:val="004E09EE"/>
    <w:rsid w:val="004E224E"/>
    <w:rsid w:val="004E3CA8"/>
    <w:rsid w:val="004E44D1"/>
    <w:rsid w:val="004E4D89"/>
    <w:rsid w:val="004E5160"/>
    <w:rsid w:val="004E5252"/>
    <w:rsid w:val="004E5A6C"/>
    <w:rsid w:val="004E6F61"/>
    <w:rsid w:val="004E725A"/>
    <w:rsid w:val="004F6458"/>
    <w:rsid w:val="00502FB8"/>
    <w:rsid w:val="005041DF"/>
    <w:rsid w:val="00504E32"/>
    <w:rsid w:val="00510189"/>
    <w:rsid w:val="00510BED"/>
    <w:rsid w:val="00512792"/>
    <w:rsid w:val="00512B61"/>
    <w:rsid w:val="005165F9"/>
    <w:rsid w:val="00517309"/>
    <w:rsid w:val="00526D3A"/>
    <w:rsid w:val="00527CDD"/>
    <w:rsid w:val="00531870"/>
    <w:rsid w:val="005325AA"/>
    <w:rsid w:val="00532725"/>
    <w:rsid w:val="005330C5"/>
    <w:rsid w:val="00533DE5"/>
    <w:rsid w:val="00534093"/>
    <w:rsid w:val="00534E2B"/>
    <w:rsid w:val="005357E0"/>
    <w:rsid w:val="0054052C"/>
    <w:rsid w:val="005416DF"/>
    <w:rsid w:val="00541D34"/>
    <w:rsid w:val="00542C36"/>
    <w:rsid w:val="00551651"/>
    <w:rsid w:val="00554488"/>
    <w:rsid w:val="00554D38"/>
    <w:rsid w:val="00555785"/>
    <w:rsid w:val="00555809"/>
    <w:rsid w:val="00555DF4"/>
    <w:rsid w:val="005574E8"/>
    <w:rsid w:val="00561602"/>
    <w:rsid w:val="005646C7"/>
    <w:rsid w:val="00564CA0"/>
    <w:rsid w:val="0056629F"/>
    <w:rsid w:val="00566549"/>
    <w:rsid w:val="00566752"/>
    <w:rsid w:val="005676AA"/>
    <w:rsid w:val="00567816"/>
    <w:rsid w:val="00573FB7"/>
    <w:rsid w:val="00574836"/>
    <w:rsid w:val="005775D0"/>
    <w:rsid w:val="005779B6"/>
    <w:rsid w:val="00580645"/>
    <w:rsid w:val="00580773"/>
    <w:rsid w:val="005811C5"/>
    <w:rsid w:val="0058293E"/>
    <w:rsid w:val="0058443C"/>
    <w:rsid w:val="0058454F"/>
    <w:rsid w:val="00590600"/>
    <w:rsid w:val="00591C10"/>
    <w:rsid w:val="00592CF3"/>
    <w:rsid w:val="00594588"/>
    <w:rsid w:val="005A1737"/>
    <w:rsid w:val="005A2BDB"/>
    <w:rsid w:val="005A47FE"/>
    <w:rsid w:val="005A4D5A"/>
    <w:rsid w:val="005B167F"/>
    <w:rsid w:val="005B1FCB"/>
    <w:rsid w:val="005B35CF"/>
    <w:rsid w:val="005B3830"/>
    <w:rsid w:val="005B415F"/>
    <w:rsid w:val="005B51D0"/>
    <w:rsid w:val="005B5F81"/>
    <w:rsid w:val="005B6405"/>
    <w:rsid w:val="005C1678"/>
    <w:rsid w:val="005C2692"/>
    <w:rsid w:val="005C50CA"/>
    <w:rsid w:val="005C5453"/>
    <w:rsid w:val="005C6731"/>
    <w:rsid w:val="005D1875"/>
    <w:rsid w:val="005D1A87"/>
    <w:rsid w:val="005D1D18"/>
    <w:rsid w:val="005D35E8"/>
    <w:rsid w:val="005D6BCB"/>
    <w:rsid w:val="005E02AA"/>
    <w:rsid w:val="005E3DFC"/>
    <w:rsid w:val="005E4015"/>
    <w:rsid w:val="005E517E"/>
    <w:rsid w:val="005E6A68"/>
    <w:rsid w:val="005F0D94"/>
    <w:rsid w:val="005F34DB"/>
    <w:rsid w:val="005F3804"/>
    <w:rsid w:val="005F4382"/>
    <w:rsid w:val="005F749D"/>
    <w:rsid w:val="006023CF"/>
    <w:rsid w:val="00603A23"/>
    <w:rsid w:val="006051A8"/>
    <w:rsid w:val="00605B0C"/>
    <w:rsid w:val="00607116"/>
    <w:rsid w:val="0061070F"/>
    <w:rsid w:val="00610AA3"/>
    <w:rsid w:val="00610C8B"/>
    <w:rsid w:val="00611EAF"/>
    <w:rsid w:val="00612936"/>
    <w:rsid w:val="00614EBC"/>
    <w:rsid w:val="006154FD"/>
    <w:rsid w:val="006163AA"/>
    <w:rsid w:val="00616D66"/>
    <w:rsid w:val="00616E5B"/>
    <w:rsid w:val="0062095A"/>
    <w:rsid w:val="00621CB3"/>
    <w:rsid w:val="00622B71"/>
    <w:rsid w:val="006236E2"/>
    <w:rsid w:val="0063083B"/>
    <w:rsid w:val="006358EA"/>
    <w:rsid w:val="006362A2"/>
    <w:rsid w:val="00637029"/>
    <w:rsid w:val="006370D1"/>
    <w:rsid w:val="00637152"/>
    <w:rsid w:val="00637AA7"/>
    <w:rsid w:val="0064140E"/>
    <w:rsid w:val="0064362B"/>
    <w:rsid w:val="00644577"/>
    <w:rsid w:val="0064555B"/>
    <w:rsid w:val="00647652"/>
    <w:rsid w:val="00652C21"/>
    <w:rsid w:val="006539BF"/>
    <w:rsid w:val="0065625E"/>
    <w:rsid w:val="00661B67"/>
    <w:rsid w:val="00661DC9"/>
    <w:rsid w:val="0067048E"/>
    <w:rsid w:val="006729B2"/>
    <w:rsid w:val="00675EC8"/>
    <w:rsid w:val="00684D8A"/>
    <w:rsid w:val="00685BF8"/>
    <w:rsid w:val="006927E0"/>
    <w:rsid w:val="0069308D"/>
    <w:rsid w:val="00697830"/>
    <w:rsid w:val="00697C01"/>
    <w:rsid w:val="006A207E"/>
    <w:rsid w:val="006A303D"/>
    <w:rsid w:val="006A3668"/>
    <w:rsid w:val="006A3F21"/>
    <w:rsid w:val="006A4025"/>
    <w:rsid w:val="006B3E58"/>
    <w:rsid w:val="006B513B"/>
    <w:rsid w:val="006B6063"/>
    <w:rsid w:val="006B6C09"/>
    <w:rsid w:val="006B78E9"/>
    <w:rsid w:val="006C1FF9"/>
    <w:rsid w:val="006C2779"/>
    <w:rsid w:val="006C4658"/>
    <w:rsid w:val="006C56E6"/>
    <w:rsid w:val="006C7919"/>
    <w:rsid w:val="006D22CE"/>
    <w:rsid w:val="006D504A"/>
    <w:rsid w:val="006E0D94"/>
    <w:rsid w:val="006E31D4"/>
    <w:rsid w:val="006E378F"/>
    <w:rsid w:val="006E5E58"/>
    <w:rsid w:val="006F2228"/>
    <w:rsid w:val="006F26A8"/>
    <w:rsid w:val="006F3DB4"/>
    <w:rsid w:val="006F6CF0"/>
    <w:rsid w:val="006F6D88"/>
    <w:rsid w:val="006F7C49"/>
    <w:rsid w:val="00701692"/>
    <w:rsid w:val="007021F0"/>
    <w:rsid w:val="00702D39"/>
    <w:rsid w:val="00706147"/>
    <w:rsid w:val="0070658B"/>
    <w:rsid w:val="007079BB"/>
    <w:rsid w:val="007122ED"/>
    <w:rsid w:val="00713FEC"/>
    <w:rsid w:val="007150BB"/>
    <w:rsid w:val="007171BB"/>
    <w:rsid w:val="007200B7"/>
    <w:rsid w:val="00720D07"/>
    <w:rsid w:val="00721BCA"/>
    <w:rsid w:val="00724AA8"/>
    <w:rsid w:val="00734DFB"/>
    <w:rsid w:val="00735995"/>
    <w:rsid w:val="00736705"/>
    <w:rsid w:val="007401FA"/>
    <w:rsid w:val="00740689"/>
    <w:rsid w:val="007407B2"/>
    <w:rsid w:val="007434F7"/>
    <w:rsid w:val="00744713"/>
    <w:rsid w:val="00744E65"/>
    <w:rsid w:val="00745DE6"/>
    <w:rsid w:val="00747F45"/>
    <w:rsid w:val="007536F2"/>
    <w:rsid w:val="00754DD5"/>
    <w:rsid w:val="00756435"/>
    <w:rsid w:val="00757545"/>
    <w:rsid w:val="00760768"/>
    <w:rsid w:val="007609DE"/>
    <w:rsid w:val="00762AC7"/>
    <w:rsid w:val="007645C5"/>
    <w:rsid w:val="007738CF"/>
    <w:rsid w:val="0077552E"/>
    <w:rsid w:val="0078381D"/>
    <w:rsid w:val="007840DD"/>
    <w:rsid w:val="00786172"/>
    <w:rsid w:val="007911BF"/>
    <w:rsid w:val="007919D5"/>
    <w:rsid w:val="0079383B"/>
    <w:rsid w:val="0079536C"/>
    <w:rsid w:val="0079617C"/>
    <w:rsid w:val="007A0714"/>
    <w:rsid w:val="007A1828"/>
    <w:rsid w:val="007A362B"/>
    <w:rsid w:val="007A4012"/>
    <w:rsid w:val="007A7AC8"/>
    <w:rsid w:val="007B06BE"/>
    <w:rsid w:val="007B08BC"/>
    <w:rsid w:val="007B4433"/>
    <w:rsid w:val="007B5148"/>
    <w:rsid w:val="007B571B"/>
    <w:rsid w:val="007B60B6"/>
    <w:rsid w:val="007B68B8"/>
    <w:rsid w:val="007C1AAF"/>
    <w:rsid w:val="007C20E3"/>
    <w:rsid w:val="007C2DA8"/>
    <w:rsid w:val="007C4239"/>
    <w:rsid w:val="007C4287"/>
    <w:rsid w:val="007C5290"/>
    <w:rsid w:val="007C7EC2"/>
    <w:rsid w:val="007D11B8"/>
    <w:rsid w:val="007E10D1"/>
    <w:rsid w:val="007E4BE9"/>
    <w:rsid w:val="007F29BD"/>
    <w:rsid w:val="007F7599"/>
    <w:rsid w:val="008011F7"/>
    <w:rsid w:val="0080193D"/>
    <w:rsid w:val="00802D9D"/>
    <w:rsid w:val="00803203"/>
    <w:rsid w:val="008050AB"/>
    <w:rsid w:val="00806893"/>
    <w:rsid w:val="00807ED5"/>
    <w:rsid w:val="008102C8"/>
    <w:rsid w:val="008121CD"/>
    <w:rsid w:val="00812CEF"/>
    <w:rsid w:val="008158D7"/>
    <w:rsid w:val="00817573"/>
    <w:rsid w:val="00820227"/>
    <w:rsid w:val="008206F4"/>
    <w:rsid w:val="00823E65"/>
    <w:rsid w:val="00824851"/>
    <w:rsid w:val="008258C2"/>
    <w:rsid w:val="00825A77"/>
    <w:rsid w:val="00825ED7"/>
    <w:rsid w:val="00826E14"/>
    <w:rsid w:val="00827363"/>
    <w:rsid w:val="0083204A"/>
    <w:rsid w:val="00832A8E"/>
    <w:rsid w:val="00832BBA"/>
    <w:rsid w:val="00833C39"/>
    <w:rsid w:val="0083456A"/>
    <w:rsid w:val="00835A3E"/>
    <w:rsid w:val="00835DB5"/>
    <w:rsid w:val="00842E05"/>
    <w:rsid w:val="008448B3"/>
    <w:rsid w:val="00844EB0"/>
    <w:rsid w:val="00850149"/>
    <w:rsid w:val="00852FE9"/>
    <w:rsid w:val="00853318"/>
    <w:rsid w:val="0085474D"/>
    <w:rsid w:val="00855824"/>
    <w:rsid w:val="00856555"/>
    <w:rsid w:val="0086025B"/>
    <w:rsid w:val="00861813"/>
    <w:rsid w:val="008627C6"/>
    <w:rsid w:val="00864286"/>
    <w:rsid w:val="00864CD1"/>
    <w:rsid w:val="00864E96"/>
    <w:rsid w:val="00865CF1"/>
    <w:rsid w:val="0087057F"/>
    <w:rsid w:val="0087165D"/>
    <w:rsid w:val="008738B3"/>
    <w:rsid w:val="00874487"/>
    <w:rsid w:val="00875415"/>
    <w:rsid w:val="00875D67"/>
    <w:rsid w:val="0087660F"/>
    <w:rsid w:val="008774E7"/>
    <w:rsid w:val="00877A80"/>
    <w:rsid w:val="00880395"/>
    <w:rsid w:val="008805D6"/>
    <w:rsid w:val="008807B4"/>
    <w:rsid w:val="00880C41"/>
    <w:rsid w:val="0088127A"/>
    <w:rsid w:val="00884076"/>
    <w:rsid w:val="008848BA"/>
    <w:rsid w:val="00885E80"/>
    <w:rsid w:val="0089113E"/>
    <w:rsid w:val="008941C0"/>
    <w:rsid w:val="008A266C"/>
    <w:rsid w:val="008B10A2"/>
    <w:rsid w:val="008B4329"/>
    <w:rsid w:val="008C51F1"/>
    <w:rsid w:val="008C59A3"/>
    <w:rsid w:val="008D09DB"/>
    <w:rsid w:val="008D1416"/>
    <w:rsid w:val="008D157D"/>
    <w:rsid w:val="008D2E7A"/>
    <w:rsid w:val="008D5F7C"/>
    <w:rsid w:val="008D6378"/>
    <w:rsid w:val="008E0DB0"/>
    <w:rsid w:val="008E2995"/>
    <w:rsid w:val="008E650B"/>
    <w:rsid w:val="008E78B4"/>
    <w:rsid w:val="008F03DB"/>
    <w:rsid w:val="008F05E9"/>
    <w:rsid w:val="008F40EF"/>
    <w:rsid w:val="008F50BD"/>
    <w:rsid w:val="008F7B28"/>
    <w:rsid w:val="008F7F7E"/>
    <w:rsid w:val="0090089E"/>
    <w:rsid w:val="00901ACC"/>
    <w:rsid w:val="00901F46"/>
    <w:rsid w:val="0090450A"/>
    <w:rsid w:val="00904B98"/>
    <w:rsid w:val="00907D96"/>
    <w:rsid w:val="00911098"/>
    <w:rsid w:val="009117B5"/>
    <w:rsid w:val="00911C55"/>
    <w:rsid w:val="009155A1"/>
    <w:rsid w:val="00916249"/>
    <w:rsid w:val="009162B9"/>
    <w:rsid w:val="00916544"/>
    <w:rsid w:val="009209A7"/>
    <w:rsid w:val="0092133B"/>
    <w:rsid w:val="00922F91"/>
    <w:rsid w:val="00924165"/>
    <w:rsid w:val="00924200"/>
    <w:rsid w:val="00924BBF"/>
    <w:rsid w:val="00930AC8"/>
    <w:rsid w:val="00931848"/>
    <w:rsid w:val="00931D4F"/>
    <w:rsid w:val="00932828"/>
    <w:rsid w:val="0093464F"/>
    <w:rsid w:val="0093534D"/>
    <w:rsid w:val="00937A8D"/>
    <w:rsid w:val="00937ADF"/>
    <w:rsid w:val="00937C48"/>
    <w:rsid w:val="00937F78"/>
    <w:rsid w:val="00941395"/>
    <w:rsid w:val="00945FD0"/>
    <w:rsid w:val="00946E69"/>
    <w:rsid w:val="00950F7A"/>
    <w:rsid w:val="00951140"/>
    <w:rsid w:val="00952000"/>
    <w:rsid w:val="009521A2"/>
    <w:rsid w:val="009533C5"/>
    <w:rsid w:val="009538D6"/>
    <w:rsid w:val="00954384"/>
    <w:rsid w:val="00955D1B"/>
    <w:rsid w:val="009573E7"/>
    <w:rsid w:val="009643C1"/>
    <w:rsid w:val="0096499B"/>
    <w:rsid w:val="00964A21"/>
    <w:rsid w:val="00964C86"/>
    <w:rsid w:val="009663BD"/>
    <w:rsid w:val="009668D4"/>
    <w:rsid w:val="00966C8A"/>
    <w:rsid w:val="00973F41"/>
    <w:rsid w:val="00974337"/>
    <w:rsid w:val="00977E5C"/>
    <w:rsid w:val="0098201B"/>
    <w:rsid w:val="00982B2E"/>
    <w:rsid w:val="00987C8D"/>
    <w:rsid w:val="00991759"/>
    <w:rsid w:val="009920DE"/>
    <w:rsid w:val="00992DA5"/>
    <w:rsid w:val="009942C1"/>
    <w:rsid w:val="009956A2"/>
    <w:rsid w:val="0099583E"/>
    <w:rsid w:val="00996567"/>
    <w:rsid w:val="00997710"/>
    <w:rsid w:val="00997F86"/>
    <w:rsid w:val="009A01A9"/>
    <w:rsid w:val="009A0EFF"/>
    <w:rsid w:val="009A2123"/>
    <w:rsid w:val="009A2C2F"/>
    <w:rsid w:val="009A711C"/>
    <w:rsid w:val="009A7389"/>
    <w:rsid w:val="009B06A8"/>
    <w:rsid w:val="009B084D"/>
    <w:rsid w:val="009B1148"/>
    <w:rsid w:val="009B2FCA"/>
    <w:rsid w:val="009B3D4C"/>
    <w:rsid w:val="009B4A96"/>
    <w:rsid w:val="009B4B19"/>
    <w:rsid w:val="009C008E"/>
    <w:rsid w:val="009C0137"/>
    <w:rsid w:val="009C0960"/>
    <w:rsid w:val="009C2AD9"/>
    <w:rsid w:val="009C351B"/>
    <w:rsid w:val="009C6960"/>
    <w:rsid w:val="009D0E78"/>
    <w:rsid w:val="009D177E"/>
    <w:rsid w:val="009D2FA7"/>
    <w:rsid w:val="009D528E"/>
    <w:rsid w:val="009D7FB8"/>
    <w:rsid w:val="009E0A40"/>
    <w:rsid w:val="009E0B3C"/>
    <w:rsid w:val="009E24A4"/>
    <w:rsid w:val="009E2BF2"/>
    <w:rsid w:val="009E3A66"/>
    <w:rsid w:val="009E434E"/>
    <w:rsid w:val="009E446A"/>
    <w:rsid w:val="009E5805"/>
    <w:rsid w:val="009E5E08"/>
    <w:rsid w:val="009F4760"/>
    <w:rsid w:val="009F63BD"/>
    <w:rsid w:val="00A02CA0"/>
    <w:rsid w:val="00A0459C"/>
    <w:rsid w:val="00A06061"/>
    <w:rsid w:val="00A10F10"/>
    <w:rsid w:val="00A1539A"/>
    <w:rsid w:val="00A20462"/>
    <w:rsid w:val="00A21079"/>
    <w:rsid w:val="00A25349"/>
    <w:rsid w:val="00A25E32"/>
    <w:rsid w:val="00A26BAE"/>
    <w:rsid w:val="00A30061"/>
    <w:rsid w:val="00A30E94"/>
    <w:rsid w:val="00A319C7"/>
    <w:rsid w:val="00A31C98"/>
    <w:rsid w:val="00A33F7C"/>
    <w:rsid w:val="00A34BCC"/>
    <w:rsid w:val="00A34FBC"/>
    <w:rsid w:val="00A360BF"/>
    <w:rsid w:val="00A37FCC"/>
    <w:rsid w:val="00A4189F"/>
    <w:rsid w:val="00A45D44"/>
    <w:rsid w:val="00A51100"/>
    <w:rsid w:val="00A52B7B"/>
    <w:rsid w:val="00A53840"/>
    <w:rsid w:val="00A55D4A"/>
    <w:rsid w:val="00A5755B"/>
    <w:rsid w:val="00A606C5"/>
    <w:rsid w:val="00A60983"/>
    <w:rsid w:val="00A61AFE"/>
    <w:rsid w:val="00A636EB"/>
    <w:rsid w:val="00A65F75"/>
    <w:rsid w:val="00A673A9"/>
    <w:rsid w:val="00A746B8"/>
    <w:rsid w:val="00A7552D"/>
    <w:rsid w:val="00A8030D"/>
    <w:rsid w:val="00A832A7"/>
    <w:rsid w:val="00A8657C"/>
    <w:rsid w:val="00A91886"/>
    <w:rsid w:val="00A92C13"/>
    <w:rsid w:val="00A94696"/>
    <w:rsid w:val="00A9745F"/>
    <w:rsid w:val="00AA0A70"/>
    <w:rsid w:val="00AA3F09"/>
    <w:rsid w:val="00AA50D1"/>
    <w:rsid w:val="00AB0305"/>
    <w:rsid w:val="00AB106C"/>
    <w:rsid w:val="00AB221F"/>
    <w:rsid w:val="00AB70AE"/>
    <w:rsid w:val="00AC0683"/>
    <w:rsid w:val="00AC0D37"/>
    <w:rsid w:val="00AC18BA"/>
    <w:rsid w:val="00AC5B64"/>
    <w:rsid w:val="00AC73F7"/>
    <w:rsid w:val="00AC77EE"/>
    <w:rsid w:val="00AC7830"/>
    <w:rsid w:val="00AD289C"/>
    <w:rsid w:val="00AD500B"/>
    <w:rsid w:val="00AE021F"/>
    <w:rsid w:val="00AE48CE"/>
    <w:rsid w:val="00AE6A1F"/>
    <w:rsid w:val="00AF2C12"/>
    <w:rsid w:val="00AF319F"/>
    <w:rsid w:val="00AF355A"/>
    <w:rsid w:val="00AF5DBF"/>
    <w:rsid w:val="00B00BFF"/>
    <w:rsid w:val="00B01414"/>
    <w:rsid w:val="00B04FF7"/>
    <w:rsid w:val="00B062AE"/>
    <w:rsid w:val="00B07B8F"/>
    <w:rsid w:val="00B1096C"/>
    <w:rsid w:val="00B11178"/>
    <w:rsid w:val="00B12C67"/>
    <w:rsid w:val="00B13685"/>
    <w:rsid w:val="00B16DD6"/>
    <w:rsid w:val="00B22912"/>
    <w:rsid w:val="00B23665"/>
    <w:rsid w:val="00B24B80"/>
    <w:rsid w:val="00B250F6"/>
    <w:rsid w:val="00B310F2"/>
    <w:rsid w:val="00B320AB"/>
    <w:rsid w:val="00B327CC"/>
    <w:rsid w:val="00B377E7"/>
    <w:rsid w:val="00B37A7C"/>
    <w:rsid w:val="00B40337"/>
    <w:rsid w:val="00B406D1"/>
    <w:rsid w:val="00B42ED3"/>
    <w:rsid w:val="00B430C5"/>
    <w:rsid w:val="00B43826"/>
    <w:rsid w:val="00B45E76"/>
    <w:rsid w:val="00B52A05"/>
    <w:rsid w:val="00B52FCB"/>
    <w:rsid w:val="00B536A2"/>
    <w:rsid w:val="00B55F78"/>
    <w:rsid w:val="00B62563"/>
    <w:rsid w:val="00B628A8"/>
    <w:rsid w:val="00B62D9C"/>
    <w:rsid w:val="00B709CD"/>
    <w:rsid w:val="00B72136"/>
    <w:rsid w:val="00B73517"/>
    <w:rsid w:val="00B75440"/>
    <w:rsid w:val="00B75E1E"/>
    <w:rsid w:val="00B76954"/>
    <w:rsid w:val="00B76B77"/>
    <w:rsid w:val="00B8070F"/>
    <w:rsid w:val="00B81281"/>
    <w:rsid w:val="00B814E2"/>
    <w:rsid w:val="00B83CC4"/>
    <w:rsid w:val="00B83E29"/>
    <w:rsid w:val="00B85345"/>
    <w:rsid w:val="00B90489"/>
    <w:rsid w:val="00B931F2"/>
    <w:rsid w:val="00B95591"/>
    <w:rsid w:val="00B97391"/>
    <w:rsid w:val="00BA1FA4"/>
    <w:rsid w:val="00BA28B1"/>
    <w:rsid w:val="00BA3E91"/>
    <w:rsid w:val="00BA4BDB"/>
    <w:rsid w:val="00BA5112"/>
    <w:rsid w:val="00BB201A"/>
    <w:rsid w:val="00BB317F"/>
    <w:rsid w:val="00BB6DC7"/>
    <w:rsid w:val="00BC08EF"/>
    <w:rsid w:val="00BC0B07"/>
    <w:rsid w:val="00BC2A01"/>
    <w:rsid w:val="00BC4CAE"/>
    <w:rsid w:val="00BD1EEA"/>
    <w:rsid w:val="00BD2716"/>
    <w:rsid w:val="00BD4A81"/>
    <w:rsid w:val="00BD502B"/>
    <w:rsid w:val="00BD5178"/>
    <w:rsid w:val="00BD6CB2"/>
    <w:rsid w:val="00BD7C48"/>
    <w:rsid w:val="00BE034F"/>
    <w:rsid w:val="00BE09E4"/>
    <w:rsid w:val="00BE1245"/>
    <w:rsid w:val="00BE24FF"/>
    <w:rsid w:val="00BE2B48"/>
    <w:rsid w:val="00BE2E91"/>
    <w:rsid w:val="00BE547F"/>
    <w:rsid w:val="00BE7C52"/>
    <w:rsid w:val="00BE7E37"/>
    <w:rsid w:val="00BF1550"/>
    <w:rsid w:val="00BF3419"/>
    <w:rsid w:val="00BF3A80"/>
    <w:rsid w:val="00BF3CDF"/>
    <w:rsid w:val="00BF4877"/>
    <w:rsid w:val="00BF61DF"/>
    <w:rsid w:val="00BF62B8"/>
    <w:rsid w:val="00C0258B"/>
    <w:rsid w:val="00C033D5"/>
    <w:rsid w:val="00C05A7D"/>
    <w:rsid w:val="00C0665B"/>
    <w:rsid w:val="00C06ACD"/>
    <w:rsid w:val="00C071B3"/>
    <w:rsid w:val="00C07BC2"/>
    <w:rsid w:val="00C104F2"/>
    <w:rsid w:val="00C13353"/>
    <w:rsid w:val="00C154CA"/>
    <w:rsid w:val="00C15884"/>
    <w:rsid w:val="00C21F59"/>
    <w:rsid w:val="00C25804"/>
    <w:rsid w:val="00C2613A"/>
    <w:rsid w:val="00C276D5"/>
    <w:rsid w:val="00C307AA"/>
    <w:rsid w:val="00C31BA2"/>
    <w:rsid w:val="00C348AF"/>
    <w:rsid w:val="00C353FB"/>
    <w:rsid w:val="00C3654A"/>
    <w:rsid w:val="00C367E0"/>
    <w:rsid w:val="00C42BC5"/>
    <w:rsid w:val="00C430AB"/>
    <w:rsid w:val="00C43557"/>
    <w:rsid w:val="00C43D62"/>
    <w:rsid w:val="00C44C0F"/>
    <w:rsid w:val="00C46255"/>
    <w:rsid w:val="00C517C0"/>
    <w:rsid w:val="00C518FF"/>
    <w:rsid w:val="00C5238F"/>
    <w:rsid w:val="00C55705"/>
    <w:rsid w:val="00C57B14"/>
    <w:rsid w:val="00C608CF"/>
    <w:rsid w:val="00C62C18"/>
    <w:rsid w:val="00C64ED9"/>
    <w:rsid w:val="00C67205"/>
    <w:rsid w:val="00C6738A"/>
    <w:rsid w:val="00C675B8"/>
    <w:rsid w:val="00C71413"/>
    <w:rsid w:val="00C7483D"/>
    <w:rsid w:val="00C74B3E"/>
    <w:rsid w:val="00C77676"/>
    <w:rsid w:val="00C77D6B"/>
    <w:rsid w:val="00C807FE"/>
    <w:rsid w:val="00C8241F"/>
    <w:rsid w:val="00C8504F"/>
    <w:rsid w:val="00C86A10"/>
    <w:rsid w:val="00C900A7"/>
    <w:rsid w:val="00C91281"/>
    <w:rsid w:val="00C94139"/>
    <w:rsid w:val="00C963E4"/>
    <w:rsid w:val="00CA16B5"/>
    <w:rsid w:val="00CA381B"/>
    <w:rsid w:val="00CA42EA"/>
    <w:rsid w:val="00CA74BA"/>
    <w:rsid w:val="00CB00E1"/>
    <w:rsid w:val="00CB11CD"/>
    <w:rsid w:val="00CB45C2"/>
    <w:rsid w:val="00CB5C5F"/>
    <w:rsid w:val="00CB7D11"/>
    <w:rsid w:val="00CC67A2"/>
    <w:rsid w:val="00CC7551"/>
    <w:rsid w:val="00CD11A0"/>
    <w:rsid w:val="00CD33A1"/>
    <w:rsid w:val="00CD5A63"/>
    <w:rsid w:val="00CD5DD1"/>
    <w:rsid w:val="00CD635E"/>
    <w:rsid w:val="00CE2401"/>
    <w:rsid w:val="00CE29C4"/>
    <w:rsid w:val="00CE3E06"/>
    <w:rsid w:val="00CE44DC"/>
    <w:rsid w:val="00CE63A2"/>
    <w:rsid w:val="00CE75BC"/>
    <w:rsid w:val="00CF1E43"/>
    <w:rsid w:val="00CF2750"/>
    <w:rsid w:val="00CF47EF"/>
    <w:rsid w:val="00CF4F6A"/>
    <w:rsid w:val="00D000C2"/>
    <w:rsid w:val="00D000F3"/>
    <w:rsid w:val="00D00138"/>
    <w:rsid w:val="00D022F5"/>
    <w:rsid w:val="00D04158"/>
    <w:rsid w:val="00D04561"/>
    <w:rsid w:val="00D05591"/>
    <w:rsid w:val="00D1099A"/>
    <w:rsid w:val="00D11CC6"/>
    <w:rsid w:val="00D132D1"/>
    <w:rsid w:val="00D13C01"/>
    <w:rsid w:val="00D2339E"/>
    <w:rsid w:val="00D24704"/>
    <w:rsid w:val="00D303A7"/>
    <w:rsid w:val="00D30842"/>
    <w:rsid w:val="00D34338"/>
    <w:rsid w:val="00D35226"/>
    <w:rsid w:val="00D36AF1"/>
    <w:rsid w:val="00D37CA1"/>
    <w:rsid w:val="00D400CA"/>
    <w:rsid w:val="00D41276"/>
    <w:rsid w:val="00D4243D"/>
    <w:rsid w:val="00D43647"/>
    <w:rsid w:val="00D515B1"/>
    <w:rsid w:val="00D52C9D"/>
    <w:rsid w:val="00D53195"/>
    <w:rsid w:val="00D55DEA"/>
    <w:rsid w:val="00D6165E"/>
    <w:rsid w:val="00D61F80"/>
    <w:rsid w:val="00D674DB"/>
    <w:rsid w:val="00D67DAD"/>
    <w:rsid w:val="00D67E2D"/>
    <w:rsid w:val="00D703E7"/>
    <w:rsid w:val="00D70505"/>
    <w:rsid w:val="00D70ECF"/>
    <w:rsid w:val="00D71367"/>
    <w:rsid w:val="00D72A96"/>
    <w:rsid w:val="00D772FC"/>
    <w:rsid w:val="00D77C53"/>
    <w:rsid w:val="00D812FF"/>
    <w:rsid w:val="00D83705"/>
    <w:rsid w:val="00D846AC"/>
    <w:rsid w:val="00D86254"/>
    <w:rsid w:val="00D9124F"/>
    <w:rsid w:val="00D92F8A"/>
    <w:rsid w:val="00D93237"/>
    <w:rsid w:val="00D93F42"/>
    <w:rsid w:val="00D968D2"/>
    <w:rsid w:val="00D97491"/>
    <w:rsid w:val="00D97567"/>
    <w:rsid w:val="00D976D3"/>
    <w:rsid w:val="00DA0B0B"/>
    <w:rsid w:val="00DA1032"/>
    <w:rsid w:val="00DA1566"/>
    <w:rsid w:val="00DA6087"/>
    <w:rsid w:val="00DB027E"/>
    <w:rsid w:val="00DB17BF"/>
    <w:rsid w:val="00DB2F79"/>
    <w:rsid w:val="00DB3709"/>
    <w:rsid w:val="00DB58B8"/>
    <w:rsid w:val="00DB6234"/>
    <w:rsid w:val="00DC049F"/>
    <w:rsid w:val="00DC0904"/>
    <w:rsid w:val="00DC3682"/>
    <w:rsid w:val="00DC6124"/>
    <w:rsid w:val="00DC6E61"/>
    <w:rsid w:val="00DD1283"/>
    <w:rsid w:val="00DD429E"/>
    <w:rsid w:val="00DD7DB2"/>
    <w:rsid w:val="00DE6E06"/>
    <w:rsid w:val="00DE7016"/>
    <w:rsid w:val="00DF1DFF"/>
    <w:rsid w:val="00DF2014"/>
    <w:rsid w:val="00DF47B1"/>
    <w:rsid w:val="00DF4EC1"/>
    <w:rsid w:val="00E008C3"/>
    <w:rsid w:val="00E01261"/>
    <w:rsid w:val="00E02789"/>
    <w:rsid w:val="00E0452F"/>
    <w:rsid w:val="00E04BCE"/>
    <w:rsid w:val="00E04E9A"/>
    <w:rsid w:val="00E05AC7"/>
    <w:rsid w:val="00E13E97"/>
    <w:rsid w:val="00E15AA1"/>
    <w:rsid w:val="00E16567"/>
    <w:rsid w:val="00E20174"/>
    <w:rsid w:val="00E20C6D"/>
    <w:rsid w:val="00E23A7D"/>
    <w:rsid w:val="00E23FC3"/>
    <w:rsid w:val="00E2430B"/>
    <w:rsid w:val="00E24518"/>
    <w:rsid w:val="00E250FE"/>
    <w:rsid w:val="00E3039A"/>
    <w:rsid w:val="00E3433F"/>
    <w:rsid w:val="00E348DD"/>
    <w:rsid w:val="00E36F17"/>
    <w:rsid w:val="00E36F99"/>
    <w:rsid w:val="00E400D2"/>
    <w:rsid w:val="00E40D75"/>
    <w:rsid w:val="00E475CF"/>
    <w:rsid w:val="00E503E6"/>
    <w:rsid w:val="00E5141C"/>
    <w:rsid w:val="00E51F20"/>
    <w:rsid w:val="00E523F9"/>
    <w:rsid w:val="00E54990"/>
    <w:rsid w:val="00E54F28"/>
    <w:rsid w:val="00E55E54"/>
    <w:rsid w:val="00E562B9"/>
    <w:rsid w:val="00E5680A"/>
    <w:rsid w:val="00E64979"/>
    <w:rsid w:val="00E6578F"/>
    <w:rsid w:val="00E678DE"/>
    <w:rsid w:val="00E7194A"/>
    <w:rsid w:val="00E74525"/>
    <w:rsid w:val="00E7597C"/>
    <w:rsid w:val="00E760D9"/>
    <w:rsid w:val="00E80518"/>
    <w:rsid w:val="00E831E8"/>
    <w:rsid w:val="00E835EB"/>
    <w:rsid w:val="00E83698"/>
    <w:rsid w:val="00E846FF"/>
    <w:rsid w:val="00E85B82"/>
    <w:rsid w:val="00E87B5C"/>
    <w:rsid w:val="00E87E4C"/>
    <w:rsid w:val="00E91D1C"/>
    <w:rsid w:val="00E920E4"/>
    <w:rsid w:val="00E94A3E"/>
    <w:rsid w:val="00E95E4E"/>
    <w:rsid w:val="00E96F5F"/>
    <w:rsid w:val="00EA05C1"/>
    <w:rsid w:val="00EA13F8"/>
    <w:rsid w:val="00EA1847"/>
    <w:rsid w:val="00EA37D0"/>
    <w:rsid w:val="00EA469D"/>
    <w:rsid w:val="00EA6F9A"/>
    <w:rsid w:val="00EA7909"/>
    <w:rsid w:val="00EB13A4"/>
    <w:rsid w:val="00EB2081"/>
    <w:rsid w:val="00EB3EF3"/>
    <w:rsid w:val="00EB42CC"/>
    <w:rsid w:val="00EC0363"/>
    <w:rsid w:val="00EC05CA"/>
    <w:rsid w:val="00EC118B"/>
    <w:rsid w:val="00EC2FCA"/>
    <w:rsid w:val="00EC3044"/>
    <w:rsid w:val="00EC3F73"/>
    <w:rsid w:val="00EC6A99"/>
    <w:rsid w:val="00ED1577"/>
    <w:rsid w:val="00ED1976"/>
    <w:rsid w:val="00ED1C0E"/>
    <w:rsid w:val="00ED50D2"/>
    <w:rsid w:val="00ED5EB7"/>
    <w:rsid w:val="00EE1FAB"/>
    <w:rsid w:val="00EE39FF"/>
    <w:rsid w:val="00EE75CE"/>
    <w:rsid w:val="00EE7EFB"/>
    <w:rsid w:val="00EF085D"/>
    <w:rsid w:val="00EF186B"/>
    <w:rsid w:val="00EF1AEB"/>
    <w:rsid w:val="00EF3017"/>
    <w:rsid w:val="00F03D82"/>
    <w:rsid w:val="00F045EC"/>
    <w:rsid w:val="00F070CB"/>
    <w:rsid w:val="00F12F09"/>
    <w:rsid w:val="00F138CA"/>
    <w:rsid w:val="00F2175C"/>
    <w:rsid w:val="00F23F2D"/>
    <w:rsid w:val="00F24252"/>
    <w:rsid w:val="00F2618F"/>
    <w:rsid w:val="00F30306"/>
    <w:rsid w:val="00F31956"/>
    <w:rsid w:val="00F322D9"/>
    <w:rsid w:val="00F336C7"/>
    <w:rsid w:val="00F350E3"/>
    <w:rsid w:val="00F36DE9"/>
    <w:rsid w:val="00F37482"/>
    <w:rsid w:val="00F40040"/>
    <w:rsid w:val="00F42478"/>
    <w:rsid w:val="00F4340E"/>
    <w:rsid w:val="00F4462C"/>
    <w:rsid w:val="00F45137"/>
    <w:rsid w:val="00F458DE"/>
    <w:rsid w:val="00F46EC3"/>
    <w:rsid w:val="00F53835"/>
    <w:rsid w:val="00F53904"/>
    <w:rsid w:val="00F55266"/>
    <w:rsid w:val="00F6179C"/>
    <w:rsid w:val="00F61F3A"/>
    <w:rsid w:val="00F62A5F"/>
    <w:rsid w:val="00F63262"/>
    <w:rsid w:val="00F63C86"/>
    <w:rsid w:val="00F66224"/>
    <w:rsid w:val="00F67985"/>
    <w:rsid w:val="00F67BBB"/>
    <w:rsid w:val="00F71824"/>
    <w:rsid w:val="00F7192E"/>
    <w:rsid w:val="00F719C0"/>
    <w:rsid w:val="00F74528"/>
    <w:rsid w:val="00F77B16"/>
    <w:rsid w:val="00F80D9E"/>
    <w:rsid w:val="00F81A18"/>
    <w:rsid w:val="00F831AD"/>
    <w:rsid w:val="00F8362B"/>
    <w:rsid w:val="00F83D0A"/>
    <w:rsid w:val="00F8562F"/>
    <w:rsid w:val="00F8623A"/>
    <w:rsid w:val="00F877E4"/>
    <w:rsid w:val="00F90BEA"/>
    <w:rsid w:val="00F91C60"/>
    <w:rsid w:val="00F92361"/>
    <w:rsid w:val="00F93C54"/>
    <w:rsid w:val="00F9475F"/>
    <w:rsid w:val="00F96F75"/>
    <w:rsid w:val="00FA191C"/>
    <w:rsid w:val="00FA409C"/>
    <w:rsid w:val="00FA63E4"/>
    <w:rsid w:val="00FB0C41"/>
    <w:rsid w:val="00FB1426"/>
    <w:rsid w:val="00FB2C9A"/>
    <w:rsid w:val="00FB2EEC"/>
    <w:rsid w:val="00FB30C8"/>
    <w:rsid w:val="00FB3657"/>
    <w:rsid w:val="00FB5C2F"/>
    <w:rsid w:val="00FB751F"/>
    <w:rsid w:val="00FC05F6"/>
    <w:rsid w:val="00FC1816"/>
    <w:rsid w:val="00FC20F3"/>
    <w:rsid w:val="00FC221B"/>
    <w:rsid w:val="00FC3891"/>
    <w:rsid w:val="00FC6043"/>
    <w:rsid w:val="00FC66FD"/>
    <w:rsid w:val="00FC69D4"/>
    <w:rsid w:val="00FD1851"/>
    <w:rsid w:val="00FD279D"/>
    <w:rsid w:val="00FD2D67"/>
    <w:rsid w:val="00FD4C77"/>
    <w:rsid w:val="00FD50F8"/>
    <w:rsid w:val="00FD623A"/>
    <w:rsid w:val="00FD65C7"/>
    <w:rsid w:val="00FD7D6D"/>
    <w:rsid w:val="00FE0118"/>
    <w:rsid w:val="00FE2C93"/>
    <w:rsid w:val="00FE2E5B"/>
    <w:rsid w:val="00FE3931"/>
    <w:rsid w:val="00FE3D6B"/>
    <w:rsid w:val="00FE65FE"/>
    <w:rsid w:val="00FE6F44"/>
    <w:rsid w:val="00FF0470"/>
    <w:rsid w:val="00FF0549"/>
    <w:rsid w:val="00FF087C"/>
    <w:rsid w:val="00FF25E8"/>
    <w:rsid w:val="00FF3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23D620"/>
  <w15:docId w15:val="{EB3DAC9D-CB2E-4423-AFC8-15D82CDE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493"/>
    <w:pPr>
      <w:spacing w:after="0" w:line="240" w:lineRule="auto"/>
    </w:pPr>
  </w:style>
  <w:style w:type="paragraph" w:styleId="Heading5">
    <w:name w:val="heading 5"/>
    <w:link w:val="Heading5Char"/>
    <w:uiPriority w:val="9"/>
    <w:unhideWhenUsed/>
    <w:qFormat/>
    <w:rsid w:val="00880C41"/>
    <w:pPr>
      <w:spacing w:after="0" w:line="480" w:lineRule="auto"/>
      <w:ind w:left="720" w:hanging="720"/>
      <w:contextualSpacing/>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paragraph" w:customStyle="1" w:styleId="P31">
    <w:name w:val="P31"/>
    <w:basedOn w:val="Normal"/>
    <w:hidden/>
    <w:rsid w:val="001951EB"/>
    <w:pPr>
      <w:widowControl w:val="0"/>
      <w:tabs>
        <w:tab w:val="left" w:pos="810"/>
        <w:tab w:val="left" w:pos="1440"/>
      </w:tabs>
      <w:autoSpaceDE w:val="0"/>
      <w:autoSpaceDN w:val="0"/>
      <w:adjustRightInd w:val="0"/>
      <w:spacing w:line="480" w:lineRule="auto"/>
      <w:ind w:firstLine="720"/>
    </w:pPr>
    <w:rPr>
      <w:rFonts w:ascii="Courier" w:eastAsia="Times New Roman" w:hAnsi="Courier" w:cs="Courier"/>
      <w:szCs w:val="20"/>
    </w:rPr>
  </w:style>
  <w:style w:type="character" w:customStyle="1" w:styleId="T11">
    <w:name w:val="T11"/>
    <w:hidden/>
    <w:rsid w:val="001951EB"/>
    <w:rPr>
      <w:b/>
    </w:rPr>
  </w:style>
  <w:style w:type="paragraph" w:styleId="BodyTextIndent">
    <w:name w:val="Body Text Indent"/>
    <w:basedOn w:val="Normal"/>
    <w:link w:val="BodyTextIndentChar"/>
    <w:uiPriority w:val="99"/>
    <w:unhideWhenUsed/>
    <w:rsid w:val="001951EB"/>
    <w:pPr>
      <w:spacing w:after="120"/>
      <w:ind w:left="360"/>
    </w:pPr>
  </w:style>
  <w:style w:type="character" w:customStyle="1" w:styleId="BodyTextIndentChar">
    <w:name w:val="Body Text Indent Char"/>
    <w:basedOn w:val="DefaultParagraphFont"/>
    <w:link w:val="BodyTextIndent"/>
    <w:uiPriority w:val="99"/>
    <w:rsid w:val="001951EB"/>
  </w:style>
  <w:style w:type="paragraph" w:styleId="BalloonText">
    <w:name w:val="Balloon Text"/>
    <w:basedOn w:val="Normal"/>
    <w:link w:val="BalloonTextChar"/>
    <w:uiPriority w:val="99"/>
    <w:semiHidden/>
    <w:unhideWhenUsed/>
    <w:rsid w:val="007738CF"/>
    <w:rPr>
      <w:rFonts w:ascii="Tahoma" w:hAnsi="Tahoma" w:cs="Tahoma"/>
      <w:sz w:val="16"/>
      <w:szCs w:val="16"/>
    </w:rPr>
  </w:style>
  <w:style w:type="character" w:customStyle="1" w:styleId="BalloonTextChar">
    <w:name w:val="Balloon Text Char"/>
    <w:basedOn w:val="DefaultParagraphFont"/>
    <w:link w:val="BalloonText"/>
    <w:uiPriority w:val="99"/>
    <w:semiHidden/>
    <w:rsid w:val="007738CF"/>
    <w:rPr>
      <w:rFonts w:ascii="Tahoma" w:hAnsi="Tahoma" w:cs="Tahoma"/>
      <w:sz w:val="16"/>
      <w:szCs w:val="16"/>
    </w:rPr>
  </w:style>
  <w:style w:type="character" w:styleId="Strong">
    <w:name w:val="Strong"/>
    <w:basedOn w:val="DefaultParagraphFont"/>
    <w:uiPriority w:val="22"/>
    <w:qFormat/>
    <w:rsid w:val="00907D96"/>
    <w:rPr>
      <w:b/>
      <w:bCs/>
    </w:rPr>
  </w:style>
  <w:style w:type="character" w:styleId="CommentReference">
    <w:name w:val="annotation reference"/>
    <w:basedOn w:val="DefaultParagraphFont"/>
    <w:uiPriority w:val="99"/>
    <w:semiHidden/>
    <w:unhideWhenUsed/>
    <w:rsid w:val="00256493"/>
    <w:rPr>
      <w:sz w:val="16"/>
      <w:szCs w:val="16"/>
    </w:rPr>
  </w:style>
  <w:style w:type="paragraph" w:styleId="CommentText">
    <w:name w:val="annotation text"/>
    <w:basedOn w:val="Normal"/>
    <w:link w:val="CommentTextChar"/>
    <w:uiPriority w:val="99"/>
    <w:semiHidden/>
    <w:unhideWhenUsed/>
    <w:rsid w:val="00256493"/>
    <w:rPr>
      <w:sz w:val="20"/>
      <w:szCs w:val="20"/>
    </w:rPr>
  </w:style>
  <w:style w:type="character" w:customStyle="1" w:styleId="CommentTextChar">
    <w:name w:val="Comment Text Char"/>
    <w:basedOn w:val="DefaultParagraphFont"/>
    <w:link w:val="CommentText"/>
    <w:uiPriority w:val="99"/>
    <w:semiHidden/>
    <w:rsid w:val="00256493"/>
    <w:rPr>
      <w:sz w:val="20"/>
      <w:szCs w:val="20"/>
    </w:rPr>
  </w:style>
  <w:style w:type="paragraph" w:styleId="CommentSubject">
    <w:name w:val="annotation subject"/>
    <w:basedOn w:val="CommentText"/>
    <w:next w:val="CommentText"/>
    <w:link w:val="CommentSubjectChar"/>
    <w:uiPriority w:val="99"/>
    <w:semiHidden/>
    <w:unhideWhenUsed/>
    <w:rsid w:val="00256493"/>
    <w:rPr>
      <w:b/>
      <w:bCs/>
    </w:rPr>
  </w:style>
  <w:style w:type="character" w:customStyle="1" w:styleId="CommentSubjectChar">
    <w:name w:val="Comment Subject Char"/>
    <w:basedOn w:val="CommentTextChar"/>
    <w:link w:val="CommentSubject"/>
    <w:uiPriority w:val="99"/>
    <w:semiHidden/>
    <w:rsid w:val="00256493"/>
    <w:rPr>
      <w:b/>
      <w:bCs/>
      <w:sz w:val="20"/>
      <w:szCs w:val="20"/>
    </w:rPr>
  </w:style>
  <w:style w:type="paragraph" w:styleId="Revision">
    <w:name w:val="Revision"/>
    <w:hidden/>
    <w:uiPriority w:val="99"/>
    <w:semiHidden/>
    <w:rsid w:val="00256493"/>
    <w:pPr>
      <w:spacing w:after="0" w:line="240" w:lineRule="auto"/>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ft Char"/>
    <w:basedOn w:val="Normal"/>
    <w:link w:val="FootnoteTextChar"/>
    <w:uiPriority w:val="99"/>
    <w:unhideWhenUsed/>
    <w:qFormat/>
    <w:rsid w:val="00C86A10"/>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fn Char1"/>
    <w:basedOn w:val="DefaultParagraphFont"/>
    <w:link w:val="FootnoteText"/>
    <w:uiPriority w:val="99"/>
    <w:rsid w:val="00C86A10"/>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unhideWhenUsed/>
    <w:qFormat/>
    <w:rsid w:val="00C86A10"/>
    <w:rPr>
      <w:vertAlign w:val="superscript"/>
    </w:rPr>
  </w:style>
  <w:style w:type="paragraph" w:customStyle="1" w:styleId="AnswerBullets">
    <w:name w:val="Answer_Bullets"/>
    <w:basedOn w:val="Normal"/>
    <w:rsid w:val="00685BF8"/>
    <w:pPr>
      <w:numPr>
        <w:numId w:val="8"/>
      </w:numPr>
      <w:autoSpaceDE w:val="0"/>
      <w:autoSpaceDN w:val="0"/>
    </w:pPr>
    <w:rPr>
      <w:rFonts w:eastAsia="Times New Roman"/>
    </w:rPr>
  </w:style>
  <w:style w:type="table" w:styleId="TableGrid">
    <w:name w:val="Table Grid"/>
    <w:basedOn w:val="TableNormal"/>
    <w:uiPriority w:val="59"/>
    <w:rsid w:val="00BE7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link w:val="QuestionChar"/>
    <w:rsid w:val="00073FB5"/>
    <w:pPr>
      <w:spacing w:line="480" w:lineRule="auto"/>
      <w:ind w:left="720" w:hanging="720"/>
      <w:jc w:val="both"/>
    </w:pPr>
    <w:rPr>
      <w:rFonts w:eastAsia="Times New Roman"/>
      <w:b/>
      <w:bCs/>
      <w:szCs w:val="20"/>
    </w:rPr>
  </w:style>
  <w:style w:type="character" w:customStyle="1" w:styleId="QuestionChar">
    <w:name w:val="Question Char"/>
    <w:basedOn w:val="DefaultParagraphFont"/>
    <w:link w:val="Question"/>
    <w:rsid w:val="00073FB5"/>
    <w:rPr>
      <w:rFonts w:eastAsia="Times New Roman"/>
      <w:b/>
      <w:bCs/>
      <w:szCs w:val="20"/>
    </w:rPr>
  </w:style>
  <w:style w:type="character" w:styleId="IntenseReference">
    <w:name w:val="Intense Reference"/>
    <w:basedOn w:val="DefaultParagraphFont"/>
    <w:uiPriority w:val="32"/>
    <w:qFormat/>
    <w:rsid w:val="003B1244"/>
    <w:rPr>
      <w:b/>
      <w:bCs/>
      <w:smallCaps/>
      <w:color w:val="4F81BD" w:themeColor="accent1"/>
      <w:spacing w:val="5"/>
    </w:rPr>
  </w:style>
  <w:style w:type="paragraph" w:customStyle="1" w:styleId="Answer">
    <w:name w:val="Answer"/>
    <w:basedOn w:val="Normal"/>
    <w:link w:val="AnswerChar1"/>
    <w:qFormat/>
    <w:rsid w:val="00974337"/>
    <w:pPr>
      <w:spacing w:line="480" w:lineRule="auto"/>
      <w:ind w:left="720" w:hanging="720"/>
      <w:jc w:val="both"/>
    </w:pPr>
    <w:rPr>
      <w:rFonts w:eastAsia="Times New Roman"/>
    </w:rPr>
  </w:style>
  <w:style w:type="character" w:customStyle="1" w:styleId="AnswerChar1">
    <w:name w:val="Answer Char1"/>
    <w:basedOn w:val="DefaultParagraphFont"/>
    <w:link w:val="Answer"/>
    <w:rsid w:val="00974337"/>
    <w:rPr>
      <w:rFonts w:eastAsia="Times New Roma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
    <w:basedOn w:val="DefaultParagraphFont"/>
    <w:uiPriority w:val="99"/>
    <w:rsid w:val="00974337"/>
    <w:rPr>
      <w:sz w:val="20"/>
      <w:szCs w:val="20"/>
    </w:rPr>
  </w:style>
  <w:style w:type="paragraph" w:styleId="NoSpacing">
    <w:name w:val="No Spacing"/>
    <w:uiPriority w:val="1"/>
    <w:qFormat/>
    <w:rsid w:val="00FA191C"/>
    <w:pPr>
      <w:spacing w:after="0" w:line="240" w:lineRule="auto"/>
    </w:pPr>
  </w:style>
  <w:style w:type="character" w:customStyle="1" w:styleId="Heading5Char">
    <w:name w:val="Heading 5 Char"/>
    <w:basedOn w:val="DefaultParagraphFont"/>
    <w:link w:val="Heading5"/>
    <w:uiPriority w:val="9"/>
    <w:rsid w:val="00880C41"/>
    <w:rPr>
      <w:rFonts w:eastAsia="Times New Roman"/>
    </w:rPr>
  </w:style>
  <w:style w:type="paragraph" w:styleId="Quote">
    <w:name w:val="Quote"/>
    <w:basedOn w:val="Normal"/>
    <w:next w:val="Normal"/>
    <w:link w:val="QuoteChar"/>
    <w:uiPriority w:val="29"/>
    <w:qFormat/>
    <w:rsid w:val="00880C41"/>
    <w:pPr>
      <w:spacing w:after="160"/>
      <w:ind w:left="1440" w:right="864"/>
    </w:pPr>
    <w:rPr>
      <w:rFonts w:eastAsia="Times"/>
      <w:iCs/>
    </w:rPr>
  </w:style>
  <w:style w:type="character" w:customStyle="1" w:styleId="QuoteChar">
    <w:name w:val="Quote Char"/>
    <w:basedOn w:val="DefaultParagraphFont"/>
    <w:link w:val="Quote"/>
    <w:uiPriority w:val="29"/>
    <w:rsid w:val="00880C41"/>
    <w:rPr>
      <w:rFonts w:eastAsia="Times"/>
      <w:iCs/>
    </w:rPr>
  </w:style>
  <w:style w:type="character" w:styleId="Hyperlink">
    <w:name w:val="Hyperlink"/>
    <w:basedOn w:val="DefaultParagraphFont"/>
    <w:uiPriority w:val="99"/>
    <w:unhideWhenUsed/>
    <w:rsid w:val="008011F7"/>
    <w:rPr>
      <w:color w:val="0000FF" w:themeColor="hyperlink"/>
      <w:u w:val="single"/>
    </w:rPr>
  </w:style>
  <w:style w:type="character" w:styleId="FollowedHyperlink">
    <w:name w:val="FollowedHyperlink"/>
    <w:basedOn w:val="DefaultParagraphFont"/>
    <w:uiPriority w:val="99"/>
    <w:semiHidden/>
    <w:unhideWhenUsed/>
    <w:rsid w:val="001000F4"/>
    <w:rPr>
      <w:color w:val="800080" w:themeColor="followedHyperlink"/>
      <w:u w:val="single"/>
    </w:rPr>
  </w:style>
  <w:style w:type="paragraph" w:styleId="EndnoteText">
    <w:name w:val="endnote text"/>
    <w:basedOn w:val="Normal"/>
    <w:link w:val="EndnoteTextChar"/>
    <w:uiPriority w:val="99"/>
    <w:semiHidden/>
    <w:unhideWhenUsed/>
    <w:rsid w:val="00386D1E"/>
    <w:rPr>
      <w:sz w:val="20"/>
      <w:szCs w:val="20"/>
    </w:rPr>
  </w:style>
  <w:style w:type="character" w:customStyle="1" w:styleId="EndnoteTextChar">
    <w:name w:val="Endnote Text Char"/>
    <w:basedOn w:val="DefaultParagraphFont"/>
    <w:link w:val="EndnoteText"/>
    <w:uiPriority w:val="99"/>
    <w:semiHidden/>
    <w:rsid w:val="00386D1E"/>
    <w:rPr>
      <w:sz w:val="20"/>
      <w:szCs w:val="20"/>
    </w:rPr>
  </w:style>
  <w:style w:type="character" w:styleId="EndnoteReference">
    <w:name w:val="endnote reference"/>
    <w:basedOn w:val="DefaultParagraphFont"/>
    <w:uiPriority w:val="99"/>
    <w:semiHidden/>
    <w:unhideWhenUsed/>
    <w:rsid w:val="00386D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594">
      <w:bodyDiv w:val="1"/>
      <w:marLeft w:val="0"/>
      <w:marRight w:val="0"/>
      <w:marTop w:val="0"/>
      <w:marBottom w:val="0"/>
      <w:divBdr>
        <w:top w:val="none" w:sz="0" w:space="0" w:color="auto"/>
        <w:left w:val="none" w:sz="0" w:space="0" w:color="auto"/>
        <w:bottom w:val="none" w:sz="0" w:space="0" w:color="auto"/>
        <w:right w:val="none" w:sz="0" w:space="0" w:color="auto"/>
      </w:divBdr>
    </w:div>
    <w:div w:id="78644775">
      <w:bodyDiv w:val="1"/>
      <w:marLeft w:val="0"/>
      <w:marRight w:val="0"/>
      <w:marTop w:val="0"/>
      <w:marBottom w:val="0"/>
      <w:divBdr>
        <w:top w:val="none" w:sz="0" w:space="0" w:color="auto"/>
        <w:left w:val="none" w:sz="0" w:space="0" w:color="auto"/>
        <w:bottom w:val="none" w:sz="0" w:space="0" w:color="auto"/>
        <w:right w:val="none" w:sz="0" w:space="0" w:color="auto"/>
      </w:divBdr>
    </w:div>
    <w:div w:id="174268618">
      <w:bodyDiv w:val="1"/>
      <w:marLeft w:val="0"/>
      <w:marRight w:val="0"/>
      <w:marTop w:val="0"/>
      <w:marBottom w:val="0"/>
      <w:divBdr>
        <w:top w:val="none" w:sz="0" w:space="0" w:color="auto"/>
        <w:left w:val="none" w:sz="0" w:space="0" w:color="auto"/>
        <w:bottom w:val="none" w:sz="0" w:space="0" w:color="auto"/>
        <w:right w:val="none" w:sz="0" w:space="0" w:color="auto"/>
      </w:divBdr>
    </w:div>
    <w:div w:id="245071526">
      <w:bodyDiv w:val="1"/>
      <w:marLeft w:val="0"/>
      <w:marRight w:val="0"/>
      <w:marTop w:val="0"/>
      <w:marBottom w:val="0"/>
      <w:divBdr>
        <w:top w:val="none" w:sz="0" w:space="0" w:color="auto"/>
        <w:left w:val="none" w:sz="0" w:space="0" w:color="auto"/>
        <w:bottom w:val="none" w:sz="0" w:space="0" w:color="auto"/>
        <w:right w:val="none" w:sz="0" w:space="0" w:color="auto"/>
      </w:divBdr>
    </w:div>
    <w:div w:id="254439700">
      <w:bodyDiv w:val="1"/>
      <w:marLeft w:val="0"/>
      <w:marRight w:val="0"/>
      <w:marTop w:val="0"/>
      <w:marBottom w:val="0"/>
      <w:divBdr>
        <w:top w:val="none" w:sz="0" w:space="0" w:color="auto"/>
        <w:left w:val="none" w:sz="0" w:space="0" w:color="auto"/>
        <w:bottom w:val="none" w:sz="0" w:space="0" w:color="auto"/>
        <w:right w:val="none" w:sz="0" w:space="0" w:color="auto"/>
      </w:divBdr>
    </w:div>
    <w:div w:id="288510777">
      <w:bodyDiv w:val="1"/>
      <w:marLeft w:val="0"/>
      <w:marRight w:val="0"/>
      <w:marTop w:val="0"/>
      <w:marBottom w:val="0"/>
      <w:divBdr>
        <w:top w:val="none" w:sz="0" w:space="0" w:color="auto"/>
        <w:left w:val="none" w:sz="0" w:space="0" w:color="auto"/>
        <w:bottom w:val="none" w:sz="0" w:space="0" w:color="auto"/>
        <w:right w:val="none" w:sz="0" w:space="0" w:color="auto"/>
      </w:divBdr>
    </w:div>
    <w:div w:id="370153258">
      <w:bodyDiv w:val="1"/>
      <w:marLeft w:val="0"/>
      <w:marRight w:val="0"/>
      <w:marTop w:val="0"/>
      <w:marBottom w:val="0"/>
      <w:divBdr>
        <w:top w:val="none" w:sz="0" w:space="0" w:color="auto"/>
        <w:left w:val="none" w:sz="0" w:space="0" w:color="auto"/>
        <w:bottom w:val="none" w:sz="0" w:space="0" w:color="auto"/>
        <w:right w:val="none" w:sz="0" w:space="0" w:color="auto"/>
      </w:divBdr>
    </w:div>
    <w:div w:id="377512033">
      <w:bodyDiv w:val="1"/>
      <w:marLeft w:val="0"/>
      <w:marRight w:val="0"/>
      <w:marTop w:val="0"/>
      <w:marBottom w:val="0"/>
      <w:divBdr>
        <w:top w:val="none" w:sz="0" w:space="0" w:color="auto"/>
        <w:left w:val="none" w:sz="0" w:space="0" w:color="auto"/>
        <w:bottom w:val="none" w:sz="0" w:space="0" w:color="auto"/>
        <w:right w:val="none" w:sz="0" w:space="0" w:color="auto"/>
      </w:divBdr>
    </w:div>
    <w:div w:id="448860207">
      <w:bodyDiv w:val="1"/>
      <w:marLeft w:val="0"/>
      <w:marRight w:val="0"/>
      <w:marTop w:val="0"/>
      <w:marBottom w:val="0"/>
      <w:divBdr>
        <w:top w:val="none" w:sz="0" w:space="0" w:color="auto"/>
        <w:left w:val="none" w:sz="0" w:space="0" w:color="auto"/>
        <w:bottom w:val="none" w:sz="0" w:space="0" w:color="auto"/>
        <w:right w:val="none" w:sz="0" w:space="0" w:color="auto"/>
      </w:divBdr>
    </w:div>
    <w:div w:id="568925702">
      <w:bodyDiv w:val="1"/>
      <w:marLeft w:val="0"/>
      <w:marRight w:val="0"/>
      <w:marTop w:val="0"/>
      <w:marBottom w:val="0"/>
      <w:divBdr>
        <w:top w:val="none" w:sz="0" w:space="0" w:color="auto"/>
        <w:left w:val="none" w:sz="0" w:space="0" w:color="auto"/>
        <w:bottom w:val="none" w:sz="0" w:space="0" w:color="auto"/>
        <w:right w:val="none" w:sz="0" w:space="0" w:color="auto"/>
      </w:divBdr>
    </w:div>
    <w:div w:id="843979721">
      <w:bodyDiv w:val="1"/>
      <w:marLeft w:val="0"/>
      <w:marRight w:val="0"/>
      <w:marTop w:val="0"/>
      <w:marBottom w:val="0"/>
      <w:divBdr>
        <w:top w:val="none" w:sz="0" w:space="0" w:color="auto"/>
        <w:left w:val="none" w:sz="0" w:space="0" w:color="auto"/>
        <w:bottom w:val="none" w:sz="0" w:space="0" w:color="auto"/>
        <w:right w:val="none" w:sz="0" w:space="0" w:color="auto"/>
      </w:divBdr>
    </w:div>
    <w:div w:id="951398857">
      <w:bodyDiv w:val="1"/>
      <w:marLeft w:val="0"/>
      <w:marRight w:val="0"/>
      <w:marTop w:val="0"/>
      <w:marBottom w:val="0"/>
      <w:divBdr>
        <w:top w:val="none" w:sz="0" w:space="0" w:color="auto"/>
        <w:left w:val="none" w:sz="0" w:space="0" w:color="auto"/>
        <w:bottom w:val="none" w:sz="0" w:space="0" w:color="auto"/>
        <w:right w:val="none" w:sz="0" w:space="0" w:color="auto"/>
      </w:divBdr>
    </w:div>
    <w:div w:id="1120144461">
      <w:bodyDiv w:val="1"/>
      <w:marLeft w:val="0"/>
      <w:marRight w:val="0"/>
      <w:marTop w:val="0"/>
      <w:marBottom w:val="0"/>
      <w:divBdr>
        <w:top w:val="none" w:sz="0" w:space="0" w:color="auto"/>
        <w:left w:val="none" w:sz="0" w:space="0" w:color="auto"/>
        <w:bottom w:val="none" w:sz="0" w:space="0" w:color="auto"/>
        <w:right w:val="none" w:sz="0" w:space="0" w:color="auto"/>
      </w:divBdr>
    </w:div>
    <w:div w:id="1168865194">
      <w:bodyDiv w:val="1"/>
      <w:marLeft w:val="0"/>
      <w:marRight w:val="0"/>
      <w:marTop w:val="0"/>
      <w:marBottom w:val="0"/>
      <w:divBdr>
        <w:top w:val="none" w:sz="0" w:space="0" w:color="auto"/>
        <w:left w:val="none" w:sz="0" w:space="0" w:color="auto"/>
        <w:bottom w:val="none" w:sz="0" w:space="0" w:color="auto"/>
        <w:right w:val="none" w:sz="0" w:space="0" w:color="auto"/>
      </w:divBdr>
    </w:div>
    <w:div w:id="1170290379">
      <w:bodyDiv w:val="1"/>
      <w:marLeft w:val="0"/>
      <w:marRight w:val="0"/>
      <w:marTop w:val="0"/>
      <w:marBottom w:val="0"/>
      <w:divBdr>
        <w:top w:val="none" w:sz="0" w:space="0" w:color="auto"/>
        <w:left w:val="none" w:sz="0" w:space="0" w:color="auto"/>
        <w:bottom w:val="none" w:sz="0" w:space="0" w:color="auto"/>
        <w:right w:val="none" w:sz="0" w:space="0" w:color="auto"/>
      </w:divBdr>
    </w:div>
    <w:div w:id="1219126904">
      <w:bodyDiv w:val="1"/>
      <w:marLeft w:val="0"/>
      <w:marRight w:val="0"/>
      <w:marTop w:val="0"/>
      <w:marBottom w:val="0"/>
      <w:divBdr>
        <w:top w:val="none" w:sz="0" w:space="0" w:color="auto"/>
        <w:left w:val="none" w:sz="0" w:space="0" w:color="auto"/>
        <w:bottom w:val="none" w:sz="0" w:space="0" w:color="auto"/>
        <w:right w:val="none" w:sz="0" w:space="0" w:color="auto"/>
      </w:divBdr>
    </w:div>
    <w:div w:id="1317613748">
      <w:bodyDiv w:val="1"/>
      <w:marLeft w:val="0"/>
      <w:marRight w:val="0"/>
      <w:marTop w:val="0"/>
      <w:marBottom w:val="0"/>
      <w:divBdr>
        <w:top w:val="none" w:sz="0" w:space="0" w:color="auto"/>
        <w:left w:val="none" w:sz="0" w:space="0" w:color="auto"/>
        <w:bottom w:val="none" w:sz="0" w:space="0" w:color="auto"/>
        <w:right w:val="none" w:sz="0" w:space="0" w:color="auto"/>
      </w:divBdr>
    </w:div>
    <w:div w:id="1336222153">
      <w:bodyDiv w:val="1"/>
      <w:marLeft w:val="0"/>
      <w:marRight w:val="0"/>
      <w:marTop w:val="0"/>
      <w:marBottom w:val="0"/>
      <w:divBdr>
        <w:top w:val="none" w:sz="0" w:space="0" w:color="auto"/>
        <w:left w:val="none" w:sz="0" w:space="0" w:color="auto"/>
        <w:bottom w:val="none" w:sz="0" w:space="0" w:color="auto"/>
        <w:right w:val="none" w:sz="0" w:space="0" w:color="auto"/>
      </w:divBdr>
    </w:div>
    <w:div w:id="1367825887">
      <w:bodyDiv w:val="1"/>
      <w:marLeft w:val="0"/>
      <w:marRight w:val="0"/>
      <w:marTop w:val="0"/>
      <w:marBottom w:val="0"/>
      <w:divBdr>
        <w:top w:val="none" w:sz="0" w:space="0" w:color="auto"/>
        <w:left w:val="none" w:sz="0" w:space="0" w:color="auto"/>
        <w:bottom w:val="none" w:sz="0" w:space="0" w:color="auto"/>
        <w:right w:val="none" w:sz="0" w:space="0" w:color="auto"/>
      </w:divBdr>
    </w:div>
    <w:div w:id="1546940669">
      <w:bodyDiv w:val="1"/>
      <w:marLeft w:val="0"/>
      <w:marRight w:val="0"/>
      <w:marTop w:val="0"/>
      <w:marBottom w:val="0"/>
      <w:divBdr>
        <w:top w:val="none" w:sz="0" w:space="0" w:color="auto"/>
        <w:left w:val="none" w:sz="0" w:space="0" w:color="auto"/>
        <w:bottom w:val="none" w:sz="0" w:space="0" w:color="auto"/>
        <w:right w:val="none" w:sz="0" w:space="0" w:color="auto"/>
      </w:divBdr>
    </w:div>
    <w:div w:id="1583947713">
      <w:bodyDiv w:val="1"/>
      <w:marLeft w:val="0"/>
      <w:marRight w:val="0"/>
      <w:marTop w:val="0"/>
      <w:marBottom w:val="0"/>
      <w:divBdr>
        <w:top w:val="none" w:sz="0" w:space="0" w:color="auto"/>
        <w:left w:val="none" w:sz="0" w:space="0" w:color="auto"/>
        <w:bottom w:val="none" w:sz="0" w:space="0" w:color="auto"/>
        <w:right w:val="none" w:sz="0" w:space="0" w:color="auto"/>
      </w:divBdr>
    </w:div>
    <w:div w:id="1997951389">
      <w:bodyDiv w:val="1"/>
      <w:marLeft w:val="0"/>
      <w:marRight w:val="0"/>
      <w:marTop w:val="0"/>
      <w:marBottom w:val="0"/>
      <w:divBdr>
        <w:top w:val="none" w:sz="0" w:space="0" w:color="auto"/>
        <w:left w:val="none" w:sz="0" w:space="0" w:color="auto"/>
        <w:bottom w:val="none" w:sz="0" w:space="0" w:color="auto"/>
        <w:right w:val="none" w:sz="0" w:space="0" w:color="auto"/>
      </w:divBdr>
    </w:div>
    <w:div w:id="2056615630">
      <w:bodyDiv w:val="1"/>
      <w:marLeft w:val="0"/>
      <w:marRight w:val="0"/>
      <w:marTop w:val="0"/>
      <w:marBottom w:val="0"/>
      <w:divBdr>
        <w:top w:val="none" w:sz="0" w:space="0" w:color="auto"/>
        <w:left w:val="none" w:sz="0" w:space="0" w:color="auto"/>
        <w:bottom w:val="none" w:sz="0" w:space="0" w:color="auto"/>
        <w:right w:val="none" w:sz="0" w:space="0" w:color="auto"/>
      </w:divBdr>
    </w:div>
    <w:div w:id="20658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2015-11-25T08:00:00+00:00</OpenedDate>
    <Date1 xmlns="dc463f71-b30c-4ab2-9473-d307f9d35888">2016-03-17T20:34:30+00:00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73A526-4A89-413C-94D2-ECB94796D8D0}"/>
</file>

<file path=customXml/itemProps2.xml><?xml version="1.0" encoding="utf-8"?>
<ds:datastoreItem xmlns:ds="http://schemas.openxmlformats.org/officeDocument/2006/customXml" ds:itemID="{C4C4BAC7-F6F8-4B9F-80EB-3299CA73ABEB}"/>
</file>

<file path=customXml/itemProps3.xml><?xml version="1.0" encoding="utf-8"?>
<ds:datastoreItem xmlns:ds="http://schemas.openxmlformats.org/officeDocument/2006/customXml" ds:itemID="{BAD8593C-FD15-4380-BE05-E69EA8A96256}"/>
</file>

<file path=customXml/itemProps4.xml><?xml version="1.0" encoding="utf-8"?>
<ds:datastoreItem xmlns:ds="http://schemas.openxmlformats.org/officeDocument/2006/customXml" ds:itemID="{C1C96671-6F1D-4FE8-9CF8-6504C5A15788}"/>
</file>

<file path=customXml/itemProps5.xml><?xml version="1.0" encoding="utf-8"?>
<ds:datastoreItem xmlns:ds="http://schemas.openxmlformats.org/officeDocument/2006/customXml" ds:itemID="{A77451E6-FC58-4B35-ABB4-D2B84AB33C61}"/>
</file>

<file path=docProps/app.xml><?xml version="1.0" encoding="utf-8"?>
<Properties xmlns="http://schemas.openxmlformats.org/officeDocument/2006/extended-properties" xmlns:vt="http://schemas.openxmlformats.org/officeDocument/2006/docPropsVTypes">
  <Template>Normal.dotm</Template>
  <TotalTime>214</TotalTime>
  <Pages>15</Pages>
  <Words>2480</Words>
  <Characters>14141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152253 Huang Testimony</vt:lpstr>
    </vt:vector>
  </TitlesOfParts>
  <Company>Washington Utilities and Transportation Commission</Company>
  <LinksUpToDate>false</LinksUpToDate>
  <CharactersWithSpaces>16588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Huang Testimony</dc:title>
  <dc:creator>Huang, Joanna (UTC)</dc:creator>
  <dc:description/>
  <cp:lastModifiedBy>DeMarco, Betsy (UTC)</cp:lastModifiedBy>
  <cp:revision>29</cp:revision>
  <cp:lastPrinted>2016-03-15T23:08:00Z</cp:lastPrinted>
  <dcterms:created xsi:type="dcterms:W3CDTF">2016-03-15T19:05:00Z</dcterms:created>
  <dcterms:modified xsi:type="dcterms:W3CDTF">2016-03-16T17:31:00Z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