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5138E4" w:rsidRDefault="005138E4" w:rsidP="00DC02BB">
      <w:pPr>
        <w:ind w:left="5760"/>
        <w:rPr>
          <w:b/>
        </w:rPr>
      </w:pPr>
      <w:r w:rsidRPr="005138E4">
        <w:rPr>
          <w:b/>
        </w:rPr>
        <w:t>Exhibit No. ___</w:t>
      </w:r>
      <w:r w:rsidR="00DC02BB">
        <w:rPr>
          <w:b/>
        </w:rPr>
        <w:t>C</w:t>
      </w:r>
      <w:r w:rsidRPr="005138E4">
        <w:rPr>
          <w:b/>
        </w:rPr>
        <w:t>T (JL-1</w:t>
      </w:r>
      <w:r w:rsidR="00DC02BB">
        <w:rPr>
          <w:b/>
        </w:rPr>
        <w:t>C</w:t>
      </w:r>
      <w:r w:rsidR="00B814E2" w:rsidRPr="005138E4">
        <w:rPr>
          <w:b/>
        </w:rPr>
        <w:t>T)</w:t>
      </w:r>
    </w:p>
    <w:p w:rsidR="00B814E2" w:rsidRPr="00B814E2" w:rsidRDefault="00B814E2" w:rsidP="00DC02BB">
      <w:pPr>
        <w:ind w:left="5760"/>
        <w:rPr>
          <w:b/>
        </w:rPr>
      </w:pPr>
      <w:r w:rsidRPr="00B814E2">
        <w:rPr>
          <w:b/>
        </w:rPr>
        <w:t xml:space="preserve">Docket </w:t>
      </w:r>
      <w:r w:rsidR="00FA51DB">
        <w:rPr>
          <w:b/>
        </w:rPr>
        <w:t>UT-121994</w:t>
      </w:r>
    </w:p>
    <w:p w:rsidR="00B814E2" w:rsidRDefault="0046251D" w:rsidP="00DC02BB">
      <w:pPr>
        <w:ind w:left="5760"/>
        <w:rPr>
          <w:b/>
        </w:rPr>
      </w:pPr>
      <w:r>
        <w:rPr>
          <w:b/>
        </w:rPr>
        <w:t xml:space="preserve">Witness:  </w:t>
      </w:r>
      <w:r w:rsidR="000E1512">
        <w:rPr>
          <w:b/>
        </w:rPr>
        <w:t>Jing Liu</w:t>
      </w:r>
    </w:p>
    <w:p w:rsidR="00DC02BB" w:rsidRPr="00B814E2" w:rsidRDefault="00461A9B" w:rsidP="00DC02BB">
      <w:pPr>
        <w:ind w:left="5760"/>
        <w:rPr>
          <w:b/>
        </w:rPr>
      </w:pPr>
      <w:r>
        <w:rPr>
          <w:b/>
        </w:rPr>
        <w:t>REDACTED</w:t>
      </w:r>
      <w:bookmarkStart w:id="0" w:name="_GoBack"/>
      <w:bookmarkEnd w:id="0"/>
      <w:r w:rsidR="00DC02BB">
        <w:rPr>
          <w:b/>
        </w:rPr>
        <w:t xml:space="preserve"> VERSION</w:t>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Tr="000E1512">
        <w:tc>
          <w:tcPr>
            <w:tcW w:w="4590" w:type="dxa"/>
            <w:tcBorders>
              <w:top w:val="single" w:sz="6" w:space="0" w:color="FFFFFF"/>
              <w:left w:val="single" w:sz="6" w:space="0" w:color="FFFFFF"/>
              <w:bottom w:val="single" w:sz="7" w:space="0" w:color="000000"/>
              <w:right w:val="single" w:sz="6" w:space="0" w:color="FFFFFF"/>
            </w:tcBorders>
          </w:tcPr>
          <w:p w:rsidR="00B814E2" w:rsidRDefault="00FA51DB" w:rsidP="000E1512">
            <w:pPr>
              <w:spacing w:after="19"/>
              <w:rPr>
                <w:b/>
                <w:bCs/>
              </w:rPr>
            </w:pPr>
            <w:r w:rsidRPr="00FA51DB">
              <w:rPr>
                <w:b/>
                <w:bCs/>
              </w:rPr>
              <w:t>In the Matter of Frontier Communications Northwest, Inc.’s Petition to be Regulated as a Competitive Telecommunications Company Pursuant to RCW 80.</w:t>
            </w:r>
            <w:r w:rsidR="0059467B">
              <w:rPr>
                <w:b/>
                <w:bCs/>
              </w:rPr>
              <w:t>3</w:t>
            </w:r>
            <w:r w:rsidRPr="00FA51DB">
              <w:rPr>
                <w:b/>
                <w:bCs/>
              </w:rPr>
              <w:t>6.3</w:t>
            </w:r>
            <w:r w:rsidR="0059467B">
              <w:rPr>
                <w:b/>
                <w:bCs/>
              </w:rPr>
              <w:t>2</w:t>
            </w:r>
            <w:r w:rsidRPr="00FA51DB">
              <w:rPr>
                <w:b/>
                <w:bCs/>
              </w:rPr>
              <w:t>0</w:t>
            </w:r>
          </w:p>
          <w:p w:rsidR="00FA51DB" w:rsidRDefault="00FA51DB" w:rsidP="000E1512">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0E1512">
            <w:pPr>
              <w:ind w:firstLine="720"/>
              <w:rPr>
                <w:b/>
                <w:bCs/>
              </w:rPr>
            </w:pPr>
            <w:r>
              <w:rPr>
                <w:b/>
                <w:bCs/>
              </w:rPr>
              <w:t xml:space="preserve">DOCKET </w:t>
            </w:r>
            <w:r w:rsidR="00FA51DB">
              <w:rPr>
                <w:b/>
                <w:bCs/>
              </w:rPr>
              <w:t>UT-121994</w:t>
            </w:r>
          </w:p>
          <w:p w:rsidR="00B814E2" w:rsidRDefault="00B814E2" w:rsidP="000E1512">
            <w:pPr>
              <w:rPr>
                <w:b/>
                <w:bCs/>
              </w:rPr>
            </w:pPr>
          </w:p>
          <w:p w:rsidR="00B814E2" w:rsidRDefault="00B814E2" w:rsidP="000E1512">
            <w:pPr>
              <w:spacing w:after="19"/>
              <w:ind w:left="720"/>
              <w:rPr>
                <w:b/>
                <w:bCs/>
              </w:rPr>
            </w:pPr>
          </w:p>
        </w:tc>
      </w:tr>
    </w:tbl>
    <w:p w:rsidR="00B814E2" w:rsidRDefault="00B814E2" w:rsidP="00B814E2">
      <w:pPr>
        <w:jc w:val="both"/>
      </w:pPr>
    </w:p>
    <w:p w:rsidR="00B814E2" w:rsidRDefault="00B814E2" w:rsidP="00B814E2">
      <w:pPr>
        <w:rPr>
          <w:b/>
          <w:bCs/>
        </w:rPr>
      </w:pPr>
    </w:p>
    <w:p w:rsidR="00B814E2" w:rsidRDefault="00B814E2" w:rsidP="00B814E2">
      <w:pPr>
        <w:rPr>
          <w:b/>
          <w:bCs/>
        </w:rPr>
      </w:pPr>
    </w:p>
    <w:p w:rsidR="00B814E2" w:rsidRDefault="00B814E2" w:rsidP="00B814E2">
      <w:pPr>
        <w:tabs>
          <w:tab w:val="center" w:pos="4680"/>
        </w:tabs>
        <w:jc w:val="center"/>
        <w:rPr>
          <w:b/>
          <w:bCs/>
        </w:rPr>
      </w:pPr>
      <w:r>
        <w:rPr>
          <w:b/>
          <w:bCs/>
        </w:rPr>
        <w:t>TESTIMONY OF</w:t>
      </w:r>
    </w:p>
    <w:p w:rsidR="00B814E2" w:rsidRDefault="00B814E2" w:rsidP="00B814E2">
      <w:pPr>
        <w:jc w:val="center"/>
        <w:rPr>
          <w:b/>
          <w:bCs/>
        </w:rPr>
      </w:pPr>
    </w:p>
    <w:p w:rsidR="00B814E2" w:rsidRDefault="000E1512" w:rsidP="00B814E2">
      <w:pPr>
        <w:tabs>
          <w:tab w:val="center" w:pos="4680"/>
        </w:tabs>
        <w:jc w:val="center"/>
        <w:rPr>
          <w:b/>
          <w:bCs/>
        </w:rPr>
      </w:pPr>
      <w:r>
        <w:rPr>
          <w:b/>
          <w:bCs/>
        </w:rPr>
        <w:t>Jing Liu</w:t>
      </w: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B814E2" w:rsidRDefault="00B814E2" w:rsidP="00B814E2">
      <w:pPr>
        <w:tabs>
          <w:tab w:val="center" w:pos="4680"/>
        </w:tabs>
        <w:jc w:val="center"/>
        <w:rPr>
          <w:b/>
          <w:bCs/>
        </w:rPr>
      </w:pPr>
      <w:r>
        <w:rPr>
          <w:b/>
          <w:bCs/>
        </w:rPr>
        <w:t>TRANSPORTATION COMMISSION</w:t>
      </w: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Pr="00B814E2" w:rsidRDefault="000E1512" w:rsidP="00B814E2">
      <w:pPr>
        <w:jc w:val="center"/>
        <w:rPr>
          <w:b/>
          <w:bCs/>
          <w:i/>
        </w:rPr>
      </w:pPr>
      <w:r>
        <w:rPr>
          <w:b/>
          <w:bCs/>
          <w:i/>
        </w:rPr>
        <w:t>Evaluation of Competition in Retail Residential Voice Service</w:t>
      </w:r>
    </w:p>
    <w:p w:rsidR="00B814E2" w:rsidRDefault="00B814E2" w:rsidP="00B814E2">
      <w:pPr>
        <w:rPr>
          <w:b/>
          <w:bCs/>
        </w:rPr>
      </w:pPr>
    </w:p>
    <w:p w:rsidR="00B814E2" w:rsidRDefault="00B814E2" w:rsidP="00B814E2">
      <w:pPr>
        <w:rPr>
          <w:b/>
          <w:bCs/>
        </w:rPr>
      </w:pPr>
    </w:p>
    <w:p w:rsidR="00B814E2" w:rsidRDefault="003011B2" w:rsidP="00B814E2">
      <w:pPr>
        <w:jc w:val="center"/>
        <w:rPr>
          <w:b/>
          <w:bCs/>
        </w:rPr>
      </w:pPr>
      <w:r>
        <w:rPr>
          <w:b/>
          <w:bCs/>
        </w:rPr>
        <w:t>April 25</w:t>
      </w:r>
      <w:r w:rsidR="003D3297">
        <w:rPr>
          <w:b/>
          <w:bCs/>
        </w:rPr>
        <w:t>, 2013</w:t>
      </w:r>
    </w:p>
    <w:p w:rsidR="00B814E2" w:rsidRDefault="00B814E2" w:rsidP="00B814E2"/>
    <w:p w:rsidR="00B814E2" w:rsidRDefault="00B814E2" w:rsidP="00B814E2"/>
    <w:p w:rsidR="00B814E2" w:rsidRDefault="00B814E2"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DC02BB" w:rsidRDefault="00DC02BB" w:rsidP="00B814E2"/>
    <w:p w:rsidR="00A96B73" w:rsidRDefault="00DC02BB" w:rsidP="00DC02BB">
      <w:pPr>
        <w:jc w:val="center"/>
        <w:rPr>
          <w:b/>
        </w:rPr>
        <w:sectPr w:rsidR="00A96B73" w:rsidSect="0015026F">
          <w:footerReference w:type="default" r:id="rId9"/>
          <w:pgSz w:w="12240" w:h="15840"/>
          <w:pgMar w:top="1440" w:right="1440" w:bottom="1440" w:left="1872" w:header="720" w:footer="720" w:gutter="0"/>
          <w:pgNumType w:fmt="lowerRoman" w:start="1"/>
          <w:cols w:space="720"/>
          <w:docGrid w:linePitch="360"/>
        </w:sectPr>
      </w:pPr>
      <w:r>
        <w:rPr>
          <w:b/>
        </w:rPr>
        <w:t>CONFIDENTIAL PER PROTECTIVE ORDER</w:t>
      </w:r>
    </w:p>
    <w:p w:rsidR="00AB3DB7" w:rsidRPr="007F2D8A" w:rsidRDefault="00DC02BB" w:rsidP="00AB3DB7">
      <w:pPr>
        <w:jc w:val="center"/>
      </w:pPr>
      <w:r>
        <w:rPr>
          <w:b/>
        </w:rPr>
        <w:lastRenderedPageBreak/>
        <w:t>EXHIBITS</w:t>
      </w:r>
    </w:p>
    <w:p w:rsidR="00AB3DB7" w:rsidRDefault="00AB3DB7" w:rsidP="00AB3DB7"/>
    <w:p w:rsidR="00AB3DB7" w:rsidRDefault="00AB3DB7" w:rsidP="00C954EC">
      <w:pPr>
        <w:ind w:left="2700" w:hanging="2700"/>
      </w:pPr>
      <w:r w:rsidRPr="007F2D8A">
        <w:t xml:space="preserve">Exhibit </w:t>
      </w:r>
      <w:r>
        <w:t>No. ___</w:t>
      </w:r>
      <w:r w:rsidRPr="007F2D8A">
        <w:t xml:space="preserve"> </w:t>
      </w:r>
      <w:r>
        <w:t>(JL</w:t>
      </w:r>
      <w:r w:rsidRPr="007F2D8A">
        <w:t>-2</w:t>
      </w:r>
      <w:r>
        <w:t>)</w:t>
      </w:r>
      <w:r>
        <w:tab/>
        <w:t>“</w:t>
      </w:r>
      <w:r w:rsidRPr="007F2D8A">
        <w:t xml:space="preserve">Local Telephone Competition: </w:t>
      </w:r>
      <w:r>
        <w:t xml:space="preserve"> </w:t>
      </w:r>
      <w:r w:rsidRPr="007F2D8A">
        <w:t>Status as of December 31, 2011</w:t>
      </w:r>
      <w:r>
        <w:t>”</w:t>
      </w:r>
      <w:r w:rsidRPr="007F2D8A">
        <w:t xml:space="preserve"> (January 2013), </w:t>
      </w:r>
      <w:r w:rsidRPr="00E57461">
        <w:t>Federal Communications Commission Wireline Competition Bureau,</w:t>
      </w:r>
      <w:r>
        <w:t xml:space="preserve"> Tables 9, 10 and 15</w:t>
      </w:r>
    </w:p>
    <w:p w:rsidR="00AB3DB7" w:rsidRPr="007F2D8A" w:rsidRDefault="00AB3DB7" w:rsidP="00C954EC">
      <w:pPr>
        <w:ind w:left="2700" w:hanging="2700"/>
      </w:pPr>
    </w:p>
    <w:p w:rsidR="00AB3DB7" w:rsidRDefault="00AB3DB7" w:rsidP="00C954EC">
      <w:pPr>
        <w:pStyle w:val="FootnoteText"/>
        <w:ind w:left="2700" w:hanging="2700"/>
        <w:rPr>
          <w:rStyle w:val="Hyperlink"/>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w:t>
      </w:r>
      <w:r w:rsidRPr="007F2D8A">
        <w:rPr>
          <w:rFonts w:ascii="Times New Roman" w:hAnsi="Times New Roman" w:cs="Times New Roman"/>
          <w:sz w:val="24"/>
          <w:szCs w:val="24"/>
        </w:rPr>
        <w:t xml:space="preserve"> </w:t>
      </w:r>
      <w:r>
        <w:rPr>
          <w:rFonts w:ascii="Times New Roman" w:hAnsi="Times New Roman" w:cs="Times New Roman"/>
          <w:sz w:val="24"/>
          <w:szCs w:val="24"/>
        </w:rPr>
        <w:t>(JL</w:t>
      </w:r>
      <w:r w:rsidRPr="007F2D8A">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7F2D8A">
        <w:rPr>
          <w:rFonts w:ascii="Times New Roman" w:hAnsi="Times New Roman" w:cs="Times New Roman"/>
          <w:sz w:val="24"/>
          <w:szCs w:val="24"/>
        </w:rPr>
        <w:t xml:space="preserve">Integra Network Map, screen print from </w:t>
      </w:r>
      <w:hyperlink w:history="1">
        <w:r w:rsidRPr="00E47833">
          <w:rPr>
            <w:rStyle w:val="Hyperlink"/>
            <w:rFonts w:ascii="Times New Roman" w:hAnsi="Times New Roman" w:cs="Times New Roman"/>
            <w:sz w:val="24"/>
            <w:szCs w:val="24"/>
          </w:rPr>
          <w:t>http://www.integratelecom. com/pages/network-map.aspx</w:t>
        </w:r>
      </w:hyperlink>
      <w:r w:rsidRPr="00C954EC">
        <w:rPr>
          <w:rStyle w:val="Hyperlink"/>
          <w:rFonts w:ascii="Times New Roman" w:hAnsi="Times New Roman" w:cs="Times New Roman"/>
          <w:color w:val="auto"/>
          <w:sz w:val="24"/>
          <w:szCs w:val="24"/>
          <w:u w:val="none"/>
        </w:rPr>
        <w:t>, on April 22, 2013</w:t>
      </w:r>
    </w:p>
    <w:p w:rsidR="00AB3DB7" w:rsidRDefault="00AB3DB7" w:rsidP="00C954EC">
      <w:pPr>
        <w:pStyle w:val="FootnoteText"/>
        <w:ind w:left="2700" w:hanging="2700"/>
        <w:rPr>
          <w:rStyle w:val="Hyperlink"/>
          <w:rFonts w:ascii="Times New Roman" w:hAnsi="Times New Roman" w:cs="Times New Roman"/>
          <w:sz w:val="24"/>
          <w:szCs w:val="24"/>
        </w:rPr>
      </w:pPr>
    </w:p>
    <w:p w:rsidR="00AB3DB7" w:rsidRDefault="00AB3DB7" w:rsidP="00C954EC">
      <w:pPr>
        <w:ind w:left="2700" w:hanging="2700"/>
      </w:pPr>
      <w:r w:rsidRPr="007F2D8A">
        <w:t xml:space="preserve">Exhibit </w:t>
      </w:r>
      <w:r>
        <w:t>No. ___</w:t>
      </w:r>
      <w:r w:rsidRPr="007F2D8A">
        <w:t xml:space="preserve"> </w:t>
      </w:r>
      <w:r>
        <w:t>(JL</w:t>
      </w:r>
      <w:r w:rsidRPr="007F2D8A">
        <w:t>-4</w:t>
      </w:r>
      <w:r>
        <w:t>C)</w:t>
      </w:r>
      <w:r>
        <w:tab/>
        <w:t>Integra Telecom of WA, Inc.’s Response to Frontier Data Request No. 5, Confidential Attachment 5A:  Services Integra Offers by Frontier Wire Center</w:t>
      </w:r>
    </w:p>
    <w:p w:rsidR="00AB3DB7" w:rsidRPr="007F2D8A" w:rsidRDefault="00AB3DB7" w:rsidP="00C954EC">
      <w:pPr>
        <w:ind w:left="2700" w:hanging="2700"/>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w:t>
      </w:r>
      <w:r w:rsidRPr="007F2D8A">
        <w:rPr>
          <w:rFonts w:ascii="Times New Roman" w:hAnsi="Times New Roman" w:cs="Times New Roman"/>
          <w:sz w:val="24"/>
          <w:szCs w:val="24"/>
        </w:rPr>
        <w:t xml:space="preserve"> </w:t>
      </w:r>
      <w:r>
        <w:rPr>
          <w:rFonts w:ascii="Times New Roman" w:hAnsi="Times New Roman" w:cs="Times New Roman"/>
          <w:sz w:val="24"/>
          <w:szCs w:val="24"/>
        </w:rPr>
        <w:t>(JL</w:t>
      </w:r>
      <w:r w:rsidRPr="007F2D8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7F2D8A">
        <w:rPr>
          <w:rFonts w:ascii="Times New Roman" w:hAnsi="Times New Roman" w:cs="Times New Roman"/>
          <w:sz w:val="24"/>
          <w:szCs w:val="24"/>
        </w:rPr>
        <w:t>Integra Telecom of WA, Inc.’s Response to Frontier Data Re</w:t>
      </w:r>
      <w:r w:rsidR="00B66E52">
        <w:rPr>
          <w:rFonts w:ascii="Times New Roman" w:hAnsi="Times New Roman" w:cs="Times New Roman"/>
          <w:sz w:val="24"/>
          <w:szCs w:val="24"/>
        </w:rPr>
        <w:t>quest</w:t>
      </w:r>
      <w:r w:rsidRPr="007F2D8A">
        <w:rPr>
          <w:rFonts w:ascii="Times New Roman" w:hAnsi="Times New Roman" w:cs="Times New Roman"/>
          <w:sz w:val="24"/>
          <w:szCs w:val="24"/>
        </w:rPr>
        <w:t xml:space="preserve"> No</w:t>
      </w:r>
      <w:r>
        <w:rPr>
          <w:rFonts w:ascii="Times New Roman" w:hAnsi="Times New Roman" w:cs="Times New Roman"/>
          <w:sz w:val="24"/>
          <w:szCs w:val="24"/>
        </w:rPr>
        <w:t>s</w:t>
      </w:r>
      <w:r w:rsidRPr="007F2D8A">
        <w:rPr>
          <w:rFonts w:ascii="Times New Roman" w:hAnsi="Times New Roman" w:cs="Times New Roman"/>
          <w:sz w:val="24"/>
          <w:szCs w:val="24"/>
        </w:rPr>
        <w:t>.</w:t>
      </w:r>
      <w:r>
        <w:rPr>
          <w:rFonts w:ascii="Times New Roman" w:hAnsi="Times New Roman" w:cs="Times New Roman"/>
          <w:sz w:val="24"/>
          <w:szCs w:val="24"/>
        </w:rPr>
        <w:t xml:space="preserve"> </w:t>
      </w:r>
      <w:r w:rsidRPr="007F2D8A">
        <w:rPr>
          <w:rFonts w:ascii="Times New Roman" w:hAnsi="Times New Roman" w:cs="Times New Roman"/>
          <w:sz w:val="24"/>
          <w:szCs w:val="24"/>
        </w:rPr>
        <w:t xml:space="preserve">26 and 27: </w:t>
      </w:r>
      <w:r w:rsidR="00B66E52">
        <w:rPr>
          <w:rFonts w:ascii="Times New Roman" w:hAnsi="Times New Roman" w:cs="Times New Roman"/>
          <w:sz w:val="24"/>
          <w:szCs w:val="24"/>
        </w:rPr>
        <w:t xml:space="preserve"> </w:t>
      </w:r>
      <w:r w:rsidRPr="007F2D8A">
        <w:rPr>
          <w:rFonts w:ascii="Times New Roman" w:hAnsi="Times New Roman" w:cs="Times New Roman"/>
          <w:sz w:val="24"/>
          <w:szCs w:val="24"/>
        </w:rPr>
        <w:t>Res</w:t>
      </w:r>
      <w:r>
        <w:rPr>
          <w:rFonts w:ascii="Times New Roman" w:hAnsi="Times New Roman" w:cs="Times New Roman"/>
          <w:sz w:val="24"/>
          <w:szCs w:val="24"/>
        </w:rPr>
        <w:t>idential Customer Information</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(JL-6)</w:t>
      </w:r>
      <w:r>
        <w:rPr>
          <w:rFonts w:ascii="Times New Roman" w:hAnsi="Times New Roman" w:cs="Times New Roman"/>
          <w:sz w:val="24"/>
          <w:szCs w:val="24"/>
        </w:rPr>
        <w:tab/>
      </w:r>
      <w:r w:rsidRPr="007F2D8A">
        <w:rPr>
          <w:rFonts w:ascii="Times New Roman" w:hAnsi="Times New Roman" w:cs="Times New Roman"/>
          <w:sz w:val="24"/>
          <w:szCs w:val="24"/>
        </w:rPr>
        <w:t>Level 3 Communications’ Response to Staff Data Re</w:t>
      </w:r>
      <w:r w:rsidR="00B66E52">
        <w:rPr>
          <w:rFonts w:ascii="Times New Roman" w:hAnsi="Times New Roman" w:cs="Times New Roman"/>
          <w:sz w:val="24"/>
          <w:szCs w:val="24"/>
        </w:rPr>
        <w:t>quest</w:t>
      </w:r>
      <w:r w:rsidRPr="007F2D8A">
        <w:rPr>
          <w:rFonts w:ascii="Times New Roman" w:hAnsi="Times New Roman" w:cs="Times New Roman"/>
          <w:sz w:val="24"/>
          <w:szCs w:val="24"/>
        </w:rPr>
        <w:t xml:space="preserve"> Nos.</w:t>
      </w:r>
      <w:r>
        <w:rPr>
          <w:rFonts w:ascii="Times New Roman" w:hAnsi="Times New Roman" w:cs="Times New Roman"/>
          <w:sz w:val="24"/>
          <w:szCs w:val="24"/>
        </w:rPr>
        <w:t xml:space="preserve"> </w:t>
      </w:r>
      <w:r w:rsidRPr="007F2D8A">
        <w:rPr>
          <w:rFonts w:ascii="Times New Roman" w:hAnsi="Times New Roman" w:cs="Times New Roman"/>
          <w:sz w:val="24"/>
          <w:szCs w:val="24"/>
        </w:rPr>
        <w:t xml:space="preserve">1 and 2: </w:t>
      </w:r>
      <w:r w:rsidR="00B66E52">
        <w:rPr>
          <w:rFonts w:ascii="Times New Roman" w:hAnsi="Times New Roman" w:cs="Times New Roman"/>
          <w:sz w:val="24"/>
          <w:szCs w:val="24"/>
        </w:rPr>
        <w:t xml:space="preserve"> </w:t>
      </w:r>
      <w:r w:rsidRPr="007F2D8A">
        <w:rPr>
          <w:rFonts w:ascii="Times New Roman" w:hAnsi="Times New Roman" w:cs="Times New Roman"/>
          <w:sz w:val="24"/>
          <w:szCs w:val="24"/>
        </w:rPr>
        <w:t xml:space="preserve">Retail Services – </w:t>
      </w:r>
      <w:r>
        <w:rPr>
          <w:rFonts w:ascii="Times New Roman" w:hAnsi="Times New Roman" w:cs="Times New Roman"/>
          <w:sz w:val="24"/>
          <w:szCs w:val="24"/>
        </w:rPr>
        <w:t>Residential and Small Business</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(JL-7)</w:t>
      </w:r>
      <w:r>
        <w:rPr>
          <w:rFonts w:ascii="Times New Roman" w:hAnsi="Times New Roman" w:cs="Times New Roman"/>
          <w:sz w:val="24"/>
          <w:szCs w:val="24"/>
        </w:rPr>
        <w:tab/>
        <w:t>tw telecom’s Response to Frontier</w:t>
      </w:r>
      <w:r w:rsidRPr="007F2D8A">
        <w:rPr>
          <w:rFonts w:ascii="Times New Roman" w:hAnsi="Times New Roman" w:cs="Times New Roman"/>
          <w:sz w:val="24"/>
          <w:szCs w:val="24"/>
        </w:rPr>
        <w:t xml:space="preserve"> Data Request Nos. 26</w:t>
      </w:r>
      <w:r>
        <w:rPr>
          <w:rFonts w:ascii="Times New Roman" w:hAnsi="Times New Roman" w:cs="Times New Roman"/>
          <w:sz w:val="24"/>
          <w:szCs w:val="24"/>
        </w:rPr>
        <w:t xml:space="preserve"> and </w:t>
      </w:r>
      <w:r w:rsidRPr="007F2D8A">
        <w:rPr>
          <w:rFonts w:ascii="Times New Roman" w:hAnsi="Times New Roman" w:cs="Times New Roman"/>
          <w:sz w:val="24"/>
          <w:szCs w:val="24"/>
        </w:rPr>
        <w:t>27: R</w:t>
      </w:r>
      <w:r>
        <w:rPr>
          <w:rFonts w:ascii="Times New Roman" w:hAnsi="Times New Roman" w:cs="Times New Roman"/>
          <w:sz w:val="24"/>
          <w:szCs w:val="24"/>
        </w:rPr>
        <w:t>esidential Customer Information</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 xml:space="preserve">No. </w:t>
      </w:r>
      <w:proofErr w:type="gramStart"/>
      <w:r>
        <w:rPr>
          <w:rFonts w:ascii="Times New Roman" w:hAnsi="Times New Roman" w:cs="Times New Roman"/>
          <w:sz w:val="24"/>
          <w:szCs w:val="24"/>
        </w:rPr>
        <w:t>___ (JL-8)</w:t>
      </w:r>
      <w:r>
        <w:rPr>
          <w:rFonts w:ascii="Times New Roman" w:hAnsi="Times New Roman" w:cs="Times New Roman"/>
          <w:sz w:val="24"/>
          <w:szCs w:val="24"/>
        </w:rPr>
        <w:tab/>
      </w:r>
      <w:r w:rsidRPr="007F2D8A">
        <w:rPr>
          <w:rFonts w:ascii="Times New Roman" w:hAnsi="Times New Roman" w:cs="Times New Roman"/>
          <w:sz w:val="24"/>
          <w:szCs w:val="24"/>
        </w:rPr>
        <w:t>Cbeyond, Inc.’s.</w:t>
      </w:r>
      <w:proofErr w:type="gramEnd"/>
      <w:r w:rsidRPr="007F2D8A">
        <w:rPr>
          <w:rFonts w:ascii="Times New Roman" w:hAnsi="Times New Roman" w:cs="Times New Roman"/>
          <w:sz w:val="24"/>
          <w:szCs w:val="24"/>
        </w:rPr>
        <w:t xml:space="preserve"> Response to Staff Data Request Nos. 1 and 2: Retail Services –</w:t>
      </w:r>
      <w:r>
        <w:rPr>
          <w:rFonts w:ascii="Times New Roman" w:hAnsi="Times New Roman" w:cs="Times New Roman"/>
          <w:sz w:val="24"/>
          <w:szCs w:val="24"/>
        </w:rPr>
        <w:t xml:space="preserve"> Residential and Small Business</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(JL-9)</w:t>
      </w:r>
      <w:r>
        <w:rPr>
          <w:rFonts w:ascii="Times New Roman" w:hAnsi="Times New Roman" w:cs="Times New Roman"/>
          <w:sz w:val="24"/>
          <w:szCs w:val="24"/>
        </w:rPr>
        <w:tab/>
      </w:r>
      <w:r w:rsidRPr="007F2D8A">
        <w:rPr>
          <w:rFonts w:ascii="Times New Roman" w:hAnsi="Times New Roman" w:cs="Times New Roman"/>
          <w:sz w:val="24"/>
          <w:szCs w:val="24"/>
        </w:rPr>
        <w:t xml:space="preserve">Charter </w:t>
      </w:r>
      <w:proofErr w:type="spellStart"/>
      <w:r w:rsidRPr="007F2D8A">
        <w:rPr>
          <w:rFonts w:ascii="Times New Roman" w:hAnsi="Times New Roman" w:cs="Times New Roman"/>
          <w:sz w:val="24"/>
          <w:szCs w:val="24"/>
        </w:rPr>
        <w:t>Fiberlink</w:t>
      </w:r>
      <w:r>
        <w:rPr>
          <w:rFonts w:ascii="Times New Roman" w:hAnsi="Times New Roman" w:cs="Times New Roman"/>
          <w:sz w:val="24"/>
          <w:szCs w:val="24"/>
        </w:rPr>
        <w:t>’s</w:t>
      </w:r>
      <w:proofErr w:type="spellEnd"/>
      <w:r w:rsidRPr="007F2D8A">
        <w:rPr>
          <w:rFonts w:ascii="Times New Roman" w:hAnsi="Times New Roman" w:cs="Times New Roman"/>
          <w:sz w:val="24"/>
          <w:szCs w:val="24"/>
        </w:rPr>
        <w:t xml:space="preserve"> Response to Frontier Data Request No. 12: Geogra</w:t>
      </w:r>
      <w:r>
        <w:rPr>
          <w:rFonts w:ascii="Times New Roman" w:hAnsi="Times New Roman" w:cs="Times New Roman"/>
          <w:sz w:val="24"/>
          <w:szCs w:val="24"/>
        </w:rPr>
        <w:t>phic Scope of Services Provided</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w:t>
      </w:r>
      <w:r w:rsidRPr="007F2D8A">
        <w:rPr>
          <w:rFonts w:ascii="Times New Roman" w:hAnsi="Times New Roman" w:cs="Times New Roman"/>
          <w:sz w:val="24"/>
          <w:szCs w:val="24"/>
        </w:rPr>
        <w:t xml:space="preserve"> </w:t>
      </w:r>
      <w:r>
        <w:rPr>
          <w:rFonts w:ascii="Times New Roman" w:hAnsi="Times New Roman" w:cs="Times New Roman"/>
          <w:sz w:val="24"/>
          <w:szCs w:val="24"/>
        </w:rPr>
        <w:t>(JL</w:t>
      </w:r>
      <w:r w:rsidRPr="007F2D8A">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Pr="007F2D8A">
        <w:rPr>
          <w:rFonts w:ascii="Times New Roman" w:hAnsi="Times New Roman" w:cs="Times New Roman"/>
          <w:sz w:val="24"/>
          <w:szCs w:val="24"/>
        </w:rPr>
        <w:t xml:space="preserve">Charter </w:t>
      </w:r>
      <w:proofErr w:type="spellStart"/>
      <w:r w:rsidRPr="007F2D8A">
        <w:rPr>
          <w:rFonts w:ascii="Times New Roman" w:hAnsi="Times New Roman" w:cs="Times New Roman"/>
          <w:sz w:val="24"/>
          <w:szCs w:val="24"/>
        </w:rPr>
        <w:t>Fiberlink</w:t>
      </w:r>
      <w:r>
        <w:rPr>
          <w:rFonts w:ascii="Times New Roman" w:hAnsi="Times New Roman" w:cs="Times New Roman"/>
          <w:sz w:val="24"/>
          <w:szCs w:val="24"/>
        </w:rPr>
        <w:t>’s</w:t>
      </w:r>
      <w:proofErr w:type="spellEnd"/>
      <w:r w:rsidRPr="007F2D8A">
        <w:rPr>
          <w:rFonts w:ascii="Times New Roman" w:hAnsi="Times New Roman" w:cs="Times New Roman"/>
          <w:sz w:val="24"/>
          <w:szCs w:val="24"/>
        </w:rPr>
        <w:t xml:space="preserve"> Response to Staff Data Re</w:t>
      </w:r>
      <w:r>
        <w:rPr>
          <w:rFonts w:ascii="Times New Roman" w:hAnsi="Times New Roman" w:cs="Times New Roman"/>
          <w:sz w:val="24"/>
          <w:szCs w:val="24"/>
        </w:rPr>
        <w:t>quest</w:t>
      </w:r>
      <w:r w:rsidRPr="007F2D8A">
        <w:rPr>
          <w:rFonts w:ascii="Times New Roman" w:hAnsi="Times New Roman" w:cs="Times New Roman"/>
          <w:sz w:val="24"/>
          <w:szCs w:val="24"/>
        </w:rPr>
        <w:t xml:space="preserve"> Nos. 1 and 2: Retail Services –</w:t>
      </w:r>
      <w:r>
        <w:rPr>
          <w:rFonts w:ascii="Times New Roman" w:hAnsi="Times New Roman" w:cs="Times New Roman"/>
          <w:sz w:val="24"/>
          <w:szCs w:val="24"/>
        </w:rPr>
        <w:t xml:space="preserve"> Residential and Small Business</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(JL-11)</w:t>
      </w:r>
      <w:r>
        <w:rPr>
          <w:rFonts w:ascii="Times New Roman" w:hAnsi="Times New Roman" w:cs="Times New Roman"/>
          <w:sz w:val="24"/>
          <w:szCs w:val="24"/>
        </w:rPr>
        <w:tab/>
      </w:r>
      <w:r w:rsidRPr="00387CD5">
        <w:rPr>
          <w:rFonts w:ascii="Times New Roman" w:hAnsi="Times New Roman" w:cs="Times New Roman"/>
          <w:sz w:val="24"/>
          <w:szCs w:val="24"/>
        </w:rPr>
        <w:t xml:space="preserve">Charter </w:t>
      </w:r>
      <w:proofErr w:type="spellStart"/>
      <w:r w:rsidRPr="00387CD5">
        <w:rPr>
          <w:rFonts w:ascii="Times New Roman" w:hAnsi="Times New Roman" w:cs="Times New Roman"/>
          <w:sz w:val="24"/>
          <w:szCs w:val="24"/>
        </w:rPr>
        <w:t>Fiberlink’s</w:t>
      </w:r>
      <w:proofErr w:type="spellEnd"/>
      <w:r w:rsidRPr="00387CD5">
        <w:rPr>
          <w:rFonts w:ascii="Times New Roman" w:hAnsi="Times New Roman" w:cs="Times New Roman"/>
          <w:sz w:val="24"/>
          <w:szCs w:val="24"/>
        </w:rPr>
        <w:t xml:space="preserve"> Response to Frontier Data Request No. 16 and</w:t>
      </w:r>
      <w:r>
        <w:rPr>
          <w:rFonts w:ascii="Times New Roman" w:hAnsi="Times New Roman" w:cs="Times New Roman"/>
          <w:sz w:val="24"/>
          <w:szCs w:val="24"/>
        </w:rPr>
        <w:t xml:space="preserve"> </w:t>
      </w:r>
      <w:r w:rsidRPr="00387CD5">
        <w:rPr>
          <w:rFonts w:ascii="Times New Roman" w:hAnsi="Times New Roman" w:cs="Times New Roman"/>
          <w:sz w:val="24"/>
          <w:szCs w:val="24"/>
        </w:rPr>
        <w:t>Excerpt from the Service Guide Attached to Response</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(JL-12)</w:t>
      </w:r>
      <w:r>
        <w:rPr>
          <w:rFonts w:ascii="Times New Roman" w:hAnsi="Times New Roman" w:cs="Times New Roman"/>
          <w:sz w:val="24"/>
          <w:szCs w:val="24"/>
        </w:rPr>
        <w:tab/>
      </w:r>
      <w:r w:rsidRPr="007F2D8A">
        <w:rPr>
          <w:rFonts w:ascii="Times New Roman" w:hAnsi="Times New Roman" w:cs="Times New Roman"/>
          <w:sz w:val="24"/>
          <w:szCs w:val="24"/>
        </w:rPr>
        <w:t>Frontier’s Response</w:t>
      </w:r>
      <w:r>
        <w:rPr>
          <w:rFonts w:ascii="Times New Roman" w:hAnsi="Times New Roman" w:cs="Times New Roman"/>
          <w:sz w:val="24"/>
          <w:szCs w:val="24"/>
        </w:rPr>
        <w:t>s</w:t>
      </w:r>
      <w:r w:rsidRPr="007F2D8A">
        <w:rPr>
          <w:rFonts w:ascii="Times New Roman" w:hAnsi="Times New Roman" w:cs="Times New Roman"/>
          <w:sz w:val="24"/>
          <w:szCs w:val="24"/>
        </w:rPr>
        <w:t xml:space="preserve"> to Public Counsel Data Request Nos. 7 and 8: Impediments for Broad</w:t>
      </w:r>
      <w:r>
        <w:rPr>
          <w:rFonts w:ascii="Times New Roman" w:hAnsi="Times New Roman" w:cs="Times New Roman"/>
          <w:sz w:val="24"/>
          <w:szCs w:val="24"/>
        </w:rPr>
        <w:t>band Performance and Deployment</w:t>
      </w:r>
    </w:p>
    <w:p w:rsidR="00AB3DB7" w:rsidRPr="007F2D8A" w:rsidRDefault="00AB3DB7" w:rsidP="00C954EC">
      <w:pPr>
        <w:pStyle w:val="FootnoteText"/>
        <w:ind w:left="2700" w:hanging="2700"/>
        <w:rPr>
          <w:rFonts w:ascii="Times New Roman" w:hAnsi="Times New Roman" w:cs="Times New Roman"/>
          <w:sz w:val="24"/>
          <w:szCs w:val="24"/>
        </w:rPr>
      </w:pPr>
    </w:p>
    <w:p w:rsidR="00AB3DB7" w:rsidRPr="00387CD5" w:rsidRDefault="00AB3DB7" w:rsidP="00C954EC">
      <w:pPr>
        <w:pStyle w:val="FootnoteText"/>
        <w:ind w:left="2700" w:hanging="2700"/>
        <w:rPr>
          <w:rStyle w:val="Hyperlink"/>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(JL-13)</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AT&amp;T Wireless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r:id="rId10" w:anchor="fbid=GFVXQbvfn7h" w:history="1">
        <w:r w:rsidRPr="00094546">
          <w:rPr>
            <w:rStyle w:val="Hyperlink"/>
            <w:rFonts w:ascii="Times New Roman" w:hAnsi="Times New Roman" w:cs="Times New Roman"/>
            <w:sz w:val="24"/>
            <w:szCs w:val="24"/>
          </w:rPr>
          <w:t>http://www.att.com/shop/wireless/plansnew.html#fbid=GFVXQbvfn7h</w:t>
        </w:r>
      </w:hyperlink>
      <w:r w:rsidRPr="00C954EC">
        <w:rPr>
          <w:rStyle w:val="Hyperlink"/>
          <w:rFonts w:ascii="Times New Roman" w:hAnsi="Times New Roman" w:cs="Times New Roman"/>
          <w:color w:val="auto"/>
          <w:sz w:val="24"/>
          <w:szCs w:val="24"/>
          <w:u w:val="none"/>
        </w:rPr>
        <w:t>, on April 22, 2013</w:t>
      </w:r>
    </w:p>
    <w:p w:rsidR="00AB3DB7" w:rsidRPr="007F2D8A" w:rsidRDefault="00AB3DB7" w:rsidP="00C954EC">
      <w:pPr>
        <w:pStyle w:val="FootnoteText"/>
        <w:ind w:left="2700" w:hanging="2700"/>
        <w:rPr>
          <w:rFonts w:ascii="Times New Roman" w:hAnsi="Times New Roman" w:cs="Times New Roman"/>
          <w:sz w:val="24"/>
          <w:szCs w:val="24"/>
        </w:rPr>
      </w:pPr>
    </w:p>
    <w:p w:rsidR="00C954EC" w:rsidRDefault="00AB3DB7" w:rsidP="00C954EC">
      <w:pPr>
        <w:pStyle w:val="FootnoteText"/>
        <w:ind w:left="2700" w:hanging="2700"/>
        <w:rPr>
          <w:rStyle w:val="Hyperlink"/>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(JL-14)</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Verizon Wireless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w:history="1">
        <w:r w:rsidRPr="00E47833">
          <w:rPr>
            <w:rStyle w:val="Hyperlink"/>
            <w:rFonts w:ascii="Times New Roman" w:hAnsi="Times New Roman" w:cs="Times New Roman"/>
            <w:sz w:val="24"/>
            <w:szCs w:val="24"/>
          </w:rPr>
          <w:t>http://www.verizon wireless.com/</w:t>
        </w:r>
        <w:proofErr w:type="spellStart"/>
        <w:r w:rsidRPr="00E47833">
          <w:rPr>
            <w:rStyle w:val="Hyperlink"/>
            <w:rFonts w:ascii="Times New Roman" w:hAnsi="Times New Roman" w:cs="Times New Roman"/>
            <w:sz w:val="24"/>
            <w:szCs w:val="24"/>
          </w:rPr>
          <w:t>wcms</w:t>
        </w:r>
        <w:proofErr w:type="spellEnd"/>
        <w:r w:rsidRPr="00E47833">
          <w:rPr>
            <w:rStyle w:val="Hyperlink"/>
            <w:rFonts w:ascii="Times New Roman" w:hAnsi="Times New Roman" w:cs="Times New Roman"/>
            <w:sz w:val="24"/>
            <w:szCs w:val="24"/>
          </w:rPr>
          <w:t>/consumer/shop/share-everything.html</w:t>
        </w:r>
      </w:hyperlink>
      <w:r w:rsidRPr="00C954EC">
        <w:rPr>
          <w:rStyle w:val="Hyperlink"/>
          <w:rFonts w:ascii="Times New Roman" w:hAnsi="Times New Roman" w:cs="Times New Roman"/>
          <w:color w:val="auto"/>
          <w:sz w:val="24"/>
          <w:szCs w:val="24"/>
          <w:u w:val="none"/>
        </w:rPr>
        <w:t>, on April 22, 2013</w:t>
      </w:r>
    </w:p>
    <w:p w:rsidR="00AB3DB7" w:rsidRPr="007F2D8A"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 </w:t>
      </w: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lastRenderedPageBreak/>
        <w:t xml:space="preserve">Exhibit </w:t>
      </w:r>
      <w:r>
        <w:rPr>
          <w:rFonts w:ascii="Times New Roman" w:hAnsi="Times New Roman" w:cs="Times New Roman"/>
          <w:sz w:val="24"/>
          <w:szCs w:val="24"/>
        </w:rPr>
        <w:t>No. ___ (JL-15)</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Sprint Nextel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r:id="rId11" w:history="1">
        <w:r w:rsidR="00C954EC" w:rsidRPr="00094546">
          <w:rPr>
            <w:rStyle w:val="Hyperlink"/>
            <w:rFonts w:ascii="Times New Roman" w:hAnsi="Times New Roman" w:cs="Times New Roman"/>
            <w:sz w:val="24"/>
            <w:szCs w:val="24"/>
          </w:rPr>
          <w:t>http://shop.sprint.com/mysprint/shop/plan/plan_wall.jsp?tabId=pt individual_tab&amp;INTNAV=ATG:HE:IndPlans</w:t>
        </w:r>
      </w:hyperlink>
      <w:r w:rsidRPr="00C954EC">
        <w:rPr>
          <w:rStyle w:val="Hyperlink"/>
          <w:rFonts w:ascii="Times New Roman" w:hAnsi="Times New Roman" w:cs="Times New Roman"/>
          <w:color w:val="auto"/>
          <w:sz w:val="24"/>
          <w:szCs w:val="24"/>
          <w:u w:val="none"/>
        </w:rPr>
        <w:t>, on April 22, 2013</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(JL-16)</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T-Mobile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r:id="rId12" w:history="1">
        <w:r w:rsidRPr="00094546">
          <w:rPr>
            <w:rStyle w:val="Hyperlink"/>
            <w:rFonts w:ascii="Times New Roman" w:hAnsi="Times New Roman" w:cs="Times New Roman"/>
            <w:sz w:val="24"/>
            <w:szCs w:val="24"/>
          </w:rPr>
          <w:t>http://www.t-mobile.com/ shop/plans/individual-plans.aspx</w:t>
        </w:r>
      </w:hyperlink>
      <w:r w:rsidRPr="00C954EC">
        <w:rPr>
          <w:rStyle w:val="Hyperlink"/>
          <w:rFonts w:ascii="Times New Roman" w:hAnsi="Times New Roman" w:cs="Times New Roman"/>
          <w:color w:val="auto"/>
          <w:sz w:val="24"/>
          <w:szCs w:val="24"/>
          <w:u w:val="none"/>
        </w:rPr>
        <w:t>, on April 22, 2013</w:t>
      </w:r>
      <w:r w:rsidRPr="00C954EC">
        <w:rPr>
          <w:rFonts w:ascii="Times New Roman" w:hAnsi="Times New Roman" w:cs="Times New Roman"/>
          <w:sz w:val="24"/>
          <w:szCs w:val="24"/>
        </w:rPr>
        <w:t xml:space="preserve"> </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(JL-17)</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Inland Cellular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r:id="rId13" w:history="1">
        <w:r w:rsidRPr="00094546">
          <w:rPr>
            <w:rStyle w:val="Hyperlink"/>
            <w:rFonts w:ascii="Times New Roman" w:hAnsi="Times New Roman" w:cs="Times New Roman"/>
            <w:sz w:val="24"/>
            <w:szCs w:val="24"/>
          </w:rPr>
          <w:t>http://www.inlandcellular.com/individual-calling-plans/</w:t>
        </w:r>
      </w:hyperlink>
      <w:r w:rsidRPr="00C954EC">
        <w:rPr>
          <w:rStyle w:val="Hyperlink"/>
          <w:rFonts w:ascii="Times New Roman" w:hAnsi="Times New Roman" w:cs="Times New Roman"/>
          <w:color w:val="auto"/>
          <w:sz w:val="24"/>
          <w:szCs w:val="24"/>
          <w:u w:val="none"/>
        </w:rPr>
        <w:t>, on April 22, 2013</w:t>
      </w:r>
      <w:r w:rsidRPr="00C954EC">
        <w:rPr>
          <w:rFonts w:ascii="Times New Roman" w:hAnsi="Times New Roman" w:cs="Times New Roman"/>
          <w:sz w:val="24"/>
          <w:szCs w:val="24"/>
        </w:rPr>
        <w:t xml:space="preserve"> </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(JL-18)</w:t>
      </w:r>
      <w:r>
        <w:rPr>
          <w:rFonts w:ascii="Times New Roman" w:hAnsi="Times New Roman" w:cs="Times New Roman"/>
          <w:sz w:val="24"/>
          <w:szCs w:val="24"/>
        </w:rPr>
        <w:tab/>
      </w:r>
      <w:r w:rsidRPr="007F2D8A">
        <w:rPr>
          <w:rFonts w:ascii="Times New Roman" w:hAnsi="Times New Roman" w:cs="Times New Roman"/>
          <w:sz w:val="24"/>
          <w:szCs w:val="24"/>
        </w:rPr>
        <w:t xml:space="preserve">Price Quote from U.S. Cellular </w:t>
      </w:r>
      <w:r>
        <w:rPr>
          <w:rFonts w:ascii="Times New Roman" w:hAnsi="Times New Roman" w:cs="Times New Roman"/>
          <w:sz w:val="24"/>
          <w:szCs w:val="24"/>
        </w:rPr>
        <w:t>W</w:t>
      </w:r>
      <w:r w:rsidRPr="007F2D8A">
        <w:rPr>
          <w:rFonts w:ascii="Times New Roman" w:hAnsi="Times New Roman" w:cs="Times New Roman"/>
          <w:sz w:val="24"/>
          <w:szCs w:val="24"/>
        </w:rPr>
        <w:t xml:space="preserve">ebsite </w:t>
      </w:r>
      <w:hyperlink r:id="rId14" w:history="1">
        <w:r w:rsidRPr="00094546">
          <w:rPr>
            <w:rStyle w:val="Hyperlink"/>
            <w:rFonts w:ascii="Times New Roman" w:hAnsi="Times New Roman" w:cs="Times New Roman"/>
            <w:sz w:val="24"/>
            <w:szCs w:val="24"/>
          </w:rPr>
          <w:t>http://www.uscellular.com/uscellular/plans/showPlans.jsp?type=plans&amp;plan-selector-type= individual</w:t>
        </w:r>
      </w:hyperlink>
      <w:r w:rsidRPr="00844FFC">
        <w:rPr>
          <w:rStyle w:val="Hyperlink"/>
          <w:rFonts w:ascii="Times New Roman" w:hAnsi="Times New Roman" w:cs="Times New Roman"/>
          <w:color w:val="auto"/>
          <w:sz w:val="24"/>
          <w:szCs w:val="24"/>
          <w:u w:val="none"/>
        </w:rPr>
        <w:t>, on April 22, 2013</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ind w:left="2700" w:hanging="2700"/>
      </w:pPr>
      <w:r w:rsidRPr="007F2D8A">
        <w:t xml:space="preserve">Exhibit </w:t>
      </w:r>
      <w:r>
        <w:t>No. ___ (JL-19)</w:t>
      </w:r>
      <w:r>
        <w:tab/>
      </w:r>
      <w:r w:rsidRPr="007F2D8A">
        <w:t>Frontier Customer Comments Received by the Commission A</w:t>
      </w:r>
      <w:r>
        <w:t>lleging a Lack of Alternatives</w:t>
      </w:r>
    </w:p>
    <w:p w:rsidR="00AB3DB7" w:rsidRPr="007F2D8A" w:rsidRDefault="00AB3DB7" w:rsidP="00C954EC">
      <w:pPr>
        <w:ind w:left="2700" w:hanging="2700"/>
      </w:pPr>
    </w:p>
    <w:p w:rsidR="00AB3DB7" w:rsidRDefault="00AB3DB7" w:rsidP="00C954EC">
      <w:pPr>
        <w:ind w:left="2700" w:hanging="2700"/>
      </w:pPr>
      <w:r w:rsidRPr="007F2D8A">
        <w:t xml:space="preserve">Exhibit </w:t>
      </w:r>
      <w:r>
        <w:t>No. ___ (JL-20C)</w:t>
      </w:r>
      <w:r>
        <w:tab/>
      </w:r>
      <w:r w:rsidRPr="007F2D8A">
        <w:t>Frontier’s Response to Staff Data Request No.</w:t>
      </w:r>
      <w:r>
        <w:t xml:space="preserve"> </w:t>
      </w:r>
      <w:r w:rsidRPr="007F2D8A">
        <w:t>87</w:t>
      </w:r>
      <w:r>
        <w:t>:  Telephone Number Port Outs by Exchange and Carrier</w:t>
      </w:r>
    </w:p>
    <w:p w:rsidR="00AB3DB7" w:rsidRPr="007F2D8A" w:rsidRDefault="00AB3DB7" w:rsidP="00C954EC">
      <w:pPr>
        <w:ind w:left="2700" w:hanging="2700"/>
      </w:pPr>
    </w:p>
    <w:p w:rsidR="00AB3DB7" w:rsidRDefault="00AB3DB7" w:rsidP="00C954EC">
      <w:pPr>
        <w:ind w:left="2700" w:hanging="2700"/>
      </w:pPr>
      <w:r w:rsidRPr="007F2D8A">
        <w:t xml:space="preserve">Exhibit </w:t>
      </w:r>
      <w:r>
        <w:t>No. ___ (JL-21)</w:t>
      </w:r>
      <w:r>
        <w:tab/>
      </w:r>
      <w:r w:rsidRPr="007F2D8A">
        <w:t>Frontier’s Response to Public Counsel Data Request No.</w:t>
      </w:r>
      <w:r w:rsidR="00844FFC">
        <w:t xml:space="preserve"> </w:t>
      </w:r>
      <w:r w:rsidRPr="007F2D8A">
        <w:t>1</w:t>
      </w:r>
      <w:r>
        <w:t>3: Frontier Access Line Counts by Wire Center as of March 1, 2012</w:t>
      </w:r>
    </w:p>
    <w:p w:rsidR="00AB3DB7" w:rsidRPr="007F2D8A" w:rsidRDefault="00AB3DB7" w:rsidP="00C954EC">
      <w:pPr>
        <w:ind w:left="2700" w:hanging="2700"/>
      </w:pPr>
    </w:p>
    <w:p w:rsidR="00AB3DB7" w:rsidRDefault="00AB3DB7" w:rsidP="00C954EC">
      <w:pPr>
        <w:pStyle w:val="FootnoteText"/>
        <w:ind w:left="2700" w:hanging="2700"/>
        <w:rPr>
          <w:rFonts w:ascii="Times New Roman" w:hAnsi="Times New Roman" w:cs="Times New Roman"/>
          <w:sz w:val="24"/>
          <w:szCs w:val="24"/>
        </w:rPr>
      </w:pPr>
      <w:r w:rsidRPr="007F2D8A">
        <w:rPr>
          <w:rFonts w:ascii="Times New Roman" w:hAnsi="Times New Roman" w:cs="Times New Roman"/>
          <w:sz w:val="24"/>
          <w:szCs w:val="24"/>
        </w:rPr>
        <w:t xml:space="preserve">Exhibit </w:t>
      </w:r>
      <w:r>
        <w:rPr>
          <w:rFonts w:ascii="Times New Roman" w:hAnsi="Times New Roman" w:cs="Times New Roman"/>
          <w:sz w:val="24"/>
          <w:szCs w:val="24"/>
        </w:rPr>
        <w:t>No. ___ (JL-22)</w:t>
      </w:r>
      <w:r>
        <w:rPr>
          <w:rFonts w:ascii="Times New Roman" w:hAnsi="Times New Roman" w:cs="Times New Roman"/>
          <w:sz w:val="24"/>
          <w:szCs w:val="24"/>
        </w:rPr>
        <w:tab/>
      </w:r>
      <w:r w:rsidRPr="007F2D8A">
        <w:rPr>
          <w:rFonts w:ascii="Times New Roman" w:hAnsi="Times New Roman" w:cs="Times New Roman"/>
          <w:sz w:val="24"/>
          <w:szCs w:val="24"/>
        </w:rPr>
        <w:t>Frontier’s Response to Integra Data Request No. 15</w:t>
      </w:r>
      <w:r>
        <w:rPr>
          <w:rFonts w:ascii="Times New Roman" w:hAnsi="Times New Roman" w:cs="Times New Roman"/>
          <w:sz w:val="24"/>
          <w:szCs w:val="24"/>
        </w:rPr>
        <w:t>:  Telephone Number Port Ins by Exchange</w:t>
      </w:r>
    </w:p>
    <w:p w:rsidR="00AB3DB7" w:rsidRPr="007F2D8A" w:rsidRDefault="00AB3DB7" w:rsidP="00C954EC">
      <w:pPr>
        <w:pStyle w:val="FootnoteText"/>
        <w:ind w:left="2700" w:hanging="2700"/>
        <w:rPr>
          <w:rFonts w:ascii="Times New Roman" w:hAnsi="Times New Roman" w:cs="Times New Roman"/>
          <w:sz w:val="24"/>
          <w:szCs w:val="24"/>
        </w:rPr>
      </w:pPr>
    </w:p>
    <w:p w:rsidR="00AB3DB7" w:rsidRDefault="00AB3DB7" w:rsidP="00C954EC">
      <w:pPr>
        <w:ind w:left="2700" w:hanging="2700"/>
      </w:pPr>
      <w:r w:rsidRPr="007F2D8A">
        <w:t xml:space="preserve">Exhibit </w:t>
      </w:r>
      <w:r>
        <w:t>No. ___</w:t>
      </w:r>
      <w:r w:rsidRPr="007F2D8A">
        <w:t xml:space="preserve"> </w:t>
      </w:r>
      <w:r>
        <w:t>(JL</w:t>
      </w:r>
      <w:r w:rsidRPr="007F2D8A">
        <w:t>-23</w:t>
      </w:r>
      <w:r>
        <w:t>)</w:t>
      </w:r>
      <w:r>
        <w:tab/>
      </w:r>
      <w:r w:rsidRPr="007F2D8A">
        <w:t>Frontier</w:t>
      </w:r>
      <w:r>
        <w:t>’s</w:t>
      </w:r>
      <w:r w:rsidRPr="007F2D8A">
        <w:t xml:space="preserve"> </w:t>
      </w:r>
      <w:r>
        <w:t>R</w:t>
      </w:r>
      <w:r w:rsidRPr="007F2D8A">
        <w:t>esponse to Staff D</w:t>
      </w:r>
      <w:r>
        <w:t xml:space="preserve">ata </w:t>
      </w:r>
      <w:r w:rsidRPr="007F2D8A">
        <w:t>R</w:t>
      </w:r>
      <w:r>
        <w:t>equest</w:t>
      </w:r>
      <w:r w:rsidRPr="007F2D8A">
        <w:t xml:space="preserve"> No. 81: </w:t>
      </w:r>
      <w:r>
        <w:t xml:space="preserve"> </w:t>
      </w:r>
      <w:r w:rsidRPr="007F2D8A">
        <w:t xml:space="preserve">Frontier’s </w:t>
      </w:r>
      <w:r>
        <w:t xml:space="preserve">Receipt of </w:t>
      </w:r>
      <w:r w:rsidRPr="007F2D8A">
        <w:t>Federal High</w:t>
      </w:r>
      <w:r>
        <w:t xml:space="preserve"> Cost Fund Support 2000-2012</w:t>
      </w:r>
    </w:p>
    <w:p w:rsidR="00AB3DB7" w:rsidRPr="007F2D8A" w:rsidRDefault="00AB3DB7" w:rsidP="00C954EC">
      <w:pPr>
        <w:ind w:left="2700" w:hanging="2700"/>
      </w:pPr>
    </w:p>
    <w:p w:rsidR="00AB3DB7" w:rsidRPr="007F2D8A" w:rsidRDefault="00AB3DB7" w:rsidP="00C954EC">
      <w:pPr>
        <w:ind w:left="2700" w:hanging="2700"/>
        <w:rPr>
          <w:rStyle w:val="FootnoteReference"/>
        </w:rPr>
      </w:pPr>
      <w:r w:rsidRPr="007F2D8A">
        <w:t xml:space="preserve">Exhibit </w:t>
      </w:r>
      <w:r>
        <w:t>No. ___ (JL-24)</w:t>
      </w:r>
      <w:r>
        <w:tab/>
      </w:r>
      <w:r w:rsidRPr="007F2D8A">
        <w:t xml:space="preserve">Frontier’s Response to Staff Data Request No. 91: </w:t>
      </w:r>
      <w:r>
        <w:t xml:space="preserve"> </w:t>
      </w:r>
      <w:r w:rsidRPr="007F2D8A">
        <w:t>Access Line Counts by Wire Center</w:t>
      </w:r>
    </w:p>
    <w:p w:rsidR="00AB3DB7" w:rsidRDefault="00AB3DB7" w:rsidP="00C954EC">
      <w:pPr>
        <w:ind w:left="2700" w:hanging="2700"/>
      </w:pPr>
    </w:p>
    <w:p w:rsidR="00AB3DB7" w:rsidRPr="00E1205F" w:rsidRDefault="00AB3DB7" w:rsidP="00C954EC">
      <w:pPr>
        <w:ind w:left="2520" w:hanging="2520"/>
        <w:rPr>
          <w:rStyle w:val="FootnoteReference"/>
        </w:rPr>
      </w:pPr>
    </w:p>
    <w:p w:rsidR="00F841AD" w:rsidRPr="007F2D8A" w:rsidRDefault="00F841AD" w:rsidP="00F841AD">
      <w:pPr>
        <w:rPr>
          <w:rStyle w:val="FootnoteReference"/>
        </w:rPr>
      </w:pPr>
    </w:p>
    <w:p w:rsidR="003A6A3A" w:rsidRDefault="003A6A3A" w:rsidP="00B814E2"/>
    <w:p w:rsidR="00B814E2" w:rsidRDefault="00B814E2" w:rsidP="00B814E2">
      <w:pPr>
        <w:sectPr w:rsidR="00B814E2" w:rsidSect="0015026F">
          <w:footerReference w:type="default" r:id="rId15"/>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t>I.</w:t>
      </w:r>
      <w:r>
        <w:rPr>
          <w:b/>
        </w:rPr>
        <w:tab/>
        <w:t>INTRODUCTION</w:t>
      </w:r>
    </w:p>
    <w:p w:rsidR="00B814E2" w:rsidRDefault="00B814E2" w:rsidP="00B814E2">
      <w:pPr>
        <w:spacing w:line="480" w:lineRule="auto"/>
        <w:rPr>
          <w:b/>
        </w:rPr>
      </w:pPr>
    </w:p>
    <w:p w:rsidR="00B814E2" w:rsidRDefault="00B814E2" w:rsidP="00B814E2">
      <w:pPr>
        <w:spacing w:line="480" w:lineRule="auto"/>
      </w:pPr>
      <w:r>
        <w:rPr>
          <w:b/>
        </w:rPr>
        <w:t>Q.</w:t>
      </w:r>
      <w:r>
        <w:rPr>
          <w:b/>
        </w:rPr>
        <w:tab/>
        <w:t xml:space="preserve">Please state your name and business address.  </w:t>
      </w:r>
    </w:p>
    <w:p w:rsidR="00B814E2" w:rsidRDefault="00B814E2" w:rsidP="00B814E2">
      <w:pPr>
        <w:spacing w:line="480" w:lineRule="auto"/>
        <w:ind w:left="720" w:hanging="720"/>
      </w:pPr>
      <w:r>
        <w:t>A.</w:t>
      </w:r>
      <w:r>
        <w:tab/>
      </w:r>
      <w:r w:rsidR="00DC02BB">
        <w:t>My name is</w:t>
      </w:r>
      <w:r>
        <w:t xml:space="preserve"> </w:t>
      </w:r>
      <w:r w:rsidR="000E1512">
        <w:t>Jing Liu</w:t>
      </w:r>
      <w:r>
        <w:t xml:space="preserve">.  My business address is 1300 S. Evergreen Park Drive S.W., P.O. Box 47250, Olympia, WA  98504.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By whom are you employed and in what capacity?  </w:t>
      </w:r>
    </w:p>
    <w:p w:rsidR="00B814E2" w:rsidRDefault="00B814E2" w:rsidP="00B814E2">
      <w:pPr>
        <w:spacing w:line="480" w:lineRule="auto"/>
        <w:ind w:left="720" w:hanging="720"/>
      </w:pPr>
      <w:r>
        <w:t>A.</w:t>
      </w:r>
      <w:r>
        <w:tab/>
        <w:t xml:space="preserve">I am employed by the Washington Utilities and </w:t>
      </w:r>
      <w:r w:rsidR="000E1512">
        <w:t xml:space="preserve">Transportation Commission </w:t>
      </w:r>
      <w:r w:rsidR="003374A0">
        <w:t xml:space="preserve">(Commission) </w:t>
      </w:r>
      <w:r w:rsidR="000E1512">
        <w:t>as a Telecommunications Regulatory Analyst</w:t>
      </w:r>
      <w:r>
        <w:t xml:space="preserve">.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How long have you be</w:t>
      </w:r>
      <w:r w:rsidR="00B86A56">
        <w:rPr>
          <w:b/>
        </w:rPr>
        <w:t>en employed by the Commission?</w:t>
      </w:r>
    </w:p>
    <w:p w:rsidR="00B814E2" w:rsidRDefault="00B814E2" w:rsidP="00B814E2">
      <w:pPr>
        <w:spacing w:line="480" w:lineRule="auto"/>
        <w:ind w:left="720" w:hanging="720"/>
      </w:pPr>
      <w:r>
        <w:t>A.</w:t>
      </w:r>
      <w:r>
        <w:tab/>
      </w:r>
      <w:r w:rsidR="000E1512">
        <w:t xml:space="preserve">I have </w:t>
      </w:r>
      <w:r w:rsidR="00152710">
        <w:t xml:space="preserve">been </w:t>
      </w:r>
      <w:r w:rsidR="000E1512">
        <w:t xml:space="preserve">employed by the Commission </w:t>
      </w:r>
      <w:r w:rsidR="007242A0">
        <w:t>since July 1, 2008</w:t>
      </w:r>
      <w:r w:rsidR="000E1512">
        <w:t xml:space="preserve">. </w:t>
      </w:r>
    </w:p>
    <w:p w:rsidR="00B814E2" w:rsidRDefault="00B814E2" w:rsidP="00B814E2">
      <w:pPr>
        <w:spacing w:line="480" w:lineRule="auto"/>
        <w:ind w:left="720" w:hanging="720"/>
      </w:pPr>
    </w:p>
    <w:p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rsidR="00B814E2" w:rsidRDefault="00B814E2" w:rsidP="00B814E2">
      <w:pPr>
        <w:spacing w:line="480" w:lineRule="auto"/>
        <w:ind w:left="720" w:hanging="720"/>
      </w:pPr>
      <w:r>
        <w:t>A.</w:t>
      </w:r>
      <w:r>
        <w:tab/>
      </w:r>
      <w:r w:rsidR="007242A0" w:rsidRPr="00BA7D2D">
        <w:t xml:space="preserve">I hold a Master of Arts degree in organizational communication and a Master of Science degree in communication technology and policy from Ohio University.  I also completed four years of doctoral study in public policy </w:t>
      </w:r>
      <w:r w:rsidR="007242A0">
        <w:t>at</w:t>
      </w:r>
      <w:r w:rsidR="007242A0" w:rsidRPr="00BA7D2D">
        <w:t xml:space="preserve"> Ohio State University.  I worked as a graduate research associate at the National Regulatory Research Institute (NRRI) from 2005 to 2007.  During that period, I authored and co</w:t>
      </w:r>
      <w:r w:rsidR="00152710">
        <w:t>-</w:t>
      </w:r>
      <w:r w:rsidR="007242A0" w:rsidRPr="00BA7D2D">
        <w:t>authored fiv</w:t>
      </w:r>
      <w:r w:rsidR="007242A0">
        <w:t xml:space="preserve">e papers published by the NRRI </w:t>
      </w:r>
      <w:r w:rsidR="007242A0" w:rsidRPr="00BA7D2D">
        <w:t xml:space="preserve">on universal service and inter-carrier compensation issues.  I </w:t>
      </w:r>
      <w:r w:rsidR="007242A0">
        <w:t xml:space="preserve">also </w:t>
      </w:r>
      <w:r w:rsidR="007242A0" w:rsidRPr="00BA7D2D">
        <w:t>co</w:t>
      </w:r>
      <w:r w:rsidR="00152710">
        <w:t>-</w:t>
      </w:r>
      <w:r w:rsidR="007242A0" w:rsidRPr="00BA7D2D">
        <w:t xml:space="preserve">authored a research paper on state high cost funds published by the NRRI in January 2010.  </w:t>
      </w:r>
      <w:r w:rsidR="003374A0">
        <w:t>A</w:t>
      </w:r>
      <w:r w:rsidR="007242A0">
        <w:t>t the Commis</w:t>
      </w:r>
      <w:r w:rsidR="003374A0">
        <w:t>s</w:t>
      </w:r>
      <w:r w:rsidR="007242A0">
        <w:t>ion,</w:t>
      </w:r>
      <w:r w:rsidR="007242A0" w:rsidRPr="00BA7D2D">
        <w:t xml:space="preserve"> </w:t>
      </w:r>
      <w:r w:rsidR="007242A0">
        <w:t xml:space="preserve">I </w:t>
      </w:r>
      <w:r w:rsidR="00844FFC">
        <w:t xml:space="preserve">have </w:t>
      </w:r>
      <w:r w:rsidR="007242A0">
        <w:t>primarily work</w:t>
      </w:r>
      <w:r w:rsidR="00152710">
        <w:t>ed</w:t>
      </w:r>
      <w:r w:rsidR="007242A0">
        <w:t xml:space="preserve"> </w:t>
      </w:r>
      <w:r w:rsidR="003374A0">
        <w:t>o</w:t>
      </w:r>
      <w:r w:rsidR="007242A0">
        <w:t>n universal service</w:t>
      </w:r>
      <w:r w:rsidR="003374A0">
        <w:t xml:space="preserve"> and</w:t>
      </w:r>
      <w:r w:rsidR="007242A0">
        <w:t xml:space="preserve"> designation and recertification of Eligible Telecommunications Carriers in Washington.</w:t>
      </w:r>
      <w:r w:rsidR="003374A0">
        <w:t xml:space="preserve"> </w:t>
      </w:r>
      <w:r w:rsidR="007242A0">
        <w:t xml:space="preserve"> </w:t>
      </w:r>
      <w:r w:rsidR="007242A0" w:rsidRPr="00BA7D2D">
        <w:t xml:space="preserve">I provided testimony </w:t>
      </w:r>
      <w:r w:rsidR="00C53FD2">
        <w:t>to the</w:t>
      </w:r>
      <w:r w:rsidR="007242A0" w:rsidRPr="00BA7D2D">
        <w:t xml:space="preserve"> </w:t>
      </w:r>
      <w:r w:rsidR="00672DFD">
        <w:t>Commission</w:t>
      </w:r>
      <w:r w:rsidR="00C53FD2">
        <w:t xml:space="preserve"> in the</w:t>
      </w:r>
      <w:r w:rsidR="00672DFD">
        <w:t xml:space="preserve"> </w:t>
      </w:r>
      <w:r w:rsidR="007242A0" w:rsidRPr="00BA7D2D">
        <w:t>proceeding</w:t>
      </w:r>
      <w:r w:rsidR="006B6CD4">
        <w:t>s</w:t>
      </w:r>
      <w:r w:rsidR="007242A0" w:rsidRPr="00BA7D2D">
        <w:t xml:space="preserve"> </w:t>
      </w:r>
      <w:r w:rsidR="00672DFD">
        <w:t>addressing</w:t>
      </w:r>
      <w:r w:rsidR="00672DFD" w:rsidRPr="00BA7D2D">
        <w:t xml:space="preserve"> </w:t>
      </w:r>
      <w:r w:rsidR="007242A0" w:rsidRPr="00BA7D2D">
        <w:t>United Telephone Company of the Northwest Inc.’s intrastate access charges (UT-081393)</w:t>
      </w:r>
      <w:r w:rsidR="007242A0">
        <w:t xml:space="preserve">, </w:t>
      </w:r>
      <w:r w:rsidR="007242A0" w:rsidRPr="00BA7D2D">
        <w:t>the acquisition of Verizon Northwest, Inc. by Frontier Communication</w:t>
      </w:r>
      <w:r w:rsidR="00DC02BB">
        <w:t>s</w:t>
      </w:r>
      <w:r w:rsidR="007242A0" w:rsidRPr="00BA7D2D">
        <w:t xml:space="preserve"> Corporation (UT-090842)</w:t>
      </w:r>
      <w:r w:rsidR="007242A0">
        <w:t xml:space="preserve"> and the acquisition of Qwest Corporation by CenturyLink, Inc</w:t>
      </w:r>
      <w:r w:rsidR="007242A0" w:rsidRPr="00BA7D2D">
        <w:t>.</w:t>
      </w:r>
      <w:r w:rsidR="007242A0">
        <w:t xml:space="preserve"> (UT-100820).</w:t>
      </w:r>
      <w:r w:rsidR="007242A0" w:rsidRPr="00BA7D2D">
        <w:t xml:space="preserve">  </w:t>
      </w:r>
    </w:p>
    <w:p w:rsidR="00B814E2" w:rsidRDefault="00B814E2" w:rsidP="00B814E2">
      <w:pPr>
        <w:spacing w:line="480" w:lineRule="auto"/>
        <w:ind w:left="720" w:hanging="720"/>
      </w:pPr>
    </w:p>
    <w:p w:rsidR="00B814E2" w:rsidRPr="007242A0" w:rsidRDefault="00B814E2" w:rsidP="00B814E2">
      <w:pPr>
        <w:spacing w:line="480" w:lineRule="auto"/>
        <w:ind w:left="720" w:hanging="720"/>
        <w:jc w:val="center"/>
      </w:pPr>
      <w:r w:rsidRPr="007242A0">
        <w:rPr>
          <w:b/>
        </w:rPr>
        <w:t>II.</w:t>
      </w:r>
      <w:r w:rsidRPr="007242A0">
        <w:rPr>
          <w:b/>
        </w:rPr>
        <w:tab/>
        <w:t>SCOPE AND SUMMARY OF TESTIMONY</w:t>
      </w:r>
    </w:p>
    <w:p w:rsidR="00B814E2" w:rsidRPr="007242A0" w:rsidRDefault="00B814E2" w:rsidP="00B814E2">
      <w:pPr>
        <w:spacing w:line="480" w:lineRule="auto"/>
        <w:ind w:left="720" w:hanging="720"/>
      </w:pPr>
    </w:p>
    <w:p w:rsidR="00B814E2" w:rsidRPr="007242A0" w:rsidRDefault="00B814E2" w:rsidP="00B814E2">
      <w:pPr>
        <w:spacing w:line="480" w:lineRule="auto"/>
        <w:ind w:left="720" w:hanging="720"/>
        <w:rPr>
          <w:b/>
        </w:rPr>
      </w:pPr>
      <w:r w:rsidRPr="007242A0">
        <w:rPr>
          <w:b/>
        </w:rPr>
        <w:t>Q.</w:t>
      </w:r>
      <w:r w:rsidRPr="007242A0">
        <w:rPr>
          <w:b/>
        </w:rPr>
        <w:tab/>
      </w:r>
      <w:r w:rsidR="007242A0">
        <w:rPr>
          <w:b/>
        </w:rPr>
        <w:t xml:space="preserve">What is the scope of your testimony? </w:t>
      </w:r>
    </w:p>
    <w:p w:rsidR="001F4904" w:rsidRDefault="00B814E2" w:rsidP="00B814E2">
      <w:pPr>
        <w:spacing w:line="480" w:lineRule="auto"/>
        <w:ind w:left="720" w:hanging="720"/>
      </w:pPr>
      <w:r w:rsidRPr="007242A0">
        <w:t>A.</w:t>
      </w:r>
      <w:r w:rsidRPr="007242A0">
        <w:tab/>
      </w:r>
      <w:r w:rsidR="001F4904">
        <w:t>My testimony focus</w:t>
      </w:r>
      <w:r w:rsidR="00EB2B14">
        <w:t>es</w:t>
      </w:r>
      <w:r w:rsidR="001F4904">
        <w:t xml:space="preserve"> on the evaluation </w:t>
      </w:r>
      <w:r w:rsidR="00C53FD2">
        <w:t xml:space="preserve">of </w:t>
      </w:r>
      <w:r w:rsidR="001F4904">
        <w:t xml:space="preserve">whether Frontier </w:t>
      </w:r>
      <w:r w:rsidR="0072316D">
        <w:t xml:space="preserve">Northwest Inc. (Frontier or the Company) </w:t>
      </w:r>
      <w:r w:rsidR="001F4904">
        <w:t xml:space="preserve">meets the standard of competitive classification with regard to its residential voice service. </w:t>
      </w:r>
      <w:r w:rsidR="00F3196D">
        <w:t xml:space="preserve"> </w:t>
      </w:r>
      <w:r w:rsidR="00FF459D">
        <w:t xml:space="preserve">I </w:t>
      </w:r>
      <w:r w:rsidR="001F4904">
        <w:t>first examine</w:t>
      </w:r>
      <w:r w:rsidR="00FF459D">
        <w:t xml:space="preserve"> the relevant market and </w:t>
      </w:r>
      <w:r w:rsidR="001F4904">
        <w:t>the availability of functionally equivalent or substitute services t</w:t>
      </w:r>
      <w:r w:rsidR="00FF459D">
        <w:t>o Frontier</w:t>
      </w:r>
      <w:r w:rsidR="0072316D">
        <w:t>’s</w:t>
      </w:r>
      <w:r w:rsidR="00FF459D">
        <w:t xml:space="preserve"> basic local telephone service.  I also </w:t>
      </w:r>
      <w:r w:rsidR="001F4904">
        <w:t>explain</w:t>
      </w:r>
      <w:r w:rsidR="00FF459D">
        <w:t xml:space="preserve"> the connection between Frontier’s status as an Incumbent Local Exchange Carrier (ILEC), an Eligible Telecommunications Carrier (ETC) and a Carrier of Last Resort (COLR).  I </w:t>
      </w:r>
      <w:r w:rsidR="0009106C">
        <w:t>find</w:t>
      </w:r>
      <w:r w:rsidR="00FF459D">
        <w:t xml:space="preserve"> that</w:t>
      </w:r>
      <w:r w:rsidR="009748DA">
        <w:t>,</w:t>
      </w:r>
      <w:r w:rsidR="00FF459D">
        <w:t xml:space="preserve"> based on the available information, Frontier has not demonstrated that </w:t>
      </w:r>
      <w:r w:rsidR="000A7963">
        <w:t>the market for</w:t>
      </w:r>
      <w:r w:rsidR="00FF459D">
        <w:t xml:space="preserve"> stand-alone basic local telephone service</w:t>
      </w:r>
      <w:r w:rsidR="001F4904">
        <w:t xml:space="preserve"> for residential customers</w:t>
      </w:r>
      <w:r w:rsidR="00FF459D">
        <w:t xml:space="preserve"> is s</w:t>
      </w:r>
      <w:r w:rsidR="009748DA">
        <w:t>ubject to effective competition</w:t>
      </w:r>
      <w:r w:rsidR="008D78D3">
        <w:t xml:space="preserve">.  </w:t>
      </w:r>
      <w:r w:rsidR="001F4904">
        <w:t xml:space="preserve">Granting competitive classification to the Company </w:t>
      </w:r>
      <w:r w:rsidR="0072316D">
        <w:t>may lead to</w:t>
      </w:r>
      <w:r w:rsidR="00C53FD2">
        <w:t xml:space="preserve"> an</w:t>
      </w:r>
      <w:r w:rsidR="0072316D">
        <w:t xml:space="preserve"> increase in price for basic telephone service</w:t>
      </w:r>
      <w:r w:rsidR="0009106C">
        <w:t xml:space="preserve"> and </w:t>
      </w:r>
      <w:r w:rsidR="00C53FD2">
        <w:t xml:space="preserve">a </w:t>
      </w:r>
      <w:r w:rsidR="0009106C">
        <w:t>decrease in service quality standards</w:t>
      </w:r>
      <w:r w:rsidR="0072316D">
        <w:t>, jeopardizing the policy goal o</w:t>
      </w:r>
      <w:r w:rsidR="009748DA">
        <w:t>f preserving universal service.</w:t>
      </w:r>
    </w:p>
    <w:p w:rsidR="00FF459D" w:rsidRPr="007242A0" w:rsidRDefault="00FF459D" w:rsidP="00B814E2">
      <w:pPr>
        <w:spacing w:line="480" w:lineRule="auto"/>
        <w:ind w:left="720" w:hanging="720"/>
      </w:pPr>
    </w:p>
    <w:p w:rsidR="009D2BD9" w:rsidRDefault="00A6188F" w:rsidP="00DC02BB">
      <w:pPr>
        <w:keepNext/>
        <w:spacing w:line="480" w:lineRule="auto"/>
        <w:ind w:left="720" w:hanging="720"/>
      </w:pPr>
      <w:r>
        <w:rPr>
          <w:b/>
        </w:rPr>
        <w:t>Q.</w:t>
      </w:r>
      <w:r w:rsidR="00ED211E" w:rsidRPr="008D78D3">
        <w:rPr>
          <w:b/>
        </w:rPr>
        <w:tab/>
      </w:r>
      <w:r w:rsidR="009D2BD9">
        <w:rPr>
          <w:b/>
        </w:rPr>
        <w:t xml:space="preserve">What standard </w:t>
      </w:r>
      <w:r w:rsidR="005629ED">
        <w:rPr>
          <w:b/>
        </w:rPr>
        <w:t xml:space="preserve">do </w:t>
      </w:r>
      <w:r w:rsidR="009D2BD9">
        <w:rPr>
          <w:b/>
        </w:rPr>
        <w:t>you apply in your analysis?</w:t>
      </w:r>
    </w:p>
    <w:p w:rsidR="009D2BD9" w:rsidRPr="009D2BD9" w:rsidRDefault="009D2BD9" w:rsidP="00DC02BB">
      <w:pPr>
        <w:keepNext/>
        <w:spacing w:line="480" w:lineRule="auto"/>
        <w:ind w:left="720" w:hanging="720"/>
      </w:pPr>
      <w:r w:rsidRPr="006B6CD4">
        <w:t>A.</w:t>
      </w:r>
      <w:r w:rsidRPr="006B6CD4">
        <w:tab/>
      </w:r>
      <w:r w:rsidR="006B6CD4">
        <w:t>My analysis</w:t>
      </w:r>
      <w:r w:rsidR="006B6CD4" w:rsidRPr="006B6CD4">
        <w:t xml:space="preserve"> </w:t>
      </w:r>
      <w:r w:rsidR="006B6CD4">
        <w:t xml:space="preserve">follows </w:t>
      </w:r>
      <w:r w:rsidR="003A3453">
        <w:t xml:space="preserve">the standards set forth in </w:t>
      </w:r>
      <w:r w:rsidR="006B6CD4" w:rsidRPr="006B6CD4">
        <w:t>RCW 80.36.3</w:t>
      </w:r>
      <w:r w:rsidR="003A3453">
        <w:t>3</w:t>
      </w:r>
      <w:r w:rsidR="006B6CD4" w:rsidRPr="006B6CD4">
        <w:t>0</w:t>
      </w:r>
      <w:r w:rsidR="003A3453">
        <w:t xml:space="preserve">, which authorizes the Commission to classify a telecommunications service provided by a telecommunications company as a competitive telecommunications service if the service is subject to effective competition.  </w:t>
      </w:r>
      <w:r w:rsidR="006B6CD4">
        <w:t>“</w:t>
      </w:r>
      <w:r w:rsidR="003A3453">
        <w:t>E</w:t>
      </w:r>
      <w:r w:rsidR="006B6CD4" w:rsidRPr="006B6CD4">
        <w:t>ffective competition</w:t>
      </w:r>
      <w:r w:rsidR="006B6CD4">
        <w:t xml:space="preserve">” </w:t>
      </w:r>
      <w:r w:rsidR="003A3453">
        <w:t xml:space="preserve">is defined by the statute to </w:t>
      </w:r>
      <w:r w:rsidR="006B6CD4">
        <w:t xml:space="preserve">mean </w:t>
      </w:r>
      <w:r w:rsidR="006B6CD4" w:rsidRPr="006B6CD4">
        <w:t xml:space="preserve">that </w:t>
      </w:r>
      <w:r w:rsidR="003A3453">
        <w:t>“</w:t>
      </w:r>
      <w:r w:rsidR="006B6CD4" w:rsidRPr="006B6CD4">
        <w:t>the company's customers have reasonably available alternatives and that the company does not have a significant captive customer base.</w:t>
      </w:r>
      <w:r w:rsidR="003A3453">
        <w:t>”</w:t>
      </w:r>
      <w:r w:rsidR="006B6CD4" w:rsidRPr="006B6CD4">
        <w:t xml:space="preserve"> </w:t>
      </w:r>
      <w:r w:rsidR="006B6CD4">
        <w:t xml:space="preserve"> </w:t>
      </w:r>
      <w:r w:rsidR="004516C8">
        <w:t xml:space="preserve">Although Staff has concluded that Frontier has not met its burden under RCW 80.36.320 to show that the services the </w:t>
      </w:r>
      <w:r w:rsidR="00DC02BB">
        <w:t>C</w:t>
      </w:r>
      <w:r w:rsidR="004516C8">
        <w:t xml:space="preserve">ompany offers are subject to effective competition, Staff recognizes that </w:t>
      </w:r>
      <w:r w:rsidR="001813F6">
        <w:t>fewer than all</w:t>
      </w:r>
      <w:r w:rsidR="004516C8">
        <w:t xml:space="preserve"> of Frontier’s services could be competitively classified under RCW 80.36.330.  Therefore, </w:t>
      </w:r>
      <w:r w:rsidR="006B6CD4">
        <w:t>I c</w:t>
      </w:r>
      <w:r w:rsidR="006B6CD4" w:rsidRPr="006B6CD4">
        <w:t xml:space="preserve">onsider </w:t>
      </w:r>
      <w:r w:rsidR="006B6CD4">
        <w:t xml:space="preserve">the factors specified in </w:t>
      </w:r>
      <w:r w:rsidR="006B6CD4" w:rsidRPr="006B6CD4">
        <w:t>RCW 80.36.3</w:t>
      </w:r>
      <w:r w:rsidR="003A3453">
        <w:t>3</w:t>
      </w:r>
      <w:r w:rsidR="006B6CD4" w:rsidRPr="006B6CD4">
        <w:t>0</w:t>
      </w:r>
      <w:r w:rsidR="006B6CD4">
        <w:t xml:space="preserve"> in evaluating competition</w:t>
      </w:r>
      <w:r w:rsidR="006B6CD4" w:rsidRPr="006B6CD4">
        <w:t>:</w:t>
      </w:r>
    </w:p>
    <w:p w:rsidR="00540DE9" w:rsidRDefault="00540DE9" w:rsidP="009D4668">
      <w:pPr>
        <w:ind w:left="2160" w:hanging="720"/>
        <w:rPr>
          <w:sz w:val="22"/>
          <w:szCs w:val="22"/>
        </w:rPr>
      </w:pPr>
      <w:r w:rsidRPr="00540DE9">
        <w:rPr>
          <w:sz w:val="22"/>
          <w:szCs w:val="22"/>
        </w:rPr>
        <w:t>(a)</w:t>
      </w:r>
      <w:r w:rsidRPr="00540DE9">
        <w:rPr>
          <w:sz w:val="22"/>
          <w:szCs w:val="22"/>
        </w:rPr>
        <w:tab/>
      </w:r>
      <w:r w:rsidR="00280374" w:rsidRPr="00540DE9">
        <w:rPr>
          <w:sz w:val="22"/>
          <w:szCs w:val="22"/>
        </w:rPr>
        <w:t>The number and sizes of a</w:t>
      </w:r>
      <w:r w:rsidR="003A3453" w:rsidRPr="00540DE9">
        <w:rPr>
          <w:sz w:val="22"/>
          <w:szCs w:val="22"/>
        </w:rPr>
        <w:t>lternative providers of service</w:t>
      </w:r>
      <w:r w:rsidR="002B6F1E" w:rsidRPr="00540DE9">
        <w:rPr>
          <w:sz w:val="22"/>
          <w:szCs w:val="22"/>
        </w:rPr>
        <w:t>s</w:t>
      </w:r>
      <w:r w:rsidR="003A3453" w:rsidRPr="00540DE9">
        <w:rPr>
          <w:sz w:val="22"/>
          <w:szCs w:val="22"/>
        </w:rPr>
        <w:t>, including those not subject to commission jurisdiction;</w:t>
      </w:r>
    </w:p>
    <w:p w:rsidR="009D4668" w:rsidRDefault="009D4668" w:rsidP="009D4668">
      <w:pPr>
        <w:ind w:left="2160" w:hanging="720"/>
        <w:rPr>
          <w:sz w:val="22"/>
          <w:szCs w:val="22"/>
        </w:rPr>
      </w:pPr>
    </w:p>
    <w:p w:rsidR="00540DE9" w:rsidRDefault="00540DE9" w:rsidP="009D4668">
      <w:pPr>
        <w:ind w:left="2160" w:hanging="720"/>
        <w:rPr>
          <w:sz w:val="22"/>
          <w:szCs w:val="22"/>
        </w:rPr>
      </w:pPr>
      <w:r w:rsidRPr="00540DE9">
        <w:rPr>
          <w:sz w:val="22"/>
          <w:szCs w:val="22"/>
        </w:rPr>
        <w:t>(b)</w:t>
      </w:r>
      <w:r w:rsidRPr="00540DE9">
        <w:rPr>
          <w:sz w:val="22"/>
          <w:szCs w:val="22"/>
        </w:rPr>
        <w:tab/>
      </w:r>
      <w:r w:rsidR="00280374" w:rsidRPr="00540DE9">
        <w:rPr>
          <w:sz w:val="22"/>
          <w:szCs w:val="22"/>
        </w:rPr>
        <w:t>The extent to which services are available from alternative pr</w:t>
      </w:r>
      <w:r>
        <w:rPr>
          <w:sz w:val="22"/>
          <w:szCs w:val="22"/>
        </w:rPr>
        <w:t>oviders in the relevant market;</w:t>
      </w:r>
    </w:p>
    <w:p w:rsidR="009D4668" w:rsidRDefault="009D4668" w:rsidP="009D4668">
      <w:pPr>
        <w:ind w:left="2160" w:hanging="720"/>
        <w:rPr>
          <w:sz w:val="22"/>
          <w:szCs w:val="22"/>
        </w:rPr>
      </w:pPr>
    </w:p>
    <w:p w:rsidR="00540DE9" w:rsidRDefault="00280374" w:rsidP="009D4668">
      <w:pPr>
        <w:ind w:left="2160" w:hanging="720"/>
        <w:rPr>
          <w:sz w:val="22"/>
          <w:szCs w:val="22"/>
        </w:rPr>
      </w:pPr>
      <w:r w:rsidRPr="00540DE9">
        <w:rPr>
          <w:sz w:val="22"/>
          <w:szCs w:val="22"/>
        </w:rPr>
        <w:t>(c)</w:t>
      </w:r>
      <w:r w:rsidR="00540DE9" w:rsidRPr="00540DE9">
        <w:rPr>
          <w:sz w:val="22"/>
          <w:szCs w:val="22"/>
        </w:rPr>
        <w:tab/>
      </w:r>
      <w:r w:rsidRPr="00540DE9">
        <w:rPr>
          <w:sz w:val="22"/>
          <w:szCs w:val="22"/>
        </w:rPr>
        <w:t>The ability of alternative providers to make functionally equivalent or substitute services readily available at competitive rates</w:t>
      </w:r>
      <w:r w:rsidR="00540DE9">
        <w:rPr>
          <w:sz w:val="22"/>
          <w:szCs w:val="22"/>
        </w:rPr>
        <w:t>, terms, and conditions; and</w:t>
      </w:r>
    </w:p>
    <w:p w:rsidR="009D4668" w:rsidRDefault="009D4668" w:rsidP="009D4668">
      <w:pPr>
        <w:ind w:left="2160" w:hanging="720"/>
        <w:rPr>
          <w:sz w:val="22"/>
          <w:szCs w:val="22"/>
        </w:rPr>
      </w:pPr>
    </w:p>
    <w:p w:rsidR="009D2BD9" w:rsidRPr="00540DE9" w:rsidRDefault="00540DE9" w:rsidP="009D4668">
      <w:pPr>
        <w:ind w:left="2160" w:hanging="720"/>
        <w:rPr>
          <w:sz w:val="22"/>
          <w:szCs w:val="22"/>
        </w:rPr>
      </w:pPr>
      <w:r w:rsidRPr="00540DE9">
        <w:rPr>
          <w:sz w:val="22"/>
          <w:szCs w:val="22"/>
        </w:rPr>
        <w:t>(d)</w:t>
      </w:r>
      <w:r w:rsidRPr="00540DE9">
        <w:rPr>
          <w:sz w:val="22"/>
          <w:szCs w:val="22"/>
        </w:rPr>
        <w:tab/>
      </w:r>
      <w:r w:rsidR="00280374" w:rsidRPr="00540DE9">
        <w:rPr>
          <w:sz w:val="22"/>
          <w:szCs w:val="22"/>
        </w:rPr>
        <w:t>Other indicators of market power which may include market share, growth in market share, ease of entry, and the affiliation of providers of services.</w:t>
      </w:r>
    </w:p>
    <w:p w:rsidR="009D2BD9" w:rsidRPr="006B6CD4" w:rsidRDefault="009D2BD9" w:rsidP="006B6CD4">
      <w:pPr>
        <w:spacing w:line="480" w:lineRule="auto"/>
        <w:ind w:left="720" w:hanging="720"/>
        <w:rPr>
          <w:i/>
          <w:sz w:val="22"/>
          <w:szCs w:val="22"/>
        </w:rPr>
      </w:pPr>
    </w:p>
    <w:p w:rsidR="00ED211E" w:rsidRPr="008D78D3" w:rsidRDefault="00E331CB" w:rsidP="008D78D3">
      <w:pPr>
        <w:spacing w:line="480" w:lineRule="auto"/>
        <w:ind w:left="720" w:hanging="720"/>
        <w:rPr>
          <w:b/>
        </w:rPr>
      </w:pPr>
      <w:r>
        <w:rPr>
          <w:b/>
        </w:rPr>
        <w:t>Q</w:t>
      </w:r>
      <w:r w:rsidR="009D2BD9">
        <w:rPr>
          <w:b/>
        </w:rPr>
        <w:t>.</w:t>
      </w:r>
      <w:r w:rsidR="009D2BD9">
        <w:rPr>
          <w:b/>
        </w:rPr>
        <w:tab/>
      </w:r>
      <w:r w:rsidR="00ED211E" w:rsidRPr="008D78D3">
        <w:rPr>
          <w:b/>
        </w:rPr>
        <w:t xml:space="preserve">Frontier states in its Petition that “the number of competitive local exchange carriers (CLECs) subject to the Commission’s regulation, as well as numerous alternative service providers outside Commission regulation such as cable, wireless and </w:t>
      </w:r>
      <w:r w:rsidR="0052572E">
        <w:rPr>
          <w:b/>
        </w:rPr>
        <w:t>Voice over Internet Protocol (</w:t>
      </w:r>
      <w:r w:rsidR="00ED211E" w:rsidRPr="008D78D3">
        <w:rPr>
          <w:b/>
        </w:rPr>
        <w:t>VoIP</w:t>
      </w:r>
      <w:r w:rsidR="0052572E">
        <w:rPr>
          <w:b/>
        </w:rPr>
        <w:t>)</w:t>
      </w:r>
      <w:r w:rsidR="00ED211E" w:rsidRPr="008D78D3">
        <w:rPr>
          <w:b/>
        </w:rPr>
        <w:t xml:space="preserve"> providers, and their provision of business and residential services as described in this Petition, have irreversibly created an environment in Frontier’s service area where customers have reasonable service alternatives and Frontier does not have a significant cap</w:t>
      </w:r>
      <w:r w:rsidR="000A7963">
        <w:rPr>
          <w:b/>
        </w:rPr>
        <w:t>tive customer base</w:t>
      </w:r>
      <w:r w:rsidR="003A3453">
        <w:rPr>
          <w:b/>
        </w:rPr>
        <w:t>.</w:t>
      </w:r>
      <w:r w:rsidR="000A7963">
        <w:rPr>
          <w:b/>
        </w:rPr>
        <w:t>”</w:t>
      </w:r>
      <w:r w:rsidR="003A3453">
        <w:rPr>
          <w:rStyle w:val="FootnoteReference"/>
          <w:b/>
        </w:rPr>
        <w:footnoteReference w:id="1"/>
      </w:r>
      <w:r w:rsidR="003A3453">
        <w:rPr>
          <w:b/>
        </w:rPr>
        <w:t xml:space="preserve"> </w:t>
      </w:r>
      <w:r w:rsidR="00ED211E" w:rsidRPr="008D78D3">
        <w:rPr>
          <w:b/>
        </w:rPr>
        <w:t xml:space="preserve"> Do you agree with this statement?</w:t>
      </w:r>
    </w:p>
    <w:p w:rsidR="00ED211E" w:rsidRDefault="00A6188F" w:rsidP="008D78D3">
      <w:pPr>
        <w:spacing w:line="480" w:lineRule="auto"/>
        <w:ind w:left="720" w:hanging="720"/>
      </w:pPr>
      <w:r>
        <w:t>A.</w:t>
      </w:r>
      <w:r w:rsidR="00ED211E" w:rsidRPr="007242A0">
        <w:tab/>
        <w:t>No.  Whereas Frontier demonstrate</w:t>
      </w:r>
      <w:r w:rsidR="00B348AA">
        <w:t>d</w:t>
      </w:r>
      <w:r w:rsidR="00ED211E" w:rsidRPr="007242A0">
        <w:t xml:space="preserve"> that the </w:t>
      </w:r>
      <w:r w:rsidR="008D78D3" w:rsidRPr="007242A0">
        <w:t xml:space="preserve">overall </w:t>
      </w:r>
      <w:r w:rsidR="00ED211E" w:rsidRPr="007242A0">
        <w:t>telecommu</w:t>
      </w:r>
      <w:r w:rsidR="00B348AA">
        <w:t>nications market in Washington ha</w:t>
      </w:r>
      <w:r w:rsidR="00ED211E" w:rsidRPr="007242A0">
        <w:t xml:space="preserve">s </w:t>
      </w:r>
      <w:r w:rsidR="00B348AA">
        <w:t xml:space="preserve">become more </w:t>
      </w:r>
      <w:r w:rsidR="00ED211E" w:rsidRPr="007242A0">
        <w:t xml:space="preserve">competitive with a steady number of </w:t>
      </w:r>
      <w:r w:rsidR="008D78D3">
        <w:t xml:space="preserve">competitive </w:t>
      </w:r>
      <w:r w:rsidR="00ED211E" w:rsidRPr="007242A0">
        <w:t>providers taking over an increasing market share over the years, the competitive scenario does not apply to all serv</w:t>
      </w:r>
      <w:r w:rsidR="00AE6080">
        <w:t>ices that Frontier offers now, nor does it apply to all geographical areas.  My assessment shows that</w:t>
      </w:r>
      <w:r w:rsidR="00A03F6B">
        <w:t>,</w:t>
      </w:r>
      <w:r w:rsidR="00AE6080">
        <w:t xml:space="preserve"> </w:t>
      </w:r>
      <w:r w:rsidR="003A3453">
        <w:t xml:space="preserve">in particular, alternative services that are </w:t>
      </w:r>
      <w:r w:rsidR="00AE6080">
        <w:t>f</w:t>
      </w:r>
      <w:r w:rsidR="00ED211E" w:rsidRPr="007242A0">
        <w:t xml:space="preserve">unctionally equivalent </w:t>
      </w:r>
      <w:r w:rsidR="003A3453">
        <w:t>to Frontier’s stand-alone residential voice service</w:t>
      </w:r>
      <w:r w:rsidR="00ED211E" w:rsidRPr="007242A0">
        <w:t xml:space="preserve"> a</w:t>
      </w:r>
      <w:r w:rsidR="00AE6080">
        <w:t xml:space="preserve">re not readily available; to the extent they are available, they are not offered by competitors </w:t>
      </w:r>
      <w:r w:rsidR="00ED211E" w:rsidRPr="007242A0">
        <w:t>at competitive rates, terms and conditions</w:t>
      </w:r>
      <w:r w:rsidR="00AE6080">
        <w:t xml:space="preserve">; </w:t>
      </w:r>
      <w:r w:rsidR="0053047D">
        <w:t xml:space="preserve">and </w:t>
      </w:r>
      <w:r w:rsidR="00ED211E" w:rsidRPr="007242A0">
        <w:t xml:space="preserve">Frontier still has </w:t>
      </w:r>
      <w:r w:rsidR="00A57449">
        <w:t xml:space="preserve">a </w:t>
      </w:r>
      <w:r w:rsidR="00ED211E" w:rsidRPr="007242A0">
        <w:t xml:space="preserve">captive customer base in </w:t>
      </w:r>
      <w:r w:rsidR="003A3453">
        <w:t xml:space="preserve">at least </w:t>
      </w:r>
      <w:r w:rsidR="00ED211E" w:rsidRPr="007242A0">
        <w:t xml:space="preserve">some geographical areas for basic </w:t>
      </w:r>
      <w:r w:rsidR="008D78D3">
        <w:t>telephone</w:t>
      </w:r>
      <w:r w:rsidR="00ED211E" w:rsidRPr="007242A0">
        <w:t xml:space="preserve"> service</w:t>
      </w:r>
      <w:r w:rsidR="00A57449">
        <w:t>,</w:t>
      </w:r>
      <w:r w:rsidR="00ED211E" w:rsidRPr="007242A0">
        <w:t xml:space="preserve"> </w:t>
      </w:r>
      <w:r w:rsidR="00A57449">
        <w:t xml:space="preserve">which </w:t>
      </w:r>
      <w:r w:rsidR="00AE6080">
        <w:t xml:space="preserve">is </w:t>
      </w:r>
      <w:r w:rsidR="000A7963">
        <w:t xml:space="preserve">essential </w:t>
      </w:r>
      <w:r w:rsidR="00A57449">
        <w:t xml:space="preserve">to </w:t>
      </w:r>
      <w:r w:rsidR="00265071">
        <w:t>maintaining the availability of</w:t>
      </w:r>
      <w:r w:rsidR="00A57449">
        <w:t xml:space="preserve"> affordable</w:t>
      </w:r>
      <w:r w:rsidR="00BF5FA0">
        <w:t>,</w:t>
      </w:r>
      <w:r w:rsidR="00A57449">
        <w:t xml:space="preserve"> ubiquitous and reliable </w:t>
      </w:r>
      <w:r w:rsidR="006E06BF">
        <w:t>voice</w:t>
      </w:r>
      <w:r w:rsidR="00A57449">
        <w:t xml:space="preserve"> service</w:t>
      </w:r>
      <w:r w:rsidR="00ED211E" w:rsidRPr="007242A0">
        <w:t xml:space="preserve">. </w:t>
      </w:r>
    </w:p>
    <w:p w:rsidR="008D78D3" w:rsidRDefault="008D78D3" w:rsidP="008D78D3">
      <w:pPr>
        <w:spacing w:line="480" w:lineRule="auto"/>
        <w:ind w:left="720" w:hanging="720"/>
      </w:pPr>
    </w:p>
    <w:p w:rsidR="00E331CB" w:rsidRDefault="00E331CB" w:rsidP="008D78D3">
      <w:pPr>
        <w:spacing w:line="480" w:lineRule="auto"/>
        <w:ind w:left="720" w:hanging="720"/>
        <w:rPr>
          <w:b/>
        </w:rPr>
      </w:pPr>
      <w:r>
        <w:rPr>
          <w:b/>
        </w:rPr>
        <w:t>Q.</w:t>
      </w:r>
      <w:r>
        <w:rPr>
          <w:b/>
        </w:rPr>
        <w:tab/>
        <w:t xml:space="preserve">The Petition and Mr. Phillips’s direct testimony mentioned that CLECs are one category of the alternative providers of business and residential telephony services in Frontier’s Washington service area.  </w:t>
      </w:r>
      <w:r w:rsidR="002B6F1E">
        <w:rPr>
          <w:b/>
        </w:rPr>
        <w:t>Do</w:t>
      </w:r>
      <w:r>
        <w:rPr>
          <w:b/>
        </w:rPr>
        <w:t xml:space="preserve"> CLECs present effect</w:t>
      </w:r>
      <w:r w:rsidR="002B6F1E">
        <w:rPr>
          <w:b/>
        </w:rPr>
        <w:t>ive</w:t>
      </w:r>
      <w:r>
        <w:rPr>
          <w:b/>
        </w:rPr>
        <w:t xml:space="preserve"> competition for basic residential telephone service?  </w:t>
      </w:r>
    </w:p>
    <w:p w:rsidR="00E331CB" w:rsidRDefault="00E331CB" w:rsidP="008D78D3">
      <w:pPr>
        <w:spacing w:line="480" w:lineRule="auto"/>
        <w:ind w:left="720" w:hanging="720"/>
      </w:pPr>
      <w:r>
        <w:t>A.</w:t>
      </w:r>
      <w:r w:rsidRPr="007242A0">
        <w:tab/>
      </w:r>
      <w:r>
        <w:t xml:space="preserve">No.  I agree that CLECs have gained market share over the last decade.  However, in general, their competition is limited to </w:t>
      </w:r>
      <w:r w:rsidR="00A03F6B">
        <w:t xml:space="preserve">the </w:t>
      </w:r>
      <w:r>
        <w:t xml:space="preserve">business market segment, bundled services, data services and urban </w:t>
      </w:r>
      <w:r w:rsidR="002B6F1E">
        <w:t>markets</w:t>
      </w:r>
      <w:r>
        <w:t>.</w:t>
      </w:r>
    </w:p>
    <w:p w:rsidR="00ED211E" w:rsidRPr="001B7318" w:rsidRDefault="00A6188F" w:rsidP="008D78D3">
      <w:pPr>
        <w:spacing w:line="480" w:lineRule="auto"/>
        <w:ind w:left="720" w:hanging="720"/>
        <w:rPr>
          <w:b/>
          <w:i/>
          <w:color w:val="FF0000"/>
        </w:rPr>
      </w:pPr>
      <w:r>
        <w:rPr>
          <w:b/>
        </w:rPr>
        <w:t>Q.</w:t>
      </w:r>
      <w:r w:rsidR="00ED211E" w:rsidRPr="008D78D3">
        <w:rPr>
          <w:b/>
        </w:rPr>
        <w:tab/>
      </w:r>
      <w:r w:rsidR="007E61D1">
        <w:rPr>
          <w:b/>
        </w:rPr>
        <w:t xml:space="preserve">In </w:t>
      </w:r>
      <w:r w:rsidR="00E331CB">
        <w:rPr>
          <w:b/>
        </w:rPr>
        <w:t>his</w:t>
      </w:r>
      <w:r w:rsidR="007E61D1">
        <w:rPr>
          <w:b/>
        </w:rPr>
        <w:t xml:space="preserve"> direct testimony</w:t>
      </w:r>
      <w:r w:rsidR="00E331CB">
        <w:rPr>
          <w:b/>
        </w:rPr>
        <w:t xml:space="preserve">, </w:t>
      </w:r>
      <w:r w:rsidR="007E61D1">
        <w:rPr>
          <w:b/>
        </w:rPr>
        <w:t>Mr. Phillips</w:t>
      </w:r>
      <w:r w:rsidR="00ED211E" w:rsidRPr="008D78D3">
        <w:rPr>
          <w:b/>
        </w:rPr>
        <w:t xml:space="preserve"> </w:t>
      </w:r>
      <w:r w:rsidR="008D78D3">
        <w:rPr>
          <w:b/>
        </w:rPr>
        <w:t>present</w:t>
      </w:r>
      <w:r w:rsidR="000C0D0F">
        <w:rPr>
          <w:b/>
        </w:rPr>
        <w:t>s a chart</w:t>
      </w:r>
      <w:r w:rsidR="00ED211E" w:rsidRPr="008D78D3">
        <w:rPr>
          <w:b/>
        </w:rPr>
        <w:t xml:space="preserve"> to demonstrate that CLECs </w:t>
      </w:r>
      <w:r w:rsidR="00844FFC">
        <w:rPr>
          <w:b/>
        </w:rPr>
        <w:t>“</w:t>
      </w:r>
      <w:r w:rsidR="00ED211E" w:rsidRPr="008D78D3">
        <w:rPr>
          <w:b/>
        </w:rPr>
        <w:t>have consistently expanded their market share of subscriber lines in Washington</w:t>
      </w:r>
      <w:r w:rsidR="000C0D0F">
        <w:rPr>
          <w:b/>
        </w:rPr>
        <w:t>.</w:t>
      </w:r>
      <w:r w:rsidR="00ED211E" w:rsidRPr="008D78D3">
        <w:rPr>
          <w:b/>
        </w:rPr>
        <w:t>”</w:t>
      </w:r>
      <w:r w:rsidR="007E61D1">
        <w:rPr>
          <w:rStyle w:val="FootnoteReference"/>
          <w:b/>
        </w:rPr>
        <w:footnoteReference w:id="2"/>
      </w:r>
      <w:r w:rsidR="0052572E">
        <w:rPr>
          <w:b/>
        </w:rPr>
        <w:t xml:space="preserve">  </w:t>
      </w:r>
      <w:r w:rsidR="00A03F6B">
        <w:rPr>
          <w:b/>
        </w:rPr>
        <w:t>Have</w:t>
      </w:r>
      <w:r w:rsidR="00897B45">
        <w:rPr>
          <w:b/>
        </w:rPr>
        <w:t xml:space="preserve"> CLECs achie</w:t>
      </w:r>
      <w:r w:rsidR="00EF4883">
        <w:rPr>
          <w:b/>
        </w:rPr>
        <w:t>ved a significant market share?</w:t>
      </w:r>
    </w:p>
    <w:p w:rsidR="00ED211E" w:rsidRDefault="00A6188F" w:rsidP="008D78D3">
      <w:pPr>
        <w:spacing w:line="480" w:lineRule="auto"/>
        <w:ind w:left="720" w:hanging="720"/>
      </w:pPr>
      <w:r>
        <w:t>A.</w:t>
      </w:r>
      <w:r w:rsidR="00ED211E" w:rsidRPr="007242A0">
        <w:tab/>
      </w:r>
      <w:r w:rsidR="000A7963">
        <w:t>According to the data</w:t>
      </w:r>
      <w:r w:rsidR="00B348AA">
        <w:t xml:space="preserve"> from </w:t>
      </w:r>
      <w:r w:rsidR="00B348AA" w:rsidRPr="007242A0">
        <w:t xml:space="preserve">the Federal Communications Commission’s </w:t>
      </w:r>
      <w:r w:rsidR="00897B45">
        <w:t xml:space="preserve">(FCC) </w:t>
      </w:r>
      <w:r w:rsidR="00B348AA" w:rsidRPr="007242A0">
        <w:t>Local Telephone Competition Status Report</w:t>
      </w:r>
      <w:r w:rsidR="000A7963">
        <w:t>,</w:t>
      </w:r>
      <w:r w:rsidR="00ED211E" w:rsidRPr="007242A0">
        <w:t xml:space="preserve"> as of </w:t>
      </w:r>
      <w:r w:rsidR="00B348AA">
        <w:t>December 31</w:t>
      </w:r>
      <w:r w:rsidR="00ED211E" w:rsidRPr="007242A0">
        <w:t xml:space="preserve">, 2011, </w:t>
      </w:r>
      <w:r w:rsidR="00CA216C">
        <w:t xml:space="preserve">CLECs </w:t>
      </w:r>
      <w:r w:rsidR="00B348AA">
        <w:t xml:space="preserve">had a </w:t>
      </w:r>
      <w:r w:rsidR="002B6F1E">
        <w:t xml:space="preserve">13 </w:t>
      </w:r>
      <w:r w:rsidR="00CA216C">
        <w:t>percent</w:t>
      </w:r>
      <w:r w:rsidR="00ED211E" w:rsidRPr="007242A0">
        <w:t xml:space="preserve"> marke</w:t>
      </w:r>
      <w:r w:rsidR="002B6F1E">
        <w:t>t share</w:t>
      </w:r>
      <w:r w:rsidR="00ED211E" w:rsidRPr="007242A0">
        <w:t>.  However, we should be mindful that</w:t>
      </w:r>
      <w:r w:rsidR="000E49FB">
        <w:t xml:space="preserve"> </w:t>
      </w:r>
      <w:r w:rsidR="00ED211E" w:rsidRPr="007242A0">
        <w:t xml:space="preserve">most of the CLECs’ access lines are not provided by their own loops.  The following table shows the composition of the CLECs’ market share from the same data source.  </w:t>
      </w:r>
    </w:p>
    <w:p w:rsidR="00ED211E" w:rsidRPr="008D78D3" w:rsidRDefault="00ED211E" w:rsidP="00540DE9">
      <w:pPr>
        <w:ind w:left="720" w:hanging="720"/>
        <w:jc w:val="center"/>
        <w:rPr>
          <w:b/>
        </w:rPr>
      </w:pPr>
      <w:r w:rsidRPr="008D78D3">
        <w:rPr>
          <w:b/>
        </w:rPr>
        <w:t xml:space="preserve">Table </w:t>
      </w:r>
      <w:r w:rsidR="008D78D3" w:rsidRPr="008D78D3">
        <w:rPr>
          <w:b/>
        </w:rPr>
        <w:t>1</w:t>
      </w:r>
      <w:r w:rsidRPr="008D78D3">
        <w:rPr>
          <w:b/>
        </w:rPr>
        <w:t xml:space="preserve">: </w:t>
      </w:r>
      <w:r w:rsidR="00E27FA5">
        <w:rPr>
          <w:b/>
        </w:rPr>
        <w:t xml:space="preserve">Wireline </w:t>
      </w:r>
      <w:r w:rsidRPr="008D78D3">
        <w:rPr>
          <w:b/>
        </w:rPr>
        <w:t>Telephony Market Share – Washington State</w:t>
      </w:r>
    </w:p>
    <w:p w:rsidR="00ED211E" w:rsidRDefault="00ED211E" w:rsidP="00540DE9">
      <w:pPr>
        <w:ind w:left="720" w:hanging="720"/>
        <w:jc w:val="center"/>
        <w:rPr>
          <w:b/>
        </w:rPr>
      </w:pPr>
      <w:r w:rsidRPr="008D78D3">
        <w:rPr>
          <w:b/>
        </w:rPr>
        <w:t xml:space="preserve">As of </w:t>
      </w:r>
      <w:r w:rsidR="0052572E">
        <w:rPr>
          <w:b/>
        </w:rPr>
        <w:t>December 31</w:t>
      </w:r>
      <w:r w:rsidRPr="008D78D3">
        <w:rPr>
          <w:b/>
        </w:rPr>
        <w:t>, 2011</w:t>
      </w:r>
      <w:r w:rsidR="00897B45" w:rsidRPr="000A7963">
        <w:rPr>
          <w:vertAlign w:val="superscript"/>
        </w:rPr>
        <w:footnoteReference w:id="3"/>
      </w:r>
    </w:p>
    <w:p w:rsidR="00540DE9" w:rsidRPr="00897B45" w:rsidRDefault="00540DE9" w:rsidP="00540DE9">
      <w:pPr>
        <w:ind w:left="720" w:hanging="720"/>
        <w:jc w:val="center"/>
        <w:rPr>
          <w:b/>
        </w:rPr>
      </w:pPr>
    </w:p>
    <w:tbl>
      <w:tblPr>
        <w:tblStyle w:val="TableGrid"/>
        <w:tblW w:w="8910" w:type="dxa"/>
        <w:tblInd w:w="108" w:type="dxa"/>
        <w:tblLayout w:type="fixed"/>
        <w:tblLook w:val="04A0" w:firstRow="1" w:lastRow="0" w:firstColumn="1" w:lastColumn="0" w:noHBand="0" w:noVBand="1"/>
      </w:tblPr>
      <w:tblGrid>
        <w:gridCol w:w="2610"/>
        <w:gridCol w:w="990"/>
        <w:gridCol w:w="900"/>
        <w:gridCol w:w="1182"/>
        <w:gridCol w:w="1248"/>
        <w:gridCol w:w="1980"/>
      </w:tblGrid>
      <w:tr w:rsidR="00ED211E" w:rsidRPr="000E49FB" w:rsidTr="00897B45">
        <w:tc>
          <w:tcPr>
            <w:tcW w:w="2610" w:type="dxa"/>
          </w:tcPr>
          <w:p w:rsidR="00ED211E" w:rsidRPr="000E49FB" w:rsidRDefault="00ED211E" w:rsidP="008D78D3">
            <w:pPr>
              <w:jc w:val="center"/>
              <w:rPr>
                <w:rFonts w:ascii="Times New Roman" w:hAnsi="Times New Roman" w:cs="Times New Roman"/>
                <w:b/>
                <w:sz w:val="24"/>
                <w:szCs w:val="24"/>
              </w:rPr>
            </w:pPr>
          </w:p>
        </w:tc>
        <w:tc>
          <w:tcPr>
            <w:tcW w:w="990" w:type="dxa"/>
          </w:tcPr>
          <w:p w:rsidR="00ED211E" w:rsidRPr="000E49FB" w:rsidRDefault="00ED211E" w:rsidP="008D78D3">
            <w:pPr>
              <w:jc w:val="center"/>
              <w:rPr>
                <w:rFonts w:ascii="Times New Roman" w:hAnsi="Times New Roman" w:cs="Times New Roman"/>
                <w:b/>
                <w:sz w:val="24"/>
                <w:szCs w:val="24"/>
              </w:rPr>
            </w:pPr>
            <w:r w:rsidRPr="000E49FB">
              <w:rPr>
                <w:rFonts w:ascii="Times New Roman" w:hAnsi="Times New Roman" w:cs="Times New Roman"/>
                <w:b/>
                <w:sz w:val="24"/>
                <w:szCs w:val="24"/>
              </w:rPr>
              <w:t>Resold LEC service</w:t>
            </w:r>
          </w:p>
        </w:tc>
        <w:tc>
          <w:tcPr>
            <w:tcW w:w="900" w:type="dxa"/>
          </w:tcPr>
          <w:p w:rsidR="00ED211E" w:rsidRPr="000E49FB" w:rsidRDefault="00ED211E" w:rsidP="008D78D3">
            <w:pPr>
              <w:jc w:val="center"/>
              <w:rPr>
                <w:rFonts w:ascii="Times New Roman" w:hAnsi="Times New Roman" w:cs="Times New Roman"/>
                <w:b/>
                <w:sz w:val="24"/>
                <w:szCs w:val="24"/>
              </w:rPr>
            </w:pPr>
            <w:r w:rsidRPr="000E49FB">
              <w:rPr>
                <w:rFonts w:ascii="Times New Roman" w:hAnsi="Times New Roman" w:cs="Times New Roman"/>
                <w:b/>
                <w:sz w:val="24"/>
                <w:szCs w:val="24"/>
              </w:rPr>
              <w:t>ILEC UNEs</w:t>
            </w:r>
          </w:p>
        </w:tc>
        <w:tc>
          <w:tcPr>
            <w:tcW w:w="1182" w:type="dxa"/>
          </w:tcPr>
          <w:p w:rsidR="00ED211E" w:rsidRPr="000E49FB" w:rsidRDefault="00ED211E" w:rsidP="008D78D3">
            <w:pPr>
              <w:jc w:val="center"/>
              <w:rPr>
                <w:rFonts w:ascii="Times New Roman" w:hAnsi="Times New Roman" w:cs="Times New Roman"/>
                <w:b/>
                <w:sz w:val="24"/>
                <w:szCs w:val="24"/>
              </w:rPr>
            </w:pPr>
            <w:r w:rsidRPr="000E49FB">
              <w:rPr>
                <w:rFonts w:ascii="Times New Roman" w:hAnsi="Times New Roman" w:cs="Times New Roman"/>
                <w:b/>
                <w:sz w:val="24"/>
                <w:szCs w:val="24"/>
              </w:rPr>
              <w:t>CLEC-owned local loops</w:t>
            </w:r>
          </w:p>
        </w:tc>
        <w:tc>
          <w:tcPr>
            <w:tcW w:w="1248" w:type="dxa"/>
          </w:tcPr>
          <w:p w:rsidR="00ED211E" w:rsidRPr="000E49FB" w:rsidRDefault="00ED211E" w:rsidP="008D78D3">
            <w:pPr>
              <w:jc w:val="center"/>
              <w:rPr>
                <w:rFonts w:ascii="Times New Roman" w:hAnsi="Times New Roman" w:cs="Times New Roman"/>
                <w:b/>
                <w:sz w:val="24"/>
                <w:szCs w:val="24"/>
              </w:rPr>
            </w:pPr>
            <w:r w:rsidRPr="000E49FB">
              <w:rPr>
                <w:rFonts w:ascii="Times New Roman" w:hAnsi="Times New Roman" w:cs="Times New Roman"/>
                <w:b/>
                <w:sz w:val="24"/>
                <w:szCs w:val="24"/>
              </w:rPr>
              <w:t>VoIP Subscriptions</w:t>
            </w:r>
          </w:p>
        </w:tc>
        <w:tc>
          <w:tcPr>
            <w:tcW w:w="1980" w:type="dxa"/>
          </w:tcPr>
          <w:p w:rsidR="00ED211E" w:rsidRPr="000E49FB" w:rsidRDefault="00ED211E" w:rsidP="008D78D3">
            <w:pPr>
              <w:jc w:val="center"/>
              <w:rPr>
                <w:rFonts w:ascii="Times New Roman" w:hAnsi="Times New Roman" w:cs="Times New Roman"/>
                <w:b/>
                <w:sz w:val="24"/>
                <w:szCs w:val="24"/>
              </w:rPr>
            </w:pPr>
            <w:r w:rsidRPr="000E49FB">
              <w:rPr>
                <w:rFonts w:ascii="Times New Roman" w:hAnsi="Times New Roman" w:cs="Times New Roman"/>
                <w:b/>
                <w:sz w:val="24"/>
                <w:szCs w:val="24"/>
              </w:rPr>
              <w:t>Total Non-ILEC End-User Switched Access Lines and VoIP Subscriptions</w:t>
            </w:r>
          </w:p>
        </w:tc>
      </w:tr>
      <w:tr w:rsidR="00ED211E" w:rsidRPr="007242A0" w:rsidTr="00897B45">
        <w:tc>
          <w:tcPr>
            <w:tcW w:w="2610" w:type="dxa"/>
          </w:tcPr>
          <w:p w:rsidR="00ED211E" w:rsidRPr="000E49FB" w:rsidRDefault="00ED211E" w:rsidP="000E49FB">
            <w:pPr>
              <w:rPr>
                <w:rFonts w:ascii="Times New Roman" w:hAnsi="Times New Roman" w:cs="Times New Roman"/>
                <w:b/>
                <w:sz w:val="24"/>
                <w:szCs w:val="24"/>
              </w:rPr>
            </w:pPr>
            <w:r w:rsidRPr="000E49FB">
              <w:rPr>
                <w:rFonts w:ascii="Times New Roman" w:hAnsi="Times New Roman" w:cs="Times New Roman"/>
                <w:b/>
                <w:sz w:val="24"/>
                <w:szCs w:val="24"/>
              </w:rPr>
              <w:t>Lines (in thousands)</w:t>
            </w:r>
          </w:p>
        </w:tc>
        <w:tc>
          <w:tcPr>
            <w:tcW w:w="990"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120</w:t>
            </w:r>
          </w:p>
        </w:tc>
        <w:tc>
          <w:tcPr>
            <w:tcW w:w="900"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176</w:t>
            </w:r>
          </w:p>
        </w:tc>
        <w:tc>
          <w:tcPr>
            <w:tcW w:w="1182"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78</w:t>
            </w:r>
          </w:p>
        </w:tc>
        <w:tc>
          <w:tcPr>
            <w:tcW w:w="1248"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883</w:t>
            </w:r>
          </w:p>
        </w:tc>
        <w:tc>
          <w:tcPr>
            <w:tcW w:w="1980"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1,257</w:t>
            </w:r>
          </w:p>
        </w:tc>
      </w:tr>
      <w:tr w:rsidR="00ED211E" w:rsidRPr="007242A0" w:rsidTr="00897B45">
        <w:trPr>
          <w:trHeight w:val="656"/>
        </w:trPr>
        <w:tc>
          <w:tcPr>
            <w:tcW w:w="2610" w:type="dxa"/>
          </w:tcPr>
          <w:p w:rsidR="00ED211E" w:rsidRPr="000E49FB" w:rsidRDefault="000E49FB" w:rsidP="000E49FB">
            <w:pPr>
              <w:rPr>
                <w:rFonts w:ascii="Times New Roman" w:hAnsi="Times New Roman" w:cs="Times New Roman"/>
                <w:b/>
                <w:sz w:val="24"/>
                <w:szCs w:val="24"/>
              </w:rPr>
            </w:pPr>
            <w:r>
              <w:rPr>
                <w:rFonts w:ascii="Times New Roman" w:hAnsi="Times New Roman" w:cs="Times New Roman"/>
                <w:b/>
                <w:sz w:val="24"/>
                <w:szCs w:val="24"/>
              </w:rPr>
              <w:t xml:space="preserve">As </w:t>
            </w:r>
            <w:r w:rsidR="00ED211E" w:rsidRPr="000E49FB">
              <w:rPr>
                <w:rFonts w:ascii="Times New Roman" w:hAnsi="Times New Roman" w:cs="Times New Roman"/>
                <w:b/>
                <w:sz w:val="24"/>
                <w:szCs w:val="24"/>
              </w:rPr>
              <w:t xml:space="preserve">Percentage of Non-ILEC </w:t>
            </w:r>
            <w:r w:rsidR="00897B45">
              <w:rPr>
                <w:rFonts w:ascii="Times New Roman" w:hAnsi="Times New Roman" w:cs="Times New Roman"/>
                <w:b/>
                <w:sz w:val="24"/>
                <w:szCs w:val="24"/>
              </w:rPr>
              <w:t xml:space="preserve">Switched </w:t>
            </w:r>
            <w:r w:rsidR="00ED211E" w:rsidRPr="000E49FB">
              <w:rPr>
                <w:rFonts w:ascii="Times New Roman" w:hAnsi="Times New Roman" w:cs="Times New Roman"/>
                <w:b/>
                <w:sz w:val="24"/>
                <w:szCs w:val="24"/>
              </w:rPr>
              <w:t>Access and VoIP Lines</w:t>
            </w:r>
          </w:p>
        </w:tc>
        <w:tc>
          <w:tcPr>
            <w:tcW w:w="990" w:type="dxa"/>
          </w:tcPr>
          <w:p w:rsidR="00ED211E" w:rsidRPr="007242A0" w:rsidRDefault="00ED211E" w:rsidP="000E49FB">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10%</w:t>
            </w:r>
          </w:p>
        </w:tc>
        <w:tc>
          <w:tcPr>
            <w:tcW w:w="900"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14</w:t>
            </w:r>
            <w:r w:rsidR="00ED211E" w:rsidRPr="007242A0">
              <w:rPr>
                <w:rFonts w:ascii="Times New Roman" w:hAnsi="Times New Roman" w:cs="Times New Roman"/>
                <w:sz w:val="24"/>
                <w:szCs w:val="24"/>
              </w:rPr>
              <w:t>%</w:t>
            </w:r>
          </w:p>
        </w:tc>
        <w:tc>
          <w:tcPr>
            <w:tcW w:w="1182"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6</w:t>
            </w:r>
            <w:r w:rsidR="00ED211E" w:rsidRPr="007242A0">
              <w:rPr>
                <w:rFonts w:ascii="Times New Roman" w:hAnsi="Times New Roman" w:cs="Times New Roman"/>
                <w:sz w:val="24"/>
                <w:szCs w:val="24"/>
              </w:rPr>
              <w:t>%</w:t>
            </w:r>
          </w:p>
        </w:tc>
        <w:tc>
          <w:tcPr>
            <w:tcW w:w="1248"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70</w:t>
            </w:r>
            <w:r w:rsidR="00ED211E" w:rsidRPr="007242A0">
              <w:rPr>
                <w:rFonts w:ascii="Times New Roman" w:hAnsi="Times New Roman" w:cs="Times New Roman"/>
                <w:sz w:val="24"/>
                <w:szCs w:val="24"/>
              </w:rPr>
              <w:t>%</w:t>
            </w:r>
          </w:p>
        </w:tc>
        <w:tc>
          <w:tcPr>
            <w:tcW w:w="1980" w:type="dxa"/>
          </w:tcPr>
          <w:p w:rsidR="00ED211E" w:rsidRPr="007242A0" w:rsidRDefault="00ED211E" w:rsidP="000E49FB">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100%</w:t>
            </w:r>
          </w:p>
        </w:tc>
      </w:tr>
      <w:tr w:rsidR="00ED211E" w:rsidRPr="007242A0" w:rsidTr="00897B45">
        <w:tc>
          <w:tcPr>
            <w:tcW w:w="2610" w:type="dxa"/>
          </w:tcPr>
          <w:p w:rsidR="00ED211E" w:rsidRPr="000E49FB" w:rsidRDefault="000E49FB" w:rsidP="002B6F1E">
            <w:pPr>
              <w:rPr>
                <w:rFonts w:ascii="Times New Roman" w:hAnsi="Times New Roman" w:cs="Times New Roman"/>
                <w:b/>
                <w:sz w:val="24"/>
                <w:szCs w:val="24"/>
              </w:rPr>
            </w:pPr>
            <w:r>
              <w:rPr>
                <w:rFonts w:ascii="Times New Roman" w:hAnsi="Times New Roman" w:cs="Times New Roman"/>
                <w:b/>
                <w:sz w:val="24"/>
                <w:szCs w:val="24"/>
              </w:rPr>
              <w:t xml:space="preserve">As </w:t>
            </w:r>
            <w:r w:rsidR="00ED211E" w:rsidRPr="000E49FB">
              <w:rPr>
                <w:rFonts w:ascii="Times New Roman" w:hAnsi="Times New Roman" w:cs="Times New Roman"/>
                <w:b/>
                <w:sz w:val="24"/>
                <w:szCs w:val="24"/>
              </w:rPr>
              <w:t xml:space="preserve">Percentage of </w:t>
            </w:r>
            <w:r>
              <w:rPr>
                <w:rFonts w:ascii="Times New Roman" w:hAnsi="Times New Roman" w:cs="Times New Roman"/>
                <w:b/>
                <w:sz w:val="24"/>
                <w:szCs w:val="24"/>
              </w:rPr>
              <w:t xml:space="preserve">Total </w:t>
            </w:r>
            <w:r w:rsidR="00ED211E" w:rsidRPr="000E49FB">
              <w:rPr>
                <w:rFonts w:ascii="Times New Roman" w:hAnsi="Times New Roman" w:cs="Times New Roman"/>
                <w:b/>
                <w:sz w:val="24"/>
                <w:szCs w:val="24"/>
              </w:rPr>
              <w:t xml:space="preserve">Non-ILEC and ILEC Access and VoIP Lines </w:t>
            </w:r>
            <w:r w:rsidR="003A6A3A">
              <w:rPr>
                <w:rFonts w:ascii="Times New Roman" w:hAnsi="Times New Roman" w:cs="Times New Roman"/>
                <w:b/>
                <w:sz w:val="24"/>
                <w:szCs w:val="24"/>
              </w:rPr>
              <w:t xml:space="preserve"> (</w:t>
            </w:r>
            <w:r w:rsidR="002B6F1E">
              <w:rPr>
                <w:rFonts w:ascii="Times New Roman" w:hAnsi="Times New Roman" w:cs="Times New Roman"/>
                <w:b/>
                <w:sz w:val="24"/>
                <w:szCs w:val="24"/>
              </w:rPr>
              <w:t>about 2.9 million</w:t>
            </w:r>
            <w:r w:rsidR="003A6A3A">
              <w:rPr>
                <w:rFonts w:ascii="Times New Roman" w:hAnsi="Times New Roman" w:cs="Times New Roman"/>
                <w:b/>
                <w:sz w:val="24"/>
                <w:szCs w:val="24"/>
              </w:rPr>
              <w:t>)</w:t>
            </w:r>
          </w:p>
        </w:tc>
        <w:tc>
          <w:tcPr>
            <w:tcW w:w="990" w:type="dxa"/>
          </w:tcPr>
          <w:p w:rsidR="00ED211E" w:rsidRPr="007242A0" w:rsidRDefault="00ED211E" w:rsidP="000E49FB">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4%</w:t>
            </w:r>
          </w:p>
        </w:tc>
        <w:tc>
          <w:tcPr>
            <w:tcW w:w="900" w:type="dxa"/>
          </w:tcPr>
          <w:p w:rsidR="00ED211E" w:rsidRPr="007242A0" w:rsidRDefault="00ED211E" w:rsidP="000E49FB">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6%</w:t>
            </w:r>
          </w:p>
        </w:tc>
        <w:tc>
          <w:tcPr>
            <w:tcW w:w="1182" w:type="dxa"/>
          </w:tcPr>
          <w:p w:rsidR="00ED211E" w:rsidRPr="007242A0" w:rsidRDefault="00ED211E" w:rsidP="000E49FB">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3%</w:t>
            </w:r>
          </w:p>
        </w:tc>
        <w:tc>
          <w:tcPr>
            <w:tcW w:w="1248" w:type="dxa"/>
          </w:tcPr>
          <w:p w:rsidR="00ED211E" w:rsidRPr="007242A0" w:rsidRDefault="002C7D1E" w:rsidP="000E49FB">
            <w:pPr>
              <w:ind w:left="720" w:hanging="720"/>
              <w:jc w:val="center"/>
              <w:rPr>
                <w:rFonts w:ascii="Times New Roman" w:hAnsi="Times New Roman" w:cs="Times New Roman"/>
                <w:sz w:val="24"/>
                <w:szCs w:val="24"/>
              </w:rPr>
            </w:pPr>
            <w:r>
              <w:rPr>
                <w:rFonts w:ascii="Times New Roman" w:hAnsi="Times New Roman" w:cs="Times New Roman"/>
                <w:sz w:val="24"/>
                <w:szCs w:val="24"/>
              </w:rPr>
              <w:t>31</w:t>
            </w:r>
            <w:r w:rsidR="00ED211E" w:rsidRPr="007242A0">
              <w:rPr>
                <w:rFonts w:ascii="Times New Roman" w:hAnsi="Times New Roman" w:cs="Times New Roman"/>
                <w:sz w:val="24"/>
                <w:szCs w:val="24"/>
              </w:rPr>
              <w:t>%</w:t>
            </w:r>
          </w:p>
        </w:tc>
        <w:tc>
          <w:tcPr>
            <w:tcW w:w="1980" w:type="dxa"/>
          </w:tcPr>
          <w:p w:rsidR="00ED211E" w:rsidRPr="007242A0" w:rsidRDefault="00ED211E" w:rsidP="002C7D1E">
            <w:pPr>
              <w:ind w:left="720" w:hanging="720"/>
              <w:jc w:val="center"/>
              <w:rPr>
                <w:rFonts w:ascii="Times New Roman" w:hAnsi="Times New Roman" w:cs="Times New Roman"/>
                <w:sz w:val="24"/>
                <w:szCs w:val="24"/>
              </w:rPr>
            </w:pPr>
            <w:r w:rsidRPr="007242A0">
              <w:rPr>
                <w:rFonts w:ascii="Times New Roman" w:hAnsi="Times New Roman" w:cs="Times New Roman"/>
                <w:sz w:val="24"/>
                <w:szCs w:val="24"/>
              </w:rPr>
              <w:t>4</w:t>
            </w:r>
            <w:r w:rsidR="002C7D1E">
              <w:rPr>
                <w:rFonts w:ascii="Times New Roman" w:hAnsi="Times New Roman" w:cs="Times New Roman"/>
                <w:sz w:val="24"/>
                <w:szCs w:val="24"/>
              </w:rPr>
              <w:t>4</w:t>
            </w:r>
            <w:r w:rsidRPr="007242A0">
              <w:rPr>
                <w:rFonts w:ascii="Times New Roman" w:hAnsi="Times New Roman" w:cs="Times New Roman"/>
                <w:sz w:val="24"/>
                <w:szCs w:val="24"/>
              </w:rPr>
              <w:t>%</w:t>
            </w:r>
          </w:p>
        </w:tc>
      </w:tr>
    </w:tbl>
    <w:p w:rsidR="00331996" w:rsidRDefault="00331996" w:rsidP="000E49FB">
      <w:pPr>
        <w:spacing w:line="480" w:lineRule="auto"/>
        <w:ind w:left="720"/>
      </w:pPr>
    </w:p>
    <w:p w:rsidR="00331996" w:rsidRDefault="00331996" w:rsidP="000E49FB">
      <w:pPr>
        <w:spacing w:line="480" w:lineRule="auto"/>
        <w:ind w:left="720"/>
        <w:sectPr w:rsidR="00331996" w:rsidSect="00730BED">
          <w:footerReference w:type="default" r:id="rId16"/>
          <w:pgSz w:w="12240" w:h="15840" w:code="1"/>
          <w:pgMar w:top="1440" w:right="1440" w:bottom="1440" w:left="1872" w:header="720" w:footer="720" w:gutter="0"/>
          <w:lnNumType w:countBy="1"/>
          <w:pgNumType w:start="1"/>
          <w:cols w:space="720"/>
          <w:docGrid w:linePitch="360"/>
        </w:sectPr>
      </w:pPr>
      <w:r>
        <w:tab/>
      </w:r>
      <w:r w:rsidR="0052572E">
        <w:t xml:space="preserve">As shown </w:t>
      </w:r>
      <w:r w:rsidR="002B6F1E">
        <w:t>in Table 1</w:t>
      </w:r>
      <w:r w:rsidR="0052572E">
        <w:t xml:space="preserve">, </w:t>
      </w:r>
      <w:r w:rsidR="00A03F6B">
        <w:t xml:space="preserve">as of the end of 2011, </w:t>
      </w:r>
      <w:r w:rsidR="00ED211E" w:rsidRPr="007242A0">
        <w:t xml:space="preserve">facility-based CLECs </w:t>
      </w:r>
      <w:r w:rsidR="00A03F6B">
        <w:t xml:space="preserve">had </w:t>
      </w:r>
      <w:r w:rsidR="00ED211E" w:rsidRPr="007242A0">
        <w:t xml:space="preserve">only </w:t>
      </w:r>
      <w:r w:rsidR="00152710">
        <w:t>a</w:t>
      </w:r>
      <w:r w:rsidR="00ED211E" w:rsidRPr="007242A0">
        <w:t xml:space="preserve"> </w:t>
      </w:r>
      <w:r w:rsidR="000E49FB">
        <w:t>three</w:t>
      </w:r>
      <w:r w:rsidR="00ED211E" w:rsidRPr="007242A0">
        <w:t xml:space="preserve"> percent </w:t>
      </w:r>
      <w:r w:rsidR="000E49FB">
        <w:t xml:space="preserve">share </w:t>
      </w:r>
      <w:r w:rsidR="00ED211E" w:rsidRPr="007242A0">
        <w:t xml:space="preserve">of the </w:t>
      </w:r>
      <w:r w:rsidR="0052572E">
        <w:t xml:space="preserve">whole </w:t>
      </w:r>
      <w:proofErr w:type="spellStart"/>
      <w:r w:rsidR="0052572E">
        <w:t>wireline</w:t>
      </w:r>
      <w:proofErr w:type="spellEnd"/>
      <w:r w:rsidR="0052572E">
        <w:t xml:space="preserve"> market</w:t>
      </w:r>
      <w:r w:rsidR="00ED211E" w:rsidRPr="007242A0">
        <w:t xml:space="preserve">.  The rest of the </w:t>
      </w:r>
      <w:proofErr w:type="spellStart"/>
      <w:r w:rsidR="00ED211E" w:rsidRPr="007242A0">
        <w:t>wireline</w:t>
      </w:r>
      <w:proofErr w:type="spellEnd"/>
      <w:r w:rsidR="00ED211E" w:rsidRPr="007242A0">
        <w:t xml:space="preserve"> competition comes from CLECs that purchase </w:t>
      </w:r>
      <w:r w:rsidR="000E49FB" w:rsidRPr="007242A0">
        <w:t xml:space="preserve">wholesale </w:t>
      </w:r>
      <w:r w:rsidR="00ED211E" w:rsidRPr="007242A0">
        <w:t xml:space="preserve">or </w:t>
      </w:r>
      <w:r w:rsidR="00152710">
        <w:t>Unbundled Network Element (</w:t>
      </w:r>
      <w:r w:rsidR="000E49FB" w:rsidRPr="007242A0">
        <w:t>UNE</w:t>
      </w:r>
      <w:r w:rsidR="00152710">
        <w:t>)</w:t>
      </w:r>
      <w:r w:rsidR="000E49FB" w:rsidRPr="007242A0">
        <w:t xml:space="preserve"> </w:t>
      </w:r>
      <w:r w:rsidR="00ED211E" w:rsidRPr="007242A0">
        <w:t xml:space="preserve">services </w:t>
      </w:r>
      <w:r w:rsidR="000E49FB">
        <w:t xml:space="preserve">from the ILECs </w:t>
      </w:r>
      <w:r w:rsidR="00ED211E" w:rsidRPr="007242A0">
        <w:t>or VoIP service providers</w:t>
      </w:r>
      <w:r w:rsidR="000E49FB">
        <w:t xml:space="preserve"> (</w:t>
      </w:r>
      <w:r w:rsidR="002C7D1E">
        <w:t>41</w:t>
      </w:r>
      <w:r w:rsidR="000E49FB">
        <w:t xml:space="preserve"> percent </w:t>
      </w:r>
    </w:p>
    <w:p w:rsidR="00ED211E" w:rsidRPr="007242A0" w:rsidRDefault="000E49FB" w:rsidP="000E49FB">
      <w:pPr>
        <w:spacing w:line="480" w:lineRule="auto"/>
        <w:ind w:left="720"/>
      </w:pPr>
      <w:proofErr w:type="gramStart"/>
      <w:r>
        <w:t>combined</w:t>
      </w:r>
      <w:proofErr w:type="gramEnd"/>
      <w:r>
        <w:t>)</w:t>
      </w:r>
      <w:r w:rsidR="00ED211E" w:rsidRPr="007242A0">
        <w:t xml:space="preserve">.  </w:t>
      </w:r>
      <w:r w:rsidR="00DE79E4">
        <w:t>T</w:t>
      </w:r>
      <w:r w:rsidR="0009106C">
        <w:t>o evaluate ILECs’ market share</w:t>
      </w:r>
      <w:r w:rsidR="008C2F88">
        <w:t xml:space="preserve"> in traditional telephone lines</w:t>
      </w:r>
      <w:r w:rsidR="0009106C">
        <w:t>, we should consider, in addition to 56 percent of access</w:t>
      </w:r>
      <w:r w:rsidR="00DE79E4">
        <w:t xml:space="preserve"> line counts, ILECs’ UNE-loops and </w:t>
      </w:r>
      <w:r w:rsidR="0009106C">
        <w:t>wholesale lines</w:t>
      </w:r>
      <w:r w:rsidR="008C2F88">
        <w:t xml:space="preserve"> provided to CLECs</w:t>
      </w:r>
      <w:r w:rsidR="0009106C">
        <w:t xml:space="preserve">.  </w:t>
      </w:r>
    </w:p>
    <w:p w:rsidR="00ED211E" w:rsidRPr="007242A0" w:rsidRDefault="00ED211E" w:rsidP="008D78D3">
      <w:pPr>
        <w:spacing w:line="480" w:lineRule="auto"/>
        <w:ind w:left="720" w:hanging="720"/>
      </w:pPr>
    </w:p>
    <w:p w:rsidR="000E49FB" w:rsidRPr="008D78D3" w:rsidRDefault="00A6188F" w:rsidP="000E49FB">
      <w:pPr>
        <w:spacing w:line="480" w:lineRule="auto"/>
        <w:ind w:left="720" w:hanging="720"/>
        <w:rPr>
          <w:b/>
        </w:rPr>
      </w:pPr>
      <w:r>
        <w:rPr>
          <w:b/>
        </w:rPr>
        <w:t>Q.</w:t>
      </w:r>
      <w:r w:rsidR="000E49FB" w:rsidRPr="008D78D3">
        <w:rPr>
          <w:b/>
        </w:rPr>
        <w:tab/>
      </w:r>
      <w:r w:rsidR="002A5A74" w:rsidRPr="00EF4883">
        <w:rPr>
          <w:b/>
        </w:rPr>
        <w:t xml:space="preserve">How </w:t>
      </w:r>
      <w:r w:rsidR="003C2445" w:rsidRPr="00EF4883">
        <w:rPr>
          <w:b/>
        </w:rPr>
        <w:t>is the</w:t>
      </w:r>
      <w:r w:rsidR="000E49FB" w:rsidRPr="00EF4883">
        <w:rPr>
          <w:b/>
        </w:rPr>
        <w:t xml:space="preserve"> </w:t>
      </w:r>
      <w:r w:rsidR="003B5522" w:rsidRPr="00EF4883">
        <w:rPr>
          <w:b/>
        </w:rPr>
        <w:t xml:space="preserve">facility-based </w:t>
      </w:r>
      <w:r w:rsidR="00F3196D" w:rsidRPr="00EF4883">
        <w:rPr>
          <w:b/>
        </w:rPr>
        <w:t>CLEC</w:t>
      </w:r>
      <w:r w:rsidR="0009106C" w:rsidRPr="00EF4883">
        <w:rPr>
          <w:b/>
        </w:rPr>
        <w:t xml:space="preserve"> </w:t>
      </w:r>
      <w:r w:rsidR="000E49FB" w:rsidRPr="00EF4883">
        <w:rPr>
          <w:b/>
        </w:rPr>
        <w:t xml:space="preserve">market </w:t>
      </w:r>
      <w:r w:rsidR="00897B45" w:rsidRPr="00EF4883">
        <w:rPr>
          <w:b/>
        </w:rPr>
        <w:t>share</w:t>
      </w:r>
      <w:r w:rsidR="000E49FB" w:rsidRPr="00EF4883">
        <w:rPr>
          <w:b/>
        </w:rPr>
        <w:t xml:space="preserve"> </w:t>
      </w:r>
      <w:r w:rsidR="002A5A74" w:rsidRPr="00EF4883">
        <w:rPr>
          <w:b/>
        </w:rPr>
        <w:t xml:space="preserve">relevant to </w:t>
      </w:r>
      <w:r w:rsidR="003C2445" w:rsidRPr="00EF4883">
        <w:rPr>
          <w:b/>
        </w:rPr>
        <w:t xml:space="preserve">competition in </w:t>
      </w:r>
      <w:r w:rsidR="002A5A74" w:rsidRPr="00EF4883">
        <w:rPr>
          <w:b/>
        </w:rPr>
        <w:t>residential voice service</w:t>
      </w:r>
      <w:r w:rsidR="000E49FB" w:rsidRPr="00EF4883">
        <w:rPr>
          <w:b/>
        </w:rPr>
        <w:t>?</w:t>
      </w:r>
    </w:p>
    <w:p w:rsidR="001F2806" w:rsidRDefault="00A6188F" w:rsidP="000E49FB">
      <w:pPr>
        <w:spacing w:line="480" w:lineRule="auto"/>
        <w:ind w:left="720" w:hanging="720"/>
      </w:pPr>
      <w:r>
        <w:t>A.</w:t>
      </w:r>
      <w:r w:rsidR="000E49FB" w:rsidRPr="007242A0">
        <w:tab/>
      </w:r>
      <w:r w:rsidR="008C2F88">
        <w:t>Table 1</w:t>
      </w:r>
      <w:r w:rsidR="00361E49">
        <w:t xml:space="preserve"> </w:t>
      </w:r>
      <w:r w:rsidR="00CA216C">
        <w:t>indicate</w:t>
      </w:r>
      <w:r w:rsidR="008C2F88">
        <w:t>s</w:t>
      </w:r>
      <w:r w:rsidR="00CA216C">
        <w:t xml:space="preserve"> that </w:t>
      </w:r>
      <w:r w:rsidR="0009106C">
        <w:t xml:space="preserve">although CLECs have </w:t>
      </w:r>
      <w:r w:rsidR="00152710">
        <w:t xml:space="preserve">a </w:t>
      </w:r>
      <w:r w:rsidR="0009106C">
        <w:t>competitive presence in Washington,</w:t>
      </w:r>
      <w:r w:rsidR="00E331CB">
        <w:t xml:space="preserve"> only </w:t>
      </w:r>
      <w:r w:rsidR="00E27FA5">
        <w:t>six</w:t>
      </w:r>
      <w:r w:rsidR="008C2F88">
        <w:t xml:space="preserve"> percent</w:t>
      </w:r>
      <w:r w:rsidR="00E331CB">
        <w:t xml:space="preserve"> of the </w:t>
      </w:r>
      <w:r w:rsidR="00E27FA5">
        <w:t>CLEC access lines are</w:t>
      </w:r>
      <w:r w:rsidR="00E331CB">
        <w:t xml:space="preserve"> facility-based</w:t>
      </w:r>
      <w:r w:rsidR="00CA216C">
        <w:t xml:space="preserve">.  CLECs </w:t>
      </w:r>
      <w:r w:rsidR="00897B45">
        <w:t>that</w:t>
      </w:r>
      <w:r w:rsidR="00CA216C">
        <w:t xml:space="preserve"> rely on ILECs’ wholesale and </w:t>
      </w:r>
      <w:r w:rsidR="00152710">
        <w:t>U</w:t>
      </w:r>
      <w:r w:rsidR="00897B45">
        <w:t>NEs</w:t>
      </w:r>
      <w:r w:rsidR="00897B45" w:rsidRPr="00897B45">
        <w:t xml:space="preserve"> </w:t>
      </w:r>
      <w:r w:rsidR="00897B45">
        <w:t xml:space="preserve">are unlikely to compete with incumbents </w:t>
      </w:r>
      <w:r w:rsidR="0009106C">
        <w:t>for</w:t>
      </w:r>
      <w:r w:rsidR="00897B45">
        <w:t xml:space="preserve"> low-value communication services</w:t>
      </w:r>
      <w:r w:rsidR="00357BF8">
        <w:t xml:space="preserve"> </w:t>
      </w:r>
      <w:r w:rsidR="0009106C">
        <w:t>or</w:t>
      </w:r>
      <w:r w:rsidR="00357BF8">
        <w:t xml:space="preserve"> low-volume customers</w:t>
      </w:r>
      <w:r w:rsidR="00E331CB" w:rsidRPr="00E331CB">
        <w:t xml:space="preserve"> </w:t>
      </w:r>
      <w:r w:rsidR="00E331CB">
        <w:t xml:space="preserve">because the profit margin for doing so is very low, given the small difference between </w:t>
      </w:r>
      <w:r w:rsidR="00A03F6B">
        <w:t xml:space="preserve">the </w:t>
      </w:r>
      <w:r w:rsidR="00E331CB">
        <w:t xml:space="preserve">wholesale/combined UNE rate and the price CLECs can charge </w:t>
      </w:r>
      <w:r w:rsidR="004538D6">
        <w:t xml:space="preserve">their </w:t>
      </w:r>
      <w:r w:rsidR="00E331CB">
        <w:t>customers</w:t>
      </w:r>
      <w:r w:rsidR="004538D6">
        <w:t xml:space="preserve"> for such services.</w:t>
      </w:r>
      <w:r w:rsidR="00E331CB">
        <w:t xml:space="preserve"> </w:t>
      </w:r>
    </w:p>
    <w:p w:rsidR="00357BF8" w:rsidRDefault="00357BF8" w:rsidP="000E49FB">
      <w:pPr>
        <w:spacing w:line="480" w:lineRule="auto"/>
        <w:ind w:left="720" w:hanging="720"/>
      </w:pPr>
    </w:p>
    <w:p w:rsidR="003B5522" w:rsidRPr="003B5522" w:rsidRDefault="003B5522" w:rsidP="000E49FB">
      <w:pPr>
        <w:spacing w:line="480" w:lineRule="auto"/>
        <w:ind w:left="720" w:hanging="720"/>
        <w:rPr>
          <w:b/>
        </w:rPr>
      </w:pPr>
      <w:r w:rsidRPr="003B5522">
        <w:rPr>
          <w:b/>
        </w:rPr>
        <w:t>Q</w:t>
      </w:r>
      <w:r w:rsidR="00A6188F">
        <w:rPr>
          <w:b/>
        </w:rPr>
        <w:t>.</w:t>
      </w:r>
      <w:r w:rsidRPr="003B5522">
        <w:rPr>
          <w:b/>
        </w:rPr>
        <w:tab/>
      </w:r>
      <w:r w:rsidR="005D6564">
        <w:rPr>
          <w:b/>
        </w:rPr>
        <w:t>Is residential service available from</w:t>
      </w:r>
      <w:r w:rsidRPr="003B5522">
        <w:rPr>
          <w:b/>
        </w:rPr>
        <w:t xml:space="preserve"> CLECs throughout Frontier’s service territory in Washington? </w:t>
      </w:r>
    </w:p>
    <w:p w:rsidR="00331996" w:rsidRDefault="00A6188F" w:rsidP="00A823D7">
      <w:pPr>
        <w:spacing w:line="480" w:lineRule="auto"/>
        <w:ind w:left="720" w:hanging="720"/>
        <w:sectPr w:rsidR="00331996" w:rsidSect="00A96B73">
          <w:footerReference w:type="default" r:id="rId17"/>
          <w:pgSz w:w="12240" w:h="15840" w:code="1"/>
          <w:pgMar w:top="1440" w:right="1440" w:bottom="1440" w:left="1872" w:header="720" w:footer="720" w:gutter="0"/>
          <w:lnNumType w:countBy="1"/>
          <w:cols w:space="720"/>
          <w:docGrid w:linePitch="360"/>
        </w:sectPr>
      </w:pPr>
      <w:r>
        <w:t>A.</w:t>
      </w:r>
      <w:r>
        <w:tab/>
        <w:t xml:space="preserve">No.  </w:t>
      </w:r>
      <w:r w:rsidR="00354B53">
        <w:t xml:space="preserve">Based on the information we received from </w:t>
      </w:r>
      <w:r w:rsidR="00F04807">
        <w:t>relatively</w:t>
      </w:r>
      <w:r w:rsidR="00354B53">
        <w:t xml:space="preserve"> large CLECs, they offer services </w:t>
      </w:r>
      <w:r w:rsidR="00AA016F">
        <w:t xml:space="preserve">only </w:t>
      </w:r>
      <w:r w:rsidR="00354B53">
        <w:t>in limite</w:t>
      </w:r>
      <w:r w:rsidR="0009106C">
        <w:t xml:space="preserve">d areas, usually in urban areas, </w:t>
      </w:r>
      <w:r w:rsidR="00354B53">
        <w:t xml:space="preserve">and </w:t>
      </w:r>
      <w:r w:rsidR="00357BF8">
        <w:t>many</w:t>
      </w:r>
      <w:r w:rsidR="00354B53">
        <w:t xml:space="preserve"> of them do not offer services to residential customers at all.  For example, </w:t>
      </w:r>
      <w:r w:rsidR="00A823D7">
        <w:t xml:space="preserve">Integra </w:t>
      </w:r>
      <w:r w:rsidR="008279FE">
        <w:t>Telecom</w:t>
      </w:r>
      <w:r w:rsidR="003246F9">
        <w:t>’s</w:t>
      </w:r>
      <w:r w:rsidR="008279FE">
        <w:t xml:space="preserve"> </w:t>
      </w:r>
      <w:r w:rsidR="003246F9">
        <w:t>network is concentrated along the Interstate 5 corridor.</w:t>
      </w:r>
      <w:r w:rsidR="003246F9">
        <w:rPr>
          <w:rStyle w:val="FootnoteReference"/>
        </w:rPr>
        <w:footnoteReference w:id="4"/>
      </w:r>
      <w:r w:rsidR="003246F9">
        <w:t xml:space="preserve">  </w:t>
      </w:r>
      <w:r w:rsidR="00274295">
        <w:t>It offers business-oriented services such as T1, cloud services,</w:t>
      </w:r>
      <w:r w:rsidR="00152710">
        <w:t xml:space="preserve"> and </w:t>
      </w:r>
      <w:r w:rsidR="00274295">
        <w:t xml:space="preserve">virtual private network in </w:t>
      </w:r>
      <w:r w:rsidR="00461A9B" w:rsidRPr="00461A9B">
        <w:rPr>
          <w:highlight w:val="black"/>
        </w:rPr>
        <w:t>XX</w:t>
      </w:r>
      <w:r w:rsidR="00274295">
        <w:t xml:space="preserve"> out of 102 of Frontier’s </w:t>
      </w:r>
    </w:p>
    <w:p w:rsidR="00A823D7" w:rsidRDefault="00331996" w:rsidP="00A823D7">
      <w:pPr>
        <w:spacing w:line="480" w:lineRule="auto"/>
        <w:ind w:left="720" w:hanging="720"/>
      </w:pPr>
      <w:r>
        <w:tab/>
      </w:r>
      <w:proofErr w:type="gramStart"/>
      <w:r w:rsidR="00274295">
        <w:t>wire</w:t>
      </w:r>
      <w:proofErr w:type="gramEnd"/>
      <w:r w:rsidR="00274295">
        <w:t xml:space="preserve"> centers</w:t>
      </w:r>
      <w:r w:rsidR="004C6342">
        <w:t>, all of which are relatively densely populated compared to the rest</w:t>
      </w:r>
      <w:r w:rsidR="00274295">
        <w:t>.</w:t>
      </w:r>
      <w:r w:rsidR="00274295">
        <w:rPr>
          <w:rStyle w:val="FootnoteReference"/>
        </w:rPr>
        <w:footnoteReference w:id="5"/>
      </w:r>
      <w:r w:rsidR="00274295">
        <w:t xml:space="preserve">  </w:t>
      </w:r>
      <w:r w:rsidR="003246F9">
        <w:t xml:space="preserve">It </w:t>
      </w:r>
      <w:r w:rsidR="00A823D7">
        <w:t>does not provide services to residential customers in Washington.</w:t>
      </w:r>
      <w:r w:rsidR="00354B53">
        <w:rPr>
          <w:rStyle w:val="FootnoteReference"/>
        </w:rPr>
        <w:footnoteReference w:id="6"/>
      </w:r>
      <w:r w:rsidR="00354B53">
        <w:t xml:space="preserve">  </w:t>
      </w:r>
      <w:r w:rsidR="00167991" w:rsidRPr="00167991">
        <w:t xml:space="preserve">Level 3 </w:t>
      </w:r>
      <w:r w:rsidR="00274295">
        <w:t xml:space="preserve">Communications </w:t>
      </w:r>
      <w:r w:rsidR="00167991" w:rsidRPr="00167991">
        <w:t xml:space="preserve">only offers service in urban areas </w:t>
      </w:r>
      <w:r w:rsidR="004538D6">
        <w:t>such as</w:t>
      </w:r>
      <w:r w:rsidR="00167991" w:rsidRPr="00167991">
        <w:t xml:space="preserve"> Bellevue, Bothell, Everett, Kirkland, Marysvill</w:t>
      </w:r>
      <w:r w:rsidR="004538D6">
        <w:t xml:space="preserve">e and </w:t>
      </w:r>
      <w:r w:rsidR="00167991" w:rsidRPr="00167991">
        <w:t>Seattle</w:t>
      </w:r>
      <w:r w:rsidR="004538D6">
        <w:t>,</w:t>
      </w:r>
      <w:r w:rsidR="00167991">
        <w:t xml:space="preserve"> but not to residential customers</w:t>
      </w:r>
      <w:r w:rsidR="00167991" w:rsidRPr="00167991">
        <w:t>.</w:t>
      </w:r>
      <w:r w:rsidR="00167991">
        <w:rPr>
          <w:rStyle w:val="FootnoteReference"/>
        </w:rPr>
        <w:footnoteReference w:id="7"/>
      </w:r>
      <w:r w:rsidR="00167991">
        <w:t xml:space="preserve">  </w:t>
      </w:r>
      <w:r w:rsidR="0009106C">
        <w:t xml:space="preserve">Likewise, </w:t>
      </w:r>
      <w:r w:rsidR="00C56CE0">
        <w:t xml:space="preserve">neither </w:t>
      </w:r>
      <w:r w:rsidR="00A03F6B">
        <w:t>tw</w:t>
      </w:r>
      <w:r w:rsidR="006F0AF5">
        <w:t xml:space="preserve"> </w:t>
      </w:r>
      <w:r w:rsidR="00D826DF">
        <w:t>t</w:t>
      </w:r>
      <w:r w:rsidR="00357BF8">
        <w:t>elecom</w:t>
      </w:r>
      <w:r w:rsidR="00167991">
        <w:t xml:space="preserve"> </w:t>
      </w:r>
      <w:r w:rsidR="00D541FB">
        <w:t>nor Cbeyond</w:t>
      </w:r>
      <w:r w:rsidR="00274295">
        <w:t xml:space="preserve">, Inc. </w:t>
      </w:r>
      <w:r w:rsidR="00C56CE0">
        <w:t>serve</w:t>
      </w:r>
      <w:r w:rsidR="00D541FB">
        <w:t>s</w:t>
      </w:r>
      <w:r w:rsidR="006F0AF5">
        <w:t xml:space="preserve"> residential customers.</w:t>
      </w:r>
      <w:r w:rsidR="006F0AF5">
        <w:rPr>
          <w:rStyle w:val="FootnoteReference"/>
        </w:rPr>
        <w:footnoteReference w:id="8"/>
      </w:r>
      <w:r w:rsidR="00357BF8">
        <w:t xml:space="preserve">  </w:t>
      </w:r>
      <w:r w:rsidR="00A823D7">
        <w:t xml:space="preserve">Charter </w:t>
      </w:r>
      <w:proofErr w:type="spellStart"/>
      <w:r w:rsidR="00A823D7">
        <w:t>Fiberlink</w:t>
      </w:r>
      <w:proofErr w:type="spellEnd"/>
      <w:r w:rsidR="00A823D7">
        <w:t xml:space="preserve"> WA-CCVII, LLC</w:t>
      </w:r>
      <w:r w:rsidR="00A03F6B">
        <w:t xml:space="preserve"> (Charter </w:t>
      </w:r>
      <w:proofErr w:type="spellStart"/>
      <w:r w:rsidR="00A03F6B">
        <w:t>Fiberlink</w:t>
      </w:r>
      <w:proofErr w:type="spellEnd"/>
      <w:r w:rsidR="00A03F6B">
        <w:t>)</w:t>
      </w:r>
      <w:r w:rsidR="00A823D7">
        <w:t xml:space="preserve"> provides </w:t>
      </w:r>
      <w:r w:rsidR="00092AA3">
        <w:t xml:space="preserve">residential </w:t>
      </w:r>
      <w:r w:rsidR="001E2CE8">
        <w:t>s</w:t>
      </w:r>
      <w:r w:rsidR="00A823D7">
        <w:t xml:space="preserve">ervices </w:t>
      </w:r>
      <w:r w:rsidR="00092AA3">
        <w:t xml:space="preserve">but </w:t>
      </w:r>
      <w:r w:rsidR="00C56CE0">
        <w:t xml:space="preserve">the service area is </w:t>
      </w:r>
      <w:r w:rsidR="00092AA3">
        <w:t xml:space="preserve">limited </w:t>
      </w:r>
      <w:r w:rsidR="00A823D7">
        <w:t>to Benton City</w:t>
      </w:r>
      <w:r w:rsidR="00354B53">
        <w:t xml:space="preserve">, </w:t>
      </w:r>
      <w:r w:rsidR="00A823D7">
        <w:t>Kennewick</w:t>
      </w:r>
      <w:r w:rsidR="00354B53">
        <w:t xml:space="preserve">, </w:t>
      </w:r>
      <w:r w:rsidR="00A823D7">
        <w:t>Richland</w:t>
      </w:r>
      <w:r w:rsidR="00354B53">
        <w:t xml:space="preserve"> and </w:t>
      </w:r>
      <w:r w:rsidR="00A823D7">
        <w:t>Wenatchee</w:t>
      </w:r>
      <w:r w:rsidR="00354B53" w:rsidRPr="00DA0EA3">
        <w:t>.</w:t>
      </w:r>
      <w:r w:rsidR="00354B53" w:rsidRPr="00DA0EA3">
        <w:rPr>
          <w:rStyle w:val="FootnoteReference"/>
        </w:rPr>
        <w:footnoteReference w:id="9"/>
      </w:r>
      <w:r w:rsidR="003153B5" w:rsidRPr="00DA0EA3">
        <w:t xml:space="preserve"> </w:t>
      </w:r>
      <w:r w:rsidR="00AA016F" w:rsidRPr="00DA0EA3">
        <w:t xml:space="preserve"> </w:t>
      </w:r>
      <w:r w:rsidR="00DA0EA3">
        <w:t>Overall, a</w:t>
      </w:r>
      <w:r w:rsidR="00F04807">
        <w:t xml:space="preserve"> </w:t>
      </w:r>
      <w:r w:rsidR="00DE79E4">
        <w:t>review</w:t>
      </w:r>
      <w:r w:rsidR="00F04807">
        <w:t xml:space="preserve"> of </w:t>
      </w:r>
      <w:r w:rsidR="00DE79E4">
        <w:t xml:space="preserve">the above-mentioned </w:t>
      </w:r>
      <w:r w:rsidR="008279FE">
        <w:t>CLECs’</w:t>
      </w:r>
      <w:r w:rsidR="00F04807">
        <w:t xml:space="preserve"> corporate websites indicates that</w:t>
      </w:r>
      <w:r w:rsidR="001D70B2">
        <w:t xml:space="preserve"> </w:t>
      </w:r>
      <w:r w:rsidR="008279FE">
        <w:t xml:space="preserve">most </w:t>
      </w:r>
      <w:r w:rsidR="001D70B2">
        <w:t>focus</w:t>
      </w:r>
      <w:r w:rsidR="0043506A">
        <w:t xml:space="preserve"> on mid</w:t>
      </w:r>
      <w:r w:rsidR="00A03F6B">
        <w:t>-</w:t>
      </w:r>
      <w:r w:rsidR="0043506A">
        <w:t xml:space="preserve"> or large-size</w:t>
      </w:r>
      <w:r w:rsidR="001D70B2">
        <w:t xml:space="preserve"> </w:t>
      </w:r>
      <w:r w:rsidR="00F04807">
        <w:t>business network and data services</w:t>
      </w:r>
      <w:r w:rsidR="001D70B2">
        <w:t xml:space="preserve"> rather than residential voice services</w:t>
      </w:r>
      <w:r w:rsidR="00F04807">
        <w:t>.</w:t>
      </w:r>
      <w:r w:rsidR="00F04807">
        <w:rPr>
          <w:rStyle w:val="FootnoteReference"/>
        </w:rPr>
        <w:footnoteReference w:id="10"/>
      </w:r>
      <w:r w:rsidR="00274295">
        <w:t xml:space="preserve">  Their geographical footprint is limited to urban areas with </w:t>
      </w:r>
      <w:r w:rsidR="0009106C">
        <w:t xml:space="preserve">a </w:t>
      </w:r>
      <w:r w:rsidR="00274295">
        <w:t>concentrated business customer</w:t>
      </w:r>
      <w:r w:rsidR="0009106C">
        <w:t xml:space="preserve"> base</w:t>
      </w:r>
      <w:r w:rsidR="00274295">
        <w:t>.</w:t>
      </w:r>
    </w:p>
    <w:p w:rsidR="00DF7552" w:rsidRDefault="00DF7552" w:rsidP="00A823D7">
      <w:pPr>
        <w:spacing w:line="480" w:lineRule="auto"/>
        <w:ind w:left="720" w:hanging="720"/>
      </w:pPr>
    </w:p>
    <w:p w:rsidR="00331996" w:rsidRDefault="008D6F20" w:rsidP="00331996">
      <w:pPr>
        <w:spacing w:line="480" w:lineRule="auto"/>
        <w:ind w:left="720" w:hanging="720"/>
        <w:rPr>
          <w:b/>
        </w:rPr>
      </w:pPr>
      <w:r>
        <w:rPr>
          <w:b/>
        </w:rPr>
        <w:t>Q.</w:t>
      </w:r>
      <w:r w:rsidR="003B5522" w:rsidRPr="003B5522">
        <w:rPr>
          <w:b/>
        </w:rPr>
        <w:tab/>
        <w:t>Do CLECs offer residential telephone service at competitiv</w:t>
      </w:r>
      <w:r w:rsidR="00F66CED">
        <w:rPr>
          <w:b/>
        </w:rPr>
        <w:t>e rates, terms and conditions compared to Frontier</w:t>
      </w:r>
      <w:r w:rsidR="00540DE9">
        <w:rPr>
          <w:b/>
        </w:rPr>
        <w:t>?</w:t>
      </w:r>
    </w:p>
    <w:p w:rsidR="003B5522" w:rsidRDefault="00331996" w:rsidP="00331996">
      <w:pPr>
        <w:spacing w:line="480" w:lineRule="auto"/>
        <w:ind w:left="720" w:hanging="720"/>
      </w:pPr>
      <w:r w:rsidRPr="00331996">
        <w:t>A.</w:t>
      </w:r>
      <w:r>
        <w:rPr>
          <w:b/>
        </w:rPr>
        <w:tab/>
      </w:r>
      <w:r w:rsidR="001D70B2">
        <w:t>As I mentioned above, most CLECs focus on business customers for their corporate network and data services</w:t>
      </w:r>
      <w:r w:rsidR="006F26FC">
        <w:t xml:space="preserve">.  </w:t>
      </w:r>
      <w:r w:rsidR="00274295">
        <w:t xml:space="preserve">Staff believes that to the extent that CLECs offer services to residential customers, they offer competitive rates, terms and conditions for bundled or packaged services, but not for stand-alone local telephone services.  </w:t>
      </w:r>
      <w:r w:rsidR="006F26FC">
        <w:t xml:space="preserve">For example, Charter </w:t>
      </w:r>
      <w:proofErr w:type="spellStart"/>
      <w:r w:rsidR="006F26FC">
        <w:t>Fiberlink</w:t>
      </w:r>
      <w:proofErr w:type="spellEnd"/>
      <w:r w:rsidR="006F26FC">
        <w:t xml:space="preserve"> does not offer </w:t>
      </w:r>
      <w:r w:rsidR="00A03F6B">
        <w:t xml:space="preserve">the </w:t>
      </w:r>
      <w:r w:rsidR="006F26FC">
        <w:t xml:space="preserve">basic </w:t>
      </w:r>
      <w:r w:rsidR="00AA016F">
        <w:t>voice line as a stand-alone service.</w:t>
      </w:r>
      <w:r w:rsidR="00F01CEF">
        <w:rPr>
          <w:rStyle w:val="FootnoteReference"/>
        </w:rPr>
        <w:footnoteReference w:id="11"/>
      </w:r>
      <w:r w:rsidR="00AA016F">
        <w:t xml:space="preserve">  </w:t>
      </w:r>
      <w:r w:rsidR="004538D6">
        <w:t>Basic service</w:t>
      </w:r>
      <w:r w:rsidR="00AA016F">
        <w:t xml:space="preserve"> </w:t>
      </w:r>
      <w:r w:rsidR="006F26FC">
        <w:t xml:space="preserve">is only available </w:t>
      </w:r>
      <w:r w:rsidR="00AA016F">
        <w:t xml:space="preserve">as a part of </w:t>
      </w:r>
      <w:r w:rsidR="004538D6">
        <w:t>its</w:t>
      </w:r>
      <w:r w:rsidR="00D375A3">
        <w:t xml:space="preserve"> </w:t>
      </w:r>
      <w:r w:rsidR="004538D6">
        <w:t>U</w:t>
      </w:r>
      <w:r w:rsidR="00D375A3">
        <w:t xml:space="preserve">nlimited </w:t>
      </w:r>
      <w:r w:rsidR="004538D6">
        <w:t>Service Packages</w:t>
      </w:r>
      <w:r w:rsidR="006F26FC">
        <w:t>.</w:t>
      </w:r>
      <w:r w:rsidR="006F26FC">
        <w:rPr>
          <w:rStyle w:val="FootnoteReference"/>
        </w:rPr>
        <w:footnoteReference w:id="12"/>
      </w:r>
      <w:r w:rsidR="007C2592">
        <w:t xml:space="preserve">  </w:t>
      </w:r>
    </w:p>
    <w:p w:rsidR="008D6F20" w:rsidRDefault="008D6F20" w:rsidP="008D6F20">
      <w:pPr>
        <w:pStyle w:val="ListParagraph"/>
        <w:spacing w:line="480" w:lineRule="auto"/>
      </w:pPr>
    </w:p>
    <w:p w:rsidR="008D6F20" w:rsidRPr="003B5522" w:rsidRDefault="001F2806" w:rsidP="008D6F20">
      <w:pPr>
        <w:spacing w:line="480" w:lineRule="auto"/>
        <w:ind w:left="720" w:hanging="720"/>
        <w:rPr>
          <w:b/>
        </w:rPr>
      </w:pPr>
      <w:r>
        <w:t xml:space="preserve"> </w:t>
      </w:r>
      <w:r w:rsidR="008D6F20">
        <w:rPr>
          <w:b/>
        </w:rPr>
        <w:t>Q.</w:t>
      </w:r>
      <w:r w:rsidR="008D6F20" w:rsidRPr="003B5522">
        <w:rPr>
          <w:b/>
        </w:rPr>
        <w:tab/>
      </w:r>
      <w:r w:rsidR="008D6F20">
        <w:rPr>
          <w:b/>
        </w:rPr>
        <w:t xml:space="preserve">The Petition mentioned </w:t>
      </w:r>
      <w:r w:rsidR="007B266E">
        <w:rPr>
          <w:b/>
        </w:rPr>
        <w:t xml:space="preserve">that cable companies offer competitive residential telephone services.  </w:t>
      </w:r>
      <w:r w:rsidR="00F66CED">
        <w:rPr>
          <w:b/>
        </w:rPr>
        <w:t>Is</w:t>
      </w:r>
      <w:r w:rsidR="00F66CED" w:rsidRPr="003B5522">
        <w:rPr>
          <w:b/>
        </w:rPr>
        <w:t xml:space="preserve"> </w:t>
      </w:r>
      <w:r w:rsidR="00F66CED">
        <w:rPr>
          <w:b/>
        </w:rPr>
        <w:t>cable telephone</w:t>
      </w:r>
      <w:r w:rsidR="00F66CED" w:rsidRPr="003B5522">
        <w:rPr>
          <w:b/>
        </w:rPr>
        <w:t xml:space="preserve"> service available for residential customers throughout Frontier’s service territory in Washington? </w:t>
      </w:r>
    </w:p>
    <w:p w:rsidR="00331996" w:rsidRDefault="002B46A4" w:rsidP="00F66CED">
      <w:pPr>
        <w:spacing w:line="480" w:lineRule="auto"/>
        <w:ind w:left="720"/>
      </w:pPr>
      <w:r>
        <w:t xml:space="preserve">No.  </w:t>
      </w:r>
      <w:r w:rsidR="00C55577">
        <w:t>The networks of c</w:t>
      </w:r>
      <w:r w:rsidR="00F66CED">
        <w:t>able companies</w:t>
      </w:r>
      <w:r w:rsidR="00C55577">
        <w:t>,</w:t>
      </w:r>
      <w:r w:rsidR="00F66CED">
        <w:t xml:space="preserve"> such as Comcast</w:t>
      </w:r>
      <w:r w:rsidR="00C55577">
        <w:t>,</w:t>
      </w:r>
      <w:r w:rsidR="00F66CED">
        <w:t xml:space="preserve"> do not completely overlap with Frontier’s service territory in Washington.  As Mr. Phillips revealed in his testimony, there is no cable competition in 11 out of the 102 exchanges in which Frontier operates.</w:t>
      </w:r>
      <w:r w:rsidR="00F66CED">
        <w:rPr>
          <w:rStyle w:val="FootnoteReference"/>
        </w:rPr>
        <w:footnoteReference w:id="13"/>
      </w:r>
      <w:r w:rsidR="00F66CED">
        <w:t xml:space="preserve">  </w:t>
      </w:r>
      <w:r w:rsidR="004538D6">
        <w:t xml:space="preserve">Not surprisingly, the 11 exchanges with no cable competition are all rural and high-cost areas.  </w:t>
      </w:r>
      <w:r w:rsidR="00F66CED">
        <w:t xml:space="preserve">Even if a cable company does offer services in an exchange, it does not mean that </w:t>
      </w:r>
      <w:r w:rsidR="00C55577">
        <w:t xml:space="preserve">service is available in </w:t>
      </w:r>
      <w:r w:rsidR="00F66CED">
        <w:t>the whole exchange.  Unlike a regulated utility, a cable company does not have the obligation to serve customers who live outside its existing network.  It may serve the densely populated town center (“donut hole”) but not the remote area further away from the center (“donut”).  This phenomenon is especially evident in less economically developed areas.</w:t>
      </w:r>
    </w:p>
    <w:p w:rsidR="00F66CED" w:rsidRDefault="00F66CED" w:rsidP="00F66CED">
      <w:pPr>
        <w:spacing w:line="480" w:lineRule="auto"/>
        <w:ind w:left="720"/>
        <w:rPr>
          <w:color w:val="FF0000"/>
        </w:rPr>
      </w:pPr>
      <w:r>
        <w:t xml:space="preserve"> </w:t>
      </w:r>
    </w:p>
    <w:p w:rsidR="00F66CED" w:rsidRDefault="00F66CED" w:rsidP="00F66CED">
      <w:pPr>
        <w:spacing w:line="480" w:lineRule="auto"/>
        <w:ind w:left="720" w:hanging="720"/>
        <w:rPr>
          <w:b/>
        </w:rPr>
      </w:pPr>
      <w:r w:rsidRPr="00F66CED">
        <w:rPr>
          <w:b/>
        </w:rPr>
        <w:t>Q.</w:t>
      </w:r>
      <w:r w:rsidRPr="00F66CED">
        <w:rPr>
          <w:b/>
        </w:rPr>
        <w:tab/>
        <w:t xml:space="preserve">Do </w:t>
      </w:r>
      <w:r>
        <w:rPr>
          <w:b/>
        </w:rPr>
        <w:t>cable companies</w:t>
      </w:r>
      <w:r w:rsidRPr="00F66CED">
        <w:rPr>
          <w:b/>
        </w:rPr>
        <w:t xml:space="preserve"> offer residential telephone service at competitive rates, terms and conditions</w:t>
      </w:r>
      <w:r>
        <w:rPr>
          <w:b/>
        </w:rPr>
        <w:t xml:space="preserve"> compared to Frontier</w:t>
      </w:r>
      <w:r w:rsidRPr="00F66CED">
        <w:rPr>
          <w:b/>
        </w:rPr>
        <w:t>?</w:t>
      </w:r>
    </w:p>
    <w:p w:rsidR="00F66CED" w:rsidRDefault="0009106C" w:rsidP="0009106C">
      <w:pPr>
        <w:spacing w:line="480" w:lineRule="auto"/>
        <w:ind w:left="720" w:hanging="720"/>
      </w:pPr>
      <w:r w:rsidRPr="0009106C">
        <w:t>A.</w:t>
      </w:r>
      <w:r w:rsidRPr="0009106C">
        <w:tab/>
      </w:r>
      <w:r w:rsidR="00F66CED" w:rsidRPr="0009106C">
        <w:t>No</w:t>
      </w:r>
      <w:r w:rsidR="00F66CED">
        <w:t xml:space="preserve">.  Cable </w:t>
      </w:r>
      <w:r w:rsidR="00F66CED" w:rsidRPr="0009106C">
        <w:t xml:space="preserve">companies’ cable telephone </w:t>
      </w:r>
      <w:r w:rsidR="000257D3">
        <w:t xml:space="preserve">service </w:t>
      </w:r>
      <w:r w:rsidR="00F66CED" w:rsidRPr="0009106C">
        <w:t xml:space="preserve">is not priced at the same level </w:t>
      </w:r>
      <w:r w:rsidR="000257D3">
        <w:t>as</w:t>
      </w:r>
      <w:r w:rsidR="00F66CED" w:rsidRPr="0009106C">
        <w:t xml:space="preserve"> Frontier’s local telephone service.  </w:t>
      </w:r>
      <w:r w:rsidRPr="0009106C">
        <w:t xml:space="preserve">The Petition mentioned that Comcast offers </w:t>
      </w:r>
      <w:proofErr w:type="spellStart"/>
      <w:r w:rsidRPr="0009106C">
        <w:t>XFinity</w:t>
      </w:r>
      <w:proofErr w:type="spellEnd"/>
      <w:r w:rsidRPr="0009106C">
        <w:t xml:space="preserve"> Voice Home Phone Service with calling features for $29.99 per month on a stand-alone basis</w:t>
      </w:r>
      <w:r w:rsidR="00D375A3">
        <w:t>.</w:t>
      </w:r>
      <w:r w:rsidR="000257D3">
        <w:rPr>
          <w:rStyle w:val="FootnoteReference"/>
        </w:rPr>
        <w:footnoteReference w:id="14"/>
      </w:r>
      <w:r w:rsidRPr="0009106C">
        <w:t xml:space="preserve">  </w:t>
      </w:r>
      <w:r>
        <w:t xml:space="preserve">However, </w:t>
      </w:r>
      <w:r w:rsidR="00F66CED" w:rsidRPr="0009106C">
        <w:t>Comcast’s $29.</w:t>
      </w:r>
      <w:r w:rsidR="00F66CED">
        <w:t xml:space="preserve">99 offer is only for customers who currently do not subscribe to other XFINITY services, including Comcast TV services.  The price is attractive, but it only lasts for the first six months for a new customer.  After the promotion period, Comcast charges $39.95 to $44.95 (plus taxes and fees) monthly for XFINITY Voice Unlimited and the price is subject to increase at Comcast’s will.  If a customer wants </w:t>
      </w:r>
      <w:r w:rsidR="00B44280">
        <w:t xml:space="preserve">only </w:t>
      </w:r>
      <w:r w:rsidR="00F66CED">
        <w:t xml:space="preserve">an unlimited local calling plan, Comcast’s rate is not comparable to what Frontier offers by tariff ($16.90 plus taxes and fees). </w:t>
      </w:r>
    </w:p>
    <w:p w:rsidR="00F66CED" w:rsidRPr="007242A0" w:rsidRDefault="00F66CED" w:rsidP="00F66CED">
      <w:pPr>
        <w:spacing w:line="480" w:lineRule="auto"/>
        <w:ind w:left="720"/>
      </w:pPr>
    </w:p>
    <w:p w:rsidR="00F66CED" w:rsidRDefault="007077BC" w:rsidP="007077BC">
      <w:pPr>
        <w:spacing w:line="480" w:lineRule="auto"/>
        <w:ind w:left="720" w:hanging="720"/>
        <w:rPr>
          <w:b/>
        </w:rPr>
      </w:pPr>
      <w:r>
        <w:rPr>
          <w:b/>
        </w:rPr>
        <w:t>Q.</w:t>
      </w:r>
      <w:r w:rsidRPr="003B5522">
        <w:rPr>
          <w:b/>
        </w:rPr>
        <w:tab/>
      </w:r>
      <w:r>
        <w:rPr>
          <w:b/>
        </w:rPr>
        <w:t>The Petition mentio</w:t>
      </w:r>
      <w:r w:rsidR="00F66CED">
        <w:rPr>
          <w:b/>
        </w:rPr>
        <w:t xml:space="preserve">ned VoIP service as another </w:t>
      </w:r>
      <w:r>
        <w:rPr>
          <w:b/>
        </w:rPr>
        <w:t xml:space="preserve">service offering </w:t>
      </w:r>
      <w:r w:rsidR="00B44280">
        <w:rPr>
          <w:b/>
        </w:rPr>
        <w:t xml:space="preserve">competitive </w:t>
      </w:r>
      <w:r>
        <w:rPr>
          <w:b/>
        </w:rPr>
        <w:t xml:space="preserve">to Frontier’s products.  </w:t>
      </w:r>
      <w:r w:rsidR="00F66CED">
        <w:rPr>
          <w:b/>
        </w:rPr>
        <w:t>Is</w:t>
      </w:r>
      <w:r w:rsidR="00F66CED" w:rsidRPr="003B5522">
        <w:rPr>
          <w:b/>
        </w:rPr>
        <w:t xml:space="preserve"> </w:t>
      </w:r>
      <w:r w:rsidR="00F66CED">
        <w:rPr>
          <w:b/>
        </w:rPr>
        <w:t>VoIP</w:t>
      </w:r>
      <w:r w:rsidR="00F66CED" w:rsidRPr="003B5522">
        <w:rPr>
          <w:b/>
        </w:rPr>
        <w:t xml:space="preserve"> service available for residential customers throughout Frontier’s service territory in Washington?</w:t>
      </w:r>
    </w:p>
    <w:p w:rsidR="00F66CED" w:rsidRDefault="007077BC" w:rsidP="008D78D3">
      <w:pPr>
        <w:spacing w:line="480" w:lineRule="auto"/>
        <w:ind w:left="720" w:hanging="720"/>
      </w:pPr>
      <w:r>
        <w:t>A.</w:t>
      </w:r>
      <w:r>
        <w:tab/>
        <w:t xml:space="preserve">VoIP is a viable substitute for voice </w:t>
      </w:r>
      <w:r w:rsidR="00B44280">
        <w:t xml:space="preserve">only </w:t>
      </w:r>
      <w:r w:rsidR="00F66CED">
        <w:t>if</w:t>
      </w:r>
      <w:r>
        <w:t xml:space="preserve"> the customer already </w:t>
      </w:r>
      <w:r w:rsidR="00B44280">
        <w:t>subscribes</w:t>
      </w:r>
      <w:r>
        <w:t xml:space="preserve"> to broadband Internet access, </w:t>
      </w:r>
      <w:r w:rsidR="00ED211E" w:rsidRPr="008D78D3">
        <w:t>whether the br</w:t>
      </w:r>
      <w:r w:rsidR="004538D6">
        <w:t xml:space="preserve">oadband is provided by the VoIP service </w:t>
      </w:r>
      <w:r w:rsidR="00ED211E" w:rsidRPr="008D78D3">
        <w:t>provider</w:t>
      </w:r>
      <w:r w:rsidR="004538D6">
        <w:t xml:space="preserve"> </w:t>
      </w:r>
      <w:r w:rsidR="00ED211E" w:rsidRPr="008D78D3">
        <w:t xml:space="preserve">or by a different provider.  </w:t>
      </w:r>
      <w:r>
        <w:t>Without broadband access, VoIP by itself has no value.  In fact, t</w:t>
      </w:r>
      <w:r w:rsidR="00ED211E" w:rsidRPr="008D78D3">
        <w:t xml:space="preserve">he FCC data show that 82 percent of non-ILEC customers purchase VoIP bundled with </w:t>
      </w:r>
      <w:r w:rsidR="00F66CED">
        <w:t xml:space="preserve">high-speed </w:t>
      </w:r>
      <w:r w:rsidR="00ED211E" w:rsidRPr="008D78D3">
        <w:t>Internet</w:t>
      </w:r>
      <w:r w:rsidR="00F66CED">
        <w:t xml:space="preserve"> access</w:t>
      </w:r>
      <w:r w:rsidR="00ED211E" w:rsidRPr="008D78D3">
        <w:t>.</w:t>
      </w:r>
      <w:r w:rsidR="00ED211E" w:rsidRPr="007077BC">
        <w:rPr>
          <w:vertAlign w:val="superscript"/>
        </w:rPr>
        <w:footnoteReference w:id="15"/>
      </w:r>
      <w:r w:rsidR="002A74C5">
        <w:t xml:space="preserve">  </w:t>
      </w:r>
      <w:r w:rsidR="00505F85">
        <w:t>B</w:t>
      </w:r>
      <w:r w:rsidR="00505F85" w:rsidRPr="007242A0">
        <w:t xml:space="preserve">roadband is not yet ubiquitous throughout Frontier’s service area.  Frontier cited the two impediments </w:t>
      </w:r>
      <w:r w:rsidR="00B44280">
        <w:t>to</w:t>
      </w:r>
      <w:r w:rsidR="00505F85" w:rsidRPr="007242A0">
        <w:t xml:space="preserve"> extending broadband to rural </w:t>
      </w:r>
      <w:proofErr w:type="spellStart"/>
      <w:r w:rsidR="00505F85" w:rsidRPr="007242A0">
        <w:t>unserved</w:t>
      </w:r>
      <w:proofErr w:type="spellEnd"/>
      <w:r w:rsidR="00505F85" w:rsidRPr="007242A0">
        <w:t xml:space="preserve"> areas </w:t>
      </w:r>
      <w:r w:rsidR="00B44280">
        <w:t>as</w:t>
      </w:r>
      <w:r w:rsidR="00B44280" w:rsidRPr="007242A0">
        <w:t xml:space="preserve"> </w:t>
      </w:r>
      <w:r w:rsidR="00505F85" w:rsidRPr="007242A0">
        <w:t>long loops and necessary augmentation of the transport backbone facilities.</w:t>
      </w:r>
      <w:r w:rsidR="00505F85" w:rsidRPr="002A74C5">
        <w:rPr>
          <w:vertAlign w:val="superscript"/>
        </w:rPr>
        <w:footnoteReference w:id="16"/>
      </w:r>
      <w:r w:rsidR="00505F85" w:rsidRPr="002A74C5">
        <w:rPr>
          <w:vertAlign w:val="superscript"/>
        </w:rPr>
        <w:t xml:space="preserve"> </w:t>
      </w:r>
      <w:r w:rsidR="00505F85">
        <w:t xml:space="preserve"> Similar impediments exist for other types of</w:t>
      </w:r>
      <w:r w:rsidR="00505F85" w:rsidRPr="007242A0">
        <w:t xml:space="preserve"> </w:t>
      </w:r>
      <w:r w:rsidR="004538D6">
        <w:t xml:space="preserve">terrestrial </w:t>
      </w:r>
      <w:r w:rsidR="00505F85" w:rsidRPr="007242A0">
        <w:t>broadband providers.</w:t>
      </w:r>
      <w:r w:rsidR="00505F85">
        <w:t xml:space="preserve">  A rural area with underdeveloped broadband infrastructure will not enjoy as much benefit </w:t>
      </w:r>
      <w:r w:rsidR="00B44280">
        <w:t>from</w:t>
      </w:r>
      <w:r w:rsidR="00505F85">
        <w:t xml:space="preserve"> VoIP as an urban area.</w:t>
      </w:r>
    </w:p>
    <w:p w:rsidR="00F66CED" w:rsidRDefault="00F66CED" w:rsidP="008D78D3">
      <w:pPr>
        <w:spacing w:line="480" w:lineRule="auto"/>
        <w:ind w:left="720" w:hanging="720"/>
      </w:pPr>
    </w:p>
    <w:p w:rsidR="00505F85" w:rsidRPr="003B5522" w:rsidRDefault="00505F85" w:rsidP="00505F85">
      <w:pPr>
        <w:spacing w:line="480" w:lineRule="auto"/>
        <w:ind w:left="720" w:hanging="720"/>
        <w:rPr>
          <w:b/>
        </w:rPr>
      </w:pPr>
      <w:r>
        <w:rPr>
          <w:b/>
        </w:rPr>
        <w:t>Q.</w:t>
      </w:r>
      <w:r w:rsidRPr="003B5522">
        <w:rPr>
          <w:b/>
        </w:rPr>
        <w:tab/>
      </w:r>
      <w:r>
        <w:rPr>
          <w:b/>
        </w:rPr>
        <w:t xml:space="preserve">Do you think VoIP is an alternative service at comparable rates, terms and conditions? </w:t>
      </w:r>
      <w:r w:rsidRPr="003B5522">
        <w:rPr>
          <w:b/>
        </w:rPr>
        <w:t xml:space="preserve"> </w:t>
      </w:r>
    </w:p>
    <w:p w:rsidR="00ED211E" w:rsidRDefault="00505F85" w:rsidP="008D78D3">
      <w:pPr>
        <w:spacing w:line="480" w:lineRule="auto"/>
        <w:ind w:left="720" w:hanging="720"/>
      </w:pPr>
      <w:r w:rsidRPr="00505F85">
        <w:t>A.</w:t>
      </w:r>
      <w:r w:rsidRPr="00505F85">
        <w:tab/>
      </w:r>
      <w:r w:rsidR="002A74C5" w:rsidRPr="00505F85">
        <w:t xml:space="preserve">It </w:t>
      </w:r>
      <w:r>
        <w:t>is</w:t>
      </w:r>
      <w:r w:rsidR="002A74C5">
        <w:t xml:space="preserve"> misleading to quote the price of </w:t>
      </w:r>
      <w:r w:rsidR="001743D1">
        <w:t xml:space="preserve">stand-alone </w:t>
      </w:r>
      <w:r w:rsidR="002A74C5">
        <w:t>VoIP service such as Magic Jack as evidence for available low-cost voice without adding the cost of broadband access, which usually is at least $50 a month</w:t>
      </w:r>
      <w:r w:rsidR="002A74C5" w:rsidRPr="00997A91">
        <w:t xml:space="preserve">.  </w:t>
      </w:r>
      <w:r w:rsidRPr="00997A91">
        <w:t xml:space="preserve">In addition, </w:t>
      </w:r>
      <w:r w:rsidR="00997A91" w:rsidRPr="00997A91">
        <w:t xml:space="preserve">some </w:t>
      </w:r>
      <w:r w:rsidRPr="00997A91">
        <w:t xml:space="preserve">VoIP service </w:t>
      </w:r>
      <w:r w:rsidR="002A5A74" w:rsidRPr="00997A91">
        <w:t>may have</w:t>
      </w:r>
      <w:r w:rsidRPr="00997A91">
        <w:t xml:space="preserve"> limitations in </w:t>
      </w:r>
      <w:r w:rsidR="00997A91" w:rsidRPr="00997A91">
        <w:t>call</w:t>
      </w:r>
      <w:r w:rsidRPr="00997A91">
        <w:t xml:space="preserve"> quality</w:t>
      </w:r>
      <w:r w:rsidR="00997A91" w:rsidRPr="00997A91">
        <w:t xml:space="preserve">.  </w:t>
      </w:r>
      <w:r w:rsidR="004538D6" w:rsidRPr="00997A91">
        <w:t>I</w:t>
      </w:r>
      <w:r w:rsidR="00997A91" w:rsidRPr="00997A91">
        <w:t xml:space="preserve">ts service quality also is constrained by </w:t>
      </w:r>
      <w:r w:rsidR="002A5A74" w:rsidRPr="00997A91">
        <w:t xml:space="preserve">the reliability of the </w:t>
      </w:r>
      <w:r w:rsidR="00997A91" w:rsidRPr="00997A91">
        <w:t xml:space="preserve">underlying </w:t>
      </w:r>
      <w:r w:rsidR="002A5A74" w:rsidRPr="00997A91">
        <w:t>broadband.</w:t>
      </w:r>
    </w:p>
    <w:p w:rsidR="002A74C5" w:rsidRPr="008D78D3" w:rsidRDefault="002A74C5" w:rsidP="008D78D3">
      <w:pPr>
        <w:spacing w:line="480" w:lineRule="auto"/>
        <w:ind w:left="720" w:hanging="720"/>
      </w:pPr>
    </w:p>
    <w:p w:rsidR="00505F85" w:rsidRDefault="00844003" w:rsidP="00844003">
      <w:pPr>
        <w:spacing w:line="480" w:lineRule="auto"/>
        <w:ind w:left="720" w:hanging="720"/>
        <w:rPr>
          <w:b/>
        </w:rPr>
      </w:pPr>
      <w:r>
        <w:rPr>
          <w:b/>
        </w:rPr>
        <w:t>Q.</w:t>
      </w:r>
      <w:r w:rsidRPr="003B5522">
        <w:rPr>
          <w:b/>
        </w:rPr>
        <w:tab/>
      </w:r>
      <w:r>
        <w:rPr>
          <w:b/>
        </w:rPr>
        <w:t xml:space="preserve">The Petition and Mr. Phillips’s </w:t>
      </w:r>
      <w:r w:rsidR="00E46FEE">
        <w:rPr>
          <w:b/>
        </w:rPr>
        <w:t xml:space="preserve">direct </w:t>
      </w:r>
      <w:r>
        <w:rPr>
          <w:b/>
        </w:rPr>
        <w:t xml:space="preserve">testimony mentioned wireless voice service as a competitive service offering to Frontier’s products.  </w:t>
      </w:r>
      <w:r w:rsidR="00505F85">
        <w:rPr>
          <w:b/>
        </w:rPr>
        <w:t>Is</w:t>
      </w:r>
      <w:r w:rsidR="00505F85" w:rsidRPr="003B5522">
        <w:rPr>
          <w:b/>
        </w:rPr>
        <w:t xml:space="preserve"> </w:t>
      </w:r>
      <w:r w:rsidR="00505F85">
        <w:rPr>
          <w:b/>
        </w:rPr>
        <w:t>wireless cellular s</w:t>
      </w:r>
      <w:r w:rsidR="00505F85" w:rsidRPr="003B5522">
        <w:rPr>
          <w:b/>
        </w:rPr>
        <w:t>ervice available for residential customers throughout Frontier’s service territory in Washington?</w:t>
      </w:r>
    </w:p>
    <w:p w:rsidR="00505F85" w:rsidRPr="00505F85" w:rsidRDefault="00505F85" w:rsidP="0009106C">
      <w:pPr>
        <w:spacing w:line="480" w:lineRule="auto"/>
        <w:ind w:left="720" w:hanging="720"/>
        <w:rPr>
          <w:color w:val="FF0000"/>
        </w:rPr>
      </w:pPr>
      <w:r w:rsidRPr="0009106C">
        <w:t>A.</w:t>
      </w:r>
      <w:r w:rsidRPr="0009106C">
        <w:tab/>
        <w:t>The</w:t>
      </w:r>
      <w:r>
        <w:t xml:space="preserve"> maps in Mr. Phillip’s Exhibit 13 show that there is wireless coverage in each Frontier wire center</w:t>
      </w:r>
      <w:r w:rsidR="00897DCB">
        <w:t>,</w:t>
      </w:r>
      <w:r>
        <w:t xml:space="preserve"> and many wire centers have coverage from more than one wireless provider.  Based on what I </w:t>
      </w:r>
      <w:r w:rsidR="00366CB6">
        <w:t xml:space="preserve">have learned </w:t>
      </w:r>
      <w:r>
        <w:t xml:space="preserve">from my annual meetings with wireless ETCs, however, these maps are marked with coverage </w:t>
      </w:r>
      <w:r w:rsidR="00152710">
        <w:t>on a</w:t>
      </w:r>
      <w:r>
        <w:t xml:space="preserve"> relatively large scale.  It may </w:t>
      </w:r>
      <w:r w:rsidR="00366CB6">
        <w:t xml:space="preserve">appear </w:t>
      </w:r>
      <w:r>
        <w:t xml:space="preserve">from the screen or a letter-size printout that an area receives complete coverage.  In reality, in some neighborhoods or blocks within </w:t>
      </w:r>
      <w:r w:rsidR="00997A91">
        <w:t xml:space="preserve">the </w:t>
      </w:r>
      <w:r>
        <w:t>area</w:t>
      </w:r>
      <w:r w:rsidR="00997A91">
        <w:t xml:space="preserve"> marked as “covered</w:t>
      </w:r>
      <w:r>
        <w:t>,</w:t>
      </w:r>
      <w:r w:rsidR="00997A91">
        <w:t>”</w:t>
      </w:r>
      <w:r>
        <w:t xml:space="preserve"> there could be white spots where wireless signals are not available.  In some cases, wireless subscribers can get some signal but the signal strength is </w:t>
      </w:r>
      <w:r w:rsidR="00366CB6">
        <w:t xml:space="preserve">too unreliable </w:t>
      </w:r>
      <w:r>
        <w:t xml:space="preserve">for a conversation. </w:t>
      </w:r>
      <w:r w:rsidR="0009106C">
        <w:t xml:space="preserve"> </w:t>
      </w:r>
      <w:r>
        <w:t>It is especially true in sparsely populated and less</w:t>
      </w:r>
      <w:r w:rsidR="00152710">
        <w:t>-</w:t>
      </w:r>
      <w:r>
        <w:t xml:space="preserve">traveled areas. </w:t>
      </w:r>
    </w:p>
    <w:p w:rsidR="00505F85" w:rsidRDefault="00505F85" w:rsidP="00844003">
      <w:pPr>
        <w:spacing w:line="480" w:lineRule="auto"/>
        <w:ind w:left="720" w:hanging="720"/>
        <w:rPr>
          <w:b/>
        </w:rPr>
      </w:pPr>
    </w:p>
    <w:p w:rsidR="00844003" w:rsidRPr="003B5522" w:rsidRDefault="00505F85" w:rsidP="00844003">
      <w:pPr>
        <w:spacing w:line="480" w:lineRule="auto"/>
        <w:ind w:left="720" w:hanging="720"/>
        <w:rPr>
          <w:b/>
        </w:rPr>
      </w:pPr>
      <w:r>
        <w:rPr>
          <w:b/>
        </w:rPr>
        <w:t>Q.</w:t>
      </w:r>
      <w:r>
        <w:rPr>
          <w:b/>
        </w:rPr>
        <w:tab/>
      </w:r>
      <w:r w:rsidR="00844003">
        <w:rPr>
          <w:b/>
        </w:rPr>
        <w:t xml:space="preserve">Do you think wireless voice service can be a substitute </w:t>
      </w:r>
      <w:r w:rsidR="0091442A">
        <w:rPr>
          <w:b/>
        </w:rPr>
        <w:t>for</w:t>
      </w:r>
      <w:r w:rsidR="00844003">
        <w:rPr>
          <w:b/>
        </w:rPr>
        <w:t xml:space="preserve"> Frontier’s residential voice service at comparable rates, terms and conditions? </w:t>
      </w:r>
      <w:r w:rsidR="00844003" w:rsidRPr="003B5522">
        <w:rPr>
          <w:b/>
        </w:rPr>
        <w:t xml:space="preserve"> </w:t>
      </w:r>
    </w:p>
    <w:p w:rsidR="00ED211E" w:rsidRDefault="004F00AE" w:rsidP="004F00AE">
      <w:pPr>
        <w:spacing w:line="480" w:lineRule="auto"/>
        <w:ind w:left="720" w:hanging="720"/>
      </w:pPr>
      <w:r>
        <w:t>A.</w:t>
      </w:r>
      <w:r>
        <w:tab/>
      </w:r>
      <w:r w:rsidR="00844003">
        <w:t xml:space="preserve">I agree that wireless telephone service has gained substantial subscribership in the last decade.  </w:t>
      </w:r>
      <w:r w:rsidR="00322876">
        <w:t>Many</w:t>
      </w:r>
      <w:r w:rsidR="00844003">
        <w:t xml:space="preserve"> people have “cut the cord” to rely on wireless as their primary means of voice communication.  </w:t>
      </w:r>
      <w:r w:rsidR="00505F85">
        <w:t>But</w:t>
      </w:r>
      <w:r w:rsidR="00844003">
        <w:t xml:space="preserve"> </w:t>
      </w:r>
      <w:r>
        <w:t>w</w:t>
      </w:r>
      <w:r w:rsidR="00844003">
        <w:t xml:space="preserve">hen I try to </w:t>
      </w:r>
      <w:r w:rsidR="00322876">
        <w:t xml:space="preserve">locate </w:t>
      </w:r>
      <w:r w:rsidR="00844003">
        <w:t xml:space="preserve">a wireless plan that is comparable to Frontier’s residential local telephone service, it is hard to find a similar product.  The following </w:t>
      </w:r>
      <w:r w:rsidR="00D375A3">
        <w:t>list contains</w:t>
      </w:r>
      <w:r w:rsidR="00D45178">
        <w:t xml:space="preserve"> </w:t>
      </w:r>
      <w:r w:rsidR="00844003">
        <w:t xml:space="preserve">examples </w:t>
      </w:r>
      <w:r w:rsidR="00D45178">
        <w:t xml:space="preserve">of the plans </w:t>
      </w:r>
      <w:r w:rsidR="00844003">
        <w:t xml:space="preserve">I </w:t>
      </w:r>
      <w:r w:rsidR="00322876">
        <w:t>have located</w:t>
      </w:r>
      <w:r w:rsidR="00844003">
        <w:t xml:space="preserve">. </w:t>
      </w:r>
    </w:p>
    <w:p w:rsidR="008862EE" w:rsidRDefault="000B5D38" w:rsidP="002965A4">
      <w:pPr>
        <w:jc w:val="center"/>
        <w:rPr>
          <w:b/>
        </w:rPr>
      </w:pPr>
      <w:proofErr w:type="gramStart"/>
      <w:r w:rsidRPr="000B5D38">
        <w:rPr>
          <w:b/>
        </w:rPr>
        <w:t>Table 2.</w:t>
      </w:r>
      <w:proofErr w:type="gramEnd"/>
      <w:r w:rsidRPr="000B5D38">
        <w:rPr>
          <w:b/>
        </w:rPr>
        <w:t xml:space="preserve"> Examples of Wireless Cellular Calling Plan Comparable to Frontier’s Residential Local Telephone Service</w:t>
      </w:r>
      <w:r>
        <w:rPr>
          <w:rStyle w:val="FootnoteReference"/>
          <w:b/>
        </w:rPr>
        <w:footnoteReference w:id="17"/>
      </w:r>
    </w:p>
    <w:p w:rsidR="002965A4" w:rsidRPr="000B5D38" w:rsidRDefault="002965A4" w:rsidP="002965A4">
      <w:pPr>
        <w:jc w:val="center"/>
        <w:rPr>
          <w:b/>
        </w:rPr>
      </w:pPr>
    </w:p>
    <w:tbl>
      <w:tblPr>
        <w:tblStyle w:val="TableGrid"/>
        <w:tblW w:w="0" w:type="auto"/>
        <w:jc w:val="center"/>
        <w:tblLook w:val="04A0" w:firstRow="1" w:lastRow="0" w:firstColumn="1" w:lastColumn="0" w:noHBand="0" w:noVBand="1"/>
      </w:tblPr>
      <w:tblGrid>
        <w:gridCol w:w="2088"/>
        <w:gridCol w:w="5868"/>
      </w:tblGrid>
      <w:tr w:rsidR="00083705" w:rsidRPr="00844003" w:rsidTr="00F1103B">
        <w:trPr>
          <w:tblHeader/>
          <w:jc w:val="center"/>
        </w:trPr>
        <w:tc>
          <w:tcPr>
            <w:tcW w:w="2088" w:type="dxa"/>
          </w:tcPr>
          <w:p w:rsidR="00083705" w:rsidRPr="00844003" w:rsidRDefault="008862EE" w:rsidP="008862EE">
            <w:pPr>
              <w:jc w:val="center"/>
              <w:rPr>
                <w:rFonts w:ascii="Times New Roman" w:hAnsi="Times New Roman" w:cs="Times New Roman"/>
                <w:b/>
                <w:sz w:val="24"/>
                <w:szCs w:val="24"/>
              </w:rPr>
            </w:pPr>
            <w:r>
              <w:rPr>
                <w:rFonts w:ascii="Times New Roman" w:hAnsi="Times New Roman" w:cs="Times New Roman"/>
                <w:b/>
                <w:sz w:val="24"/>
                <w:szCs w:val="24"/>
              </w:rPr>
              <w:t>Wireless Provider</w:t>
            </w:r>
          </w:p>
        </w:tc>
        <w:tc>
          <w:tcPr>
            <w:tcW w:w="5868" w:type="dxa"/>
          </w:tcPr>
          <w:p w:rsidR="00083705" w:rsidRPr="00844003" w:rsidRDefault="00083705" w:rsidP="008862EE">
            <w:pPr>
              <w:jc w:val="center"/>
              <w:rPr>
                <w:rFonts w:ascii="Times New Roman" w:hAnsi="Times New Roman" w:cs="Times New Roman"/>
                <w:b/>
                <w:sz w:val="24"/>
                <w:szCs w:val="24"/>
              </w:rPr>
            </w:pPr>
            <w:r w:rsidRPr="00844003">
              <w:rPr>
                <w:rFonts w:ascii="Times New Roman" w:hAnsi="Times New Roman" w:cs="Times New Roman"/>
                <w:b/>
                <w:sz w:val="24"/>
                <w:szCs w:val="24"/>
              </w:rPr>
              <w:t>Price</w:t>
            </w:r>
          </w:p>
        </w:tc>
      </w:tr>
      <w:tr w:rsidR="00083705" w:rsidRPr="00844003" w:rsidTr="00F1103B">
        <w:trPr>
          <w:jc w:val="center"/>
        </w:trPr>
        <w:tc>
          <w:tcPr>
            <w:tcW w:w="2088" w:type="dxa"/>
          </w:tcPr>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AT&amp;T Wireless</w:t>
            </w:r>
            <w:r w:rsidRPr="00844003">
              <w:rPr>
                <w:rStyle w:val="FootnoteReference"/>
                <w:rFonts w:ascii="Times New Roman" w:hAnsi="Times New Roman" w:cs="Times New Roman"/>
                <w:sz w:val="24"/>
                <w:szCs w:val="24"/>
              </w:rPr>
              <w:footnoteReference w:id="18"/>
            </w:r>
          </w:p>
        </w:tc>
        <w:tc>
          <w:tcPr>
            <w:tcW w:w="5868" w:type="dxa"/>
          </w:tcPr>
          <w:p w:rsidR="00D42B73" w:rsidRDefault="00D42B73" w:rsidP="004B5EF0">
            <w:pPr>
              <w:rPr>
                <w:rFonts w:ascii="Times New Roman" w:hAnsi="Times New Roman" w:cs="Times New Roman"/>
                <w:sz w:val="24"/>
                <w:szCs w:val="24"/>
              </w:rPr>
            </w:pPr>
            <w:r>
              <w:rPr>
                <w:rFonts w:ascii="Times New Roman" w:hAnsi="Times New Roman" w:cs="Times New Roman"/>
                <w:sz w:val="24"/>
                <w:szCs w:val="24"/>
              </w:rPr>
              <w:t>$39.99 (450 anytime minutes, 5000 nights &amp; weekend minutes, $0.45 per additional minute, 2-year contract)</w:t>
            </w:r>
          </w:p>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 xml:space="preserve">$59.99 (900 anytime minutes, </w:t>
            </w:r>
            <w:r w:rsidR="00D42B73">
              <w:rPr>
                <w:rFonts w:ascii="Times New Roman" w:hAnsi="Times New Roman" w:cs="Times New Roman"/>
                <w:sz w:val="24"/>
                <w:szCs w:val="24"/>
              </w:rPr>
              <w:t xml:space="preserve">unlimited nights &amp; weekend minutes, </w:t>
            </w:r>
            <w:r w:rsidRPr="00844003">
              <w:rPr>
                <w:rFonts w:ascii="Times New Roman" w:hAnsi="Times New Roman" w:cs="Times New Roman"/>
                <w:sz w:val="24"/>
                <w:szCs w:val="24"/>
              </w:rPr>
              <w:t>$0.40 per additional minute, 2-year contract)</w:t>
            </w:r>
          </w:p>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$69.99 (unlimited voice plan)</w:t>
            </w:r>
          </w:p>
        </w:tc>
      </w:tr>
      <w:tr w:rsidR="0030557D" w:rsidRPr="00844003" w:rsidTr="00F1103B">
        <w:trPr>
          <w:jc w:val="center"/>
        </w:trPr>
        <w:tc>
          <w:tcPr>
            <w:tcW w:w="2088" w:type="dxa"/>
          </w:tcPr>
          <w:p w:rsidR="0030557D" w:rsidRPr="00844003" w:rsidRDefault="0030557D" w:rsidP="004B5EF0">
            <w:pPr>
              <w:rPr>
                <w:rFonts w:ascii="Times New Roman" w:hAnsi="Times New Roman" w:cs="Times New Roman"/>
                <w:sz w:val="24"/>
                <w:szCs w:val="24"/>
              </w:rPr>
            </w:pPr>
            <w:r w:rsidRPr="00844003">
              <w:rPr>
                <w:rFonts w:ascii="Times New Roman" w:hAnsi="Times New Roman" w:cs="Times New Roman"/>
                <w:sz w:val="24"/>
                <w:szCs w:val="24"/>
              </w:rPr>
              <w:t>Verizon Wireless</w:t>
            </w:r>
            <w:r w:rsidRPr="00844003">
              <w:rPr>
                <w:rStyle w:val="FootnoteReference"/>
                <w:rFonts w:ascii="Times New Roman" w:hAnsi="Times New Roman" w:cs="Times New Roman"/>
                <w:sz w:val="24"/>
                <w:szCs w:val="24"/>
              </w:rPr>
              <w:footnoteReference w:id="19"/>
            </w:r>
          </w:p>
        </w:tc>
        <w:tc>
          <w:tcPr>
            <w:tcW w:w="5868" w:type="dxa"/>
          </w:tcPr>
          <w:p w:rsidR="0030557D" w:rsidRPr="00844003" w:rsidRDefault="00D42B73" w:rsidP="004B5EF0">
            <w:pPr>
              <w:rPr>
                <w:rFonts w:ascii="Times New Roman" w:hAnsi="Times New Roman" w:cs="Times New Roman"/>
                <w:sz w:val="24"/>
                <w:szCs w:val="24"/>
              </w:rPr>
            </w:pPr>
            <w:r>
              <w:rPr>
                <w:rFonts w:ascii="Times New Roman" w:hAnsi="Times New Roman" w:cs="Times New Roman"/>
                <w:sz w:val="24"/>
                <w:szCs w:val="24"/>
              </w:rPr>
              <w:t xml:space="preserve">Starting from </w:t>
            </w:r>
            <w:r w:rsidR="0030557D" w:rsidRPr="00844003">
              <w:rPr>
                <w:rFonts w:ascii="Times New Roman" w:hAnsi="Times New Roman" w:cs="Times New Roman"/>
                <w:sz w:val="24"/>
                <w:szCs w:val="24"/>
              </w:rPr>
              <w:t>$50 (unlimited talk and text messaging  and 1 GB data)</w:t>
            </w:r>
          </w:p>
        </w:tc>
      </w:tr>
      <w:tr w:rsidR="00083705" w:rsidRPr="00844003" w:rsidTr="00F1103B">
        <w:trPr>
          <w:jc w:val="center"/>
        </w:trPr>
        <w:tc>
          <w:tcPr>
            <w:tcW w:w="2088" w:type="dxa"/>
          </w:tcPr>
          <w:p w:rsidR="00083705" w:rsidRPr="00844003" w:rsidRDefault="00083705" w:rsidP="00083705">
            <w:pPr>
              <w:rPr>
                <w:rFonts w:ascii="Times New Roman" w:hAnsi="Times New Roman" w:cs="Times New Roman"/>
                <w:sz w:val="24"/>
                <w:szCs w:val="24"/>
              </w:rPr>
            </w:pPr>
            <w:r w:rsidRPr="00844003">
              <w:rPr>
                <w:rFonts w:ascii="Times New Roman" w:hAnsi="Times New Roman" w:cs="Times New Roman"/>
                <w:sz w:val="24"/>
                <w:szCs w:val="24"/>
              </w:rPr>
              <w:t>Sprint Nextel</w:t>
            </w:r>
            <w:r w:rsidR="00F86760" w:rsidRPr="00844003">
              <w:rPr>
                <w:rStyle w:val="FootnoteReference"/>
                <w:rFonts w:ascii="Times New Roman" w:hAnsi="Times New Roman" w:cs="Times New Roman"/>
                <w:sz w:val="24"/>
                <w:szCs w:val="24"/>
              </w:rPr>
              <w:footnoteReference w:id="20"/>
            </w:r>
          </w:p>
        </w:tc>
        <w:tc>
          <w:tcPr>
            <w:tcW w:w="5868" w:type="dxa"/>
          </w:tcPr>
          <w:p w:rsidR="00083705" w:rsidRPr="00844003" w:rsidRDefault="00D42B73" w:rsidP="004B5EF0">
            <w:pPr>
              <w:rPr>
                <w:rFonts w:ascii="Times New Roman" w:hAnsi="Times New Roman" w:cs="Times New Roman"/>
                <w:sz w:val="24"/>
                <w:szCs w:val="24"/>
              </w:rPr>
            </w:pPr>
            <w:r>
              <w:rPr>
                <w:rFonts w:ascii="Times New Roman" w:hAnsi="Times New Roman" w:cs="Times New Roman"/>
                <w:sz w:val="24"/>
                <w:szCs w:val="24"/>
              </w:rPr>
              <w:t xml:space="preserve">Starting from </w:t>
            </w:r>
            <w:r w:rsidR="00083705" w:rsidRPr="00844003">
              <w:rPr>
                <w:rFonts w:ascii="Times New Roman" w:hAnsi="Times New Roman" w:cs="Times New Roman"/>
                <w:sz w:val="24"/>
                <w:szCs w:val="24"/>
              </w:rPr>
              <w:t>$59.99 (900 anytime minutes, $0.40 per additional minute, 2-year contract)</w:t>
            </w:r>
          </w:p>
          <w:p w:rsidR="00083705" w:rsidRPr="00844003" w:rsidRDefault="00083705" w:rsidP="00DF4611">
            <w:pPr>
              <w:rPr>
                <w:rFonts w:ascii="Times New Roman" w:hAnsi="Times New Roman" w:cs="Times New Roman"/>
                <w:sz w:val="24"/>
                <w:szCs w:val="24"/>
              </w:rPr>
            </w:pPr>
            <w:r w:rsidRPr="00844003">
              <w:rPr>
                <w:rFonts w:ascii="Times New Roman" w:hAnsi="Times New Roman" w:cs="Times New Roman"/>
                <w:sz w:val="24"/>
                <w:szCs w:val="24"/>
              </w:rPr>
              <w:t>$109.99 (unlimited voice, messaging and data)</w:t>
            </w:r>
          </w:p>
        </w:tc>
      </w:tr>
      <w:tr w:rsidR="00083705" w:rsidRPr="00844003" w:rsidTr="00F1103B">
        <w:trPr>
          <w:jc w:val="center"/>
        </w:trPr>
        <w:tc>
          <w:tcPr>
            <w:tcW w:w="2088" w:type="dxa"/>
          </w:tcPr>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T-Mobile</w:t>
            </w:r>
            <w:r w:rsidR="00844003">
              <w:rPr>
                <w:rStyle w:val="FootnoteReference"/>
                <w:rFonts w:ascii="Times New Roman" w:hAnsi="Times New Roman" w:cs="Times New Roman"/>
                <w:sz w:val="24"/>
                <w:szCs w:val="24"/>
              </w:rPr>
              <w:footnoteReference w:id="21"/>
            </w:r>
          </w:p>
        </w:tc>
        <w:tc>
          <w:tcPr>
            <w:tcW w:w="5868" w:type="dxa"/>
          </w:tcPr>
          <w:p w:rsidR="00083705" w:rsidRPr="00844003" w:rsidRDefault="00D42B73" w:rsidP="004B5EF0">
            <w:pPr>
              <w:rPr>
                <w:rFonts w:ascii="Times New Roman" w:hAnsi="Times New Roman" w:cs="Times New Roman"/>
                <w:sz w:val="24"/>
                <w:szCs w:val="24"/>
              </w:rPr>
            </w:pPr>
            <w:r>
              <w:rPr>
                <w:rFonts w:ascii="Times New Roman" w:hAnsi="Times New Roman" w:cs="Times New Roman"/>
                <w:sz w:val="24"/>
                <w:szCs w:val="24"/>
              </w:rPr>
              <w:t xml:space="preserve">Starting from </w:t>
            </w:r>
            <w:r w:rsidR="00083705" w:rsidRPr="00844003">
              <w:rPr>
                <w:rFonts w:ascii="Times New Roman" w:hAnsi="Times New Roman" w:cs="Times New Roman"/>
                <w:sz w:val="24"/>
                <w:szCs w:val="24"/>
              </w:rPr>
              <w:t>$50.00 (unlimited voice, unlimited domestic messaging and 500 MB data)</w:t>
            </w:r>
          </w:p>
        </w:tc>
      </w:tr>
      <w:tr w:rsidR="00083705" w:rsidRPr="00844003" w:rsidTr="00F1103B">
        <w:trPr>
          <w:jc w:val="center"/>
        </w:trPr>
        <w:tc>
          <w:tcPr>
            <w:tcW w:w="2088" w:type="dxa"/>
          </w:tcPr>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Inland Cellular</w:t>
            </w:r>
            <w:r w:rsidRPr="00844003">
              <w:rPr>
                <w:rStyle w:val="FootnoteReference"/>
                <w:rFonts w:ascii="Times New Roman" w:hAnsi="Times New Roman" w:cs="Times New Roman"/>
                <w:sz w:val="24"/>
                <w:szCs w:val="24"/>
              </w:rPr>
              <w:footnoteReference w:id="22"/>
            </w:r>
          </w:p>
        </w:tc>
        <w:tc>
          <w:tcPr>
            <w:tcW w:w="5868" w:type="dxa"/>
          </w:tcPr>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$59.99 (800 minutes, unlimited text messaging)</w:t>
            </w:r>
          </w:p>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$69.99 (1200 minutes, unlimited text messaging)</w:t>
            </w:r>
          </w:p>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$99.00 (unlimited voice, text messaging)</w:t>
            </w:r>
          </w:p>
        </w:tc>
      </w:tr>
      <w:tr w:rsidR="00083705" w:rsidRPr="00844003" w:rsidTr="00F1103B">
        <w:trPr>
          <w:jc w:val="center"/>
        </w:trPr>
        <w:tc>
          <w:tcPr>
            <w:tcW w:w="2088" w:type="dxa"/>
          </w:tcPr>
          <w:p w:rsidR="00083705" w:rsidRPr="00844003" w:rsidRDefault="00083705" w:rsidP="004B5EF0">
            <w:pPr>
              <w:rPr>
                <w:rFonts w:ascii="Times New Roman" w:hAnsi="Times New Roman" w:cs="Times New Roman"/>
                <w:sz w:val="24"/>
                <w:szCs w:val="24"/>
              </w:rPr>
            </w:pPr>
            <w:r w:rsidRPr="00844003">
              <w:rPr>
                <w:rFonts w:ascii="Times New Roman" w:hAnsi="Times New Roman" w:cs="Times New Roman"/>
                <w:sz w:val="24"/>
                <w:szCs w:val="24"/>
              </w:rPr>
              <w:t>US Cellular</w:t>
            </w:r>
            <w:r w:rsidRPr="00844003">
              <w:rPr>
                <w:rStyle w:val="FootnoteReference"/>
                <w:rFonts w:ascii="Times New Roman" w:hAnsi="Times New Roman" w:cs="Times New Roman"/>
                <w:sz w:val="24"/>
                <w:szCs w:val="24"/>
              </w:rPr>
              <w:footnoteReference w:id="23"/>
            </w:r>
          </w:p>
        </w:tc>
        <w:tc>
          <w:tcPr>
            <w:tcW w:w="5868" w:type="dxa"/>
          </w:tcPr>
          <w:p w:rsidR="00D42B73" w:rsidRDefault="00D42B73" w:rsidP="004B5EF0">
            <w:pPr>
              <w:rPr>
                <w:rFonts w:ascii="Times New Roman" w:hAnsi="Times New Roman" w:cs="Times New Roman"/>
                <w:sz w:val="24"/>
                <w:szCs w:val="24"/>
              </w:rPr>
            </w:pPr>
            <w:r>
              <w:rPr>
                <w:rFonts w:ascii="Times New Roman" w:hAnsi="Times New Roman" w:cs="Times New Roman"/>
                <w:sz w:val="24"/>
                <w:szCs w:val="24"/>
              </w:rPr>
              <w:t>$39.00 (450 voice minutes)</w:t>
            </w:r>
          </w:p>
          <w:p w:rsidR="00083705" w:rsidRPr="00844003" w:rsidRDefault="003B1451" w:rsidP="004B5EF0">
            <w:pPr>
              <w:rPr>
                <w:rFonts w:ascii="Times New Roman" w:hAnsi="Times New Roman" w:cs="Times New Roman"/>
                <w:sz w:val="24"/>
                <w:szCs w:val="24"/>
              </w:rPr>
            </w:pPr>
            <w:r w:rsidRPr="00844003">
              <w:rPr>
                <w:rFonts w:ascii="Times New Roman" w:hAnsi="Times New Roman" w:cs="Times New Roman"/>
                <w:sz w:val="24"/>
                <w:szCs w:val="24"/>
              </w:rPr>
              <w:t>$49.99 (1000 voice minutes)</w:t>
            </w:r>
          </w:p>
          <w:p w:rsidR="003B1451" w:rsidRPr="00844003" w:rsidRDefault="003B1451" w:rsidP="004B5EF0">
            <w:pPr>
              <w:rPr>
                <w:rFonts w:ascii="Times New Roman" w:hAnsi="Times New Roman" w:cs="Times New Roman"/>
                <w:sz w:val="24"/>
                <w:szCs w:val="24"/>
              </w:rPr>
            </w:pPr>
            <w:r w:rsidRPr="00844003">
              <w:rPr>
                <w:rFonts w:ascii="Times New Roman" w:hAnsi="Times New Roman" w:cs="Times New Roman"/>
                <w:sz w:val="24"/>
                <w:szCs w:val="24"/>
              </w:rPr>
              <w:t>$69.99 (unlimited voice)</w:t>
            </w:r>
          </w:p>
        </w:tc>
      </w:tr>
    </w:tbl>
    <w:p w:rsidR="00925D53" w:rsidRPr="003E488D" w:rsidRDefault="00925D53" w:rsidP="003E488D">
      <w:pPr>
        <w:spacing w:line="480" w:lineRule="auto"/>
        <w:rPr>
          <w:i/>
        </w:rPr>
      </w:pPr>
    </w:p>
    <w:p w:rsidR="00E46FEE" w:rsidRDefault="00331996" w:rsidP="00D4022A">
      <w:pPr>
        <w:spacing w:line="480" w:lineRule="auto"/>
        <w:ind w:left="720"/>
      </w:pPr>
      <w:r>
        <w:tab/>
      </w:r>
      <w:r w:rsidR="003E488D">
        <w:t>These plans are not directly comparable to Frontier’s local telephone serv</w:t>
      </w:r>
      <w:r w:rsidR="00925D53">
        <w:t xml:space="preserve">ice because they offer mobility, </w:t>
      </w:r>
      <w:r w:rsidR="003E488D">
        <w:t>a number of calling features</w:t>
      </w:r>
      <w:r w:rsidR="00925D53">
        <w:t xml:space="preserve"> and various allowances for text messaging and data</w:t>
      </w:r>
      <w:r w:rsidR="003E488D">
        <w:t>; some of the</w:t>
      </w:r>
      <w:r w:rsidR="005B3508">
        <w:t>m</w:t>
      </w:r>
      <w:r w:rsidR="003E488D">
        <w:t xml:space="preserve"> also include free minutes between users of the same network.  However, </w:t>
      </w:r>
      <w:r w:rsidR="00E46FEE">
        <w:t>it is obvious</w:t>
      </w:r>
      <w:r w:rsidR="00925D53">
        <w:t xml:space="preserve"> </w:t>
      </w:r>
      <w:r w:rsidR="003E488D">
        <w:t>that wireless companies do not offer low-</w:t>
      </w:r>
      <w:r w:rsidR="00E46FEE">
        <w:t>cost</w:t>
      </w:r>
      <w:r w:rsidR="003E488D">
        <w:t xml:space="preserve"> calling plans for</w:t>
      </w:r>
      <w:r w:rsidR="00E46FEE">
        <w:t xml:space="preserve"> high</w:t>
      </w:r>
      <w:r w:rsidR="0009106C">
        <w:t>-</w:t>
      </w:r>
      <w:r w:rsidR="00E46FEE">
        <w:t>usage customers</w:t>
      </w:r>
      <w:r w:rsidR="003E488D">
        <w:t xml:space="preserve">.  </w:t>
      </w:r>
      <w:r w:rsidR="00925D53">
        <w:t>C</w:t>
      </w:r>
      <w:r w:rsidR="003E488D">
        <w:t xml:space="preserve">ustomers who prefer to have an unlimited local calling plan </w:t>
      </w:r>
      <w:r w:rsidR="00925D53">
        <w:t>will not be able to</w:t>
      </w:r>
      <w:r w:rsidR="003E488D">
        <w:t xml:space="preserve"> </w:t>
      </w:r>
      <w:r w:rsidR="000A7963">
        <w:t>find a wireless substitute at a price level close to Frontier’s tariffed rate</w:t>
      </w:r>
      <w:r w:rsidR="003E488D">
        <w:t>.</w:t>
      </w:r>
    </w:p>
    <w:p w:rsidR="004F00AE" w:rsidRDefault="001743D1" w:rsidP="00D4022A">
      <w:pPr>
        <w:spacing w:line="480" w:lineRule="auto"/>
        <w:ind w:left="720" w:hanging="720"/>
      </w:pPr>
      <w:r>
        <w:t xml:space="preserve"> </w:t>
      </w:r>
    </w:p>
    <w:p w:rsidR="007877E2" w:rsidRDefault="007877E2" w:rsidP="007877E2">
      <w:pPr>
        <w:spacing w:line="480" w:lineRule="auto"/>
        <w:ind w:left="720" w:hanging="720"/>
        <w:rPr>
          <w:b/>
        </w:rPr>
      </w:pPr>
      <w:r>
        <w:rPr>
          <w:b/>
        </w:rPr>
        <w:t>Q.</w:t>
      </w:r>
      <w:r w:rsidRPr="003B5522">
        <w:rPr>
          <w:b/>
        </w:rPr>
        <w:tab/>
      </w:r>
      <w:r>
        <w:rPr>
          <w:b/>
        </w:rPr>
        <w:t xml:space="preserve">Overall, do you think Frontier’s Petition and the accompanying testimonies </w:t>
      </w:r>
      <w:r w:rsidR="00897DCB">
        <w:rPr>
          <w:b/>
        </w:rPr>
        <w:t xml:space="preserve">demonstrate </w:t>
      </w:r>
      <w:r>
        <w:rPr>
          <w:b/>
        </w:rPr>
        <w:t xml:space="preserve">that </w:t>
      </w:r>
      <w:r w:rsidR="00E46FEE">
        <w:rPr>
          <w:b/>
        </w:rPr>
        <w:t>effective</w:t>
      </w:r>
      <w:r>
        <w:rPr>
          <w:b/>
        </w:rPr>
        <w:t xml:space="preserve"> competition exists in the </w:t>
      </w:r>
      <w:r w:rsidR="00E021BE">
        <w:rPr>
          <w:b/>
        </w:rPr>
        <w:t xml:space="preserve">residential voice </w:t>
      </w:r>
      <w:r>
        <w:rPr>
          <w:b/>
        </w:rPr>
        <w:t xml:space="preserve">telephone service market?  </w:t>
      </w:r>
    </w:p>
    <w:p w:rsidR="00417B17" w:rsidRDefault="007877E2" w:rsidP="00E350D9">
      <w:pPr>
        <w:spacing w:line="480" w:lineRule="auto"/>
        <w:ind w:left="720" w:hanging="720"/>
      </w:pPr>
      <w:r>
        <w:t>A.</w:t>
      </w:r>
      <w:r>
        <w:tab/>
        <w:t xml:space="preserve">No.  </w:t>
      </w:r>
      <w:r w:rsidR="00AD634C">
        <w:t xml:space="preserve">I believe competition exists and can be fierce in some market segments such as </w:t>
      </w:r>
      <w:r w:rsidR="00E021BE">
        <w:t xml:space="preserve">urban markets, </w:t>
      </w:r>
      <w:r w:rsidR="00AD634C">
        <w:t>service bundles</w:t>
      </w:r>
      <w:r w:rsidR="00E021BE">
        <w:t>,</w:t>
      </w:r>
      <w:r w:rsidR="00AD634C">
        <w:t xml:space="preserve"> or services for mid-size or large business customers</w:t>
      </w:r>
      <w:r w:rsidR="00E021BE">
        <w:t>.  H</w:t>
      </w:r>
      <w:r w:rsidR="00AD634C">
        <w:t xml:space="preserve">owever, competition is not adequate for residential customers who want </w:t>
      </w:r>
      <w:r w:rsidR="003B029B">
        <w:t xml:space="preserve">only </w:t>
      </w:r>
      <w:r w:rsidR="00997A91">
        <w:t xml:space="preserve">a </w:t>
      </w:r>
      <w:r w:rsidR="00AD634C">
        <w:t xml:space="preserve">plain old unlimited local calling </w:t>
      </w:r>
      <w:r w:rsidR="00997A91">
        <w:t>plan</w:t>
      </w:r>
      <w:r w:rsidR="00417B17">
        <w:t>.</w:t>
      </w:r>
      <w:r w:rsidR="00417B17" w:rsidRPr="00417B17">
        <w:t xml:space="preserve"> </w:t>
      </w:r>
      <w:r w:rsidR="00417B17">
        <w:t xml:space="preserve"> </w:t>
      </w:r>
      <w:r w:rsidR="00417B17" w:rsidRPr="00417B17">
        <w:t xml:space="preserve">In fact, the Commission has received a number of comments from consumers that voice their concerns with Frontier’s </w:t>
      </w:r>
      <w:r w:rsidR="00897DCB">
        <w:t>P</w:t>
      </w:r>
      <w:r w:rsidR="00417B17" w:rsidRPr="00417B17">
        <w:t>etition.  Some customers stated that Frontier is their only landline voice provider and that they do not consider wireless or VoIP an adequate substitute.</w:t>
      </w:r>
      <w:r w:rsidR="00E350D9">
        <w:rPr>
          <w:rStyle w:val="FootnoteReference"/>
        </w:rPr>
        <w:footnoteReference w:id="24"/>
      </w:r>
      <w:r w:rsidR="00AD634C" w:rsidRPr="00AD634C">
        <w:t xml:space="preserve">  </w:t>
      </w:r>
    </w:p>
    <w:p w:rsidR="00417B17" w:rsidRDefault="00417B17" w:rsidP="00E350D9">
      <w:pPr>
        <w:spacing w:line="480" w:lineRule="auto"/>
        <w:ind w:left="720" w:hanging="720"/>
      </w:pPr>
    </w:p>
    <w:p w:rsidR="00997A91" w:rsidRDefault="00997A91" w:rsidP="00280374">
      <w:pPr>
        <w:spacing w:line="480" w:lineRule="auto"/>
        <w:ind w:left="720" w:hanging="720"/>
        <w:rPr>
          <w:b/>
        </w:rPr>
      </w:pPr>
      <w:r>
        <w:rPr>
          <w:b/>
        </w:rPr>
        <w:t>Q.</w:t>
      </w:r>
      <w:r w:rsidRPr="003B5522">
        <w:rPr>
          <w:b/>
        </w:rPr>
        <w:tab/>
      </w:r>
      <w:r>
        <w:rPr>
          <w:b/>
        </w:rPr>
        <w:t>Mr. Phillips showed in his direct testimony that in a ten month period from March 1, 2012</w:t>
      </w:r>
      <w:r w:rsidR="00897DCB">
        <w:rPr>
          <w:b/>
        </w:rPr>
        <w:t>,</w:t>
      </w:r>
      <w:r>
        <w:rPr>
          <w:b/>
        </w:rPr>
        <w:t xml:space="preserve"> through Decembe</w:t>
      </w:r>
      <w:r w:rsidR="00DC02BB">
        <w:rPr>
          <w:b/>
        </w:rPr>
        <w:t>r</w:t>
      </w:r>
      <w:r>
        <w:rPr>
          <w:b/>
        </w:rPr>
        <w:t xml:space="preserve">, 2012, Frontier ported out more than 26,000 access lines to a combination of more than 30 different competitors in Frontier’s Washington service territory.  </w:t>
      </w:r>
      <w:r w:rsidR="00B808EF">
        <w:rPr>
          <w:b/>
        </w:rPr>
        <w:t xml:space="preserve">Does it prove that </w:t>
      </w:r>
      <w:r w:rsidR="00897DCB">
        <w:rPr>
          <w:b/>
        </w:rPr>
        <w:t xml:space="preserve">the </w:t>
      </w:r>
      <w:r w:rsidR="00B808EF">
        <w:rPr>
          <w:b/>
        </w:rPr>
        <w:t>residential telephone service market is subject to effective competition?</w:t>
      </w:r>
      <w:r>
        <w:rPr>
          <w:b/>
        </w:rPr>
        <w:t xml:space="preserve"> </w:t>
      </w:r>
    </w:p>
    <w:p w:rsidR="00331996" w:rsidRDefault="00997A91" w:rsidP="00B808EF">
      <w:pPr>
        <w:spacing w:line="480" w:lineRule="auto"/>
        <w:ind w:left="720" w:hanging="720"/>
        <w:sectPr w:rsidR="00331996" w:rsidSect="00A96B73">
          <w:footerReference w:type="default" r:id="rId18"/>
          <w:pgSz w:w="12240" w:h="15840" w:code="1"/>
          <w:pgMar w:top="1440" w:right="1440" w:bottom="1440" w:left="1872" w:header="720" w:footer="720" w:gutter="0"/>
          <w:lnNumType w:countBy="1"/>
          <w:cols w:space="720"/>
          <w:docGrid w:linePitch="360"/>
        </w:sectPr>
      </w:pPr>
      <w:r w:rsidRPr="00997A91">
        <w:t>A.</w:t>
      </w:r>
      <w:r w:rsidRPr="00997A91">
        <w:tab/>
      </w:r>
      <w:r w:rsidR="00B808EF">
        <w:t xml:space="preserve">Not exactly.  The data indicate that Frontier lost a lot of customers during that period, but not all are residential customers who subscribe to stand-alone voice services.  </w:t>
      </w:r>
      <w:r w:rsidR="00802491">
        <w:t>Frontier ported out 26,496 telephone numbers to competitors from March t</w:t>
      </w:r>
      <w:r w:rsidR="00B808EF">
        <w:t>hrough</w:t>
      </w:r>
      <w:r w:rsidR="00802491">
        <w:t xml:space="preserve"> December, 2012. </w:t>
      </w:r>
      <w:r>
        <w:t xml:space="preserve"> </w:t>
      </w:r>
      <w:r w:rsidR="00B808EF">
        <w:t xml:space="preserve">Table 3 is a breakdown of the port outs by types of competitors.  It shows that 55 </w:t>
      </w:r>
      <w:r w:rsidR="00AD634C">
        <w:t xml:space="preserve">percent of </w:t>
      </w:r>
      <w:r w:rsidR="00E021BE">
        <w:t>Frontier’s lost</w:t>
      </w:r>
      <w:r w:rsidR="00AD634C">
        <w:t xml:space="preserve"> access lines were lost to CLECs.  Since most </w:t>
      </w:r>
      <w:r w:rsidR="00E021BE">
        <w:t>C</w:t>
      </w:r>
      <w:r w:rsidR="00AD634C">
        <w:t>LECs focus on business customers, as discussed earlier,</w:t>
      </w:r>
    </w:p>
    <w:p w:rsidR="00B356BB" w:rsidRDefault="00331996" w:rsidP="00B808EF">
      <w:pPr>
        <w:spacing w:line="480" w:lineRule="auto"/>
        <w:ind w:left="720" w:hanging="720"/>
      </w:pPr>
      <w:r>
        <w:tab/>
        <w:t>F</w:t>
      </w:r>
      <w:r w:rsidR="00AD634C">
        <w:t xml:space="preserve">rontier’s line loss is, to a large extent, due to its failure to </w:t>
      </w:r>
      <w:r w:rsidR="00DE79E4">
        <w:t>compete in the business service market</w:t>
      </w:r>
      <w:r w:rsidR="00AD634C">
        <w:t>.</w:t>
      </w:r>
      <w:r w:rsidR="00802491">
        <w:t xml:space="preserve">  Frontier also lost lines to Charter </w:t>
      </w:r>
      <w:proofErr w:type="spellStart"/>
      <w:r w:rsidR="00802491">
        <w:t>Fiberlink</w:t>
      </w:r>
      <w:proofErr w:type="spellEnd"/>
      <w:r w:rsidR="00802491">
        <w:t xml:space="preserve"> and Comcast, indicating that it is losing </w:t>
      </w:r>
      <w:r w:rsidR="00886AB8">
        <w:t xml:space="preserve">market share </w:t>
      </w:r>
      <w:r w:rsidR="00802491">
        <w:t xml:space="preserve">to cable companies in </w:t>
      </w:r>
      <w:r w:rsidR="00886AB8">
        <w:t xml:space="preserve">the </w:t>
      </w:r>
      <w:r w:rsidR="00802491">
        <w:t>service bundles</w:t>
      </w:r>
      <w:r w:rsidR="00886AB8">
        <w:t xml:space="preserve"> market</w:t>
      </w:r>
      <w:r w:rsidR="00802491">
        <w:t xml:space="preserve">.  </w:t>
      </w:r>
      <w:r w:rsidR="00280374">
        <w:t>Frontier’s bundled telecommunications services are subject to minimal regulation.</w:t>
      </w:r>
      <w:r w:rsidR="00280374">
        <w:rPr>
          <w:rStyle w:val="FootnoteReference"/>
        </w:rPr>
        <w:footnoteReference w:id="25"/>
      </w:r>
      <w:r w:rsidR="00280374">
        <w:t xml:space="preserve">  Therefore, the playing </w:t>
      </w:r>
      <w:r w:rsidR="00B808EF">
        <w:t xml:space="preserve">field is level in this regard. </w:t>
      </w:r>
    </w:p>
    <w:p w:rsidR="00AD634C" w:rsidRDefault="00AD634C" w:rsidP="003F79E9">
      <w:pPr>
        <w:ind w:left="720" w:hanging="720"/>
        <w:jc w:val="center"/>
        <w:rPr>
          <w:b/>
        </w:rPr>
      </w:pPr>
      <w:proofErr w:type="gramStart"/>
      <w:r w:rsidRPr="00AD634C">
        <w:rPr>
          <w:b/>
        </w:rPr>
        <w:t xml:space="preserve">Table </w:t>
      </w:r>
      <w:r>
        <w:rPr>
          <w:b/>
        </w:rPr>
        <w:t>3</w:t>
      </w:r>
      <w:r w:rsidRPr="00AD634C">
        <w:rPr>
          <w:b/>
        </w:rPr>
        <w:t>.</w:t>
      </w:r>
      <w:proofErr w:type="gramEnd"/>
      <w:r w:rsidRPr="00AD634C">
        <w:rPr>
          <w:b/>
        </w:rPr>
        <w:t xml:space="preserve"> Frontier’s Port Outs </w:t>
      </w:r>
      <w:proofErr w:type="gramStart"/>
      <w:r w:rsidR="00E021BE">
        <w:rPr>
          <w:b/>
        </w:rPr>
        <w:t>During</w:t>
      </w:r>
      <w:proofErr w:type="gramEnd"/>
      <w:r w:rsidRPr="00AD634C">
        <w:rPr>
          <w:b/>
        </w:rPr>
        <w:t xml:space="preserve"> March </w:t>
      </w:r>
      <w:r w:rsidR="00E021BE">
        <w:rPr>
          <w:b/>
        </w:rPr>
        <w:t>-</w:t>
      </w:r>
      <w:r w:rsidRPr="00AD634C">
        <w:rPr>
          <w:b/>
        </w:rPr>
        <w:t xml:space="preserve"> December, 2012</w:t>
      </w:r>
    </w:p>
    <w:p w:rsidR="00AD634C" w:rsidRDefault="00AD634C" w:rsidP="003F79E9">
      <w:pPr>
        <w:ind w:left="720" w:hanging="720"/>
        <w:jc w:val="center"/>
        <w:rPr>
          <w:b/>
        </w:rPr>
      </w:pPr>
      <w:r>
        <w:rPr>
          <w:b/>
        </w:rPr>
        <w:t>By Types of Competitor</w:t>
      </w:r>
      <w:r w:rsidR="00B808EF">
        <w:rPr>
          <w:b/>
        </w:rPr>
        <w:t>s</w:t>
      </w:r>
      <w:r>
        <w:rPr>
          <w:rStyle w:val="FootnoteReference"/>
          <w:b/>
        </w:rPr>
        <w:footnoteReference w:id="26"/>
      </w:r>
    </w:p>
    <w:p w:rsidR="003F79E9" w:rsidRDefault="003F79E9" w:rsidP="003F79E9">
      <w:pPr>
        <w:ind w:left="720" w:hanging="720"/>
        <w:jc w:val="center"/>
        <w:rPr>
          <w:b/>
        </w:rPr>
      </w:pPr>
    </w:p>
    <w:tbl>
      <w:tblPr>
        <w:tblW w:w="7516" w:type="dxa"/>
        <w:jc w:val="center"/>
        <w:tblInd w:w="-988" w:type="dxa"/>
        <w:tblLook w:val="04A0" w:firstRow="1" w:lastRow="0" w:firstColumn="1" w:lastColumn="0" w:noHBand="0" w:noVBand="1"/>
      </w:tblPr>
      <w:tblGrid>
        <w:gridCol w:w="2484"/>
        <w:gridCol w:w="2516"/>
        <w:gridCol w:w="2516"/>
      </w:tblGrid>
      <w:tr w:rsidR="00AD634C" w:rsidRPr="00AD634C" w:rsidTr="00AD634C">
        <w:trPr>
          <w:trHeight w:val="300"/>
          <w:jc w:val="center"/>
        </w:trPr>
        <w:tc>
          <w:tcPr>
            <w:tcW w:w="24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34C" w:rsidRPr="00AD634C" w:rsidRDefault="00AD634C" w:rsidP="00AD634C">
            <w:pPr>
              <w:jc w:val="center"/>
              <w:rPr>
                <w:rFonts w:eastAsia="Times New Roman"/>
                <w:b/>
                <w:color w:val="000000"/>
              </w:rPr>
            </w:pPr>
            <w:r w:rsidRPr="00AD634C">
              <w:rPr>
                <w:rFonts w:eastAsia="Times New Roman"/>
                <w:b/>
                <w:color w:val="000000"/>
              </w:rPr>
              <w:t>Type of Competitor</w:t>
            </w:r>
          </w:p>
        </w:tc>
        <w:tc>
          <w:tcPr>
            <w:tcW w:w="2516" w:type="dxa"/>
            <w:tcBorders>
              <w:top w:val="single" w:sz="4" w:space="0" w:color="auto"/>
              <w:left w:val="nil"/>
              <w:bottom w:val="single" w:sz="4" w:space="0" w:color="auto"/>
              <w:right w:val="single" w:sz="4" w:space="0" w:color="auto"/>
            </w:tcBorders>
            <w:shd w:val="clear" w:color="auto" w:fill="auto"/>
            <w:noWrap/>
            <w:vAlign w:val="bottom"/>
          </w:tcPr>
          <w:p w:rsidR="00AD634C" w:rsidRPr="00AD634C" w:rsidRDefault="00AD634C" w:rsidP="00AD634C">
            <w:pPr>
              <w:jc w:val="center"/>
              <w:rPr>
                <w:rFonts w:eastAsia="Times New Roman"/>
                <w:b/>
                <w:color w:val="000000"/>
              </w:rPr>
            </w:pPr>
            <w:r>
              <w:rPr>
                <w:rFonts w:eastAsia="Times New Roman"/>
                <w:b/>
                <w:color w:val="000000"/>
              </w:rPr>
              <w:t>Number of Port Outs</w:t>
            </w:r>
          </w:p>
        </w:tc>
        <w:tc>
          <w:tcPr>
            <w:tcW w:w="2516" w:type="dxa"/>
            <w:tcBorders>
              <w:top w:val="single" w:sz="4" w:space="0" w:color="auto"/>
              <w:left w:val="nil"/>
              <w:bottom w:val="single" w:sz="4" w:space="0" w:color="auto"/>
              <w:right w:val="single" w:sz="4" w:space="0" w:color="auto"/>
            </w:tcBorders>
          </w:tcPr>
          <w:p w:rsidR="00AD634C" w:rsidRDefault="00AD634C" w:rsidP="00AD634C">
            <w:pPr>
              <w:jc w:val="center"/>
              <w:rPr>
                <w:rFonts w:eastAsia="Times New Roman"/>
                <w:b/>
                <w:color w:val="000000"/>
              </w:rPr>
            </w:pPr>
            <w:r>
              <w:rPr>
                <w:rFonts w:eastAsia="Times New Roman"/>
                <w:b/>
                <w:color w:val="000000"/>
              </w:rPr>
              <w:t>Percentage</w:t>
            </w:r>
          </w:p>
        </w:tc>
      </w:tr>
      <w:tr w:rsidR="00AD634C" w:rsidRPr="00AD634C" w:rsidTr="000561FA">
        <w:trPr>
          <w:trHeight w:val="300"/>
          <w:jc w:val="center"/>
        </w:trPr>
        <w:tc>
          <w:tcPr>
            <w:tcW w:w="2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34C" w:rsidRPr="00AD634C" w:rsidRDefault="00AD634C" w:rsidP="00AD634C">
            <w:pPr>
              <w:jc w:val="center"/>
              <w:rPr>
                <w:rFonts w:eastAsia="Times New Roman"/>
                <w:color w:val="000000"/>
              </w:rPr>
            </w:pPr>
            <w:r w:rsidRPr="00AD634C">
              <w:rPr>
                <w:rFonts w:eastAsia="Times New Roman"/>
                <w:color w:val="000000"/>
              </w:rPr>
              <w:t>CLEC</w:t>
            </w:r>
            <w:r>
              <w:rPr>
                <w:rFonts w:eastAsia="Times New Roman"/>
                <w:color w:val="000000"/>
              </w:rPr>
              <w:t>s</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c>
          <w:tcPr>
            <w:tcW w:w="2516" w:type="dxa"/>
            <w:tcBorders>
              <w:top w:val="single" w:sz="4" w:space="0" w:color="auto"/>
              <w:left w:val="nil"/>
              <w:bottom w:val="single" w:sz="4" w:space="0" w:color="auto"/>
              <w:right w:val="single" w:sz="4" w:space="0" w:color="auto"/>
            </w:tcBorders>
            <w:shd w:val="clear" w:color="auto" w:fill="D9D9D9" w:themeFill="background1" w:themeFillShade="D9"/>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r>
      <w:tr w:rsidR="00AD634C" w:rsidRPr="00AD634C" w:rsidTr="000561FA">
        <w:trPr>
          <w:trHeight w:val="300"/>
          <w:jc w:val="center"/>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AD634C" w:rsidRPr="00AD634C" w:rsidRDefault="00AD634C" w:rsidP="00AD634C">
            <w:pPr>
              <w:jc w:val="center"/>
              <w:rPr>
                <w:rFonts w:eastAsia="Times New Roman"/>
                <w:color w:val="000000"/>
              </w:rPr>
            </w:pPr>
            <w:r w:rsidRPr="00AD634C">
              <w:rPr>
                <w:rFonts w:eastAsia="Times New Roman"/>
                <w:color w:val="000000"/>
              </w:rPr>
              <w:t>Cable</w:t>
            </w:r>
          </w:p>
        </w:tc>
        <w:tc>
          <w:tcPr>
            <w:tcW w:w="2516" w:type="dxa"/>
            <w:tcBorders>
              <w:top w:val="nil"/>
              <w:left w:val="nil"/>
              <w:bottom w:val="single" w:sz="4" w:space="0" w:color="auto"/>
              <w:right w:val="single" w:sz="4" w:space="0" w:color="auto"/>
            </w:tcBorders>
            <w:shd w:val="clear" w:color="auto" w:fill="D9D9D9" w:themeFill="background1" w:themeFillShade="D9"/>
            <w:noWrap/>
            <w:vAlign w:val="bottom"/>
            <w:hideMark/>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c>
          <w:tcPr>
            <w:tcW w:w="2516" w:type="dxa"/>
            <w:tcBorders>
              <w:top w:val="nil"/>
              <w:left w:val="nil"/>
              <w:bottom w:val="single" w:sz="4" w:space="0" w:color="auto"/>
              <w:right w:val="single" w:sz="4" w:space="0" w:color="auto"/>
            </w:tcBorders>
            <w:shd w:val="clear" w:color="auto" w:fill="D9D9D9" w:themeFill="background1" w:themeFillShade="D9"/>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r>
      <w:tr w:rsidR="00AD634C" w:rsidRPr="00AD634C" w:rsidTr="000561FA">
        <w:trPr>
          <w:trHeight w:val="300"/>
          <w:jc w:val="center"/>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AD634C" w:rsidRPr="00AD634C" w:rsidRDefault="00AD634C" w:rsidP="00AD634C">
            <w:pPr>
              <w:jc w:val="center"/>
              <w:rPr>
                <w:rFonts w:eastAsia="Times New Roman"/>
                <w:color w:val="000000"/>
              </w:rPr>
            </w:pPr>
            <w:r w:rsidRPr="00AD634C">
              <w:rPr>
                <w:rFonts w:eastAsia="Times New Roman"/>
                <w:color w:val="000000"/>
              </w:rPr>
              <w:t>Wireless</w:t>
            </w:r>
          </w:p>
        </w:tc>
        <w:tc>
          <w:tcPr>
            <w:tcW w:w="2516" w:type="dxa"/>
            <w:tcBorders>
              <w:top w:val="nil"/>
              <w:left w:val="nil"/>
              <w:bottom w:val="single" w:sz="4" w:space="0" w:color="auto"/>
              <w:right w:val="single" w:sz="4" w:space="0" w:color="auto"/>
            </w:tcBorders>
            <w:shd w:val="clear" w:color="auto" w:fill="D9D9D9" w:themeFill="background1" w:themeFillShade="D9"/>
            <w:noWrap/>
            <w:vAlign w:val="bottom"/>
            <w:hideMark/>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c>
          <w:tcPr>
            <w:tcW w:w="2516" w:type="dxa"/>
            <w:tcBorders>
              <w:top w:val="nil"/>
              <w:left w:val="nil"/>
              <w:bottom w:val="single" w:sz="4" w:space="0" w:color="auto"/>
              <w:right w:val="single" w:sz="4" w:space="0" w:color="auto"/>
            </w:tcBorders>
            <w:shd w:val="clear" w:color="auto" w:fill="D9D9D9" w:themeFill="background1" w:themeFillShade="D9"/>
          </w:tcPr>
          <w:p w:rsidR="00AD634C" w:rsidRPr="00BE5FDA" w:rsidRDefault="00461A9B" w:rsidP="00AD634C">
            <w:pPr>
              <w:jc w:val="right"/>
              <w:rPr>
                <w:rFonts w:eastAsia="Times New Roman"/>
                <w:color w:val="000000"/>
              </w:rPr>
            </w:pPr>
            <w:r w:rsidRPr="00461A9B">
              <w:rPr>
                <w:rFonts w:eastAsia="Times New Roman"/>
                <w:color w:val="000000"/>
                <w:highlight w:val="black"/>
              </w:rPr>
              <w:t>XXXX</w:t>
            </w:r>
          </w:p>
        </w:tc>
      </w:tr>
      <w:tr w:rsidR="00AD634C" w:rsidRPr="00AD634C" w:rsidTr="000561FA">
        <w:trPr>
          <w:trHeight w:val="300"/>
          <w:jc w:val="center"/>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AD634C" w:rsidRPr="00AD634C" w:rsidRDefault="00AD634C" w:rsidP="00AD634C">
            <w:pPr>
              <w:jc w:val="center"/>
              <w:rPr>
                <w:rFonts w:eastAsia="Times New Roman"/>
                <w:bCs/>
                <w:color w:val="000000"/>
              </w:rPr>
            </w:pPr>
            <w:r w:rsidRPr="00AD634C">
              <w:rPr>
                <w:rFonts w:eastAsia="Times New Roman"/>
                <w:bCs/>
                <w:color w:val="000000"/>
              </w:rPr>
              <w:t>VoIP</w:t>
            </w:r>
          </w:p>
        </w:tc>
        <w:tc>
          <w:tcPr>
            <w:tcW w:w="2516" w:type="dxa"/>
            <w:tcBorders>
              <w:top w:val="nil"/>
              <w:left w:val="nil"/>
              <w:bottom w:val="single" w:sz="4" w:space="0" w:color="auto"/>
              <w:right w:val="single" w:sz="4" w:space="0" w:color="auto"/>
            </w:tcBorders>
            <w:shd w:val="clear" w:color="auto" w:fill="D9D9D9" w:themeFill="background1" w:themeFillShade="D9"/>
            <w:noWrap/>
            <w:vAlign w:val="bottom"/>
            <w:hideMark/>
          </w:tcPr>
          <w:p w:rsidR="00AD634C" w:rsidRPr="00BE5FDA" w:rsidRDefault="00461A9B" w:rsidP="00AD634C">
            <w:pPr>
              <w:jc w:val="right"/>
              <w:rPr>
                <w:rFonts w:eastAsia="Times New Roman"/>
                <w:bCs/>
                <w:color w:val="000000"/>
              </w:rPr>
            </w:pPr>
            <w:r w:rsidRPr="00461A9B">
              <w:rPr>
                <w:rFonts w:eastAsia="Times New Roman"/>
                <w:color w:val="000000"/>
                <w:highlight w:val="black"/>
              </w:rPr>
              <w:t>XXXX</w:t>
            </w:r>
          </w:p>
        </w:tc>
        <w:tc>
          <w:tcPr>
            <w:tcW w:w="2516" w:type="dxa"/>
            <w:tcBorders>
              <w:top w:val="nil"/>
              <w:left w:val="nil"/>
              <w:bottom w:val="single" w:sz="4" w:space="0" w:color="auto"/>
              <w:right w:val="single" w:sz="4" w:space="0" w:color="auto"/>
            </w:tcBorders>
            <w:shd w:val="clear" w:color="auto" w:fill="D9D9D9" w:themeFill="background1" w:themeFillShade="D9"/>
          </w:tcPr>
          <w:p w:rsidR="00AD634C" w:rsidRPr="00BE5FDA" w:rsidRDefault="00461A9B" w:rsidP="00461A9B">
            <w:pPr>
              <w:pStyle w:val="ListParagraph"/>
              <w:jc w:val="right"/>
              <w:rPr>
                <w:rFonts w:eastAsia="Times New Roman"/>
                <w:bCs/>
                <w:color w:val="000000"/>
              </w:rPr>
            </w:pPr>
            <w:r w:rsidRPr="00461A9B">
              <w:rPr>
                <w:rFonts w:eastAsia="Times New Roman"/>
                <w:color w:val="000000"/>
                <w:highlight w:val="black"/>
              </w:rPr>
              <w:t>XXXX</w:t>
            </w:r>
          </w:p>
        </w:tc>
      </w:tr>
      <w:tr w:rsidR="00AD634C" w:rsidRPr="00AD634C" w:rsidTr="000561FA">
        <w:trPr>
          <w:trHeight w:val="300"/>
          <w:jc w:val="center"/>
        </w:trPr>
        <w:tc>
          <w:tcPr>
            <w:tcW w:w="2484" w:type="dxa"/>
            <w:tcBorders>
              <w:top w:val="nil"/>
              <w:left w:val="single" w:sz="4" w:space="0" w:color="auto"/>
              <w:bottom w:val="single" w:sz="4" w:space="0" w:color="auto"/>
              <w:right w:val="single" w:sz="4" w:space="0" w:color="auto"/>
            </w:tcBorders>
            <w:shd w:val="clear" w:color="auto" w:fill="auto"/>
            <w:noWrap/>
            <w:vAlign w:val="bottom"/>
            <w:hideMark/>
          </w:tcPr>
          <w:p w:rsidR="00AD634C" w:rsidRPr="00AD634C" w:rsidRDefault="00AD634C" w:rsidP="00AD634C">
            <w:pPr>
              <w:jc w:val="center"/>
              <w:rPr>
                <w:rFonts w:eastAsia="Times New Roman"/>
                <w:b/>
                <w:bCs/>
                <w:color w:val="000000"/>
              </w:rPr>
            </w:pPr>
            <w:r w:rsidRPr="00AD634C">
              <w:rPr>
                <w:rFonts w:eastAsia="Times New Roman"/>
                <w:b/>
                <w:bCs/>
                <w:color w:val="000000"/>
              </w:rPr>
              <w:t>Total</w:t>
            </w:r>
          </w:p>
        </w:tc>
        <w:tc>
          <w:tcPr>
            <w:tcW w:w="2516" w:type="dxa"/>
            <w:tcBorders>
              <w:top w:val="nil"/>
              <w:left w:val="nil"/>
              <w:bottom w:val="single" w:sz="4" w:space="0" w:color="auto"/>
              <w:right w:val="single" w:sz="4" w:space="0" w:color="auto"/>
            </w:tcBorders>
            <w:shd w:val="clear" w:color="auto" w:fill="D9D9D9" w:themeFill="background1" w:themeFillShade="D9"/>
            <w:noWrap/>
            <w:vAlign w:val="bottom"/>
            <w:hideMark/>
          </w:tcPr>
          <w:p w:rsidR="00AD634C" w:rsidRPr="00BE5FDA" w:rsidRDefault="00461A9B" w:rsidP="00AD634C">
            <w:pPr>
              <w:jc w:val="right"/>
              <w:rPr>
                <w:rFonts w:eastAsia="Times New Roman"/>
                <w:b/>
                <w:bCs/>
                <w:color w:val="000000"/>
              </w:rPr>
            </w:pPr>
            <w:r w:rsidRPr="00461A9B">
              <w:rPr>
                <w:rFonts w:eastAsia="Times New Roman"/>
                <w:color w:val="000000"/>
                <w:highlight w:val="black"/>
              </w:rPr>
              <w:t>XXXX</w:t>
            </w:r>
          </w:p>
        </w:tc>
        <w:tc>
          <w:tcPr>
            <w:tcW w:w="2516" w:type="dxa"/>
            <w:tcBorders>
              <w:top w:val="nil"/>
              <w:left w:val="nil"/>
              <w:bottom w:val="single" w:sz="4" w:space="0" w:color="auto"/>
              <w:right w:val="single" w:sz="4" w:space="0" w:color="auto"/>
            </w:tcBorders>
            <w:shd w:val="clear" w:color="auto" w:fill="D9D9D9" w:themeFill="background1" w:themeFillShade="D9"/>
          </w:tcPr>
          <w:p w:rsidR="00AD634C" w:rsidRPr="00BE5FDA" w:rsidRDefault="00461A9B" w:rsidP="00AD634C">
            <w:pPr>
              <w:jc w:val="right"/>
              <w:rPr>
                <w:rFonts w:eastAsia="Times New Roman"/>
                <w:b/>
                <w:bCs/>
                <w:color w:val="000000"/>
              </w:rPr>
            </w:pPr>
            <w:r w:rsidRPr="00461A9B">
              <w:rPr>
                <w:rFonts w:eastAsia="Times New Roman"/>
                <w:color w:val="000000"/>
                <w:highlight w:val="black"/>
              </w:rPr>
              <w:t>XXXX</w:t>
            </w:r>
          </w:p>
        </w:tc>
      </w:tr>
    </w:tbl>
    <w:p w:rsidR="00AD634C" w:rsidRDefault="00AD634C" w:rsidP="00AD634C">
      <w:pPr>
        <w:spacing w:line="480" w:lineRule="auto"/>
        <w:ind w:left="720" w:hanging="720"/>
      </w:pPr>
    </w:p>
    <w:p w:rsidR="00C954EC" w:rsidRDefault="00C954EC" w:rsidP="008662E9">
      <w:pPr>
        <w:spacing w:line="480" w:lineRule="auto"/>
        <w:ind w:left="720" w:hanging="720"/>
        <w:jc w:val="center"/>
        <w:rPr>
          <w:b/>
        </w:rPr>
      </w:pPr>
    </w:p>
    <w:p w:rsidR="00B808EF" w:rsidRDefault="00B808EF" w:rsidP="00B808EF">
      <w:pPr>
        <w:spacing w:line="480" w:lineRule="auto"/>
        <w:ind w:left="720" w:hanging="720"/>
        <w:rPr>
          <w:b/>
        </w:rPr>
      </w:pPr>
      <w:proofErr w:type="gramStart"/>
      <w:r>
        <w:rPr>
          <w:b/>
        </w:rPr>
        <w:t>Q.</w:t>
      </w:r>
      <w:r w:rsidRPr="003B5522">
        <w:rPr>
          <w:b/>
        </w:rPr>
        <w:tab/>
      </w:r>
      <w:r>
        <w:rPr>
          <w:b/>
        </w:rPr>
        <w:t>Do</w:t>
      </w:r>
      <w:proofErr w:type="gramEnd"/>
      <w:r>
        <w:rPr>
          <w:b/>
        </w:rPr>
        <w:t xml:space="preserve"> the port out data prove that residential telephone service market is subject to effective competition in all geographical areas? </w:t>
      </w:r>
    </w:p>
    <w:p w:rsidR="00E021BE" w:rsidRPr="003718E7" w:rsidRDefault="00B808EF" w:rsidP="00B808EF">
      <w:pPr>
        <w:pStyle w:val="ListParagraph"/>
        <w:numPr>
          <w:ilvl w:val="0"/>
          <w:numId w:val="8"/>
        </w:numPr>
        <w:spacing w:line="480" w:lineRule="auto"/>
        <w:ind w:hanging="720"/>
      </w:pPr>
      <w:r>
        <w:t xml:space="preserve">No.  </w:t>
      </w:r>
      <w:r w:rsidR="00AD634C">
        <w:t xml:space="preserve">I believe </w:t>
      </w:r>
      <w:r w:rsidR="00784232">
        <w:t xml:space="preserve">that </w:t>
      </w:r>
      <w:r w:rsidR="00AD634C">
        <w:t xml:space="preserve">effective competition in residential local voice service is more available in low-cost urban areas, but less so in high-cost rural areas.  As shown in </w:t>
      </w:r>
      <w:r w:rsidR="00E350D9">
        <w:t>Table 4</w:t>
      </w:r>
      <w:r w:rsidR="00AD634C">
        <w:t>, Frontier is losing access lines mainly in low-cost zones.</w:t>
      </w:r>
      <w:r>
        <w:rPr>
          <w:rStyle w:val="FootnoteReference"/>
        </w:rPr>
        <w:footnoteReference w:id="27"/>
      </w:r>
      <w:r w:rsidR="00E021BE">
        <w:t xml:space="preserve">  </w:t>
      </w:r>
    </w:p>
    <w:p w:rsidR="00E021BE" w:rsidRDefault="00E021BE" w:rsidP="00B356BB">
      <w:pPr>
        <w:spacing w:line="480" w:lineRule="auto"/>
        <w:ind w:left="720" w:hanging="720"/>
        <w:jc w:val="center"/>
        <w:rPr>
          <w:b/>
        </w:rPr>
      </w:pPr>
    </w:p>
    <w:p w:rsidR="00E021BE" w:rsidRDefault="00E021BE" w:rsidP="000C0518">
      <w:pPr>
        <w:keepNext/>
        <w:ind w:left="720" w:hanging="720"/>
        <w:jc w:val="center"/>
        <w:rPr>
          <w:b/>
        </w:rPr>
      </w:pPr>
      <w:proofErr w:type="gramStart"/>
      <w:r w:rsidRPr="00AD634C">
        <w:rPr>
          <w:b/>
        </w:rPr>
        <w:t xml:space="preserve">Table </w:t>
      </w:r>
      <w:r>
        <w:rPr>
          <w:b/>
        </w:rPr>
        <w:t>4</w:t>
      </w:r>
      <w:r w:rsidRPr="00AD634C">
        <w:rPr>
          <w:b/>
        </w:rPr>
        <w:t>.</w:t>
      </w:r>
      <w:proofErr w:type="gramEnd"/>
      <w:r w:rsidRPr="00AD634C">
        <w:rPr>
          <w:b/>
        </w:rPr>
        <w:t xml:space="preserve"> Frontier’s </w:t>
      </w:r>
      <w:r w:rsidR="008C2F88">
        <w:rPr>
          <w:b/>
        </w:rPr>
        <w:t xml:space="preserve">Net </w:t>
      </w:r>
      <w:r w:rsidRPr="00AD634C">
        <w:rPr>
          <w:b/>
        </w:rPr>
        <w:t xml:space="preserve">Port Outs </w:t>
      </w:r>
      <w:proofErr w:type="gramStart"/>
      <w:r>
        <w:rPr>
          <w:b/>
        </w:rPr>
        <w:t>During</w:t>
      </w:r>
      <w:proofErr w:type="gramEnd"/>
      <w:r w:rsidRPr="00AD634C">
        <w:rPr>
          <w:b/>
        </w:rPr>
        <w:t xml:space="preserve"> March </w:t>
      </w:r>
      <w:r>
        <w:rPr>
          <w:b/>
        </w:rPr>
        <w:t>-</w:t>
      </w:r>
      <w:r w:rsidRPr="00AD634C">
        <w:rPr>
          <w:b/>
        </w:rPr>
        <w:t xml:space="preserve"> December, 2012</w:t>
      </w:r>
    </w:p>
    <w:p w:rsidR="00AD634C" w:rsidRDefault="00AD634C" w:rsidP="000C0518">
      <w:pPr>
        <w:keepNext/>
        <w:ind w:left="720" w:hanging="720"/>
        <w:jc w:val="center"/>
        <w:rPr>
          <w:b/>
        </w:rPr>
      </w:pPr>
      <w:r>
        <w:rPr>
          <w:b/>
        </w:rPr>
        <w:t>By UNE-Zones</w:t>
      </w:r>
      <w:r>
        <w:rPr>
          <w:rStyle w:val="FootnoteReference"/>
          <w:b/>
        </w:rPr>
        <w:footnoteReference w:id="28"/>
      </w:r>
    </w:p>
    <w:p w:rsidR="003F79E9" w:rsidRDefault="003F79E9" w:rsidP="000C0518">
      <w:pPr>
        <w:keepNext/>
        <w:ind w:left="720" w:hanging="720"/>
        <w:jc w:val="center"/>
        <w:rPr>
          <w:b/>
        </w:rPr>
      </w:pPr>
    </w:p>
    <w:tbl>
      <w:tblPr>
        <w:tblW w:w="7961" w:type="dxa"/>
        <w:jc w:val="center"/>
        <w:tblLook w:val="04A0" w:firstRow="1" w:lastRow="0" w:firstColumn="1" w:lastColumn="0" w:noHBand="0" w:noVBand="1"/>
      </w:tblPr>
      <w:tblGrid>
        <w:gridCol w:w="1526"/>
        <w:gridCol w:w="1350"/>
        <w:gridCol w:w="1814"/>
        <w:gridCol w:w="1577"/>
        <w:gridCol w:w="1694"/>
      </w:tblGrid>
      <w:tr w:rsidR="00B356BB" w:rsidRPr="00B356BB" w:rsidTr="00E021BE">
        <w:trPr>
          <w:trHeight w:val="1313"/>
          <w:tblHeader/>
          <w:jc w:val="center"/>
        </w:trPr>
        <w:tc>
          <w:tcPr>
            <w:tcW w:w="1526" w:type="dxa"/>
            <w:tcBorders>
              <w:top w:val="single" w:sz="4" w:space="0" w:color="auto"/>
              <w:left w:val="single" w:sz="4" w:space="0" w:color="auto"/>
              <w:bottom w:val="single" w:sz="4" w:space="0" w:color="auto"/>
              <w:right w:val="single" w:sz="4" w:space="0" w:color="auto"/>
            </w:tcBorders>
          </w:tcPr>
          <w:p w:rsidR="00B356BB" w:rsidRPr="00B356BB" w:rsidRDefault="00B356BB" w:rsidP="000C0518">
            <w:pPr>
              <w:keepNext/>
              <w:jc w:val="center"/>
              <w:rPr>
                <w:rFonts w:eastAsia="Times New Roman"/>
                <w:b/>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0C0518">
            <w:pPr>
              <w:keepNext/>
              <w:jc w:val="center"/>
              <w:rPr>
                <w:rFonts w:eastAsia="Times New Roman"/>
                <w:b/>
                <w:color w:val="000000"/>
              </w:rPr>
            </w:pPr>
          </w:p>
        </w:tc>
        <w:tc>
          <w:tcPr>
            <w:tcW w:w="1814" w:type="dxa"/>
            <w:tcBorders>
              <w:top w:val="single" w:sz="4" w:space="0" w:color="auto"/>
              <w:left w:val="nil"/>
              <w:bottom w:val="single" w:sz="4" w:space="0" w:color="auto"/>
              <w:right w:val="single" w:sz="4" w:space="0" w:color="auto"/>
            </w:tcBorders>
            <w:shd w:val="clear" w:color="auto" w:fill="auto"/>
            <w:vAlign w:val="bottom"/>
            <w:hideMark/>
          </w:tcPr>
          <w:p w:rsidR="00B356BB" w:rsidRPr="00B356BB" w:rsidRDefault="00B356BB" w:rsidP="000C0518">
            <w:pPr>
              <w:keepNext/>
              <w:jc w:val="center"/>
              <w:rPr>
                <w:rFonts w:eastAsia="Times New Roman"/>
                <w:b/>
                <w:color w:val="000000"/>
              </w:rPr>
            </w:pPr>
            <w:r w:rsidRPr="00B356BB">
              <w:rPr>
                <w:rFonts w:eastAsia="Times New Roman"/>
                <w:b/>
                <w:color w:val="000000"/>
              </w:rPr>
              <w:t xml:space="preserve">Number of Net Port Outs </w:t>
            </w:r>
            <w:r w:rsidRPr="00B356BB">
              <w:rPr>
                <w:rFonts w:eastAsia="Times New Roman"/>
                <w:b/>
                <w:color w:val="000000"/>
              </w:rPr>
              <w:br/>
              <w:t>March - December 2012</w:t>
            </w:r>
          </w:p>
        </w:tc>
        <w:tc>
          <w:tcPr>
            <w:tcW w:w="1577" w:type="dxa"/>
            <w:tcBorders>
              <w:top w:val="single" w:sz="4" w:space="0" w:color="auto"/>
              <w:left w:val="nil"/>
              <w:bottom w:val="single" w:sz="4" w:space="0" w:color="auto"/>
              <w:right w:val="single" w:sz="4" w:space="0" w:color="auto"/>
            </w:tcBorders>
            <w:shd w:val="clear" w:color="auto" w:fill="auto"/>
            <w:vAlign w:val="bottom"/>
            <w:hideMark/>
          </w:tcPr>
          <w:p w:rsidR="00B356BB" w:rsidRPr="00B356BB" w:rsidRDefault="00B356BB" w:rsidP="000C0518">
            <w:pPr>
              <w:keepNext/>
              <w:jc w:val="center"/>
              <w:rPr>
                <w:rFonts w:eastAsia="Times New Roman"/>
                <w:b/>
                <w:color w:val="000000"/>
              </w:rPr>
            </w:pPr>
            <w:r w:rsidRPr="00B356BB">
              <w:rPr>
                <w:rFonts w:eastAsia="Times New Roman"/>
                <w:b/>
                <w:color w:val="000000"/>
              </w:rPr>
              <w:t>Access Lines March 2012</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B356BB" w:rsidRPr="00B356BB" w:rsidRDefault="00B356BB" w:rsidP="000C0518">
            <w:pPr>
              <w:keepNext/>
              <w:jc w:val="center"/>
              <w:rPr>
                <w:rFonts w:eastAsia="Times New Roman"/>
                <w:b/>
                <w:color w:val="000000"/>
              </w:rPr>
            </w:pPr>
            <w:r>
              <w:rPr>
                <w:rFonts w:eastAsia="Times New Roman"/>
                <w:b/>
                <w:color w:val="000000"/>
              </w:rPr>
              <w:t>N</w:t>
            </w:r>
            <w:r w:rsidRPr="00B356BB">
              <w:rPr>
                <w:rFonts w:eastAsia="Times New Roman"/>
                <w:b/>
                <w:color w:val="000000"/>
              </w:rPr>
              <w:t xml:space="preserve">et </w:t>
            </w:r>
            <w:r>
              <w:rPr>
                <w:rFonts w:eastAsia="Times New Roman"/>
                <w:b/>
                <w:color w:val="000000"/>
              </w:rPr>
              <w:t>Port O</w:t>
            </w:r>
            <w:r w:rsidRPr="00B356BB">
              <w:rPr>
                <w:rFonts w:eastAsia="Times New Roman"/>
                <w:b/>
                <w:color w:val="000000"/>
              </w:rPr>
              <w:t>ut</w:t>
            </w:r>
            <w:r>
              <w:rPr>
                <w:rFonts w:eastAsia="Times New Roman"/>
                <w:b/>
                <w:color w:val="000000"/>
              </w:rPr>
              <w:t xml:space="preserve"> as a Percentage of Total Access Lines </w:t>
            </w:r>
          </w:p>
        </w:tc>
      </w:tr>
      <w:tr w:rsidR="00B356BB" w:rsidRPr="00B356BB" w:rsidTr="000561FA">
        <w:trPr>
          <w:trHeight w:val="315"/>
          <w:jc w:val="center"/>
        </w:trPr>
        <w:tc>
          <w:tcPr>
            <w:tcW w:w="1526" w:type="dxa"/>
            <w:tcBorders>
              <w:top w:val="single" w:sz="4" w:space="0" w:color="auto"/>
              <w:left w:val="single" w:sz="4" w:space="0" w:color="auto"/>
              <w:right w:val="single" w:sz="4" w:space="0" w:color="auto"/>
            </w:tcBorders>
          </w:tcPr>
          <w:p w:rsidR="00B356BB" w:rsidRDefault="00B356BB" w:rsidP="00B356BB">
            <w:pPr>
              <w:jc w:val="center"/>
              <w:rPr>
                <w:rFonts w:eastAsia="Times New Roman"/>
                <w:color w:val="000000"/>
              </w:rPr>
            </w:pPr>
            <w:r>
              <w:rPr>
                <w:rFonts w:eastAsia="Times New Roman"/>
                <w:color w:val="000000"/>
              </w:rPr>
              <w:t>Low-Cost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B356BB">
            <w:pPr>
              <w:rPr>
                <w:rFonts w:eastAsia="Times New Roman"/>
                <w:color w:val="000000"/>
              </w:rPr>
            </w:pPr>
            <w:r>
              <w:rPr>
                <w:rFonts w:eastAsia="Times New Roman"/>
                <w:color w:val="000000"/>
              </w:rPr>
              <w:t>Z</w:t>
            </w:r>
            <w:r w:rsidRPr="00B356BB">
              <w:rPr>
                <w:rFonts w:eastAsia="Times New Roman"/>
                <w:color w:val="000000"/>
              </w:rPr>
              <w:t>one 1</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r>
      <w:tr w:rsidR="00B356BB" w:rsidRPr="00B356BB" w:rsidTr="000561FA">
        <w:trPr>
          <w:trHeight w:val="315"/>
          <w:jc w:val="center"/>
        </w:trPr>
        <w:tc>
          <w:tcPr>
            <w:tcW w:w="1526" w:type="dxa"/>
            <w:tcBorders>
              <w:top w:val="nil"/>
              <w:left w:val="single" w:sz="4" w:space="0" w:color="auto"/>
              <w:right w:val="single" w:sz="4" w:space="0" w:color="auto"/>
            </w:tcBorders>
          </w:tcPr>
          <w:p w:rsidR="00B356BB" w:rsidRDefault="00B356BB" w:rsidP="00B356BB">
            <w:pPr>
              <w:jc w:val="center"/>
              <w:rPr>
                <w:rFonts w:eastAsia="Times New Roman"/>
                <w:color w:val="000000"/>
              </w:rPr>
            </w:pPr>
            <w:r>
              <w:rPr>
                <w:rFonts w:eastAsia="Times New Roman"/>
                <w:noProof/>
                <w:color w:val="000000"/>
              </w:rPr>
              <mc:AlternateContent>
                <mc:Choice Requires="wps">
                  <w:drawing>
                    <wp:anchor distT="0" distB="0" distL="114300" distR="114300" simplePos="0" relativeHeight="251661312" behindDoc="0" locked="0" layoutInCell="1" allowOverlap="1" wp14:anchorId="132E8A11" wp14:editId="7B735B34">
                      <wp:simplePos x="0" y="0"/>
                      <wp:positionH relativeFrom="column">
                        <wp:posOffset>359410</wp:posOffset>
                      </wp:positionH>
                      <wp:positionV relativeFrom="paragraph">
                        <wp:posOffset>59690</wp:posOffset>
                      </wp:positionV>
                      <wp:extent cx="0" cy="504825"/>
                      <wp:effectExtent l="95250" t="0" r="57150" b="66675"/>
                      <wp:wrapNone/>
                      <wp:docPr id="1" name="Straight Arrow Connector 1"/>
                      <wp:cNvGraphicFramePr/>
                      <a:graphic xmlns:a="http://schemas.openxmlformats.org/drawingml/2006/main">
                        <a:graphicData uri="http://schemas.microsoft.com/office/word/2010/wordprocessingShape">
                          <wps:wsp>
                            <wps:cNvCnPr/>
                            <wps:spPr>
                              <a:xfrm>
                                <a:off x="0" y="0"/>
                                <a:ext cx="0" cy="5048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8.3pt;margin-top:4.7pt;width:0;height:3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" strokecolor="black [3213]" strokeweight="1pt">
                      <v:stroke endarrow="open"/>
                    </v:shape>
                  </w:pict>
                </mc:Fallback>
              </mc:AlternateConten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B356BB">
            <w:pPr>
              <w:rPr>
                <w:rFonts w:eastAsia="Times New Roman"/>
                <w:color w:val="000000"/>
              </w:rPr>
            </w:pPr>
            <w:r>
              <w:rPr>
                <w:rFonts w:eastAsia="Times New Roman"/>
                <w:color w:val="000000"/>
              </w:rPr>
              <w:t>Z</w:t>
            </w:r>
            <w:r w:rsidRPr="00B356BB">
              <w:rPr>
                <w:rFonts w:eastAsia="Times New Roman"/>
                <w:color w:val="000000"/>
              </w:rPr>
              <w:t>one 2</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r>
      <w:tr w:rsidR="00B356BB" w:rsidRPr="00B356BB" w:rsidTr="000561FA">
        <w:trPr>
          <w:trHeight w:val="315"/>
          <w:jc w:val="center"/>
        </w:trPr>
        <w:tc>
          <w:tcPr>
            <w:tcW w:w="1526" w:type="dxa"/>
            <w:tcBorders>
              <w:top w:val="nil"/>
              <w:left w:val="single" w:sz="4" w:space="0" w:color="auto"/>
              <w:right w:val="single" w:sz="4" w:space="0" w:color="auto"/>
            </w:tcBorders>
          </w:tcPr>
          <w:p w:rsidR="00B356BB" w:rsidRDefault="00B356BB" w:rsidP="00B356BB">
            <w:pPr>
              <w:jc w:val="center"/>
              <w:rPr>
                <w:rFonts w:eastAsia="Times New Roman"/>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B356BB">
            <w:pPr>
              <w:rPr>
                <w:rFonts w:eastAsia="Times New Roman"/>
                <w:color w:val="000000"/>
              </w:rPr>
            </w:pPr>
            <w:r>
              <w:rPr>
                <w:rFonts w:eastAsia="Times New Roman"/>
                <w:color w:val="000000"/>
              </w:rPr>
              <w:t>Z</w:t>
            </w:r>
            <w:r w:rsidRPr="00B356BB">
              <w:rPr>
                <w:rFonts w:eastAsia="Times New Roman"/>
                <w:color w:val="000000"/>
              </w:rPr>
              <w:t>one 3</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r>
      <w:tr w:rsidR="00B356BB" w:rsidRPr="00B356BB" w:rsidTr="000561FA">
        <w:trPr>
          <w:trHeight w:val="315"/>
          <w:jc w:val="center"/>
        </w:trPr>
        <w:tc>
          <w:tcPr>
            <w:tcW w:w="1526" w:type="dxa"/>
            <w:tcBorders>
              <w:top w:val="nil"/>
              <w:left w:val="single" w:sz="4" w:space="0" w:color="auto"/>
              <w:right w:val="single" w:sz="4" w:space="0" w:color="auto"/>
            </w:tcBorders>
          </w:tcPr>
          <w:p w:rsidR="00B356BB" w:rsidRDefault="00B356BB" w:rsidP="00B356BB">
            <w:pPr>
              <w:jc w:val="center"/>
              <w:rPr>
                <w:rFonts w:eastAsia="Times New Roman"/>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B356BB">
            <w:pPr>
              <w:rPr>
                <w:rFonts w:eastAsia="Times New Roman"/>
                <w:color w:val="000000"/>
              </w:rPr>
            </w:pPr>
            <w:r>
              <w:rPr>
                <w:rFonts w:eastAsia="Times New Roman"/>
                <w:color w:val="000000"/>
              </w:rPr>
              <w:t>Z</w:t>
            </w:r>
            <w:r w:rsidRPr="00B356BB">
              <w:rPr>
                <w:rFonts w:eastAsia="Times New Roman"/>
                <w:color w:val="000000"/>
              </w:rPr>
              <w:t>one 4</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r>
      <w:tr w:rsidR="00B356BB" w:rsidRPr="00B356BB" w:rsidTr="000561FA">
        <w:trPr>
          <w:trHeight w:val="315"/>
          <w:jc w:val="center"/>
        </w:trPr>
        <w:tc>
          <w:tcPr>
            <w:tcW w:w="1526" w:type="dxa"/>
            <w:tcBorders>
              <w:top w:val="nil"/>
              <w:left w:val="single" w:sz="4" w:space="0" w:color="auto"/>
              <w:bottom w:val="single" w:sz="4" w:space="0" w:color="auto"/>
              <w:right w:val="single" w:sz="4" w:space="0" w:color="auto"/>
            </w:tcBorders>
          </w:tcPr>
          <w:p w:rsidR="00B356BB" w:rsidRDefault="00B356BB" w:rsidP="00B356BB">
            <w:pPr>
              <w:jc w:val="center"/>
              <w:rPr>
                <w:rFonts w:eastAsia="Times New Roman"/>
                <w:color w:val="000000"/>
              </w:rPr>
            </w:pPr>
            <w:r>
              <w:rPr>
                <w:rFonts w:eastAsia="Times New Roman"/>
                <w:color w:val="000000"/>
              </w:rPr>
              <w:t>High Cost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B356BB" w:rsidRDefault="00B356BB" w:rsidP="00B356BB">
            <w:pPr>
              <w:rPr>
                <w:rFonts w:eastAsia="Times New Roman"/>
                <w:color w:val="000000"/>
              </w:rPr>
            </w:pPr>
            <w:r>
              <w:rPr>
                <w:rFonts w:eastAsia="Times New Roman"/>
                <w:color w:val="000000"/>
              </w:rPr>
              <w:t>Z</w:t>
            </w:r>
            <w:r w:rsidRPr="00B356BB">
              <w:rPr>
                <w:rFonts w:eastAsia="Times New Roman"/>
                <w:color w:val="000000"/>
              </w:rPr>
              <w:t>one 5</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color w:val="000000"/>
              </w:rPr>
            </w:pPr>
            <w:r w:rsidRPr="00461A9B">
              <w:rPr>
                <w:rFonts w:eastAsia="Times New Roman"/>
                <w:color w:val="000000"/>
                <w:highlight w:val="black"/>
              </w:rPr>
              <w:t>XXXX</w:t>
            </w:r>
          </w:p>
        </w:tc>
      </w:tr>
      <w:tr w:rsidR="00B356BB" w:rsidRPr="00AD634C" w:rsidTr="000561FA">
        <w:trPr>
          <w:trHeight w:val="315"/>
          <w:jc w:val="center"/>
        </w:trPr>
        <w:tc>
          <w:tcPr>
            <w:tcW w:w="1526" w:type="dxa"/>
            <w:tcBorders>
              <w:top w:val="nil"/>
              <w:left w:val="single" w:sz="4" w:space="0" w:color="auto"/>
              <w:bottom w:val="single" w:sz="4" w:space="0" w:color="auto"/>
              <w:right w:val="single" w:sz="4" w:space="0" w:color="auto"/>
            </w:tcBorders>
          </w:tcPr>
          <w:p w:rsidR="00B356BB" w:rsidRPr="00AD634C" w:rsidRDefault="00B356BB" w:rsidP="00B356BB">
            <w:pPr>
              <w:rPr>
                <w:rFonts w:eastAsia="Times New Roman"/>
                <w:b/>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B356BB" w:rsidRPr="00AD634C" w:rsidRDefault="00B356BB" w:rsidP="00B356BB">
            <w:pPr>
              <w:rPr>
                <w:rFonts w:eastAsia="Times New Roman"/>
                <w:b/>
                <w:color w:val="000000"/>
              </w:rPr>
            </w:pPr>
            <w:r w:rsidRPr="00AD634C">
              <w:rPr>
                <w:rFonts w:eastAsia="Times New Roman"/>
                <w:b/>
                <w:color w:val="000000"/>
              </w:rPr>
              <w:t> </w:t>
            </w:r>
            <w:r w:rsidR="00AD634C">
              <w:rPr>
                <w:rFonts w:eastAsia="Times New Roman"/>
                <w:b/>
                <w:color w:val="000000"/>
              </w:rPr>
              <w:t>Total</w:t>
            </w:r>
          </w:p>
        </w:tc>
        <w:tc>
          <w:tcPr>
            <w:tcW w:w="181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b/>
                <w:color w:val="000000"/>
              </w:rPr>
            </w:pPr>
            <w:r w:rsidRPr="00461A9B">
              <w:rPr>
                <w:rFonts w:eastAsia="Times New Roman"/>
                <w:color w:val="000000"/>
                <w:highlight w:val="black"/>
              </w:rPr>
              <w:t>XXXX</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b/>
                <w:color w:val="000000"/>
              </w:rPr>
            </w:pPr>
            <w:r w:rsidRPr="00461A9B">
              <w:rPr>
                <w:rFonts w:eastAsia="Times New Roman"/>
                <w:color w:val="000000"/>
                <w:highlight w:val="black"/>
              </w:rPr>
              <w:t>XXXX</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hideMark/>
          </w:tcPr>
          <w:p w:rsidR="00B356BB" w:rsidRPr="00BE5FDA" w:rsidRDefault="00461A9B" w:rsidP="00B356BB">
            <w:pPr>
              <w:jc w:val="right"/>
              <w:rPr>
                <w:rFonts w:eastAsia="Times New Roman"/>
                <w:b/>
                <w:color w:val="000000"/>
              </w:rPr>
            </w:pPr>
            <w:r w:rsidRPr="00461A9B">
              <w:rPr>
                <w:rFonts w:eastAsia="Times New Roman"/>
                <w:color w:val="000000"/>
                <w:highlight w:val="black"/>
              </w:rPr>
              <w:t>XXXX</w:t>
            </w:r>
          </w:p>
        </w:tc>
      </w:tr>
    </w:tbl>
    <w:p w:rsidR="00B356BB" w:rsidRDefault="00B356BB" w:rsidP="00324E59">
      <w:pPr>
        <w:spacing w:line="480" w:lineRule="auto"/>
        <w:ind w:left="720" w:hanging="720"/>
      </w:pPr>
    </w:p>
    <w:p w:rsidR="00844003" w:rsidRPr="007877E2" w:rsidRDefault="00D4022A" w:rsidP="008D78D3">
      <w:pPr>
        <w:spacing w:line="480" w:lineRule="auto"/>
        <w:ind w:left="720" w:hanging="720"/>
        <w:rPr>
          <w:b/>
        </w:rPr>
      </w:pPr>
      <w:r w:rsidRPr="0053047D">
        <w:rPr>
          <w:b/>
        </w:rPr>
        <w:t xml:space="preserve">Q. </w:t>
      </w:r>
      <w:r w:rsidRPr="0053047D">
        <w:rPr>
          <w:b/>
        </w:rPr>
        <w:tab/>
      </w:r>
      <w:r w:rsidR="007877E2" w:rsidRPr="0053047D">
        <w:rPr>
          <w:b/>
        </w:rPr>
        <w:t xml:space="preserve">The Petition and Mr. </w:t>
      </w:r>
      <w:r w:rsidR="003B48DF" w:rsidRPr="0053047D">
        <w:rPr>
          <w:b/>
        </w:rPr>
        <w:t xml:space="preserve">Gregg’s </w:t>
      </w:r>
      <w:r w:rsidR="00E46FEE" w:rsidRPr="0053047D">
        <w:rPr>
          <w:b/>
        </w:rPr>
        <w:t xml:space="preserve">direct </w:t>
      </w:r>
      <w:r w:rsidR="003B48DF" w:rsidRPr="0053047D">
        <w:rPr>
          <w:b/>
        </w:rPr>
        <w:t xml:space="preserve">testimony state that Frontier will continue to serve as an ETC and </w:t>
      </w:r>
      <w:r w:rsidR="009216EE">
        <w:rPr>
          <w:b/>
        </w:rPr>
        <w:t xml:space="preserve">that </w:t>
      </w:r>
      <w:r w:rsidR="003B48DF" w:rsidRPr="0053047D">
        <w:rPr>
          <w:b/>
        </w:rPr>
        <w:t xml:space="preserve">classification as a competitive telecommunications company will not impact </w:t>
      </w:r>
      <w:r w:rsidR="009216EE">
        <w:rPr>
          <w:b/>
        </w:rPr>
        <w:t>its</w:t>
      </w:r>
      <w:r w:rsidR="009216EE" w:rsidRPr="0053047D">
        <w:rPr>
          <w:b/>
        </w:rPr>
        <w:t xml:space="preserve"> </w:t>
      </w:r>
      <w:r w:rsidR="003B48DF" w:rsidRPr="0053047D">
        <w:rPr>
          <w:b/>
        </w:rPr>
        <w:t xml:space="preserve">obligation as an ETC and as a </w:t>
      </w:r>
      <w:r w:rsidR="00C82A9A" w:rsidRPr="0053047D">
        <w:rPr>
          <w:b/>
        </w:rPr>
        <w:t>C</w:t>
      </w:r>
      <w:r w:rsidR="002B6F1E">
        <w:rPr>
          <w:b/>
        </w:rPr>
        <w:t>O</w:t>
      </w:r>
      <w:r w:rsidR="00C82A9A" w:rsidRPr="0053047D">
        <w:rPr>
          <w:b/>
        </w:rPr>
        <w:t>LR</w:t>
      </w:r>
      <w:r w:rsidR="003B48DF" w:rsidRPr="0053047D">
        <w:rPr>
          <w:b/>
        </w:rPr>
        <w:t>.  Do you agree</w:t>
      </w:r>
      <w:r w:rsidR="007877E2" w:rsidRPr="0053047D">
        <w:rPr>
          <w:b/>
        </w:rPr>
        <w:t>?</w:t>
      </w:r>
    </w:p>
    <w:p w:rsidR="000C0518" w:rsidRDefault="003B48DF" w:rsidP="008D78D3">
      <w:pPr>
        <w:spacing w:line="480" w:lineRule="auto"/>
        <w:ind w:left="720" w:hanging="720"/>
        <w:sectPr w:rsidR="000C0518" w:rsidSect="00A96B73">
          <w:footerReference w:type="default" r:id="rId19"/>
          <w:pgSz w:w="12240" w:h="15840" w:code="1"/>
          <w:pgMar w:top="1440" w:right="1440" w:bottom="1440" w:left="1872" w:header="720" w:footer="720" w:gutter="0"/>
          <w:lnNumType w:countBy="1"/>
          <w:cols w:space="720"/>
          <w:docGrid w:linePitch="360"/>
        </w:sectPr>
      </w:pPr>
      <w:r>
        <w:t>A.</w:t>
      </w:r>
      <w:r>
        <w:tab/>
        <w:t>I agree that Frontier can continue to be an ETC even if it becomes a competitive local exchange carrier.  But I am concerned that the competitive classification of Frontier and its local voice service</w:t>
      </w:r>
      <w:r w:rsidR="00902AF2">
        <w:t xml:space="preserve"> </w:t>
      </w:r>
      <w:r w:rsidR="00407709">
        <w:t xml:space="preserve">would </w:t>
      </w:r>
      <w:r w:rsidR="00902AF2">
        <w:t>result in a rate surge for the Company’s captive customers</w:t>
      </w:r>
      <w:r w:rsidR="001D2627">
        <w:t xml:space="preserve"> or even elimination of stand-alone residential voice service</w:t>
      </w:r>
      <w:r w:rsidR="00902AF2">
        <w:t xml:space="preserve">, </w:t>
      </w:r>
      <w:r w:rsidR="00322B15">
        <w:t>rendering</w:t>
      </w:r>
      <w:r>
        <w:t xml:space="preserve"> its </w:t>
      </w:r>
      <w:r w:rsidR="00802491">
        <w:t>c</w:t>
      </w:r>
      <w:r>
        <w:t xml:space="preserve">arrier of </w:t>
      </w:r>
      <w:r w:rsidR="00802491">
        <w:t>last r</w:t>
      </w:r>
      <w:r>
        <w:t>esort duty meaningless.</w:t>
      </w:r>
      <w:r w:rsidR="00C70EB7">
        <w:t xml:space="preserve">  Even though more advanced communications technologies </w:t>
      </w:r>
      <w:r w:rsidR="00DE79E4">
        <w:t xml:space="preserve">have </w:t>
      </w:r>
      <w:r w:rsidR="00C70EB7">
        <w:t>become available in the market, traditional landline telephone service</w:t>
      </w:r>
      <w:r w:rsidR="00611D9C">
        <w:t xml:space="preserve"> </w:t>
      </w:r>
      <w:r w:rsidR="00C70EB7">
        <w:t xml:space="preserve">is still valued for its affordability, reliability and home </w:t>
      </w:r>
    </w:p>
    <w:p w:rsidR="007941CC" w:rsidRDefault="000C0518" w:rsidP="008D78D3">
      <w:pPr>
        <w:spacing w:line="480" w:lineRule="auto"/>
        <w:ind w:left="720" w:hanging="720"/>
      </w:pPr>
      <w:r>
        <w:tab/>
      </w:r>
      <w:proofErr w:type="gramStart"/>
      <w:r w:rsidR="00C70EB7">
        <w:t>security</w:t>
      </w:r>
      <w:proofErr w:type="gramEnd"/>
      <w:r w:rsidR="00C70EB7">
        <w:t xml:space="preserve"> needs, at least by over 200,000 Frontier customers who currently subscribe to </w:t>
      </w:r>
      <w:r w:rsidR="00DE79E4">
        <w:t>residential</w:t>
      </w:r>
      <w:r w:rsidR="00C70EB7">
        <w:t xml:space="preserve"> service.</w:t>
      </w:r>
      <w:r w:rsidR="00DE79E4">
        <w:rPr>
          <w:rStyle w:val="FootnoteReference"/>
        </w:rPr>
        <w:footnoteReference w:id="29"/>
      </w:r>
    </w:p>
    <w:p w:rsidR="003F79E9" w:rsidRDefault="003F79E9" w:rsidP="008D78D3">
      <w:pPr>
        <w:spacing w:line="480" w:lineRule="auto"/>
        <w:ind w:left="720" w:hanging="720"/>
      </w:pPr>
    </w:p>
    <w:p w:rsidR="007941CC" w:rsidRPr="007941CC" w:rsidRDefault="007941CC" w:rsidP="008D78D3">
      <w:pPr>
        <w:spacing w:line="480" w:lineRule="auto"/>
        <w:ind w:left="720" w:hanging="720"/>
        <w:rPr>
          <w:b/>
        </w:rPr>
      </w:pPr>
      <w:r w:rsidRPr="007941CC">
        <w:rPr>
          <w:b/>
        </w:rPr>
        <w:t>Q.</w:t>
      </w:r>
      <w:r w:rsidR="00C82A9A">
        <w:rPr>
          <w:b/>
        </w:rPr>
        <w:tab/>
        <w:t>What is an ETC?  W</w:t>
      </w:r>
      <w:r w:rsidRPr="007941CC">
        <w:rPr>
          <w:b/>
        </w:rPr>
        <w:t>hat obligations does an ETC have?</w:t>
      </w:r>
    </w:p>
    <w:p w:rsidR="007941CC" w:rsidRDefault="007941CC" w:rsidP="008D78D3">
      <w:pPr>
        <w:spacing w:line="480" w:lineRule="auto"/>
        <w:ind w:left="720" w:hanging="720"/>
      </w:pPr>
      <w:r>
        <w:t xml:space="preserve">A. </w:t>
      </w:r>
      <w:r>
        <w:tab/>
        <w:t xml:space="preserve">An ETC is a telecommunications provider designated by </w:t>
      </w:r>
      <w:r w:rsidR="00407709">
        <w:t xml:space="preserve">a </w:t>
      </w:r>
      <w:r>
        <w:t xml:space="preserve">state utilities commission or by the FCC to provide services that are supported by the federal Universal Service Fund (USF).  </w:t>
      </w:r>
      <w:r w:rsidR="008C2F88">
        <w:t xml:space="preserve">Essentially, the FCC makes competitive providers as well as ILECs eligible for federal USF as long as the provider is willing and capable of assuming COLR obligations for a particular service area.  </w:t>
      </w:r>
      <w:r>
        <w:t xml:space="preserve">A state commission shall upon its own motion or upon request designate a common carrier that meets the requirements of 47 U.S.C. </w:t>
      </w:r>
      <w:r w:rsidR="0053047D">
        <w:t>§ 214</w:t>
      </w:r>
      <w:r>
        <w:t xml:space="preserve"> (e)(1) as an ETC.</w:t>
      </w:r>
      <w:r>
        <w:rPr>
          <w:rStyle w:val="FootnoteReference"/>
        </w:rPr>
        <w:footnoteReference w:id="30"/>
      </w:r>
      <w:r>
        <w:t xml:space="preserve">  </w:t>
      </w:r>
      <w:r w:rsidRPr="007242A0">
        <w:t>The Commission granted ETC designation to Frontier</w:t>
      </w:r>
      <w:r w:rsidR="00DE79E4">
        <w:t>’s predecessor</w:t>
      </w:r>
      <w:r w:rsidRPr="007242A0">
        <w:t xml:space="preserve"> in 1997</w:t>
      </w:r>
      <w:r w:rsidR="001D2627">
        <w:t xml:space="preserve"> </w:t>
      </w:r>
      <w:r w:rsidRPr="007242A0">
        <w:t>based on it</w:t>
      </w:r>
      <w:r>
        <w:t>s ILEC status.</w:t>
      </w:r>
      <w:r>
        <w:rPr>
          <w:rStyle w:val="FootnoteReference"/>
        </w:rPr>
        <w:footnoteReference w:id="31"/>
      </w:r>
      <w:r w:rsidR="00956BDE">
        <w:t xml:space="preserve">  Frontier is eligible to receive both High Cost Fund and Low Income Support from the USF. </w:t>
      </w:r>
      <w:r w:rsidR="006A280B">
        <w:t xml:space="preserve"> High Cost Fund </w:t>
      </w:r>
      <w:r w:rsidR="00F74FEE">
        <w:t xml:space="preserve">support </w:t>
      </w:r>
      <w:r w:rsidR="006A280B">
        <w:t>is intended to support ETCs serving areas with very high costs and to e</w:t>
      </w:r>
      <w:r w:rsidR="002959A0">
        <w:t xml:space="preserve">nsure </w:t>
      </w:r>
      <w:r w:rsidR="004E47BB">
        <w:t xml:space="preserve">that local rates are </w:t>
      </w:r>
      <w:r w:rsidR="002959A0">
        <w:t>reasonabl</w:t>
      </w:r>
      <w:r w:rsidR="004E47BB">
        <w:t>y</w:t>
      </w:r>
      <w:r w:rsidR="002959A0">
        <w:t xml:space="preserve"> comparab</w:t>
      </w:r>
      <w:r w:rsidR="004E47BB">
        <w:t>le</w:t>
      </w:r>
      <w:r w:rsidR="006A280B">
        <w:t xml:space="preserve"> </w:t>
      </w:r>
      <w:r w:rsidR="00FF48AA">
        <w:t>to</w:t>
      </w:r>
      <w:r w:rsidR="004E47BB">
        <w:t xml:space="preserve"> </w:t>
      </w:r>
      <w:r w:rsidR="006A280B">
        <w:t>rates</w:t>
      </w:r>
      <w:r w:rsidR="001E08FB">
        <w:t xml:space="preserve"> in lower-cost areas</w:t>
      </w:r>
      <w:r w:rsidR="006A280B">
        <w:t xml:space="preserve">. </w:t>
      </w:r>
    </w:p>
    <w:p w:rsidR="00352E98" w:rsidRDefault="00352E98" w:rsidP="008D78D3">
      <w:pPr>
        <w:spacing w:line="480" w:lineRule="auto"/>
        <w:ind w:left="720" w:hanging="720"/>
      </w:pPr>
    </w:p>
    <w:p w:rsidR="00352E98" w:rsidRDefault="00352E98" w:rsidP="00352E98">
      <w:pPr>
        <w:spacing w:line="480" w:lineRule="auto"/>
        <w:ind w:left="720" w:hanging="720"/>
      </w:pPr>
      <w:r w:rsidRPr="007941CC">
        <w:rPr>
          <w:b/>
        </w:rPr>
        <w:t>Q.</w:t>
      </w:r>
      <w:r>
        <w:rPr>
          <w:b/>
        </w:rPr>
        <w:tab/>
        <w:t xml:space="preserve">Is voice service </w:t>
      </w:r>
      <w:r w:rsidR="00FB74BF">
        <w:rPr>
          <w:b/>
        </w:rPr>
        <w:t>supported by</w:t>
      </w:r>
      <w:r>
        <w:rPr>
          <w:b/>
        </w:rPr>
        <w:t xml:space="preserve"> </w:t>
      </w:r>
      <w:r w:rsidR="00FB74BF">
        <w:rPr>
          <w:b/>
        </w:rPr>
        <w:t>the federal USF</w:t>
      </w:r>
      <w:r w:rsidRPr="007941CC">
        <w:rPr>
          <w:b/>
        </w:rPr>
        <w:t>?</w:t>
      </w:r>
    </w:p>
    <w:p w:rsidR="007941CC" w:rsidRDefault="000C0518" w:rsidP="000C0518">
      <w:pPr>
        <w:spacing w:line="480" w:lineRule="auto"/>
        <w:ind w:left="720" w:hanging="720"/>
      </w:pPr>
      <w:r>
        <w:t>A.</w:t>
      </w:r>
      <w:r>
        <w:tab/>
      </w:r>
      <w:r w:rsidR="007941CC">
        <w:t xml:space="preserve">Voice telephony service </w:t>
      </w:r>
      <w:r w:rsidR="000A7963">
        <w:t xml:space="preserve">is the core of universal service policy.  It </w:t>
      </w:r>
      <w:r w:rsidR="007941CC">
        <w:t xml:space="preserve">has always been an essential service supported by the federal USF.  47 C.F.R. § 54.101 specifies that the functionalities of eligible voice telephony services include voice grade access to the public switched network or its functional equivalent; minutes of use for local service provided at no additional charge to end users; access to emergency services </w:t>
      </w:r>
      <w:r w:rsidR="001D2627">
        <w:t xml:space="preserve">such as 911 and enhanced 911; </w:t>
      </w:r>
      <w:r w:rsidR="007941CC">
        <w:t xml:space="preserve">and toll limitation for qualifying low-income consumers.  An ETC must offer voice telephony service in order to receive federal USF.  </w:t>
      </w:r>
    </w:p>
    <w:p w:rsidR="00E021BE" w:rsidRDefault="00E021BE" w:rsidP="007941CC">
      <w:pPr>
        <w:spacing w:line="480" w:lineRule="auto"/>
        <w:ind w:left="720"/>
      </w:pPr>
    </w:p>
    <w:p w:rsidR="00C82A9A" w:rsidRPr="00324E59" w:rsidRDefault="00C82A9A" w:rsidP="00C82A9A">
      <w:pPr>
        <w:spacing w:line="480" w:lineRule="auto"/>
        <w:ind w:left="720" w:hanging="720"/>
        <w:rPr>
          <w:b/>
        </w:rPr>
      </w:pPr>
      <w:r w:rsidRPr="00324E59">
        <w:rPr>
          <w:b/>
        </w:rPr>
        <w:t>Q.</w:t>
      </w:r>
      <w:r w:rsidRPr="00324E59">
        <w:rPr>
          <w:b/>
        </w:rPr>
        <w:tab/>
        <w:t xml:space="preserve">How much </w:t>
      </w:r>
      <w:r w:rsidR="00956BDE">
        <w:rPr>
          <w:b/>
        </w:rPr>
        <w:t>High Cost</w:t>
      </w:r>
      <w:r w:rsidRPr="00324E59">
        <w:rPr>
          <w:b/>
        </w:rPr>
        <w:t xml:space="preserve"> Fund </w:t>
      </w:r>
      <w:proofErr w:type="gramStart"/>
      <w:r w:rsidR="00BF339E">
        <w:rPr>
          <w:b/>
        </w:rPr>
        <w:t>support</w:t>
      </w:r>
      <w:proofErr w:type="gramEnd"/>
      <w:r w:rsidR="00BF339E">
        <w:rPr>
          <w:b/>
        </w:rPr>
        <w:t xml:space="preserve"> </w:t>
      </w:r>
      <w:r w:rsidRPr="00324E59">
        <w:rPr>
          <w:b/>
        </w:rPr>
        <w:t>ha</w:t>
      </w:r>
      <w:r w:rsidR="00FA328F">
        <w:rPr>
          <w:b/>
        </w:rPr>
        <w:t>ve</w:t>
      </w:r>
      <w:r w:rsidRPr="00324E59">
        <w:rPr>
          <w:b/>
        </w:rPr>
        <w:t xml:space="preserve"> Frontier</w:t>
      </w:r>
      <w:r w:rsidR="00FA328F">
        <w:rPr>
          <w:b/>
        </w:rPr>
        <w:t xml:space="preserve"> and its predecessors</w:t>
      </w:r>
      <w:r w:rsidRPr="00324E59">
        <w:rPr>
          <w:b/>
        </w:rPr>
        <w:t xml:space="preserve"> received </w:t>
      </w:r>
      <w:r w:rsidR="00956BDE">
        <w:rPr>
          <w:b/>
        </w:rPr>
        <w:t>since 2000</w:t>
      </w:r>
      <w:r w:rsidRPr="00324E59">
        <w:rPr>
          <w:b/>
        </w:rPr>
        <w:t xml:space="preserve">? </w:t>
      </w:r>
    </w:p>
    <w:p w:rsidR="00C82A9A" w:rsidRDefault="00C82A9A" w:rsidP="00C82A9A">
      <w:pPr>
        <w:spacing w:line="480" w:lineRule="auto"/>
        <w:ind w:left="720" w:hanging="720"/>
      </w:pPr>
      <w:r>
        <w:t>A.</w:t>
      </w:r>
      <w:r>
        <w:tab/>
      </w:r>
      <w:r w:rsidR="00956BDE">
        <w:t xml:space="preserve">Since 2000, the Company </w:t>
      </w:r>
      <w:r w:rsidR="00FA328F">
        <w:t xml:space="preserve">and its predecessors </w:t>
      </w:r>
      <w:r w:rsidR="00956BDE">
        <w:t>ha</w:t>
      </w:r>
      <w:r w:rsidR="00FA328F">
        <w:t>ve</w:t>
      </w:r>
      <w:r w:rsidR="00956BDE">
        <w:t xml:space="preserve"> received $</w:t>
      </w:r>
      <w:r w:rsidR="00E27FA5">
        <w:t>188,041,737</w:t>
      </w:r>
      <w:r w:rsidR="00956BDE">
        <w:t xml:space="preserve"> </w:t>
      </w:r>
      <w:r w:rsidR="00BF339E">
        <w:t xml:space="preserve">from the </w:t>
      </w:r>
      <w:r w:rsidR="00956BDE">
        <w:t>High Cost Fund</w:t>
      </w:r>
      <w:r w:rsidR="007628EE">
        <w:t>.</w:t>
      </w:r>
      <w:r w:rsidR="007628EE">
        <w:rPr>
          <w:rStyle w:val="FootnoteReference"/>
        </w:rPr>
        <w:footnoteReference w:id="32"/>
      </w:r>
      <w:r w:rsidR="00905C5B">
        <w:t xml:space="preserve"> </w:t>
      </w:r>
    </w:p>
    <w:p w:rsidR="00D44A17" w:rsidRDefault="00D44A17" w:rsidP="00C82A9A">
      <w:pPr>
        <w:spacing w:line="480" w:lineRule="auto"/>
        <w:ind w:left="720" w:hanging="720"/>
      </w:pPr>
    </w:p>
    <w:p w:rsidR="00C82A9A" w:rsidRPr="00324E59" w:rsidRDefault="00C82A9A" w:rsidP="00C82A9A">
      <w:pPr>
        <w:spacing w:line="480" w:lineRule="auto"/>
        <w:ind w:left="720" w:hanging="720"/>
        <w:rPr>
          <w:b/>
        </w:rPr>
      </w:pPr>
      <w:r w:rsidRPr="00324E59">
        <w:rPr>
          <w:b/>
        </w:rPr>
        <w:t xml:space="preserve">Q. </w:t>
      </w:r>
      <w:r w:rsidRPr="00324E59">
        <w:rPr>
          <w:b/>
        </w:rPr>
        <w:tab/>
        <w:t>Will Frontier continue to receive Universal Service Fund in the next few years?</w:t>
      </w:r>
    </w:p>
    <w:p w:rsidR="00C82A9A" w:rsidRDefault="00C82A9A" w:rsidP="00C954EC">
      <w:pPr>
        <w:spacing w:line="480" w:lineRule="auto"/>
        <w:ind w:left="720" w:hanging="720"/>
      </w:pPr>
      <w:r>
        <w:t>A.</w:t>
      </w:r>
      <w:r>
        <w:tab/>
      </w:r>
      <w:r w:rsidR="007628EE">
        <w:t>On October 27, 2011, the FCC adopted an order that reformed and modernized the universal service and intercarrier compensation systems.</w:t>
      </w:r>
      <w:r w:rsidR="007628EE">
        <w:rPr>
          <w:rStyle w:val="FootnoteReference"/>
        </w:rPr>
        <w:footnoteReference w:id="33"/>
      </w:r>
      <w:r w:rsidR="007628EE">
        <w:t xml:space="preserve">  </w:t>
      </w:r>
      <w:r w:rsidR="002959A0">
        <w:t xml:space="preserve">The reform will convert the traditional High Cost Fund to </w:t>
      </w:r>
      <w:r w:rsidR="00BF339E">
        <w:t xml:space="preserve">the </w:t>
      </w:r>
      <w:r w:rsidR="002959A0">
        <w:t>Connect America Fund (CAF)</w:t>
      </w:r>
      <w:r w:rsidR="00C034EF">
        <w:t xml:space="preserve"> in two phases to promote broadband infrastructure build-out</w:t>
      </w:r>
      <w:r w:rsidR="002959A0">
        <w:t xml:space="preserve">.  </w:t>
      </w:r>
      <w:r w:rsidR="00C034EF">
        <w:t xml:space="preserve">During CAF Phase I, </w:t>
      </w:r>
      <w:r w:rsidRPr="007242A0">
        <w:t>Frontier receive</w:t>
      </w:r>
      <w:r w:rsidR="00C034EF">
        <w:t xml:space="preserve">d </w:t>
      </w:r>
      <w:r w:rsidR="008C2F88">
        <w:t xml:space="preserve">and will continue to receive </w:t>
      </w:r>
      <w:r w:rsidR="00C034EF">
        <w:t xml:space="preserve">frozen high cost fund </w:t>
      </w:r>
      <w:r w:rsidR="00BF339E">
        <w:t xml:space="preserve">support </w:t>
      </w:r>
      <w:r w:rsidR="00C034EF">
        <w:t>as well as</w:t>
      </w:r>
      <w:r w:rsidR="002959A0">
        <w:t xml:space="preserve"> Incremental Support </w:t>
      </w:r>
      <w:r w:rsidR="00C034EF">
        <w:t xml:space="preserve">(additional broadband fund) </w:t>
      </w:r>
      <w:r w:rsidR="002959A0">
        <w:t xml:space="preserve">and </w:t>
      </w:r>
      <w:r w:rsidR="00C034EF">
        <w:t>CAF-</w:t>
      </w:r>
      <w:r w:rsidR="002959A0">
        <w:t>Intercarrier Compensation</w:t>
      </w:r>
      <w:r w:rsidR="00C034EF">
        <w:t xml:space="preserve"> (s</w:t>
      </w:r>
      <w:r w:rsidR="000D1A7C">
        <w:t>upport</w:t>
      </w:r>
      <w:r w:rsidR="00C034EF">
        <w:t xml:space="preserve"> for reduction in interstate access rates)</w:t>
      </w:r>
      <w:r w:rsidR="002959A0">
        <w:t xml:space="preserve">.  </w:t>
      </w:r>
      <w:r w:rsidRPr="007242A0">
        <w:t xml:space="preserve">Frontier will </w:t>
      </w:r>
      <w:r w:rsidR="00905C5B">
        <w:t xml:space="preserve">also </w:t>
      </w:r>
      <w:r w:rsidRPr="007242A0">
        <w:t xml:space="preserve">be eligible to participate in CAF phase II.  Associated with the </w:t>
      </w:r>
      <w:r w:rsidR="00C034EF">
        <w:t>receipt of</w:t>
      </w:r>
      <w:r w:rsidR="00BF339E">
        <w:t xml:space="preserve"> support from</w:t>
      </w:r>
      <w:r w:rsidR="00C034EF">
        <w:t xml:space="preserve"> the </w:t>
      </w:r>
      <w:r w:rsidR="006E22FF">
        <w:t xml:space="preserve">High Cost Fund </w:t>
      </w:r>
      <w:r w:rsidRPr="007242A0">
        <w:t xml:space="preserve">and CAF, Frontier is </w:t>
      </w:r>
      <w:r w:rsidR="00FF48AA">
        <w:t>obligated</w:t>
      </w:r>
      <w:r w:rsidRPr="007242A0">
        <w:t xml:space="preserve"> to continue to serve as a </w:t>
      </w:r>
      <w:r w:rsidR="00905C5B">
        <w:t>carrier of last resort</w:t>
      </w:r>
      <w:r w:rsidRPr="007242A0">
        <w:t xml:space="preserve"> to customers in its </w:t>
      </w:r>
      <w:r w:rsidR="008C2F88">
        <w:t>ETC service area</w:t>
      </w:r>
      <w:r w:rsidRPr="007242A0">
        <w:t xml:space="preserve">.  </w:t>
      </w:r>
    </w:p>
    <w:p w:rsidR="003B48DF" w:rsidRDefault="00C82A9A" w:rsidP="008D78D3">
      <w:pPr>
        <w:spacing w:line="480" w:lineRule="auto"/>
        <w:ind w:left="720" w:hanging="720"/>
      </w:pPr>
      <w:r w:rsidRPr="00C82A9A">
        <w:rPr>
          <w:b/>
        </w:rPr>
        <w:t>Q.</w:t>
      </w:r>
      <w:r w:rsidRPr="00C82A9A">
        <w:rPr>
          <w:b/>
        </w:rPr>
        <w:tab/>
        <w:t xml:space="preserve">What obligations does a </w:t>
      </w:r>
      <w:r w:rsidR="002B6F1E">
        <w:rPr>
          <w:b/>
        </w:rPr>
        <w:t>COLR</w:t>
      </w:r>
      <w:r w:rsidRPr="00C82A9A">
        <w:rPr>
          <w:b/>
        </w:rPr>
        <w:t xml:space="preserve"> have?</w:t>
      </w:r>
    </w:p>
    <w:p w:rsidR="000C0518" w:rsidRPr="000C0518" w:rsidRDefault="000C0518" w:rsidP="008D78D3">
      <w:pPr>
        <w:spacing w:line="480" w:lineRule="auto"/>
        <w:ind w:left="720" w:hanging="720"/>
      </w:pPr>
      <w:r>
        <w:t>A.</w:t>
      </w:r>
      <w:r>
        <w:tab/>
        <w:t xml:space="preserve">Washington statutes do not define COLR obligations.  </w:t>
      </w:r>
      <w:r w:rsidRPr="006E22FF">
        <w:t>RCW 80.36.090</w:t>
      </w:r>
      <w:r>
        <w:t xml:space="preserve"> provides a general principle, as follows: </w:t>
      </w:r>
    </w:p>
    <w:p w:rsidR="006E22FF" w:rsidRDefault="006E22FF" w:rsidP="000C0518">
      <w:pPr>
        <w:ind w:left="1440"/>
      </w:pPr>
      <w:r w:rsidRPr="000C0518">
        <w:t>Every telecommunications company shall, upon reasonable notice, furnish to all persons and corporations who may apply therefor and be reasonably entitled thereto suitable and proper facilities and connections for telephonic communication and furnish telephone service as demanded.</w:t>
      </w:r>
    </w:p>
    <w:p w:rsidR="000C0518" w:rsidRPr="000C0518" w:rsidRDefault="000C0518" w:rsidP="000C0518">
      <w:pPr>
        <w:ind w:left="1440"/>
      </w:pPr>
    </w:p>
    <w:p w:rsidR="00905C5B" w:rsidRDefault="000C0518" w:rsidP="006E22FF">
      <w:pPr>
        <w:spacing w:line="480" w:lineRule="auto"/>
        <w:ind w:left="720"/>
      </w:pPr>
      <w:r>
        <w:tab/>
      </w:r>
      <w:r w:rsidR="00BF339E">
        <w:t xml:space="preserve">In </w:t>
      </w:r>
      <w:r w:rsidR="002022DE">
        <w:t>Staff</w:t>
      </w:r>
      <w:r w:rsidR="00BF339E">
        <w:t>’s</w:t>
      </w:r>
      <w:r w:rsidR="002022DE">
        <w:t xml:space="preserve"> view</w:t>
      </w:r>
      <w:r w:rsidR="00BF339E">
        <w:t>,</w:t>
      </w:r>
      <w:r w:rsidR="002022DE">
        <w:t xml:space="preserve"> </w:t>
      </w:r>
      <w:r w:rsidR="00C82A9A">
        <w:t>the C</w:t>
      </w:r>
      <w:r w:rsidR="002B6F1E">
        <w:t>O</w:t>
      </w:r>
      <w:r w:rsidR="00C82A9A">
        <w:t xml:space="preserve">LR </w:t>
      </w:r>
      <w:r w:rsidR="002022DE">
        <w:t xml:space="preserve">obligations go hand in hand with ILEC </w:t>
      </w:r>
      <w:r w:rsidR="00F87FE1">
        <w:t xml:space="preserve">and ETC </w:t>
      </w:r>
      <w:r w:rsidR="002022DE">
        <w:t xml:space="preserve">status, including </w:t>
      </w:r>
      <w:r w:rsidR="00152710">
        <w:t xml:space="preserve">providing service on demand, </w:t>
      </w:r>
      <w:r w:rsidR="002022DE">
        <w:t>meeting service quality standards and providing</w:t>
      </w:r>
      <w:r w:rsidR="00C82A9A">
        <w:t xml:space="preserve"> service </w:t>
      </w:r>
      <w:r w:rsidR="00BF339E">
        <w:t xml:space="preserve">in each of its exchanges </w:t>
      </w:r>
      <w:r w:rsidR="00C82A9A">
        <w:t xml:space="preserve">at a </w:t>
      </w:r>
      <w:r w:rsidR="002022DE">
        <w:t>fair</w:t>
      </w:r>
      <w:r w:rsidR="00C70EB7">
        <w:t>,</w:t>
      </w:r>
      <w:r w:rsidR="002022DE">
        <w:t xml:space="preserve"> </w:t>
      </w:r>
      <w:r w:rsidR="00C82A9A">
        <w:t xml:space="preserve">just and reasonable price.  </w:t>
      </w:r>
    </w:p>
    <w:p w:rsidR="00F87FE1" w:rsidRDefault="00F87FE1" w:rsidP="006E22FF">
      <w:pPr>
        <w:spacing w:line="480" w:lineRule="auto"/>
        <w:ind w:left="720"/>
      </w:pPr>
    </w:p>
    <w:p w:rsidR="00905C5B" w:rsidRPr="00C82A9A" w:rsidRDefault="00905C5B" w:rsidP="00905C5B">
      <w:pPr>
        <w:spacing w:line="480" w:lineRule="auto"/>
        <w:ind w:left="720" w:hanging="720"/>
        <w:rPr>
          <w:b/>
        </w:rPr>
      </w:pPr>
      <w:r w:rsidRPr="00C82A9A">
        <w:rPr>
          <w:b/>
        </w:rPr>
        <w:t>Q.</w:t>
      </w:r>
      <w:r w:rsidRPr="00C82A9A">
        <w:rPr>
          <w:b/>
        </w:rPr>
        <w:tab/>
      </w:r>
      <w:r>
        <w:rPr>
          <w:b/>
        </w:rPr>
        <w:t>If the Commission grant</w:t>
      </w:r>
      <w:r w:rsidR="00BF339E">
        <w:rPr>
          <w:b/>
        </w:rPr>
        <w:t>s</w:t>
      </w:r>
      <w:r>
        <w:rPr>
          <w:b/>
        </w:rPr>
        <w:t xml:space="preserve"> Frontier’s </w:t>
      </w:r>
      <w:r w:rsidR="005629ED">
        <w:rPr>
          <w:b/>
        </w:rPr>
        <w:t>P</w:t>
      </w:r>
      <w:r>
        <w:rPr>
          <w:b/>
        </w:rPr>
        <w:t>etition, can we expect market competition, as it exists today, to discipline Frontier to comply with its ETC</w:t>
      </w:r>
      <w:r w:rsidR="00FB74BF">
        <w:rPr>
          <w:b/>
        </w:rPr>
        <w:t xml:space="preserve"> and </w:t>
      </w:r>
      <w:r>
        <w:rPr>
          <w:b/>
        </w:rPr>
        <w:t>C</w:t>
      </w:r>
      <w:r w:rsidR="002B6F1E">
        <w:rPr>
          <w:b/>
        </w:rPr>
        <w:t>O</w:t>
      </w:r>
      <w:r>
        <w:rPr>
          <w:b/>
        </w:rPr>
        <w:t>LR obligations?</w:t>
      </w:r>
    </w:p>
    <w:p w:rsidR="00C82A9A" w:rsidRDefault="00905C5B" w:rsidP="00905C5B">
      <w:pPr>
        <w:spacing w:line="480" w:lineRule="auto"/>
        <w:ind w:left="720" w:hanging="720"/>
      </w:pPr>
      <w:r>
        <w:t>A.</w:t>
      </w:r>
      <w:r>
        <w:tab/>
        <w:t xml:space="preserve">No.  </w:t>
      </w:r>
      <w:r w:rsidR="0021342E">
        <w:t>Once competitively classified</w:t>
      </w:r>
      <w:r>
        <w:t xml:space="preserve">, Frontier will not be </w:t>
      </w:r>
      <w:r w:rsidR="002022DE">
        <w:t xml:space="preserve">subject to service extension and service quality rules </w:t>
      </w:r>
      <w:r w:rsidR="002A5B50">
        <w:t>now applicable due to</w:t>
      </w:r>
      <w:r>
        <w:t xml:space="preserve"> its ILEC status.  </w:t>
      </w:r>
      <w:r w:rsidR="0087536D">
        <w:t xml:space="preserve">In relatively urban areas and for </w:t>
      </w:r>
      <w:r>
        <w:t>lucrative services</w:t>
      </w:r>
      <w:r w:rsidR="0087536D">
        <w:t>, there will be market competition and market competition will pressure all providers to deliver quality service to customers</w:t>
      </w:r>
      <w:r w:rsidR="000A7963">
        <w:t xml:space="preserve"> at </w:t>
      </w:r>
      <w:r w:rsidR="00D541FB">
        <w:t>competitive rates</w:t>
      </w:r>
      <w:r w:rsidR="0087536D">
        <w:t xml:space="preserve">.  However, rural, high-cost areas and </w:t>
      </w:r>
      <w:r w:rsidR="00FB74BF">
        <w:t xml:space="preserve">low-profit </w:t>
      </w:r>
      <w:r w:rsidR="0087536D">
        <w:t xml:space="preserve">market segments </w:t>
      </w:r>
      <w:r w:rsidR="00802491">
        <w:t xml:space="preserve">are </w:t>
      </w:r>
      <w:r w:rsidR="0087536D">
        <w:t xml:space="preserve">less likely to attract competition.  </w:t>
      </w:r>
      <w:r w:rsidR="00802491">
        <w:t xml:space="preserve">As I demonstrated earlier, CLECs, cable companies, VoIP and wireless providers do not constitute effective competition for stand-alone residential voice service.   </w:t>
      </w:r>
    </w:p>
    <w:p w:rsidR="00C82A9A" w:rsidRDefault="00C82A9A" w:rsidP="008D78D3">
      <w:pPr>
        <w:spacing w:line="480" w:lineRule="auto"/>
        <w:ind w:left="720" w:hanging="720"/>
      </w:pPr>
    </w:p>
    <w:p w:rsidR="003B48DF" w:rsidRPr="00324E59" w:rsidRDefault="003B48DF" w:rsidP="008D78D3">
      <w:pPr>
        <w:spacing w:line="480" w:lineRule="auto"/>
        <w:ind w:left="720" w:hanging="720"/>
        <w:rPr>
          <w:b/>
        </w:rPr>
      </w:pPr>
      <w:r w:rsidRPr="00324E59">
        <w:rPr>
          <w:b/>
        </w:rPr>
        <w:t>Q.</w:t>
      </w:r>
      <w:r w:rsidRPr="00324E59">
        <w:rPr>
          <w:b/>
        </w:rPr>
        <w:tab/>
      </w:r>
      <w:r w:rsidR="0021342E">
        <w:rPr>
          <w:b/>
        </w:rPr>
        <w:t>Do</w:t>
      </w:r>
      <w:r w:rsidR="00C82A9A">
        <w:rPr>
          <w:b/>
        </w:rPr>
        <w:t xml:space="preserve"> you think </w:t>
      </w:r>
      <w:r w:rsidR="0021342E">
        <w:rPr>
          <w:b/>
        </w:rPr>
        <w:t>competitive classification</w:t>
      </w:r>
      <w:r w:rsidR="00C82A9A">
        <w:rPr>
          <w:b/>
        </w:rPr>
        <w:t xml:space="preserve"> will </w:t>
      </w:r>
      <w:r w:rsidR="0021342E">
        <w:rPr>
          <w:b/>
        </w:rPr>
        <w:t xml:space="preserve">negatively </w:t>
      </w:r>
      <w:r w:rsidR="00C82A9A">
        <w:rPr>
          <w:b/>
        </w:rPr>
        <w:t xml:space="preserve">impact </w:t>
      </w:r>
      <w:r w:rsidR="0021342E">
        <w:rPr>
          <w:b/>
        </w:rPr>
        <w:t>Frontier’s</w:t>
      </w:r>
      <w:r w:rsidR="00C82A9A">
        <w:rPr>
          <w:b/>
        </w:rPr>
        <w:t xml:space="preserve"> </w:t>
      </w:r>
      <w:r w:rsidR="0021342E">
        <w:rPr>
          <w:b/>
        </w:rPr>
        <w:t xml:space="preserve">compliance </w:t>
      </w:r>
      <w:r w:rsidR="002A5B50">
        <w:rPr>
          <w:b/>
        </w:rPr>
        <w:t>with</w:t>
      </w:r>
      <w:r w:rsidR="0021342E">
        <w:rPr>
          <w:b/>
        </w:rPr>
        <w:t xml:space="preserve"> </w:t>
      </w:r>
      <w:r w:rsidR="00C82A9A">
        <w:rPr>
          <w:b/>
        </w:rPr>
        <w:t>C</w:t>
      </w:r>
      <w:r w:rsidR="002B6F1E">
        <w:rPr>
          <w:b/>
        </w:rPr>
        <w:t>O</w:t>
      </w:r>
      <w:r w:rsidR="00C82A9A">
        <w:rPr>
          <w:b/>
        </w:rPr>
        <w:t xml:space="preserve">LR and </w:t>
      </w:r>
      <w:r w:rsidRPr="00324E59">
        <w:rPr>
          <w:b/>
        </w:rPr>
        <w:t>ETC obligations?</w:t>
      </w:r>
    </w:p>
    <w:p w:rsidR="00E8529C" w:rsidRDefault="003B48DF" w:rsidP="0021342E">
      <w:pPr>
        <w:spacing w:line="480" w:lineRule="auto"/>
        <w:ind w:left="720" w:hanging="720"/>
      </w:pPr>
      <w:r>
        <w:t>A.</w:t>
      </w:r>
      <w:r>
        <w:tab/>
      </w:r>
      <w:r w:rsidR="007941CC">
        <w:t xml:space="preserve"> </w:t>
      </w:r>
      <w:r w:rsidR="00C82A9A">
        <w:t>Yes</w:t>
      </w:r>
      <w:r w:rsidR="0021342E">
        <w:t>.</w:t>
      </w:r>
      <w:r w:rsidR="00C82A9A">
        <w:t xml:space="preserve">  </w:t>
      </w:r>
      <w:r w:rsidR="000C7E10" w:rsidRPr="007242A0">
        <w:t xml:space="preserve">If stand-alone basic telephone service </w:t>
      </w:r>
      <w:r w:rsidR="00B97CCD">
        <w:t>is</w:t>
      </w:r>
      <w:r w:rsidR="00B97CCD" w:rsidRPr="007242A0">
        <w:t xml:space="preserve"> </w:t>
      </w:r>
      <w:r w:rsidR="000C7E10" w:rsidRPr="007242A0">
        <w:t>de-regulated and its rates, terms and conditions become subject to chang</w:t>
      </w:r>
      <w:r w:rsidR="007741DA">
        <w:t>e</w:t>
      </w:r>
      <w:r w:rsidR="000C7E10" w:rsidRPr="007242A0">
        <w:t xml:space="preserve"> at the </w:t>
      </w:r>
      <w:r w:rsidR="00B97CCD">
        <w:t>C</w:t>
      </w:r>
      <w:r w:rsidR="000C7E10" w:rsidRPr="007242A0">
        <w:t xml:space="preserve">ompany’s will, </w:t>
      </w:r>
      <w:r w:rsidR="00B97CCD">
        <w:t>Frontier</w:t>
      </w:r>
      <w:r w:rsidR="007741DA">
        <w:t xml:space="preserve"> </w:t>
      </w:r>
      <w:r w:rsidR="000C7E10" w:rsidRPr="007242A0">
        <w:t>essentially</w:t>
      </w:r>
      <w:r w:rsidR="00B97CCD">
        <w:t xml:space="preserve"> will</w:t>
      </w:r>
      <w:r w:rsidR="000C7E10" w:rsidRPr="007242A0">
        <w:t xml:space="preserve"> be freed from its universal service obligation</w:t>
      </w:r>
      <w:r w:rsidR="007C4FB7">
        <w:t>,</w:t>
      </w:r>
      <w:r w:rsidR="00DE79E4">
        <w:t xml:space="preserve"> which currently </w:t>
      </w:r>
      <w:r w:rsidR="007C4FB7">
        <w:t xml:space="preserve">is </w:t>
      </w:r>
      <w:r w:rsidR="00DE79E4">
        <w:t>tied to ILEC regulation as described below</w:t>
      </w:r>
      <w:r w:rsidR="000C7E10" w:rsidRPr="007242A0">
        <w:t xml:space="preserve">.  </w:t>
      </w:r>
      <w:r w:rsidR="00D541FB">
        <w:t>WAC 480-120-020 requires a</w:t>
      </w:r>
      <w:r w:rsidR="008662E9">
        <w:t>n</w:t>
      </w:r>
      <w:r w:rsidR="00D541FB">
        <w:t xml:space="preserve"> LEC to offer, at a minimum, flat-rate local exchange service to residential and business customers; but a competitively classified company is exempt from the rule.  </w:t>
      </w:r>
      <w:r w:rsidR="00FB74BF">
        <w:t xml:space="preserve">As a competitive service provider, </w:t>
      </w:r>
      <w:r w:rsidR="0087536D">
        <w:t xml:space="preserve">Frontier is likely to exercise its monopoly power </w:t>
      </w:r>
      <w:r w:rsidR="00B97CCD">
        <w:t>over</w:t>
      </w:r>
      <w:r w:rsidR="0087536D">
        <w:t xml:space="preserve"> its captive customers</w:t>
      </w:r>
      <w:r w:rsidR="008662E9">
        <w:t>,</w:t>
      </w:r>
      <w:r w:rsidR="0087536D">
        <w:t xml:space="preserve"> i.e., those who only want to subscribe to stand-alone residential voice service and do not have access to </w:t>
      </w:r>
      <w:r w:rsidR="00152710">
        <w:t xml:space="preserve">an </w:t>
      </w:r>
      <w:r w:rsidR="0087536D">
        <w:t xml:space="preserve">alternative provider </w:t>
      </w:r>
      <w:r w:rsidR="00B97CCD">
        <w:t xml:space="preserve">offering </w:t>
      </w:r>
      <w:r w:rsidR="0087536D">
        <w:t>comparable rate</w:t>
      </w:r>
      <w:r w:rsidR="00152710">
        <w:t>s</w:t>
      </w:r>
      <w:r w:rsidR="0087536D">
        <w:t xml:space="preserve"> and quality.  </w:t>
      </w:r>
      <w:r w:rsidR="00FB74BF">
        <w:t xml:space="preserve">Frontier would have </w:t>
      </w:r>
      <w:r w:rsidR="00152710">
        <w:t>an</w:t>
      </w:r>
      <w:r w:rsidR="00FB74BF">
        <w:t xml:space="preserve"> incentive to raise the price for stand-alone voice service, or even eliminate </w:t>
      </w:r>
      <w:r w:rsidR="00D541FB">
        <w:t xml:space="preserve">such a </w:t>
      </w:r>
      <w:r w:rsidR="00FB74BF">
        <w:t xml:space="preserve">low-profit product.  It </w:t>
      </w:r>
      <w:r w:rsidR="00DE79E4">
        <w:t>may</w:t>
      </w:r>
      <w:r w:rsidR="00B97CCD">
        <w:t xml:space="preserve"> </w:t>
      </w:r>
      <w:r w:rsidR="00FB74BF">
        <w:t>also discontinue service to</w:t>
      </w:r>
      <w:r w:rsidR="00FB74BF" w:rsidRPr="007242A0">
        <w:t xml:space="preserve"> high-cost areas.  </w:t>
      </w:r>
      <w:r w:rsidR="00C82EF9">
        <w:t>The Company</w:t>
      </w:r>
      <w:r w:rsidR="00FB74BF">
        <w:t xml:space="preserve"> may also </w:t>
      </w:r>
      <w:r w:rsidR="00C82EF9">
        <w:t>let</w:t>
      </w:r>
      <w:r w:rsidR="00FB74BF">
        <w:t xml:space="preserve"> service quality </w:t>
      </w:r>
      <w:r w:rsidR="00C82EF9">
        <w:t xml:space="preserve">decline </w:t>
      </w:r>
      <w:r w:rsidR="00FB74BF">
        <w:t xml:space="preserve">in areas where competition is </w:t>
      </w:r>
      <w:r w:rsidR="00C82EF9">
        <w:t>ineffective</w:t>
      </w:r>
      <w:r w:rsidR="00FB74BF">
        <w:t>.</w:t>
      </w:r>
      <w:r w:rsidR="000C7E10">
        <w:t xml:space="preserve"> </w:t>
      </w:r>
      <w:r w:rsidR="00FB74BF">
        <w:t xml:space="preserve"> </w:t>
      </w:r>
      <w:r w:rsidR="000C7E10">
        <w:t xml:space="preserve">In </w:t>
      </w:r>
      <w:r w:rsidR="0021342E">
        <w:t>those</w:t>
      </w:r>
      <w:r w:rsidR="000C7E10">
        <w:t xml:space="preserve"> </w:t>
      </w:r>
      <w:r w:rsidR="00D541FB">
        <w:t>scenarios</w:t>
      </w:r>
      <w:r w:rsidR="000C7E10">
        <w:t xml:space="preserve">, Frontier’s </w:t>
      </w:r>
      <w:r w:rsidR="00FB74BF">
        <w:t>c</w:t>
      </w:r>
      <w:r w:rsidR="0087536D">
        <w:t xml:space="preserve">arrier of </w:t>
      </w:r>
      <w:r w:rsidR="00FB74BF">
        <w:t>l</w:t>
      </w:r>
      <w:r w:rsidR="0087536D">
        <w:t xml:space="preserve">ast </w:t>
      </w:r>
      <w:r w:rsidR="00FB74BF">
        <w:t>r</w:t>
      </w:r>
      <w:r w:rsidR="0087536D">
        <w:t xml:space="preserve">esort </w:t>
      </w:r>
      <w:r w:rsidR="00C82EF9">
        <w:t xml:space="preserve">obligations would </w:t>
      </w:r>
      <w:r w:rsidR="0087536D">
        <w:t xml:space="preserve">be </w:t>
      </w:r>
      <w:r w:rsidR="00C82EF9">
        <w:t>coterminous with the obligations of any firm enjoying the status of</w:t>
      </w:r>
      <w:r w:rsidR="0087536D">
        <w:t xml:space="preserve"> an unregulated monopoly.  </w:t>
      </w:r>
      <w:r w:rsidR="00E96A58">
        <w:t xml:space="preserve">Should the Commission grant Frontier’s </w:t>
      </w:r>
      <w:r w:rsidR="007C4FB7">
        <w:t>P</w:t>
      </w:r>
      <w:r w:rsidR="00E96A58">
        <w:t>etition as a competitive provider</w:t>
      </w:r>
      <w:r w:rsidR="00E8529C" w:rsidRPr="007242A0">
        <w:t xml:space="preserve">, the Commission </w:t>
      </w:r>
      <w:r w:rsidR="00152710">
        <w:t xml:space="preserve">also </w:t>
      </w:r>
      <w:r w:rsidR="007C4FB7">
        <w:t xml:space="preserve">should </w:t>
      </w:r>
      <w:r w:rsidR="00E8529C" w:rsidRPr="007242A0">
        <w:t xml:space="preserve">re-evaluate </w:t>
      </w:r>
      <w:r w:rsidR="007C4FB7">
        <w:t>Frontier’s</w:t>
      </w:r>
      <w:r w:rsidR="007C4FB7" w:rsidRPr="007242A0">
        <w:t xml:space="preserve"> </w:t>
      </w:r>
      <w:r w:rsidR="00E8529C" w:rsidRPr="007242A0">
        <w:t>qualification as an ETC</w:t>
      </w:r>
      <w:r w:rsidR="000C7E10" w:rsidRPr="000C7E10">
        <w:t xml:space="preserve"> </w:t>
      </w:r>
      <w:r w:rsidR="000C7E10">
        <w:t>because t</w:t>
      </w:r>
      <w:r w:rsidR="000C7E10" w:rsidRPr="007242A0">
        <w:t xml:space="preserve">here will not be a guarantee </w:t>
      </w:r>
      <w:r w:rsidR="00FF48AA">
        <w:t xml:space="preserve">that Frontier will continue to meet its ETC obligations </w:t>
      </w:r>
      <w:r w:rsidR="000C7E10" w:rsidRPr="007242A0">
        <w:t xml:space="preserve">on the ongoing basis.  </w:t>
      </w:r>
    </w:p>
    <w:p w:rsidR="0021342E" w:rsidRDefault="0021342E" w:rsidP="00E8529C">
      <w:pPr>
        <w:spacing w:line="480" w:lineRule="auto"/>
        <w:ind w:left="720"/>
      </w:pPr>
    </w:p>
    <w:p w:rsidR="00ED211E" w:rsidRPr="00C82A9A" w:rsidRDefault="00C82A9A" w:rsidP="008D78D3">
      <w:pPr>
        <w:spacing w:line="480" w:lineRule="auto"/>
        <w:ind w:left="720" w:hanging="720"/>
        <w:rPr>
          <w:b/>
        </w:rPr>
      </w:pPr>
      <w:r w:rsidRPr="00C82A9A">
        <w:rPr>
          <w:b/>
        </w:rPr>
        <w:t>Q.</w:t>
      </w:r>
      <w:r w:rsidRPr="00C82A9A">
        <w:rPr>
          <w:b/>
        </w:rPr>
        <w:tab/>
      </w:r>
      <w:r w:rsidR="00152710">
        <w:rPr>
          <w:b/>
        </w:rPr>
        <w:t>Will</w:t>
      </w:r>
      <w:r w:rsidRPr="00C82A9A">
        <w:rPr>
          <w:b/>
        </w:rPr>
        <w:t xml:space="preserve"> other ETCs step in and </w:t>
      </w:r>
      <w:r w:rsidR="002B3954">
        <w:rPr>
          <w:b/>
        </w:rPr>
        <w:t>assume</w:t>
      </w:r>
      <w:r w:rsidR="002B3954" w:rsidRPr="00C82A9A">
        <w:rPr>
          <w:b/>
        </w:rPr>
        <w:t xml:space="preserve"> </w:t>
      </w:r>
      <w:r w:rsidRPr="00C82A9A">
        <w:rPr>
          <w:b/>
        </w:rPr>
        <w:t>C</w:t>
      </w:r>
      <w:r w:rsidR="002B6F1E">
        <w:rPr>
          <w:b/>
        </w:rPr>
        <w:t>O</w:t>
      </w:r>
      <w:r w:rsidRPr="00C82A9A">
        <w:rPr>
          <w:b/>
        </w:rPr>
        <w:t>LR duties in Frontier’s service territory?</w:t>
      </w:r>
    </w:p>
    <w:p w:rsidR="00ED211E" w:rsidRPr="007242A0" w:rsidRDefault="00C82A9A" w:rsidP="00E96A58">
      <w:pPr>
        <w:spacing w:line="480" w:lineRule="auto"/>
        <w:ind w:left="720" w:hanging="720"/>
      </w:pPr>
      <w:r>
        <w:t>A.</w:t>
      </w:r>
      <w:r>
        <w:tab/>
        <w:t xml:space="preserve">Most likely, no. </w:t>
      </w:r>
      <w:r w:rsidR="00E96A58">
        <w:t xml:space="preserve"> Currently, there are five </w:t>
      </w:r>
      <w:r w:rsidR="008662E9">
        <w:t>c</w:t>
      </w:r>
      <w:r w:rsidR="00E96A58" w:rsidRPr="007242A0">
        <w:t>ompetitive ETCs</w:t>
      </w:r>
      <w:r w:rsidR="00E96A58" w:rsidRPr="00E96A58">
        <w:t xml:space="preserve"> </w:t>
      </w:r>
      <w:r w:rsidR="00E96A58">
        <w:t>i</w:t>
      </w:r>
      <w:r w:rsidR="00E96A58" w:rsidRPr="007242A0">
        <w:t xml:space="preserve">n </w:t>
      </w:r>
      <w:r w:rsidR="002B3954">
        <w:t xml:space="preserve">Frontier’s service territory in </w:t>
      </w:r>
      <w:r w:rsidR="00E96A58" w:rsidRPr="007242A0">
        <w:t>Washington</w:t>
      </w:r>
      <w:r w:rsidR="008760B6">
        <w:t>, all of which are wireless providers</w:t>
      </w:r>
      <w:r w:rsidR="00E96A58">
        <w:t>.</w:t>
      </w:r>
      <w:r w:rsidR="000A7963">
        <w:rPr>
          <w:rStyle w:val="FootnoteReference"/>
        </w:rPr>
        <w:footnoteReference w:id="34"/>
      </w:r>
      <w:r w:rsidR="00E96A58">
        <w:t xml:space="preserve">  The FCC’s 2011 Universal Service reform has implemented a phase-out of the </w:t>
      </w:r>
      <w:r w:rsidR="008662E9">
        <w:t>C</w:t>
      </w:r>
      <w:r w:rsidR="00E96A58">
        <w:t xml:space="preserve">ompetitive ETCs’ High Cost Fund </w:t>
      </w:r>
      <w:r w:rsidR="007C4FB7">
        <w:t>support</w:t>
      </w:r>
      <w:r w:rsidR="00E96A58">
        <w:t xml:space="preserve">.  </w:t>
      </w:r>
      <w:r w:rsidR="0053047D">
        <w:t xml:space="preserve">These carriers will only be eligible for </w:t>
      </w:r>
      <w:r w:rsidR="007C4FB7">
        <w:t xml:space="preserve">the </w:t>
      </w:r>
      <w:r w:rsidR="0053047D">
        <w:t>Mobility Fund part of the CAF</w:t>
      </w:r>
      <w:r w:rsidR="008760B6">
        <w:t xml:space="preserve"> if they choose to participate in reverse auctions</w:t>
      </w:r>
      <w:r w:rsidR="0053047D">
        <w:t>.  They are not likely to replace Frontier as a C</w:t>
      </w:r>
      <w:r w:rsidR="002B6F1E">
        <w:t>O</w:t>
      </w:r>
      <w:r w:rsidR="0053047D">
        <w:t>LR</w:t>
      </w:r>
      <w:r w:rsidR="008760B6">
        <w:t xml:space="preserve"> on a large scale</w:t>
      </w:r>
      <w:r w:rsidR="0053047D">
        <w:t xml:space="preserve">. </w:t>
      </w:r>
    </w:p>
    <w:p w:rsidR="0021342E" w:rsidRDefault="0021342E" w:rsidP="00322B15">
      <w:pPr>
        <w:spacing w:line="480" w:lineRule="auto"/>
      </w:pPr>
    </w:p>
    <w:p w:rsidR="00C82A9A" w:rsidRPr="00C82A9A" w:rsidRDefault="00C82A9A" w:rsidP="00322B15">
      <w:pPr>
        <w:spacing w:line="480" w:lineRule="auto"/>
        <w:rPr>
          <w:b/>
        </w:rPr>
      </w:pPr>
      <w:r w:rsidRPr="00C82A9A">
        <w:rPr>
          <w:b/>
        </w:rPr>
        <w:t>Q.</w:t>
      </w:r>
      <w:r w:rsidRPr="00C82A9A">
        <w:rPr>
          <w:b/>
        </w:rPr>
        <w:tab/>
        <w:t xml:space="preserve">To sum up, what </w:t>
      </w:r>
      <w:r>
        <w:rPr>
          <w:b/>
        </w:rPr>
        <w:t>are</w:t>
      </w:r>
      <w:r w:rsidRPr="00C82A9A">
        <w:rPr>
          <w:b/>
        </w:rPr>
        <w:t xml:space="preserve"> your main findings?</w:t>
      </w:r>
    </w:p>
    <w:p w:rsidR="00E3208B" w:rsidRDefault="00C82A9A" w:rsidP="00C82A9A">
      <w:pPr>
        <w:spacing w:line="480" w:lineRule="auto"/>
        <w:ind w:left="720" w:hanging="720"/>
      </w:pPr>
      <w:r>
        <w:t>A.</w:t>
      </w:r>
      <w:r>
        <w:tab/>
      </w:r>
      <w:r w:rsidR="00E3208B">
        <w:t xml:space="preserve">Based on my analysis, I conclude that competition </w:t>
      </w:r>
      <w:r w:rsidR="00F23178">
        <w:t xml:space="preserve">in the provision of residential services </w:t>
      </w:r>
      <w:r w:rsidR="00E3208B">
        <w:t xml:space="preserve">exists in urban areas and in </w:t>
      </w:r>
      <w:r w:rsidR="00802491">
        <w:t xml:space="preserve">the market for </w:t>
      </w:r>
      <w:r w:rsidR="00E3208B">
        <w:t>advanced telecomm</w:t>
      </w:r>
      <w:r w:rsidR="00802491">
        <w:t xml:space="preserve">unications and data services </w:t>
      </w:r>
      <w:r w:rsidR="00FF48AA">
        <w:t xml:space="preserve">(broadband access, data management, etc.) </w:t>
      </w:r>
      <w:r w:rsidR="00802491">
        <w:t xml:space="preserve">and </w:t>
      </w:r>
      <w:r w:rsidR="00E3208B">
        <w:t>service bundles</w:t>
      </w:r>
      <w:r w:rsidR="0041035E">
        <w:t>;</w:t>
      </w:r>
      <w:r w:rsidR="00E3208B">
        <w:t xml:space="preserve"> </w:t>
      </w:r>
      <w:r w:rsidR="00802491">
        <w:t xml:space="preserve">however, </w:t>
      </w:r>
      <w:r w:rsidR="00E3208B" w:rsidRPr="007242A0">
        <w:t xml:space="preserve">less </w:t>
      </w:r>
      <w:r w:rsidR="00E3208B">
        <w:t xml:space="preserve">or no </w:t>
      </w:r>
      <w:r w:rsidR="00E3208B" w:rsidRPr="007242A0">
        <w:t xml:space="preserve">effective competition exists in the </w:t>
      </w:r>
      <w:r w:rsidR="00E3208B">
        <w:t xml:space="preserve">market for </w:t>
      </w:r>
      <w:r w:rsidR="00802491">
        <w:t xml:space="preserve">stand-alone </w:t>
      </w:r>
      <w:r w:rsidR="00E3208B">
        <w:t xml:space="preserve">residential </w:t>
      </w:r>
      <w:r w:rsidR="00E3208B" w:rsidRPr="007242A0">
        <w:t xml:space="preserve">local telephone service.  </w:t>
      </w:r>
      <w:r w:rsidR="00E3208B">
        <w:t xml:space="preserve">In </w:t>
      </w:r>
      <w:r w:rsidR="00802491">
        <w:t xml:space="preserve">at least </w:t>
      </w:r>
      <w:r w:rsidR="00E3208B">
        <w:t xml:space="preserve">some geographical locations, customers do not have access to functionally equivalent or substitute services to Frontier’s stand-alone residential voice services at competitive rates, terms and conditions.  Even though voice service can be </w:t>
      </w:r>
      <w:r w:rsidR="00E3208B" w:rsidRPr="007242A0">
        <w:t xml:space="preserve">included in a </w:t>
      </w:r>
      <w:r w:rsidR="00E3208B">
        <w:t>bundle or a</w:t>
      </w:r>
      <w:r w:rsidR="00E3208B" w:rsidRPr="007242A0">
        <w:t xml:space="preserve"> package, customers may not want to pay for the add-on features due to budget </w:t>
      </w:r>
      <w:r w:rsidR="00802491">
        <w:t>constraints</w:t>
      </w:r>
      <w:r w:rsidR="00224E74">
        <w:t xml:space="preserve"> or other considerations</w:t>
      </w:r>
      <w:r w:rsidR="00E3208B" w:rsidRPr="007242A0">
        <w:t>.</w:t>
      </w:r>
      <w:r w:rsidR="00E3208B">
        <w:t xml:space="preserve">  In this regard, Frontier</w:t>
      </w:r>
      <w:r w:rsidR="001158F1">
        <w:t>’s stand-alone residential voice service</w:t>
      </w:r>
      <w:r w:rsidR="00E3208B">
        <w:t xml:space="preserve"> does not meet the statutory standard for competitive classification under RCW 80.36.3</w:t>
      </w:r>
      <w:r w:rsidR="00DE79E4">
        <w:t>3</w:t>
      </w:r>
      <w:r w:rsidR="00E3208B">
        <w:t xml:space="preserve">0.  </w:t>
      </w:r>
    </w:p>
    <w:p w:rsidR="00E3208B" w:rsidRDefault="00E3208B" w:rsidP="00E350D9">
      <w:pPr>
        <w:spacing w:line="480" w:lineRule="auto"/>
        <w:ind w:left="720"/>
      </w:pPr>
    </w:p>
    <w:p w:rsidR="00E350D9" w:rsidRPr="00902AF2" w:rsidRDefault="00E96A58" w:rsidP="00E350D9">
      <w:pPr>
        <w:spacing w:line="480" w:lineRule="auto"/>
        <w:ind w:left="720"/>
      </w:pPr>
      <w:r>
        <w:t>B</w:t>
      </w:r>
      <w:r w:rsidRPr="007242A0">
        <w:t>efore the Commission decides to grant competitive classification</w:t>
      </w:r>
      <w:r w:rsidR="001158F1">
        <w:t xml:space="preserve"> to Frontier</w:t>
      </w:r>
      <w:r w:rsidRPr="007242A0">
        <w:t xml:space="preserve">, the Commission must have full faith in market competition to compel Frontier to deliver quality service </w:t>
      </w:r>
      <w:r w:rsidR="00E350D9" w:rsidRPr="007242A0">
        <w:t>at just and reasonable price</w:t>
      </w:r>
      <w:r w:rsidR="001158F1">
        <w:t>s</w:t>
      </w:r>
      <w:r w:rsidR="00E350D9" w:rsidRPr="007242A0">
        <w:t xml:space="preserve"> </w:t>
      </w:r>
      <w:r w:rsidR="00E350D9">
        <w:t xml:space="preserve">to Washington </w:t>
      </w:r>
      <w:r w:rsidRPr="007242A0">
        <w:t xml:space="preserve">customers </w:t>
      </w:r>
      <w:r w:rsidR="00F23178">
        <w:t>regardless</w:t>
      </w:r>
      <w:r w:rsidR="00F23178" w:rsidRPr="007242A0">
        <w:t xml:space="preserve"> </w:t>
      </w:r>
      <w:r w:rsidRPr="007242A0">
        <w:t xml:space="preserve">of geographical location.  At this point, Staff does not have such confidence.  </w:t>
      </w:r>
      <w:r w:rsidR="00E350D9" w:rsidRPr="00E350D9">
        <w:t>As of December 31, 2012, the Company ha</w:t>
      </w:r>
      <w:r w:rsidR="00F23178">
        <w:t>d</w:t>
      </w:r>
      <w:r w:rsidR="00E350D9" w:rsidRPr="00E350D9">
        <w:t xml:space="preserve"> </w:t>
      </w:r>
      <w:r w:rsidR="00E350D9" w:rsidRPr="009145B8">
        <w:t>207,657</w:t>
      </w:r>
      <w:r w:rsidR="00E350D9" w:rsidRPr="00E350D9">
        <w:t xml:space="preserve"> residential access lines.</w:t>
      </w:r>
      <w:r w:rsidR="00E350D9" w:rsidRPr="00E350D9">
        <w:rPr>
          <w:rStyle w:val="FootnoteReference"/>
        </w:rPr>
        <w:footnoteReference w:id="35"/>
      </w:r>
      <w:r w:rsidR="00E350D9" w:rsidRPr="00E350D9">
        <w:t xml:space="preserve">  </w:t>
      </w:r>
      <w:r w:rsidR="00C7352C">
        <w:t>Classifying</w:t>
      </w:r>
      <w:r w:rsidR="00C7352C" w:rsidRPr="00E350D9">
        <w:t xml:space="preserve"> </w:t>
      </w:r>
      <w:r w:rsidR="00E350D9" w:rsidRPr="00E350D9">
        <w:t>Frontier</w:t>
      </w:r>
      <w:r w:rsidR="007741DA">
        <w:t>’s</w:t>
      </w:r>
      <w:r w:rsidR="00C7352C">
        <w:t xml:space="preserve"> </w:t>
      </w:r>
      <w:r w:rsidR="007741DA">
        <w:t xml:space="preserve">stand-alone </w:t>
      </w:r>
      <w:r w:rsidR="009060F9">
        <w:t xml:space="preserve">residential </w:t>
      </w:r>
      <w:r w:rsidR="007741DA">
        <w:t xml:space="preserve">voice </w:t>
      </w:r>
      <w:r w:rsidR="009060F9">
        <w:t>service as competitive</w:t>
      </w:r>
      <w:r w:rsidR="00E350D9" w:rsidRPr="00E350D9">
        <w:t xml:space="preserve"> </w:t>
      </w:r>
      <w:r w:rsidR="00E350D9" w:rsidRPr="00902AF2">
        <w:t xml:space="preserve">may lead to </w:t>
      </w:r>
      <w:r w:rsidR="00E350D9">
        <w:t>rate increase</w:t>
      </w:r>
      <w:r w:rsidR="00F23178">
        <w:t>s</w:t>
      </w:r>
      <w:r w:rsidR="00802491">
        <w:t>, deteriorating service quality,</w:t>
      </w:r>
      <w:r w:rsidR="00E350D9">
        <w:t xml:space="preserve"> </w:t>
      </w:r>
      <w:r w:rsidR="00F23178">
        <w:t>and</w:t>
      </w:r>
      <w:r w:rsidR="00E350D9">
        <w:t xml:space="preserve"> even the elimination of the </w:t>
      </w:r>
      <w:r w:rsidR="00802491">
        <w:t>stand-alone local calling plan</w:t>
      </w:r>
      <w:r w:rsidR="00DE79E4">
        <w:t>.</w:t>
      </w:r>
    </w:p>
    <w:p w:rsidR="00E350D9" w:rsidRDefault="00E350D9" w:rsidP="00E350D9">
      <w:pPr>
        <w:spacing w:line="480" w:lineRule="auto"/>
        <w:ind w:left="720" w:hanging="720"/>
      </w:pPr>
    </w:p>
    <w:p w:rsidR="00ED211E" w:rsidRPr="000F0560" w:rsidRDefault="000F168A" w:rsidP="008D78D3">
      <w:pPr>
        <w:spacing w:line="480" w:lineRule="auto"/>
        <w:ind w:left="720" w:hanging="720"/>
        <w:rPr>
          <w:b/>
        </w:rPr>
      </w:pPr>
      <w:r w:rsidRPr="000F0560">
        <w:rPr>
          <w:b/>
        </w:rPr>
        <w:t>Q.</w:t>
      </w:r>
      <w:r w:rsidRPr="000F0560">
        <w:rPr>
          <w:b/>
        </w:rPr>
        <w:tab/>
        <w:t>What is your recommendation?</w:t>
      </w:r>
    </w:p>
    <w:p w:rsidR="003156BE" w:rsidRDefault="000F168A" w:rsidP="00E3208B">
      <w:pPr>
        <w:spacing w:line="480" w:lineRule="auto"/>
        <w:ind w:left="720" w:hanging="720"/>
      </w:pPr>
      <w:r>
        <w:t>A.</w:t>
      </w:r>
      <w:r>
        <w:tab/>
      </w:r>
      <w:r w:rsidR="000F0560">
        <w:t xml:space="preserve">I recommend </w:t>
      </w:r>
      <w:r w:rsidR="00C7352C">
        <w:t xml:space="preserve">that </w:t>
      </w:r>
      <w:r w:rsidR="000F0560">
        <w:t xml:space="preserve">the </w:t>
      </w:r>
      <w:r w:rsidR="00FF48AA">
        <w:t xml:space="preserve">Commission </w:t>
      </w:r>
      <w:r w:rsidR="00152710">
        <w:t>deny</w:t>
      </w:r>
      <w:r w:rsidR="000F0560">
        <w:t xml:space="preserve"> competitive classification to Frontier’s </w:t>
      </w:r>
      <w:r w:rsidR="00BE5405">
        <w:t xml:space="preserve">stand-alone </w:t>
      </w:r>
      <w:r w:rsidR="000F0560">
        <w:t xml:space="preserve">residential </w:t>
      </w:r>
      <w:r w:rsidR="00BE5405">
        <w:t xml:space="preserve">voice </w:t>
      </w:r>
      <w:r w:rsidR="000F0560">
        <w:t xml:space="preserve">service.  Frontier should continue to offer </w:t>
      </w:r>
      <w:r w:rsidR="009060F9">
        <w:t xml:space="preserve">a </w:t>
      </w:r>
      <w:r w:rsidR="000F0560">
        <w:t xml:space="preserve">stand-alone local unlimited calling plan to residential customers throughout </w:t>
      </w:r>
      <w:r w:rsidR="00BE5405">
        <w:t xml:space="preserve">its </w:t>
      </w:r>
      <w:r w:rsidR="000F0560">
        <w:t>service territory in Washington at the current rate, terms and conditions</w:t>
      </w:r>
      <w:r w:rsidR="00322B15">
        <w:t xml:space="preserve"> until </w:t>
      </w:r>
      <w:r w:rsidR="00BE5405">
        <w:t>revised</w:t>
      </w:r>
      <w:r w:rsidR="00322B15">
        <w:t xml:space="preserve"> </w:t>
      </w:r>
      <w:r w:rsidR="00BE5405">
        <w:t xml:space="preserve">in </w:t>
      </w:r>
      <w:r w:rsidR="00322B15">
        <w:t xml:space="preserve">a </w:t>
      </w:r>
      <w:r w:rsidR="00802491">
        <w:t>separate</w:t>
      </w:r>
      <w:r w:rsidR="00322B15">
        <w:t xml:space="preserve"> </w:t>
      </w:r>
      <w:r w:rsidR="009060F9">
        <w:t xml:space="preserve">appropriate </w:t>
      </w:r>
      <w:r w:rsidR="00322B15">
        <w:t>proceeding</w:t>
      </w:r>
      <w:r w:rsidR="000F0560">
        <w:t xml:space="preserve">.  The </w:t>
      </w:r>
      <w:r w:rsidR="003156BE">
        <w:t xml:space="preserve">Commission should </w:t>
      </w:r>
      <w:r w:rsidR="000F0560">
        <w:t xml:space="preserve">continue to apply </w:t>
      </w:r>
      <w:r w:rsidR="003156BE">
        <w:t>all regulations</w:t>
      </w:r>
      <w:r w:rsidR="00BE5405">
        <w:t xml:space="preserve"> relevant to provision of stand-alone residential voice service,</w:t>
      </w:r>
      <w:r w:rsidR="003156BE">
        <w:t xml:space="preserve"> including service quality standards and line extension requirements</w:t>
      </w:r>
      <w:r w:rsidR="00BE5405">
        <w:t>,</w:t>
      </w:r>
      <w:r w:rsidR="000F0560">
        <w:t xml:space="preserve"> </w:t>
      </w:r>
      <w:r w:rsidR="009060F9">
        <w:t>to</w:t>
      </w:r>
      <w:r w:rsidR="000F0560">
        <w:t xml:space="preserve"> Frontier</w:t>
      </w:r>
      <w:r w:rsidR="003156BE">
        <w:t xml:space="preserve">.  </w:t>
      </w:r>
    </w:p>
    <w:p w:rsidR="00C82A9A" w:rsidRPr="007242A0" w:rsidRDefault="00C82A9A" w:rsidP="003156BE">
      <w:pPr>
        <w:spacing w:line="480" w:lineRule="auto"/>
        <w:ind w:left="720"/>
      </w:pPr>
    </w:p>
    <w:p w:rsidR="00B814E2" w:rsidRPr="000F0560" w:rsidRDefault="00B814E2" w:rsidP="00B814E2">
      <w:pPr>
        <w:spacing w:line="480" w:lineRule="auto"/>
        <w:ind w:left="720" w:hanging="720"/>
        <w:rPr>
          <w:b/>
        </w:rPr>
      </w:pPr>
      <w:r w:rsidRPr="000F0560">
        <w:rPr>
          <w:b/>
        </w:rPr>
        <w:t>Q.</w:t>
      </w:r>
      <w:r w:rsidRPr="000F0560">
        <w:rPr>
          <w:b/>
        </w:rPr>
        <w:tab/>
        <w:t xml:space="preserve">Does this conclude your testimony?  </w:t>
      </w:r>
    </w:p>
    <w:p w:rsidR="00B814E2" w:rsidRPr="007242A0" w:rsidRDefault="00B814E2" w:rsidP="00B814E2">
      <w:pPr>
        <w:spacing w:line="480" w:lineRule="auto"/>
        <w:ind w:left="720" w:hanging="720"/>
      </w:pPr>
      <w:r w:rsidRPr="007242A0">
        <w:t>A.</w:t>
      </w:r>
      <w:r w:rsidRPr="007242A0">
        <w:tab/>
        <w:t xml:space="preserve">Yes. </w:t>
      </w:r>
    </w:p>
    <w:sectPr w:rsidR="00B814E2" w:rsidRPr="007242A0" w:rsidSect="00A96B73">
      <w:footerReference w:type="default" r:id="rId20"/>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96" w:rsidRDefault="00331996" w:rsidP="0015026F">
      <w:r>
        <w:separator/>
      </w:r>
    </w:p>
  </w:endnote>
  <w:endnote w:type="continuationSeparator" w:id="0">
    <w:p w:rsidR="00331996" w:rsidRDefault="00331996"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15026F">
    <w:pPr>
      <w:pStyle w:val="Footer"/>
      <w:tabs>
        <w:tab w:val="clear" w:pos="9360"/>
        <w:tab w:val="right" w:pos="891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15026F">
    <w:pPr>
      <w:pStyle w:val="Footer"/>
      <w:tabs>
        <w:tab w:val="clear" w:pos="9360"/>
        <w:tab w:val="right" w:pos="8910"/>
      </w:tabs>
      <w:rPr>
        <w:sz w:val="20"/>
        <w:szCs w:val="20"/>
      </w:rPr>
    </w:pPr>
  </w:p>
  <w:p w:rsidR="00331996" w:rsidRPr="0015026F" w:rsidRDefault="00331996" w:rsidP="0015026F">
    <w:pPr>
      <w:pStyle w:val="Footer"/>
      <w:tabs>
        <w:tab w:val="clear" w:pos="9360"/>
        <w:tab w:val="right" w:pos="8910"/>
      </w:tabs>
      <w:rPr>
        <w:sz w:val="20"/>
        <w:szCs w:val="20"/>
      </w:rPr>
    </w:pPr>
    <w:r>
      <w:rPr>
        <w:sz w:val="20"/>
        <w:szCs w:val="20"/>
      </w:rPr>
      <w:t>TESTIMONY OF JING LIU</w:t>
    </w:r>
    <w:r w:rsidRPr="0015026F">
      <w:rPr>
        <w:sz w:val="20"/>
        <w:szCs w:val="20"/>
      </w:rPr>
      <w:t xml:space="preserve"> </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331996" w:rsidRPr="0015026F" w:rsidRDefault="00331996" w:rsidP="0015026F">
    <w:pPr>
      <w:pStyle w:val="Footer"/>
      <w:tabs>
        <w:tab w:val="clear" w:pos="9360"/>
        <w:tab w:val="right" w:pos="8910"/>
      </w:tabs>
      <w:rPr>
        <w:sz w:val="20"/>
        <w:szCs w:val="20"/>
      </w:rPr>
    </w:pPr>
    <w:r w:rsidRPr="0015026F">
      <w:rPr>
        <w:sz w:val="20"/>
        <w:szCs w:val="20"/>
      </w:rPr>
      <w:t xml:space="preserve">Docket </w:t>
    </w:r>
    <w:r>
      <w:rPr>
        <w:sz w:val="20"/>
        <w:szCs w:val="20"/>
      </w:rPr>
      <w:t>UT-121994</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ii</w:t>
    </w:r>
    <w:r w:rsidRPr="0015026F">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540DE9">
    <w:pPr>
      <w:pStyle w:val="Footer"/>
      <w:tabs>
        <w:tab w:val="clear" w:pos="9360"/>
        <w:tab w:val="right" w:pos="8910"/>
      </w:tabs>
      <w:jc w:val="center"/>
      <w:rPr>
        <w:sz w:val="20"/>
        <w:szCs w:val="20"/>
      </w:rPr>
    </w:pPr>
  </w:p>
  <w:p w:rsidR="00331996" w:rsidRPr="000A7963" w:rsidRDefault="00331996" w:rsidP="0015026F">
    <w:pPr>
      <w:pStyle w:val="Footer"/>
      <w:tabs>
        <w:tab w:val="clear" w:pos="9360"/>
        <w:tab w:val="right" w:pos="8910"/>
      </w:tabs>
      <w:rPr>
        <w:sz w:val="20"/>
        <w:szCs w:val="20"/>
      </w:rPr>
    </w:pPr>
    <w:r>
      <w:rPr>
        <w:sz w:val="20"/>
        <w:szCs w:val="20"/>
      </w:rPr>
      <w:t>TESTIMONY OF JING LIU</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331996" w:rsidRDefault="00331996" w:rsidP="0015026F">
    <w:pPr>
      <w:pStyle w:val="Footer"/>
      <w:tabs>
        <w:tab w:val="clear" w:pos="9360"/>
        <w:tab w:val="right" w:pos="8910"/>
      </w:tabs>
      <w:rPr>
        <w:noProof/>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5</w:t>
    </w:r>
    <w:r w:rsidRPr="0015026F">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540DE9">
    <w:pPr>
      <w:pStyle w:val="Footer"/>
      <w:tabs>
        <w:tab w:val="clear" w:pos="9360"/>
        <w:tab w:val="right" w:pos="8910"/>
      </w:tabs>
      <w:jc w:val="center"/>
      <w:rPr>
        <w:sz w:val="20"/>
        <w:szCs w:val="20"/>
      </w:rPr>
    </w:pPr>
  </w:p>
  <w:p w:rsidR="00331996" w:rsidRPr="000A7963" w:rsidRDefault="00331996" w:rsidP="0015026F">
    <w:pPr>
      <w:pStyle w:val="Footer"/>
      <w:tabs>
        <w:tab w:val="clear" w:pos="9360"/>
        <w:tab w:val="right" w:pos="8910"/>
      </w:tabs>
      <w:rPr>
        <w:sz w:val="20"/>
        <w:szCs w:val="20"/>
      </w:rPr>
    </w:pPr>
    <w:r>
      <w:rPr>
        <w:sz w:val="20"/>
        <w:szCs w:val="20"/>
      </w:rPr>
      <w:t>TESTIMONY OF JING LIU</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331996" w:rsidRDefault="00331996" w:rsidP="0015026F">
    <w:pPr>
      <w:pStyle w:val="Footer"/>
      <w:tabs>
        <w:tab w:val="clear" w:pos="9360"/>
        <w:tab w:val="right" w:pos="8910"/>
      </w:tabs>
      <w:rPr>
        <w:noProof/>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6</w:t>
    </w:r>
    <w:r w:rsidRPr="0015026F">
      <w:rPr>
        <w:noProof/>
        <w:sz w:val="20"/>
        <w:szCs w:val="20"/>
      </w:rPr>
      <w:fldChar w:fldCharType="end"/>
    </w:r>
  </w:p>
  <w:p w:rsidR="00331996" w:rsidRPr="00540DE9" w:rsidRDefault="00331996" w:rsidP="00540DE9">
    <w:pPr>
      <w:pStyle w:val="Footer"/>
      <w:tabs>
        <w:tab w:val="clear" w:pos="9360"/>
        <w:tab w:val="right" w:pos="8910"/>
      </w:tabs>
      <w:jc w:val="center"/>
      <w:rPr>
        <w:b/>
        <w:sz w:val="20"/>
        <w:szCs w:val="20"/>
      </w:rPr>
    </w:pPr>
    <w:r>
      <w:rPr>
        <w:b/>
        <w:sz w:val="20"/>
        <w:szCs w:val="20"/>
      </w:rPr>
      <w:t>CONFIDENTIAL PER PROTECTIVE ORDER</w:t>
    </w:r>
    <w:r w:rsidR="00461A9B">
      <w:rPr>
        <w:b/>
        <w:sz w:val="20"/>
        <w:szCs w:val="20"/>
      </w:rPr>
      <w:t xml:space="preserve"> – REDACTED VERSION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540DE9">
    <w:pPr>
      <w:pStyle w:val="Footer"/>
      <w:tabs>
        <w:tab w:val="clear" w:pos="9360"/>
        <w:tab w:val="right" w:pos="8910"/>
      </w:tabs>
      <w:jc w:val="center"/>
      <w:rPr>
        <w:sz w:val="20"/>
        <w:szCs w:val="20"/>
      </w:rPr>
    </w:pPr>
  </w:p>
  <w:p w:rsidR="00331996" w:rsidRPr="000A7963" w:rsidRDefault="00331996" w:rsidP="0015026F">
    <w:pPr>
      <w:pStyle w:val="Footer"/>
      <w:tabs>
        <w:tab w:val="clear" w:pos="9360"/>
        <w:tab w:val="right" w:pos="8910"/>
      </w:tabs>
      <w:rPr>
        <w:sz w:val="20"/>
        <w:szCs w:val="20"/>
      </w:rPr>
    </w:pPr>
    <w:r>
      <w:rPr>
        <w:sz w:val="20"/>
        <w:szCs w:val="20"/>
      </w:rPr>
      <w:t>TESTIMONY OF JING LIU</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331996" w:rsidRDefault="00331996" w:rsidP="0015026F">
    <w:pPr>
      <w:pStyle w:val="Footer"/>
      <w:tabs>
        <w:tab w:val="clear" w:pos="9360"/>
        <w:tab w:val="right" w:pos="8910"/>
      </w:tabs>
      <w:rPr>
        <w:noProof/>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9</w:t>
    </w:r>
    <w:r w:rsidRPr="0015026F">
      <w:rPr>
        <w:noProof/>
        <w:sz w:val="20"/>
        <w:szCs w:val="20"/>
      </w:rPr>
      <w:fldChar w:fldCharType="end"/>
    </w:r>
  </w:p>
  <w:p w:rsidR="00331996" w:rsidRPr="00C954EC" w:rsidRDefault="00331996" w:rsidP="00C954EC">
    <w:pPr>
      <w:pStyle w:val="Footer"/>
      <w:tabs>
        <w:tab w:val="clear" w:pos="9360"/>
        <w:tab w:val="right" w:pos="8910"/>
      </w:tabs>
      <w:jc w:val="center"/>
      <w:rPr>
        <w:b/>
        <w:noProof/>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47" w:rsidRPr="0015026F" w:rsidRDefault="00254547" w:rsidP="00540DE9">
    <w:pPr>
      <w:pStyle w:val="Footer"/>
      <w:tabs>
        <w:tab w:val="clear" w:pos="9360"/>
        <w:tab w:val="right" w:pos="8910"/>
      </w:tabs>
      <w:jc w:val="center"/>
      <w:rPr>
        <w:sz w:val="20"/>
        <w:szCs w:val="20"/>
      </w:rPr>
    </w:pPr>
  </w:p>
  <w:p w:rsidR="00254547" w:rsidRPr="000A7963" w:rsidRDefault="00254547" w:rsidP="0015026F">
    <w:pPr>
      <w:pStyle w:val="Footer"/>
      <w:tabs>
        <w:tab w:val="clear" w:pos="9360"/>
        <w:tab w:val="right" w:pos="8910"/>
      </w:tabs>
      <w:rPr>
        <w:sz w:val="20"/>
        <w:szCs w:val="20"/>
      </w:rPr>
    </w:pPr>
    <w:r>
      <w:rPr>
        <w:sz w:val="20"/>
        <w:szCs w:val="20"/>
      </w:rPr>
      <w:t>TESTIMONY OF JING LIU</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254547" w:rsidRDefault="00254547" w:rsidP="0015026F">
    <w:pPr>
      <w:pStyle w:val="Footer"/>
      <w:tabs>
        <w:tab w:val="clear" w:pos="9360"/>
        <w:tab w:val="right" w:pos="8910"/>
      </w:tabs>
      <w:rPr>
        <w:noProof/>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15</w:t>
    </w:r>
    <w:r w:rsidRPr="0015026F">
      <w:rPr>
        <w:noProof/>
        <w:sz w:val="20"/>
        <w:szCs w:val="20"/>
      </w:rPr>
      <w:fldChar w:fldCharType="end"/>
    </w:r>
  </w:p>
  <w:p w:rsidR="00254547" w:rsidRPr="00C954EC" w:rsidRDefault="00254547" w:rsidP="00C954EC">
    <w:pPr>
      <w:pStyle w:val="Footer"/>
      <w:tabs>
        <w:tab w:val="clear" w:pos="9360"/>
        <w:tab w:val="right" w:pos="8910"/>
      </w:tabs>
      <w:jc w:val="center"/>
      <w:rPr>
        <w:b/>
        <w:noProof/>
        <w:sz w:val="20"/>
        <w:szCs w:val="20"/>
      </w:rPr>
    </w:pPr>
    <w:r>
      <w:rPr>
        <w:b/>
        <w:noProof/>
        <w:sz w:val="20"/>
        <w:szCs w:val="20"/>
      </w:rPr>
      <w:t>CONFIDENTIAL PER PROTECTIVE ORDER</w:t>
    </w:r>
    <w:r w:rsidR="00461A9B">
      <w:rPr>
        <w:b/>
        <w:noProof/>
        <w:sz w:val="20"/>
        <w:szCs w:val="20"/>
      </w:rPr>
      <w:t xml:space="preserve"> – REDACTED VERSION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96" w:rsidRPr="0015026F" w:rsidRDefault="00331996" w:rsidP="00540DE9">
    <w:pPr>
      <w:pStyle w:val="Footer"/>
      <w:tabs>
        <w:tab w:val="clear" w:pos="9360"/>
        <w:tab w:val="right" w:pos="8910"/>
      </w:tabs>
      <w:jc w:val="center"/>
      <w:rPr>
        <w:sz w:val="20"/>
        <w:szCs w:val="20"/>
      </w:rPr>
    </w:pPr>
  </w:p>
  <w:p w:rsidR="00331996" w:rsidRPr="000A7963" w:rsidRDefault="00331996" w:rsidP="0015026F">
    <w:pPr>
      <w:pStyle w:val="Footer"/>
      <w:tabs>
        <w:tab w:val="clear" w:pos="9360"/>
        <w:tab w:val="right" w:pos="8910"/>
      </w:tabs>
      <w:rPr>
        <w:sz w:val="20"/>
        <w:szCs w:val="20"/>
      </w:rPr>
    </w:pPr>
    <w:r>
      <w:rPr>
        <w:sz w:val="20"/>
        <w:szCs w:val="20"/>
      </w:rPr>
      <w:t>TESTIMONY OF JING LIU</w:t>
    </w:r>
    <w:r w:rsidRPr="0015026F">
      <w:rPr>
        <w:sz w:val="20"/>
        <w:szCs w:val="20"/>
      </w:rPr>
      <w:tab/>
    </w:r>
    <w:r w:rsidRPr="0015026F">
      <w:rPr>
        <w:sz w:val="20"/>
        <w:szCs w:val="20"/>
      </w:rPr>
      <w:tab/>
    </w:r>
    <w:r>
      <w:rPr>
        <w:sz w:val="20"/>
        <w:szCs w:val="20"/>
      </w:rPr>
      <w:t>Exhibit No. ___ CT (JL-1C</w:t>
    </w:r>
    <w:r w:rsidRPr="0015026F">
      <w:rPr>
        <w:sz w:val="20"/>
        <w:szCs w:val="20"/>
      </w:rPr>
      <w:t>T</w:t>
    </w:r>
    <w:r>
      <w:rPr>
        <w:sz w:val="20"/>
        <w:szCs w:val="20"/>
      </w:rPr>
      <w:t>)</w:t>
    </w:r>
  </w:p>
  <w:p w:rsidR="00331996" w:rsidRDefault="00331996" w:rsidP="0015026F">
    <w:pPr>
      <w:pStyle w:val="Footer"/>
      <w:tabs>
        <w:tab w:val="clear" w:pos="9360"/>
        <w:tab w:val="right" w:pos="8910"/>
      </w:tabs>
      <w:rPr>
        <w:noProof/>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61A9B">
      <w:rPr>
        <w:noProof/>
        <w:sz w:val="20"/>
        <w:szCs w:val="20"/>
      </w:rPr>
      <w:t>21</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96" w:rsidRDefault="00331996" w:rsidP="0015026F">
      <w:r>
        <w:separator/>
      </w:r>
    </w:p>
  </w:footnote>
  <w:footnote w:type="continuationSeparator" w:id="0">
    <w:p w:rsidR="00331996" w:rsidRDefault="00331996" w:rsidP="0015026F">
      <w:r>
        <w:continuationSeparator/>
      </w:r>
    </w:p>
  </w:footnote>
  <w:footnote w:id="1">
    <w:p w:rsidR="00331996" w:rsidRPr="003A3453" w:rsidRDefault="00331996">
      <w:pPr>
        <w:pStyle w:val="FootnoteText"/>
        <w:rPr>
          <w:rFonts w:ascii="Times New Roman" w:hAnsi="Times New Roman" w:cs="Times New Roman"/>
        </w:rPr>
      </w:pPr>
      <w:r w:rsidRPr="003A3453">
        <w:rPr>
          <w:rStyle w:val="FootnoteReference"/>
          <w:rFonts w:ascii="Times New Roman" w:hAnsi="Times New Roman" w:cs="Times New Roman"/>
        </w:rPr>
        <w:footnoteRef/>
      </w:r>
      <w:r w:rsidRPr="003A3453">
        <w:rPr>
          <w:rFonts w:ascii="Times New Roman" w:hAnsi="Times New Roman" w:cs="Times New Roman"/>
        </w:rPr>
        <w:t xml:space="preserve"> </w:t>
      </w:r>
      <w:proofErr w:type="gramStart"/>
      <w:r w:rsidRPr="003A3453">
        <w:rPr>
          <w:rFonts w:ascii="Times New Roman" w:hAnsi="Times New Roman" w:cs="Times New Roman"/>
        </w:rPr>
        <w:t xml:space="preserve">Frontier Petition, </w:t>
      </w:r>
      <w:r>
        <w:rPr>
          <w:rFonts w:ascii="Times New Roman" w:hAnsi="Times New Roman" w:cs="Times New Roman"/>
        </w:rPr>
        <w:t xml:space="preserve">¶ </w:t>
      </w:r>
      <w:r w:rsidRPr="003A3453">
        <w:rPr>
          <w:rFonts w:ascii="Times New Roman" w:hAnsi="Times New Roman" w:cs="Times New Roman"/>
        </w:rPr>
        <w:t>7.</w:t>
      </w:r>
      <w:proofErr w:type="gramEnd"/>
    </w:p>
  </w:footnote>
  <w:footnote w:id="2">
    <w:p w:rsidR="00331996" w:rsidRPr="003A6A3A" w:rsidRDefault="00331996">
      <w:pPr>
        <w:pStyle w:val="FootnoteText"/>
        <w:rPr>
          <w:rFonts w:ascii="Times New Roman" w:hAnsi="Times New Roman" w:cs="Times New Roman"/>
        </w:rPr>
      </w:pPr>
      <w:r w:rsidRPr="00D1282F">
        <w:rPr>
          <w:rStyle w:val="FootnoteReference"/>
          <w:rFonts w:ascii="Times New Roman" w:hAnsi="Times New Roman" w:cs="Times New Roman"/>
        </w:rPr>
        <w:footnoteRef/>
      </w:r>
      <w:r w:rsidRPr="00D1282F">
        <w:rPr>
          <w:rFonts w:ascii="Times New Roman" w:hAnsi="Times New Roman" w:cs="Times New Roman"/>
        </w:rPr>
        <w:t xml:space="preserve"> </w:t>
      </w:r>
      <w:r w:rsidRPr="003A6A3A">
        <w:rPr>
          <w:rFonts w:ascii="Times New Roman" w:hAnsi="Times New Roman" w:cs="Times New Roman"/>
        </w:rPr>
        <w:t>Phillips</w:t>
      </w:r>
      <w:r w:rsidR="00844FFC">
        <w:rPr>
          <w:rFonts w:ascii="Times New Roman" w:hAnsi="Times New Roman" w:cs="Times New Roman"/>
        </w:rPr>
        <w:t>, Exhibit No. ___ (JP-1T) 19:5-6</w:t>
      </w:r>
      <w:r>
        <w:rPr>
          <w:rFonts w:ascii="Times New Roman" w:hAnsi="Times New Roman" w:cs="Times New Roman"/>
        </w:rPr>
        <w:t>.</w:t>
      </w:r>
      <w:r w:rsidRPr="003A6A3A">
        <w:rPr>
          <w:rFonts w:ascii="Times New Roman" w:hAnsi="Times New Roman" w:cs="Times New Roman"/>
        </w:rPr>
        <w:t xml:space="preserve">  This is an update to Chart 1 in Frontier’s Petition at ¶ 8.</w:t>
      </w:r>
    </w:p>
  </w:footnote>
  <w:footnote w:id="3">
    <w:p w:rsidR="00331996" w:rsidRPr="000561FA" w:rsidRDefault="00331996" w:rsidP="00897B45">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w:t>
      </w:r>
      <w:r>
        <w:rPr>
          <w:rFonts w:ascii="Times New Roman" w:hAnsi="Times New Roman" w:cs="Times New Roman"/>
        </w:rPr>
        <w:t>)</w:t>
      </w:r>
      <w:r w:rsidRPr="000561FA">
        <w:rPr>
          <w:rFonts w:ascii="Times New Roman" w:hAnsi="Times New Roman" w:cs="Times New Roman"/>
        </w:rPr>
        <w:t>, Local Telephone Competition:</w:t>
      </w:r>
      <w:r>
        <w:rPr>
          <w:rFonts w:ascii="Times New Roman" w:hAnsi="Times New Roman" w:cs="Times New Roman"/>
        </w:rPr>
        <w:t xml:space="preserve"> </w:t>
      </w:r>
      <w:r w:rsidRPr="000561FA">
        <w:rPr>
          <w:rFonts w:ascii="Times New Roman" w:hAnsi="Times New Roman" w:cs="Times New Roman"/>
        </w:rPr>
        <w:t xml:space="preserve"> Status as of December 31, 2011 (January 2013), Federal Communications Commission Wireline Competition Bureau, Table 9 and Table 15. </w:t>
      </w:r>
    </w:p>
  </w:footnote>
  <w:footnote w:id="4">
    <w:p w:rsidR="00331996" w:rsidRPr="007D0FEA" w:rsidRDefault="00331996" w:rsidP="003246F9">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JL-3</w:t>
      </w:r>
      <w:r>
        <w:rPr>
          <w:rFonts w:ascii="Times New Roman" w:hAnsi="Times New Roman" w:cs="Times New Roman"/>
        </w:rPr>
        <w:t>)</w:t>
      </w:r>
      <w:r w:rsidRPr="000561FA">
        <w:rPr>
          <w:rFonts w:ascii="Times New Roman" w:hAnsi="Times New Roman" w:cs="Times New Roman"/>
        </w:rPr>
        <w:t xml:space="preserve">, Integra Network Map, screen print from </w:t>
      </w:r>
      <w:hyperlink r:id="rId1" w:history="1">
        <w:r w:rsidRPr="00094546">
          <w:rPr>
            <w:rStyle w:val="Hyperlink"/>
            <w:rFonts w:ascii="Times New Roman" w:hAnsi="Times New Roman" w:cs="Times New Roman"/>
          </w:rPr>
          <w:t>http://www.integratelecom.com/pages/ network-map.aspx</w:t>
        </w:r>
      </w:hyperlink>
      <w:r>
        <w:rPr>
          <w:rFonts w:ascii="Times New Roman" w:hAnsi="Times New Roman" w:cs="Times New Roman"/>
        </w:rPr>
        <w:t>, on April 22, 2013.</w:t>
      </w:r>
    </w:p>
  </w:footnote>
  <w:footnote w:id="5">
    <w:p w:rsidR="00331996" w:rsidRPr="000561FA" w:rsidRDefault="00331996" w:rsidP="002E5C42">
      <w:pPr>
        <w:rPr>
          <w:rStyle w:val="FootnoteReference"/>
          <w:sz w:val="20"/>
          <w:szCs w:val="20"/>
          <w:vertAlign w:val="baseline"/>
        </w:rPr>
      </w:pPr>
      <w:r w:rsidRPr="000561FA">
        <w:rPr>
          <w:rStyle w:val="FootnoteReference"/>
          <w:sz w:val="20"/>
          <w:szCs w:val="20"/>
        </w:rPr>
        <w:footnoteRef/>
      </w:r>
      <w:r w:rsidRPr="000561FA">
        <w:rPr>
          <w:sz w:val="20"/>
          <w:szCs w:val="20"/>
        </w:rPr>
        <w:t xml:space="preserve"> Exhibit No.</w:t>
      </w:r>
      <w:r>
        <w:rPr>
          <w:sz w:val="20"/>
          <w:szCs w:val="20"/>
        </w:rPr>
        <w:t xml:space="preserve"> </w:t>
      </w:r>
      <w:r w:rsidRPr="000561FA">
        <w:rPr>
          <w:sz w:val="20"/>
          <w:szCs w:val="20"/>
        </w:rPr>
        <w:t xml:space="preserve">___ </w:t>
      </w:r>
      <w:r>
        <w:rPr>
          <w:sz w:val="20"/>
          <w:szCs w:val="20"/>
        </w:rPr>
        <w:t>(</w:t>
      </w:r>
      <w:r w:rsidRPr="000561FA">
        <w:rPr>
          <w:sz w:val="20"/>
          <w:szCs w:val="20"/>
        </w:rPr>
        <w:t>JL-4</w:t>
      </w:r>
      <w:r>
        <w:rPr>
          <w:sz w:val="20"/>
          <w:szCs w:val="20"/>
        </w:rPr>
        <w:t>C)</w:t>
      </w:r>
      <w:r w:rsidRPr="000561FA">
        <w:rPr>
          <w:sz w:val="20"/>
          <w:szCs w:val="20"/>
        </w:rPr>
        <w:t xml:space="preserve">, </w:t>
      </w:r>
      <w:r w:rsidRPr="00D826DF">
        <w:rPr>
          <w:sz w:val="20"/>
          <w:szCs w:val="20"/>
        </w:rPr>
        <w:t>Integra Telecom of WA, Inc.’s Response to Frontier Data Request No. 5, Confidential Attachment 5A:  Services Integra Offers by Frontier Wire Center</w:t>
      </w:r>
      <w:r w:rsidRPr="000561FA">
        <w:rPr>
          <w:sz w:val="20"/>
          <w:szCs w:val="20"/>
        </w:rPr>
        <w:t>.</w:t>
      </w:r>
    </w:p>
  </w:footnote>
  <w:footnote w:id="6">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JL-5</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Integra Telecom of WA, Inc.’s Response to Frontier Data Re</w:t>
      </w:r>
      <w:r w:rsidR="00B66E52">
        <w:rPr>
          <w:rFonts w:ascii="Times New Roman" w:hAnsi="Times New Roman" w:cs="Times New Roman"/>
        </w:rPr>
        <w:t>quest</w:t>
      </w:r>
      <w:r w:rsidRPr="00D826DF">
        <w:rPr>
          <w:rFonts w:ascii="Times New Roman" w:hAnsi="Times New Roman" w:cs="Times New Roman"/>
        </w:rPr>
        <w:t xml:space="preserve"> Nos. 26 and 27: Residential Customer Information</w:t>
      </w:r>
      <w:r w:rsidRPr="000561FA">
        <w:rPr>
          <w:rFonts w:ascii="Times New Roman" w:hAnsi="Times New Roman" w:cs="Times New Roman"/>
        </w:rPr>
        <w:t xml:space="preserve">.  </w:t>
      </w:r>
    </w:p>
  </w:footnote>
  <w:footnote w:id="7">
    <w:p w:rsidR="00331996" w:rsidRPr="000561FA" w:rsidRDefault="00331996">
      <w:pPr>
        <w:pStyle w:val="FootnoteText"/>
      </w:pPr>
      <w:r w:rsidRPr="000561FA">
        <w:rPr>
          <w:rStyle w:val="FootnoteReference"/>
        </w:rPr>
        <w:footnoteRef/>
      </w:r>
      <w:r w:rsidRPr="000561FA">
        <w:t xml:space="preserve"> </w:t>
      </w:r>
      <w:r w:rsidRPr="000561FA">
        <w:rPr>
          <w:rFonts w:ascii="Times New Roman" w:hAnsi="Times New Roman" w:cs="Times New Roman"/>
        </w:rPr>
        <w:t>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JL-6</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Level 3 Communications’ Response to Staff Data Re</w:t>
      </w:r>
      <w:r w:rsidR="00B66E52">
        <w:rPr>
          <w:rFonts w:ascii="Times New Roman" w:hAnsi="Times New Roman" w:cs="Times New Roman"/>
        </w:rPr>
        <w:t>quest</w:t>
      </w:r>
      <w:r w:rsidRPr="00D826DF">
        <w:rPr>
          <w:rFonts w:ascii="Times New Roman" w:hAnsi="Times New Roman" w:cs="Times New Roman"/>
        </w:rPr>
        <w:t xml:space="preserve"> Nos. 1 and 2: </w:t>
      </w:r>
      <w:r w:rsidR="00B66E52">
        <w:rPr>
          <w:rFonts w:ascii="Times New Roman" w:hAnsi="Times New Roman" w:cs="Times New Roman"/>
        </w:rPr>
        <w:t xml:space="preserve"> </w:t>
      </w:r>
      <w:r w:rsidRPr="00D826DF">
        <w:rPr>
          <w:rFonts w:ascii="Times New Roman" w:hAnsi="Times New Roman" w:cs="Times New Roman"/>
        </w:rPr>
        <w:t>Retail Services – Residential and Small Business</w:t>
      </w:r>
      <w:r w:rsidRPr="000561FA">
        <w:rPr>
          <w:rFonts w:ascii="Times New Roman" w:hAnsi="Times New Roman" w:cs="Times New Roman"/>
        </w:rPr>
        <w:t xml:space="preserve">. </w:t>
      </w:r>
    </w:p>
  </w:footnote>
  <w:footnote w:id="8">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JL-7</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tw telecom’s Response to Frontier Data Request Nos. 26 and 27: Residential Customer Information</w:t>
      </w:r>
      <w:r w:rsidRPr="000561FA">
        <w:rPr>
          <w:rFonts w:ascii="Times New Roman" w:hAnsi="Times New Roman" w:cs="Times New Roman"/>
        </w:rPr>
        <w:t>; 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JL-8</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Cbeyond, Inc.’s.</w:t>
      </w:r>
      <w:proofErr w:type="gramEnd"/>
      <w:r w:rsidRPr="00D826DF">
        <w:rPr>
          <w:rFonts w:ascii="Times New Roman" w:hAnsi="Times New Roman" w:cs="Times New Roman"/>
        </w:rPr>
        <w:t xml:space="preserve"> Response to Staff Data Request Nos. 1 and 2: Retail Services – Residential and Small Business</w:t>
      </w:r>
      <w:r w:rsidRPr="000561FA">
        <w:rPr>
          <w:rFonts w:ascii="Times New Roman" w:hAnsi="Times New Roman" w:cs="Times New Roman"/>
        </w:rPr>
        <w:t>.</w:t>
      </w:r>
    </w:p>
  </w:footnote>
  <w:footnote w:id="9">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JL-9</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Charter </w:t>
      </w:r>
      <w:proofErr w:type="spellStart"/>
      <w:r w:rsidRPr="00D826DF">
        <w:rPr>
          <w:rFonts w:ascii="Times New Roman" w:hAnsi="Times New Roman" w:cs="Times New Roman"/>
        </w:rPr>
        <w:t>Fiberlink’s</w:t>
      </w:r>
      <w:proofErr w:type="spellEnd"/>
      <w:r w:rsidRPr="00D826DF">
        <w:rPr>
          <w:rFonts w:ascii="Times New Roman" w:hAnsi="Times New Roman" w:cs="Times New Roman"/>
        </w:rPr>
        <w:t xml:space="preserve"> Response to Frontier Data Request No. 12: Geographic Scope of Services Provided</w:t>
      </w:r>
      <w:r w:rsidRPr="000561FA">
        <w:rPr>
          <w:rFonts w:ascii="Times New Roman" w:hAnsi="Times New Roman" w:cs="Times New Roman"/>
        </w:rPr>
        <w:t>.</w:t>
      </w:r>
    </w:p>
  </w:footnote>
  <w:footnote w:id="10">
    <w:p w:rsidR="00331996" w:rsidRPr="00F04807" w:rsidRDefault="00331996">
      <w:pPr>
        <w:pStyle w:val="FootnoteText"/>
        <w:rPr>
          <w:rFonts w:ascii="Times New Roman" w:hAnsi="Times New Roman" w:cs="Times New Roman"/>
        </w:rPr>
      </w:pPr>
      <w:r w:rsidRPr="00F04807">
        <w:rPr>
          <w:rStyle w:val="FootnoteReference"/>
          <w:rFonts w:ascii="Times New Roman" w:hAnsi="Times New Roman" w:cs="Times New Roman"/>
        </w:rPr>
        <w:footnoteRef/>
      </w:r>
      <w:r w:rsidRPr="00F04807">
        <w:rPr>
          <w:rFonts w:ascii="Times New Roman" w:hAnsi="Times New Roman" w:cs="Times New Roman"/>
        </w:rPr>
        <w:t xml:space="preserve"> Staff reviewed the following CLECs’ websites: </w:t>
      </w:r>
      <w:r>
        <w:rPr>
          <w:rFonts w:ascii="Times New Roman" w:hAnsi="Times New Roman" w:cs="Times New Roman"/>
        </w:rPr>
        <w:t xml:space="preserve">Integra Telecom, </w:t>
      </w:r>
      <w:hyperlink r:id="rId2" w:history="1">
        <w:r w:rsidRPr="00094546">
          <w:rPr>
            <w:rStyle w:val="Hyperlink"/>
            <w:rFonts w:ascii="Times New Roman" w:hAnsi="Times New Roman" w:cs="Times New Roman"/>
          </w:rPr>
          <w:t>http://www.integratelecom.com/Pages/ default.aspx</w:t>
        </w:r>
      </w:hyperlink>
      <w:r>
        <w:rPr>
          <w:rFonts w:ascii="Times New Roman" w:hAnsi="Times New Roman" w:cs="Times New Roman"/>
        </w:rPr>
        <w:t xml:space="preserve">; </w:t>
      </w:r>
      <w:r w:rsidRPr="00F04807">
        <w:rPr>
          <w:rFonts w:ascii="Times New Roman" w:hAnsi="Times New Roman" w:cs="Times New Roman"/>
        </w:rPr>
        <w:t>Cbeyond</w:t>
      </w:r>
      <w:r>
        <w:rPr>
          <w:rFonts w:ascii="Times New Roman" w:hAnsi="Times New Roman" w:cs="Times New Roman"/>
        </w:rPr>
        <w:t>,</w:t>
      </w:r>
      <w:r w:rsidRPr="00F04807">
        <w:rPr>
          <w:rFonts w:ascii="Times New Roman" w:hAnsi="Times New Roman" w:cs="Times New Roman"/>
        </w:rPr>
        <w:t xml:space="preserve"> </w:t>
      </w:r>
      <w:hyperlink r:id="rId3" w:history="1">
        <w:r w:rsidRPr="00F04807">
          <w:rPr>
            <w:rStyle w:val="Hyperlink"/>
            <w:rFonts w:ascii="Times New Roman" w:hAnsi="Times New Roman" w:cs="Times New Roman"/>
          </w:rPr>
          <w:t>http://cbeyond.com/</w:t>
        </w:r>
      </w:hyperlink>
      <w:r>
        <w:rPr>
          <w:rFonts w:ascii="Times New Roman" w:hAnsi="Times New Roman" w:cs="Times New Roman"/>
        </w:rPr>
        <w:t>; tw telecom,</w:t>
      </w:r>
      <w:r w:rsidRPr="00F04807">
        <w:rPr>
          <w:rFonts w:ascii="Times New Roman" w:hAnsi="Times New Roman" w:cs="Times New Roman"/>
        </w:rPr>
        <w:t xml:space="preserve"> </w:t>
      </w:r>
      <w:hyperlink r:id="rId4" w:history="1">
        <w:r w:rsidRPr="00F04807">
          <w:rPr>
            <w:rStyle w:val="Hyperlink"/>
            <w:rFonts w:ascii="Times New Roman" w:hAnsi="Times New Roman" w:cs="Times New Roman"/>
          </w:rPr>
          <w:t>http://www.twtelecom.com/</w:t>
        </w:r>
      </w:hyperlink>
      <w:r w:rsidRPr="00F04807">
        <w:rPr>
          <w:rFonts w:ascii="Times New Roman" w:hAnsi="Times New Roman" w:cs="Times New Roman"/>
        </w:rPr>
        <w:t xml:space="preserve">; </w:t>
      </w:r>
      <w:r w:rsidRPr="008279FE">
        <w:rPr>
          <w:rFonts w:ascii="Times New Roman" w:hAnsi="Times New Roman" w:cs="Times New Roman"/>
        </w:rPr>
        <w:t>Level 3 Communications</w:t>
      </w:r>
      <w:r>
        <w:rPr>
          <w:rFonts w:ascii="Times New Roman" w:hAnsi="Times New Roman" w:cs="Times New Roman"/>
        </w:rPr>
        <w:t>,</w:t>
      </w:r>
      <w:r w:rsidRPr="008279FE">
        <w:rPr>
          <w:rFonts w:ascii="Times New Roman" w:hAnsi="Times New Roman" w:cs="Times New Roman"/>
        </w:rPr>
        <w:t xml:space="preserve"> </w:t>
      </w:r>
      <w:hyperlink r:id="rId5" w:history="1">
        <w:r w:rsidRPr="00A47F3F">
          <w:rPr>
            <w:rStyle w:val="Hyperlink"/>
            <w:rFonts w:ascii="Times New Roman" w:hAnsi="Times New Roman" w:cs="Times New Roman"/>
          </w:rPr>
          <w:t>http://www.level3.com</w:t>
        </w:r>
      </w:hyperlink>
      <w:r>
        <w:rPr>
          <w:rFonts w:ascii="Times New Roman" w:hAnsi="Times New Roman" w:cs="Times New Roman"/>
        </w:rPr>
        <w:t xml:space="preserve">; World Communications, Inc., </w:t>
      </w:r>
      <w:hyperlink r:id="rId6" w:history="1">
        <w:r w:rsidRPr="00E42F53">
          <w:rPr>
            <w:rStyle w:val="Hyperlink"/>
            <w:rFonts w:ascii="Times New Roman" w:hAnsi="Times New Roman" w:cs="Times New Roman"/>
          </w:rPr>
          <w:t>http://www.wci.com/new/products-services/voice/</w:t>
        </w:r>
      </w:hyperlink>
      <w:r>
        <w:rPr>
          <w:rFonts w:ascii="Times New Roman" w:hAnsi="Times New Roman" w:cs="Times New Roman"/>
        </w:rPr>
        <w:t xml:space="preserve">. </w:t>
      </w:r>
      <w:r w:rsidRPr="00F04807">
        <w:rPr>
          <w:rFonts w:ascii="Times New Roman" w:hAnsi="Times New Roman" w:cs="Times New Roman"/>
        </w:rPr>
        <w:tab/>
      </w:r>
    </w:p>
  </w:footnote>
  <w:footnote w:id="11">
    <w:p w:rsidR="00331996" w:rsidRPr="00540DE9" w:rsidRDefault="00331996">
      <w:pPr>
        <w:pStyle w:val="FootnoteText"/>
      </w:pPr>
      <w:r w:rsidRPr="002965A4">
        <w:rPr>
          <w:rStyle w:val="FootnoteReference"/>
          <w:rFonts w:ascii="Times New Roman" w:hAnsi="Times New Roman" w:cs="Times New Roman"/>
        </w:rPr>
        <w:footnoteRef/>
      </w:r>
      <w:r w:rsidRPr="002965A4">
        <w:rPr>
          <w:rFonts w:ascii="Times New Roman" w:hAnsi="Times New Roman" w:cs="Times New Roman"/>
        </w:rPr>
        <w:t xml:space="preserve"> </w:t>
      </w:r>
      <w:r w:rsidRPr="00540DE9">
        <w:rPr>
          <w:rFonts w:ascii="Times New Roman" w:hAnsi="Times New Roman" w:cs="Times New Roman"/>
        </w:rPr>
        <w:t>Exhibit No.</w:t>
      </w:r>
      <w:r>
        <w:rPr>
          <w:rFonts w:ascii="Times New Roman" w:hAnsi="Times New Roman" w:cs="Times New Roman"/>
        </w:rPr>
        <w:t xml:space="preserve"> </w:t>
      </w:r>
      <w:r w:rsidRPr="00540DE9">
        <w:rPr>
          <w:rFonts w:ascii="Times New Roman" w:hAnsi="Times New Roman" w:cs="Times New Roman"/>
        </w:rPr>
        <w:t xml:space="preserve">___ </w:t>
      </w:r>
      <w:r>
        <w:rPr>
          <w:rFonts w:ascii="Times New Roman" w:hAnsi="Times New Roman" w:cs="Times New Roman"/>
        </w:rPr>
        <w:t>(</w:t>
      </w:r>
      <w:r w:rsidRPr="00540DE9">
        <w:rPr>
          <w:rFonts w:ascii="Times New Roman" w:hAnsi="Times New Roman" w:cs="Times New Roman"/>
        </w:rPr>
        <w:t>JL-10</w:t>
      </w:r>
      <w:r>
        <w:rPr>
          <w:rFonts w:ascii="Times New Roman" w:hAnsi="Times New Roman" w:cs="Times New Roman"/>
        </w:rPr>
        <w:t>)</w:t>
      </w:r>
      <w:r w:rsidRPr="00540DE9">
        <w:rPr>
          <w:rFonts w:ascii="Times New Roman" w:hAnsi="Times New Roman" w:cs="Times New Roman"/>
        </w:rPr>
        <w:t xml:space="preserve">, </w:t>
      </w:r>
      <w:r w:rsidRPr="00D826DF">
        <w:rPr>
          <w:rFonts w:ascii="Times New Roman" w:hAnsi="Times New Roman" w:cs="Times New Roman"/>
        </w:rPr>
        <w:t xml:space="preserve">Charter </w:t>
      </w:r>
      <w:proofErr w:type="spellStart"/>
      <w:r w:rsidRPr="00D826DF">
        <w:rPr>
          <w:rFonts w:ascii="Times New Roman" w:hAnsi="Times New Roman" w:cs="Times New Roman"/>
        </w:rPr>
        <w:t>Fiberlink’s</w:t>
      </w:r>
      <w:proofErr w:type="spellEnd"/>
      <w:r w:rsidRPr="00D826DF">
        <w:rPr>
          <w:rFonts w:ascii="Times New Roman" w:hAnsi="Times New Roman" w:cs="Times New Roman"/>
        </w:rPr>
        <w:t xml:space="preserve"> Response to Staff Data Request Nos. 1 and 2: </w:t>
      </w:r>
      <w:r>
        <w:rPr>
          <w:rFonts w:ascii="Times New Roman" w:hAnsi="Times New Roman" w:cs="Times New Roman"/>
        </w:rPr>
        <w:t xml:space="preserve"> </w:t>
      </w:r>
      <w:r w:rsidRPr="00D826DF">
        <w:rPr>
          <w:rFonts w:ascii="Times New Roman" w:hAnsi="Times New Roman" w:cs="Times New Roman"/>
        </w:rPr>
        <w:t>Retail Services – Residential and Small Business</w:t>
      </w:r>
      <w:r w:rsidRPr="00540DE9">
        <w:rPr>
          <w:rFonts w:ascii="Times New Roman" w:hAnsi="Times New Roman" w:cs="Times New Roman"/>
        </w:rPr>
        <w:t xml:space="preserve">. </w:t>
      </w:r>
    </w:p>
  </w:footnote>
  <w:footnote w:id="12">
    <w:p w:rsidR="00331996" w:rsidRPr="00540DE9" w:rsidRDefault="00331996">
      <w:pPr>
        <w:pStyle w:val="FootnoteText"/>
        <w:rPr>
          <w:rFonts w:ascii="Times New Roman" w:hAnsi="Times New Roman" w:cs="Times New Roman"/>
        </w:rPr>
      </w:pPr>
      <w:r w:rsidRPr="00540DE9">
        <w:rPr>
          <w:rStyle w:val="FootnoteReference"/>
          <w:rFonts w:ascii="Times New Roman" w:hAnsi="Times New Roman" w:cs="Times New Roman"/>
        </w:rPr>
        <w:footnoteRef/>
      </w:r>
      <w:r w:rsidRPr="00540DE9">
        <w:rPr>
          <w:rFonts w:ascii="Times New Roman" w:hAnsi="Times New Roman" w:cs="Times New Roman"/>
        </w:rPr>
        <w:t xml:space="preserve"> Exhibit No.</w:t>
      </w:r>
      <w:r>
        <w:rPr>
          <w:rFonts w:ascii="Times New Roman" w:hAnsi="Times New Roman" w:cs="Times New Roman"/>
        </w:rPr>
        <w:t xml:space="preserve"> </w:t>
      </w:r>
      <w:proofErr w:type="gramStart"/>
      <w:r w:rsidRPr="00540DE9">
        <w:rPr>
          <w:rFonts w:ascii="Times New Roman" w:hAnsi="Times New Roman" w:cs="Times New Roman"/>
        </w:rPr>
        <w:t xml:space="preserve">___ </w:t>
      </w:r>
      <w:r>
        <w:rPr>
          <w:rFonts w:ascii="Times New Roman" w:hAnsi="Times New Roman" w:cs="Times New Roman"/>
        </w:rPr>
        <w:t>(</w:t>
      </w:r>
      <w:r w:rsidRPr="00540DE9">
        <w:rPr>
          <w:rFonts w:ascii="Times New Roman" w:hAnsi="Times New Roman" w:cs="Times New Roman"/>
        </w:rPr>
        <w:t>JL-11</w:t>
      </w:r>
      <w:r>
        <w:rPr>
          <w:rFonts w:ascii="Times New Roman" w:hAnsi="Times New Roman" w:cs="Times New Roman"/>
        </w:rPr>
        <w:t>)</w:t>
      </w:r>
      <w:r w:rsidRPr="00540DE9">
        <w:rPr>
          <w:rFonts w:ascii="Times New Roman" w:hAnsi="Times New Roman" w:cs="Times New Roman"/>
        </w:rPr>
        <w:t xml:space="preserve">, </w:t>
      </w:r>
      <w:r w:rsidRPr="00D826DF">
        <w:rPr>
          <w:rFonts w:ascii="Times New Roman" w:hAnsi="Times New Roman" w:cs="Times New Roman"/>
        </w:rPr>
        <w:t xml:space="preserve">Charter </w:t>
      </w:r>
      <w:proofErr w:type="spellStart"/>
      <w:r w:rsidRPr="00D826DF">
        <w:rPr>
          <w:rFonts w:ascii="Times New Roman" w:hAnsi="Times New Roman" w:cs="Times New Roman"/>
        </w:rPr>
        <w:t>Fiberlink’s</w:t>
      </w:r>
      <w:proofErr w:type="spellEnd"/>
      <w:r w:rsidRPr="00D826DF">
        <w:rPr>
          <w:rFonts w:ascii="Times New Roman" w:hAnsi="Times New Roman" w:cs="Times New Roman"/>
        </w:rPr>
        <w:t xml:space="preserve"> Response to Frontier Data Request No. 16 and Excerpt from the Service Guide Attached to Response</w:t>
      </w:r>
      <w:r>
        <w:rPr>
          <w:rFonts w:ascii="Times New Roman" w:hAnsi="Times New Roman" w:cs="Times New Roman"/>
        </w:rPr>
        <w:t>.</w:t>
      </w:r>
      <w:proofErr w:type="gramEnd"/>
    </w:p>
  </w:footnote>
  <w:footnote w:id="13">
    <w:p w:rsidR="00331996" w:rsidRPr="00540DE9" w:rsidRDefault="00331996" w:rsidP="00F66CED">
      <w:pPr>
        <w:pStyle w:val="FootnoteText"/>
        <w:rPr>
          <w:rFonts w:ascii="Times New Roman" w:hAnsi="Times New Roman" w:cs="Times New Roman"/>
        </w:rPr>
      </w:pPr>
      <w:r w:rsidRPr="00540DE9">
        <w:rPr>
          <w:rStyle w:val="FootnoteReference"/>
          <w:rFonts w:ascii="Times New Roman" w:hAnsi="Times New Roman" w:cs="Times New Roman"/>
        </w:rPr>
        <w:footnoteRef/>
      </w:r>
      <w:r w:rsidRPr="00540DE9">
        <w:rPr>
          <w:rFonts w:ascii="Times New Roman" w:hAnsi="Times New Roman" w:cs="Times New Roman"/>
        </w:rPr>
        <w:t xml:space="preserve"> Phillips</w:t>
      </w:r>
      <w:r w:rsidR="00844FFC">
        <w:rPr>
          <w:rFonts w:ascii="Times New Roman" w:hAnsi="Times New Roman" w:cs="Times New Roman"/>
        </w:rPr>
        <w:t>, Exhibit No. ___ (JP-1T) 32:18-20</w:t>
      </w:r>
      <w:r w:rsidRPr="00540DE9">
        <w:rPr>
          <w:rFonts w:ascii="Times New Roman" w:hAnsi="Times New Roman" w:cs="Times New Roman"/>
        </w:rPr>
        <w:t>.</w:t>
      </w:r>
    </w:p>
  </w:footnote>
  <w:footnote w:id="14">
    <w:p w:rsidR="00331996" w:rsidRPr="0085146B" w:rsidRDefault="00331996">
      <w:pPr>
        <w:pStyle w:val="FootnoteText"/>
        <w:rPr>
          <w:rFonts w:ascii="Times New Roman" w:hAnsi="Times New Roman" w:cs="Times New Roman"/>
        </w:rPr>
      </w:pPr>
      <w:r w:rsidRPr="0085146B">
        <w:rPr>
          <w:rStyle w:val="FootnoteReference"/>
          <w:rFonts w:ascii="Times New Roman" w:hAnsi="Times New Roman" w:cs="Times New Roman"/>
        </w:rPr>
        <w:footnoteRef/>
      </w:r>
      <w:r w:rsidRPr="0085146B">
        <w:rPr>
          <w:rFonts w:ascii="Times New Roman" w:hAnsi="Times New Roman" w:cs="Times New Roman"/>
        </w:rPr>
        <w:t xml:space="preserve"> </w:t>
      </w:r>
      <w:proofErr w:type="gramStart"/>
      <w:r w:rsidRPr="0085146B">
        <w:rPr>
          <w:rFonts w:ascii="Times New Roman" w:hAnsi="Times New Roman" w:cs="Times New Roman"/>
        </w:rPr>
        <w:t xml:space="preserve">Petition </w:t>
      </w:r>
      <w:r>
        <w:rPr>
          <w:rFonts w:ascii="Times New Roman" w:hAnsi="Times New Roman" w:cs="Times New Roman"/>
        </w:rPr>
        <w:t xml:space="preserve">at </w:t>
      </w:r>
      <w:r w:rsidRPr="0085146B">
        <w:rPr>
          <w:rFonts w:ascii="Times New Roman" w:hAnsi="Times New Roman" w:cs="Times New Roman"/>
        </w:rPr>
        <w:t>p.14</w:t>
      </w:r>
      <w:r>
        <w:rPr>
          <w:rFonts w:ascii="Times New Roman" w:hAnsi="Times New Roman" w:cs="Times New Roman"/>
        </w:rPr>
        <w:t>.</w:t>
      </w:r>
      <w:proofErr w:type="gramEnd"/>
    </w:p>
  </w:footnote>
  <w:footnote w:id="15">
    <w:p w:rsidR="00331996" w:rsidRPr="000561FA" w:rsidRDefault="00331996" w:rsidP="00ED211E">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w:t>
      </w:r>
      <w:r>
        <w:rPr>
          <w:rFonts w:ascii="Times New Roman" w:hAnsi="Times New Roman" w:cs="Times New Roman"/>
        </w:rPr>
        <w:t>)</w:t>
      </w:r>
      <w:r w:rsidRPr="000561FA">
        <w:rPr>
          <w:rFonts w:ascii="Times New Roman" w:hAnsi="Times New Roman" w:cs="Times New Roman"/>
        </w:rPr>
        <w:t xml:space="preserve">, </w:t>
      </w:r>
      <w:r w:rsidR="00BE5FDA">
        <w:rPr>
          <w:rFonts w:ascii="Times New Roman" w:hAnsi="Times New Roman" w:cs="Times New Roman"/>
        </w:rPr>
        <w:t>“</w:t>
      </w:r>
      <w:r w:rsidRPr="00D826DF">
        <w:rPr>
          <w:rFonts w:ascii="Times New Roman" w:hAnsi="Times New Roman" w:cs="Times New Roman"/>
        </w:rPr>
        <w:t>Local Telephone Competition:  Status as of December 31, 2011” (January 2013), Federal Communications Commission Wireline Competition Bureau,</w:t>
      </w:r>
      <w:r>
        <w:rPr>
          <w:rFonts w:ascii="Times New Roman" w:hAnsi="Times New Roman" w:cs="Times New Roman"/>
        </w:rPr>
        <w:t xml:space="preserve"> Table 10</w:t>
      </w:r>
      <w:r w:rsidRPr="000561FA">
        <w:rPr>
          <w:rFonts w:ascii="Times New Roman" w:hAnsi="Times New Roman" w:cs="Times New Roman"/>
        </w:rPr>
        <w:t xml:space="preserve">.  </w:t>
      </w:r>
    </w:p>
  </w:footnote>
  <w:footnote w:id="16">
    <w:p w:rsidR="00331996" w:rsidRPr="000561FA" w:rsidRDefault="00331996" w:rsidP="00505F85">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JL-12</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Frontier’s Responses to Public Counsel Data Request Nos. 7 and 8: Impediments for Broadband Performance and Deployment</w:t>
      </w:r>
      <w:r w:rsidRPr="000561FA">
        <w:rPr>
          <w:rFonts w:ascii="Times New Roman" w:hAnsi="Times New Roman" w:cs="Times New Roman"/>
        </w:rPr>
        <w:t>.</w:t>
      </w:r>
    </w:p>
  </w:footnote>
  <w:footnote w:id="17">
    <w:p w:rsidR="00331996" w:rsidRPr="000B5D38" w:rsidRDefault="00331996">
      <w:pPr>
        <w:pStyle w:val="FootnoteText"/>
        <w:rPr>
          <w:rStyle w:val="FootnoteReference"/>
          <w:rFonts w:ascii="Times New Roman" w:hAnsi="Times New Roman" w:cs="Times New Roman"/>
        </w:rPr>
      </w:pPr>
      <w:r w:rsidRPr="000B5D38">
        <w:rPr>
          <w:rStyle w:val="FootnoteReference"/>
          <w:rFonts w:ascii="Times New Roman" w:hAnsi="Times New Roman" w:cs="Times New Roman"/>
        </w:rPr>
        <w:footnoteRef/>
      </w:r>
      <w:r w:rsidRPr="000B5D38">
        <w:rPr>
          <w:rStyle w:val="FootnoteReference"/>
          <w:rFonts w:ascii="Times New Roman" w:hAnsi="Times New Roman" w:cs="Times New Roman"/>
        </w:rPr>
        <w:t xml:space="preserve"> </w:t>
      </w:r>
      <w:r w:rsidRPr="000B5D38">
        <w:rPr>
          <w:rStyle w:val="FootnoteReference"/>
          <w:rFonts w:ascii="Times New Roman" w:hAnsi="Times New Roman" w:cs="Times New Roman"/>
          <w:vertAlign w:val="baseline"/>
        </w:rPr>
        <w:t xml:space="preserve">The prices </w:t>
      </w:r>
      <w:r w:rsidRPr="00D42B73">
        <w:rPr>
          <w:rStyle w:val="FootnoteReference"/>
          <w:rFonts w:ascii="Times New Roman" w:hAnsi="Times New Roman" w:cs="Times New Roman"/>
          <w:vertAlign w:val="baseline"/>
        </w:rPr>
        <w:t xml:space="preserve">are based on quotes from the companies’ official websites using Everett zip code 98208 </w:t>
      </w:r>
      <w:r w:rsidRPr="00D42B73">
        <w:rPr>
          <w:rFonts w:ascii="Times New Roman" w:hAnsi="Times New Roman" w:cs="Times New Roman"/>
        </w:rPr>
        <w:t>or Kennewick zip code 99336</w:t>
      </w:r>
      <w:r>
        <w:rPr>
          <w:rFonts w:ascii="Times New Roman" w:hAnsi="Times New Roman" w:cs="Times New Roman"/>
        </w:rPr>
        <w:t xml:space="preserve"> </w:t>
      </w:r>
      <w:r w:rsidRPr="000B5D38">
        <w:rPr>
          <w:rStyle w:val="FootnoteReference"/>
          <w:rFonts w:ascii="Times New Roman" w:hAnsi="Times New Roman" w:cs="Times New Roman"/>
          <w:vertAlign w:val="baseline"/>
        </w:rPr>
        <w:t>when a zip code is required.  Price may vary across regions and among individual subscribers.  All prices do not include taxes, surcharges and fees.</w:t>
      </w:r>
    </w:p>
  </w:footnote>
  <w:footnote w:id="18">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JL-13</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Price Quote from AT&amp;T Wireless Website </w:t>
      </w:r>
      <w:hyperlink r:id="rId7" w:anchor="fbid=GFVXQbvfn7h" w:history="1">
        <w:r w:rsidRPr="00094546">
          <w:rPr>
            <w:rStyle w:val="Hyperlink"/>
            <w:rFonts w:ascii="Times New Roman" w:hAnsi="Times New Roman" w:cs="Times New Roman"/>
          </w:rPr>
          <w:t>http://www.att.com/shop/wireless/plansnew.html#fbid=GFVXQbvfn7h</w:t>
        </w:r>
      </w:hyperlink>
      <w:r w:rsidRPr="00D826DF">
        <w:rPr>
          <w:rFonts w:ascii="Times New Roman" w:hAnsi="Times New Roman" w:cs="Times New Roman"/>
        </w:rPr>
        <w:t>, on April 22, 2013</w:t>
      </w:r>
      <w:r>
        <w:rPr>
          <w:rFonts w:ascii="Times New Roman" w:hAnsi="Times New Roman" w:cs="Times New Roman"/>
        </w:rPr>
        <w:t>.</w:t>
      </w:r>
      <w:proofErr w:type="gramEnd"/>
      <w:r>
        <w:rPr>
          <w:rFonts w:ascii="Times New Roman" w:hAnsi="Times New Roman" w:cs="Times New Roman"/>
        </w:rPr>
        <w:t xml:space="preserve"> </w:t>
      </w:r>
    </w:p>
  </w:footnote>
  <w:footnote w:id="19">
    <w:p w:rsidR="00331996"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JL-14</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Price Quote from Verizon Wireless Website </w:t>
      </w:r>
    </w:p>
    <w:p w:rsidR="00331996" w:rsidRPr="000561FA" w:rsidRDefault="00461A9B">
      <w:pPr>
        <w:pStyle w:val="FootnoteText"/>
        <w:rPr>
          <w:rFonts w:ascii="Times New Roman" w:hAnsi="Times New Roman" w:cs="Times New Roman"/>
        </w:rPr>
      </w:pPr>
      <w:hyperlink r:id="rId8" w:history="1">
        <w:proofErr w:type="gramStart"/>
        <w:r w:rsidR="00331996" w:rsidRPr="00094546">
          <w:rPr>
            <w:rStyle w:val="Hyperlink"/>
            <w:rFonts w:ascii="Times New Roman" w:hAnsi="Times New Roman" w:cs="Times New Roman"/>
          </w:rPr>
          <w:t>http://www.verizonwireless.com/wcms/consumer/shop/share-everything.html</w:t>
        </w:r>
      </w:hyperlink>
      <w:r w:rsidR="00331996" w:rsidRPr="00D826DF">
        <w:rPr>
          <w:rFonts w:ascii="Times New Roman" w:hAnsi="Times New Roman" w:cs="Times New Roman"/>
        </w:rPr>
        <w:t>, on April 22, 2013</w:t>
      </w:r>
      <w:r w:rsidR="00331996">
        <w:rPr>
          <w:rFonts w:ascii="Times New Roman" w:hAnsi="Times New Roman" w:cs="Times New Roman"/>
        </w:rPr>
        <w:t>.</w:t>
      </w:r>
      <w:proofErr w:type="gramEnd"/>
      <w:r w:rsidR="00331996">
        <w:rPr>
          <w:rFonts w:ascii="Times New Roman" w:hAnsi="Times New Roman" w:cs="Times New Roman"/>
        </w:rPr>
        <w:t xml:space="preserve"> </w:t>
      </w:r>
    </w:p>
  </w:footnote>
  <w:footnote w:id="20">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JL-15</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Price Quote from Sprint Nextel Website </w:t>
      </w:r>
      <w:hyperlink r:id="rId9" w:history="1">
        <w:r w:rsidRPr="00094546">
          <w:rPr>
            <w:rStyle w:val="Hyperlink"/>
            <w:rFonts w:ascii="Times New Roman" w:hAnsi="Times New Roman" w:cs="Times New Roman"/>
          </w:rPr>
          <w:t>http://shop.sprint.com/mysprint/shop/plan/plan_wall.jsp?tabId=pt_individual_tab&amp;INTNAV=ATG:HE:IndPlans</w:t>
        </w:r>
      </w:hyperlink>
      <w:r w:rsidRPr="00D826DF">
        <w:rPr>
          <w:rFonts w:ascii="Times New Roman" w:hAnsi="Times New Roman" w:cs="Times New Roman"/>
        </w:rPr>
        <w:t>, on April 22, 2013</w:t>
      </w:r>
      <w:r>
        <w:rPr>
          <w:rFonts w:ascii="Times New Roman" w:hAnsi="Times New Roman" w:cs="Times New Roman"/>
        </w:rPr>
        <w:t>.</w:t>
      </w:r>
      <w:proofErr w:type="gramEnd"/>
      <w:r>
        <w:rPr>
          <w:rFonts w:ascii="Times New Roman" w:hAnsi="Times New Roman" w:cs="Times New Roman"/>
        </w:rPr>
        <w:t xml:space="preserve"> </w:t>
      </w:r>
    </w:p>
  </w:footnote>
  <w:footnote w:id="21">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JL-16</w:t>
      </w:r>
      <w:r>
        <w:rPr>
          <w:rFonts w:ascii="Times New Roman" w:hAnsi="Times New Roman" w:cs="Times New Roman"/>
        </w:rPr>
        <w:t xml:space="preserve">), </w:t>
      </w:r>
      <w:r w:rsidRPr="00D826DF">
        <w:rPr>
          <w:rFonts w:ascii="Times New Roman" w:hAnsi="Times New Roman" w:cs="Times New Roman"/>
        </w:rPr>
        <w:t xml:space="preserve">Price Quote from T-Mobile Website </w:t>
      </w:r>
      <w:hyperlink r:id="rId10" w:history="1">
        <w:r w:rsidRPr="00094546">
          <w:rPr>
            <w:rStyle w:val="Hyperlink"/>
            <w:rFonts w:ascii="Times New Roman" w:hAnsi="Times New Roman" w:cs="Times New Roman"/>
          </w:rPr>
          <w:t>http://www.t-mobile.com/shop/plans/individual-plans.aspx</w:t>
        </w:r>
      </w:hyperlink>
      <w:r w:rsidRPr="00D826DF">
        <w:rPr>
          <w:rFonts w:ascii="Times New Roman" w:hAnsi="Times New Roman" w:cs="Times New Roman"/>
        </w:rPr>
        <w:t>, on April 22, 2013</w:t>
      </w:r>
      <w:r>
        <w:rPr>
          <w:rFonts w:ascii="Times New Roman" w:hAnsi="Times New Roman" w:cs="Times New Roman"/>
        </w:rPr>
        <w:t>.</w:t>
      </w:r>
      <w:proofErr w:type="gramEnd"/>
      <w:r>
        <w:rPr>
          <w:rFonts w:ascii="Times New Roman" w:hAnsi="Times New Roman" w:cs="Times New Roman"/>
        </w:rPr>
        <w:t xml:space="preserve"> </w:t>
      </w:r>
    </w:p>
  </w:footnote>
  <w:footnote w:id="22">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JL-17</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Price Quote from Inland Cellular Website </w:t>
      </w:r>
      <w:hyperlink r:id="rId11" w:history="1">
        <w:r w:rsidRPr="00094546">
          <w:rPr>
            <w:rStyle w:val="Hyperlink"/>
            <w:rFonts w:ascii="Times New Roman" w:hAnsi="Times New Roman" w:cs="Times New Roman"/>
          </w:rPr>
          <w:t>http://www.inlandcellular.com/individual-calling-plans/</w:t>
        </w:r>
      </w:hyperlink>
      <w:r w:rsidRPr="00D826DF">
        <w:rPr>
          <w:rFonts w:ascii="Times New Roman" w:hAnsi="Times New Roman" w:cs="Times New Roman"/>
        </w:rPr>
        <w:t>, on April 22, 2013</w:t>
      </w:r>
      <w:r>
        <w:rPr>
          <w:rFonts w:ascii="Times New Roman" w:hAnsi="Times New Roman" w:cs="Times New Roman"/>
        </w:rPr>
        <w:t>.</w:t>
      </w:r>
      <w:proofErr w:type="gramEnd"/>
      <w:r>
        <w:rPr>
          <w:rFonts w:ascii="Times New Roman" w:hAnsi="Times New Roman" w:cs="Times New Roman"/>
        </w:rPr>
        <w:t xml:space="preserve"> </w:t>
      </w:r>
    </w:p>
  </w:footnote>
  <w:footnote w:id="23">
    <w:p w:rsidR="00331996"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JL-18</w:t>
      </w:r>
      <w:r>
        <w:rPr>
          <w:rFonts w:ascii="Times New Roman" w:hAnsi="Times New Roman" w:cs="Times New Roman"/>
        </w:rPr>
        <w:t>)</w:t>
      </w:r>
      <w:r w:rsidRPr="000561FA">
        <w:rPr>
          <w:rFonts w:ascii="Times New Roman" w:hAnsi="Times New Roman" w:cs="Times New Roman"/>
        </w:rPr>
        <w:t xml:space="preserve">, </w:t>
      </w:r>
      <w:r w:rsidRPr="00D826DF">
        <w:rPr>
          <w:rFonts w:ascii="Times New Roman" w:hAnsi="Times New Roman" w:cs="Times New Roman"/>
        </w:rPr>
        <w:t xml:space="preserve">Price Quote from U.S. Cellular Website </w:t>
      </w:r>
    </w:p>
    <w:p w:rsidR="00331996" w:rsidRPr="000561FA" w:rsidRDefault="00331996">
      <w:pPr>
        <w:pStyle w:val="FootnoteText"/>
        <w:rPr>
          <w:rFonts w:ascii="Times New Roman" w:hAnsi="Times New Roman" w:cs="Times New Roman"/>
        </w:rPr>
      </w:pPr>
      <w:proofErr w:type="gramStart"/>
      <w:r w:rsidRPr="00BE5FDA">
        <w:rPr>
          <w:rFonts w:ascii="Times New Roman" w:hAnsi="Times New Roman" w:cs="Times New Roman"/>
          <w:u w:val="single"/>
        </w:rPr>
        <w:t>http://www.uscellular.com/uscellular/plans/showPlans.jsp?type=plans&amp;plan-selector-type= individual</w:t>
      </w:r>
      <w:r w:rsidRPr="00D826DF">
        <w:rPr>
          <w:rFonts w:ascii="Times New Roman" w:hAnsi="Times New Roman" w:cs="Times New Roman"/>
        </w:rPr>
        <w:t>, on April 22, 2013</w:t>
      </w:r>
      <w:r>
        <w:rPr>
          <w:rFonts w:ascii="Times New Roman" w:hAnsi="Times New Roman" w:cs="Times New Roman"/>
        </w:rPr>
        <w:t>.</w:t>
      </w:r>
      <w:proofErr w:type="gramEnd"/>
      <w:r w:rsidRPr="000561FA">
        <w:rPr>
          <w:rFonts w:ascii="Times New Roman" w:hAnsi="Times New Roman" w:cs="Times New Roman"/>
        </w:rPr>
        <w:t xml:space="preserve"> </w:t>
      </w:r>
    </w:p>
  </w:footnote>
  <w:footnote w:id="24">
    <w:p w:rsidR="00331996" w:rsidRPr="000561FA" w:rsidRDefault="00331996">
      <w:pPr>
        <w:pStyle w:val="FootnoteText"/>
        <w:rPr>
          <w:rStyle w:val="FootnoteReference"/>
          <w:rFonts w:ascii="Times New Roman" w:hAnsi="Times New Roman" w:cs="Times New Roman"/>
          <w:vertAlign w:val="baseline"/>
        </w:rPr>
      </w:pPr>
      <w:r w:rsidRPr="000561FA">
        <w:rPr>
          <w:rStyle w:val="FootnoteReference"/>
          <w:rFonts w:ascii="Times New Roman" w:hAnsi="Times New Roman" w:cs="Times New Roman"/>
        </w:rPr>
        <w:footnoteRef/>
      </w:r>
      <w:r w:rsidRPr="000561FA">
        <w:rPr>
          <w:rStyle w:val="FootnoteReference"/>
          <w:rFonts w:ascii="Times New Roman" w:hAnsi="Times New Roman" w:cs="Times New Roman"/>
        </w:rPr>
        <w:t xml:space="preserve"> </w:t>
      </w:r>
      <w:r w:rsidRPr="000561FA">
        <w:rPr>
          <w:rFonts w:ascii="Times New Roman" w:hAnsi="Times New Roman" w:cs="Times New Roman"/>
        </w:rPr>
        <w:t>Exhibit No.</w:t>
      </w:r>
      <w:r>
        <w:rPr>
          <w:rFonts w:ascii="Times New Roman" w:hAnsi="Times New Roman" w:cs="Times New Roman"/>
        </w:rPr>
        <w:t xml:space="preserve"> </w:t>
      </w:r>
      <w:proofErr w:type="gramStart"/>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JL-19</w:t>
      </w:r>
      <w:r>
        <w:rPr>
          <w:rFonts w:ascii="Times New Roman" w:hAnsi="Times New Roman" w:cs="Times New Roman"/>
        </w:rPr>
        <w:t>)</w:t>
      </w:r>
      <w:r w:rsidRPr="000561FA">
        <w:rPr>
          <w:rFonts w:ascii="Times New Roman" w:hAnsi="Times New Roman" w:cs="Times New Roman"/>
        </w:rPr>
        <w:t xml:space="preserve">, </w:t>
      </w:r>
      <w:r w:rsidRPr="000561FA">
        <w:rPr>
          <w:rStyle w:val="FootnoteReference"/>
          <w:rFonts w:ascii="Times New Roman" w:hAnsi="Times New Roman" w:cs="Times New Roman"/>
          <w:vertAlign w:val="baseline"/>
        </w:rPr>
        <w:t xml:space="preserve"> </w:t>
      </w:r>
      <w:r w:rsidRPr="00D826DF">
        <w:rPr>
          <w:rFonts w:ascii="Times New Roman" w:hAnsi="Times New Roman" w:cs="Times New Roman"/>
        </w:rPr>
        <w:t>Frontier Customer Comments Received by the Commission Alleging a Lack of Alternatives</w:t>
      </w:r>
      <w:r w:rsidRPr="000561FA">
        <w:rPr>
          <w:rFonts w:ascii="Times New Roman" w:hAnsi="Times New Roman" w:cs="Times New Roman"/>
        </w:rPr>
        <w:t>.</w:t>
      </w:r>
      <w:proofErr w:type="gramEnd"/>
    </w:p>
  </w:footnote>
  <w:footnote w:id="25">
    <w:p w:rsidR="00331996" w:rsidRPr="000561FA" w:rsidRDefault="00331996" w:rsidP="002965A4">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w:t>
      </w:r>
      <w:r w:rsidRPr="002965A4">
        <w:rPr>
          <w:rFonts w:ascii="Times New Roman" w:hAnsi="Times New Roman" w:cs="Times New Roman"/>
          <w:i/>
        </w:rPr>
        <w:t>In the Matter of the Petition of Verizon Northwest Inc. for Minimal Regulation of Bundled Telecommunications Services</w:t>
      </w:r>
      <w:r>
        <w:rPr>
          <w:rFonts w:ascii="Times New Roman" w:hAnsi="Times New Roman" w:cs="Times New Roman"/>
        </w:rPr>
        <w:t xml:space="preserve">, Docket </w:t>
      </w:r>
      <w:r w:rsidRPr="000561FA">
        <w:rPr>
          <w:rFonts w:ascii="Times New Roman" w:hAnsi="Times New Roman" w:cs="Times New Roman"/>
        </w:rPr>
        <w:t>UT-071574, Order 01</w:t>
      </w:r>
      <w:r>
        <w:rPr>
          <w:rFonts w:ascii="Times New Roman" w:hAnsi="Times New Roman" w:cs="Times New Roman"/>
        </w:rPr>
        <w:t xml:space="preserve"> (September 18, 2007)</w:t>
      </w:r>
      <w:r w:rsidRPr="000561FA">
        <w:rPr>
          <w:rFonts w:ascii="Times New Roman" w:hAnsi="Times New Roman" w:cs="Times New Roman"/>
        </w:rPr>
        <w:t>.</w:t>
      </w:r>
    </w:p>
  </w:footnote>
  <w:footnote w:id="26">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JL-20</w:t>
      </w:r>
      <w:r>
        <w:rPr>
          <w:rFonts w:ascii="Times New Roman" w:hAnsi="Times New Roman" w:cs="Times New Roman"/>
        </w:rPr>
        <w:t>C)</w:t>
      </w:r>
      <w:r w:rsidRPr="000561FA">
        <w:rPr>
          <w:rFonts w:ascii="Times New Roman" w:hAnsi="Times New Roman" w:cs="Times New Roman"/>
        </w:rPr>
        <w:t xml:space="preserve">, </w:t>
      </w:r>
      <w:r w:rsidRPr="005D1117">
        <w:rPr>
          <w:rFonts w:ascii="Times New Roman" w:hAnsi="Times New Roman" w:cs="Times New Roman"/>
        </w:rPr>
        <w:t>Frontier’s Response to Staff Data Request No. 87:  Telephone Number Port Outs by Exchange and Carrier</w:t>
      </w:r>
      <w:r w:rsidRPr="000561FA">
        <w:rPr>
          <w:rFonts w:ascii="Times New Roman" w:hAnsi="Times New Roman" w:cs="Times New Roman"/>
        </w:rPr>
        <w:t>.</w:t>
      </w:r>
    </w:p>
  </w:footnote>
  <w:footnote w:id="27">
    <w:p w:rsidR="00331996" w:rsidRPr="00B808EF" w:rsidRDefault="00331996">
      <w:pPr>
        <w:pStyle w:val="FootnoteText"/>
        <w:rPr>
          <w:rFonts w:ascii="Times New Roman" w:hAnsi="Times New Roman" w:cs="Times New Roman"/>
        </w:rPr>
      </w:pPr>
      <w:r w:rsidRPr="00B808EF">
        <w:rPr>
          <w:rStyle w:val="FootnoteReference"/>
          <w:rFonts w:ascii="Times New Roman" w:hAnsi="Times New Roman" w:cs="Times New Roman"/>
        </w:rPr>
        <w:footnoteRef/>
      </w:r>
      <w:r w:rsidRPr="00B808EF">
        <w:rPr>
          <w:rFonts w:ascii="Times New Roman" w:hAnsi="Times New Roman" w:cs="Times New Roman"/>
        </w:rPr>
        <w:t xml:space="preserve"> Here, UNE-Zone classification, the original purpose of which is to determine UNE rates, is used to indicate whether certain wire centers are relatively low-cost or high-cost.</w:t>
      </w:r>
    </w:p>
  </w:footnote>
  <w:footnote w:id="28">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w:t>
      </w:r>
      <w:r>
        <w:rPr>
          <w:rFonts w:ascii="Times New Roman" w:hAnsi="Times New Roman" w:cs="Times New Roman"/>
        </w:rPr>
        <w:t>The n</w:t>
      </w:r>
      <w:r w:rsidRPr="000561FA">
        <w:rPr>
          <w:rFonts w:ascii="Times New Roman" w:hAnsi="Times New Roman" w:cs="Times New Roman"/>
        </w:rPr>
        <w:t xml:space="preserve">umber of net port outs </w:t>
      </w:r>
      <w:r>
        <w:rPr>
          <w:rFonts w:ascii="Times New Roman" w:hAnsi="Times New Roman" w:cs="Times New Roman"/>
        </w:rPr>
        <w:t xml:space="preserve">is </w:t>
      </w:r>
      <w:r w:rsidRPr="000561FA">
        <w:rPr>
          <w:rFonts w:ascii="Times New Roman" w:hAnsi="Times New Roman" w:cs="Times New Roman"/>
        </w:rPr>
        <w:t xml:space="preserve">equal to </w:t>
      </w:r>
      <w:r>
        <w:rPr>
          <w:rFonts w:ascii="Times New Roman" w:hAnsi="Times New Roman" w:cs="Times New Roman"/>
        </w:rPr>
        <w:t xml:space="preserve">the </w:t>
      </w:r>
      <w:r w:rsidRPr="000561FA">
        <w:rPr>
          <w:rFonts w:ascii="Times New Roman" w:hAnsi="Times New Roman" w:cs="Times New Roman"/>
        </w:rPr>
        <w:t xml:space="preserve">number of port outs minus number of port </w:t>
      </w:r>
      <w:proofErr w:type="gramStart"/>
      <w:r w:rsidRPr="000561FA">
        <w:rPr>
          <w:rFonts w:ascii="Times New Roman" w:hAnsi="Times New Roman" w:cs="Times New Roman"/>
        </w:rPr>
        <w:t>ins</w:t>
      </w:r>
      <w:proofErr w:type="gramEnd"/>
      <w:r w:rsidRPr="000561FA">
        <w:rPr>
          <w:rFonts w:ascii="Times New Roman" w:hAnsi="Times New Roman" w:cs="Times New Roman"/>
        </w:rPr>
        <w:t>.  Data source: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JL-20</w:t>
      </w:r>
      <w:r>
        <w:rPr>
          <w:rFonts w:ascii="Times New Roman" w:hAnsi="Times New Roman" w:cs="Times New Roman"/>
        </w:rPr>
        <w:t>C)</w:t>
      </w:r>
      <w:r w:rsidRPr="000561FA">
        <w:rPr>
          <w:rFonts w:ascii="Times New Roman" w:hAnsi="Times New Roman" w:cs="Times New Roman"/>
        </w:rPr>
        <w:t xml:space="preserve">, </w:t>
      </w:r>
      <w:r w:rsidRPr="005D1117">
        <w:rPr>
          <w:rFonts w:ascii="Times New Roman" w:hAnsi="Times New Roman" w:cs="Times New Roman"/>
        </w:rPr>
        <w:t>Frontier’s Response to Staff Data Request No. 87:  Telephone Number Port Outs by Exchange and Carrier</w:t>
      </w:r>
      <w:r w:rsidRPr="000561FA">
        <w:rPr>
          <w:rFonts w:ascii="Times New Roman" w:hAnsi="Times New Roman" w:cs="Times New Roman"/>
        </w:rPr>
        <w:t>;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JL-21</w:t>
      </w:r>
      <w:r>
        <w:rPr>
          <w:rFonts w:ascii="Times New Roman" w:hAnsi="Times New Roman" w:cs="Times New Roman"/>
        </w:rPr>
        <w:t>),</w:t>
      </w:r>
      <w:r w:rsidRPr="000561FA">
        <w:rPr>
          <w:rFonts w:ascii="Times New Roman" w:hAnsi="Times New Roman" w:cs="Times New Roman"/>
        </w:rPr>
        <w:t xml:space="preserve"> </w:t>
      </w:r>
      <w:r w:rsidRPr="005D1117">
        <w:rPr>
          <w:rFonts w:ascii="Times New Roman" w:hAnsi="Times New Roman" w:cs="Times New Roman"/>
        </w:rPr>
        <w:t>Frontier’s Response to Public Counsel Data Request No.13: Frontier Access Line Counts by Wire Center as of March 1, 2012</w:t>
      </w:r>
      <w:r w:rsidRPr="000561FA">
        <w:rPr>
          <w:rFonts w:ascii="Times New Roman" w:hAnsi="Times New Roman" w:cs="Times New Roman"/>
        </w:rPr>
        <w:t>; and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JL-22</w:t>
      </w:r>
      <w:r>
        <w:rPr>
          <w:rFonts w:ascii="Times New Roman" w:hAnsi="Times New Roman" w:cs="Times New Roman"/>
        </w:rPr>
        <w:t>)</w:t>
      </w:r>
      <w:r w:rsidRPr="000561FA">
        <w:rPr>
          <w:rFonts w:ascii="Times New Roman" w:hAnsi="Times New Roman" w:cs="Times New Roman"/>
        </w:rPr>
        <w:t xml:space="preserve">, </w:t>
      </w:r>
      <w:r w:rsidRPr="005D1117">
        <w:rPr>
          <w:rFonts w:ascii="Times New Roman" w:hAnsi="Times New Roman" w:cs="Times New Roman"/>
        </w:rPr>
        <w:t>Frontier’s Response to Integra Data Request No. 15:  Telephone Number Port Ins by Exchange</w:t>
      </w:r>
      <w:r w:rsidRPr="000561FA">
        <w:rPr>
          <w:rFonts w:ascii="Times New Roman" w:hAnsi="Times New Roman" w:cs="Times New Roman"/>
        </w:rPr>
        <w:t xml:space="preserve">.  </w:t>
      </w:r>
    </w:p>
  </w:footnote>
  <w:footnote w:id="29">
    <w:p w:rsidR="00331996" w:rsidRPr="00DE79E4" w:rsidRDefault="00331996">
      <w:pPr>
        <w:pStyle w:val="FootnoteText"/>
        <w:rPr>
          <w:rFonts w:ascii="Times New Roman" w:hAnsi="Times New Roman" w:cs="Times New Roman"/>
        </w:rPr>
      </w:pPr>
      <w:r w:rsidRPr="00DE79E4">
        <w:rPr>
          <w:rStyle w:val="FootnoteReference"/>
          <w:rFonts w:ascii="Times New Roman" w:hAnsi="Times New Roman" w:cs="Times New Roman"/>
        </w:rPr>
        <w:footnoteRef/>
      </w:r>
      <w:r w:rsidRPr="00DE79E4">
        <w:rPr>
          <w:rFonts w:ascii="Times New Roman" w:hAnsi="Times New Roman" w:cs="Times New Roman"/>
        </w:rPr>
        <w:t xml:space="preserve"> Staff inquired about the number of customers who only subscribe to Frontier’s stand-alone </w:t>
      </w:r>
      <w:r>
        <w:rPr>
          <w:rFonts w:ascii="Times New Roman" w:hAnsi="Times New Roman" w:cs="Times New Roman"/>
        </w:rPr>
        <w:t xml:space="preserve">residential </w:t>
      </w:r>
      <w:r w:rsidRPr="00DE79E4">
        <w:rPr>
          <w:rFonts w:ascii="Times New Roman" w:hAnsi="Times New Roman" w:cs="Times New Roman"/>
        </w:rPr>
        <w:t>voice service without calling features in Staff Data Request No. 77.  However, Frontier provided the number of voice service customers including those who subscribe to calling features.</w:t>
      </w:r>
    </w:p>
  </w:footnote>
  <w:footnote w:id="30">
    <w:p w:rsidR="00331996" w:rsidRPr="007628EE" w:rsidRDefault="00331996" w:rsidP="007941CC">
      <w:pPr>
        <w:pStyle w:val="FootnoteText"/>
        <w:rPr>
          <w:rFonts w:ascii="Times New Roman" w:hAnsi="Times New Roman" w:cs="Times New Roman"/>
        </w:rPr>
      </w:pPr>
      <w:r w:rsidRPr="007628EE">
        <w:rPr>
          <w:rStyle w:val="FootnoteReference"/>
          <w:rFonts w:ascii="Times New Roman" w:hAnsi="Times New Roman" w:cs="Times New Roman"/>
        </w:rPr>
        <w:footnoteRef/>
      </w:r>
      <w:r w:rsidRPr="007628EE">
        <w:rPr>
          <w:rFonts w:ascii="Times New Roman" w:hAnsi="Times New Roman" w:cs="Times New Roman"/>
        </w:rPr>
        <w:t xml:space="preserve"> 47 U.S.C. § 214 (e</w:t>
      </w:r>
      <w:proofErr w:type="gramStart"/>
      <w:r w:rsidRPr="007628EE">
        <w:rPr>
          <w:rFonts w:ascii="Times New Roman" w:hAnsi="Times New Roman" w:cs="Times New Roman"/>
        </w:rPr>
        <w:t>)(</w:t>
      </w:r>
      <w:proofErr w:type="gramEnd"/>
      <w:r w:rsidRPr="007628EE">
        <w:rPr>
          <w:rFonts w:ascii="Times New Roman" w:hAnsi="Times New Roman" w:cs="Times New Roman"/>
        </w:rPr>
        <w:t>1).</w:t>
      </w:r>
    </w:p>
  </w:footnote>
  <w:footnote w:id="31">
    <w:p w:rsidR="00331996" w:rsidRPr="007628EE" w:rsidRDefault="00331996" w:rsidP="007941CC">
      <w:pPr>
        <w:pStyle w:val="FootnoteText"/>
        <w:rPr>
          <w:rFonts w:ascii="Times New Roman" w:hAnsi="Times New Roman" w:cs="Times New Roman"/>
        </w:rPr>
      </w:pPr>
      <w:r w:rsidRPr="007628EE">
        <w:rPr>
          <w:rStyle w:val="FootnoteReference"/>
          <w:rFonts w:ascii="Times New Roman" w:hAnsi="Times New Roman" w:cs="Times New Roman"/>
        </w:rPr>
        <w:footnoteRef/>
      </w:r>
      <w:r w:rsidRPr="007628EE">
        <w:rPr>
          <w:rFonts w:ascii="Times New Roman" w:hAnsi="Times New Roman" w:cs="Times New Roman"/>
        </w:rPr>
        <w:t xml:space="preserve"> GTE Northwest, Inc. was designated as an ETC</w:t>
      </w:r>
      <w:r w:rsidR="00BE5FDA">
        <w:rPr>
          <w:rFonts w:ascii="Times New Roman" w:hAnsi="Times New Roman" w:cs="Times New Roman"/>
        </w:rPr>
        <w:t xml:space="preserve"> in</w:t>
      </w:r>
      <w:r>
        <w:rPr>
          <w:rFonts w:ascii="Times New Roman" w:hAnsi="Times New Roman" w:cs="Times New Roman"/>
        </w:rPr>
        <w:t xml:space="preserve"> Docket </w:t>
      </w:r>
      <w:r w:rsidRPr="007628EE">
        <w:rPr>
          <w:rFonts w:ascii="Times New Roman" w:hAnsi="Times New Roman" w:cs="Times New Roman"/>
        </w:rPr>
        <w:t>UT-970348.</w:t>
      </w:r>
    </w:p>
  </w:footnote>
  <w:footnote w:id="32">
    <w:p w:rsidR="00331996" w:rsidRPr="000561FA" w:rsidRDefault="00331996">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JL-23</w:t>
      </w:r>
      <w:r>
        <w:rPr>
          <w:rFonts w:ascii="Times New Roman" w:hAnsi="Times New Roman" w:cs="Times New Roman"/>
        </w:rPr>
        <w:t>)</w:t>
      </w:r>
      <w:r w:rsidRPr="000561FA">
        <w:rPr>
          <w:rFonts w:ascii="Times New Roman" w:hAnsi="Times New Roman" w:cs="Times New Roman"/>
        </w:rPr>
        <w:t xml:space="preserve">, </w:t>
      </w:r>
      <w:r w:rsidRPr="005D1117">
        <w:rPr>
          <w:rFonts w:ascii="Times New Roman" w:hAnsi="Times New Roman" w:cs="Times New Roman"/>
        </w:rPr>
        <w:t>Frontier’s Response to Staff Data Request No. 81:  Frontier’s Receipt of Federal High Cost Fund Support 2000-2012</w:t>
      </w:r>
      <w:r w:rsidRPr="000561FA">
        <w:rPr>
          <w:rFonts w:ascii="Times New Roman" w:hAnsi="Times New Roman" w:cs="Times New Roman"/>
        </w:rPr>
        <w:t xml:space="preserve">.   </w:t>
      </w:r>
    </w:p>
  </w:footnote>
  <w:footnote w:id="33">
    <w:p w:rsidR="00331996" w:rsidRPr="007628EE" w:rsidRDefault="00331996">
      <w:pPr>
        <w:pStyle w:val="FootnoteText"/>
        <w:rPr>
          <w:rFonts w:ascii="Times New Roman" w:hAnsi="Times New Roman" w:cs="Times New Roman"/>
        </w:rPr>
      </w:pPr>
      <w:r w:rsidRPr="007628EE">
        <w:rPr>
          <w:rStyle w:val="FootnoteReference"/>
          <w:rFonts w:ascii="Times New Roman" w:hAnsi="Times New Roman" w:cs="Times New Roman"/>
        </w:rPr>
        <w:footnoteRef/>
      </w:r>
      <w:r w:rsidRPr="007628EE">
        <w:rPr>
          <w:rFonts w:ascii="Times New Roman" w:hAnsi="Times New Roman" w:cs="Times New Roman"/>
        </w:rPr>
        <w:t xml:space="preserve"> </w:t>
      </w:r>
      <w:r w:rsidRPr="007628EE">
        <w:rPr>
          <w:rFonts w:ascii="Times New Roman" w:hAnsi="Times New Roman" w:cs="Times New Roman"/>
          <w:i/>
        </w:rPr>
        <w:t>See Connect America Fund; A National Broadband Plan for Our Future;</w:t>
      </w:r>
      <w:r>
        <w:rPr>
          <w:rFonts w:ascii="Times New Roman" w:hAnsi="Times New Roman" w:cs="Times New Roman"/>
          <w:i/>
        </w:rPr>
        <w:t xml:space="preserve"> </w:t>
      </w:r>
      <w:r w:rsidRPr="007628EE">
        <w:rPr>
          <w:rFonts w:ascii="Times New Roman" w:hAnsi="Times New Roman" w:cs="Times New Roman"/>
          <w:i/>
        </w:rPr>
        <w:t>Establishing Just and Reasonable Rates for Local Exchange Carriers; High-Cost Universal Service Support; Developing a Unified Intercarrier Compensation Regime; Federal-State Joint Board on Universal Service; Lifeline and Link-Up; Universal Service Reform-Mobility Fund</w:t>
      </w:r>
      <w:r>
        <w:rPr>
          <w:rFonts w:ascii="Times New Roman" w:hAnsi="Times New Roman" w:cs="Times New Roman"/>
        </w:rPr>
        <w:t xml:space="preserve">, </w:t>
      </w:r>
      <w:r w:rsidRPr="007628EE">
        <w:rPr>
          <w:rFonts w:ascii="Times New Roman" w:hAnsi="Times New Roman" w:cs="Times New Roman"/>
        </w:rPr>
        <w:t>WC Docket Nos. 10-90, 07-135, 05-337, 03-109, CC Docket Nos. 01-92, 96-45, GN Docket No.</w:t>
      </w:r>
      <w:r w:rsidR="00BE5FDA">
        <w:rPr>
          <w:rFonts w:ascii="Times New Roman" w:hAnsi="Times New Roman" w:cs="Times New Roman"/>
        </w:rPr>
        <w:t xml:space="preserve"> </w:t>
      </w:r>
      <w:r w:rsidRPr="007628EE">
        <w:rPr>
          <w:rFonts w:ascii="Times New Roman" w:hAnsi="Times New Roman" w:cs="Times New Roman"/>
        </w:rPr>
        <w:t xml:space="preserve">09-51, WT Docket No.10-208, Report and Order and Further Notice of Proposed Rulemaking, FCC 11-161 (rel. Nov.18, 2011). </w:t>
      </w:r>
    </w:p>
  </w:footnote>
  <w:footnote w:id="34">
    <w:p w:rsidR="00331996" w:rsidRPr="000A7963" w:rsidRDefault="00331996">
      <w:pPr>
        <w:pStyle w:val="FootnoteText"/>
        <w:rPr>
          <w:rFonts w:ascii="Times New Roman" w:hAnsi="Times New Roman" w:cs="Times New Roman"/>
        </w:rPr>
      </w:pPr>
      <w:r w:rsidRPr="000A7963">
        <w:rPr>
          <w:rStyle w:val="FootnoteReference"/>
          <w:rFonts w:ascii="Times New Roman" w:hAnsi="Times New Roman" w:cs="Times New Roman"/>
        </w:rPr>
        <w:footnoteRef/>
      </w:r>
      <w:r w:rsidRPr="000A7963">
        <w:rPr>
          <w:rFonts w:ascii="Times New Roman" w:hAnsi="Times New Roman" w:cs="Times New Roman"/>
        </w:rPr>
        <w:t xml:space="preserve"> The five wireless ETCs are AT&amp;T Mobility, T-Mobile West Corporation, U.S. Cellular Corporation, Eastern Sub-RSA Limited Partnership (d/b/a Inland Cellular)</w:t>
      </w:r>
      <w:r>
        <w:rPr>
          <w:rFonts w:ascii="Times New Roman" w:hAnsi="Times New Roman" w:cs="Times New Roman"/>
        </w:rPr>
        <w:t>,</w:t>
      </w:r>
      <w:r w:rsidRPr="000A7963">
        <w:rPr>
          <w:rFonts w:ascii="Times New Roman" w:hAnsi="Times New Roman" w:cs="Times New Roman"/>
        </w:rPr>
        <w:t xml:space="preserve"> and Washington RSA No.</w:t>
      </w:r>
      <w:r w:rsidR="00BE5FDA">
        <w:rPr>
          <w:rFonts w:ascii="Times New Roman" w:hAnsi="Times New Roman" w:cs="Times New Roman"/>
        </w:rPr>
        <w:t xml:space="preserve"> </w:t>
      </w:r>
      <w:r w:rsidRPr="000A7963">
        <w:rPr>
          <w:rFonts w:ascii="Times New Roman" w:hAnsi="Times New Roman" w:cs="Times New Roman"/>
        </w:rPr>
        <w:t>8 Limited Partnership (d/b/a Inland Cellular)</w:t>
      </w:r>
      <w:r>
        <w:rPr>
          <w:rFonts w:ascii="Times New Roman" w:hAnsi="Times New Roman" w:cs="Times New Roman"/>
        </w:rPr>
        <w:t>.</w:t>
      </w:r>
    </w:p>
  </w:footnote>
  <w:footnote w:id="35">
    <w:p w:rsidR="00331996" w:rsidRPr="000561FA" w:rsidRDefault="00331996" w:rsidP="00E350D9">
      <w:pPr>
        <w:pStyle w:val="FootnoteText"/>
        <w:rPr>
          <w:rFonts w:ascii="Times New Roman" w:hAnsi="Times New Roman" w:cs="Times New Roman"/>
        </w:rPr>
      </w:pPr>
      <w:r w:rsidRPr="000561FA">
        <w:rPr>
          <w:rStyle w:val="FootnoteReference"/>
          <w:rFonts w:ascii="Times New Roman" w:hAnsi="Times New Roman" w:cs="Times New Roman"/>
        </w:rPr>
        <w:footnoteRef/>
      </w:r>
      <w:r w:rsidRPr="000561FA">
        <w:rPr>
          <w:rFonts w:ascii="Times New Roman" w:hAnsi="Times New Roman" w:cs="Times New Roman"/>
        </w:rPr>
        <w:t xml:space="preserve"> Exhibit No.</w:t>
      </w:r>
      <w:r>
        <w:rPr>
          <w:rFonts w:ascii="Times New Roman" w:hAnsi="Times New Roman" w:cs="Times New Roman"/>
        </w:rPr>
        <w:t xml:space="preserve"> </w:t>
      </w:r>
      <w:r w:rsidRPr="000561FA">
        <w:rPr>
          <w:rFonts w:ascii="Times New Roman" w:hAnsi="Times New Roman" w:cs="Times New Roman"/>
        </w:rPr>
        <w:t xml:space="preserve">___ </w:t>
      </w:r>
      <w:r>
        <w:rPr>
          <w:rFonts w:ascii="Times New Roman" w:hAnsi="Times New Roman" w:cs="Times New Roman"/>
        </w:rPr>
        <w:t>(</w:t>
      </w:r>
      <w:r w:rsidRPr="000561FA">
        <w:rPr>
          <w:rFonts w:ascii="Times New Roman" w:hAnsi="Times New Roman" w:cs="Times New Roman"/>
        </w:rPr>
        <w:t>JL-24</w:t>
      </w:r>
      <w:r>
        <w:rPr>
          <w:rFonts w:ascii="Times New Roman" w:hAnsi="Times New Roman" w:cs="Times New Roman"/>
        </w:rPr>
        <w:t>)</w:t>
      </w:r>
      <w:r w:rsidRPr="000561FA">
        <w:rPr>
          <w:rFonts w:ascii="Times New Roman" w:hAnsi="Times New Roman" w:cs="Times New Roman"/>
        </w:rPr>
        <w:t xml:space="preserve">, </w:t>
      </w:r>
      <w:r w:rsidRPr="005D1117">
        <w:rPr>
          <w:rFonts w:ascii="Times New Roman" w:hAnsi="Times New Roman" w:cs="Times New Roman"/>
        </w:rPr>
        <w:t>Frontier’s Response to Staff Data Request No. 91:  Access Line Counts by Wire Center</w:t>
      </w:r>
      <w:r w:rsidRPr="000561F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F5"/>
    <w:multiLevelType w:val="hybridMultilevel"/>
    <w:tmpl w:val="5C103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1567A"/>
    <w:multiLevelType w:val="hybridMultilevel"/>
    <w:tmpl w:val="2360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3106E"/>
    <w:multiLevelType w:val="hybridMultilevel"/>
    <w:tmpl w:val="E59AF1BC"/>
    <w:lvl w:ilvl="0" w:tplc="70A6EB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D2A44"/>
    <w:multiLevelType w:val="hybridMultilevel"/>
    <w:tmpl w:val="D97C0B2A"/>
    <w:lvl w:ilvl="0" w:tplc="EAA090A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9508F"/>
    <w:multiLevelType w:val="hybridMultilevel"/>
    <w:tmpl w:val="1F92A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C68B2"/>
    <w:multiLevelType w:val="hybridMultilevel"/>
    <w:tmpl w:val="5C72D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1E25FD"/>
    <w:multiLevelType w:val="hybridMultilevel"/>
    <w:tmpl w:val="CBA07732"/>
    <w:lvl w:ilvl="0" w:tplc="AF5625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257D3"/>
    <w:rsid w:val="000561FA"/>
    <w:rsid w:val="00083705"/>
    <w:rsid w:val="0009106C"/>
    <w:rsid w:val="00092AA3"/>
    <w:rsid w:val="000A7963"/>
    <w:rsid w:val="000B5D38"/>
    <w:rsid w:val="000C0518"/>
    <w:rsid w:val="000C0D0F"/>
    <w:rsid w:val="000C7E10"/>
    <w:rsid w:val="000D1A7C"/>
    <w:rsid w:val="000E1512"/>
    <w:rsid w:val="000E49FB"/>
    <w:rsid w:val="000F0560"/>
    <w:rsid w:val="000F168A"/>
    <w:rsid w:val="00102B33"/>
    <w:rsid w:val="0010326A"/>
    <w:rsid w:val="00106174"/>
    <w:rsid w:val="00110713"/>
    <w:rsid w:val="001158F1"/>
    <w:rsid w:val="0015026F"/>
    <w:rsid w:val="00152710"/>
    <w:rsid w:val="0016462D"/>
    <w:rsid w:val="00167991"/>
    <w:rsid w:val="001743D1"/>
    <w:rsid w:val="001813F6"/>
    <w:rsid w:val="00193A25"/>
    <w:rsid w:val="001B7318"/>
    <w:rsid w:val="001D2627"/>
    <w:rsid w:val="001D70B2"/>
    <w:rsid w:val="001E08FB"/>
    <w:rsid w:val="001E2CE8"/>
    <w:rsid w:val="001F2806"/>
    <w:rsid w:val="001F4904"/>
    <w:rsid w:val="002022DE"/>
    <w:rsid w:val="0021342E"/>
    <w:rsid w:val="00223B7B"/>
    <w:rsid w:val="00224E74"/>
    <w:rsid w:val="00254547"/>
    <w:rsid w:val="00265071"/>
    <w:rsid w:val="00274295"/>
    <w:rsid w:val="00280374"/>
    <w:rsid w:val="00285AE3"/>
    <w:rsid w:val="002959A0"/>
    <w:rsid w:val="00295B5C"/>
    <w:rsid w:val="002965A4"/>
    <w:rsid w:val="002A5A74"/>
    <w:rsid w:val="002A5B50"/>
    <w:rsid w:val="002A74C5"/>
    <w:rsid w:val="002B3954"/>
    <w:rsid w:val="002B46A4"/>
    <w:rsid w:val="002B6F1E"/>
    <w:rsid w:val="002C7D1E"/>
    <w:rsid w:val="002E5C42"/>
    <w:rsid w:val="003011B2"/>
    <w:rsid w:val="0030211D"/>
    <w:rsid w:val="0030557D"/>
    <w:rsid w:val="003153B5"/>
    <w:rsid w:val="003156BE"/>
    <w:rsid w:val="00322876"/>
    <w:rsid w:val="00322B15"/>
    <w:rsid w:val="003246F9"/>
    <w:rsid w:val="00324E59"/>
    <w:rsid w:val="00331996"/>
    <w:rsid w:val="003374A0"/>
    <w:rsid w:val="00337D82"/>
    <w:rsid w:val="00352E98"/>
    <w:rsid w:val="00354B53"/>
    <w:rsid w:val="00357BF8"/>
    <w:rsid w:val="00361E49"/>
    <w:rsid w:val="00363705"/>
    <w:rsid w:val="00366392"/>
    <w:rsid w:val="00366CB6"/>
    <w:rsid w:val="003718E7"/>
    <w:rsid w:val="0037756A"/>
    <w:rsid w:val="003A3453"/>
    <w:rsid w:val="003A681F"/>
    <w:rsid w:val="003A6A3A"/>
    <w:rsid w:val="003B029B"/>
    <w:rsid w:val="003B1451"/>
    <w:rsid w:val="003B48DF"/>
    <w:rsid w:val="003B5522"/>
    <w:rsid w:val="003C2445"/>
    <w:rsid w:val="003D3297"/>
    <w:rsid w:val="003E488D"/>
    <w:rsid w:val="003F79E9"/>
    <w:rsid w:val="00404784"/>
    <w:rsid w:val="00404F0E"/>
    <w:rsid w:val="00407709"/>
    <w:rsid w:val="0041035E"/>
    <w:rsid w:val="00417B17"/>
    <w:rsid w:val="0043506A"/>
    <w:rsid w:val="004358C9"/>
    <w:rsid w:val="004516C8"/>
    <w:rsid w:val="004538D6"/>
    <w:rsid w:val="00461A9B"/>
    <w:rsid w:val="0046251D"/>
    <w:rsid w:val="004854CE"/>
    <w:rsid w:val="004B5EF0"/>
    <w:rsid w:val="004C6342"/>
    <w:rsid w:val="004D52D4"/>
    <w:rsid w:val="004E47BB"/>
    <w:rsid w:val="004E6F45"/>
    <w:rsid w:val="004F00AE"/>
    <w:rsid w:val="004F5638"/>
    <w:rsid w:val="00505F85"/>
    <w:rsid w:val="005138E4"/>
    <w:rsid w:val="0052572E"/>
    <w:rsid w:val="0053047D"/>
    <w:rsid w:val="00530BDF"/>
    <w:rsid w:val="00540DE9"/>
    <w:rsid w:val="005629ED"/>
    <w:rsid w:val="005770EC"/>
    <w:rsid w:val="0059467B"/>
    <w:rsid w:val="005B3508"/>
    <w:rsid w:val="005C06C8"/>
    <w:rsid w:val="005D1117"/>
    <w:rsid w:val="005D6564"/>
    <w:rsid w:val="00607D66"/>
    <w:rsid w:val="00611D9C"/>
    <w:rsid w:val="006423CD"/>
    <w:rsid w:val="00672DFD"/>
    <w:rsid w:val="00696AB5"/>
    <w:rsid w:val="006A280B"/>
    <w:rsid w:val="006B6CD4"/>
    <w:rsid w:val="006C1FF9"/>
    <w:rsid w:val="006E06BF"/>
    <w:rsid w:val="006E22FF"/>
    <w:rsid w:val="006F0AF5"/>
    <w:rsid w:val="006F26FC"/>
    <w:rsid w:val="00706A12"/>
    <w:rsid w:val="007077BC"/>
    <w:rsid w:val="0072316D"/>
    <w:rsid w:val="007242A0"/>
    <w:rsid w:val="00730BED"/>
    <w:rsid w:val="00757F9C"/>
    <w:rsid w:val="007628EE"/>
    <w:rsid w:val="00764B3D"/>
    <w:rsid w:val="007741DA"/>
    <w:rsid w:val="00777260"/>
    <w:rsid w:val="00784232"/>
    <w:rsid w:val="007877E2"/>
    <w:rsid w:val="007941CC"/>
    <w:rsid w:val="007B266E"/>
    <w:rsid w:val="007C2592"/>
    <w:rsid w:val="007C3F18"/>
    <w:rsid w:val="007C4FB7"/>
    <w:rsid w:val="007D0FEA"/>
    <w:rsid w:val="007E61D1"/>
    <w:rsid w:val="00802491"/>
    <w:rsid w:val="008279FE"/>
    <w:rsid w:val="00844003"/>
    <w:rsid w:val="00844FFC"/>
    <w:rsid w:val="0085146B"/>
    <w:rsid w:val="0086456D"/>
    <w:rsid w:val="008662E9"/>
    <w:rsid w:val="00871672"/>
    <w:rsid w:val="0087536D"/>
    <w:rsid w:val="00875C63"/>
    <w:rsid w:val="008760B6"/>
    <w:rsid w:val="008862EE"/>
    <w:rsid w:val="008868A5"/>
    <w:rsid w:val="00886AB8"/>
    <w:rsid w:val="00897B45"/>
    <w:rsid w:val="00897DCB"/>
    <w:rsid w:val="008C2F88"/>
    <w:rsid w:val="008D6F20"/>
    <w:rsid w:val="008D78D3"/>
    <w:rsid w:val="008E2A48"/>
    <w:rsid w:val="00901D98"/>
    <w:rsid w:val="00902AF2"/>
    <w:rsid w:val="00904163"/>
    <w:rsid w:val="00905C5B"/>
    <w:rsid w:val="009060F9"/>
    <w:rsid w:val="0091442A"/>
    <w:rsid w:val="009145B8"/>
    <w:rsid w:val="0091551D"/>
    <w:rsid w:val="009216EE"/>
    <w:rsid w:val="00925D53"/>
    <w:rsid w:val="00955D5E"/>
    <w:rsid w:val="00956BDE"/>
    <w:rsid w:val="00962BE1"/>
    <w:rsid w:val="00973363"/>
    <w:rsid w:val="009748DA"/>
    <w:rsid w:val="00987230"/>
    <w:rsid w:val="00997A91"/>
    <w:rsid w:val="009B7565"/>
    <w:rsid w:val="009B7EBA"/>
    <w:rsid w:val="009D2BD9"/>
    <w:rsid w:val="009D4668"/>
    <w:rsid w:val="009E205A"/>
    <w:rsid w:val="009E6987"/>
    <w:rsid w:val="00A03F6B"/>
    <w:rsid w:val="00A21E60"/>
    <w:rsid w:val="00A22177"/>
    <w:rsid w:val="00A23ACF"/>
    <w:rsid w:val="00A27A63"/>
    <w:rsid w:val="00A57449"/>
    <w:rsid w:val="00A6188F"/>
    <w:rsid w:val="00A7228A"/>
    <w:rsid w:val="00A823D7"/>
    <w:rsid w:val="00A82653"/>
    <w:rsid w:val="00A96B73"/>
    <w:rsid w:val="00AA016F"/>
    <w:rsid w:val="00AB106C"/>
    <w:rsid w:val="00AB3DB7"/>
    <w:rsid w:val="00AB6EB7"/>
    <w:rsid w:val="00AD634C"/>
    <w:rsid w:val="00AE3708"/>
    <w:rsid w:val="00AE6080"/>
    <w:rsid w:val="00AF05AF"/>
    <w:rsid w:val="00B011BB"/>
    <w:rsid w:val="00B348AA"/>
    <w:rsid w:val="00B356BB"/>
    <w:rsid w:val="00B44280"/>
    <w:rsid w:val="00B57449"/>
    <w:rsid w:val="00B66E52"/>
    <w:rsid w:val="00B808EF"/>
    <w:rsid w:val="00B814E2"/>
    <w:rsid w:val="00B86A56"/>
    <w:rsid w:val="00B97CCD"/>
    <w:rsid w:val="00BA4E36"/>
    <w:rsid w:val="00BE5405"/>
    <w:rsid w:val="00BE5FDA"/>
    <w:rsid w:val="00BF339E"/>
    <w:rsid w:val="00BF5FA0"/>
    <w:rsid w:val="00BF61B8"/>
    <w:rsid w:val="00C034EF"/>
    <w:rsid w:val="00C0665B"/>
    <w:rsid w:val="00C123D2"/>
    <w:rsid w:val="00C21069"/>
    <w:rsid w:val="00C46E42"/>
    <w:rsid w:val="00C53FD2"/>
    <w:rsid w:val="00C55577"/>
    <w:rsid w:val="00C56CE0"/>
    <w:rsid w:val="00C70EB7"/>
    <w:rsid w:val="00C72E7E"/>
    <w:rsid w:val="00C7352C"/>
    <w:rsid w:val="00C740A5"/>
    <w:rsid w:val="00C82A9A"/>
    <w:rsid w:val="00C82EF9"/>
    <w:rsid w:val="00C954EC"/>
    <w:rsid w:val="00CA0967"/>
    <w:rsid w:val="00CA216C"/>
    <w:rsid w:val="00CB2219"/>
    <w:rsid w:val="00CB4119"/>
    <w:rsid w:val="00CD2FD6"/>
    <w:rsid w:val="00CF4EFF"/>
    <w:rsid w:val="00D1282F"/>
    <w:rsid w:val="00D17086"/>
    <w:rsid w:val="00D375A3"/>
    <w:rsid w:val="00D4022A"/>
    <w:rsid w:val="00D42B73"/>
    <w:rsid w:val="00D44A17"/>
    <w:rsid w:val="00D45178"/>
    <w:rsid w:val="00D541FB"/>
    <w:rsid w:val="00D70D09"/>
    <w:rsid w:val="00D729DF"/>
    <w:rsid w:val="00D81723"/>
    <w:rsid w:val="00D826DF"/>
    <w:rsid w:val="00D95FFE"/>
    <w:rsid w:val="00DA0EA3"/>
    <w:rsid w:val="00DC02BB"/>
    <w:rsid w:val="00DE79E4"/>
    <w:rsid w:val="00DF10E0"/>
    <w:rsid w:val="00DF4611"/>
    <w:rsid w:val="00DF72BF"/>
    <w:rsid w:val="00DF7552"/>
    <w:rsid w:val="00E00071"/>
    <w:rsid w:val="00E00400"/>
    <w:rsid w:val="00E021BE"/>
    <w:rsid w:val="00E02E29"/>
    <w:rsid w:val="00E10216"/>
    <w:rsid w:val="00E1593A"/>
    <w:rsid w:val="00E27FA5"/>
    <w:rsid w:val="00E3208B"/>
    <w:rsid w:val="00E331CB"/>
    <w:rsid w:val="00E350D9"/>
    <w:rsid w:val="00E46FEE"/>
    <w:rsid w:val="00E50BE2"/>
    <w:rsid w:val="00E57461"/>
    <w:rsid w:val="00E66FF4"/>
    <w:rsid w:val="00E7130A"/>
    <w:rsid w:val="00E8529C"/>
    <w:rsid w:val="00E96A58"/>
    <w:rsid w:val="00EA7FB4"/>
    <w:rsid w:val="00EB2B14"/>
    <w:rsid w:val="00ED211E"/>
    <w:rsid w:val="00EF4883"/>
    <w:rsid w:val="00F01CEF"/>
    <w:rsid w:val="00F04807"/>
    <w:rsid w:val="00F1103B"/>
    <w:rsid w:val="00F23178"/>
    <w:rsid w:val="00F3196D"/>
    <w:rsid w:val="00F51DA7"/>
    <w:rsid w:val="00F66CED"/>
    <w:rsid w:val="00F67A3B"/>
    <w:rsid w:val="00F74FEE"/>
    <w:rsid w:val="00F841AD"/>
    <w:rsid w:val="00F86760"/>
    <w:rsid w:val="00F87FE1"/>
    <w:rsid w:val="00FA2155"/>
    <w:rsid w:val="00FA328F"/>
    <w:rsid w:val="00FA4FAC"/>
    <w:rsid w:val="00FA51DB"/>
    <w:rsid w:val="00FA6599"/>
    <w:rsid w:val="00FB11C4"/>
    <w:rsid w:val="00FB74BF"/>
    <w:rsid w:val="00FC2AF3"/>
    <w:rsid w:val="00FF459D"/>
    <w:rsid w:val="00FF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2">
    <w:name w:val="heading 2"/>
    <w:basedOn w:val="Normal"/>
    <w:link w:val="Heading2Char"/>
    <w:uiPriority w:val="9"/>
    <w:qFormat/>
    <w:rsid w:val="006B6CD4"/>
    <w:pPr>
      <w:outlineLvl w:val="1"/>
    </w:pPr>
    <w:rPr>
      <w:rFonts w:ascii="Arial Black" w:eastAsia="Times New Roman" w:hAnsi="Arial Black"/>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table" w:styleId="TableGrid">
    <w:name w:val="Table Grid"/>
    <w:basedOn w:val="TableNormal"/>
    <w:uiPriority w:val="59"/>
    <w:rsid w:val="00ED211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211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D211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D211E"/>
    <w:rPr>
      <w:vertAlign w:val="superscript"/>
    </w:rPr>
  </w:style>
  <w:style w:type="character" w:styleId="Hyperlink">
    <w:name w:val="Hyperlink"/>
    <w:basedOn w:val="DefaultParagraphFont"/>
    <w:uiPriority w:val="99"/>
    <w:unhideWhenUsed/>
    <w:rsid w:val="00A6188F"/>
    <w:rPr>
      <w:color w:val="0000FF" w:themeColor="hyperlink"/>
      <w:u w:val="single"/>
    </w:rPr>
  </w:style>
  <w:style w:type="paragraph" w:styleId="BalloonText">
    <w:name w:val="Balloon Text"/>
    <w:basedOn w:val="Normal"/>
    <w:link w:val="BalloonTextChar"/>
    <w:uiPriority w:val="99"/>
    <w:semiHidden/>
    <w:unhideWhenUsed/>
    <w:rsid w:val="003718E7"/>
    <w:rPr>
      <w:rFonts w:ascii="Tahoma" w:hAnsi="Tahoma" w:cs="Tahoma"/>
      <w:sz w:val="16"/>
      <w:szCs w:val="16"/>
    </w:rPr>
  </w:style>
  <w:style w:type="character" w:customStyle="1" w:styleId="BalloonTextChar">
    <w:name w:val="Balloon Text Char"/>
    <w:basedOn w:val="DefaultParagraphFont"/>
    <w:link w:val="BalloonText"/>
    <w:uiPriority w:val="99"/>
    <w:semiHidden/>
    <w:rsid w:val="003718E7"/>
    <w:rPr>
      <w:rFonts w:ascii="Tahoma" w:hAnsi="Tahoma" w:cs="Tahoma"/>
      <w:sz w:val="16"/>
      <w:szCs w:val="16"/>
    </w:rPr>
  </w:style>
  <w:style w:type="character" w:styleId="CommentReference">
    <w:name w:val="annotation reference"/>
    <w:basedOn w:val="DefaultParagraphFont"/>
    <w:uiPriority w:val="99"/>
    <w:semiHidden/>
    <w:unhideWhenUsed/>
    <w:rsid w:val="00C56CE0"/>
    <w:rPr>
      <w:sz w:val="16"/>
      <w:szCs w:val="16"/>
    </w:rPr>
  </w:style>
  <w:style w:type="paragraph" w:styleId="CommentText">
    <w:name w:val="annotation text"/>
    <w:basedOn w:val="Normal"/>
    <w:link w:val="CommentTextChar"/>
    <w:uiPriority w:val="99"/>
    <w:semiHidden/>
    <w:unhideWhenUsed/>
    <w:rsid w:val="00C56CE0"/>
    <w:rPr>
      <w:sz w:val="20"/>
      <w:szCs w:val="20"/>
    </w:rPr>
  </w:style>
  <w:style w:type="character" w:customStyle="1" w:styleId="CommentTextChar">
    <w:name w:val="Comment Text Char"/>
    <w:basedOn w:val="DefaultParagraphFont"/>
    <w:link w:val="CommentText"/>
    <w:uiPriority w:val="99"/>
    <w:semiHidden/>
    <w:rsid w:val="00C56CE0"/>
    <w:rPr>
      <w:sz w:val="20"/>
      <w:szCs w:val="20"/>
    </w:rPr>
  </w:style>
  <w:style w:type="paragraph" w:styleId="CommentSubject">
    <w:name w:val="annotation subject"/>
    <w:basedOn w:val="CommentText"/>
    <w:next w:val="CommentText"/>
    <w:link w:val="CommentSubjectChar"/>
    <w:uiPriority w:val="99"/>
    <w:semiHidden/>
    <w:unhideWhenUsed/>
    <w:rsid w:val="00C56CE0"/>
    <w:rPr>
      <w:b/>
      <w:bCs/>
    </w:rPr>
  </w:style>
  <w:style w:type="character" w:customStyle="1" w:styleId="CommentSubjectChar">
    <w:name w:val="Comment Subject Char"/>
    <w:basedOn w:val="CommentTextChar"/>
    <w:link w:val="CommentSubject"/>
    <w:uiPriority w:val="99"/>
    <w:semiHidden/>
    <w:rsid w:val="00C56CE0"/>
    <w:rPr>
      <w:b/>
      <w:bCs/>
      <w:sz w:val="20"/>
      <w:szCs w:val="20"/>
    </w:rPr>
  </w:style>
  <w:style w:type="character" w:styleId="FollowedHyperlink">
    <w:name w:val="FollowedHyperlink"/>
    <w:basedOn w:val="DefaultParagraphFont"/>
    <w:uiPriority w:val="99"/>
    <w:semiHidden/>
    <w:unhideWhenUsed/>
    <w:rsid w:val="002E5C42"/>
    <w:rPr>
      <w:color w:val="800080" w:themeColor="followedHyperlink"/>
      <w:u w:val="single"/>
    </w:rPr>
  </w:style>
  <w:style w:type="character" w:customStyle="1" w:styleId="Heading2Char">
    <w:name w:val="Heading 2 Char"/>
    <w:basedOn w:val="DefaultParagraphFont"/>
    <w:link w:val="Heading2"/>
    <w:uiPriority w:val="9"/>
    <w:rsid w:val="006B6CD4"/>
    <w:rPr>
      <w:rFonts w:ascii="Arial Black" w:eastAsia="Times New Roman" w:hAnsi="Arial Black"/>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2">
    <w:name w:val="heading 2"/>
    <w:basedOn w:val="Normal"/>
    <w:link w:val="Heading2Char"/>
    <w:uiPriority w:val="9"/>
    <w:qFormat/>
    <w:rsid w:val="006B6CD4"/>
    <w:pPr>
      <w:outlineLvl w:val="1"/>
    </w:pPr>
    <w:rPr>
      <w:rFonts w:ascii="Arial Black" w:eastAsia="Times New Roman" w:hAnsi="Arial Black"/>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table" w:styleId="TableGrid">
    <w:name w:val="Table Grid"/>
    <w:basedOn w:val="TableNormal"/>
    <w:uiPriority w:val="59"/>
    <w:rsid w:val="00ED211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211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D211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D211E"/>
    <w:rPr>
      <w:vertAlign w:val="superscript"/>
    </w:rPr>
  </w:style>
  <w:style w:type="character" w:styleId="Hyperlink">
    <w:name w:val="Hyperlink"/>
    <w:basedOn w:val="DefaultParagraphFont"/>
    <w:uiPriority w:val="99"/>
    <w:unhideWhenUsed/>
    <w:rsid w:val="00A6188F"/>
    <w:rPr>
      <w:color w:val="0000FF" w:themeColor="hyperlink"/>
      <w:u w:val="single"/>
    </w:rPr>
  </w:style>
  <w:style w:type="paragraph" w:styleId="BalloonText">
    <w:name w:val="Balloon Text"/>
    <w:basedOn w:val="Normal"/>
    <w:link w:val="BalloonTextChar"/>
    <w:uiPriority w:val="99"/>
    <w:semiHidden/>
    <w:unhideWhenUsed/>
    <w:rsid w:val="003718E7"/>
    <w:rPr>
      <w:rFonts w:ascii="Tahoma" w:hAnsi="Tahoma" w:cs="Tahoma"/>
      <w:sz w:val="16"/>
      <w:szCs w:val="16"/>
    </w:rPr>
  </w:style>
  <w:style w:type="character" w:customStyle="1" w:styleId="BalloonTextChar">
    <w:name w:val="Balloon Text Char"/>
    <w:basedOn w:val="DefaultParagraphFont"/>
    <w:link w:val="BalloonText"/>
    <w:uiPriority w:val="99"/>
    <w:semiHidden/>
    <w:rsid w:val="003718E7"/>
    <w:rPr>
      <w:rFonts w:ascii="Tahoma" w:hAnsi="Tahoma" w:cs="Tahoma"/>
      <w:sz w:val="16"/>
      <w:szCs w:val="16"/>
    </w:rPr>
  </w:style>
  <w:style w:type="character" w:styleId="CommentReference">
    <w:name w:val="annotation reference"/>
    <w:basedOn w:val="DefaultParagraphFont"/>
    <w:uiPriority w:val="99"/>
    <w:semiHidden/>
    <w:unhideWhenUsed/>
    <w:rsid w:val="00C56CE0"/>
    <w:rPr>
      <w:sz w:val="16"/>
      <w:szCs w:val="16"/>
    </w:rPr>
  </w:style>
  <w:style w:type="paragraph" w:styleId="CommentText">
    <w:name w:val="annotation text"/>
    <w:basedOn w:val="Normal"/>
    <w:link w:val="CommentTextChar"/>
    <w:uiPriority w:val="99"/>
    <w:semiHidden/>
    <w:unhideWhenUsed/>
    <w:rsid w:val="00C56CE0"/>
    <w:rPr>
      <w:sz w:val="20"/>
      <w:szCs w:val="20"/>
    </w:rPr>
  </w:style>
  <w:style w:type="character" w:customStyle="1" w:styleId="CommentTextChar">
    <w:name w:val="Comment Text Char"/>
    <w:basedOn w:val="DefaultParagraphFont"/>
    <w:link w:val="CommentText"/>
    <w:uiPriority w:val="99"/>
    <w:semiHidden/>
    <w:rsid w:val="00C56CE0"/>
    <w:rPr>
      <w:sz w:val="20"/>
      <w:szCs w:val="20"/>
    </w:rPr>
  </w:style>
  <w:style w:type="paragraph" w:styleId="CommentSubject">
    <w:name w:val="annotation subject"/>
    <w:basedOn w:val="CommentText"/>
    <w:next w:val="CommentText"/>
    <w:link w:val="CommentSubjectChar"/>
    <w:uiPriority w:val="99"/>
    <w:semiHidden/>
    <w:unhideWhenUsed/>
    <w:rsid w:val="00C56CE0"/>
    <w:rPr>
      <w:b/>
      <w:bCs/>
    </w:rPr>
  </w:style>
  <w:style w:type="character" w:customStyle="1" w:styleId="CommentSubjectChar">
    <w:name w:val="Comment Subject Char"/>
    <w:basedOn w:val="CommentTextChar"/>
    <w:link w:val="CommentSubject"/>
    <w:uiPriority w:val="99"/>
    <w:semiHidden/>
    <w:rsid w:val="00C56CE0"/>
    <w:rPr>
      <w:b/>
      <w:bCs/>
      <w:sz w:val="20"/>
      <w:szCs w:val="20"/>
    </w:rPr>
  </w:style>
  <w:style w:type="character" w:styleId="FollowedHyperlink">
    <w:name w:val="FollowedHyperlink"/>
    <w:basedOn w:val="DefaultParagraphFont"/>
    <w:uiPriority w:val="99"/>
    <w:semiHidden/>
    <w:unhideWhenUsed/>
    <w:rsid w:val="002E5C42"/>
    <w:rPr>
      <w:color w:val="800080" w:themeColor="followedHyperlink"/>
      <w:u w:val="single"/>
    </w:rPr>
  </w:style>
  <w:style w:type="character" w:customStyle="1" w:styleId="Heading2Char">
    <w:name w:val="Heading 2 Char"/>
    <w:basedOn w:val="DefaultParagraphFont"/>
    <w:link w:val="Heading2"/>
    <w:uiPriority w:val="9"/>
    <w:rsid w:val="006B6CD4"/>
    <w:rPr>
      <w:rFonts w:ascii="Arial Black" w:eastAsia="Times New Roman" w:hAnsi="Arial Black"/>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514">
      <w:bodyDiv w:val="1"/>
      <w:marLeft w:val="0"/>
      <w:marRight w:val="0"/>
      <w:marTop w:val="0"/>
      <w:marBottom w:val="0"/>
      <w:divBdr>
        <w:top w:val="none" w:sz="0" w:space="0" w:color="auto"/>
        <w:left w:val="none" w:sz="0" w:space="0" w:color="auto"/>
        <w:bottom w:val="none" w:sz="0" w:space="0" w:color="auto"/>
        <w:right w:val="none" w:sz="0" w:space="0" w:color="auto"/>
      </w:divBdr>
    </w:div>
    <w:div w:id="227155398">
      <w:bodyDiv w:val="1"/>
      <w:marLeft w:val="0"/>
      <w:marRight w:val="0"/>
      <w:marTop w:val="0"/>
      <w:marBottom w:val="0"/>
      <w:divBdr>
        <w:top w:val="none" w:sz="0" w:space="0" w:color="auto"/>
        <w:left w:val="none" w:sz="0" w:space="0" w:color="auto"/>
        <w:bottom w:val="none" w:sz="0" w:space="0" w:color="auto"/>
        <w:right w:val="none" w:sz="0" w:space="0" w:color="auto"/>
      </w:divBdr>
    </w:div>
    <w:div w:id="696079251">
      <w:bodyDiv w:val="1"/>
      <w:marLeft w:val="0"/>
      <w:marRight w:val="0"/>
      <w:marTop w:val="0"/>
      <w:marBottom w:val="0"/>
      <w:divBdr>
        <w:top w:val="none" w:sz="0" w:space="0" w:color="auto"/>
        <w:left w:val="none" w:sz="0" w:space="0" w:color="auto"/>
        <w:bottom w:val="none" w:sz="0" w:space="0" w:color="auto"/>
        <w:right w:val="none" w:sz="0" w:space="0" w:color="auto"/>
      </w:divBdr>
    </w:div>
    <w:div w:id="716005251">
      <w:bodyDiv w:val="1"/>
      <w:marLeft w:val="0"/>
      <w:marRight w:val="0"/>
      <w:marTop w:val="0"/>
      <w:marBottom w:val="0"/>
      <w:divBdr>
        <w:top w:val="none" w:sz="0" w:space="0" w:color="auto"/>
        <w:left w:val="none" w:sz="0" w:space="0" w:color="auto"/>
        <w:bottom w:val="none" w:sz="0" w:space="0" w:color="auto"/>
        <w:right w:val="none" w:sz="0" w:space="0" w:color="auto"/>
      </w:divBdr>
    </w:div>
    <w:div w:id="982395221">
      <w:bodyDiv w:val="1"/>
      <w:marLeft w:val="0"/>
      <w:marRight w:val="0"/>
      <w:marTop w:val="0"/>
      <w:marBottom w:val="0"/>
      <w:divBdr>
        <w:top w:val="none" w:sz="0" w:space="0" w:color="auto"/>
        <w:left w:val="none" w:sz="0" w:space="0" w:color="auto"/>
        <w:bottom w:val="none" w:sz="0" w:space="0" w:color="auto"/>
        <w:right w:val="none" w:sz="0" w:space="0" w:color="auto"/>
      </w:divBdr>
    </w:div>
    <w:div w:id="1450591247">
      <w:bodyDiv w:val="1"/>
      <w:marLeft w:val="0"/>
      <w:marRight w:val="0"/>
      <w:marTop w:val="0"/>
      <w:marBottom w:val="0"/>
      <w:divBdr>
        <w:top w:val="none" w:sz="0" w:space="0" w:color="auto"/>
        <w:left w:val="none" w:sz="0" w:space="0" w:color="auto"/>
        <w:bottom w:val="none" w:sz="0" w:space="0" w:color="auto"/>
        <w:right w:val="none" w:sz="0" w:space="0" w:color="auto"/>
      </w:divBdr>
    </w:div>
    <w:div w:id="1976907138">
      <w:bodyDiv w:val="1"/>
      <w:marLeft w:val="0"/>
      <w:marRight w:val="0"/>
      <w:marTop w:val="0"/>
      <w:marBottom w:val="0"/>
      <w:divBdr>
        <w:top w:val="none" w:sz="0" w:space="0" w:color="auto"/>
        <w:left w:val="none" w:sz="0" w:space="0" w:color="auto"/>
        <w:bottom w:val="none" w:sz="0" w:space="0" w:color="auto"/>
        <w:right w:val="none" w:sz="0" w:space="0" w:color="auto"/>
      </w:divBdr>
      <w:divsChild>
        <w:div w:id="1784105115">
          <w:marLeft w:val="0"/>
          <w:marRight w:val="0"/>
          <w:marTop w:val="0"/>
          <w:marBottom w:val="0"/>
          <w:divBdr>
            <w:top w:val="none" w:sz="0" w:space="0" w:color="auto"/>
            <w:left w:val="none" w:sz="0" w:space="0" w:color="auto"/>
            <w:bottom w:val="none" w:sz="0" w:space="0" w:color="auto"/>
            <w:right w:val="none" w:sz="0" w:space="0" w:color="auto"/>
          </w:divBdr>
          <w:divsChild>
            <w:div w:id="206216687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landcellular.com/individual-calling-plans/" TargetMode="Externa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obile.com/%20shop/plans/individual-plans.aspx" TargetMode="Externa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sprint.com/mysprint/shop/plan/plan_wall.jsp?tabId=pt%20individual_tab&amp;INTNAV=ATG:HE:IndPlan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hyperlink" Target="http://www.att.com/shop/wireless/plansnew.html"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scellular.com/uscellular/plans/showPlans.jsp?type=plans&amp;plan-selector-type=%20individu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verizonwireless.com/wcms/consumer/shop/share-everything.html" TargetMode="External"/><Relationship Id="rId3" Type="http://schemas.openxmlformats.org/officeDocument/2006/relationships/hyperlink" Target="http://cbeyond.com/" TargetMode="External"/><Relationship Id="rId7" Type="http://schemas.openxmlformats.org/officeDocument/2006/relationships/hyperlink" Target="http://www.att.com/shop/wireless/plansnew.html" TargetMode="External"/><Relationship Id="rId2" Type="http://schemas.openxmlformats.org/officeDocument/2006/relationships/hyperlink" Target="http://www.integratelecom.com/Pages/%20default.aspx" TargetMode="External"/><Relationship Id="rId1" Type="http://schemas.openxmlformats.org/officeDocument/2006/relationships/hyperlink" Target="http://www.integratelecom.com/pages/%20network-map.aspx" TargetMode="External"/><Relationship Id="rId6" Type="http://schemas.openxmlformats.org/officeDocument/2006/relationships/hyperlink" Target="http://www.wci.com/new/products-services/voice/" TargetMode="External"/><Relationship Id="rId11" Type="http://schemas.openxmlformats.org/officeDocument/2006/relationships/hyperlink" Target="http://www.inlandcellular.com/individual-calling-plans/" TargetMode="External"/><Relationship Id="rId5" Type="http://schemas.openxmlformats.org/officeDocument/2006/relationships/hyperlink" Target="http://www.level3.com" TargetMode="External"/><Relationship Id="rId10" Type="http://schemas.openxmlformats.org/officeDocument/2006/relationships/hyperlink" Target="http://www.t-mobile.com/shop/plans/individual-plans.aspx" TargetMode="External"/><Relationship Id="rId4" Type="http://schemas.openxmlformats.org/officeDocument/2006/relationships/hyperlink" Target="http://www.twtelecom.com/" TargetMode="External"/><Relationship Id="rId9" Type="http://schemas.openxmlformats.org/officeDocument/2006/relationships/hyperlink" Target="http://shop.sprint.com/mysprint/shop/plan/plan_wall.jsp?tabId=pt_individual_tab&amp;INTNAV=ATG:HE:Ind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E076F6-C881-4C55-8F65-7B3EC123227B}"/>
</file>

<file path=customXml/itemProps2.xml><?xml version="1.0" encoding="utf-8"?>
<ds:datastoreItem xmlns:ds="http://schemas.openxmlformats.org/officeDocument/2006/customXml" ds:itemID="{72A2D36E-FFD7-4532-9C08-DF67AC4448E2}"/>
</file>

<file path=customXml/itemProps3.xml><?xml version="1.0" encoding="utf-8"?>
<ds:datastoreItem xmlns:ds="http://schemas.openxmlformats.org/officeDocument/2006/customXml" ds:itemID="{5650A545-E3F0-4BB6-8CF1-AF5547E23A2D}"/>
</file>

<file path=customXml/itemProps4.xml><?xml version="1.0" encoding="utf-8"?>
<ds:datastoreItem xmlns:ds="http://schemas.openxmlformats.org/officeDocument/2006/customXml" ds:itemID="{ACECD99E-B1E5-4143-AE49-064A409AFACE}"/>
</file>

<file path=customXml/itemProps5.xml><?xml version="1.0" encoding="utf-8"?>
<ds:datastoreItem xmlns:ds="http://schemas.openxmlformats.org/officeDocument/2006/customXml" ds:itemID="{A404E6F3-F52D-425B-8CAB-3242B17D0C38}"/>
</file>

<file path=docProps/app.xml><?xml version="1.0" encoding="utf-8"?>
<Properties xmlns="http://schemas.openxmlformats.org/officeDocument/2006/extended-properties" xmlns:vt="http://schemas.openxmlformats.org/officeDocument/2006/docPropsVTypes">
  <Template>Normal.dotm</Template>
  <TotalTime>2</TotalTime>
  <Pages>24</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DeMarco, Betsy (UTC)</cp:lastModifiedBy>
  <cp:revision>3</cp:revision>
  <cp:lastPrinted>2013-04-25T23:30:00Z</cp:lastPrinted>
  <dcterms:created xsi:type="dcterms:W3CDTF">2013-04-25T23:28:00Z</dcterms:created>
  <dcterms:modified xsi:type="dcterms:W3CDTF">2013-04-25T23:30:00Z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