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2.0.0 -->
  <w:body>
    <w:p w:rsidR="00B371F7" w:rsidRPr="009336A0" w:rsidP="00B371F7">
      <w:pPr>
        <w:pStyle w:val="Header"/>
        <w:spacing w:line="240" w:lineRule="exact"/>
        <w:rPr>
          <w:rFonts w:ascii="Times New Roman" w:hAnsi="Times New Roman"/>
        </w:rPr>
      </w:pPr>
      <w:bookmarkStart w:id="0" w:name="_GoBack"/>
      <w:bookmarkEnd w:id="0"/>
      <w:r w:rsidRPr="009336A0">
        <w:rPr>
          <w:rFonts w:ascii="Times New Roman" w:hAnsi="Times New Roman"/>
        </w:rPr>
        <w:t>BEFORE THE WASHINGTON UTILITIES AND TRANSPORTATION COMMISSION</w:t>
      </w:r>
    </w:p>
    <w:p w:rsidR="00B371F7" w:rsidRPr="009336A0" w:rsidP="00B371F7">
      <w:pPr>
        <w:pStyle w:val="Header"/>
        <w:spacing w:line="240" w:lineRule="exact"/>
        <w:rPr>
          <w:rFonts w:ascii="Times New Roman" w:hAnsi="Times New Roman"/>
        </w:rPr>
      </w:pPr>
    </w:p>
    <w:tbl>
      <w:tblPr>
        <w:tblW w:w="9180" w:type="dxa"/>
        <w:tblInd w:w="124" w:type="dxa"/>
        <w:tblLayout w:type="fixed"/>
        <w:tblCellMar>
          <w:left w:w="124" w:type="dxa"/>
          <w:right w:w="124" w:type="dxa"/>
        </w:tblCellMar>
        <w:tblLook w:val="0000"/>
      </w:tblPr>
      <w:tblGrid>
        <w:gridCol w:w="4590"/>
        <w:gridCol w:w="4590"/>
      </w:tblGrid>
      <w:tr w:rsidTr="00B371F7">
        <w:tblPrEx>
          <w:tblW w:w="9180" w:type="dxa"/>
          <w:tblInd w:w="124" w:type="dxa"/>
          <w:tblLayout w:type="fixed"/>
          <w:tblCellMar>
            <w:left w:w="124" w:type="dxa"/>
            <w:right w:w="124" w:type="dxa"/>
          </w:tblCellMar>
          <w:tblLook w:val="0000"/>
        </w:tblPrEx>
        <w:tc>
          <w:tcPr>
            <w:tcW w:w="4590" w:type="dxa"/>
            <w:tcBorders>
              <w:top w:val="single" w:sz="6" w:space="0" w:color="FFFFFF"/>
              <w:left w:val="single" w:sz="6" w:space="0" w:color="FFFFFF"/>
              <w:bottom w:val="single" w:sz="7" w:space="0" w:color="000000"/>
              <w:right w:val="single" w:sz="6" w:space="0" w:color="FFFFFF"/>
            </w:tcBorders>
          </w:tcPr>
          <w:p w:rsidR="00B371F7" w:rsidRPr="009336A0" w:rsidP="00B371F7">
            <w:pPr>
              <w:pStyle w:val="Header"/>
              <w:tabs>
                <w:tab w:val="left" w:pos="681"/>
                <w:tab w:val="left" w:pos="1401"/>
              </w:tabs>
              <w:spacing w:line="240" w:lineRule="exact"/>
              <w:rPr>
                <w:rFonts w:ascii="Times New Roman" w:hAnsi="Times New Roman"/>
              </w:rPr>
            </w:pPr>
            <w:r w:rsidRPr="009336A0">
              <w:rPr>
                <w:rFonts w:ascii="Times New Roman" w:hAnsi="Times New Roman"/>
              </w:rPr>
              <w:t>WASHINGTON UTILITIES AND TRANSPORTATION COMMISSION,</w:t>
            </w:r>
          </w:p>
          <w:p w:rsidR="00B371F7" w:rsidRPr="009336A0" w:rsidP="00B371F7">
            <w:pPr>
              <w:pStyle w:val="Header"/>
              <w:tabs>
                <w:tab w:val="left" w:pos="681"/>
                <w:tab w:val="left" w:pos="1401"/>
              </w:tabs>
              <w:spacing w:line="240" w:lineRule="exact"/>
              <w:rPr>
                <w:rFonts w:ascii="Times New Roman" w:hAnsi="Times New Roman"/>
              </w:rPr>
            </w:pPr>
          </w:p>
          <w:p w:rsidR="00B371F7" w:rsidRPr="009336A0" w:rsidP="00B371F7">
            <w:pPr>
              <w:pStyle w:val="Header"/>
              <w:tabs>
                <w:tab w:val="left" w:pos="681"/>
                <w:tab w:val="left" w:pos="1401"/>
              </w:tabs>
              <w:spacing w:line="240" w:lineRule="exact"/>
              <w:rPr>
                <w:rFonts w:ascii="Times New Roman" w:hAnsi="Times New Roman"/>
              </w:rPr>
            </w:pPr>
            <w:r w:rsidRPr="009336A0">
              <w:rPr>
                <w:rFonts w:ascii="Times New Roman" w:hAnsi="Times New Roman"/>
              </w:rPr>
              <w:tab/>
            </w:r>
            <w:r w:rsidRPr="009336A0">
              <w:rPr>
                <w:rFonts w:ascii="Times New Roman" w:hAnsi="Times New Roman"/>
              </w:rPr>
              <w:tab/>
              <w:t>Complainant,</w:t>
            </w:r>
          </w:p>
          <w:p w:rsidR="00B371F7" w:rsidRPr="009336A0" w:rsidP="00B371F7">
            <w:pPr>
              <w:pStyle w:val="Header"/>
              <w:tabs>
                <w:tab w:val="left" w:pos="681"/>
                <w:tab w:val="left" w:pos="1401"/>
              </w:tabs>
              <w:spacing w:line="240" w:lineRule="exact"/>
              <w:rPr>
                <w:rFonts w:ascii="Times New Roman" w:hAnsi="Times New Roman"/>
              </w:rPr>
            </w:pPr>
          </w:p>
          <w:p w:rsidR="00B371F7" w:rsidRPr="009336A0" w:rsidP="00B371F7">
            <w:pPr>
              <w:pStyle w:val="Header"/>
              <w:tabs>
                <w:tab w:val="left" w:pos="681"/>
                <w:tab w:val="left" w:pos="1401"/>
              </w:tabs>
              <w:spacing w:line="240" w:lineRule="exact"/>
              <w:rPr>
                <w:rFonts w:ascii="Times New Roman" w:hAnsi="Times New Roman"/>
              </w:rPr>
            </w:pPr>
            <w:r w:rsidRPr="009336A0">
              <w:rPr>
                <w:rFonts w:ascii="Times New Roman" w:hAnsi="Times New Roman"/>
              </w:rPr>
              <w:t>v.</w:t>
            </w:r>
          </w:p>
          <w:p w:rsidR="00B371F7" w:rsidRPr="009336A0" w:rsidP="00B371F7">
            <w:pPr>
              <w:pStyle w:val="Header"/>
              <w:tabs>
                <w:tab w:val="left" w:pos="681"/>
                <w:tab w:val="left" w:pos="1401"/>
              </w:tabs>
              <w:spacing w:line="240" w:lineRule="exact"/>
              <w:rPr>
                <w:rFonts w:ascii="Times New Roman" w:hAnsi="Times New Roman"/>
              </w:rPr>
            </w:pPr>
          </w:p>
          <w:p w:rsidR="00B371F7" w:rsidRPr="009336A0" w:rsidP="00B371F7">
            <w:pPr>
              <w:pStyle w:val="Header"/>
              <w:tabs>
                <w:tab w:val="left" w:pos="681"/>
                <w:tab w:val="left" w:pos="1401"/>
              </w:tabs>
              <w:spacing w:line="240" w:lineRule="exact"/>
              <w:rPr>
                <w:rFonts w:ascii="Times New Roman" w:hAnsi="Times New Roman"/>
              </w:rPr>
            </w:pPr>
            <w:r w:rsidRPr="009336A0">
              <w:rPr>
                <w:rFonts w:ascii="Times New Roman" w:hAnsi="Times New Roman"/>
              </w:rPr>
              <w:t>WASTE CONTROL, INC.,</w:t>
            </w:r>
          </w:p>
          <w:p w:rsidR="00B371F7" w:rsidRPr="009336A0" w:rsidP="00B371F7">
            <w:pPr>
              <w:pStyle w:val="Header"/>
              <w:tabs>
                <w:tab w:val="left" w:pos="681"/>
                <w:tab w:val="left" w:pos="1401"/>
              </w:tabs>
              <w:spacing w:line="240" w:lineRule="exact"/>
              <w:rPr>
                <w:rFonts w:ascii="Times New Roman" w:hAnsi="Times New Roman"/>
              </w:rPr>
            </w:pPr>
          </w:p>
          <w:p w:rsidR="00B371F7" w:rsidRPr="009336A0" w:rsidP="00B371F7">
            <w:pPr>
              <w:pStyle w:val="Header"/>
              <w:tabs>
                <w:tab w:val="left" w:pos="681"/>
                <w:tab w:val="left" w:pos="1401"/>
              </w:tabs>
              <w:spacing w:line="240" w:lineRule="exact"/>
              <w:rPr>
                <w:rFonts w:ascii="Times New Roman" w:hAnsi="Times New Roman"/>
              </w:rPr>
            </w:pPr>
            <w:r w:rsidRPr="009336A0">
              <w:rPr>
                <w:rFonts w:ascii="Times New Roman" w:hAnsi="Times New Roman"/>
              </w:rPr>
              <w:tab/>
            </w:r>
            <w:r w:rsidRPr="009336A0">
              <w:rPr>
                <w:rFonts w:ascii="Times New Roman" w:hAnsi="Times New Roman"/>
              </w:rPr>
              <w:tab/>
              <w:t>Respondent.</w:t>
            </w:r>
          </w:p>
        </w:tc>
        <w:tc>
          <w:tcPr>
            <w:tcW w:w="4590" w:type="dxa"/>
            <w:tcBorders>
              <w:top w:val="single" w:sz="6" w:space="0" w:color="FFFFFF"/>
              <w:left w:val="single" w:sz="7" w:space="0" w:color="000000"/>
              <w:bottom w:val="single" w:sz="6" w:space="0" w:color="FFFFFF"/>
              <w:right w:val="single" w:sz="6" w:space="0" w:color="FFFFFF"/>
            </w:tcBorders>
          </w:tcPr>
          <w:p w:rsidR="00B371F7" w:rsidRPr="009336A0" w:rsidP="00B371F7">
            <w:pPr>
              <w:pStyle w:val="Header"/>
              <w:spacing w:line="240" w:lineRule="exact"/>
              <w:ind w:left="416"/>
              <w:rPr>
                <w:rFonts w:ascii="Times New Roman" w:hAnsi="Times New Roman"/>
              </w:rPr>
            </w:pPr>
            <w:r w:rsidRPr="009336A0">
              <w:rPr>
                <w:rFonts w:ascii="Times New Roman" w:hAnsi="Times New Roman"/>
              </w:rPr>
              <w:t>DOCKET TG-140560</w:t>
            </w:r>
          </w:p>
          <w:p w:rsidR="00B371F7" w:rsidRPr="009336A0" w:rsidP="00B371F7">
            <w:pPr>
              <w:pStyle w:val="Header"/>
              <w:spacing w:line="240" w:lineRule="exact"/>
              <w:ind w:left="416"/>
              <w:rPr>
                <w:rFonts w:ascii="Times New Roman" w:hAnsi="Times New Roman"/>
              </w:rPr>
            </w:pPr>
          </w:p>
          <w:p w:rsidR="00B371F7" w:rsidRPr="009336A0" w:rsidP="00B371F7">
            <w:pPr>
              <w:pStyle w:val="BodyTextIndent2"/>
              <w:spacing w:line="240" w:lineRule="exact"/>
              <w:ind w:left="416"/>
              <w:rPr>
                <w:rFonts w:ascii="Times New Roman" w:hAnsi="Times New Roman"/>
              </w:rPr>
            </w:pPr>
            <w:r>
              <w:rPr>
                <w:rFonts w:ascii="Times New Roman" w:hAnsi="Times New Roman"/>
              </w:rPr>
              <w:t>MOTION TO ALLOW TEMPORARY RATES SUBJECT TO REFUND AT THE PROPOSED SETTLEMENT LEVEL FILED IN OCTOBER, 2014</w:t>
            </w:r>
          </w:p>
          <w:p w:rsidR="00B371F7" w:rsidRPr="009336A0" w:rsidP="00B371F7">
            <w:pPr>
              <w:pStyle w:val="Header"/>
              <w:spacing w:line="240" w:lineRule="exact"/>
              <w:ind w:left="416"/>
              <w:rPr>
                <w:rFonts w:ascii="Times New Roman" w:hAnsi="Times New Roman"/>
              </w:rPr>
            </w:pPr>
          </w:p>
        </w:tc>
      </w:tr>
    </w:tbl>
    <w:p w:rsidR="00B371F7" w:rsidRPr="0042020A" w:rsidP="003D3560">
      <w:pPr>
        <w:pStyle w:val="Heading1"/>
        <w:spacing w:before="120"/>
      </w:pPr>
      <w:r w:rsidRPr="0042020A">
        <w:t>MOTION</w:t>
      </w:r>
    </w:p>
    <w:p w:rsidR="00FF11AD" w:rsidRPr="00467371" w:rsidP="00B371F7">
      <w:pPr>
        <w:pStyle w:val="ListParagraph"/>
        <w:numPr>
          <w:ilvl w:val="0"/>
          <w:numId w:val="5"/>
        </w:numPr>
        <w:spacing w:line="480" w:lineRule="auto"/>
        <w:rPr>
          <w:rFonts w:cs="Times New Roman"/>
        </w:rPr>
      </w:pPr>
      <w:r w:rsidRPr="009336A0">
        <w:rPr>
          <w:rFonts w:cs="Times New Roman"/>
          <w:szCs w:val="24"/>
        </w:rPr>
        <w:tab/>
      </w:r>
      <w:r w:rsidR="00E06CCA">
        <w:rPr>
          <w:rFonts w:cs="Times New Roman"/>
          <w:szCs w:val="24"/>
        </w:rPr>
        <w:t xml:space="preserve">In addition </w:t>
      </w:r>
      <w:r w:rsidR="00EC25A8">
        <w:rPr>
          <w:rFonts w:cs="Times New Roman"/>
          <w:szCs w:val="24"/>
        </w:rPr>
        <w:t>to the written acceptance of a 90-day extension waiver of the statutory suspension period under RCW 81.04.130</w:t>
      </w:r>
      <w:r w:rsidR="00B60701">
        <w:rPr>
          <w:rFonts w:cs="Times New Roman"/>
          <w:szCs w:val="24"/>
        </w:rPr>
        <w:t xml:space="preserve"> which</w:t>
      </w:r>
      <w:r w:rsidR="00EC25A8">
        <w:rPr>
          <w:rFonts w:cs="Times New Roman"/>
          <w:szCs w:val="24"/>
        </w:rPr>
        <w:t xml:space="preserve"> the Respondent </w:t>
      </w:r>
      <w:r w:rsidR="00B60701">
        <w:rPr>
          <w:rFonts w:cs="Times New Roman"/>
          <w:szCs w:val="24"/>
        </w:rPr>
        <w:t xml:space="preserve">Waste Control, Inc. (“WCI” or “Respondent”) </w:t>
      </w:r>
      <w:r w:rsidR="00EC25A8">
        <w:rPr>
          <w:rFonts w:cs="Times New Roman"/>
          <w:szCs w:val="24"/>
        </w:rPr>
        <w:t>has filed in separate corr</w:t>
      </w:r>
      <w:r w:rsidR="008856A5">
        <w:rPr>
          <w:rFonts w:cs="Times New Roman"/>
          <w:szCs w:val="24"/>
        </w:rPr>
        <w:t>espondence with the Commission S</w:t>
      </w:r>
      <w:r w:rsidR="00EC25A8">
        <w:rPr>
          <w:rFonts w:cs="Times New Roman"/>
          <w:szCs w:val="24"/>
        </w:rPr>
        <w:t xml:space="preserve">ecretary </w:t>
      </w:r>
      <w:r w:rsidR="00B1486A">
        <w:rPr>
          <w:rFonts w:cs="Times New Roman"/>
          <w:szCs w:val="24"/>
        </w:rPr>
        <w:t>on January 29</w:t>
      </w:r>
      <w:r w:rsidR="00EC25A8">
        <w:rPr>
          <w:rFonts w:cs="Times New Roman"/>
          <w:szCs w:val="24"/>
        </w:rPr>
        <w:t>, it now moves</w:t>
      </w:r>
      <w:r w:rsidR="000B3013">
        <w:rPr>
          <w:rFonts w:cs="Times New Roman"/>
          <w:szCs w:val="24"/>
        </w:rPr>
        <w:t>, pursuant to WAC 480-07-375, asking</w:t>
      </w:r>
      <w:r w:rsidR="00EC25A8">
        <w:rPr>
          <w:rFonts w:cs="Times New Roman"/>
          <w:szCs w:val="24"/>
        </w:rPr>
        <w:t xml:space="preserve"> the Commission to allow temporary rates subject to refund in this matter at the proposed $3</w:t>
      </w:r>
      <w:r w:rsidR="006B070B">
        <w:rPr>
          <w:rFonts w:cs="Times New Roman"/>
          <w:szCs w:val="24"/>
        </w:rPr>
        <w:t>39</w:t>
      </w:r>
      <w:r w:rsidR="00B60701">
        <w:rPr>
          <w:rFonts w:cs="Times New Roman"/>
          <w:szCs w:val="24"/>
        </w:rPr>
        <w:t>,</w:t>
      </w:r>
      <w:r w:rsidR="006B070B">
        <w:rPr>
          <w:rFonts w:cs="Times New Roman"/>
          <w:szCs w:val="24"/>
        </w:rPr>
        <w:t>912</w:t>
      </w:r>
      <w:r w:rsidR="00EC25A8">
        <w:rPr>
          <w:rFonts w:cs="Times New Roman"/>
          <w:szCs w:val="24"/>
        </w:rPr>
        <w:t xml:space="preserve"> annual revenue increase requirement level </w:t>
      </w:r>
      <w:r w:rsidR="00591586">
        <w:rPr>
          <w:rFonts w:cs="Times New Roman"/>
          <w:szCs w:val="24"/>
        </w:rPr>
        <w:t xml:space="preserve">outlined </w:t>
      </w:r>
      <w:r w:rsidR="008856A5">
        <w:rPr>
          <w:rFonts w:cs="Times New Roman"/>
          <w:szCs w:val="24"/>
        </w:rPr>
        <w:t>in the S</w:t>
      </w:r>
      <w:r w:rsidR="00EC25A8">
        <w:rPr>
          <w:rFonts w:cs="Times New Roman"/>
          <w:szCs w:val="24"/>
        </w:rPr>
        <w:t xml:space="preserve">ettlement </w:t>
      </w:r>
      <w:r w:rsidR="008856A5">
        <w:rPr>
          <w:rFonts w:cs="Times New Roman"/>
          <w:szCs w:val="24"/>
        </w:rPr>
        <w:t>A</w:t>
      </w:r>
      <w:r w:rsidR="00EC25A8">
        <w:rPr>
          <w:rFonts w:cs="Times New Roman"/>
          <w:szCs w:val="24"/>
        </w:rPr>
        <w:t>greement filed with the</w:t>
      </w:r>
      <w:r w:rsidR="00591586">
        <w:rPr>
          <w:rFonts w:cs="Times New Roman"/>
          <w:szCs w:val="24"/>
        </w:rPr>
        <w:t xml:space="preserve"> Commission on October 14, 2014 and</w:t>
      </w:r>
      <w:r w:rsidR="00CD75C1">
        <w:rPr>
          <w:rFonts w:cs="Times New Roman"/>
          <w:szCs w:val="24"/>
        </w:rPr>
        <w:t xml:space="preserve"> </w:t>
      </w:r>
      <w:r w:rsidR="007F7D78">
        <w:rPr>
          <w:rFonts w:cs="Times New Roman"/>
          <w:szCs w:val="24"/>
        </w:rPr>
        <w:t xml:space="preserve">in </w:t>
      </w:r>
      <w:r w:rsidR="00CD75C1">
        <w:rPr>
          <w:rFonts w:cs="Times New Roman"/>
          <w:szCs w:val="24"/>
        </w:rPr>
        <w:t>Staff Bench Request Response No</w:t>
      </w:r>
      <w:r w:rsidR="00591586">
        <w:rPr>
          <w:rFonts w:cs="Times New Roman"/>
          <w:szCs w:val="24"/>
        </w:rPr>
        <w:t>. 1 of October 21, 2014.</w:t>
      </w:r>
    </w:p>
    <w:p w:rsidR="00467371" w:rsidRPr="0042020A" w:rsidP="003D3560">
      <w:pPr>
        <w:pStyle w:val="Heading1"/>
      </w:pPr>
      <w:r w:rsidRPr="0042020A">
        <w:t xml:space="preserve">QUESTION </w:t>
      </w:r>
      <w:r w:rsidRPr="00CE733F">
        <w:t>PRESENTED</w:t>
      </w:r>
    </w:p>
    <w:p w:rsidR="00B371F7" w:rsidRPr="00467371" w:rsidP="00FF11AD">
      <w:pPr>
        <w:pStyle w:val="ListParagraph"/>
        <w:numPr>
          <w:ilvl w:val="0"/>
          <w:numId w:val="5"/>
        </w:numPr>
        <w:spacing w:line="480" w:lineRule="auto"/>
        <w:rPr>
          <w:rFonts w:cs="Times New Roman"/>
        </w:rPr>
      </w:pPr>
      <w:r>
        <w:rPr>
          <w:rFonts w:cs="Times New Roman"/>
          <w:szCs w:val="24"/>
        </w:rPr>
        <w:t xml:space="preserve"> </w:t>
      </w:r>
      <w:r>
        <w:rPr>
          <w:rFonts w:cs="Times New Roman"/>
          <w:szCs w:val="24"/>
        </w:rPr>
        <w:tab/>
      </w:r>
      <w:r w:rsidR="00467371">
        <w:rPr>
          <w:rFonts w:cs="Times New Roman"/>
          <w:szCs w:val="24"/>
        </w:rPr>
        <w:t>Should Respondent be granted temporary rates fully subject to refund at the stipulated partial settlement agreement level submitted by the parties on October 14, 2014?</w:t>
      </w:r>
    </w:p>
    <w:p w:rsidR="00467371" w:rsidRPr="0042020A" w:rsidP="003D3560">
      <w:pPr>
        <w:pStyle w:val="Heading1"/>
      </w:pPr>
      <w:r w:rsidRPr="0042020A">
        <w:t>BASIS FOR THE REQUEST</w:t>
      </w:r>
    </w:p>
    <w:p w:rsidR="006B070B" w:rsidRPr="006B070B" w:rsidP="00467371">
      <w:pPr>
        <w:pStyle w:val="ListParagraph"/>
        <w:numPr>
          <w:ilvl w:val="0"/>
          <w:numId w:val="5"/>
        </w:numPr>
        <w:spacing w:line="480" w:lineRule="auto"/>
        <w:rPr>
          <w:rFonts w:cs="Times New Roman"/>
          <w:b/>
          <w:szCs w:val="24"/>
        </w:rPr>
      </w:pPr>
      <w:r>
        <w:rPr>
          <w:rFonts w:cs="Times New Roman"/>
          <w:b/>
          <w:szCs w:val="24"/>
        </w:rPr>
        <w:tab/>
      </w:r>
      <w:r>
        <w:rPr>
          <w:rFonts w:cs="Times New Roman"/>
          <w:szCs w:val="24"/>
        </w:rPr>
        <w:t xml:space="preserve">Petitioner, Waste Control, Inc., files this motion recognizing the Commission’s </w:t>
      </w:r>
      <w:r>
        <w:rPr>
          <w:rFonts w:cs="Times New Roman"/>
          <w:szCs w:val="24"/>
        </w:rPr>
        <w:t>standard</w:t>
      </w:r>
      <w:r>
        <w:rPr>
          <w:rFonts w:cs="Times New Roman"/>
          <w:szCs w:val="24"/>
        </w:rPr>
        <w:t xml:space="preserve"> reluctance to </w:t>
      </w:r>
      <w:r>
        <w:rPr>
          <w:rFonts w:cs="Times New Roman"/>
          <w:szCs w:val="24"/>
        </w:rPr>
        <w:t xml:space="preserve">approve </w:t>
      </w:r>
      <w:r>
        <w:rPr>
          <w:rFonts w:cs="Times New Roman"/>
          <w:szCs w:val="24"/>
        </w:rPr>
        <w:t xml:space="preserve">temporary rates subject to refund </w:t>
      </w:r>
      <w:r w:rsidR="00591586">
        <w:rPr>
          <w:rFonts w:cs="Times New Roman"/>
          <w:szCs w:val="24"/>
        </w:rPr>
        <w:t xml:space="preserve">in </w:t>
      </w:r>
      <w:r>
        <w:rPr>
          <w:rFonts w:cs="Times New Roman"/>
          <w:szCs w:val="24"/>
        </w:rPr>
        <w:t>most</w:t>
      </w:r>
      <w:r w:rsidR="00192C7C">
        <w:rPr>
          <w:rFonts w:cs="Times New Roman"/>
          <w:szCs w:val="24"/>
        </w:rPr>
        <w:t xml:space="preserve"> general</w:t>
      </w:r>
      <w:r>
        <w:rPr>
          <w:rFonts w:cs="Times New Roman"/>
          <w:szCs w:val="24"/>
        </w:rPr>
        <w:t xml:space="preserve"> rate case</w:t>
      </w:r>
      <w:r w:rsidR="00192C7C">
        <w:rPr>
          <w:rFonts w:cs="Times New Roman"/>
          <w:szCs w:val="24"/>
        </w:rPr>
        <w:t>s</w:t>
      </w:r>
      <w:r w:rsidR="00113E1D">
        <w:rPr>
          <w:rFonts w:cs="Times New Roman"/>
          <w:szCs w:val="24"/>
        </w:rPr>
        <w:t xml:space="preserve"> and the procedural anomalies posed by the request for consideration of a general rate case still being adjudicated</w:t>
      </w:r>
      <w:r>
        <w:rPr>
          <w:rFonts w:cs="Times New Roman"/>
          <w:szCs w:val="24"/>
        </w:rPr>
        <w:t xml:space="preserve">.  However, Respondent believes that its circumstances are sufficiently unique and unusual in the current posture of the case to merit grant of temporary relief due </w:t>
      </w:r>
      <w:r>
        <w:rPr>
          <w:rFonts w:cs="Times New Roman"/>
          <w:szCs w:val="24"/>
        </w:rPr>
        <w:t xml:space="preserve">largely </w:t>
      </w:r>
      <w:r>
        <w:rPr>
          <w:rFonts w:cs="Times New Roman"/>
          <w:szCs w:val="24"/>
        </w:rPr>
        <w:t xml:space="preserve">to the prolonged period from the original filing of the initial rate case on or about </w:t>
      </w:r>
      <w:r>
        <w:rPr>
          <w:rFonts w:cs="Times New Roman"/>
          <w:szCs w:val="24"/>
        </w:rPr>
        <w:t>September 23, 2013 to the present, w</w:t>
      </w:r>
      <w:r w:rsidR="00591586">
        <w:rPr>
          <w:rFonts w:cs="Times New Roman"/>
          <w:szCs w:val="24"/>
        </w:rPr>
        <w:t>ell beyond the conventional ten-</w:t>
      </w:r>
      <w:r>
        <w:rPr>
          <w:rFonts w:cs="Times New Roman"/>
          <w:szCs w:val="24"/>
        </w:rPr>
        <w:t xml:space="preserve">month statutory suspension period.  </w:t>
      </w:r>
      <w:r>
        <w:rPr>
          <w:rFonts w:cs="Times New Roman"/>
          <w:szCs w:val="24"/>
        </w:rPr>
        <w:t>W</w:t>
      </w:r>
      <w:r>
        <w:rPr>
          <w:rFonts w:cs="Times New Roman"/>
          <w:szCs w:val="24"/>
        </w:rPr>
        <w:t xml:space="preserve">hile the </w:t>
      </w:r>
      <w:r w:rsidR="00B11B2C">
        <w:rPr>
          <w:rFonts w:cs="Times New Roman"/>
          <w:szCs w:val="24"/>
        </w:rPr>
        <w:t>Company</w:t>
      </w:r>
      <w:r>
        <w:rPr>
          <w:rFonts w:cs="Times New Roman"/>
          <w:szCs w:val="24"/>
        </w:rPr>
        <w:t xml:space="preserve"> </w:t>
      </w:r>
      <w:r w:rsidR="00B26214">
        <w:rPr>
          <w:rFonts w:cs="Times New Roman"/>
          <w:szCs w:val="24"/>
        </w:rPr>
        <w:t xml:space="preserve">originally </w:t>
      </w:r>
      <w:r>
        <w:rPr>
          <w:rFonts w:cs="Times New Roman"/>
          <w:szCs w:val="24"/>
        </w:rPr>
        <w:t xml:space="preserve">did not believe it would </w:t>
      </w:r>
      <w:r w:rsidR="00591586">
        <w:rPr>
          <w:rFonts w:cs="Times New Roman"/>
          <w:szCs w:val="24"/>
        </w:rPr>
        <w:t xml:space="preserve">need to seek </w:t>
      </w:r>
      <w:r>
        <w:rPr>
          <w:rFonts w:cs="Times New Roman"/>
          <w:szCs w:val="24"/>
        </w:rPr>
        <w:t>such extraordinary relief, the filing on November 18, 2014 of the</w:t>
      </w:r>
      <w:r>
        <w:rPr>
          <w:rFonts w:cs="Times New Roman"/>
          <w:szCs w:val="24"/>
        </w:rPr>
        <w:t xml:space="preserve"> unsuccessful</w:t>
      </w:r>
      <w:r>
        <w:rPr>
          <w:rFonts w:cs="Times New Roman"/>
          <w:szCs w:val="24"/>
        </w:rPr>
        <w:t xml:space="preserve"> </w:t>
      </w:r>
      <w:r>
        <w:rPr>
          <w:rFonts w:cs="Times New Roman"/>
          <w:szCs w:val="24"/>
        </w:rPr>
        <w:t>Staff</w:t>
      </w:r>
      <w:r>
        <w:rPr>
          <w:rFonts w:cs="Times New Roman"/>
          <w:szCs w:val="24"/>
        </w:rPr>
        <w:t xml:space="preserve"> Motion to Strike </w:t>
      </w:r>
      <w:r>
        <w:rPr>
          <w:rFonts w:cs="Times New Roman"/>
          <w:szCs w:val="24"/>
        </w:rPr>
        <w:t xml:space="preserve">supplemental testimony </w:t>
      </w:r>
      <w:r>
        <w:rPr>
          <w:rFonts w:cs="Times New Roman"/>
          <w:szCs w:val="24"/>
        </w:rPr>
        <w:t xml:space="preserve">and the requisite responsive and intervening holiday periods have caused an almost </w:t>
      </w:r>
      <w:r w:rsidR="00C309D7">
        <w:rPr>
          <w:rFonts w:cs="Times New Roman"/>
          <w:szCs w:val="24"/>
        </w:rPr>
        <w:t>three</w:t>
      </w:r>
      <w:r w:rsidR="00496460">
        <w:rPr>
          <w:rFonts w:cs="Times New Roman"/>
          <w:szCs w:val="24"/>
        </w:rPr>
        <w:t xml:space="preserve">-month delay in </w:t>
      </w:r>
      <w:r w:rsidR="00C309D7">
        <w:rPr>
          <w:rFonts w:cs="Times New Roman"/>
          <w:szCs w:val="24"/>
        </w:rPr>
        <w:t xml:space="preserve">the </w:t>
      </w:r>
      <w:r w:rsidR="00496460">
        <w:rPr>
          <w:rFonts w:cs="Times New Roman"/>
          <w:szCs w:val="24"/>
        </w:rPr>
        <w:t xml:space="preserve">hearing process which has </w:t>
      </w:r>
      <w:r>
        <w:rPr>
          <w:rFonts w:cs="Times New Roman"/>
          <w:szCs w:val="24"/>
        </w:rPr>
        <w:t xml:space="preserve">now </w:t>
      </w:r>
      <w:r w:rsidR="00496460">
        <w:rPr>
          <w:rFonts w:cs="Times New Roman"/>
          <w:szCs w:val="24"/>
        </w:rPr>
        <w:t xml:space="preserve">required </w:t>
      </w:r>
      <w:r w:rsidR="007E4249">
        <w:rPr>
          <w:rFonts w:cs="Times New Roman"/>
          <w:szCs w:val="24"/>
        </w:rPr>
        <w:t>a three-</w:t>
      </w:r>
      <w:r w:rsidR="00496460">
        <w:rPr>
          <w:rFonts w:cs="Times New Roman"/>
          <w:szCs w:val="24"/>
        </w:rPr>
        <w:t xml:space="preserve">month extension of the suspension period from April 1, 2015 to July 1, 2015.  </w:t>
      </w:r>
    </w:p>
    <w:p w:rsidR="000F1CE0" w:rsidRPr="000F1CE0" w:rsidP="003D3560">
      <w:pPr>
        <w:pStyle w:val="ListParagraph"/>
        <w:numPr>
          <w:ilvl w:val="0"/>
          <w:numId w:val="5"/>
        </w:numPr>
        <w:spacing w:line="480" w:lineRule="auto"/>
      </w:pPr>
      <w:r w:rsidRPr="000F1CE0">
        <w:rPr>
          <w:rFonts w:cs="Times New Roman"/>
          <w:szCs w:val="24"/>
        </w:rPr>
        <w:tab/>
      </w:r>
      <w:r w:rsidRPr="000F1CE0" w:rsidR="00496460">
        <w:rPr>
          <w:rFonts w:cs="Times New Roman"/>
          <w:szCs w:val="24"/>
        </w:rPr>
        <w:t>Over the course of the pendency of the initial and subsequent rate filing intervals</w:t>
      </w:r>
      <w:r>
        <w:rPr>
          <w:rStyle w:val="FootnoteReference"/>
          <w:rFonts w:cs="Times New Roman"/>
          <w:szCs w:val="24"/>
        </w:rPr>
        <w:footnoteReference w:id="2"/>
      </w:r>
      <w:r w:rsidRPr="000F1CE0" w:rsidR="00B11B2C">
        <w:rPr>
          <w:rFonts w:cs="Times New Roman"/>
          <w:szCs w:val="24"/>
        </w:rPr>
        <w:t>, the R</w:t>
      </w:r>
      <w:r w:rsidRPr="000F1CE0" w:rsidR="00496460">
        <w:rPr>
          <w:rFonts w:cs="Times New Roman"/>
          <w:szCs w:val="24"/>
        </w:rPr>
        <w:t xml:space="preserve">espondent’s financial and operating cash position has materially declined as addressed in the attached declaration of Jacqueline G. Davis, the </w:t>
      </w:r>
      <w:r w:rsidRPr="000F1CE0" w:rsidR="00B11B2C">
        <w:rPr>
          <w:rFonts w:cs="Times New Roman"/>
          <w:szCs w:val="24"/>
        </w:rPr>
        <w:t>Company</w:t>
      </w:r>
      <w:r w:rsidRPr="000F1CE0" w:rsidR="00496460">
        <w:rPr>
          <w:rFonts w:cs="Times New Roman"/>
          <w:szCs w:val="24"/>
        </w:rPr>
        <w:t xml:space="preserve">’s lead outside accountant, attached hereto and by this reference incorporated herein.  </w:t>
      </w:r>
      <w:r w:rsidRPr="000F1CE0" w:rsidR="00FD18E1">
        <w:rPr>
          <w:rFonts w:cs="Times New Roman"/>
          <w:szCs w:val="24"/>
        </w:rPr>
        <w:t>On</w:t>
      </w:r>
      <w:r w:rsidRPr="000F1CE0" w:rsidR="00496460">
        <w:rPr>
          <w:rFonts w:cs="Times New Roman"/>
          <w:szCs w:val="24"/>
        </w:rPr>
        <w:t xml:space="preserve"> all but four remaining </w:t>
      </w:r>
      <w:r w:rsidRPr="000F1CE0" w:rsidR="00192C7C">
        <w:rPr>
          <w:rFonts w:cs="Times New Roman"/>
          <w:szCs w:val="24"/>
        </w:rPr>
        <w:t xml:space="preserve">isolated </w:t>
      </w:r>
      <w:r w:rsidRPr="000F1CE0" w:rsidR="00496460">
        <w:rPr>
          <w:rFonts w:cs="Times New Roman"/>
          <w:szCs w:val="24"/>
        </w:rPr>
        <w:t xml:space="preserve">issues, the </w:t>
      </w:r>
      <w:r w:rsidRPr="000F1CE0">
        <w:rPr>
          <w:rFonts w:cs="Times New Roman"/>
          <w:szCs w:val="24"/>
        </w:rPr>
        <w:t>Staff</w:t>
      </w:r>
      <w:r w:rsidRPr="000F1CE0" w:rsidR="00FD18E1">
        <w:rPr>
          <w:rFonts w:cs="Times New Roman"/>
          <w:szCs w:val="24"/>
        </w:rPr>
        <w:t xml:space="preserve"> and the </w:t>
      </w:r>
      <w:r w:rsidRPr="000F1CE0" w:rsidR="00B11B2C">
        <w:rPr>
          <w:rFonts w:cs="Times New Roman"/>
          <w:szCs w:val="24"/>
        </w:rPr>
        <w:t>Company</w:t>
      </w:r>
      <w:r w:rsidRPr="000F1CE0" w:rsidR="00496460">
        <w:rPr>
          <w:rFonts w:cs="Times New Roman"/>
          <w:szCs w:val="24"/>
        </w:rPr>
        <w:t xml:space="preserve"> have resolved the numerous accounting issues that divide</w:t>
      </w:r>
      <w:r w:rsidRPr="000F1CE0">
        <w:rPr>
          <w:rFonts w:cs="Times New Roman"/>
          <w:szCs w:val="24"/>
        </w:rPr>
        <w:t>d</w:t>
      </w:r>
      <w:r w:rsidRPr="000F1CE0" w:rsidR="00496460">
        <w:rPr>
          <w:rFonts w:cs="Times New Roman"/>
          <w:szCs w:val="24"/>
        </w:rPr>
        <w:t xml:space="preserve"> the parties and</w:t>
      </w:r>
      <w:r w:rsidRPr="000F1CE0" w:rsidR="00FD18E1">
        <w:rPr>
          <w:rFonts w:cs="Times New Roman"/>
          <w:szCs w:val="24"/>
        </w:rPr>
        <w:t xml:space="preserve"> have</w:t>
      </w:r>
      <w:r w:rsidRPr="000F1CE0">
        <w:rPr>
          <w:rFonts w:cs="Times New Roman"/>
          <w:szCs w:val="24"/>
        </w:rPr>
        <w:t xml:space="preserve">, </w:t>
      </w:r>
      <w:r w:rsidRPr="000F1CE0" w:rsidR="007F7D78">
        <w:rPr>
          <w:rFonts w:cs="Times New Roman"/>
          <w:szCs w:val="24"/>
        </w:rPr>
        <w:t>over 120</w:t>
      </w:r>
      <w:r w:rsidRPr="000F1CE0" w:rsidR="00496460">
        <w:rPr>
          <w:rFonts w:cs="Times New Roman"/>
          <w:szCs w:val="24"/>
        </w:rPr>
        <w:t xml:space="preserve"> days ago</w:t>
      </w:r>
      <w:r w:rsidRPr="000F1CE0" w:rsidR="00FD18E1">
        <w:rPr>
          <w:rFonts w:cs="Times New Roman"/>
          <w:szCs w:val="24"/>
        </w:rPr>
        <w:t>,</w:t>
      </w:r>
      <w:r w:rsidRPr="000F1CE0" w:rsidR="00496460">
        <w:rPr>
          <w:rFonts w:cs="Times New Roman"/>
          <w:szCs w:val="24"/>
        </w:rPr>
        <w:t xml:space="preserve"> on October 14, 2014</w:t>
      </w:r>
      <w:r w:rsidRPr="000F1CE0">
        <w:rPr>
          <w:rFonts w:cs="Times New Roman"/>
          <w:szCs w:val="24"/>
        </w:rPr>
        <w:t>,</w:t>
      </w:r>
      <w:r w:rsidRPr="000F1CE0" w:rsidR="00496460">
        <w:rPr>
          <w:rFonts w:cs="Times New Roman"/>
          <w:szCs w:val="24"/>
        </w:rPr>
        <w:t xml:space="preserve"> filed a partial settlement agreement and extensive narrative</w:t>
      </w:r>
      <w:r w:rsidRPr="000F1CE0" w:rsidR="00192C7C">
        <w:rPr>
          <w:rFonts w:cs="Times New Roman"/>
          <w:szCs w:val="24"/>
        </w:rPr>
        <w:t>s ostensibly</w:t>
      </w:r>
      <w:r w:rsidRPr="000F1CE0" w:rsidR="00496460">
        <w:rPr>
          <w:rFonts w:cs="Times New Roman"/>
          <w:szCs w:val="24"/>
        </w:rPr>
        <w:t xml:space="preserve"> supporting tha</w:t>
      </w:r>
      <w:r w:rsidRPr="000F1CE0">
        <w:rPr>
          <w:rFonts w:cs="Times New Roman"/>
          <w:szCs w:val="24"/>
        </w:rPr>
        <w:t>t position.  As indicated in a B</w:t>
      </w:r>
      <w:r w:rsidRPr="000F1CE0" w:rsidR="00496460">
        <w:rPr>
          <w:rFonts w:cs="Times New Roman"/>
          <w:szCs w:val="24"/>
        </w:rPr>
        <w:t xml:space="preserve">ench </w:t>
      </w:r>
      <w:r w:rsidRPr="000F1CE0">
        <w:rPr>
          <w:rFonts w:cs="Times New Roman"/>
          <w:szCs w:val="24"/>
        </w:rPr>
        <w:t>Request R</w:t>
      </w:r>
      <w:r w:rsidRPr="000F1CE0" w:rsidR="00496460">
        <w:rPr>
          <w:rFonts w:cs="Times New Roman"/>
          <w:szCs w:val="24"/>
        </w:rPr>
        <w:t xml:space="preserve">esponse </w:t>
      </w:r>
      <w:r w:rsidRPr="000F1CE0">
        <w:rPr>
          <w:rFonts w:cs="Times New Roman"/>
          <w:szCs w:val="24"/>
        </w:rPr>
        <w:t xml:space="preserve">No. 1 </w:t>
      </w:r>
      <w:r w:rsidRPr="000F1CE0" w:rsidR="00496460">
        <w:rPr>
          <w:rFonts w:cs="Times New Roman"/>
          <w:szCs w:val="24"/>
        </w:rPr>
        <w:t xml:space="preserve">supplied by </w:t>
      </w:r>
      <w:r w:rsidRPr="000F1CE0">
        <w:rPr>
          <w:rFonts w:cs="Times New Roman"/>
          <w:szCs w:val="24"/>
        </w:rPr>
        <w:t>Staff</w:t>
      </w:r>
      <w:r w:rsidRPr="000F1CE0" w:rsidR="00496460">
        <w:rPr>
          <w:rFonts w:cs="Times New Roman"/>
          <w:szCs w:val="24"/>
        </w:rPr>
        <w:t xml:space="preserve"> on </w:t>
      </w:r>
      <w:r w:rsidRPr="000F1CE0">
        <w:rPr>
          <w:rFonts w:cs="Times New Roman"/>
          <w:szCs w:val="24"/>
        </w:rPr>
        <w:t>October 21, 2014</w:t>
      </w:r>
      <w:r w:rsidRPr="000F1CE0" w:rsidR="00496460">
        <w:rPr>
          <w:rFonts w:cs="Times New Roman"/>
          <w:szCs w:val="24"/>
        </w:rPr>
        <w:t xml:space="preserve"> in revised </w:t>
      </w:r>
      <w:r w:rsidRPr="000F1CE0">
        <w:rPr>
          <w:rFonts w:cs="Times New Roman"/>
          <w:szCs w:val="24"/>
        </w:rPr>
        <w:t xml:space="preserve">Exhibit </w:t>
      </w:r>
      <w:r w:rsidRPr="000F1CE0" w:rsidR="00496460">
        <w:rPr>
          <w:rFonts w:cs="Times New Roman"/>
          <w:szCs w:val="24"/>
        </w:rPr>
        <w:t xml:space="preserve">MC-6 </w:t>
      </w:r>
      <w:r w:rsidRPr="000F1CE0" w:rsidR="00CD75C1">
        <w:rPr>
          <w:rFonts w:cs="Times New Roman"/>
          <w:szCs w:val="24"/>
        </w:rPr>
        <w:t xml:space="preserve">predicated </w:t>
      </w:r>
      <w:r w:rsidRPr="000F1CE0" w:rsidR="00496460">
        <w:rPr>
          <w:rFonts w:cs="Times New Roman"/>
          <w:szCs w:val="24"/>
        </w:rPr>
        <w:t xml:space="preserve">on </w:t>
      </w:r>
      <w:r w:rsidRPr="000F1CE0" w:rsidR="00CD75C1">
        <w:rPr>
          <w:rFonts w:cs="Times New Roman"/>
          <w:szCs w:val="24"/>
        </w:rPr>
        <w:t xml:space="preserve">the </w:t>
      </w:r>
      <w:r w:rsidRPr="000F1CE0">
        <w:rPr>
          <w:rFonts w:cs="Times New Roman"/>
          <w:szCs w:val="24"/>
        </w:rPr>
        <w:t xml:space="preserve">partial </w:t>
      </w:r>
      <w:r w:rsidRPr="000F1CE0" w:rsidR="00496460">
        <w:rPr>
          <w:rFonts w:cs="Times New Roman"/>
          <w:szCs w:val="24"/>
        </w:rPr>
        <w:t>settlement</w:t>
      </w:r>
      <w:r w:rsidRPr="000F1CE0">
        <w:rPr>
          <w:rFonts w:cs="Times New Roman"/>
          <w:szCs w:val="24"/>
        </w:rPr>
        <w:t>,</w:t>
      </w:r>
      <w:r w:rsidRPr="000F1CE0" w:rsidR="00496460">
        <w:rPr>
          <w:rFonts w:cs="Times New Roman"/>
          <w:szCs w:val="24"/>
        </w:rPr>
        <w:t xml:space="preserve"> the proposed revenue deficiency </w:t>
      </w:r>
      <w:r w:rsidRPr="000F1CE0" w:rsidR="00496460">
        <w:rPr>
          <w:rFonts w:cs="Times New Roman"/>
          <w:szCs w:val="24"/>
        </w:rPr>
        <w:t>under Lurito Gallagher was presented as $339,912 on an annual basis.</w:t>
      </w:r>
      <w:r>
        <w:rPr>
          <w:rStyle w:val="FootnoteReference"/>
          <w:rFonts w:cs="Times New Roman"/>
          <w:szCs w:val="24"/>
        </w:rPr>
        <w:footnoteReference w:id="3"/>
      </w:r>
      <w:r w:rsidRPr="000F1CE0" w:rsidR="00496460">
        <w:rPr>
          <w:rFonts w:cs="Times New Roman"/>
          <w:szCs w:val="24"/>
        </w:rPr>
        <w:t xml:space="preserve">  While that figure does not give </w:t>
      </w:r>
      <w:r w:rsidRPr="000F1CE0" w:rsidR="00CD75C1">
        <w:rPr>
          <w:rFonts w:cs="Times New Roman"/>
          <w:szCs w:val="24"/>
        </w:rPr>
        <w:t xml:space="preserve">full </w:t>
      </w:r>
      <w:r w:rsidRPr="000F1CE0" w:rsidR="006E0800">
        <w:rPr>
          <w:rFonts w:cs="Times New Roman"/>
          <w:szCs w:val="24"/>
        </w:rPr>
        <w:t xml:space="preserve">recognition, for instance, </w:t>
      </w:r>
      <w:r w:rsidRPr="000F1CE0" w:rsidR="00496460">
        <w:rPr>
          <w:rFonts w:cs="Times New Roman"/>
          <w:szCs w:val="24"/>
        </w:rPr>
        <w:t xml:space="preserve">to the </w:t>
      </w:r>
      <w:r w:rsidRPr="000F1CE0" w:rsidR="00B11B2C">
        <w:rPr>
          <w:rFonts w:cs="Times New Roman"/>
          <w:szCs w:val="24"/>
        </w:rPr>
        <w:t>Company</w:t>
      </w:r>
      <w:r w:rsidRPr="000F1CE0" w:rsidR="00496460">
        <w:rPr>
          <w:rFonts w:cs="Times New Roman"/>
          <w:szCs w:val="24"/>
        </w:rPr>
        <w:t xml:space="preserve">’s out of </w:t>
      </w:r>
      <w:r w:rsidRPr="000F1CE0" w:rsidR="00E74BB8">
        <w:rPr>
          <w:rFonts w:cs="Times New Roman"/>
          <w:szCs w:val="24"/>
        </w:rPr>
        <w:t>pocket</w:t>
      </w:r>
      <w:r w:rsidRPr="000F1CE0" w:rsidR="002719BF">
        <w:rPr>
          <w:rFonts w:cs="Times New Roman"/>
          <w:szCs w:val="24"/>
        </w:rPr>
        <w:t xml:space="preserve"> rate case costs even on a fully</w:t>
      </w:r>
      <w:r w:rsidRPr="000F1CE0" w:rsidR="00496460">
        <w:rPr>
          <w:rFonts w:cs="Times New Roman"/>
          <w:szCs w:val="24"/>
        </w:rPr>
        <w:t xml:space="preserve"> </w:t>
      </w:r>
      <w:r w:rsidRPr="000F1CE0" w:rsidR="00E74BB8">
        <w:rPr>
          <w:rFonts w:cs="Times New Roman"/>
          <w:szCs w:val="24"/>
        </w:rPr>
        <w:t>amortized</w:t>
      </w:r>
      <w:r w:rsidRPr="000F1CE0" w:rsidR="00496460">
        <w:rPr>
          <w:rFonts w:cs="Times New Roman"/>
          <w:szCs w:val="24"/>
        </w:rPr>
        <w:t xml:space="preserve"> basis, the </w:t>
      </w:r>
      <w:r w:rsidRPr="000F1CE0" w:rsidR="00B11B2C">
        <w:rPr>
          <w:rFonts w:cs="Times New Roman"/>
          <w:szCs w:val="24"/>
        </w:rPr>
        <w:t>Company</w:t>
      </w:r>
      <w:r w:rsidRPr="000F1CE0" w:rsidR="00496460">
        <w:rPr>
          <w:rFonts w:cs="Times New Roman"/>
          <w:szCs w:val="24"/>
        </w:rPr>
        <w:t xml:space="preserve"> is will</w:t>
      </w:r>
      <w:r w:rsidRPr="000F1CE0" w:rsidR="00E74BB8">
        <w:rPr>
          <w:rFonts w:cs="Times New Roman"/>
          <w:szCs w:val="24"/>
        </w:rPr>
        <w:t>ing</w:t>
      </w:r>
      <w:r w:rsidRPr="000F1CE0" w:rsidR="00496460">
        <w:rPr>
          <w:rFonts w:cs="Times New Roman"/>
          <w:szCs w:val="24"/>
        </w:rPr>
        <w:t xml:space="preserve"> to accept </w:t>
      </w:r>
      <w:r w:rsidRPr="000F1CE0" w:rsidR="00FD18E1">
        <w:rPr>
          <w:rFonts w:cs="Times New Roman"/>
          <w:szCs w:val="24"/>
        </w:rPr>
        <w:t>it</w:t>
      </w:r>
      <w:r w:rsidRPr="000F1CE0" w:rsidR="00E74BB8">
        <w:rPr>
          <w:rFonts w:cs="Times New Roman"/>
          <w:szCs w:val="24"/>
        </w:rPr>
        <w:t xml:space="preserve"> </w:t>
      </w:r>
      <w:r w:rsidRPr="000F1CE0" w:rsidR="00496460">
        <w:rPr>
          <w:rFonts w:cs="Times New Roman"/>
          <w:szCs w:val="24"/>
        </w:rPr>
        <w:t>as the figure for implementation</w:t>
      </w:r>
      <w:r w:rsidRPr="000F1CE0" w:rsidR="00FD18E1">
        <w:rPr>
          <w:rFonts w:cs="Times New Roman"/>
          <w:szCs w:val="24"/>
        </w:rPr>
        <w:t xml:space="preserve"> of i</w:t>
      </w:r>
      <w:r w:rsidRPr="000F1CE0" w:rsidR="00581E25">
        <w:rPr>
          <w:rFonts w:cs="Times New Roman"/>
          <w:szCs w:val="24"/>
        </w:rPr>
        <w:t>nterim</w:t>
      </w:r>
      <w:r w:rsidRPr="000F1CE0" w:rsidR="00C165A1">
        <w:rPr>
          <w:rFonts w:cs="Times New Roman"/>
          <w:szCs w:val="24"/>
        </w:rPr>
        <w:t xml:space="preserve"> rates </w:t>
      </w:r>
      <w:r w:rsidRPr="000F1CE0" w:rsidR="00496460">
        <w:rPr>
          <w:rFonts w:cs="Times New Roman"/>
          <w:szCs w:val="24"/>
        </w:rPr>
        <w:t>on a temporary basis</w:t>
      </w:r>
      <w:r w:rsidRPr="000F1CE0" w:rsidR="00FD18E1">
        <w:rPr>
          <w:rFonts w:cs="Times New Roman"/>
          <w:szCs w:val="24"/>
        </w:rPr>
        <w:t>,</w:t>
      </w:r>
      <w:r w:rsidRPr="000F1CE0" w:rsidR="00496460">
        <w:rPr>
          <w:rFonts w:cs="Times New Roman"/>
          <w:szCs w:val="24"/>
        </w:rPr>
        <w:t xml:space="preserve"> but notes that</w:t>
      </w:r>
      <w:r w:rsidRPr="000F1CE0" w:rsidR="00E74BB8">
        <w:rPr>
          <w:rFonts w:cs="Times New Roman"/>
          <w:szCs w:val="24"/>
        </w:rPr>
        <w:t xml:space="preserve"> </w:t>
      </w:r>
      <w:r w:rsidRPr="000F1CE0" w:rsidR="007E4249">
        <w:rPr>
          <w:rFonts w:cs="Times New Roman"/>
          <w:szCs w:val="24"/>
        </w:rPr>
        <w:t>only includes</w:t>
      </w:r>
      <w:r w:rsidRPr="000F1CE0" w:rsidR="00E74BB8">
        <w:rPr>
          <w:rFonts w:cs="Times New Roman"/>
          <w:szCs w:val="24"/>
        </w:rPr>
        <w:t xml:space="preserve"> rate case costs at the </w:t>
      </w:r>
      <w:r w:rsidRPr="000F1CE0" w:rsidR="00C165A1">
        <w:rPr>
          <w:rFonts w:cs="Times New Roman"/>
          <w:szCs w:val="24"/>
        </w:rPr>
        <w:t xml:space="preserve">Staff </w:t>
      </w:r>
      <w:r w:rsidRPr="000F1CE0" w:rsidR="00E74BB8">
        <w:rPr>
          <w:rFonts w:cs="Times New Roman"/>
          <w:szCs w:val="24"/>
        </w:rPr>
        <w:t xml:space="preserve">advocated 50% level through </w:t>
      </w:r>
      <w:r w:rsidRPr="000F1CE0" w:rsidR="007E4249">
        <w:rPr>
          <w:rFonts w:cs="Times New Roman"/>
          <w:szCs w:val="24"/>
        </w:rPr>
        <w:t xml:space="preserve">July, </w:t>
      </w:r>
      <w:r w:rsidRPr="000F1CE0" w:rsidR="00E74BB8">
        <w:rPr>
          <w:rFonts w:cs="Times New Roman"/>
          <w:szCs w:val="24"/>
        </w:rPr>
        <w:t>2014</w:t>
      </w:r>
      <w:r w:rsidRPr="000F1CE0" w:rsidR="00C165A1">
        <w:rPr>
          <w:rFonts w:cs="Times New Roman"/>
          <w:szCs w:val="24"/>
        </w:rPr>
        <w:t>.  I</w:t>
      </w:r>
      <w:r w:rsidRPr="000F1CE0" w:rsidR="00E74BB8">
        <w:rPr>
          <w:rFonts w:cs="Times New Roman"/>
          <w:szCs w:val="24"/>
        </w:rPr>
        <w:t xml:space="preserve">f those rate case costs were to </w:t>
      </w:r>
      <w:r w:rsidRPr="000F1CE0" w:rsidR="00C165A1">
        <w:rPr>
          <w:rFonts w:cs="Times New Roman"/>
          <w:szCs w:val="24"/>
        </w:rPr>
        <w:t xml:space="preserve">be </w:t>
      </w:r>
      <w:r w:rsidRPr="000F1CE0" w:rsidR="00FD18E1">
        <w:rPr>
          <w:rFonts w:cs="Times New Roman"/>
          <w:szCs w:val="24"/>
        </w:rPr>
        <w:t>implemented</w:t>
      </w:r>
      <w:r w:rsidRPr="000F1CE0" w:rsidR="007E4249">
        <w:rPr>
          <w:rFonts w:cs="Times New Roman"/>
          <w:szCs w:val="24"/>
        </w:rPr>
        <w:t xml:space="preserve"> on the basis of the Company proposal,</w:t>
      </w:r>
      <w:r w:rsidRPr="000F1CE0" w:rsidR="00E74BB8">
        <w:rPr>
          <w:rFonts w:cs="Times New Roman"/>
          <w:szCs w:val="24"/>
        </w:rPr>
        <w:t xml:space="preserve"> that would raise t</w:t>
      </w:r>
      <w:r w:rsidRPr="000F1CE0" w:rsidR="002719BF">
        <w:rPr>
          <w:rFonts w:cs="Times New Roman"/>
          <w:szCs w:val="24"/>
        </w:rPr>
        <w:t>he interim revenue requirement</w:t>
      </w:r>
      <w:r w:rsidRPr="000F1CE0" w:rsidR="00E74BB8">
        <w:rPr>
          <w:rFonts w:cs="Times New Roman"/>
          <w:szCs w:val="24"/>
        </w:rPr>
        <w:t xml:space="preserve"> </w:t>
      </w:r>
      <w:r w:rsidRPr="000F1CE0" w:rsidR="002719BF">
        <w:rPr>
          <w:rFonts w:cs="Times New Roman"/>
          <w:szCs w:val="24"/>
        </w:rPr>
        <w:t xml:space="preserve">under Lurito-Gallagher to </w:t>
      </w:r>
      <w:r w:rsidRPr="000F1CE0" w:rsidR="00E74BB8">
        <w:rPr>
          <w:rFonts w:cs="Times New Roman"/>
          <w:szCs w:val="24"/>
        </w:rPr>
        <w:t xml:space="preserve">$391,779 as shown </w:t>
      </w:r>
      <w:r w:rsidRPr="000F1CE0" w:rsidR="00192C7C">
        <w:rPr>
          <w:rFonts w:cs="Times New Roman"/>
          <w:szCs w:val="24"/>
        </w:rPr>
        <w:t xml:space="preserve">again </w:t>
      </w:r>
      <w:r w:rsidRPr="000F1CE0" w:rsidR="00E74BB8">
        <w:rPr>
          <w:rFonts w:cs="Times New Roman"/>
          <w:szCs w:val="24"/>
        </w:rPr>
        <w:t xml:space="preserve">in </w:t>
      </w:r>
      <w:r w:rsidRPr="000F1CE0" w:rsidR="003E597F">
        <w:rPr>
          <w:rFonts w:cs="Times New Roman"/>
          <w:szCs w:val="24"/>
        </w:rPr>
        <w:t>the Staff Pro Forma in</w:t>
      </w:r>
      <w:r w:rsidRPr="000F1CE0" w:rsidR="007E4249">
        <w:rPr>
          <w:rFonts w:cs="Times New Roman"/>
          <w:szCs w:val="24"/>
        </w:rPr>
        <w:t xml:space="preserve"> Response to Bench Request No. 1.</w:t>
      </w:r>
      <w:r w:rsidRPr="000F1CE0" w:rsidR="00E74BB8">
        <w:rPr>
          <w:rFonts w:cs="Times New Roman"/>
          <w:szCs w:val="24"/>
        </w:rPr>
        <w:t xml:space="preserve">  Again, for the purpose</w:t>
      </w:r>
      <w:r w:rsidRPr="000F1CE0" w:rsidR="00113E1D">
        <w:rPr>
          <w:rFonts w:cs="Times New Roman"/>
          <w:szCs w:val="24"/>
        </w:rPr>
        <w:t>s</w:t>
      </w:r>
      <w:r w:rsidRPr="000F1CE0" w:rsidR="00E74BB8">
        <w:rPr>
          <w:rFonts w:cs="Times New Roman"/>
          <w:szCs w:val="24"/>
        </w:rPr>
        <w:t xml:space="preserve"> of compromise and to </w:t>
      </w:r>
      <w:r w:rsidRPr="000F1CE0" w:rsidR="00FD18E1">
        <w:rPr>
          <w:rFonts w:cs="Times New Roman"/>
          <w:szCs w:val="24"/>
        </w:rPr>
        <w:t xml:space="preserve">allow for </w:t>
      </w:r>
      <w:r w:rsidRPr="000F1CE0" w:rsidR="00E74BB8">
        <w:rPr>
          <w:rFonts w:cs="Times New Roman"/>
          <w:szCs w:val="24"/>
        </w:rPr>
        <w:t>necessary</w:t>
      </w:r>
      <w:r w:rsidRPr="000F1CE0" w:rsidR="00C165A1">
        <w:rPr>
          <w:rFonts w:cs="Times New Roman"/>
          <w:szCs w:val="24"/>
        </w:rPr>
        <w:t>,</w:t>
      </w:r>
      <w:r w:rsidRPr="000F1CE0" w:rsidR="00E74BB8">
        <w:rPr>
          <w:rFonts w:cs="Times New Roman"/>
          <w:szCs w:val="24"/>
        </w:rPr>
        <w:t xml:space="preserve"> </w:t>
      </w:r>
      <w:r w:rsidRPr="000F1CE0" w:rsidR="00C165A1">
        <w:rPr>
          <w:rFonts w:cs="Times New Roman"/>
          <w:szCs w:val="24"/>
        </w:rPr>
        <w:t xml:space="preserve">expeditious </w:t>
      </w:r>
      <w:r w:rsidRPr="000F1CE0" w:rsidR="00E74BB8">
        <w:rPr>
          <w:rFonts w:cs="Times New Roman"/>
          <w:szCs w:val="24"/>
        </w:rPr>
        <w:t xml:space="preserve">interim relief, the </w:t>
      </w:r>
      <w:r w:rsidRPr="000F1CE0" w:rsidR="00B11B2C">
        <w:rPr>
          <w:rFonts w:cs="Times New Roman"/>
          <w:szCs w:val="24"/>
        </w:rPr>
        <w:t>Company</w:t>
      </w:r>
      <w:r w:rsidRPr="000F1CE0" w:rsidR="00B26214">
        <w:rPr>
          <w:rFonts w:cs="Times New Roman"/>
          <w:szCs w:val="24"/>
        </w:rPr>
        <w:t xml:space="preserve"> is willing to accept the $339,</w:t>
      </w:r>
      <w:r w:rsidRPr="000F1CE0" w:rsidR="00E74BB8">
        <w:rPr>
          <w:rFonts w:cs="Times New Roman"/>
          <w:szCs w:val="24"/>
        </w:rPr>
        <w:t>912 annualized revenue deficiency figure shown in revised</w:t>
      </w:r>
      <w:r w:rsidRPr="000F1CE0" w:rsidR="00C165A1">
        <w:rPr>
          <w:rFonts w:cs="Times New Roman"/>
          <w:szCs w:val="24"/>
        </w:rPr>
        <w:t xml:space="preserve"> Exhibit</w:t>
      </w:r>
      <w:r w:rsidRPr="000F1CE0" w:rsidR="00E74BB8">
        <w:rPr>
          <w:rFonts w:cs="Times New Roman"/>
          <w:szCs w:val="24"/>
        </w:rPr>
        <w:t xml:space="preserve"> MC-6</w:t>
      </w:r>
      <w:r>
        <w:rPr>
          <w:rFonts w:cs="Times New Roman"/>
          <w:szCs w:val="24"/>
        </w:rPr>
        <w:t>.</w:t>
      </w:r>
    </w:p>
    <w:p w:rsidR="00E74BB8" w:rsidRPr="0042020A" w:rsidP="000F1CE0">
      <w:pPr>
        <w:pStyle w:val="Heading1"/>
      </w:pPr>
      <w:r w:rsidRPr="0042020A">
        <w:t>DECLARATION OF JACQUELINE DAVIS</w:t>
      </w:r>
    </w:p>
    <w:p w:rsidR="00BC46F1" w:rsidRPr="00BC46F1" w:rsidP="00BC46F1">
      <w:pPr>
        <w:pStyle w:val="ListParagraph"/>
        <w:numPr>
          <w:ilvl w:val="0"/>
          <w:numId w:val="5"/>
        </w:numPr>
        <w:spacing w:line="480" w:lineRule="auto"/>
        <w:rPr>
          <w:rFonts w:cs="Times New Roman"/>
          <w:szCs w:val="24"/>
        </w:rPr>
      </w:pPr>
      <w:r>
        <w:rPr>
          <w:rFonts w:cs="Times New Roman"/>
          <w:b/>
          <w:szCs w:val="24"/>
        </w:rPr>
        <w:tab/>
      </w:r>
      <w:r w:rsidRPr="00864BDA">
        <w:rPr>
          <w:rFonts w:cs="Times New Roman"/>
          <w:szCs w:val="24"/>
        </w:rPr>
        <w:t xml:space="preserve">As referenced above, </w:t>
      </w:r>
      <w:r>
        <w:rPr>
          <w:rFonts w:cs="Times New Roman"/>
          <w:szCs w:val="24"/>
        </w:rPr>
        <w:t>attached hereto is the Declaration of Jacqueline G. Davis in Support of Motion to Allow Temporary Rates Subject to Refund Pursuant to the Partial Settlement Agreement of October 14, 2014</w:t>
      </w:r>
      <w:r w:rsidR="00FD18E1">
        <w:rPr>
          <w:rFonts w:cs="Times New Roman"/>
          <w:szCs w:val="24"/>
        </w:rPr>
        <w:t xml:space="preserve"> which further details the </w:t>
      </w:r>
      <w:r w:rsidR="00C45640">
        <w:rPr>
          <w:rFonts w:cs="Times New Roman"/>
          <w:szCs w:val="24"/>
        </w:rPr>
        <w:t xml:space="preserve">just </w:t>
      </w:r>
      <w:r w:rsidR="00FD18E1">
        <w:rPr>
          <w:rFonts w:cs="Times New Roman"/>
          <w:szCs w:val="24"/>
        </w:rPr>
        <w:t>cause in Petitioner’s view for temporary rate relief</w:t>
      </w:r>
      <w:r>
        <w:rPr>
          <w:rFonts w:cs="Times New Roman"/>
          <w:szCs w:val="24"/>
        </w:rPr>
        <w:t>.</w:t>
      </w:r>
      <w:r>
        <w:rPr>
          <w:rFonts w:cs="Times New Roman"/>
          <w:szCs w:val="24"/>
        </w:rPr>
        <w:t xml:space="preserve">  Also </w:t>
      </w:r>
      <w:r w:rsidR="00141CE4">
        <w:rPr>
          <w:rFonts w:cs="Times New Roman"/>
          <w:szCs w:val="24"/>
        </w:rPr>
        <w:t xml:space="preserve">attached to </w:t>
      </w:r>
      <w:r>
        <w:rPr>
          <w:rFonts w:cs="Times New Roman"/>
          <w:szCs w:val="24"/>
        </w:rPr>
        <w:t xml:space="preserve">Ms. Davis’ Declaration are workpapers/schedules and a proposed priceout of the rate design of the </w:t>
      </w:r>
      <w:r w:rsidR="00141CE4">
        <w:rPr>
          <w:rFonts w:cs="Times New Roman"/>
          <w:szCs w:val="24"/>
        </w:rPr>
        <w:t xml:space="preserve">proposed </w:t>
      </w:r>
      <w:r w:rsidR="007E4358">
        <w:rPr>
          <w:rFonts w:cs="Times New Roman"/>
          <w:szCs w:val="24"/>
        </w:rPr>
        <w:t xml:space="preserve">additional temporary rates subject to refund increment.  </w:t>
      </w:r>
      <w:r>
        <w:rPr>
          <w:rFonts w:cs="Times New Roman"/>
          <w:szCs w:val="24"/>
        </w:rPr>
        <w:t xml:space="preserve">Waste Control would </w:t>
      </w:r>
      <w:r w:rsidR="007E4358">
        <w:rPr>
          <w:rFonts w:cs="Times New Roman"/>
          <w:szCs w:val="24"/>
        </w:rPr>
        <w:t xml:space="preserve">also </w:t>
      </w:r>
      <w:r>
        <w:rPr>
          <w:rFonts w:cs="Times New Roman"/>
          <w:szCs w:val="24"/>
        </w:rPr>
        <w:t xml:space="preserve">note that it has been working with Staff of the Commission </w:t>
      </w:r>
      <w:r w:rsidR="00C45640">
        <w:rPr>
          <w:rFonts w:cs="Times New Roman"/>
          <w:szCs w:val="24"/>
        </w:rPr>
        <w:t xml:space="preserve">for the past two-plus </w:t>
      </w:r>
      <w:r w:rsidR="007E4358">
        <w:rPr>
          <w:rFonts w:cs="Times New Roman"/>
          <w:szCs w:val="24"/>
        </w:rPr>
        <w:t xml:space="preserve">weeks in attempt </w:t>
      </w:r>
      <w:r>
        <w:rPr>
          <w:rFonts w:cs="Times New Roman"/>
          <w:szCs w:val="24"/>
        </w:rPr>
        <w:t>to reach a stipulated rate design or priceout</w:t>
      </w:r>
      <w:r w:rsidR="00C45640">
        <w:rPr>
          <w:rFonts w:cs="Times New Roman"/>
          <w:szCs w:val="24"/>
        </w:rPr>
        <w:t>,</w:t>
      </w:r>
      <w:r>
        <w:rPr>
          <w:rFonts w:cs="Times New Roman"/>
          <w:szCs w:val="24"/>
        </w:rPr>
        <w:t xml:space="preserve"> and while it remains hopeful of coming to an agreement, has yet to reach </w:t>
      </w:r>
      <w:r w:rsidR="00141CE4">
        <w:rPr>
          <w:rFonts w:cs="Times New Roman"/>
          <w:szCs w:val="24"/>
        </w:rPr>
        <w:t xml:space="preserve">conclusive </w:t>
      </w:r>
      <w:r>
        <w:rPr>
          <w:rFonts w:cs="Times New Roman"/>
          <w:szCs w:val="24"/>
        </w:rPr>
        <w:t xml:space="preserve">agreement on the priceout and rate design at the proposed $339,912 annual revenue increase requirement referenced in Staff Bench Request </w:t>
      </w:r>
      <w:r w:rsidR="00141CE4">
        <w:rPr>
          <w:rFonts w:cs="Times New Roman"/>
          <w:szCs w:val="24"/>
        </w:rPr>
        <w:t xml:space="preserve">Response </w:t>
      </w:r>
      <w:r>
        <w:rPr>
          <w:rFonts w:cs="Times New Roman"/>
          <w:szCs w:val="24"/>
        </w:rPr>
        <w:t>No. 1.</w:t>
      </w:r>
    </w:p>
    <w:p w:rsidR="00864BDA" w:rsidP="00CE733F">
      <w:pPr>
        <w:pStyle w:val="Heading1"/>
      </w:pPr>
      <w:r w:rsidRPr="00CE733F">
        <w:t>CONCLUDING</w:t>
      </w:r>
      <w:r w:rsidRPr="0042020A">
        <w:t xml:space="preserve"> ARGUMENT IN SUPPORT OF MOTION FOR TEMPORARY RATES</w:t>
      </w:r>
    </w:p>
    <w:p w:rsidR="0089045B" w:rsidP="009B5C65">
      <w:pPr>
        <w:pStyle w:val="Heading2"/>
      </w:pPr>
      <w:r>
        <w:t xml:space="preserve">The Commission </w:t>
      </w:r>
      <w:r w:rsidR="00B1486A">
        <w:t>is</w:t>
      </w:r>
      <w:r>
        <w:t xml:space="preserve"> well within its jurisdiction to act directly on </w:t>
      </w:r>
      <w:r w:rsidR="00B1486A">
        <w:t>an</w:t>
      </w:r>
      <w:r w:rsidR="009B5C65">
        <w:t xml:space="preserve"> I</w:t>
      </w:r>
      <w:r>
        <w:t>nterim Rate Petition</w:t>
      </w:r>
      <w:r w:rsidR="009B5C65">
        <w:t>,</w:t>
      </w:r>
      <w:r>
        <w:t xml:space="preserve"> </w:t>
      </w:r>
      <w:r w:rsidR="00B1486A">
        <w:t>e</w:t>
      </w:r>
      <w:r w:rsidR="009956DE">
        <w:t xml:space="preserve">ither in an </w:t>
      </w:r>
      <w:r w:rsidR="009B5C65">
        <w:t>O</w:t>
      </w:r>
      <w:r w:rsidR="00D10769">
        <w:t>ngoing</w:t>
      </w:r>
      <w:r w:rsidR="009956DE">
        <w:t xml:space="preserve"> </w:t>
      </w:r>
      <w:r w:rsidR="009B5C65">
        <w:t>A</w:t>
      </w:r>
      <w:r w:rsidR="009956DE">
        <w:t>djudication</w:t>
      </w:r>
      <w:r w:rsidR="00B1486A">
        <w:t xml:space="preserve"> or at a regular </w:t>
      </w:r>
      <w:r w:rsidR="00B26214">
        <w:t>Open M</w:t>
      </w:r>
      <w:r w:rsidR="00B1486A">
        <w:t>eeting.</w:t>
      </w:r>
    </w:p>
    <w:p w:rsidR="007B56EC" w:rsidP="00E373B3">
      <w:pPr>
        <w:pStyle w:val="ListParagraph"/>
        <w:numPr>
          <w:ilvl w:val="0"/>
          <w:numId w:val="5"/>
        </w:numPr>
        <w:spacing w:line="480" w:lineRule="auto"/>
      </w:pPr>
      <w:r>
        <w:tab/>
      </w:r>
      <w:r>
        <w:t>Respondent understands that moving for temporary rates subject to refund in the course of a pending adjudication is unusual, indeed</w:t>
      </w:r>
      <w:r w:rsidR="009956DE">
        <w:t>,</w:t>
      </w:r>
      <w:r>
        <w:t xml:space="preserve"> it has not been able to locate any authority in the APA or the Commission’s procedural regulations that </w:t>
      </w:r>
      <w:r w:rsidR="009B5C65">
        <w:t xml:space="preserve">specifically </w:t>
      </w:r>
      <w:r>
        <w:t>address this issue.  Obviously</w:t>
      </w:r>
      <w:r w:rsidR="009B5C65">
        <w:t>,</w:t>
      </w:r>
      <w:r>
        <w:t xml:space="preserve"> RCW 81.01.040(1) maintains broad authority </w:t>
      </w:r>
      <w:r w:rsidR="00B26214">
        <w:t xml:space="preserve">for the Commission </w:t>
      </w:r>
      <w:r>
        <w:t>to act and “</w:t>
      </w:r>
      <w:r w:rsidRPr="00E373B3">
        <w:rPr>
          <w:rFonts w:cs="Times New Roman"/>
          <w:sz w:val="28"/>
        </w:rPr>
        <w:t>e</w:t>
      </w:r>
      <w:r w:rsidRPr="00E373B3">
        <w:rPr>
          <w:rFonts w:cs="Times New Roman"/>
        </w:rPr>
        <w:t xml:space="preserve">xercise all the powers and perform all the duties prescribed by this title and by Title </w:t>
      </w:r>
      <w:r w:rsidRPr="00E373B3">
        <w:rPr>
          <w:rStyle w:val="Hyperlink"/>
          <w:rFonts w:cs="Times New Roman"/>
        </w:rPr>
        <w:t>81</w:t>
      </w:r>
      <w:r w:rsidRPr="00E373B3">
        <w:rPr>
          <w:rFonts w:cs="Times New Roman"/>
        </w:rPr>
        <w:t xml:space="preserve"> RCW, or by any other law.</w:t>
      </w:r>
      <w:r w:rsidRPr="00E373B3">
        <w:rPr>
          <w:rFonts w:cs="Times New Roman"/>
          <w:sz w:val="28"/>
        </w:rPr>
        <w:t>”</w:t>
      </w:r>
      <w:r w:rsidRPr="00E373B3">
        <w:rPr>
          <w:sz w:val="28"/>
        </w:rPr>
        <w:t xml:space="preserve">  </w:t>
      </w:r>
      <w:r>
        <w:t>The Administrative Procedure Act (“APA”) at RCW 34.05.020</w:t>
      </w:r>
      <w:r w:rsidR="009B5C65">
        <w:t>,</w:t>
      </w:r>
      <w:r>
        <w:t xml:space="preserve"> similarly provides that “every agency is granted al</w:t>
      </w:r>
      <w:r>
        <w:t>l</w:t>
      </w:r>
      <w:r>
        <w:t xml:space="preserve"> authority necessary to comply with the requirements of this chapter through the issuance of rules or otherwise.”  Granting interim rate relief in this matter would implicate the public interest and comports with the purpose of the APA and therefore seems to fall well within the Commission’s authority to act in this circumstance </w:t>
      </w:r>
      <w:r w:rsidR="009956DE">
        <w:t>avoiding concerns</w:t>
      </w:r>
      <w:r>
        <w:t xml:space="preserve"> about the authority the presiding officer to issue interim rate relief which traditionally resides in the </w:t>
      </w:r>
      <w:r w:rsidRPr="00E373B3">
        <w:rPr>
          <w:rFonts w:cs="Times New Roman"/>
          <w:szCs w:val="24"/>
        </w:rPr>
        <w:t>Commission</w:t>
      </w:r>
      <w:r>
        <w:t xml:space="preserve"> itself.  The procedural dilemma here is that the </w:t>
      </w:r>
      <w:r w:rsidRPr="007B56EC">
        <w:rPr>
          <w:rFonts w:cs="Times New Roman"/>
          <w:szCs w:val="24"/>
        </w:rPr>
        <w:t>Commission</w:t>
      </w:r>
      <w:r>
        <w:t xml:space="preserve"> has chosen not to sit directly on this case </w:t>
      </w:r>
      <w:r w:rsidR="009956DE">
        <w:t xml:space="preserve">and assigned it instead to an administrative law judge under RCW 34.05.425(2), </w:t>
      </w:r>
      <w:r>
        <w:t>but</w:t>
      </w:r>
      <w:r>
        <w:t>,</w:t>
      </w:r>
      <w:r>
        <w:t xml:space="preserve"> the Respondent</w:t>
      </w:r>
      <w:r w:rsidR="00B26214">
        <w:t>,</w:t>
      </w:r>
      <w:r>
        <w:t xml:space="preserve"> in the course of the pendency of the case</w:t>
      </w:r>
      <w:r>
        <w:t>,</w:t>
      </w:r>
      <w:r>
        <w:t xml:space="preserve"> is compelled to seek interim rate relief as here suggested.</w:t>
      </w:r>
    </w:p>
    <w:p w:rsidR="00814B69" w:rsidRPr="00CE733F" w:rsidP="00951278">
      <w:pPr>
        <w:pStyle w:val="Heading2"/>
      </w:pPr>
      <w:r>
        <w:t>Granting Temporary Rates Subject to Refund is Consistent with the Public Interest and Commission Case Law in this Circumstance</w:t>
      </w:r>
    </w:p>
    <w:p w:rsidR="00FB473A" w:rsidP="00DD0263">
      <w:pPr>
        <w:pStyle w:val="ListParagraph"/>
        <w:numPr>
          <w:ilvl w:val="0"/>
          <w:numId w:val="5"/>
        </w:numPr>
        <w:spacing w:line="480" w:lineRule="auto"/>
        <w:rPr>
          <w:rFonts w:cs="Times New Roman"/>
          <w:szCs w:val="24"/>
        </w:rPr>
      </w:pPr>
      <w:r>
        <w:rPr>
          <w:rFonts w:cs="Times New Roman"/>
          <w:szCs w:val="24"/>
        </w:rPr>
        <w:tab/>
        <w:t xml:space="preserve">As the Commission has previously found in </w:t>
      </w:r>
      <w:r w:rsidR="00FD18E1">
        <w:rPr>
          <w:rFonts w:cs="Times New Roman"/>
          <w:szCs w:val="24"/>
        </w:rPr>
        <w:t>Docket No. TO-011472</w:t>
      </w:r>
      <w:r w:rsidR="00CD75C1">
        <w:rPr>
          <w:rFonts w:cs="Times New Roman"/>
          <w:szCs w:val="24"/>
        </w:rPr>
        <w:t>,</w:t>
      </w:r>
      <w:r w:rsidR="00FD18E1">
        <w:rPr>
          <w:rFonts w:cs="Times New Roman"/>
          <w:szCs w:val="24"/>
        </w:rPr>
        <w:t xml:space="preserve"> </w:t>
      </w:r>
      <w:r w:rsidRPr="00DD0263">
        <w:rPr>
          <w:rFonts w:cs="Times New Roman"/>
          <w:i/>
          <w:szCs w:val="24"/>
        </w:rPr>
        <w:t>Washington Utilities &amp; Transportation</w:t>
      </w:r>
      <w:r>
        <w:rPr>
          <w:rFonts w:cs="Times New Roman"/>
          <w:szCs w:val="24"/>
        </w:rPr>
        <w:t xml:space="preserve"> Commission (“</w:t>
      </w:r>
      <w:r w:rsidRPr="00DD0263">
        <w:rPr>
          <w:rFonts w:cs="Times New Roman"/>
          <w:i/>
          <w:szCs w:val="24"/>
        </w:rPr>
        <w:t>WUTC</w:t>
      </w:r>
      <w:r>
        <w:rPr>
          <w:rFonts w:cs="Times New Roman"/>
          <w:i/>
          <w:szCs w:val="24"/>
        </w:rPr>
        <w:t>”)</w:t>
      </w:r>
      <w:r w:rsidRPr="00DD0263">
        <w:rPr>
          <w:rFonts w:cs="Times New Roman"/>
          <w:i/>
          <w:szCs w:val="24"/>
        </w:rPr>
        <w:t xml:space="preserve"> v</w:t>
      </w:r>
      <w:r>
        <w:rPr>
          <w:rFonts w:cs="Times New Roman"/>
          <w:i/>
          <w:szCs w:val="24"/>
        </w:rPr>
        <w:t>.</w:t>
      </w:r>
      <w:r w:rsidRPr="00DD0263">
        <w:rPr>
          <w:rFonts w:cs="Times New Roman"/>
          <w:i/>
          <w:szCs w:val="24"/>
        </w:rPr>
        <w:t xml:space="preserve"> Olympic Pipeline</w:t>
      </w:r>
      <w:r w:rsidR="00FD18E1">
        <w:rPr>
          <w:rFonts w:cs="Times New Roman"/>
          <w:i/>
          <w:szCs w:val="24"/>
        </w:rPr>
        <w:t xml:space="preserve"> </w:t>
      </w:r>
      <w:r w:rsidR="00B11B2C">
        <w:rPr>
          <w:rFonts w:cs="Times New Roman"/>
          <w:i/>
          <w:szCs w:val="24"/>
        </w:rPr>
        <w:t>Company</w:t>
      </w:r>
      <w:r w:rsidR="00FD18E1">
        <w:rPr>
          <w:rFonts w:cs="Times New Roman"/>
          <w:i/>
          <w:szCs w:val="24"/>
        </w:rPr>
        <w:t xml:space="preserve"> </w:t>
      </w:r>
      <w:r w:rsidRPr="008D75B9" w:rsidR="00FD18E1">
        <w:rPr>
          <w:rFonts w:cs="Times New Roman"/>
          <w:szCs w:val="24"/>
        </w:rPr>
        <w:t>(Jan. 2002)</w:t>
      </w:r>
      <w:r w:rsidR="00FD18E1">
        <w:rPr>
          <w:rFonts w:cs="Times New Roman"/>
          <w:i/>
          <w:szCs w:val="24"/>
        </w:rPr>
        <w:t xml:space="preserve">, </w:t>
      </w:r>
      <w:r w:rsidR="00BF0525">
        <w:rPr>
          <w:rFonts w:cs="Times New Roman"/>
          <w:szCs w:val="24"/>
        </w:rPr>
        <w:t>interim relief</w:t>
      </w:r>
      <w:r w:rsidR="00CD75C1">
        <w:rPr>
          <w:rFonts w:cs="Times New Roman"/>
          <w:szCs w:val="24"/>
        </w:rPr>
        <w:t>:</w:t>
      </w:r>
    </w:p>
    <w:p w:rsidR="00BF0525" w:rsidP="00BF0525">
      <w:pPr>
        <w:pStyle w:val="Quote"/>
        <w:ind w:left="720"/>
        <w:rPr>
          <w:rFonts w:ascii="Times New Roman" w:hAnsi="Times New Roman" w:cs="Times New Roman"/>
          <w:i w:val="0"/>
          <w:color w:val="auto"/>
        </w:rPr>
      </w:pPr>
      <w:r w:rsidRPr="00FB473A">
        <w:rPr>
          <w:rFonts w:ascii="Times New Roman" w:hAnsi="Times New Roman" w:cs="Times New Roman"/>
          <w:i w:val="0"/>
          <w:color w:val="auto"/>
        </w:rPr>
        <w:t xml:space="preserve">…is a mechanism to provide limited support to </w:t>
      </w:r>
      <w:r>
        <w:rPr>
          <w:rFonts w:ascii="Times New Roman" w:hAnsi="Times New Roman" w:cs="Times New Roman"/>
          <w:i w:val="0"/>
          <w:color w:val="auto"/>
        </w:rPr>
        <w:t xml:space="preserve">a </w:t>
      </w:r>
      <w:r w:rsidRPr="00FB473A">
        <w:rPr>
          <w:rFonts w:ascii="Times New Roman" w:hAnsi="Times New Roman" w:cs="Times New Roman"/>
          <w:i w:val="0"/>
          <w:color w:val="auto"/>
        </w:rPr>
        <w:t xml:space="preserve">public service </w:t>
      </w:r>
      <w:r>
        <w:rPr>
          <w:rFonts w:ascii="Times New Roman" w:hAnsi="Times New Roman" w:cs="Times New Roman"/>
          <w:i w:val="0"/>
          <w:color w:val="auto"/>
        </w:rPr>
        <w:t>company</w:t>
      </w:r>
      <w:r w:rsidRPr="00FB473A">
        <w:rPr>
          <w:rFonts w:ascii="Times New Roman" w:hAnsi="Times New Roman" w:cs="Times New Roman"/>
          <w:i w:val="0"/>
          <w:color w:val="auto"/>
        </w:rPr>
        <w:t xml:space="preserve"> facing an immediate need and whose other immediate options are not viable.  The question that the Commission must answer in determining whether to grant a request for urgent relief is whether the grant would be consi</w:t>
      </w:r>
      <w:r w:rsidR="0054037C">
        <w:rPr>
          <w:rFonts w:ascii="Times New Roman" w:hAnsi="Times New Roman" w:cs="Times New Roman"/>
          <w:i w:val="0"/>
          <w:color w:val="auto"/>
        </w:rPr>
        <w:t>stent with the public interest</w:t>
      </w:r>
      <w:r w:rsidR="00CD75C1">
        <w:rPr>
          <w:rFonts w:ascii="Times New Roman" w:hAnsi="Times New Roman" w:cs="Times New Roman"/>
          <w:i w:val="0"/>
          <w:color w:val="auto"/>
        </w:rPr>
        <w:t xml:space="preserve"> - -</w:t>
      </w:r>
      <w:r w:rsidR="0054037C">
        <w:rPr>
          <w:rFonts w:ascii="Times New Roman" w:hAnsi="Times New Roman" w:cs="Times New Roman"/>
          <w:i w:val="0"/>
          <w:color w:val="auto"/>
        </w:rPr>
        <w:t>t</w:t>
      </w:r>
      <w:r w:rsidRPr="00FB473A">
        <w:rPr>
          <w:rFonts w:ascii="Times New Roman" w:hAnsi="Times New Roman" w:cs="Times New Roman"/>
          <w:i w:val="0"/>
          <w:color w:val="auto"/>
        </w:rPr>
        <w:t xml:space="preserve">hat is, whether the </w:t>
      </w:r>
      <w:r>
        <w:rPr>
          <w:rFonts w:ascii="Times New Roman" w:hAnsi="Times New Roman" w:cs="Times New Roman"/>
          <w:i w:val="0"/>
          <w:color w:val="auto"/>
        </w:rPr>
        <w:t>company</w:t>
      </w:r>
      <w:r w:rsidRPr="00FB473A">
        <w:rPr>
          <w:rFonts w:ascii="Times New Roman" w:hAnsi="Times New Roman" w:cs="Times New Roman"/>
          <w:i w:val="0"/>
          <w:color w:val="auto"/>
        </w:rPr>
        <w:t xml:space="preserve"> needs the relief urgently enough that the Commission should grant it, given the agency’s role as a substitute for the marketplace, balancer of stakeholder interests that sometimes coincide and sometimes do not, and custodian of statutory policy that recognizes </w:t>
      </w:r>
      <w:r w:rsidR="0054037C">
        <w:rPr>
          <w:rFonts w:ascii="Times New Roman" w:hAnsi="Times New Roman" w:cs="Times New Roman"/>
          <w:i w:val="0"/>
          <w:color w:val="auto"/>
        </w:rPr>
        <w:t xml:space="preserve">that </w:t>
      </w:r>
      <w:r w:rsidRPr="00FB473A">
        <w:rPr>
          <w:rFonts w:ascii="Times New Roman" w:hAnsi="Times New Roman" w:cs="Times New Roman"/>
          <w:i w:val="0"/>
          <w:color w:val="auto"/>
        </w:rPr>
        <w:t>public service companies do serve a public purpose and that the public interest in access to the services may</w:t>
      </w:r>
      <w:r>
        <w:t xml:space="preserve"> </w:t>
      </w:r>
      <w:r w:rsidRPr="00FB473A">
        <w:rPr>
          <w:rFonts w:ascii="Times New Roman" w:hAnsi="Times New Roman" w:cs="Times New Roman"/>
          <w:i w:val="0"/>
          <w:color w:val="auto"/>
        </w:rPr>
        <w:t xml:space="preserve">bear on what otherwise might </w:t>
      </w:r>
      <w:r>
        <w:rPr>
          <w:rFonts w:ascii="Times New Roman" w:hAnsi="Times New Roman" w:cs="Times New Roman"/>
          <w:i w:val="0"/>
          <w:color w:val="auto"/>
        </w:rPr>
        <w:t>be a mere private disagreement.</w:t>
      </w:r>
    </w:p>
    <w:p w:rsidR="00731D8D" w:rsidRPr="00731D8D" w:rsidP="00731D8D">
      <w:pPr>
        <w:pStyle w:val="NoSpacing"/>
        <w:ind w:left="720"/>
        <w:rPr>
          <w:rFonts w:cs="Times New Roman"/>
          <w:sz w:val="16"/>
        </w:rPr>
      </w:pPr>
    </w:p>
    <w:p w:rsidR="00D8727C" w:rsidRPr="00BF0525" w:rsidP="00BF0525">
      <w:pPr>
        <w:pStyle w:val="ListParagraph"/>
        <w:spacing w:line="480" w:lineRule="auto"/>
        <w:ind w:left="0"/>
        <w:rPr>
          <w:rFonts w:cs="Times New Roman"/>
          <w:i/>
          <w:szCs w:val="24"/>
        </w:rPr>
      </w:pPr>
      <w:r w:rsidRPr="00BF0525">
        <w:rPr>
          <w:rFonts w:cs="Times New Roman"/>
        </w:rPr>
        <w:t>Ibid at ¶¶</w:t>
      </w:r>
      <w:r w:rsidR="0054037C">
        <w:rPr>
          <w:rFonts w:cs="Times New Roman"/>
        </w:rPr>
        <w:t>19</w:t>
      </w:r>
      <w:r w:rsidRPr="00BF0525">
        <w:rPr>
          <w:rFonts w:cs="Times New Roman"/>
        </w:rPr>
        <w:t>, 2</w:t>
      </w:r>
      <w:r w:rsidR="0054037C">
        <w:rPr>
          <w:rFonts w:cs="Times New Roman"/>
        </w:rPr>
        <w:t>0</w:t>
      </w:r>
      <w:r w:rsidRPr="00BF0525">
        <w:rPr>
          <w:rFonts w:cs="Times New Roman"/>
          <w:i/>
        </w:rPr>
        <w:t>.</w:t>
      </w:r>
      <w:r w:rsidRPr="00BF0525">
        <w:rPr>
          <w:rFonts w:cs="Times New Roman"/>
        </w:rPr>
        <w:t xml:space="preserve">  </w:t>
      </w:r>
    </w:p>
    <w:p w:rsidR="003E597F" w:rsidP="00FB473A">
      <w:pPr>
        <w:pStyle w:val="ListParagraph"/>
        <w:numPr>
          <w:ilvl w:val="0"/>
          <w:numId w:val="5"/>
        </w:numPr>
        <w:spacing w:line="480" w:lineRule="auto"/>
        <w:rPr>
          <w:rFonts w:cs="Times New Roman"/>
          <w:szCs w:val="24"/>
        </w:rPr>
      </w:pPr>
      <w:r>
        <w:rPr>
          <w:rFonts w:cs="Times New Roman"/>
          <w:szCs w:val="24"/>
        </w:rPr>
        <w:tab/>
      </w:r>
      <w:r w:rsidRPr="00FB473A" w:rsidR="00FB473A">
        <w:rPr>
          <w:rFonts w:cs="Times New Roman"/>
          <w:szCs w:val="24"/>
        </w:rPr>
        <w:t>Here,</w:t>
      </w:r>
      <w:r w:rsidR="00FB473A">
        <w:rPr>
          <w:rFonts w:cs="Times New Roman"/>
          <w:szCs w:val="24"/>
        </w:rPr>
        <w:t xml:space="preserve"> as the attached declaration shows, the protracted rate case and the outlay of </w:t>
      </w:r>
      <w:r>
        <w:rPr>
          <w:rFonts w:cs="Times New Roman"/>
          <w:szCs w:val="24"/>
        </w:rPr>
        <w:t xml:space="preserve">substantial </w:t>
      </w:r>
      <w:r w:rsidR="00FB473A">
        <w:rPr>
          <w:rFonts w:cs="Times New Roman"/>
          <w:szCs w:val="24"/>
        </w:rPr>
        <w:t>rate ca</w:t>
      </w:r>
      <w:r w:rsidR="00B11B2C">
        <w:rPr>
          <w:rFonts w:cs="Times New Roman"/>
          <w:szCs w:val="24"/>
        </w:rPr>
        <w:t>se costs has currently put the Company</w:t>
      </w:r>
      <w:r w:rsidR="00FB473A">
        <w:rPr>
          <w:rFonts w:cs="Times New Roman"/>
          <w:szCs w:val="24"/>
        </w:rPr>
        <w:t xml:space="preserve"> and its affiliates out of compliance </w:t>
      </w:r>
      <w:r w:rsidR="00CD75C1">
        <w:rPr>
          <w:rFonts w:cs="Times New Roman"/>
          <w:szCs w:val="24"/>
        </w:rPr>
        <w:t xml:space="preserve">with </w:t>
      </w:r>
      <w:r w:rsidR="00FB473A">
        <w:rPr>
          <w:rFonts w:cs="Times New Roman"/>
          <w:szCs w:val="24"/>
        </w:rPr>
        <w:t xml:space="preserve">loan covenants </w:t>
      </w:r>
      <w:r w:rsidR="00CD75C1">
        <w:rPr>
          <w:rFonts w:cs="Times New Roman"/>
          <w:szCs w:val="24"/>
        </w:rPr>
        <w:t xml:space="preserve">at </w:t>
      </w:r>
      <w:r w:rsidR="00FB473A">
        <w:rPr>
          <w:rFonts w:cs="Times New Roman"/>
          <w:szCs w:val="24"/>
        </w:rPr>
        <w:t xml:space="preserve">Union Bank.  Interim relief </w:t>
      </w:r>
      <w:r>
        <w:rPr>
          <w:rFonts w:cs="Times New Roman"/>
          <w:szCs w:val="24"/>
        </w:rPr>
        <w:t xml:space="preserve">would </w:t>
      </w:r>
      <w:r w:rsidR="006E0800">
        <w:rPr>
          <w:rFonts w:cs="Times New Roman"/>
          <w:szCs w:val="24"/>
        </w:rPr>
        <w:t xml:space="preserve">largely </w:t>
      </w:r>
      <w:r w:rsidR="00FB473A">
        <w:rPr>
          <w:rFonts w:cs="Times New Roman"/>
          <w:szCs w:val="24"/>
        </w:rPr>
        <w:t xml:space="preserve">stem that noncompliance </w:t>
      </w:r>
      <w:r>
        <w:rPr>
          <w:rFonts w:cs="Times New Roman"/>
          <w:szCs w:val="24"/>
        </w:rPr>
        <w:t xml:space="preserve">and </w:t>
      </w:r>
      <w:r w:rsidR="00192C7C">
        <w:rPr>
          <w:rFonts w:cs="Times New Roman"/>
          <w:szCs w:val="24"/>
        </w:rPr>
        <w:t xml:space="preserve">timely </w:t>
      </w:r>
      <w:r>
        <w:rPr>
          <w:rFonts w:cs="Times New Roman"/>
          <w:szCs w:val="24"/>
        </w:rPr>
        <w:t>infuse badly-needed capital</w:t>
      </w:r>
      <w:r w:rsidR="00CD75C1">
        <w:rPr>
          <w:rFonts w:cs="Times New Roman"/>
          <w:szCs w:val="24"/>
        </w:rPr>
        <w:t xml:space="preserve"> into the Company</w:t>
      </w:r>
      <w:r>
        <w:rPr>
          <w:rFonts w:cs="Times New Roman"/>
          <w:szCs w:val="24"/>
        </w:rPr>
        <w:t xml:space="preserve">.  </w:t>
      </w:r>
      <w:r>
        <w:rPr>
          <w:rFonts w:cs="Times New Roman"/>
          <w:szCs w:val="24"/>
        </w:rPr>
        <w:t xml:space="preserve">Moreover, the </w:t>
      </w:r>
      <w:r w:rsidR="00B11B2C">
        <w:rPr>
          <w:rFonts w:cs="Times New Roman"/>
          <w:szCs w:val="24"/>
        </w:rPr>
        <w:t>Company</w:t>
      </w:r>
      <w:r>
        <w:rPr>
          <w:rFonts w:cs="Times New Roman"/>
          <w:szCs w:val="24"/>
        </w:rPr>
        <w:t xml:space="preserve"> </w:t>
      </w:r>
      <w:r w:rsidR="00FB473A">
        <w:rPr>
          <w:rFonts w:cs="Times New Roman"/>
          <w:szCs w:val="24"/>
        </w:rPr>
        <w:t xml:space="preserve">has not sought any amounts in excess of the stipulated partial settlement revenue requirement which even the </w:t>
      </w:r>
      <w:r w:rsidR="006B070B">
        <w:rPr>
          <w:rFonts w:cs="Times New Roman"/>
          <w:szCs w:val="24"/>
        </w:rPr>
        <w:t>Staff</w:t>
      </w:r>
      <w:r w:rsidR="00FB473A">
        <w:rPr>
          <w:rFonts w:cs="Times New Roman"/>
          <w:szCs w:val="24"/>
        </w:rPr>
        <w:t xml:space="preserve"> would acknowledge would go higher </w:t>
      </w:r>
      <w:r w:rsidR="00CD75C1">
        <w:rPr>
          <w:rFonts w:cs="Times New Roman"/>
          <w:szCs w:val="24"/>
        </w:rPr>
        <w:t xml:space="preserve">under </w:t>
      </w:r>
      <w:r w:rsidR="00C45640">
        <w:rPr>
          <w:rFonts w:cs="Times New Roman"/>
          <w:szCs w:val="24"/>
        </w:rPr>
        <w:t xml:space="preserve">even </w:t>
      </w:r>
      <w:r w:rsidR="00FB473A">
        <w:rPr>
          <w:rFonts w:cs="Times New Roman"/>
          <w:szCs w:val="24"/>
        </w:rPr>
        <w:t>their theory of partial reli</w:t>
      </w:r>
      <w:r w:rsidR="004B604D">
        <w:rPr>
          <w:rFonts w:cs="Times New Roman"/>
          <w:szCs w:val="24"/>
        </w:rPr>
        <w:t>ef on ongoing rate case costs</w:t>
      </w:r>
      <w:r w:rsidR="00192C7C">
        <w:rPr>
          <w:rFonts w:cs="Times New Roman"/>
          <w:szCs w:val="24"/>
        </w:rPr>
        <w:t xml:space="preserve"> </w:t>
      </w:r>
      <w:r w:rsidR="009956DE">
        <w:rPr>
          <w:rFonts w:cs="Times New Roman"/>
          <w:szCs w:val="24"/>
        </w:rPr>
        <w:t>which</w:t>
      </w:r>
      <w:r w:rsidR="007E4249">
        <w:rPr>
          <w:rFonts w:cs="Times New Roman"/>
          <w:szCs w:val="24"/>
        </w:rPr>
        <w:t xml:space="preserve"> are </w:t>
      </w:r>
      <w:r w:rsidR="006E0800">
        <w:rPr>
          <w:rFonts w:cs="Times New Roman"/>
          <w:szCs w:val="24"/>
        </w:rPr>
        <w:t xml:space="preserve">naturally </w:t>
      </w:r>
      <w:r w:rsidR="007E4249">
        <w:rPr>
          <w:rFonts w:cs="Times New Roman"/>
          <w:szCs w:val="24"/>
        </w:rPr>
        <w:t>continuing to</w:t>
      </w:r>
      <w:r w:rsidR="00192C7C">
        <w:rPr>
          <w:rFonts w:cs="Times New Roman"/>
          <w:szCs w:val="24"/>
        </w:rPr>
        <w:t xml:space="preserve"> a final decision</w:t>
      </w:r>
      <w:r w:rsidR="004B604D">
        <w:rPr>
          <w:rFonts w:cs="Times New Roman"/>
          <w:szCs w:val="24"/>
        </w:rPr>
        <w:t>.  In light of the above principle and the documented distress that further extension of the statutory su</w:t>
      </w:r>
      <w:r>
        <w:rPr>
          <w:rFonts w:cs="Times New Roman"/>
          <w:szCs w:val="24"/>
        </w:rPr>
        <w:t xml:space="preserve">spension period will cause </w:t>
      </w:r>
      <w:r w:rsidR="004B604D">
        <w:rPr>
          <w:rFonts w:cs="Times New Roman"/>
          <w:szCs w:val="24"/>
        </w:rPr>
        <w:t xml:space="preserve">in the wake of a </w:t>
      </w:r>
      <w:r w:rsidR="00B11B2C">
        <w:rPr>
          <w:rFonts w:cs="Times New Roman"/>
          <w:szCs w:val="24"/>
        </w:rPr>
        <w:t>substantiated</w:t>
      </w:r>
      <w:r>
        <w:rPr>
          <w:rFonts w:cs="Times New Roman"/>
          <w:szCs w:val="24"/>
        </w:rPr>
        <w:t xml:space="preserve"> </w:t>
      </w:r>
      <w:r w:rsidR="00B11B2C">
        <w:rPr>
          <w:rFonts w:cs="Times New Roman"/>
          <w:szCs w:val="24"/>
        </w:rPr>
        <w:t xml:space="preserve">and now </w:t>
      </w:r>
      <w:r w:rsidR="004B604D">
        <w:rPr>
          <w:rFonts w:cs="Times New Roman"/>
          <w:szCs w:val="24"/>
        </w:rPr>
        <w:t>stipulated revenue deficiency, Waste Control, Inc.</w:t>
      </w:r>
      <w:r>
        <w:rPr>
          <w:rFonts w:cs="Times New Roman"/>
          <w:szCs w:val="24"/>
        </w:rPr>
        <w:t>,</w:t>
      </w:r>
      <w:r w:rsidR="004B604D">
        <w:rPr>
          <w:rFonts w:cs="Times New Roman"/>
          <w:szCs w:val="24"/>
        </w:rPr>
        <w:t xml:space="preserve"> contends that its request for temporary rates subject to refund is consistent with the public interest in this very unique circumstance. </w:t>
      </w:r>
    </w:p>
    <w:p w:rsidR="00FB473A" w:rsidP="00FB473A">
      <w:pPr>
        <w:pStyle w:val="ListParagraph"/>
        <w:numPr>
          <w:ilvl w:val="0"/>
          <w:numId w:val="5"/>
        </w:numPr>
        <w:spacing w:line="480" w:lineRule="auto"/>
        <w:rPr>
          <w:rFonts w:cs="Times New Roman"/>
          <w:szCs w:val="24"/>
        </w:rPr>
      </w:pPr>
      <w:r>
        <w:rPr>
          <w:rFonts w:cs="Times New Roman"/>
          <w:szCs w:val="24"/>
        </w:rPr>
        <w:tab/>
      </w:r>
      <w:r w:rsidR="009956DE">
        <w:rPr>
          <w:rFonts w:cs="Times New Roman"/>
          <w:szCs w:val="24"/>
        </w:rPr>
        <w:t>Finally, w</w:t>
      </w:r>
      <w:r w:rsidR="00790B5D">
        <w:rPr>
          <w:rFonts w:cs="Times New Roman"/>
          <w:szCs w:val="24"/>
        </w:rPr>
        <w:t>hile interim rate requests are often considered on less than a comprehensive record, this</w:t>
      </w:r>
      <w:r>
        <w:rPr>
          <w:rFonts w:cs="Times New Roman"/>
          <w:szCs w:val="24"/>
        </w:rPr>
        <w:t xml:space="preserve"> particular</w:t>
      </w:r>
      <w:r w:rsidR="00790B5D">
        <w:rPr>
          <w:rFonts w:cs="Times New Roman"/>
          <w:szCs w:val="24"/>
        </w:rPr>
        <w:t xml:space="preserve"> request is based on a complete and exhaustive stipulated record and only seeks interim rates subject to refund at the proposed Company/Staff partial settlement level:</w:t>
      </w:r>
    </w:p>
    <w:p w:rsidR="00790B5D" w:rsidP="00790B5D">
      <w:pPr>
        <w:pStyle w:val="NoSpacing"/>
        <w:ind w:left="720"/>
        <w:rPr>
          <w:rFonts w:ascii="Times New Roman" w:hAnsi="Times New Roman" w:cs="Times New Roman"/>
        </w:rPr>
      </w:pPr>
      <w:r w:rsidRPr="00790B5D">
        <w:rPr>
          <w:rFonts w:ascii="Times New Roman" w:hAnsi="Times New Roman" w:cs="Times New Roman"/>
        </w:rPr>
        <w:t>…while the standards for granting interim relief are high, interim requests are more likely than re</w:t>
      </w:r>
      <w:r>
        <w:rPr>
          <w:rFonts w:ascii="Times New Roman" w:hAnsi="Times New Roman" w:cs="Times New Roman"/>
        </w:rPr>
        <w:t>q</w:t>
      </w:r>
      <w:r w:rsidRPr="00790B5D">
        <w:rPr>
          <w:rFonts w:ascii="Times New Roman" w:hAnsi="Times New Roman" w:cs="Times New Roman"/>
        </w:rPr>
        <w:t xml:space="preserve">uests that are independent of a general rate proceeding to be seen in a proper perspective and less likely to constitute </w:t>
      </w:r>
      <w:r w:rsidR="003E597F">
        <w:rPr>
          <w:rFonts w:ascii="Times New Roman" w:hAnsi="Times New Roman" w:cs="Times New Roman"/>
        </w:rPr>
        <w:t>“</w:t>
      </w:r>
      <w:r>
        <w:rPr>
          <w:rFonts w:ascii="Times New Roman" w:hAnsi="Times New Roman" w:cs="Times New Roman"/>
        </w:rPr>
        <w:t>s</w:t>
      </w:r>
      <w:r w:rsidRPr="00790B5D">
        <w:rPr>
          <w:rFonts w:ascii="Times New Roman" w:hAnsi="Times New Roman" w:cs="Times New Roman"/>
        </w:rPr>
        <w:t>ingle-issue</w:t>
      </w:r>
      <w:r w:rsidR="0054037C">
        <w:rPr>
          <w:rFonts w:ascii="Times New Roman" w:hAnsi="Times New Roman" w:cs="Times New Roman"/>
        </w:rPr>
        <w:t>”</w:t>
      </w:r>
      <w:r w:rsidRPr="00790B5D">
        <w:rPr>
          <w:rFonts w:ascii="Times New Roman" w:hAnsi="Times New Roman" w:cs="Times New Roman"/>
        </w:rPr>
        <w:t xml:space="preserve"> requests whose effect might actually be moderated or exacerbated by other aspects of a company’s operation.</w:t>
      </w:r>
      <w:r>
        <w:rPr>
          <w:rStyle w:val="FootnoteReference"/>
          <w:rFonts w:ascii="Times New Roman" w:hAnsi="Times New Roman" w:cs="Times New Roman"/>
        </w:rPr>
        <w:footnoteReference w:id="4"/>
      </w:r>
      <w:r>
        <w:rPr>
          <w:rFonts w:ascii="Times New Roman" w:hAnsi="Times New Roman" w:cs="Times New Roman"/>
        </w:rPr>
        <w:t xml:space="preserve"> </w:t>
      </w:r>
    </w:p>
    <w:p w:rsidR="00790B5D" w:rsidP="00790B5D">
      <w:pPr>
        <w:pStyle w:val="NoSpacing"/>
        <w:ind w:left="720"/>
        <w:rPr>
          <w:rFonts w:ascii="Times New Roman" w:hAnsi="Times New Roman" w:cs="Times New Roman"/>
        </w:rPr>
      </w:pPr>
    </w:p>
    <w:p w:rsidR="00790B5D" w:rsidP="00790B5D">
      <w:pPr>
        <w:pStyle w:val="ListParagraph"/>
        <w:spacing w:line="480" w:lineRule="auto"/>
        <w:ind w:left="0"/>
        <w:rPr>
          <w:rFonts w:cs="Times New Roman"/>
          <w:szCs w:val="24"/>
        </w:rPr>
      </w:pPr>
      <w:r w:rsidRPr="003C2E5D">
        <w:rPr>
          <w:rFonts w:cs="Times New Roman"/>
          <w:szCs w:val="24"/>
        </w:rPr>
        <w:t xml:space="preserve">WCI’s request is </w:t>
      </w:r>
      <w:r w:rsidR="007E4249">
        <w:rPr>
          <w:rFonts w:cs="Times New Roman"/>
          <w:szCs w:val="24"/>
        </w:rPr>
        <w:t xml:space="preserve">admittedly </w:t>
      </w:r>
      <w:r w:rsidR="003E597F">
        <w:rPr>
          <w:rFonts w:cs="Times New Roman"/>
          <w:szCs w:val="24"/>
        </w:rPr>
        <w:t>unusual</w:t>
      </w:r>
      <w:r w:rsidR="007F7D78">
        <w:rPr>
          <w:rFonts w:cs="Times New Roman"/>
          <w:szCs w:val="24"/>
        </w:rPr>
        <w:t>,</w:t>
      </w:r>
      <w:r w:rsidR="003E597F">
        <w:rPr>
          <w:rFonts w:cs="Times New Roman"/>
          <w:szCs w:val="24"/>
        </w:rPr>
        <w:t xml:space="preserve"> </w:t>
      </w:r>
      <w:r w:rsidRPr="003C2E5D">
        <w:rPr>
          <w:rFonts w:cs="Times New Roman"/>
          <w:szCs w:val="24"/>
        </w:rPr>
        <w:t>as</w:t>
      </w:r>
      <w:r w:rsidR="00B26214">
        <w:rPr>
          <w:rFonts w:cs="Times New Roman"/>
          <w:szCs w:val="24"/>
        </w:rPr>
        <w:t xml:space="preserve"> has been frequently noted</w:t>
      </w:r>
      <w:r w:rsidRPr="003C2E5D">
        <w:rPr>
          <w:rFonts w:cs="Times New Roman"/>
          <w:szCs w:val="24"/>
        </w:rPr>
        <w:t xml:space="preserve"> is this long-p</w:t>
      </w:r>
      <w:r w:rsidR="009956DE">
        <w:rPr>
          <w:rFonts w:cs="Times New Roman"/>
          <w:szCs w:val="24"/>
        </w:rPr>
        <w:t>ending</w:t>
      </w:r>
      <w:r w:rsidRPr="003C2E5D">
        <w:rPr>
          <w:rFonts w:cs="Times New Roman"/>
          <w:szCs w:val="24"/>
        </w:rPr>
        <w:t>, suspended rate filing in the ann</w:t>
      </w:r>
      <w:r w:rsidRPr="003C2E5D" w:rsidR="003C2E5D">
        <w:rPr>
          <w:rFonts w:cs="Times New Roman"/>
          <w:szCs w:val="24"/>
        </w:rPr>
        <w:t xml:space="preserve">als of solid </w:t>
      </w:r>
      <w:r w:rsidR="00192C7C">
        <w:rPr>
          <w:rFonts w:cs="Times New Roman"/>
          <w:szCs w:val="24"/>
        </w:rPr>
        <w:t xml:space="preserve">waste general </w:t>
      </w:r>
      <w:r w:rsidRPr="003C2E5D" w:rsidR="003C2E5D">
        <w:rPr>
          <w:rFonts w:cs="Times New Roman"/>
          <w:szCs w:val="24"/>
        </w:rPr>
        <w:t>rate cases in the past</w:t>
      </w:r>
      <w:r w:rsidR="003C2E5D">
        <w:rPr>
          <w:rFonts w:cs="Times New Roman"/>
          <w:szCs w:val="24"/>
        </w:rPr>
        <w:t xml:space="preserve"> </w:t>
      </w:r>
      <w:r w:rsidRPr="003C2E5D" w:rsidR="003C2E5D">
        <w:rPr>
          <w:rFonts w:cs="Times New Roman"/>
          <w:szCs w:val="24"/>
        </w:rPr>
        <w:t>more than two</w:t>
      </w:r>
      <w:r w:rsidR="003C2E5D">
        <w:rPr>
          <w:rFonts w:cs="Times New Roman"/>
          <w:szCs w:val="24"/>
        </w:rPr>
        <w:t xml:space="preserve"> decades.  Indeed, it appears that the 1991 oft-cited </w:t>
      </w:r>
      <w:r w:rsidRPr="00B26214" w:rsidR="003C2E5D">
        <w:rPr>
          <w:rFonts w:cs="Times New Roman"/>
          <w:i/>
          <w:szCs w:val="24"/>
        </w:rPr>
        <w:t>Sno-King</w:t>
      </w:r>
      <w:r w:rsidR="003C2E5D">
        <w:rPr>
          <w:rFonts w:cs="Times New Roman"/>
          <w:szCs w:val="24"/>
        </w:rPr>
        <w:t xml:space="preserve"> case</w:t>
      </w:r>
      <w:r>
        <w:rPr>
          <w:rStyle w:val="FootnoteReference"/>
          <w:rFonts w:cs="Times New Roman"/>
          <w:szCs w:val="24"/>
        </w:rPr>
        <w:footnoteReference w:id="5"/>
      </w:r>
      <w:r w:rsidR="003C2E5D">
        <w:rPr>
          <w:rFonts w:cs="Times New Roman"/>
          <w:szCs w:val="24"/>
        </w:rPr>
        <w:t xml:space="preserve"> is the last </w:t>
      </w:r>
      <w:r w:rsidR="003E597F">
        <w:rPr>
          <w:rFonts w:cs="Times New Roman"/>
          <w:szCs w:val="24"/>
        </w:rPr>
        <w:t xml:space="preserve">litigated </w:t>
      </w:r>
      <w:r w:rsidR="003C2E5D">
        <w:rPr>
          <w:rFonts w:cs="Times New Roman"/>
          <w:szCs w:val="24"/>
        </w:rPr>
        <w:t xml:space="preserve">solid waste collection company general rate case proceeding to a </w:t>
      </w:r>
      <w:r w:rsidR="00192C7C">
        <w:rPr>
          <w:rFonts w:cs="Times New Roman"/>
          <w:szCs w:val="24"/>
        </w:rPr>
        <w:t>F</w:t>
      </w:r>
      <w:r w:rsidR="003C2E5D">
        <w:rPr>
          <w:rFonts w:cs="Times New Roman"/>
          <w:szCs w:val="24"/>
        </w:rPr>
        <w:t xml:space="preserve">inal </w:t>
      </w:r>
      <w:r w:rsidR="00192C7C">
        <w:rPr>
          <w:rFonts w:cs="Times New Roman"/>
          <w:szCs w:val="24"/>
        </w:rPr>
        <w:t>C</w:t>
      </w:r>
      <w:r w:rsidR="003C2E5D">
        <w:rPr>
          <w:rFonts w:cs="Times New Roman"/>
          <w:szCs w:val="24"/>
        </w:rPr>
        <w:t xml:space="preserve">ommission </w:t>
      </w:r>
      <w:r w:rsidR="00192C7C">
        <w:rPr>
          <w:rFonts w:cs="Times New Roman"/>
          <w:szCs w:val="24"/>
        </w:rPr>
        <w:t>O</w:t>
      </w:r>
      <w:r w:rsidR="003C2E5D">
        <w:rPr>
          <w:rFonts w:cs="Times New Roman"/>
          <w:szCs w:val="24"/>
        </w:rPr>
        <w:t>rder</w:t>
      </w:r>
      <w:r w:rsidR="005636C8">
        <w:rPr>
          <w:rFonts w:cs="Times New Roman"/>
          <w:szCs w:val="24"/>
        </w:rPr>
        <w:t xml:space="preserve">. </w:t>
      </w:r>
      <w:r w:rsidR="003C2E5D">
        <w:rPr>
          <w:rFonts w:cs="Times New Roman"/>
          <w:szCs w:val="24"/>
        </w:rPr>
        <w:t xml:space="preserve"> </w:t>
      </w:r>
      <w:r w:rsidR="005636C8">
        <w:rPr>
          <w:rFonts w:cs="Times New Roman"/>
          <w:szCs w:val="24"/>
        </w:rPr>
        <w:t>Again, t</w:t>
      </w:r>
      <w:r w:rsidR="003C2E5D">
        <w:rPr>
          <w:rFonts w:cs="Times New Roman"/>
          <w:szCs w:val="24"/>
        </w:rPr>
        <w:t>his company has incurred substantial out of pocket rate case costs</w:t>
      </w:r>
      <w:r>
        <w:rPr>
          <w:rStyle w:val="FootnoteReference"/>
          <w:rFonts w:cs="Times New Roman"/>
          <w:szCs w:val="24"/>
        </w:rPr>
        <w:footnoteReference w:id="6"/>
      </w:r>
      <w:r w:rsidR="003C2E5D">
        <w:rPr>
          <w:rFonts w:cs="Times New Roman"/>
          <w:szCs w:val="24"/>
        </w:rPr>
        <w:t xml:space="preserve"> to prosecute its rate case position and </w:t>
      </w:r>
      <w:r w:rsidR="005636C8">
        <w:rPr>
          <w:rFonts w:cs="Times New Roman"/>
          <w:szCs w:val="24"/>
        </w:rPr>
        <w:t xml:space="preserve">experienced </w:t>
      </w:r>
      <w:r w:rsidR="00D10769">
        <w:rPr>
          <w:rFonts w:cs="Times New Roman"/>
          <w:szCs w:val="24"/>
        </w:rPr>
        <w:t>many</w:t>
      </w:r>
      <w:r w:rsidR="003C2E5D">
        <w:rPr>
          <w:rFonts w:cs="Times New Roman"/>
          <w:szCs w:val="24"/>
        </w:rPr>
        <w:t xml:space="preserve"> months of </w:t>
      </w:r>
      <w:r w:rsidR="00B26214">
        <w:rPr>
          <w:rFonts w:cs="Times New Roman"/>
          <w:szCs w:val="24"/>
        </w:rPr>
        <w:t xml:space="preserve">“insufficient” </w:t>
      </w:r>
      <w:r w:rsidR="003C2E5D">
        <w:rPr>
          <w:rFonts w:cs="Times New Roman"/>
          <w:szCs w:val="24"/>
        </w:rPr>
        <w:t>revenue as reflected by the partial settlement agreement establishing an additio</w:t>
      </w:r>
      <w:r w:rsidR="005636C8">
        <w:rPr>
          <w:rFonts w:cs="Times New Roman"/>
          <w:szCs w:val="24"/>
        </w:rPr>
        <w:t>nal revenue requirement well in</w:t>
      </w:r>
      <w:r w:rsidR="003C2E5D">
        <w:rPr>
          <w:rFonts w:cs="Times New Roman"/>
          <w:szCs w:val="24"/>
        </w:rPr>
        <w:t>to the $300,000 range at now uncontested rate levels.</w:t>
      </w:r>
    </w:p>
    <w:p w:rsidR="003C2E5D" w:rsidP="003C2E5D">
      <w:pPr>
        <w:pStyle w:val="ListParagraph"/>
        <w:numPr>
          <w:ilvl w:val="0"/>
          <w:numId w:val="5"/>
        </w:numPr>
        <w:spacing w:line="480" w:lineRule="auto"/>
        <w:rPr>
          <w:rFonts w:cs="Times New Roman"/>
          <w:szCs w:val="24"/>
        </w:rPr>
      </w:pPr>
      <w:r>
        <w:rPr>
          <w:rFonts w:cs="Times New Roman"/>
          <w:szCs w:val="24"/>
        </w:rPr>
        <w:tab/>
        <w:t>For all of the above reasons and those outlined in the attached Declaration of Jacqueline G. Davis, Waste Control, Inc</w:t>
      </w:r>
      <w:r w:rsidR="008D75B9">
        <w:rPr>
          <w:rFonts w:cs="Times New Roman"/>
          <w:szCs w:val="24"/>
        </w:rPr>
        <w:t>.</w:t>
      </w:r>
      <w:r>
        <w:rPr>
          <w:rFonts w:cs="Times New Roman"/>
          <w:szCs w:val="24"/>
        </w:rPr>
        <w:t xml:space="preserve">, asks that its request for temporary rate relief subject to refund after review </w:t>
      </w:r>
      <w:r w:rsidR="009956DE">
        <w:rPr>
          <w:rFonts w:cs="Times New Roman"/>
          <w:szCs w:val="24"/>
        </w:rPr>
        <w:t xml:space="preserve">hereinafter </w:t>
      </w:r>
      <w:r>
        <w:rPr>
          <w:rFonts w:cs="Times New Roman"/>
          <w:szCs w:val="24"/>
        </w:rPr>
        <w:t>be granted.</w:t>
      </w:r>
    </w:p>
    <w:p w:rsidR="003D3560" w:rsidP="00731D8D">
      <w:pPr>
        <w:pStyle w:val="ListParagraph"/>
        <w:spacing w:line="480" w:lineRule="auto"/>
        <w:ind w:left="0"/>
        <w:rPr>
          <w:rFonts w:cs="Times New Roman"/>
          <w:szCs w:val="24"/>
        </w:rPr>
      </w:pPr>
      <w:r>
        <w:rPr>
          <w:rFonts w:cs="Times New Roman"/>
          <w:szCs w:val="24"/>
        </w:rPr>
        <w:br w:type="page"/>
      </w:r>
    </w:p>
    <w:p w:rsidR="00731D8D" w:rsidP="00731D8D">
      <w:pPr>
        <w:pStyle w:val="ListParagraph"/>
        <w:spacing w:line="480" w:lineRule="auto"/>
        <w:ind w:left="0"/>
        <w:rPr>
          <w:rFonts w:cs="Times New Roman"/>
          <w:szCs w:val="24"/>
        </w:rPr>
      </w:pPr>
    </w:p>
    <w:p w:rsidR="00EC25A8" w:rsidP="00EC25A8">
      <w:pPr>
        <w:pStyle w:val="ListParagraph"/>
        <w:spacing w:line="480" w:lineRule="auto"/>
        <w:rPr>
          <w:rFonts w:cs="Times New Roman"/>
          <w:szCs w:val="24"/>
        </w:rPr>
      </w:pPr>
      <w:r>
        <w:rPr>
          <w:rFonts w:cs="Times New Roman"/>
          <w:szCs w:val="24"/>
        </w:rPr>
        <w:t xml:space="preserve">DATED this </w:t>
      </w:r>
      <w:r w:rsidR="0059195E">
        <w:rPr>
          <w:rFonts w:cs="Times New Roman"/>
          <w:szCs w:val="24"/>
        </w:rPr>
        <w:t>23</w:t>
      </w:r>
      <w:r w:rsidRPr="0059195E" w:rsidR="0059195E">
        <w:rPr>
          <w:rFonts w:cs="Times New Roman"/>
          <w:szCs w:val="24"/>
          <w:vertAlign w:val="superscript"/>
        </w:rPr>
        <w:t>rd</w:t>
      </w:r>
      <w:r w:rsidR="0059195E">
        <w:rPr>
          <w:rFonts w:cs="Times New Roman"/>
          <w:szCs w:val="24"/>
        </w:rPr>
        <w:t xml:space="preserve"> </w:t>
      </w:r>
      <w:r>
        <w:rPr>
          <w:rFonts w:cs="Times New Roman"/>
          <w:szCs w:val="24"/>
        </w:rPr>
        <w:t xml:space="preserve">day of </w:t>
      </w:r>
      <w:r w:rsidR="00B26214">
        <w:rPr>
          <w:rFonts w:cs="Times New Roman"/>
          <w:szCs w:val="24"/>
        </w:rPr>
        <w:t>February</w:t>
      </w:r>
      <w:r>
        <w:rPr>
          <w:rFonts w:cs="Times New Roman"/>
          <w:szCs w:val="24"/>
        </w:rPr>
        <w:t>, 2015.</w:t>
      </w:r>
    </w:p>
    <w:p w:rsidR="00731D8D" w:rsidP="00EC25A8">
      <w:pPr>
        <w:pStyle w:val="ListParagraph"/>
        <w:spacing w:line="480" w:lineRule="auto"/>
        <w:rPr>
          <w:rFonts w:cs="Times New Roman"/>
          <w:szCs w:val="24"/>
        </w:rPr>
      </w:pPr>
    </w:p>
    <w:tbl>
      <w:tblPr>
        <w:tblW w:w="9558" w:type="dxa"/>
        <w:tblLayout w:type="fixed"/>
        <w:tblLook w:val="0000"/>
      </w:tblPr>
      <w:tblGrid>
        <w:gridCol w:w="4698"/>
        <w:gridCol w:w="4860"/>
      </w:tblGrid>
      <w:tr w:rsidTr="009B5C65">
        <w:tblPrEx>
          <w:tblW w:w="9558" w:type="dxa"/>
          <w:tblLayout w:type="fixed"/>
          <w:tblLook w:val="0000"/>
        </w:tblPrEx>
        <w:trPr>
          <w:cantSplit/>
        </w:trPr>
        <w:tc>
          <w:tcPr>
            <w:tcW w:w="4698" w:type="dxa"/>
          </w:tcPr>
          <w:p w:rsidR="00EC25A8" w:rsidRPr="00712413" w:rsidP="008E66B2">
            <w:pPr>
              <w:keepNext/>
              <w:tabs>
                <w:tab w:val="left" w:pos="432"/>
              </w:tabs>
              <w:spacing w:line="240" w:lineRule="exact"/>
              <w:rPr>
                <w:rFonts w:ascii="Times New Roman" w:hAnsi="Times New Roman"/>
                <w:sz w:val="20"/>
                <w:szCs w:val="20"/>
              </w:rPr>
            </w:pPr>
          </w:p>
        </w:tc>
        <w:tc>
          <w:tcPr>
            <w:tcW w:w="4860" w:type="dxa"/>
          </w:tcPr>
          <w:p w:rsidR="00EC25A8" w:rsidP="008E66B2">
            <w:pPr>
              <w:keepNext/>
              <w:spacing w:line="240" w:lineRule="exact"/>
              <w:rPr>
                <w:rFonts w:ascii="Times New Roman" w:hAnsi="Times New Roman"/>
                <w:caps/>
                <w:sz w:val="20"/>
                <w:szCs w:val="20"/>
              </w:rPr>
            </w:pPr>
            <w:r w:rsidRPr="00712413">
              <w:rPr>
                <w:rFonts w:ascii="Times New Roman" w:hAnsi="Times New Roman"/>
                <w:caps/>
              </w:rPr>
              <w:t>RESPECTFULLY sUBMITTED</w:t>
            </w:r>
            <w:r w:rsidRPr="00712413">
              <w:rPr>
                <w:rFonts w:ascii="Times New Roman" w:hAnsi="Times New Roman"/>
                <w:caps/>
                <w:sz w:val="20"/>
                <w:szCs w:val="20"/>
              </w:rPr>
              <w:t>,</w:t>
            </w:r>
          </w:p>
          <w:p w:rsidR="00EC25A8" w:rsidRPr="00712413" w:rsidP="008E66B2">
            <w:pPr>
              <w:keepNext/>
              <w:spacing w:line="240" w:lineRule="exact"/>
              <w:rPr>
                <w:rFonts w:ascii="Times New Roman" w:hAnsi="Times New Roman"/>
                <w:caps/>
                <w:sz w:val="20"/>
                <w:szCs w:val="20"/>
              </w:rPr>
            </w:pPr>
          </w:p>
          <w:p w:rsidR="00EC25A8" w:rsidP="008E66B2">
            <w:pPr>
              <w:keepNext/>
              <w:spacing w:line="240" w:lineRule="exact"/>
              <w:rPr>
                <w:rFonts w:ascii="Times New Roman" w:hAnsi="Times New Roman"/>
                <w:caps/>
                <w:sz w:val="20"/>
                <w:szCs w:val="20"/>
              </w:rPr>
            </w:pPr>
          </w:p>
          <w:p w:rsidR="003D3560" w:rsidRPr="00712413" w:rsidP="008E66B2">
            <w:pPr>
              <w:keepNext/>
              <w:spacing w:line="240" w:lineRule="exact"/>
              <w:rPr>
                <w:rFonts w:ascii="Times New Roman" w:hAnsi="Times New Roman"/>
                <w:caps/>
                <w:sz w:val="20"/>
                <w:szCs w:val="20"/>
              </w:rPr>
            </w:pPr>
          </w:p>
          <w:p w:rsidR="00EC25A8" w:rsidRPr="00712413" w:rsidP="008E66B2">
            <w:pPr>
              <w:keepNext/>
              <w:tabs>
                <w:tab w:val="right" w:pos="4572"/>
              </w:tabs>
              <w:spacing w:line="240" w:lineRule="exact"/>
              <w:rPr>
                <w:rFonts w:ascii="Times New Roman" w:hAnsi="Times New Roman"/>
                <w:sz w:val="20"/>
                <w:szCs w:val="20"/>
                <w:u w:val="single"/>
              </w:rPr>
            </w:pPr>
            <w:r w:rsidRPr="00712413">
              <w:rPr>
                <w:rFonts w:ascii="Times New Roman" w:hAnsi="Times New Roman"/>
                <w:sz w:val="20"/>
                <w:szCs w:val="20"/>
              </w:rPr>
              <w:t xml:space="preserve">By </w:t>
            </w:r>
            <w:r w:rsidRPr="00712413">
              <w:rPr>
                <w:rFonts w:ascii="Times New Roman" w:hAnsi="Times New Roman"/>
                <w:sz w:val="20"/>
                <w:szCs w:val="20"/>
                <w:u w:val="single"/>
              </w:rPr>
              <w:tab/>
            </w:r>
          </w:p>
          <w:p w:rsidR="00EC25A8" w:rsidRPr="00712413" w:rsidP="008E66B2">
            <w:pPr>
              <w:keepNext/>
              <w:tabs>
                <w:tab w:val="left" w:pos="432"/>
                <w:tab w:val="right" w:pos="4932"/>
              </w:tabs>
              <w:spacing w:line="240" w:lineRule="exact"/>
              <w:rPr>
                <w:rFonts w:ascii="Times New Roman" w:hAnsi="Times New Roman"/>
              </w:rPr>
            </w:pPr>
            <w:r>
              <w:rPr>
                <w:rFonts w:ascii="Times New Roman" w:hAnsi="Times New Roman"/>
                <w:sz w:val="20"/>
                <w:szCs w:val="20"/>
              </w:rPr>
              <w:t xml:space="preserve">       </w:t>
            </w:r>
            <w:r w:rsidRPr="00712413">
              <w:rPr>
                <w:rFonts w:ascii="Times New Roman" w:hAnsi="Times New Roman"/>
              </w:rPr>
              <w:t xml:space="preserve">David W. Wiley, WSBA #08614 </w:t>
            </w:r>
          </w:p>
          <w:p w:rsidR="00EC25A8" w:rsidRPr="00712413" w:rsidP="008E66B2">
            <w:pPr>
              <w:keepNext/>
              <w:tabs>
                <w:tab w:val="left" w:pos="432"/>
                <w:tab w:val="right" w:pos="4932"/>
              </w:tabs>
              <w:spacing w:line="240" w:lineRule="exact"/>
              <w:rPr>
                <w:rFonts w:ascii="Times New Roman" w:hAnsi="Times New Roman"/>
                <w:sz w:val="20"/>
                <w:szCs w:val="20"/>
              </w:rPr>
            </w:pPr>
            <w:r w:rsidRPr="00712413">
              <w:rPr>
                <w:rFonts w:ascii="Times New Roman" w:hAnsi="Times New Roman"/>
                <w:sz w:val="20"/>
                <w:szCs w:val="20"/>
              </w:rPr>
              <w:t xml:space="preserve">       </w:t>
            </w:r>
            <w:r w:rsidRPr="00712413">
              <w:rPr>
                <w:rStyle w:val="Hyperlink"/>
                <w:rFonts w:ascii="Times New Roman" w:hAnsi="Times New Roman"/>
                <w:sz w:val="20"/>
                <w:szCs w:val="20"/>
              </w:rPr>
              <w:t>dwiley@williamskastner.com</w:t>
            </w:r>
            <w:r w:rsidRPr="00712413">
              <w:rPr>
                <w:rFonts w:ascii="Times New Roman" w:hAnsi="Times New Roman"/>
                <w:sz w:val="20"/>
                <w:szCs w:val="20"/>
              </w:rPr>
              <w:t xml:space="preserve"> </w:t>
            </w:r>
          </w:p>
          <w:p w:rsidR="00EC25A8" w:rsidRPr="00712413" w:rsidP="008E66B2">
            <w:pPr>
              <w:keepNext/>
              <w:spacing w:line="240" w:lineRule="exact"/>
              <w:rPr>
                <w:rFonts w:ascii="Times New Roman" w:hAnsi="Times New Roman"/>
              </w:rPr>
            </w:pPr>
            <w:r w:rsidRPr="00712413">
              <w:rPr>
                <w:rFonts w:ascii="Times New Roman" w:hAnsi="Times New Roman"/>
              </w:rPr>
              <w:t>Attorneys for Waste Control, Inc.</w:t>
            </w:r>
          </w:p>
        </w:tc>
      </w:tr>
    </w:tbl>
    <w:p w:rsidR="00864BDA" w:rsidP="00EC25A8">
      <w:pPr>
        <w:pStyle w:val="ListParagraph"/>
        <w:spacing w:line="480" w:lineRule="auto"/>
        <w:ind w:left="0"/>
        <w:rPr>
          <w:rFonts w:cs="Times New Roman"/>
        </w:rPr>
      </w:pPr>
    </w:p>
    <w:p w:rsidR="003D3560" w:rsidP="00EC25A8">
      <w:pPr>
        <w:pStyle w:val="ListParagraph"/>
        <w:spacing w:line="480" w:lineRule="auto"/>
        <w:ind w:left="0"/>
        <w:rPr>
          <w:rFonts w:cs="Times New Roman"/>
        </w:rPr>
      </w:pPr>
    </w:p>
    <w:p w:rsidR="003D3560" w:rsidP="00EC25A8">
      <w:pPr>
        <w:pStyle w:val="ListParagraph"/>
        <w:spacing w:line="480" w:lineRule="auto"/>
        <w:ind w:left="0"/>
        <w:rPr>
          <w:rFonts w:cs="Times New Roman"/>
        </w:rPr>
      </w:pPr>
    </w:p>
    <w:p w:rsidR="003D3560" w:rsidP="00EC25A8">
      <w:pPr>
        <w:pStyle w:val="ListParagraph"/>
        <w:spacing w:line="480" w:lineRule="auto"/>
        <w:ind w:left="0"/>
        <w:rPr>
          <w:rFonts w:cs="Times New Roman"/>
        </w:rPr>
      </w:pPr>
    </w:p>
    <w:p w:rsidR="003D3560" w:rsidP="00EC25A8">
      <w:pPr>
        <w:pStyle w:val="ListParagraph"/>
        <w:spacing w:line="480" w:lineRule="auto"/>
        <w:ind w:left="0"/>
        <w:rPr>
          <w:rFonts w:cs="Times New Roman"/>
        </w:rPr>
      </w:pPr>
    </w:p>
    <w:p w:rsidR="003D3560" w:rsidP="00EC25A8">
      <w:pPr>
        <w:pStyle w:val="ListParagraph"/>
        <w:spacing w:line="480" w:lineRule="auto"/>
        <w:ind w:left="0"/>
        <w:rPr>
          <w:rFonts w:cs="Times New Roman"/>
        </w:rPr>
      </w:pPr>
    </w:p>
    <w:p w:rsidR="003D3560" w:rsidP="00EC25A8">
      <w:pPr>
        <w:pStyle w:val="ListParagraph"/>
        <w:spacing w:line="480" w:lineRule="auto"/>
        <w:ind w:left="0"/>
        <w:rPr>
          <w:rFonts w:cs="Times New Roman"/>
        </w:rPr>
      </w:pPr>
    </w:p>
    <w:p w:rsidR="003D3560" w:rsidP="00EC25A8">
      <w:pPr>
        <w:pStyle w:val="ListParagraph"/>
        <w:spacing w:line="480" w:lineRule="auto"/>
        <w:ind w:left="0"/>
        <w:rPr>
          <w:rFonts w:cs="Times New Roman"/>
        </w:rPr>
      </w:pPr>
    </w:p>
    <w:p w:rsidR="003D3560" w:rsidP="00EC25A8">
      <w:pPr>
        <w:pStyle w:val="ListParagraph"/>
        <w:spacing w:line="480" w:lineRule="auto"/>
        <w:ind w:left="0"/>
        <w:rPr>
          <w:rFonts w:cs="Times New Roman"/>
        </w:rPr>
      </w:pPr>
    </w:p>
    <w:p w:rsidR="003D3560" w:rsidP="00EC25A8">
      <w:pPr>
        <w:pStyle w:val="ListParagraph"/>
        <w:spacing w:line="480" w:lineRule="auto"/>
        <w:ind w:left="0"/>
        <w:rPr>
          <w:rFonts w:cs="Times New Roman"/>
        </w:rPr>
      </w:pPr>
    </w:p>
    <w:p w:rsidR="003D3560" w:rsidP="00EC25A8">
      <w:pPr>
        <w:pStyle w:val="ListParagraph"/>
        <w:spacing w:line="480" w:lineRule="auto"/>
        <w:ind w:left="0"/>
        <w:rPr>
          <w:rFonts w:cs="Times New Roman"/>
        </w:rPr>
      </w:pPr>
    </w:p>
    <w:p w:rsidR="003D3560" w:rsidP="00EC25A8">
      <w:pPr>
        <w:pStyle w:val="ListParagraph"/>
        <w:spacing w:line="480" w:lineRule="auto"/>
        <w:ind w:left="0"/>
        <w:rPr>
          <w:rFonts w:cs="Times New Roman"/>
        </w:rPr>
      </w:pPr>
    </w:p>
    <w:p w:rsidR="003D3560" w:rsidP="00EC25A8">
      <w:pPr>
        <w:pStyle w:val="ListParagraph"/>
        <w:spacing w:line="480" w:lineRule="auto"/>
        <w:ind w:left="0"/>
        <w:rPr>
          <w:rFonts w:cs="Times New Roman"/>
        </w:rPr>
      </w:pPr>
    </w:p>
    <w:p w:rsidR="003D3560" w:rsidP="00EC25A8">
      <w:pPr>
        <w:pStyle w:val="ListParagraph"/>
        <w:spacing w:line="480" w:lineRule="auto"/>
        <w:ind w:left="0"/>
        <w:rPr>
          <w:rFonts w:cs="Times New Roman"/>
        </w:rPr>
      </w:pPr>
    </w:p>
    <w:p w:rsidR="003D3560" w:rsidP="00EC25A8">
      <w:pPr>
        <w:pStyle w:val="ListParagraph"/>
        <w:spacing w:line="480" w:lineRule="auto"/>
        <w:ind w:left="0"/>
        <w:rPr>
          <w:rFonts w:cs="Times New Roman"/>
        </w:rPr>
      </w:pPr>
    </w:p>
    <w:p w:rsidR="003D3560" w:rsidP="00EC25A8">
      <w:pPr>
        <w:pStyle w:val="ListParagraph"/>
        <w:spacing w:line="480" w:lineRule="auto"/>
        <w:ind w:left="0"/>
        <w:rPr>
          <w:rFonts w:cs="Times New Roman"/>
        </w:rPr>
      </w:pPr>
      <w:r>
        <w:rPr>
          <w:rFonts w:cs="Times New Roman"/>
        </w:rPr>
        <w:br w:type="page"/>
      </w:r>
    </w:p>
    <w:p w:rsidR="003D3560" w:rsidRPr="00DD2273" w:rsidP="003D3560">
      <w:pPr>
        <w:keepNext/>
        <w:keepLines/>
        <w:jc w:val="center"/>
        <w:rPr>
          <w:rFonts w:ascii="Times New Roman" w:hAnsi="Times New Roman"/>
          <w:b/>
        </w:rPr>
      </w:pPr>
      <w:r w:rsidRPr="00DD2273">
        <w:rPr>
          <w:rFonts w:ascii="Times New Roman" w:hAnsi="Times New Roman"/>
          <w:b/>
        </w:rPr>
        <w:t>CERTIFICATE OF SERVICE</w:t>
      </w:r>
    </w:p>
    <w:p w:rsidR="003D3560" w:rsidRPr="00DD2273" w:rsidP="003D3560">
      <w:pPr>
        <w:keepNext/>
        <w:keepLines/>
        <w:rPr>
          <w:rFonts w:ascii="Times New Roman" w:hAnsi="Times New Roman"/>
          <w:b/>
        </w:rPr>
      </w:pPr>
    </w:p>
    <w:p w:rsidR="003701CD" w:rsidRPr="003701CD" w:rsidP="003701CD">
      <w:pPr>
        <w:keepNext/>
        <w:keepLines/>
        <w:rPr>
          <w:rFonts w:ascii="Times New Roman" w:hAnsi="Times New Roman"/>
          <w:color w:val="0000FF"/>
          <w:u w:val="single"/>
        </w:rPr>
      </w:pPr>
      <w:r w:rsidRPr="00DD2273">
        <w:rPr>
          <w:rFonts w:ascii="Times New Roman" w:hAnsi="Times New Roman"/>
        </w:rPr>
        <w:tab/>
        <w:t xml:space="preserve">I hereby certify that </w:t>
      </w:r>
      <w:r w:rsidR="000B3013">
        <w:rPr>
          <w:rFonts w:ascii="Times New Roman" w:hAnsi="Times New Roman"/>
        </w:rPr>
        <w:t>I have this day</w:t>
      </w:r>
      <w:r w:rsidRPr="00DD2273">
        <w:rPr>
          <w:rFonts w:ascii="Times New Roman" w:hAnsi="Times New Roman"/>
        </w:rPr>
        <w:t xml:space="preserve"> served </w:t>
      </w:r>
      <w:r w:rsidR="000B3013">
        <w:rPr>
          <w:rFonts w:ascii="Times New Roman" w:hAnsi="Times New Roman"/>
        </w:rPr>
        <w:t>this document upon all partie</w:t>
      </w:r>
      <w:r>
        <w:rPr>
          <w:rFonts w:ascii="Times New Roman" w:hAnsi="Times New Roman"/>
        </w:rPr>
        <w:t>s of record in this proceeding</w:t>
      </w:r>
      <w:r w:rsidRPr="003701CD">
        <w:rPr>
          <w:rFonts w:ascii="Times New Roman" w:hAnsi="Times New Roman"/>
        </w:rPr>
        <w:t xml:space="preserve"> </w:t>
      </w:r>
      <w:r>
        <w:rPr>
          <w:rFonts w:ascii="Times New Roman" w:hAnsi="Times New Roman"/>
        </w:rPr>
        <w:t xml:space="preserve">by </w:t>
      </w:r>
      <w:r w:rsidRPr="00DD2273">
        <w:rPr>
          <w:rFonts w:ascii="Times New Roman" w:hAnsi="Times New Roman"/>
        </w:rPr>
        <w:t>electronic file contai</w:t>
      </w:r>
      <w:r>
        <w:rPr>
          <w:rFonts w:ascii="Times New Roman" w:hAnsi="Times New Roman"/>
        </w:rPr>
        <w:t xml:space="preserve">ning the foregoing document via </w:t>
      </w:r>
      <w:r w:rsidRPr="002F7664">
        <w:rPr>
          <w:rStyle w:val="Hyperlink"/>
          <w:rFonts w:ascii="Times New Roman" w:hAnsi="Times New Roman"/>
        </w:rPr>
        <w:t>records@utc.wa.gov</w:t>
      </w:r>
      <w:r>
        <w:rPr>
          <w:rFonts w:ascii="Times New Roman" w:hAnsi="Times New Roman"/>
        </w:rPr>
        <w:t xml:space="preserve"> </w:t>
      </w:r>
      <w:r w:rsidRPr="00DD2273">
        <w:rPr>
          <w:rFonts w:ascii="Times New Roman" w:hAnsi="Times New Roman"/>
        </w:rPr>
        <w:t>to</w:t>
      </w:r>
      <w:r>
        <w:rPr>
          <w:rFonts w:ascii="Times New Roman" w:hAnsi="Times New Roman"/>
        </w:rPr>
        <w:t>:</w:t>
      </w:r>
    </w:p>
    <w:p w:rsidR="003D3560" w:rsidRPr="00DD2273" w:rsidP="003D3560">
      <w:pPr>
        <w:rPr>
          <w:rFonts w:ascii="Times New Roman" w:hAnsi="Times New Roman"/>
        </w:rPr>
      </w:pPr>
    </w:p>
    <w:p w:rsidR="003D3560" w:rsidRPr="00DD2273" w:rsidP="003D3560">
      <w:pPr>
        <w:rPr>
          <w:rFonts w:ascii="Times New Roman" w:hAnsi="Times New Roman"/>
        </w:rPr>
      </w:pPr>
      <w:r w:rsidRPr="00DD2273">
        <w:rPr>
          <w:rFonts w:ascii="Times New Roman" w:hAnsi="Times New Roman"/>
        </w:rPr>
        <w:tab/>
        <w:t>Steven V. King, Executive Director and Secretary</w:t>
      </w:r>
    </w:p>
    <w:p w:rsidR="003D3560" w:rsidRPr="00DD2273" w:rsidP="003D3560">
      <w:pPr>
        <w:ind w:firstLine="720"/>
        <w:rPr>
          <w:rFonts w:ascii="Times New Roman" w:hAnsi="Times New Roman"/>
        </w:rPr>
      </w:pPr>
      <w:r w:rsidRPr="00DD2273">
        <w:rPr>
          <w:rFonts w:ascii="Times New Roman" w:hAnsi="Times New Roman"/>
        </w:rPr>
        <w:t>Washington Utilities and Transportation Commission</w:t>
      </w:r>
    </w:p>
    <w:p w:rsidR="003D3560" w:rsidRPr="00DD2273" w:rsidP="003D3560">
      <w:pPr>
        <w:ind w:firstLine="720"/>
        <w:rPr>
          <w:rFonts w:ascii="Times New Roman" w:hAnsi="Times New Roman"/>
        </w:rPr>
      </w:pPr>
      <w:r w:rsidRPr="00DD2273">
        <w:rPr>
          <w:rFonts w:ascii="Times New Roman" w:hAnsi="Times New Roman"/>
        </w:rPr>
        <w:t>Attn.:  Records Center</w:t>
      </w:r>
    </w:p>
    <w:p w:rsidR="003D3560" w:rsidRPr="00DD2273" w:rsidP="003D3560">
      <w:pPr>
        <w:ind w:firstLine="720"/>
        <w:rPr>
          <w:rFonts w:ascii="Times New Roman" w:hAnsi="Times New Roman"/>
        </w:rPr>
      </w:pPr>
      <w:r w:rsidRPr="00DD2273">
        <w:rPr>
          <w:rFonts w:ascii="Times New Roman" w:hAnsi="Times New Roman"/>
        </w:rPr>
        <w:t>P.O. Box 47250</w:t>
      </w:r>
    </w:p>
    <w:p w:rsidR="003D3560" w:rsidRPr="00DD2273" w:rsidP="003D3560">
      <w:pPr>
        <w:ind w:firstLine="720"/>
        <w:rPr>
          <w:rFonts w:ascii="Times New Roman" w:hAnsi="Times New Roman"/>
        </w:rPr>
      </w:pPr>
      <w:r w:rsidRPr="00DD2273">
        <w:rPr>
          <w:rFonts w:ascii="Times New Roman" w:hAnsi="Times New Roman"/>
        </w:rPr>
        <w:t>1300 S. Evergreen Park Dr. SW</w:t>
      </w:r>
    </w:p>
    <w:p w:rsidR="003D3560" w:rsidP="003D3560">
      <w:pPr>
        <w:ind w:firstLine="720"/>
        <w:rPr>
          <w:rFonts w:ascii="Times New Roman" w:hAnsi="Times New Roman"/>
        </w:rPr>
      </w:pPr>
      <w:r w:rsidRPr="00DD2273">
        <w:rPr>
          <w:rFonts w:ascii="Times New Roman" w:hAnsi="Times New Roman"/>
        </w:rPr>
        <w:t>Olympia, WA 98504-7250</w:t>
      </w:r>
    </w:p>
    <w:p w:rsidR="003701CD" w:rsidRPr="00DD2273" w:rsidP="003D3560">
      <w:pPr>
        <w:ind w:firstLine="720"/>
        <w:rPr>
          <w:rFonts w:ascii="Times New Roman" w:hAnsi="Times New Roman"/>
        </w:rPr>
      </w:pPr>
    </w:p>
    <w:p w:rsidR="003D3560" w:rsidRPr="00DD2273" w:rsidP="003D3560">
      <w:pPr>
        <w:rPr>
          <w:rFonts w:ascii="Times New Roman" w:hAnsi="Times New Roman"/>
        </w:rPr>
      </w:pPr>
    </w:p>
    <w:p w:rsidR="003D3560" w:rsidP="003D3560">
      <w:pPr>
        <w:keepNext/>
        <w:keepLines/>
        <w:rPr>
          <w:rFonts w:ascii="Times New Roman" w:hAnsi="Times New Roman"/>
        </w:rPr>
      </w:pPr>
      <w:r>
        <w:rPr>
          <w:rFonts w:ascii="Times New Roman" w:hAnsi="Times New Roman"/>
        </w:rPr>
        <w:t xml:space="preserve">and served a copy </w:t>
      </w:r>
      <w:r w:rsidRPr="00DD2273">
        <w:rPr>
          <w:rFonts w:ascii="Times New Roman" w:hAnsi="Times New Roman"/>
        </w:rPr>
        <w:t>via email and first class mail, postage prepaid, to:</w:t>
      </w:r>
      <w:r w:rsidRPr="00DD2273">
        <w:rPr>
          <w:rFonts w:ascii="Times New Roman" w:hAnsi="Times New Roman"/>
        </w:rPr>
        <w:br/>
      </w:r>
    </w:p>
    <w:tbl>
      <w:tblPr>
        <w:tblStyle w:val="TableGrid"/>
        <w:tblW w:w="0" w:type="auto"/>
        <w:tblLook w:val="04A0"/>
      </w:tblPr>
      <w:tblGrid>
        <w:gridCol w:w="4572"/>
        <w:gridCol w:w="4572"/>
      </w:tblGrid>
      <w:tr w:rsidTr="00E91314">
        <w:tblPrEx>
          <w:tblW w:w="0" w:type="auto"/>
          <w:tblLook w:val="04A0"/>
        </w:tblPrEx>
        <w:tc>
          <w:tcPr>
            <w:tcW w:w="4572" w:type="dxa"/>
          </w:tcPr>
          <w:p w:rsidR="003D3560" w:rsidP="00E91314">
            <w:r>
              <w:t>Marguerite Friedlander, Administrative Law Judge</w:t>
            </w:r>
          </w:p>
          <w:p w:rsidR="003D3560" w:rsidRPr="00DD2273" w:rsidP="00E91314">
            <w:r w:rsidRPr="00DD2273">
              <w:t>Washington Utilities and Transportation Commission</w:t>
            </w:r>
          </w:p>
          <w:p w:rsidR="003D3560" w:rsidRPr="00DD2273" w:rsidP="00E91314">
            <w:r w:rsidRPr="00DD2273">
              <w:t>P.O. Box 47250</w:t>
            </w:r>
          </w:p>
          <w:p w:rsidR="003D3560" w:rsidRPr="00DD2273" w:rsidP="00E91314">
            <w:r w:rsidRPr="00DD2273">
              <w:t>1300 S. Evergreen Park Dr. SW</w:t>
            </w:r>
          </w:p>
          <w:p w:rsidR="003D3560" w:rsidP="00E91314">
            <w:r w:rsidRPr="00DD2273">
              <w:t>Olympia, WA 98504-7250</w:t>
            </w:r>
          </w:p>
          <w:p w:rsidR="003D3560" w:rsidP="00E91314">
            <w:r>
              <w:t xml:space="preserve">Email:  </w:t>
            </w:r>
            <w:r w:rsidRPr="00386EEF">
              <w:rPr>
                <w:rStyle w:val="Hyperlink"/>
              </w:rPr>
              <w:t>mfriedla@utc.wa.gov</w:t>
            </w:r>
          </w:p>
        </w:tc>
        <w:tc>
          <w:tcPr>
            <w:tcW w:w="4572" w:type="dxa"/>
          </w:tcPr>
          <w:p w:rsidR="003D3560" w:rsidRPr="00DD2273" w:rsidP="00E91314">
            <w:pPr>
              <w:keepNext/>
              <w:keepLines/>
            </w:pPr>
            <w:r>
              <w:t>Brett Shearer</w:t>
            </w:r>
            <w:r w:rsidRPr="00DD2273">
              <w:t xml:space="preserve"> </w:t>
            </w:r>
          </w:p>
          <w:p w:rsidR="003D3560" w:rsidP="00E91314">
            <w:pPr>
              <w:keepNext/>
              <w:keepLines/>
            </w:pPr>
            <w:r w:rsidRPr="00DD2273">
              <w:t>Office of the Attorney General</w:t>
            </w:r>
          </w:p>
          <w:p w:rsidR="003D3560" w:rsidP="00E91314">
            <w:pPr>
              <w:keepNext/>
              <w:keepLines/>
            </w:pPr>
            <w:r w:rsidRPr="00DD2273">
              <w:t>Washington Utilities and Transportation Commission</w:t>
            </w:r>
          </w:p>
          <w:p w:rsidR="003D3560" w:rsidP="00E91314">
            <w:pPr>
              <w:keepNext/>
              <w:keepLines/>
            </w:pPr>
            <w:r w:rsidRPr="00DD2273">
              <w:t>1400 S. Evergreen Park Dr. SW</w:t>
            </w:r>
          </w:p>
          <w:p w:rsidR="003D3560" w:rsidP="00E91314">
            <w:pPr>
              <w:keepNext/>
              <w:keepLines/>
            </w:pPr>
            <w:r w:rsidRPr="00DD2273">
              <w:t>PO Box 40128</w:t>
            </w:r>
          </w:p>
          <w:p w:rsidR="003D3560" w:rsidRPr="006853FC" w:rsidP="00E91314">
            <w:pPr>
              <w:keepNext/>
              <w:keepLines/>
            </w:pPr>
            <w:r w:rsidRPr="00DD2273">
              <w:t>Olympia, WA  98504-0128</w:t>
            </w:r>
          </w:p>
          <w:p w:rsidR="003D3560" w:rsidP="00E91314">
            <w:r w:rsidRPr="00DD2273">
              <w:t xml:space="preserve">Email: </w:t>
            </w:r>
            <w:r w:rsidRPr="00386EEF">
              <w:rPr>
                <w:rStyle w:val="Hyperlink"/>
              </w:rPr>
              <w:t>bshearer@utc.wa.gov</w:t>
            </w:r>
          </w:p>
        </w:tc>
      </w:tr>
      <w:tr w:rsidTr="00E91314">
        <w:tblPrEx>
          <w:tblW w:w="0" w:type="auto"/>
          <w:tblLook w:val="04A0"/>
        </w:tblPrEx>
        <w:tc>
          <w:tcPr>
            <w:tcW w:w="4572" w:type="dxa"/>
          </w:tcPr>
          <w:p w:rsidR="003D3560" w:rsidP="00E91314">
            <w:r>
              <w:t>Sally Brown</w:t>
            </w:r>
          </w:p>
          <w:p w:rsidR="003D3560" w:rsidP="00E91314">
            <w:pPr>
              <w:keepNext/>
              <w:keepLines/>
            </w:pPr>
            <w:r>
              <w:t>Senior Assistant</w:t>
            </w:r>
            <w:r w:rsidRPr="00DD2273">
              <w:t xml:space="preserve"> Attorney General</w:t>
            </w:r>
          </w:p>
          <w:p w:rsidR="003D3560" w:rsidP="00E91314">
            <w:pPr>
              <w:keepNext/>
              <w:keepLines/>
            </w:pPr>
            <w:r w:rsidRPr="00DD2273">
              <w:t>Washington Utilities and Transportation Commission</w:t>
            </w:r>
          </w:p>
          <w:p w:rsidR="003D3560" w:rsidP="00E91314">
            <w:pPr>
              <w:keepNext/>
              <w:keepLines/>
            </w:pPr>
            <w:r w:rsidRPr="00DD2273">
              <w:t>1400 S. Evergreen Park Dr. SW</w:t>
            </w:r>
          </w:p>
          <w:p w:rsidR="003D3560" w:rsidP="00E91314">
            <w:pPr>
              <w:keepNext/>
              <w:keepLines/>
            </w:pPr>
            <w:r w:rsidRPr="00DD2273">
              <w:t>PO Box 40128</w:t>
            </w:r>
          </w:p>
          <w:p w:rsidR="003D3560" w:rsidRPr="006853FC" w:rsidP="00E91314">
            <w:pPr>
              <w:keepNext/>
              <w:keepLines/>
            </w:pPr>
            <w:r w:rsidRPr="00DD2273">
              <w:t>Olympia, WA  98504-0128</w:t>
            </w:r>
          </w:p>
          <w:p w:rsidR="003D3560" w:rsidP="00E91314">
            <w:r>
              <w:t xml:space="preserve">E-mail: </w:t>
            </w:r>
            <w:r w:rsidRPr="008976BC">
              <w:rPr>
                <w:rStyle w:val="Hyperlink"/>
              </w:rPr>
              <w:t>sbrown@utc.wa.gov</w:t>
            </w:r>
            <w:r>
              <w:t xml:space="preserve"> </w:t>
            </w:r>
          </w:p>
        </w:tc>
        <w:tc>
          <w:tcPr>
            <w:tcW w:w="4572" w:type="dxa"/>
          </w:tcPr>
          <w:p w:rsidR="003D3560" w:rsidRPr="006853FC" w:rsidP="00E91314">
            <w:pPr>
              <w:ind w:right="-252"/>
              <w:rPr>
                <w:bCs/>
                <w:color w:val="0000FF"/>
                <w:u w:val="single"/>
                <w:lang w:val="fr-FR"/>
              </w:rPr>
            </w:pPr>
          </w:p>
        </w:tc>
      </w:tr>
    </w:tbl>
    <w:p w:rsidR="003D3560" w:rsidP="003D3560">
      <w:pPr>
        <w:ind w:firstLine="720"/>
        <w:rPr>
          <w:rFonts w:ascii="Times New Roman" w:hAnsi="Times New Roman"/>
        </w:rPr>
      </w:pPr>
      <w:r>
        <w:rPr>
          <w:rFonts w:ascii="Times New Roman" w:hAnsi="Times New Roman"/>
        </w:rPr>
        <w:t xml:space="preserve"> </w:t>
      </w:r>
    </w:p>
    <w:p w:rsidR="000B3013" w:rsidRPr="00DD2273" w:rsidP="003D3560">
      <w:pPr>
        <w:ind w:firstLine="720"/>
        <w:rPr>
          <w:rFonts w:ascii="Times New Roman" w:hAnsi="Times New Roman"/>
        </w:rPr>
      </w:pPr>
      <w:r>
        <w:rPr>
          <w:rFonts w:ascii="Times New Roman" w:hAnsi="Times New Roman"/>
        </w:rPr>
        <w:t xml:space="preserve">Dated at </w:t>
      </w:r>
      <w:r w:rsidR="007B1A85">
        <w:rPr>
          <w:rFonts w:ascii="Times New Roman" w:hAnsi="Times New Roman"/>
        </w:rPr>
        <w:t xml:space="preserve">Seattle, </w:t>
      </w:r>
      <w:r>
        <w:rPr>
          <w:rFonts w:ascii="Times New Roman" w:hAnsi="Times New Roman"/>
        </w:rPr>
        <w:t>Washington this _____day of February, 2015.</w:t>
      </w:r>
    </w:p>
    <w:p w:rsidR="003D3560" w:rsidRPr="00DD2273" w:rsidP="003D3560">
      <w:pPr>
        <w:keepNext/>
        <w:keepLines/>
        <w:rPr>
          <w:rFonts w:ascii="Times New Roman" w:hAnsi="Times New Roman"/>
        </w:rPr>
      </w:pPr>
    </w:p>
    <w:p w:rsidR="003D3560" w:rsidRPr="00DD2273" w:rsidP="003D3560">
      <w:pPr>
        <w:keepNext/>
        <w:keepLines/>
        <w:jc w:val="right"/>
        <w:rPr>
          <w:rFonts w:ascii="Times New Roman" w:hAnsi="Times New Roman"/>
        </w:rPr>
      </w:pPr>
      <w:r w:rsidRPr="00DD2273">
        <w:rPr>
          <w:rFonts w:ascii="Times New Roman" w:hAnsi="Times New Roman"/>
        </w:rPr>
        <w:t>___________________________</w:t>
      </w:r>
    </w:p>
    <w:p w:rsidR="003D3560" w:rsidP="003D3560">
      <w:pPr>
        <w:keepNext/>
        <w:keepLines/>
        <w:rPr>
          <w:rFonts w:ascii="Times New Roman" w:hAnsi="Times New Roman"/>
        </w:rPr>
      </w:pPr>
      <w:r w:rsidRPr="00DD2273">
        <w:rPr>
          <w:rFonts w:ascii="Times New Roman" w:hAnsi="Times New Roman"/>
        </w:rPr>
        <w:tab/>
      </w:r>
      <w:r w:rsidRPr="00DD2273">
        <w:rPr>
          <w:rFonts w:ascii="Times New Roman" w:hAnsi="Times New Roman"/>
        </w:rPr>
        <w:tab/>
      </w:r>
      <w:r w:rsidRPr="00DD2273">
        <w:rPr>
          <w:rFonts w:ascii="Times New Roman" w:hAnsi="Times New Roman"/>
        </w:rPr>
        <w:tab/>
      </w:r>
      <w:r w:rsidRPr="00DD2273">
        <w:rPr>
          <w:rFonts w:ascii="Times New Roman" w:hAnsi="Times New Roman"/>
        </w:rPr>
        <w:tab/>
      </w:r>
      <w:r w:rsidRPr="00DD2273">
        <w:rPr>
          <w:rFonts w:ascii="Times New Roman" w:hAnsi="Times New Roman"/>
        </w:rPr>
        <w:tab/>
      </w:r>
      <w:r w:rsidRPr="00DD2273">
        <w:rPr>
          <w:rFonts w:ascii="Times New Roman" w:hAnsi="Times New Roman"/>
        </w:rPr>
        <w:tab/>
      </w:r>
      <w:r w:rsidRPr="00DD2273">
        <w:rPr>
          <w:rFonts w:ascii="Times New Roman" w:hAnsi="Times New Roman"/>
        </w:rPr>
        <w:tab/>
      </w:r>
      <w:r w:rsidRPr="00DD2273">
        <w:rPr>
          <w:rFonts w:ascii="Times New Roman" w:hAnsi="Times New Roman"/>
        </w:rPr>
        <w:tab/>
      </w:r>
      <w:r>
        <w:rPr>
          <w:rFonts w:ascii="Times New Roman" w:hAnsi="Times New Roman"/>
        </w:rPr>
        <w:t>Maggi Gruber</w:t>
      </w:r>
    </w:p>
    <w:p w:rsidR="003D3560" w:rsidP="003D3560"/>
    <w:p w:rsidR="003D3560" w:rsidP="00EC25A8">
      <w:pPr>
        <w:pStyle w:val="ListParagraph"/>
        <w:spacing w:line="480" w:lineRule="auto"/>
        <w:ind w:left="0"/>
        <w:rPr>
          <w:rFonts w:cs="Times New Roman"/>
        </w:rPr>
      </w:pPr>
    </w:p>
    <w:p w:rsidR="003D3560" w:rsidP="00EC25A8">
      <w:pPr>
        <w:pStyle w:val="ListParagraph"/>
        <w:spacing w:line="480" w:lineRule="auto"/>
        <w:ind w:left="0"/>
        <w:rPr>
          <w:rFonts w:cs="Times New Roman"/>
        </w:rPr>
      </w:pPr>
    </w:p>
    <w:sectPr w:rsidSect="00B8114F">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872" w:header="720" w:footer="720" w:gutter="0"/>
      <w:paperSrc w:first="261" w:other="26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0B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25A8" w:rsidP="00B371F7">
    <w:pPr>
      <w:pStyle w:val="Footer"/>
      <w:rPr>
        <w:rFonts w:ascii="Times New Roman" w:hAnsi="Times New Roman" w:cs="Times New Roman"/>
        <w:sz w:val="20"/>
        <w:szCs w:val="20"/>
      </w:rPr>
    </w:pPr>
    <w:r>
      <w:rPr>
        <w:rFonts w:ascii="Times New Roman" w:hAnsi="Times New Roman" w:cs="Times New Roman"/>
        <w:sz w:val="20"/>
        <w:szCs w:val="20"/>
      </w:rPr>
      <w:t xml:space="preserve">MOTION TO ALLOW TEMPORARY RATES SUBJECT </w:t>
    </w:r>
  </w:p>
  <w:p w:rsidR="00B51531" w:rsidP="00B371F7">
    <w:pPr>
      <w:pStyle w:val="Footer"/>
      <w:rPr>
        <w:rFonts w:ascii="Times New Roman" w:hAnsi="Times New Roman" w:cs="Times New Roman"/>
        <w:sz w:val="20"/>
        <w:szCs w:val="20"/>
      </w:rPr>
    </w:pPr>
    <w:r>
      <w:rPr>
        <w:rFonts w:ascii="Times New Roman" w:hAnsi="Times New Roman" w:cs="Times New Roman"/>
        <w:sz w:val="20"/>
        <w:szCs w:val="20"/>
      </w:rPr>
      <w:t>TO REFUND AT THE PROPOSED SETTLEMENT LEVEL</w:t>
    </w:r>
    <w:r w:rsidR="009F1DA8">
      <w:rPr>
        <w:rFonts w:ascii="Times New Roman" w:hAnsi="Times New Roman" w:cs="Times New Roman"/>
        <w:sz w:val="20"/>
        <w:szCs w:val="20"/>
      </w:rPr>
      <w:t xml:space="preserve"> </w:t>
    </w:r>
    <w:r w:rsidR="00B371F7">
      <w:rPr>
        <w:rFonts w:ascii="Times New Roman" w:hAnsi="Times New Roman" w:cs="Times New Roman"/>
        <w:sz w:val="20"/>
        <w:szCs w:val="20"/>
      </w:rPr>
      <w:t xml:space="preserve">- </w:t>
    </w:r>
    <w:r w:rsidRPr="00D03D3D" w:rsidR="00B371F7">
      <w:rPr>
        <w:rFonts w:ascii="Times New Roman" w:hAnsi="Times New Roman" w:cs="Times New Roman"/>
        <w:sz w:val="20"/>
        <w:szCs w:val="20"/>
      </w:rPr>
      <w:fldChar w:fldCharType="begin"/>
    </w:r>
    <w:r w:rsidRPr="00D03D3D" w:rsidR="00B371F7">
      <w:rPr>
        <w:rFonts w:ascii="Times New Roman" w:hAnsi="Times New Roman" w:cs="Times New Roman"/>
        <w:sz w:val="20"/>
        <w:szCs w:val="20"/>
      </w:rPr>
      <w:instrText xml:space="preserve"> PAGE   \* MERGEFORMAT </w:instrText>
    </w:r>
    <w:r w:rsidRPr="00D03D3D" w:rsidR="00B371F7">
      <w:rPr>
        <w:rFonts w:ascii="Times New Roman" w:hAnsi="Times New Roman" w:cs="Times New Roman"/>
        <w:sz w:val="20"/>
        <w:szCs w:val="20"/>
      </w:rPr>
      <w:fldChar w:fldCharType="separate"/>
    </w:r>
    <w:r w:rsidR="004A0BB8">
      <w:rPr>
        <w:rFonts w:ascii="Times New Roman" w:hAnsi="Times New Roman" w:cs="Times New Roman"/>
        <w:noProof/>
        <w:sz w:val="20"/>
        <w:szCs w:val="20"/>
      </w:rPr>
      <w:t>8</w:t>
    </w:r>
    <w:r w:rsidRPr="00D03D3D" w:rsidR="00B371F7">
      <w:rPr>
        <w:rFonts w:ascii="Times New Roman" w:hAnsi="Times New Roman" w:cs="Times New Roman"/>
        <w:noProof/>
        <w:sz w:val="20"/>
        <w:szCs w:val="20"/>
      </w:rPr>
      <w:fldChar w:fldCharType="end"/>
    </w:r>
  </w:p>
  <w:p w:rsidR="00B371F7" w:rsidRPr="00D03D3D" w:rsidP="00B51531">
    <w:pPr>
      <w:pStyle w:val="Footer"/>
      <w:rPr>
        <w:rFonts w:ascii="Times New Roman" w:hAnsi="Times New Roman" w:cs="Times New Roman"/>
        <w:noProof/>
        <w:sz w:val="20"/>
        <w:szCs w:val="20"/>
      </w:rPr>
    </w:pPr>
    <w:r>
      <w:rPr>
        <w:rFonts w:ascii="Times New Roman" w:hAnsi="Times New Roman" w:cs="Times New Roman"/>
        <w:noProof/>
        <w:sz w:val="16"/>
        <w:szCs w:val="20"/>
      </w:rPr>
      <w:fldChar w:fldCharType="begin"/>
    </w:r>
    <w:r>
      <w:rPr>
        <w:rFonts w:ascii="Times New Roman" w:hAnsi="Times New Roman" w:cs="Times New Roman"/>
        <w:noProof/>
        <w:sz w:val="16"/>
        <w:szCs w:val="20"/>
      </w:rPr>
      <w:instrText xml:space="preserve"> </w:instrText>
    </w:r>
    <w:r w:rsidRPr="00B51531">
      <w:rPr>
        <w:rFonts w:ascii="Times New Roman" w:hAnsi="Times New Roman" w:cs="Times New Roman"/>
        <w:noProof/>
        <w:sz w:val="16"/>
        <w:szCs w:val="20"/>
      </w:rPr>
      <w:instrText>IF "</w:instrText>
    </w:r>
    <w:r w:rsidRPr="00B51531">
      <w:rPr>
        <w:rFonts w:ascii="Times New Roman" w:hAnsi="Times New Roman" w:cs="Times New Roman"/>
        <w:noProof/>
        <w:sz w:val="16"/>
        <w:szCs w:val="20"/>
      </w:rPr>
      <w:instrText>1</w:instrText>
    </w:r>
    <w:r w:rsidRPr="00B51531">
      <w:rPr>
        <w:rFonts w:ascii="Times New Roman" w:hAnsi="Times New Roman" w:cs="Times New Roman"/>
        <w:noProof/>
        <w:sz w:val="16"/>
        <w:szCs w:val="20"/>
      </w:rPr>
      <w:instrText>" = "1" "</w:instrText>
    </w:r>
    <w:r w:rsidRPr="00B51531">
      <w:rPr>
        <w:rFonts w:ascii="Times New Roman" w:hAnsi="Times New Roman" w:cs="Times New Roman"/>
        <w:noProof/>
        <w:sz w:val="16"/>
        <w:szCs w:val="20"/>
      </w:rPr>
      <w:fldChar w:fldCharType="begin"/>
    </w:r>
    <w:r w:rsidRPr="00B51531">
      <w:rPr>
        <w:rFonts w:ascii="Times New Roman" w:hAnsi="Times New Roman" w:cs="Times New Roman"/>
        <w:noProof/>
        <w:sz w:val="16"/>
        <w:szCs w:val="20"/>
      </w:rPr>
      <w:instrText xml:space="preserve"> DOCPROPERTY "SWDocID" </w:instrText>
    </w:r>
    <w:r w:rsidRPr="00B51531">
      <w:rPr>
        <w:rFonts w:ascii="Times New Roman" w:hAnsi="Times New Roman" w:cs="Times New Roman"/>
        <w:noProof/>
        <w:sz w:val="16"/>
        <w:szCs w:val="20"/>
      </w:rPr>
      <w:fldChar w:fldCharType="separate"/>
    </w:r>
    <w:r w:rsidRPr="00B51531">
      <w:rPr>
        <w:rFonts w:ascii="Times New Roman" w:hAnsi="Times New Roman" w:cs="Times New Roman"/>
        <w:noProof/>
        <w:sz w:val="16"/>
        <w:szCs w:val="20"/>
      </w:rPr>
      <w:instrText xml:space="preserve"> 5302676.2</w:instrText>
    </w:r>
    <w:r w:rsidRPr="00B51531">
      <w:rPr>
        <w:rFonts w:ascii="Times New Roman" w:hAnsi="Times New Roman" w:cs="Times New Roman"/>
        <w:noProof/>
        <w:sz w:val="16"/>
        <w:szCs w:val="20"/>
      </w:rPr>
      <w:fldChar w:fldCharType="end"/>
    </w:r>
    <w:r w:rsidRPr="00B51531">
      <w:rPr>
        <w:rFonts w:ascii="Times New Roman" w:hAnsi="Times New Roman" w:cs="Times New Roman"/>
        <w:noProof/>
        <w:sz w:val="16"/>
        <w:szCs w:val="20"/>
      </w:rPr>
      <w:instrText>" ""</w:instrText>
    </w:r>
    <w:r>
      <w:rPr>
        <w:rFonts w:ascii="Times New Roman" w:hAnsi="Times New Roman" w:cs="Times New Roman"/>
        <w:noProof/>
        <w:sz w:val="16"/>
        <w:szCs w:val="20"/>
      </w:rPr>
      <w:instrText xml:space="preserve"> </w:instrText>
    </w:r>
    <w:r>
      <w:rPr>
        <w:rFonts w:ascii="Times New Roman" w:hAnsi="Times New Roman" w:cs="Times New Roman"/>
        <w:noProof/>
        <w:sz w:val="16"/>
        <w:szCs w:val="20"/>
      </w:rPr>
      <w:fldChar w:fldCharType="separate"/>
    </w:r>
    <w:r w:rsidRPr="00B51531">
      <w:rPr>
        <w:rFonts w:ascii="Times New Roman" w:hAnsi="Times New Roman" w:cs="Times New Roman"/>
        <w:noProof/>
        <w:sz w:val="16"/>
        <w:szCs w:val="20"/>
      </w:rPr>
      <w:t xml:space="preserve"> 5302676.2</w:t>
    </w:r>
    <w:r>
      <w:rPr>
        <w:rFonts w:ascii="Times New Roman" w:hAnsi="Times New Roman" w:cs="Times New Roman"/>
        <w:noProof/>
        <w:sz w:val="16"/>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0B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54C41">
      <w:r>
        <w:separator/>
      </w:r>
    </w:p>
  </w:footnote>
  <w:footnote w:type="continuationSeparator" w:id="1">
    <w:p w:rsidR="00A54C41">
      <w:r>
        <w:continuationSeparator/>
      </w:r>
    </w:p>
  </w:footnote>
  <w:footnote w:id="2">
    <w:p w:rsidR="00FD18E1" w:rsidP="00FD18E1">
      <w:pPr>
        <w:pStyle w:val="FootnoteText"/>
      </w:pPr>
      <w:r>
        <w:rPr>
          <w:rStyle w:val="FootnoteReference"/>
        </w:rPr>
        <w:footnoteRef/>
      </w:r>
      <w:r>
        <w:t xml:space="preserve"> The Company recognizes that the Staff blames it for the Dismissal</w:t>
      </w:r>
      <w:r w:rsidR="008C311F">
        <w:t xml:space="preserve"> Staff sought</w:t>
      </w:r>
      <w:r>
        <w:t xml:space="preserve"> of the original filing under TG-131794.  The Company disputes this claim based on its documented efforts to avoid filing redundancies and reduce costs in its original case in chief filing</w:t>
      </w:r>
      <w:r w:rsidR="008C311F">
        <w:t xml:space="preserve"> i.e.,</w:t>
      </w:r>
      <w:r>
        <w:t xml:space="preserve"> as shown in email communications with Staff counsel in early February, 2014 and attached Exhibit </w:t>
      </w:r>
      <w:r w:rsidR="008C311F">
        <w:t>J</w:t>
      </w:r>
      <w:r w:rsidR="00593B8D">
        <w:t>D-42 to the</w:t>
      </w:r>
      <w:r>
        <w:t xml:space="preserve"> </w:t>
      </w:r>
      <w:r w:rsidR="008C311F">
        <w:t>Rebuttal Testimony of Jacqueline Davis</w:t>
      </w:r>
      <w:r w:rsidR="00593B8D">
        <w:t xml:space="preserve"> of August 20, 2014</w:t>
      </w:r>
      <w:r>
        <w:t xml:space="preserve">.  </w:t>
      </w:r>
      <w:r w:rsidR="008D75B9">
        <w:t>Moreover, a recent stakeholder “Bench Bar” session in Fall 2014 with numerous Commission Staff in attendance revealed a widespread misunderstanding on the part of the industry as to what constitutes an official “rate case file” at the Commission.  Until that point, the Company and its representatives believed that all workpapers and supporting documents filed with the Record</w:t>
      </w:r>
      <w:r w:rsidR="00135FA7">
        <w:t>s</w:t>
      </w:r>
      <w:r w:rsidR="008D75B9">
        <w:t xml:space="preserve"> Center became a part of the “official” rate case file </w:t>
      </w:r>
      <w:r w:rsidR="0053373C">
        <w:t xml:space="preserve">for any </w:t>
      </w:r>
      <w:r w:rsidR="00135FA7">
        <w:t xml:space="preserve">subsequent </w:t>
      </w:r>
      <w:r w:rsidR="0053373C">
        <w:t xml:space="preserve">adjudication </w:t>
      </w:r>
      <w:r w:rsidR="008D75B9">
        <w:t xml:space="preserve">which understanding clearly begs clarification </w:t>
      </w:r>
      <w:r w:rsidR="00B1486A">
        <w:t xml:space="preserve">or codification </w:t>
      </w:r>
      <w:r w:rsidR="008D75B9">
        <w:t>in the current rulemaking under Docket No. A-130355</w:t>
      </w:r>
      <w:r w:rsidR="0053373C">
        <w:t>. This</w:t>
      </w:r>
      <w:r w:rsidR="00C45640">
        <w:t xml:space="preserve"> may</w:t>
      </w:r>
      <w:r w:rsidR="008D75B9">
        <w:t xml:space="preserve"> also explain assumptions potentially leading to the </w:t>
      </w:r>
      <w:r w:rsidR="007F7D78">
        <w:t xml:space="preserve">unfortunate </w:t>
      </w:r>
      <w:r w:rsidR="008D75B9">
        <w:t xml:space="preserve">dismissal outcome in Docket No. TG-131794, which suggests fault attribution </w:t>
      </w:r>
      <w:r w:rsidR="009B5C65">
        <w:t xml:space="preserve">may be </w:t>
      </w:r>
      <w:r w:rsidR="008D75B9">
        <w:t>more nuanced than originally</w:t>
      </w:r>
      <w:r w:rsidR="0053373C">
        <w:t xml:space="preserve"> determined</w:t>
      </w:r>
      <w:r w:rsidR="008D75B9">
        <w:t xml:space="preserve">.  </w:t>
      </w:r>
      <w:r>
        <w:t>The issue of fault attribution however</w:t>
      </w:r>
      <w:r w:rsidR="00B1486A">
        <w:t xml:space="preserve"> </w:t>
      </w:r>
      <w:r>
        <w:t xml:space="preserve">should not detract from the reality of the time interval after which the Company has suffered a documented and now stipulated revenue requirement deficiency.  In other words, </w:t>
      </w:r>
      <w:r w:rsidR="00C45640">
        <w:t xml:space="preserve">neither </w:t>
      </w:r>
      <w:r>
        <w:t xml:space="preserve">the fate of Docket TG-131794 </w:t>
      </w:r>
      <w:r w:rsidR="009B5C65">
        <w:t xml:space="preserve">nor fault attribution </w:t>
      </w:r>
      <w:r>
        <w:t xml:space="preserve">should </w:t>
      </w:r>
      <w:r w:rsidR="00593B8D">
        <w:t>ob</w:t>
      </w:r>
      <w:r w:rsidR="00135FA7">
        <w:t xml:space="preserve">scure </w:t>
      </w:r>
      <w:r>
        <w:t xml:space="preserve">the consecutive interval of revenue deficiency yielded by the Company’s current rates, nor should the dismissal serve as a basis for ignoring the premise that the current tariffs, due to the extension of the suspension period, will exacerbate </w:t>
      </w:r>
      <w:r w:rsidR="00C45640">
        <w:t xml:space="preserve">a </w:t>
      </w:r>
      <w:r>
        <w:t>rev</w:t>
      </w:r>
      <w:r w:rsidR="002719BF">
        <w:t xml:space="preserve">enue shortfall which can never </w:t>
      </w:r>
      <w:r>
        <w:t>be recouped.</w:t>
      </w:r>
    </w:p>
  </w:footnote>
  <w:footnote w:id="3">
    <w:p w:rsidR="002719BF" w:rsidRPr="002719BF">
      <w:pPr>
        <w:pStyle w:val="FootnoteText"/>
      </w:pPr>
      <w:r>
        <w:rPr>
          <w:rStyle w:val="FootnoteReference"/>
        </w:rPr>
        <w:footnoteRef/>
      </w:r>
      <w:r>
        <w:t xml:space="preserve"> Approximately $176,000 of this amount has already been allowed on a temporary basis subject to refund in the November 27, 2013 Order of the Commission which</w:t>
      </w:r>
      <w:r w:rsidR="00B26214">
        <w:t>,</w:t>
      </w:r>
      <w:r>
        <w:t xml:space="preserve"> </w:t>
      </w:r>
      <w:r w:rsidR="00B1486A">
        <w:t xml:space="preserve">under RCW 81.77.160, </w:t>
      </w:r>
      <w:r>
        <w:t>authorized revised rates for increased disposal fees in Cowlitz County as of December 1, 2013.  (</w:t>
      </w:r>
      <w:r>
        <w:rPr>
          <w:i/>
        </w:rPr>
        <w:t xml:space="preserve">See, </w:t>
      </w:r>
      <w:r>
        <w:t xml:space="preserve">Docket TG-131794, </w:t>
      </w:r>
      <w:r>
        <w:rPr>
          <w:i/>
        </w:rPr>
        <w:t>In re WUTC v. Waste Control, Inc.</w:t>
      </w:r>
      <w:r>
        <w:t xml:space="preserve"> (</w:t>
      </w:r>
      <w:r w:rsidR="006E0800">
        <w:t>(</w:t>
      </w:r>
      <w:r>
        <w:t>Nov. 2013)</w:t>
      </w:r>
      <w:r w:rsidR="006E0800">
        <w:t>)</w:t>
      </w:r>
      <w:r>
        <w:t>.</w:t>
      </w:r>
    </w:p>
  </w:footnote>
  <w:footnote w:id="4">
    <w:p w:rsidR="00790B5D" w:rsidRPr="008D75B9">
      <w:pPr>
        <w:pStyle w:val="FootnoteText"/>
      </w:pPr>
      <w:r>
        <w:rPr>
          <w:rStyle w:val="FootnoteReference"/>
        </w:rPr>
        <w:footnoteRef/>
      </w:r>
      <w:r>
        <w:t xml:space="preserve"> </w:t>
      </w:r>
      <w:r w:rsidRPr="008D75B9" w:rsidR="003E597F">
        <w:t xml:space="preserve">Docket Nos. </w:t>
      </w:r>
      <w:r w:rsidRPr="008D75B9">
        <w:t xml:space="preserve">UE-011163 and 011170 </w:t>
      </w:r>
      <w:r w:rsidRPr="008D75B9">
        <w:rPr>
          <w:i/>
        </w:rPr>
        <w:t>In re WUTC v. Puget Sound Energy, Inc.</w:t>
      </w:r>
      <w:r w:rsidRPr="008D75B9">
        <w:t xml:space="preserve">, Sixth Supplemental Order (Oct. 2001), </w:t>
      </w:r>
      <w:r w:rsidRPr="008D75B9">
        <w:rPr>
          <w:rFonts w:cs="Times New Roman"/>
        </w:rPr>
        <w:t>¶</w:t>
      </w:r>
      <w:r w:rsidRPr="008D75B9">
        <w:t xml:space="preserve"> 27 a</w:t>
      </w:r>
      <w:r w:rsidRPr="008D75B9" w:rsidR="003E597F">
        <w:t>t p.</w:t>
      </w:r>
      <w:r w:rsidRPr="008D75B9">
        <w:t xml:space="preserve"> 10.</w:t>
      </w:r>
    </w:p>
  </w:footnote>
  <w:footnote w:id="5">
    <w:p w:rsidR="003C2E5D" w:rsidRPr="008D75B9">
      <w:pPr>
        <w:pStyle w:val="FootnoteText"/>
        <w:rPr>
          <w:i/>
        </w:rPr>
      </w:pPr>
      <w:r w:rsidRPr="008D75B9">
        <w:rPr>
          <w:rStyle w:val="FootnoteReference"/>
        </w:rPr>
        <w:footnoteRef/>
      </w:r>
      <w:r w:rsidRPr="008D75B9">
        <w:t xml:space="preserve"> </w:t>
      </w:r>
      <w:r w:rsidRPr="008D75B9" w:rsidR="005636C8">
        <w:t>“</w:t>
      </w:r>
      <w:r w:rsidRPr="008D75B9">
        <w:rPr>
          <w:i/>
        </w:rPr>
        <w:t>Sno-King</w:t>
      </w:r>
      <w:r w:rsidRPr="008D75B9">
        <w:t xml:space="preserve"> </w:t>
      </w:r>
      <w:r w:rsidRPr="008D75B9" w:rsidR="003E597F">
        <w:t>,</w:t>
      </w:r>
      <w:r w:rsidRPr="008D75B9" w:rsidR="005636C8">
        <w:t>”</w:t>
      </w:r>
      <w:r w:rsidRPr="008D75B9" w:rsidR="003E597F">
        <w:t xml:space="preserve"> TG-900657 and  900658, </w:t>
      </w:r>
      <w:r w:rsidRPr="008D75B9" w:rsidR="003E597F">
        <w:rPr>
          <w:i/>
        </w:rPr>
        <w:t>In re WUTC v. S</w:t>
      </w:r>
      <w:r w:rsidRPr="008D75B9" w:rsidR="005636C8">
        <w:rPr>
          <w:i/>
        </w:rPr>
        <w:t>n</w:t>
      </w:r>
      <w:r w:rsidRPr="008D75B9" w:rsidR="003E597F">
        <w:rPr>
          <w:i/>
        </w:rPr>
        <w:t xml:space="preserve">o-King Garbage Company </w:t>
      </w:r>
      <w:r w:rsidRPr="008D75B9" w:rsidR="003E597F">
        <w:t>&amp;</w:t>
      </w:r>
      <w:r w:rsidRPr="008D75B9" w:rsidR="003E597F">
        <w:rPr>
          <w:i/>
        </w:rPr>
        <w:t xml:space="preserve"> WUTC v.</w:t>
      </w:r>
      <w:r w:rsidRPr="008D75B9" w:rsidR="005636C8">
        <w:rPr>
          <w:i/>
        </w:rPr>
        <w:t xml:space="preserve"> Northwest Garbage Company, </w:t>
      </w:r>
      <w:r w:rsidRPr="008D75B9" w:rsidR="005636C8">
        <w:t>Fifth Supplemental Order (Dec. 1991).</w:t>
      </w:r>
    </w:p>
  </w:footnote>
  <w:footnote w:id="6">
    <w:p w:rsidR="005636C8" w:rsidRPr="008D75B9">
      <w:pPr>
        <w:pStyle w:val="FootnoteText"/>
      </w:pPr>
      <w:r w:rsidRPr="008D75B9">
        <w:rPr>
          <w:rStyle w:val="FootnoteReference"/>
        </w:rPr>
        <w:footnoteRef/>
      </w:r>
      <w:r w:rsidRPr="008D75B9">
        <w:t xml:space="preserve"> </w:t>
      </w:r>
      <w:r w:rsidRPr="008D75B9">
        <w:rPr>
          <w:i/>
        </w:rPr>
        <w:t>See, i.e.,</w:t>
      </w:r>
      <w:r w:rsidRPr="008D75B9">
        <w:t xml:space="preserve"> Exhibit JD-47 as the most current reflection of rate case costs in the record covering the January-August 2014 time period.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0B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1531" w:rsidP="00581E2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0B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8AAE9C5E"/>
    <w:lvl w:ilvl="0">
      <w:start w:val="1"/>
      <w:numFmt w:val="decimal"/>
      <w:lvlText w:val="%1."/>
      <w:lvlJc w:val="left"/>
      <w:pPr>
        <w:tabs>
          <w:tab w:val="num" w:pos="360"/>
        </w:tabs>
        <w:ind w:left="360" w:hanging="360"/>
      </w:pPr>
    </w:lvl>
  </w:abstractNum>
  <w:abstractNum w:abstractNumId="1">
    <w:nsid w:val="170267CE"/>
    <w:multiLevelType w:val="hybridMultilevel"/>
    <w:tmpl w:val="D6C83B9A"/>
    <w:lvl w:ilvl="0">
      <w:start w:val="1"/>
      <w:numFmt w:val="upperRoman"/>
      <w:lvlText w:val="%1."/>
      <w:lvlJc w:val="righ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C2C683E"/>
    <w:multiLevelType w:val="hybridMultilevel"/>
    <w:tmpl w:val="E18EBAAA"/>
    <w:lvl w:ilvl="0">
      <w:start w:val="1"/>
      <w:numFmt w:val="upperLetter"/>
      <w:pStyle w:val="Heading2"/>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EF20D2B"/>
    <w:multiLevelType w:val="hybridMultilevel"/>
    <w:tmpl w:val="ECF03332"/>
    <w:lvl w:ilvl="0">
      <w:start w:val="1"/>
      <w:numFmt w:val="upperRoman"/>
      <w:lvlText w:val="%1."/>
      <w:lvlJc w:val="right"/>
      <w:pPr>
        <w:ind w:left="54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A6542AC"/>
    <w:multiLevelType w:val="hybridMultilevel"/>
    <w:tmpl w:val="40D6DAD8"/>
    <w:lvl w:ilvl="0">
      <w:start w:val="1"/>
      <w:numFmt w:val="decimal"/>
      <w:lvlText w:val="%1"/>
      <w:lvlJc w:val="left"/>
      <w:pPr>
        <w:ind w:left="0" w:hanging="720"/>
      </w:pPr>
      <w:rPr>
        <w:rFonts w:ascii="Times New Roman" w:hAnsi="Times New Roman" w:hint="default"/>
        <w:b w:val="0"/>
        <w:i/>
        <w:sz w:val="24"/>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51113ED5"/>
    <w:multiLevelType w:val="hybridMultilevel"/>
    <w:tmpl w:val="161A584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9967CDA"/>
    <w:multiLevelType w:val="hybridMultilevel"/>
    <w:tmpl w:val="B554D5BE"/>
    <w:lvl w:ilvl="0">
      <w:start w:val="1"/>
      <w:numFmt w:val="decimal"/>
      <w:lvlText w:val="%1"/>
      <w:lvlJc w:val="left"/>
      <w:pPr>
        <w:ind w:left="0" w:hanging="720"/>
      </w:pPr>
      <w:rPr>
        <w:rFonts w:ascii="Times New Roman" w:hAnsi="Times New Roman" w:hint="default"/>
        <w:b w:val="0"/>
        <w:i/>
        <w:sz w:val="24"/>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7129791F"/>
    <w:multiLevelType w:val="hybridMultilevel"/>
    <w:tmpl w:val="C60C3F22"/>
    <w:lvl w:ilvl="0">
      <w:start w:val="1"/>
      <w:numFmt w:val="decimal"/>
      <w:lvlText w:val="%1"/>
      <w:lvlJc w:val="left"/>
      <w:pPr>
        <w:ind w:left="1080" w:hanging="360"/>
      </w:pPr>
      <w:rPr>
        <w:rFonts w:ascii="Times New Roman" w:hAnsi="Times New Roman" w:hint="default"/>
        <w:b w:val="0"/>
        <w:i/>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7D5D3495"/>
    <w:multiLevelType w:val="multilevel"/>
    <w:tmpl w:val="BB7C218C"/>
    <w:lvl w:ilvl="0">
      <w:start w:val="1"/>
      <w:numFmt w:val="upperRoman"/>
      <w:pStyle w:val="Heading1"/>
      <w:suff w:val="nothing"/>
      <w:lvlText w:val="%1.  "/>
      <w:lvlJc w:val="left"/>
      <w:pPr>
        <w:tabs>
          <w:tab w:val="num" w:pos="0"/>
        </w:tabs>
        <w:ind w:left="0" w:firstLine="0"/>
      </w:pPr>
      <w:rPr>
        <w:rFonts w:ascii="9999999" w:hAnsi="9999999"/>
        <w:b/>
        <w:i w:val="0"/>
        <w:caps/>
        <w:smallCaps w:val="0"/>
        <w:strike w:val="0"/>
        <w:dstrike w:val="0"/>
        <w:outline w:val="0"/>
        <w:shadow w:val="0"/>
        <w:emboss w:val="0"/>
        <w:imprint w:val="0"/>
        <w:vanish w:val="0"/>
        <w:color w:val="000000"/>
        <w:u w:val="none"/>
        <w:effect w:val="none"/>
        <w:vertAlign w:val="baseline"/>
      </w:rPr>
    </w:lvl>
    <w:lvl w:ilvl="1">
      <w:start w:val="1"/>
      <w:numFmt w:val="decimal"/>
      <w:lvlText w:val="%2."/>
      <w:lvlJc w:val="left"/>
      <w:pPr>
        <w:tabs>
          <w:tab w:val="num" w:pos="0"/>
        </w:tabs>
        <w:ind w:left="360" w:hanging="360"/>
      </w:pPr>
      <w:rPr>
        <w:rFonts w:ascii="9999999" w:hAnsi="9999999"/>
        <w:b/>
        <w:i w:val="0"/>
        <w:caps w:val="0"/>
        <w:strike w:val="0"/>
        <w:dstrike w:val="0"/>
        <w:outline w:val="0"/>
        <w:shadow w:val="0"/>
        <w:emboss w:val="0"/>
        <w:imprint w:val="0"/>
        <w:vanish w:val="0"/>
        <w:color w:val="000000"/>
        <w:u w:val="none"/>
        <w:effect w:val="none"/>
        <w:vertAlign w:val="baseline"/>
      </w:rPr>
    </w:lvl>
    <w:lvl w:ilvl="2">
      <w:start w:val="1"/>
      <w:numFmt w:val="upperLetter"/>
      <w:pStyle w:val="Heading3"/>
      <w:lvlText w:val="%3."/>
      <w:lvlJc w:val="left"/>
      <w:pPr>
        <w:tabs>
          <w:tab w:val="num" w:pos="0"/>
        </w:tabs>
        <w:ind w:left="0" w:firstLine="0"/>
      </w:pPr>
      <w:rPr>
        <w:rFonts w:ascii="9999999" w:hAnsi="9999999"/>
        <w:b/>
        <w:i w:val="0"/>
        <w:caps w:val="0"/>
        <w:strike w:val="0"/>
        <w:dstrike w:val="0"/>
        <w:outline w:val="0"/>
        <w:shadow w:val="0"/>
        <w:emboss w:val="0"/>
        <w:imprint w:val="0"/>
        <w:vanish w:val="0"/>
        <w:color w:val="000000"/>
        <w:u w:val="none"/>
        <w:effect w:val="none"/>
        <w:vertAlign w:val="baseline"/>
      </w:rPr>
    </w:lvl>
    <w:lvl w:ilvl="3">
      <w:start w:val="1"/>
      <w:numFmt w:val="none"/>
      <w:pStyle w:val="Heading4"/>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4">
      <w:start w:val="1"/>
      <w:numFmt w:val="none"/>
      <w:pStyle w:val="Heading5"/>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5">
      <w:start w:val="1"/>
      <w:numFmt w:val="none"/>
      <w:pStyle w:val="Heading6"/>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6">
      <w:start w:val="1"/>
      <w:numFmt w:val="none"/>
      <w:pStyle w:val="Heading7"/>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7">
      <w:start w:val="1"/>
      <w:numFmt w:val="none"/>
      <w:pStyle w:val="Heading8"/>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8">
      <w:start w:val="1"/>
      <w:numFmt w:val="none"/>
      <w:pStyle w:val="Heading9"/>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abstractNum>
  <w:num w:numId="1">
    <w:abstractNumId w:val="6"/>
  </w:num>
  <w:num w:numId="2">
    <w:abstractNumId w:val="3"/>
  </w:num>
  <w:num w:numId="3">
    <w:abstractNumId w:val="5"/>
  </w:num>
  <w:num w:numId="4">
    <w:abstractNumId w:val="7"/>
  </w:num>
  <w:num w:numId="5">
    <w:abstractNumId w:val="4"/>
  </w:num>
  <w:num w:numId="6">
    <w:abstractNumId w:val="0"/>
  </w:num>
  <w:num w:numId="7">
    <w:abstractNumId w:val="8"/>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8"/>
  </w:num>
  <w:num w:numId="29">
    <w:abstractNumId w:val="8"/>
  </w:num>
  <w:num w:numId="30">
    <w:abstractNumId w:val="8"/>
  </w:num>
  <w:num w:numId="31">
    <w:abstractNumId w:val="8"/>
  </w:num>
  <w:num w:numId="32">
    <w:abstractNumId w:val="8"/>
  </w:num>
  <w:num w:numId="33">
    <w:abstractNumId w:val="8"/>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E41"/>
    <w:pPr>
      <w:spacing w:after="0" w:line="240" w:lineRule="auto"/>
    </w:pPr>
    <w:rPr>
      <w:sz w:val="24"/>
      <w:szCs w:val="24"/>
    </w:rPr>
  </w:style>
  <w:style w:type="paragraph" w:styleId="Heading1">
    <w:name w:val="heading 1"/>
    <w:basedOn w:val="Normal"/>
    <w:next w:val="ListParagraph"/>
    <w:link w:val="Heading1Char"/>
    <w:uiPriority w:val="9"/>
    <w:qFormat/>
    <w:rsid w:val="003D3560"/>
    <w:pPr>
      <w:keepNext/>
      <w:keepLines/>
      <w:numPr>
        <w:numId w:val="7"/>
      </w:numPr>
      <w:tabs>
        <w:tab w:val="clear" w:pos="0"/>
      </w:tabs>
      <w:spacing w:after="240"/>
      <w:jc w:val="center"/>
      <w:outlineLvl w:val="0"/>
    </w:pPr>
    <w:rPr>
      <w:rFonts w:ascii="Times New Roman" w:hAnsi="Times New Roman" w:eastAsiaTheme="majorEastAsia" w:cs="Times New Roman"/>
      <w:b/>
      <w:bCs/>
      <w:caps/>
      <w:szCs w:val="28"/>
    </w:rPr>
  </w:style>
  <w:style w:type="paragraph" w:styleId="Heading2">
    <w:name w:val="heading 2"/>
    <w:basedOn w:val="Normal"/>
    <w:next w:val="ListParagraph"/>
    <w:link w:val="Heading2Char"/>
    <w:uiPriority w:val="9"/>
    <w:unhideWhenUsed/>
    <w:qFormat/>
    <w:rsid w:val="009B5C65"/>
    <w:pPr>
      <w:keepNext/>
      <w:keepLines/>
      <w:numPr>
        <w:numId w:val="34"/>
      </w:numPr>
      <w:spacing w:before="120" w:after="120"/>
      <w:outlineLvl w:val="1"/>
    </w:pPr>
    <w:rPr>
      <w:rFonts w:ascii="Times New Roman" w:hAnsi="Times New Roman" w:eastAsiaTheme="majorEastAsia" w:cs="Times New Roman"/>
      <w:b/>
      <w:bCs/>
      <w:szCs w:val="26"/>
    </w:rPr>
  </w:style>
  <w:style w:type="paragraph" w:styleId="Heading3">
    <w:name w:val="heading 3"/>
    <w:basedOn w:val="Normal"/>
    <w:next w:val="ListParagraph"/>
    <w:link w:val="Heading3Char"/>
    <w:uiPriority w:val="9"/>
    <w:unhideWhenUsed/>
    <w:qFormat/>
    <w:rsid w:val="00951278"/>
    <w:pPr>
      <w:keepNext/>
      <w:keepLines/>
      <w:numPr>
        <w:ilvl w:val="2"/>
        <w:numId w:val="7"/>
      </w:numPr>
      <w:tabs>
        <w:tab w:val="clear" w:pos="0"/>
      </w:tabs>
      <w:spacing w:before="200"/>
      <w:outlineLvl w:val="2"/>
    </w:pPr>
    <w:rPr>
      <w:rFonts w:asciiTheme="majorHAnsi" w:eastAsiaTheme="majorEastAsia" w:hAnsiTheme="majorHAnsi" w:cstheme="majorBidi"/>
      <w:b/>
      <w:bCs/>
    </w:rPr>
  </w:style>
  <w:style w:type="paragraph" w:styleId="Heading4">
    <w:name w:val="heading 4"/>
    <w:basedOn w:val="Normal"/>
    <w:next w:val="BodyText2"/>
    <w:link w:val="Heading4Char"/>
    <w:uiPriority w:val="9"/>
    <w:semiHidden/>
    <w:unhideWhenUsed/>
    <w:qFormat/>
    <w:rsid w:val="00951278"/>
    <w:pPr>
      <w:keepNext/>
      <w:keepLines/>
      <w:numPr>
        <w:ilvl w:val="3"/>
        <w:numId w:val="7"/>
      </w:numPr>
      <w:tabs>
        <w:tab w:val="clear" w:pos="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BodyText2"/>
    <w:link w:val="Heading5Char"/>
    <w:uiPriority w:val="9"/>
    <w:semiHidden/>
    <w:unhideWhenUsed/>
    <w:qFormat/>
    <w:rsid w:val="00951278"/>
    <w:pPr>
      <w:keepNext/>
      <w:keepLines/>
      <w:numPr>
        <w:ilvl w:val="4"/>
        <w:numId w:val="7"/>
      </w:numPr>
      <w:tabs>
        <w:tab w:val="clear" w:pos="0"/>
      </w:tab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BodyText2"/>
    <w:link w:val="Heading6Char"/>
    <w:uiPriority w:val="9"/>
    <w:semiHidden/>
    <w:unhideWhenUsed/>
    <w:qFormat/>
    <w:rsid w:val="00951278"/>
    <w:pPr>
      <w:keepNext/>
      <w:keepLines/>
      <w:numPr>
        <w:ilvl w:val="5"/>
        <w:numId w:val="7"/>
      </w:numPr>
      <w:tabs>
        <w:tab w:val="clear" w:pos="0"/>
      </w:tab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BodyText2"/>
    <w:link w:val="Heading7Char"/>
    <w:uiPriority w:val="9"/>
    <w:semiHidden/>
    <w:unhideWhenUsed/>
    <w:qFormat/>
    <w:rsid w:val="00951278"/>
    <w:pPr>
      <w:keepNext/>
      <w:keepLines/>
      <w:numPr>
        <w:ilvl w:val="6"/>
        <w:numId w:val="7"/>
      </w:numPr>
      <w:tabs>
        <w:tab w:val="clear" w:pos="0"/>
      </w:tab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BodyText2"/>
    <w:link w:val="Heading8Char"/>
    <w:uiPriority w:val="9"/>
    <w:semiHidden/>
    <w:unhideWhenUsed/>
    <w:qFormat/>
    <w:rsid w:val="00951278"/>
    <w:pPr>
      <w:keepNext/>
      <w:keepLines/>
      <w:numPr>
        <w:ilvl w:val="7"/>
        <w:numId w:val="7"/>
      </w:numPr>
      <w:tabs>
        <w:tab w:val="clear" w:pos="0"/>
      </w:tab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BodyText2"/>
    <w:link w:val="Heading9Char"/>
    <w:uiPriority w:val="9"/>
    <w:semiHidden/>
    <w:unhideWhenUsed/>
    <w:qFormat/>
    <w:rsid w:val="00951278"/>
    <w:pPr>
      <w:keepNext/>
      <w:keepLines/>
      <w:numPr>
        <w:ilvl w:val="8"/>
        <w:numId w:val="7"/>
      </w:numPr>
      <w:tabs>
        <w:tab w:val="clear" w:pos="0"/>
      </w:tab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D4E41"/>
    <w:rPr>
      <w:rFonts w:ascii="Times New Roman" w:hAnsi="Times New Roman"/>
      <w:sz w:val="20"/>
      <w:szCs w:val="20"/>
    </w:rPr>
  </w:style>
  <w:style w:type="character" w:customStyle="1" w:styleId="FootnoteTextChar">
    <w:name w:val="Footnote Text Char"/>
    <w:basedOn w:val="DefaultParagraphFont"/>
    <w:link w:val="FootnoteText"/>
    <w:uiPriority w:val="99"/>
    <w:rsid w:val="00DD4E41"/>
    <w:rPr>
      <w:rFonts w:ascii="Times New Roman" w:hAnsi="Times New Roman"/>
      <w:sz w:val="20"/>
      <w:szCs w:val="20"/>
    </w:rPr>
  </w:style>
  <w:style w:type="character" w:styleId="FootnoteReference">
    <w:name w:val="footnote reference"/>
    <w:basedOn w:val="DefaultParagraphFont"/>
    <w:uiPriority w:val="99"/>
    <w:semiHidden/>
    <w:unhideWhenUsed/>
    <w:rsid w:val="00DD4E41"/>
    <w:rPr>
      <w:vertAlign w:val="superscript"/>
    </w:rPr>
  </w:style>
  <w:style w:type="paragraph" w:styleId="ListParagraph">
    <w:name w:val="List Paragraph"/>
    <w:basedOn w:val="Normal"/>
    <w:uiPriority w:val="34"/>
    <w:qFormat/>
    <w:rsid w:val="00E373B3"/>
    <w:pPr>
      <w:ind w:left="720"/>
      <w:contextualSpacing/>
    </w:pPr>
    <w:rPr>
      <w:rFonts w:ascii="Times New Roman" w:hAnsi="Times New Roman"/>
      <w:szCs w:val="22"/>
    </w:rPr>
  </w:style>
  <w:style w:type="paragraph" w:styleId="BodyTextIndent2">
    <w:name w:val="Body Text Indent 2"/>
    <w:basedOn w:val="Normal"/>
    <w:link w:val="BodyTextIndent2Char"/>
    <w:rsid w:val="00DD4E41"/>
    <w:pPr>
      <w:ind w:left="686"/>
    </w:pPr>
    <w:rPr>
      <w:rFonts w:ascii="Palatino Linotype" w:eastAsia="Times New Roman" w:hAnsi="Palatino Linotype" w:cs="Times New Roman"/>
    </w:rPr>
  </w:style>
  <w:style w:type="character" w:customStyle="1" w:styleId="BodyTextIndent2Char">
    <w:name w:val="Body Text Indent 2 Char"/>
    <w:basedOn w:val="DefaultParagraphFont"/>
    <w:link w:val="BodyTextIndent2"/>
    <w:rsid w:val="00DD4E41"/>
    <w:rPr>
      <w:rFonts w:ascii="Palatino Linotype" w:eastAsia="Times New Roman" w:hAnsi="Palatino Linotype" w:cs="Times New Roman"/>
      <w:sz w:val="24"/>
      <w:szCs w:val="24"/>
    </w:rPr>
  </w:style>
  <w:style w:type="paragraph" w:styleId="Header">
    <w:name w:val="header"/>
    <w:basedOn w:val="Normal"/>
    <w:link w:val="HeaderChar"/>
    <w:rsid w:val="00723863"/>
    <w:pPr>
      <w:tabs>
        <w:tab w:val="center" w:pos="4320"/>
        <w:tab w:val="right" w:pos="8640"/>
      </w:tabs>
    </w:pPr>
    <w:rPr>
      <w:rFonts w:ascii="Palatino Linotype" w:eastAsia="Times New Roman" w:hAnsi="Palatino Linotype" w:cs="Times New Roman"/>
    </w:rPr>
  </w:style>
  <w:style w:type="character" w:customStyle="1" w:styleId="HeaderChar">
    <w:name w:val="Header Char"/>
    <w:basedOn w:val="DefaultParagraphFont"/>
    <w:link w:val="Header"/>
    <w:rsid w:val="00723863"/>
    <w:rPr>
      <w:rFonts w:ascii="Palatino Linotype" w:eastAsia="Times New Roman" w:hAnsi="Palatino Linotype" w:cs="Times New Roman"/>
      <w:sz w:val="24"/>
      <w:szCs w:val="24"/>
    </w:rPr>
  </w:style>
  <w:style w:type="paragraph" w:styleId="Footer">
    <w:name w:val="footer"/>
    <w:basedOn w:val="Normal"/>
    <w:link w:val="FooterChar"/>
    <w:rsid w:val="00D03D3D"/>
    <w:pPr>
      <w:tabs>
        <w:tab w:val="center" w:pos="4680"/>
        <w:tab w:val="right" w:pos="9360"/>
      </w:tabs>
    </w:pPr>
  </w:style>
  <w:style w:type="character" w:customStyle="1" w:styleId="FooterChar">
    <w:name w:val="Footer Char"/>
    <w:basedOn w:val="DefaultParagraphFont"/>
    <w:link w:val="Footer"/>
    <w:rsid w:val="00D03D3D"/>
    <w:rPr>
      <w:sz w:val="24"/>
      <w:szCs w:val="24"/>
    </w:rPr>
  </w:style>
  <w:style w:type="paragraph" w:styleId="BalloonText">
    <w:name w:val="Balloon Text"/>
    <w:basedOn w:val="Normal"/>
    <w:link w:val="BalloonTextChar"/>
    <w:rsid w:val="005B0EB8"/>
    <w:rPr>
      <w:rFonts w:ascii="Tahoma" w:hAnsi="Tahoma" w:cs="Tahoma"/>
      <w:sz w:val="16"/>
      <w:szCs w:val="16"/>
    </w:rPr>
  </w:style>
  <w:style w:type="character" w:customStyle="1" w:styleId="BalloonTextChar">
    <w:name w:val="Balloon Text Char"/>
    <w:basedOn w:val="DefaultParagraphFont"/>
    <w:link w:val="BalloonText"/>
    <w:rsid w:val="005B0EB8"/>
    <w:rPr>
      <w:rFonts w:ascii="Tahoma" w:hAnsi="Tahoma" w:cs="Tahoma"/>
      <w:sz w:val="16"/>
      <w:szCs w:val="16"/>
    </w:rPr>
  </w:style>
  <w:style w:type="character" w:styleId="CommentReference">
    <w:name w:val="annotation reference"/>
    <w:basedOn w:val="DefaultParagraphFont"/>
    <w:semiHidden/>
    <w:unhideWhenUsed/>
    <w:rsid w:val="0072293B"/>
    <w:rPr>
      <w:sz w:val="16"/>
      <w:szCs w:val="16"/>
    </w:rPr>
  </w:style>
  <w:style w:type="paragraph" w:styleId="CommentText">
    <w:name w:val="annotation text"/>
    <w:basedOn w:val="Normal"/>
    <w:link w:val="CommentTextChar"/>
    <w:semiHidden/>
    <w:unhideWhenUsed/>
    <w:rsid w:val="0072293B"/>
    <w:rPr>
      <w:sz w:val="20"/>
      <w:szCs w:val="20"/>
    </w:rPr>
  </w:style>
  <w:style w:type="character" w:customStyle="1" w:styleId="CommentTextChar">
    <w:name w:val="Comment Text Char"/>
    <w:basedOn w:val="DefaultParagraphFont"/>
    <w:link w:val="CommentText"/>
    <w:semiHidden/>
    <w:rsid w:val="0072293B"/>
    <w:rPr>
      <w:sz w:val="20"/>
      <w:szCs w:val="20"/>
    </w:rPr>
  </w:style>
  <w:style w:type="paragraph" w:styleId="CommentSubject">
    <w:name w:val="annotation subject"/>
    <w:basedOn w:val="CommentText"/>
    <w:next w:val="CommentText"/>
    <w:link w:val="CommentSubjectChar"/>
    <w:semiHidden/>
    <w:unhideWhenUsed/>
    <w:rsid w:val="0072293B"/>
    <w:rPr>
      <w:b/>
      <w:bCs/>
    </w:rPr>
  </w:style>
  <w:style w:type="character" w:customStyle="1" w:styleId="CommentSubjectChar">
    <w:name w:val="Comment Subject Char"/>
    <w:basedOn w:val="CommentTextChar"/>
    <w:link w:val="CommentSubject"/>
    <w:semiHidden/>
    <w:rsid w:val="0072293B"/>
    <w:rPr>
      <w:b/>
      <w:bCs/>
      <w:sz w:val="20"/>
      <w:szCs w:val="20"/>
    </w:rPr>
  </w:style>
  <w:style w:type="character" w:styleId="Hyperlink">
    <w:name w:val="Hyperlink"/>
    <w:rsid w:val="00EC25A8"/>
    <w:rPr>
      <w:color w:val="0000FF"/>
      <w:u w:val="single"/>
    </w:rPr>
  </w:style>
  <w:style w:type="paragraph" w:styleId="NoSpacing">
    <w:name w:val="No Spacing"/>
    <w:uiPriority w:val="1"/>
    <w:qFormat/>
    <w:rsid w:val="00864BDA"/>
    <w:pPr>
      <w:spacing w:after="0" w:line="240" w:lineRule="auto"/>
    </w:pPr>
    <w:rPr>
      <w:sz w:val="24"/>
      <w:szCs w:val="24"/>
    </w:rPr>
  </w:style>
  <w:style w:type="character" w:customStyle="1" w:styleId="Heading2Char">
    <w:name w:val="Heading 2 Char"/>
    <w:basedOn w:val="DefaultParagraphFont"/>
    <w:link w:val="Heading2"/>
    <w:uiPriority w:val="9"/>
    <w:rsid w:val="009B5C65"/>
    <w:rPr>
      <w:rFonts w:ascii="Times New Roman" w:hAnsi="Times New Roman" w:eastAsiaTheme="majorEastAsia" w:cs="Times New Roman"/>
      <w:b/>
      <w:bCs/>
      <w:sz w:val="24"/>
      <w:szCs w:val="26"/>
    </w:rPr>
  </w:style>
  <w:style w:type="character" w:customStyle="1" w:styleId="Heading1Char">
    <w:name w:val="Heading 1 Char"/>
    <w:basedOn w:val="DefaultParagraphFont"/>
    <w:link w:val="Heading1"/>
    <w:uiPriority w:val="9"/>
    <w:rsid w:val="003D3560"/>
    <w:rPr>
      <w:rFonts w:ascii="Times New Roman" w:hAnsi="Times New Roman" w:eastAsiaTheme="majorEastAsia" w:cs="Times New Roman"/>
      <w:b/>
      <w:bCs/>
      <w:caps/>
      <w:sz w:val="24"/>
      <w:szCs w:val="28"/>
    </w:rPr>
  </w:style>
  <w:style w:type="character" w:customStyle="1" w:styleId="Heading3Char">
    <w:name w:val="Heading 3 Char"/>
    <w:basedOn w:val="DefaultParagraphFont"/>
    <w:link w:val="Heading3"/>
    <w:uiPriority w:val="9"/>
    <w:rsid w:val="00951278"/>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semiHidden/>
    <w:rsid w:val="00951278"/>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51278"/>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951278"/>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951278"/>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95127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51278"/>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semiHidden/>
    <w:unhideWhenUsed/>
    <w:rsid w:val="00864BDA"/>
    <w:pPr>
      <w:spacing w:after="120" w:line="480" w:lineRule="auto"/>
    </w:pPr>
  </w:style>
  <w:style w:type="character" w:customStyle="1" w:styleId="BodyText2Char">
    <w:name w:val="Body Text 2 Char"/>
    <w:basedOn w:val="DefaultParagraphFont"/>
    <w:link w:val="BodyText2"/>
    <w:semiHidden/>
    <w:rsid w:val="00864BDA"/>
    <w:rPr>
      <w:sz w:val="24"/>
      <w:szCs w:val="24"/>
    </w:rPr>
  </w:style>
  <w:style w:type="paragraph" w:styleId="Quote">
    <w:name w:val="Quote"/>
    <w:basedOn w:val="Normal"/>
    <w:next w:val="Normal"/>
    <w:link w:val="QuoteChar"/>
    <w:uiPriority w:val="29"/>
    <w:qFormat/>
    <w:rsid w:val="00FB473A"/>
    <w:rPr>
      <w:i/>
      <w:iCs/>
      <w:color w:val="000000" w:themeColor="text1"/>
    </w:rPr>
  </w:style>
  <w:style w:type="character" w:customStyle="1" w:styleId="QuoteChar">
    <w:name w:val="Quote Char"/>
    <w:basedOn w:val="DefaultParagraphFont"/>
    <w:link w:val="Quote"/>
    <w:uiPriority w:val="29"/>
    <w:rsid w:val="00FB473A"/>
    <w:rPr>
      <w:i/>
      <w:iCs/>
      <w:color w:val="000000" w:themeColor="text1"/>
      <w:sz w:val="24"/>
      <w:szCs w:val="24"/>
    </w:rPr>
  </w:style>
  <w:style w:type="paragraph" w:styleId="IntenseQuote">
    <w:name w:val="Intense Quote"/>
    <w:basedOn w:val="Normal"/>
    <w:next w:val="Normal"/>
    <w:link w:val="IntenseQuoteChar"/>
    <w:uiPriority w:val="30"/>
    <w:qFormat/>
    <w:rsid w:val="00FB473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B473A"/>
    <w:rPr>
      <w:b/>
      <w:bCs/>
      <w:i/>
      <w:iCs/>
      <w:color w:val="4F81BD" w:themeColor="accent1"/>
      <w:sz w:val="24"/>
      <w:szCs w:val="24"/>
    </w:rPr>
  </w:style>
  <w:style w:type="table" w:styleId="TableGrid">
    <w:name w:val="Table Grid"/>
    <w:basedOn w:val="TableNormal"/>
    <w:uiPriority w:val="59"/>
    <w:rsid w:val="003D35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2015-02-24T08:00:00+00:00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2C9F97C-1EF9-4D37-9D42-82A7ABC5B497}"/>
</file>

<file path=customXml/itemProps2.xml><?xml version="1.0" encoding="utf-8"?>
<ds:datastoreItem xmlns:ds="http://schemas.openxmlformats.org/officeDocument/2006/customXml" ds:itemID="{7F420320-6E2D-4E42-ABBA-376831DE987B}"/>
</file>

<file path=customXml/itemProps3.xml><?xml version="1.0" encoding="utf-8"?>
<ds:datastoreItem xmlns:ds="http://schemas.openxmlformats.org/officeDocument/2006/customXml" ds:itemID="{D11CD496-ED3A-412F-8A0B-42047371B484}"/>
</file>

<file path=customXml/itemProps4.xml><?xml version="1.0" encoding="utf-8"?>
<ds:datastoreItem xmlns:ds="http://schemas.openxmlformats.org/officeDocument/2006/customXml" ds:itemID="{29CEDA2F-837C-4397-9FA5-42BD829E5CEF}"/>
</file>

<file path=docProps/app.xml><?xml version="1.0" encoding="utf-8"?>
<Properties xmlns="http://schemas.openxmlformats.org/officeDocument/2006/extended-properties" xmlns:vt="http://schemas.openxmlformats.org/officeDocument/2006/docPropsVTypes">
  <Template>Normal.dotm</Template>
  <TotalTime>0</TotalTime>
  <Pages>8</Pages>
  <Words>1746</Words>
  <Characters>9545</Characters>
  <Application>Microsoft Office Word</Application>
  <DocSecurity>0</DocSecurity>
  <Lines>220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2015-02-24T23:53:08Z</dcterms:created>
  <dcterms:modified xsi:type="dcterms:W3CDTF">2015-02-24T23:53:08Z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5302676.2</vt:lpwstr>
  </property>
  <property fmtid="{D5CDD505-2E9C-101B-9397-08002B2CF9AE}" pid="3" name="ContentTypeId">
    <vt:lpwstr>0x0101006E56B4D1795A2E4DB2F0B01679ED314A00D2190E13D69736428DC0AA09A9BE07E0</vt:lpwstr>
  </property>
  <property fmtid="{D5CDD505-2E9C-101B-9397-08002B2CF9AE}" pid="4" name="_docset_NoMedatataSyncRequired">
    <vt:lpwstr>False</vt:lpwstr>
  </property>
</Properties>
</file>