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08ADC777" w14:textId="77777777" w:rsidTr="00F45919">
        <w:tc>
          <w:tcPr>
            <w:tcW w:w="4788" w:type="dxa"/>
          </w:tcPr>
          <w:p w14:paraId="6BDF463E"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6F96B799"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040E6B30"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3832B4A1"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0C485411"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4DCDBFE8" w14:textId="77777777" w:rsidR="00F86C06" w:rsidRDefault="00F86C06" w:rsidP="00F45919">
            <w:pPr>
              <w:pStyle w:val="Header"/>
              <w:rPr>
                <w:rFonts w:cs="Arial"/>
                <w:b/>
                <w:bCs/>
                <w:sz w:val="18"/>
                <w:szCs w:val="18"/>
              </w:rPr>
            </w:pPr>
          </w:p>
        </w:tc>
        <w:tc>
          <w:tcPr>
            <w:tcW w:w="4788" w:type="dxa"/>
          </w:tcPr>
          <w:p w14:paraId="6947F5CE"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0DC9DBBA" w14:textId="77777777" w:rsidR="00FC1D02" w:rsidRDefault="00FC1D02" w:rsidP="00F45919">
      <w:pPr>
        <w:pStyle w:val="NoSpacing"/>
        <w:ind w:right="-270"/>
        <w:jc w:val="both"/>
        <w:rPr>
          <w:rFonts w:ascii="Times New Roman" w:hAnsi="Times New Roman"/>
          <w:sz w:val="24"/>
          <w:szCs w:val="24"/>
        </w:rPr>
      </w:pPr>
    </w:p>
    <w:p w14:paraId="13FF2A97" w14:textId="0CBB11BE" w:rsidR="00F45919" w:rsidRDefault="0002253F" w:rsidP="00F45919">
      <w:pPr>
        <w:pStyle w:val="NoSpacing"/>
        <w:ind w:right="-270"/>
        <w:jc w:val="both"/>
        <w:rPr>
          <w:rFonts w:ascii="Times New Roman" w:hAnsi="Times New Roman"/>
          <w:sz w:val="24"/>
          <w:szCs w:val="24"/>
        </w:rPr>
      </w:pPr>
      <w:r>
        <w:rPr>
          <w:rFonts w:ascii="Times New Roman" w:hAnsi="Times New Roman"/>
          <w:sz w:val="24"/>
          <w:szCs w:val="24"/>
        </w:rPr>
        <w:t>November 22</w:t>
      </w:r>
      <w:r w:rsidR="00AE5EB4">
        <w:rPr>
          <w:rFonts w:ascii="Times New Roman" w:hAnsi="Times New Roman"/>
          <w:sz w:val="24"/>
          <w:szCs w:val="24"/>
        </w:rPr>
        <w:t>, 2016</w:t>
      </w:r>
    </w:p>
    <w:p w14:paraId="3F11A94A" w14:textId="77777777" w:rsidR="00FC1D02" w:rsidRPr="00C4686F" w:rsidRDefault="00FC1D02" w:rsidP="00F45919">
      <w:pPr>
        <w:pStyle w:val="NoSpacing"/>
        <w:ind w:right="-270"/>
        <w:jc w:val="both"/>
        <w:rPr>
          <w:rFonts w:ascii="Times New Roman" w:hAnsi="Times New Roman"/>
          <w:sz w:val="24"/>
          <w:szCs w:val="24"/>
        </w:rPr>
      </w:pPr>
    </w:p>
    <w:p w14:paraId="23984BD5" w14:textId="77777777" w:rsidR="00F45919" w:rsidRPr="00C4686F" w:rsidRDefault="00F45919" w:rsidP="00F45919">
      <w:pPr>
        <w:pStyle w:val="NoSpacing"/>
        <w:ind w:right="-270"/>
        <w:jc w:val="both"/>
        <w:rPr>
          <w:rFonts w:ascii="Times New Roman" w:hAnsi="Times New Roman"/>
          <w:sz w:val="24"/>
          <w:szCs w:val="24"/>
        </w:rPr>
      </w:pPr>
    </w:p>
    <w:p w14:paraId="24A1FCF4"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7571D68F" w14:textId="77777777" w:rsidR="00F45919" w:rsidRPr="00C4686F" w:rsidRDefault="00F45919" w:rsidP="00F45919">
      <w:pPr>
        <w:pStyle w:val="NoSpacing"/>
        <w:ind w:right="-270"/>
        <w:jc w:val="both"/>
        <w:rPr>
          <w:rFonts w:ascii="Times New Roman" w:hAnsi="Times New Roman"/>
          <w:b/>
          <w:sz w:val="24"/>
          <w:szCs w:val="24"/>
          <w:u w:val="single"/>
        </w:rPr>
      </w:pPr>
    </w:p>
    <w:p w14:paraId="2B411573"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7AE0AD06"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185AADA0"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69C3A312"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1153E27A"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5A241C3D"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365C39A9" w14:textId="77777777" w:rsidR="00F45919" w:rsidRPr="004E6D17" w:rsidRDefault="00F45919" w:rsidP="00F45919">
      <w:pPr>
        <w:pStyle w:val="NoSpacing"/>
        <w:ind w:right="-270"/>
        <w:jc w:val="both"/>
        <w:rPr>
          <w:rFonts w:ascii="Times New Roman" w:hAnsi="Times New Roman"/>
          <w:b/>
          <w:sz w:val="24"/>
          <w:szCs w:val="24"/>
          <w:u w:val="single"/>
        </w:rPr>
      </w:pPr>
    </w:p>
    <w:p w14:paraId="0B1CD8A5" w14:textId="77777777"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 xml:space="preserve">UE-160799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F3153E">
        <w:rPr>
          <w:rFonts w:ascii="Times New Roman" w:hAnsi="Times New Roman"/>
          <w:sz w:val="24"/>
          <w:szCs w:val="24"/>
        </w:rPr>
        <w:t>: Electric Vehicle Supply Equipment</w:t>
      </w:r>
    </w:p>
    <w:p w14:paraId="6CAFFA05" w14:textId="77777777" w:rsidR="00F45919" w:rsidRPr="00F45919" w:rsidRDefault="00F45919" w:rsidP="00F45919">
      <w:pPr>
        <w:pStyle w:val="NoSpacing"/>
        <w:ind w:right="-270"/>
        <w:jc w:val="both"/>
        <w:rPr>
          <w:rFonts w:ascii="Times New Roman" w:hAnsi="Times New Roman"/>
          <w:sz w:val="24"/>
          <w:szCs w:val="24"/>
        </w:rPr>
      </w:pPr>
    </w:p>
    <w:p w14:paraId="361787FB"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3FC86CE5" w14:textId="77777777" w:rsidR="001D5E5E" w:rsidRDefault="001D5E5E" w:rsidP="003D2B0E">
      <w:pPr>
        <w:pStyle w:val="NoSpacing"/>
        <w:spacing w:line="360" w:lineRule="auto"/>
        <w:ind w:firstLine="720"/>
        <w:jc w:val="both"/>
        <w:rPr>
          <w:rFonts w:ascii="Times New Roman" w:hAnsi="Times New Roman"/>
          <w:sz w:val="24"/>
          <w:szCs w:val="24"/>
        </w:rPr>
      </w:pPr>
    </w:p>
    <w:p w14:paraId="07065653" w14:textId="77777777" w:rsidR="003D2B0E" w:rsidRDefault="00F45919"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 xml:space="preserve">otice) issued in Docket </w:t>
      </w:r>
      <w:r w:rsidR="00AE5EB4">
        <w:rPr>
          <w:rFonts w:ascii="Times New Roman" w:hAnsi="Times New Roman"/>
          <w:sz w:val="24"/>
          <w:szCs w:val="24"/>
        </w:rPr>
        <w:t>UE-160799</w:t>
      </w:r>
      <w:r w:rsidR="001E4F3D">
        <w:rPr>
          <w:rFonts w:ascii="Times New Roman" w:hAnsi="Times New Roman"/>
          <w:sz w:val="24"/>
          <w:szCs w:val="24"/>
        </w:rPr>
        <w:t xml:space="preserve"> on November 2, 2016</w:t>
      </w:r>
      <w:r w:rsidR="00D42609">
        <w:rPr>
          <w:rFonts w:ascii="Times New Roman" w:hAnsi="Times New Roman"/>
          <w:sz w:val="24"/>
          <w:szCs w:val="24"/>
        </w:rPr>
        <w:t>.</w:t>
      </w:r>
    </w:p>
    <w:p w14:paraId="192A6C6C" w14:textId="77777777" w:rsidR="00D42609" w:rsidRPr="003D2B0E" w:rsidRDefault="00D42609" w:rsidP="00407476">
      <w:pPr>
        <w:pStyle w:val="NoSpacing"/>
        <w:ind w:firstLine="720"/>
        <w:jc w:val="both"/>
        <w:rPr>
          <w:rFonts w:ascii="Times New Roman" w:hAnsi="Times New Roman"/>
          <w:sz w:val="24"/>
          <w:szCs w:val="24"/>
        </w:rPr>
      </w:pPr>
    </w:p>
    <w:p w14:paraId="0B8E1C8A" w14:textId="77777777" w:rsidR="00D42609" w:rsidRDefault="00AE5EB4" w:rsidP="001E4F3D">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3D2B0E" w:rsidRPr="003D2B0E">
        <w:rPr>
          <w:rFonts w:ascii="Times New Roman" w:hAnsi="Times New Roman"/>
          <w:sz w:val="24"/>
          <w:szCs w:val="24"/>
        </w:rPr>
        <w:t xml:space="preserve">he </w:t>
      </w:r>
      <w:r w:rsidR="00F3153E">
        <w:rPr>
          <w:rFonts w:ascii="Times New Roman" w:hAnsi="Times New Roman"/>
          <w:sz w:val="24"/>
          <w:szCs w:val="24"/>
        </w:rPr>
        <w:t>Commission</w:t>
      </w:r>
      <w:r w:rsidR="003D2B0E" w:rsidRPr="003D2B0E">
        <w:rPr>
          <w:rFonts w:ascii="Times New Roman" w:hAnsi="Times New Roman"/>
          <w:sz w:val="24"/>
          <w:szCs w:val="24"/>
        </w:rPr>
        <w:t xml:space="preserve"> </w:t>
      </w:r>
      <w:r w:rsidR="00D42609">
        <w:rPr>
          <w:rFonts w:ascii="Times New Roman" w:hAnsi="Times New Roman"/>
          <w:sz w:val="24"/>
          <w:szCs w:val="24"/>
        </w:rPr>
        <w:t xml:space="preserve">established Docket </w:t>
      </w:r>
      <w:r>
        <w:rPr>
          <w:rFonts w:ascii="Times New Roman" w:hAnsi="Times New Roman"/>
          <w:sz w:val="24"/>
          <w:szCs w:val="24"/>
        </w:rPr>
        <w:t>UE-160799</w:t>
      </w:r>
      <w:r w:rsidR="00D42609">
        <w:rPr>
          <w:rFonts w:ascii="Times New Roman" w:hAnsi="Times New Roman"/>
          <w:sz w:val="24"/>
          <w:szCs w:val="24"/>
        </w:rPr>
        <w:t xml:space="preserve"> </w:t>
      </w:r>
      <w:r>
        <w:rPr>
          <w:rFonts w:ascii="Times New Roman" w:hAnsi="Times New Roman"/>
          <w:sz w:val="24"/>
          <w:szCs w:val="24"/>
        </w:rPr>
        <w:t>“to assist the Commission in determining whether to open a rulemaking or issue a policy statement” rel</w:t>
      </w:r>
      <w:r w:rsidR="005A2764">
        <w:rPr>
          <w:rFonts w:ascii="Times New Roman" w:hAnsi="Times New Roman"/>
          <w:sz w:val="24"/>
          <w:szCs w:val="24"/>
        </w:rPr>
        <w:t>ating to utility investment in E</w:t>
      </w:r>
      <w:r>
        <w:rPr>
          <w:rFonts w:ascii="Times New Roman" w:hAnsi="Times New Roman"/>
          <w:sz w:val="24"/>
          <w:szCs w:val="24"/>
        </w:rPr>
        <w:t xml:space="preserve">lectric </w:t>
      </w:r>
      <w:r w:rsidR="005A2764">
        <w:rPr>
          <w:rFonts w:ascii="Times New Roman" w:hAnsi="Times New Roman"/>
          <w:sz w:val="24"/>
          <w:szCs w:val="24"/>
        </w:rPr>
        <w:t>V</w:t>
      </w:r>
      <w:r>
        <w:rPr>
          <w:rFonts w:ascii="Times New Roman" w:hAnsi="Times New Roman"/>
          <w:sz w:val="24"/>
          <w:szCs w:val="24"/>
        </w:rPr>
        <w:t xml:space="preserve">ehicle </w:t>
      </w:r>
      <w:r w:rsidR="005A2764">
        <w:rPr>
          <w:rFonts w:ascii="Times New Roman" w:hAnsi="Times New Roman"/>
          <w:sz w:val="24"/>
          <w:szCs w:val="24"/>
        </w:rPr>
        <w:t>S</w:t>
      </w:r>
      <w:r>
        <w:rPr>
          <w:rFonts w:ascii="Times New Roman" w:hAnsi="Times New Roman"/>
          <w:sz w:val="24"/>
          <w:szCs w:val="24"/>
        </w:rPr>
        <w:t xml:space="preserve">upply </w:t>
      </w:r>
      <w:r w:rsidR="005A2764">
        <w:rPr>
          <w:rFonts w:ascii="Times New Roman" w:hAnsi="Times New Roman"/>
          <w:sz w:val="24"/>
          <w:szCs w:val="24"/>
        </w:rPr>
        <w:t>E</w:t>
      </w:r>
      <w:r>
        <w:rPr>
          <w:rFonts w:ascii="Times New Roman" w:hAnsi="Times New Roman"/>
          <w:sz w:val="24"/>
          <w:szCs w:val="24"/>
        </w:rPr>
        <w:t>quipment (EVSE) pursuant to RCW 80.28.360</w:t>
      </w:r>
      <w:r w:rsidR="00D42609" w:rsidRPr="00D42609">
        <w:rPr>
          <w:rFonts w:ascii="Times New Roman" w:hAnsi="Times New Roman"/>
          <w:sz w:val="24"/>
          <w:szCs w:val="24"/>
        </w:rPr>
        <w:t>.</w:t>
      </w:r>
      <w:r w:rsidR="00D42609">
        <w:rPr>
          <w:rFonts w:ascii="Times New Roman" w:hAnsi="Times New Roman"/>
          <w:sz w:val="24"/>
          <w:szCs w:val="24"/>
        </w:rPr>
        <w:t xml:space="preserve"> </w:t>
      </w:r>
      <w:r w:rsidR="001E4F3D">
        <w:rPr>
          <w:rFonts w:ascii="Times New Roman" w:hAnsi="Times New Roman"/>
          <w:sz w:val="24"/>
          <w:szCs w:val="24"/>
        </w:rPr>
        <w:t xml:space="preserve"> Avista provided comments on this docket on August 16, 2016 and attended the Commission’s workshop held on September 13, 2016.  In the Notice issued November 2</w:t>
      </w:r>
      <w:r w:rsidR="001E4F3D" w:rsidRPr="001E4F3D">
        <w:rPr>
          <w:rFonts w:ascii="Times New Roman" w:hAnsi="Times New Roman"/>
          <w:sz w:val="24"/>
          <w:szCs w:val="24"/>
          <w:vertAlign w:val="superscript"/>
        </w:rPr>
        <w:t>nd</w:t>
      </w:r>
      <w:r w:rsidR="001E4F3D">
        <w:rPr>
          <w:rFonts w:ascii="Times New Roman" w:hAnsi="Times New Roman"/>
          <w:sz w:val="24"/>
          <w:szCs w:val="24"/>
        </w:rPr>
        <w:t xml:space="preserve"> the Commission states it is now seeking “additional input on the scope and content of a rulemaking or policy statement on utility investment in electric vehicle supply equipment.”</w:t>
      </w:r>
    </w:p>
    <w:p w14:paraId="65E9A18A" w14:textId="77777777" w:rsidR="001E4F3D" w:rsidRDefault="001E4F3D" w:rsidP="001E4F3D">
      <w:pPr>
        <w:pStyle w:val="NoSpacing"/>
        <w:spacing w:line="360" w:lineRule="auto"/>
        <w:ind w:firstLine="720"/>
        <w:jc w:val="both"/>
        <w:rPr>
          <w:rFonts w:ascii="Times New Roman" w:hAnsi="Times New Roman"/>
          <w:sz w:val="24"/>
          <w:szCs w:val="24"/>
        </w:rPr>
      </w:pPr>
    </w:p>
    <w:p w14:paraId="4EE708F1" w14:textId="77777777" w:rsidR="003D2B0E" w:rsidRDefault="004D1DBE"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Avista appreciates the opportunity to provide the </w:t>
      </w:r>
      <w:r w:rsidR="003D2B0E">
        <w:rPr>
          <w:rFonts w:ascii="Times New Roman" w:hAnsi="Times New Roman"/>
          <w:sz w:val="24"/>
          <w:szCs w:val="24"/>
        </w:rPr>
        <w:t xml:space="preserve">following </w:t>
      </w:r>
      <w:r>
        <w:rPr>
          <w:rFonts w:ascii="Times New Roman" w:hAnsi="Times New Roman"/>
          <w:sz w:val="24"/>
          <w:szCs w:val="24"/>
        </w:rPr>
        <w:t xml:space="preserve">comments </w:t>
      </w:r>
      <w:r w:rsidR="003D2B0E">
        <w:rPr>
          <w:rFonts w:ascii="Times New Roman" w:hAnsi="Times New Roman"/>
          <w:sz w:val="24"/>
          <w:szCs w:val="24"/>
        </w:rPr>
        <w:t xml:space="preserve">in response to the </w:t>
      </w:r>
      <w:r w:rsidR="001E4F3D">
        <w:rPr>
          <w:rFonts w:ascii="Times New Roman" w:hAnsi="Times New Roman"/>
          <w:sz w:val="24"/>
          <w:szCs w:val="24"/>
        </w:rPr>
        <w:t>issues identified by the Commission</w:t>
      </w:r>
      <w:r w:rsidR="003D2B0E">
        <w:rPr>
          <w:rFonts w:ascii="Times New Roman" w:hAnsi="Times New Roman"/>
          <w:sz w:val="24"/>
          <w:szCs w:val="24"/>
        </w:rPr>
        <w:t>:</w:t>
      </w:r>
    </w:p>
    <w:p w14:paraId="104EEF47" w14:textId="77777777" w:rsidR="00D42609" w:rsidRDefault="00D42609" w:rsidP="00D42609">
      <w:pPr>
        <w:spacing w:line="360" w:lineRule="auto"/>
        <w:jc w:val="both"/>
        <w:rPr>
          <w:rFonts w:ascii="Times New Roman" w:eastAsia="Calibri" w:hAnsi="Times New Roman" w:cs="Times New Roman"/>
          <w:b/>
        </w:rPr>
      </w:pPr>
    </w:p>
    <w:p w14:paraId="3F3E3595" w14:textId="77777777" w:rsidR="00D42609" w:rsidRPr="001E4F3D" w:rsidRDefault="001E4F3D" w:rsidP="001E4F3D">
      <w:pPr>
        <w:pStyle w:val="ListParagraph"/>
        <w:numPr>
          <w:ilvl w:val="0"/>
          <w:numId w:val="18"/>
        </w:numPr>
        <w:autoSpaceDE w:val="0"/>
        <w:autoSpaceDN w:val="0"/>
        <w:adjustRightInd w:val="0"/>
        <w:spacing w:after="83"/>
        <w:rPr>
          <w:rFonts w:eastAsia="Calibri"/>
        </w:rPr>
      </w:pPr>
      <w:r>
        <w:rPr>
          <w:b/>
          <w:color w:val="000000"/>
          <w:szCs w:val="23"/>
        </w:rPr>
        <w:t xml:space="preserve">Whether a rule or policy statement is necessary to implement RCW </w:t>
      </w:r>
      <w:r w:rsidR="00840B2A" w:rsidRPr="00F3153E">
        <w:rPr>
          <w:b/>
          <w:color w:val="000000"/>
          <w:szCs w:val="23"/>
        </w:rPr>
        <w:t>80.28.360</w:t>
      </w:r>
      <w:r>
        <w:rPr>
          <w:b/>
          <w:color w:val="000000"/>
          <w:szCs w:val="23"/>
        </w:rPr>
        <w:t>;</w:t>
      </w:r>
      <w:r w:rsidR="00840B2A" w:rsidRPr="00F3153E">
        <w:rPr>
          <w:b/>
          <w:color w:val="000000"/>
          <w:szCs w:val="23"/>
        </w:rPr>
        <w:t xml:space="preserve"> </w:t>
      </w:r>
    </w:p>
    <w:p w14:paraId="509A7736" w14:textId="77777777" w:rsidR="001E4F3D" w:rsidRPr="00D42609" w:rsidRDefault="001E4F3D" w:rsidP="001E4F3D">
      <w:pPr>
        <w:pStyle w:val="ListParagraph"/>
        <w:autoSpaceDE w:val="0"/>
        <w:autoSpaceDN w:val="0"/>
        <w:adjustRightInd w:val="0"/>
        <w:spacing w:after="83"/>
        <w:rPr>
          <w:rFonts w:eastAsia="Calibri"/>
        </w:rPr>
      </w:pPr>
    </w:p>
    <w:p w14:paraId="50DC238A" w14:textId="792F4275" w:rsidR="00035F31" w:rsidRDefault="004D1DBE" w:rsidP="00035F31">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sidR="001E4F3D">
        <w:rPr>
          <w:rFonts w:ascii="Times New Roman" w:eastAsia="Calibri" w:hAnsi="Times New Roman" w:cs="Times New Roman"/>
          <w:b/>
        </w:rPr>
        <w:t xml:space="preserve">: </w:t>
      </w:r>
      <w:r w:rsidR="00035F31">
        <w:rPr>
          <w:rFonts w:ascii="Times New Roman" w:eastAsia="Calibri" w:hAnsi="Times New Roman" w:cs="Times New Roman"/>
        </w:rPr>
        <w:t>As stated in the Company’s first round of comments provided on August 16</w:t>
      </w:r>
      <w:r w:rsidR="00035F31" w:rsidRPr="00035F31">
        <w:rPr>
          <w:rFonts w:ascii="Times New Roman" w:eastAsia="Calibri" w:hAnsi="Times New Roman" w:cs="Times New Roman"/>
          <w:vertAlign w:val="superscript"/>
        </w:rPr>
        <w:t>th</w:t>
      </w:r>
      <w:r w:rsidR="00035F31">
        <w:rPr>
          <w:rFonts w:ascii="Times New Roman" w:eastAsia="Calibri" w:hAnsi="Times New Roman" w:cs="Times New Roman"/>
        </w:rPr>
        <w:t xml:space="preserve">, House Bill 1853 and RCW 80.28.360 have directed utilities to participate in the electrification of the transportation sector in Washington because of their understanding and engineering of the electric grid.  In order to do this, utilities need the policy direction and support of the Commission to operate successful EVSE programs.  </w:t>
      </w:r>
      <w:r w:rsidR="008619A7">
        <w:rPr>
          <w:rFonts w:ascii="Times New Roman" w:eastAsia="Calibri" w:hAnsi="Times New Roman" w:cs="Times New Roman"/>
        </w:rPr>
        <w:t xml:space="preserve">While a rule or policy statement is not </w:t>
      </w:r>
      <w:r w:rsidR="00324EAF">
        <w:rPr>
          <w:rFonts w:ascii="Times New Roman" w:eastAsia="Calibri" w:hAnsi="Times New Roman" w:cs="Times New Roman"/>
        </w:rPr>
        <w:t>required</w:t>
      </w:r>
      <w:r w:rsidR="008619A7">
        <w:rPr>
          <w:rFonts w:ascii="Times New Roman" w:eastAsia="Calibri" w:hAnsi="Times New Roman" w:cs="Times New Roman"/>
        </w:rPr>
        <w:t xml:space="preserve"> for utilities to implement an EVSE program under RCW 80.28.360 as demonstrated with Avista’s EVSE Pilot Program, a policy statement providing guidance on many of the questions, concerns, and issues </w:t>
      </w:r>
      <w:r w:rsidR="00324EAF">
        <w:rPr>
          <w:rFonts w:ascii="Times New Roman" w:eastAsia="Calibri" w:hAnsi="Times New Roman" w:cs="Times New Roman"/>
        </w:rPr>
        <w:t>does appear to be necessary</w:t>
      </w:r>
      <w:r w:rsidR="008619A7">
        <w:rPr>
          <w:rFonts w:ascii="Times New Roman" w:eastAsia="Calibri" w:hAnsi="Times New Roman" w:cs="Times New Roman"/>
        </w:rPr>
        <w:t xml:space="preserve">.  </w:t>
      </w:r>
      <w:r w:rsidR="009969BB">
        <w:rPr>
          <w:rFonts w:ascii="Times New Roman" w:eastAsia="Calibri" w:hAnsi="Times New Roman" w:cs="Times New Roman"/>
        </w:rPr>
        <w:t>We believe a</w:t>
      </w:r>
      <w:r w:rsidR="008619A7">
        <w:rPr>
          <w:rFonts w:ascii="Times New Roman" w:eastAsia="Calibri" w:hAnsi="Times New Roman" w:cs="Times New Roman"/>
        </w:rPr>
        <w:t xml:space="preserve"> rulemaking is not necessary at this point.  </w:t>
      </w:r>
    </w:p>
    <w:p w14:paraId="284C4591" w14:textId="77777777" w:rsidR="008619A7" w:rsidRDefault="008619A7" w:rsidP="00035F31">
      <w:pPr>
        <w:spacing w:line="360" w:lineRule="auto"/>
        <w:jc w:val="both"/>
        <w:rPr>
          <w:rFonts w:ascii="Times New Roman" w:eastAsia="Calibri" w:hAnsi="Times New Roman" w:cs="Times New Roman"/>
        </w:rPr>
      </w:pPr>
    </w:p>
    <w:p w14:paraId="11159CC0" w14:textId="27CDA8B9" w:rsidR="008619A7" w:rsidRDefault="008619A7" w:rsidP="003642D8">
      <w:pPr>
        <w:spacing w:line="360" w:lineRule="auto"/>
        <w:contextualSpacing/>
        <w:jc w:val="both"/>
        <w:rPr>
          <w:rFonts w:ascii="Times New Roman" w:eastAsia="Calibri" w:hAnsi="Times New Roman" w:cs="Times New Roman"/>
        </w:rPr>
      </w:pPr>
      <w:r>
        <w:rPr>
          <w:rFonts w:ascii="Times New Roman" w:eastAsia="Calibri" w:hAnsi="Times New Roman" w:cs="Times New Roman"/>
        </w:rPr>
        <w:t xml:space="preserve">Electric vehicles are no doubt part of the future of transportation.  </w:t>
      </w:r>
      <w:r w:rsidR="00BF217F">
        <w:rPr>
          <w:rFonts w:ascii="Times New Roman" w:eastAsia="Calibri" w:hAnsi="Times New Roman" w:cs="Times New Roman"/>
        </w:rPr>
        <w:t>C</w:t>
      </w:r>
      <w:r>
        <w:rPr>
          <w:rFonts w:ascii="Times New Roman" w:eastAsia="Calibri" w:hAnsi="Times New Roman" w:cs="Times New Roman"/>
        </w:rPr>
        <w:t xml:space="preserve">urrent adoption levels </w:t>
      </w:r>
      <w:r w:rsidR="00BF217F">
        <w:rPr>
          <w:rFonts w:ascii="Times New Roman" w:eastAsia="Calibri" w:hAnsi="Times New Roman" w:cs="Times New Roman"/>
        </w:rPr>
        <w:t>and general awareness remain</w:t>
      </w:r>
      <w:r>
        <w:rPr>
          <w:rFonts w:ascii="Times New Roman" w:eastAsia="Calibri" w:hAnsi="Times New Roman" w:cs="Times New Roman"/>
        </w:rPr>
        <w:t xml:space="preserve"> </w:t>
      </w:r>
      <w:r w:rsidR="007848FF">
        <w:rPr>
          <w:rFonts w:ascii="Times New Roman" w:eastAsia="Calibri" w:hAnsi="Times New Roman" w:cs="Times New Roman"/>
        </w:rPr>
        <w:t xml:space="preserve">relatively </w:t>
      </w:r>
      <w:r w:rsidR="00BF217F">
        <w:rPr>
          <w:rFonts w:ascii="Times New Roman" w:eastAsia="Calibri" w:hAnsi="Times New Roman" w:cs="Times New Roman"/>
        </w:rPr>
        <w:t xml:space="preserve">low </w:t>
      </w:r>
      <w:r>
        <w:rPr>
          <w:rFonts w:ascii="Times New Roman" w:eastAsia="Calibri" w:hAnsi="Times New Roman" w:cs="Times New Roman"/>
        </w:rPr>
        <w:t>in the state of Washington</w:t>
      </w:r>
      <w:r w:rsidR="007848FF">
        <w:rPr>
          <w:rFonts w:ascii="Times New Roman" w:eastAsia="Calibri" w:hAnsi="Times New Roman" w:cs="Times New Roman"/>
        </w:rPr>
        <w:t>,</w:t>
      </w:r>
      <w:r w:rsidR="00BF217F">
        <w:rPr>
          <w:rFonts w:ascii="Times New Roman" w:eastAsia="Calibri" w:hAnsi="Times New Roman" w:cs="Times New Roman"/>
        </w:rPr>
        <w:t xml:space="preserve"> particularly in the eastern portion of the state.  However, given the significant performance improvements, as well as economic and environmental benefits that may be realized over time, </w:t>
      </w:r>
      <w:r w:rsidR="009969BB">
        <w:rPr>
          <w:rFonts w:ascii="Times New Roman" w:eastAsia="Calibri" w:hAnsi="Times New Roman" w:cs="Times New Roman"/>
        </w:rPr>
        <w:t>we believe</w:t>
      </w:r>
      <w:r>
        <w:rPr>
          <w:rFonts w:ascii="Times New Roman" w:eastAsia="Calibri" w:hAnsi="Times New Roman" w:cs="Times New Roman"/>
        </w:rPr>
        <w:t xml:space="preserve"> that </w:t>
      </w:r>
      <w:r w:rsidR="008456A3">
        <w:rPr>
          <w:rFonts w:ascii="Times New Roman" w:eastAsia="Calibri" w:hAnsi="Times New Roman" w:cs="Times New Roman"/>
        </w:rPr>
        <w:t>EV adoption will increase</w:t>
      </w:r>
      <w:r w:rsidR="007F4389">
        <w:rPr>
          <w:rFonts w:ascii="Times New Roman" w:eastAsia="Calibri" w:hAnsi="Times New Roman" w:cs="Times New Roman"/>
        </w:rPr>
        <w:t xml:space="preserve"> </w:t>
      </w:r>
      <w:r>
        <w:rPr>
          <w:rFonts w:ascii="Times New Roman" w:eastAsia="Calibri" w:hAnsi="Times New Roman" w:cs="Times New Roman"/>
        </w:rPr>
        <w:t xml:space="preserve">and </w:t>
      </w:r>
      <w:r w:rsidR="00BF217F">
        <w:rPr>
          <w:rFonts w:ascii="Times New Roman" w:eastAsia="Calibri" w:hAnsi="Times New Roman" w:cs="Times New Roman"/>
        </w:rPr>
        <w:t xml:space="preserve">has the potential at some point to </w:t>
      </w:r>
      <w:r w:rsidR="008456A3">
        <w:rPr>
          <w:rFonts w:ascii="Times New Roman" w:eastAsia="Calibri" w:hAnsi="Times New Roman" w:cs="Times New Roman"/>
        </w:rPr>
        <w:t>increase at a rapid pace</w:t>
      </w:r>
      <w:r>
        <w:rPr>
          <w:rFonts w:ascii="Times New Roman" w:eastAsia="Calibri" w:hAnsi="Times New Roman" w:cs="Times New Roman"/>
        </w:rPr>
        <w:t xml:space="preserve">.  </w:t>
      </w:r>
      <w:r w:rsidR="007F4389">
        <w:rPr>
          <w:rFonts w:ascii="Times New Roman" w:eastAsia="Calibri" w:hAnsi="Times New Roman" w:cs="Times New Roman"/>
        </w:rPr>
        <w:t xml:space="preserve">Consider that </w:t>
      </w:r>
      <w:r>
        <w:rPr>
          <w:rFonts w:ascii="Times New Roman" w:eastAsia="Calibri" w:hAnsi="Times New Roman" w:cs="Times New Roman"/>
        </w:rPr>
        <w:t xml:space="preserve">in May, </w:t>
      </w:r>
      <w:r w:rsidR="00BF217F">
        <w:rPr>
          <w:rFonts w:ascii="Times New Roman" w:eastAsia="Calibri" w:hAnsi="Times New Roman" w:cs="Times New Roman"/>
        </w:rPr>
        <w:t xml:space="preserve">2016, </w:t>
      </w:r>
      <w:r>
        <w:rPr>
          <w:rFonts w:ascii="Times New Roman" w:eastAsia="Calibri" w:hAnsi="Times New Roman" w:cs="Times New Roman"/>
        </w:rPr>
        <w:t xml:space="preserve">Tesla officially reported that it had received </w:t>
      </w:r>
      <w:r w:rsidR="00BF217F">
        <w:rPr>
          <w:rFonts w:ascii="Times New Roman" w:eastAsia="Calibri" w:hAnsi="Times New Roman" w:cs="Times New Roman"/>
        </w:rPr>
        <w:t>pre-</w:t>
      </w:r>
      <w:r>
        <w:rPr>
          <w:rFonts w:ascii="Times New Roman" w:eastAsia="Calibri" w:hAnsi="Times New Roman" w:cs="Times New Roman"/>
        </w:rPr>
        <w:t>orders for 373,000 Model 3s</w:t>
      </w:r>
      <w:r w:rsidR="00BF217F">
        <w:rPr>
          <w:rFonts w:ascii="Times New Roman" w:eastAsia="Calibri" w:hAnsi="Times New Roman" w:cs="Times New Roman"/>
        </w:rPr>
        <w:t>, demonstrating unprecedented demand for</w:t>
      </w:r>
      <w:r w:rsidR="007F4389">
        <w:rPr>
          <w:rFonts w:ascii="Times New Roman" w:eastAsia="Calibri" w:hAnsi="Times New Roman" w:cs="Times New Roman"/>
        </w:rPr>
        <w:t xml:space="preserve"> a vehicle </w:t>
      </w:r>
      <w:r w:rsidR="00BF217F">
        <w:rPr>
          <w:rFonts w:ascii="Times New Roman" w:eastAsia="Calibri" w:hAnsi="Times New Roman" w:cs="Times New Roman"/>
        </w:rPr>
        <w:t>two years before its availability</w:t>
      </w:r>
      <w:r w:rsidR="00A82BD4">
        <w:rPr>
          <w:rFonts w:ascii="Times New Roman" w:eastAsia="Calibri" w:hAnsi="Times New Roman" w:cs="Times New Roman"/>
        </w:rPr>
        <w:t>.</w:t>
      </w:r>
      <w:r>
        <w:rPr>
          <w:rStyle w:val="FootnoteReference"/>
          <w:rFonts w:ascii="Times New Roman" w:eastAsia="Calibri" w:hAnsi="Times New Roman" w:cs="Times New Roman"/>
        </w:rPr>
        <w:footnoteReference w:id="1"/>
      </w:r>
      <w:r>
        <w:rPr>
          <w:rFonts w:ascii="Times New Roman" w:eastAsia="Calibri" w:hAnsi="Times New Roman" w:cs="Times New Roman"/>
        </w:rPr>
        <w:t xml:space="preserve"> </w:t>
      </w:r>
      <w:r w:rsidR="00A82BD4">
        <w:rPr>
          <w:rFonts w:ascii="Times New Roman" w:eastAsia="Calibri" w:hAnsi="Times New Roman" w:cs="Times New Roman"/>
        </w:rPr>
        <w:t xml:space="preserve"> This number is likely well over 400,000 by now.  </w:t>
      </w:r>
      <w:r>
        <w:rPr>
          <w:rFonts w:ascii="Times New Roman" w:eastAsia="Calibri" w:hAnsi="Times New Roman" w:cs="Times New Roman"/>
        </w:rPr>
        <w:t xml:space="preserve"> </w:t>
      </w:r>
      <w:r w:rsidR="007F4389">
        <w:rPr>
          <w:rFonts w:ascii="Times New Roman" w:eastAsia="Calibri" w:hAnsi="Times New Roman" w:cs="Times New Roman"/>
        </w:rPr>
        <w:t>The Chevy Bolt is currently in production and should be available at area dealerships in early 2017, a next-generation EV with a range of 236 miles per charge and an MSRP of $37,495 before incentives</w:t>
      </w:r>
      <w:r w:rsidR="00A82BD4">
        <w:rPr>
          <w:rFonts w:ascii="Times New Roman" w:eastAsia="Calibri" w:hAnsi="Times New Roman" w:cs="Times New Roman"/>
        </w:rPr>
        <w:t>.</w:t>
      </w:r>
      <w:r w:rsidR="007F4389">
        <w:rPr>
          <w:rStyle w:val="FootnoteReference"/>
          <w:rFonts w:ascii="Times New Roman" w:eastAsia="Calibri" w:hAnsi="Times New Roman" w:cs="Times New Roman"/>
        </w:rPr>
        <w:footnoteReference w:id="2"/>
      </w:r>
      <w:r w:rsidR="007F4389">
        <w:rPr>
          <w:rFonts w:ascii="Times New Roman" w:eastAsia="Calibri" w:hAnsi="Times New Roman" w:cs="Times New Roman"/>
        </w:rPr>
        <w:t xml:space="preserve">  Another example is the</w:t>
      </w:r>
      <w:r>
        <w:rPr>
          <w:rFonts w:ascii="Times New Roman" w:eastAsia="Calibri" w:hAnsi="Times New Roman" w:cs="Times New Roman"/>
        </w:rPr>
        <w:t xml:space="preserve"> </w:t>
      </w:r>
      <w:r w:rsidR="007848FF">
        <w:rPr>
          <w:rFonts w:ascii="Times New Roman" w:eastAsia="Calibri" w:hAnsi="Times New Roman" w:cs="Times New Roman"/>
        </w:rPr>
        <w:t xml:space="preserve">Governor’s Washington State Electric Fleet Initiative, which “will ensure at least 20% of all new state passenger vehicle purchases are electric </w:t>
      </w:r>
      <w:r w:rsidR="007848FF">
        <w:rPr>
          <w:rFonts w:ascii="Times New Roman" w:eastAsia="Calibri" w:hAnsi="Times New Roman" w:cs="Times New Roman"/>
        </w:rPr>
        <w:lastRenderedPageBreak/>
        <w:t>vehicles by 2017.”</w:t>
      </w:r>
      <w:r w:rsidR="007848FF">
        <w:rPr>
          <w:rStyle w:val="FootnoteReference"/>
          <w:rFonts w:ascii="Times New Roman" w:eastAsia="Calibri" w:hAnsi="Times New Roman" w:cs="Times New Roman"/>
        </w:rPr>
        <w:footnoteReference w:id="3"/>
      </w:r>
      <w:r w:rsidR="007848FF">
        <w:rPr>
          <w:rFonts w:ascii="Times New Roman" w:eastAsia="Calibri" w:hAnsi="Times New Roman" w:cs="Times New Roman"/>
        </w:rPr>
        <w:t xml:space="preserve">  </w:t>
      </w:r>
      <w:r w:rsidR="009969BB">
        <w:rPr>
          <w:rFonts w:ascii="Times New Roman" w:eastAsia="Calibri" w:hAnsi="Times New Roman" w:cs="Times New Roman"/>
        </w:rPr>
        <w:t>E</w:t>
      </w:r>
      <w:r w:rsidR="007848FF">
        <w:rPr>
          <w:rFonts w:ascii="Times New Roman" w:eastAsia="Calibri" w:hAnsi="Times New Roman" w:cs="Times New Roman"/>
        </w:rPr>
        <w:t>arlier this month Governor Inslee “doubled the number of EVs in the state motor pool with the purchase of more than 130 long-range EVs.”</w:t>
      </w:r>
      <w:r w:rsidR="007848FF">
        <w:rPr>
          <w:rStyle w:val="FootnoteReference"/>
          <w:rFonts w:ascii="Times New Roman" w:eastAsia="Calibri" w:hAnsi="Times New Roman" w:cs="Times New Roman"/>
        </w:rPr>
        <w:footnoteReference w:id="4"/>
      </w:r>
      <w:r w:rsidR="00BF217F">
        <w:rPr>
          <w:rFonts w:ascii="Times New Roman" w:eastAsia="Calibri" w:hAnsi="Times New Roman" w:cs="Times New Roman"/>
        </w:rPr>
        <w:t xml:space="preserve"> </w:t>
      </w:r>
      <w:r w:rsidR="008456A3">
        <w:rPr>
          <w:rFonts w:ascii="Times New Roman" w:eastAsia="Calibri" w:hAnsi="Times New Roman" w:cs="Times New Roman"/>
        </w:rPr>
        <w:t xml:space="preserve"> </w:t>
      </w:r>
      <w:r w:rsidR="00620B71">
        <w:rPr>
          <w:rFonts w:ascii="Times New Roman" w:eastAsia="Calibri" w:hAnsi="Times New Roman" w:cs="Times New Roman"/>
        </w:rPr>
        <w:t>With adoption of EVs on the rise and a growing need for EVSE infrastructure, electric utilities</w:t>
      </w:r>
      <w:r w:rsidR="00A82BD4">
        <w:rPr>
          <w:rFonts w:ascii="Times New Roman" w:eastAsia="Calibri" w:hAnsi="Times New Roman" w:cs="Times New Roman"/>
        </w:rPr>
        <w:t>,</w:t>
      </w:r>
      <w:r w:rsidR="00620B71">
        <w:rPr>
          <w:rFonts w:ascii="Times New Roman" w:eastAsia="Calibri" w:hAnsi="Times New Roman" w:cs="Times New Roman"/>
        </w:rPr>
        <w:t xml:space="preserve"> as recognized by the legislature, are a natural fit and </w:t>
      </w:r>
      <w:r w:rsidR="008456A3">
        <w:rPr>
          <w:rFonts w:ascii="Times New Roman" w:eastAsia="Calibri" w:hAnsi="Times New Roman" w:cs="Times New Roman"/>
        </w:rPr>
        <w:t xml:space="preserve">are </w:t>
      </w:r>
      <w:r w:rsidR="00620B71">
        <w:rPr>
          <w:rFonts w:ascii="Times New Roman" w:eastAsia="Calibri" w:hAnsi="Times New Roman" w:cs="Times New Roman"/>
        </w:rPr>
        <w:t xml:space="preserve">needed to participate </w:t>
      </w:r>
      <w:r w:rsidR="008456A3">
        <w:rPr>
          <w:rFonts w:ascii="Times New Roman" w:eastAsia="Calibri" w:hAnsi="Times New Roman" w:cs="Times New Roman"/>
        </w:rPr>
        <w:t xml:space="preserve">in </w:t>
      </w:r>
      <w:r w:rsidR="00620B71">
        <w:rPr>
          <w:rFonts w:ascii="Times New Roman" w:eastAsia="Calibri" w:hAnsi="Times New Roman" w:cs="Times New Roman"/>
        </w:rPr>
        <w:t>the EVSE</w:t>
      </w:r>
      <w:r w:rsidR="003642D8">
        <w:rPr>
          <w:rFonts w:ascii="Times New Roman" w:eastAsia="Calibri" w:hAnsi="Times New Roman" w:cs="Times New Roman"/>
        </w:rPr>
        <w:t xml:space="preserve"> </w:t>
      </w:r>
      <w:r w:rsidR="00620B71">
        <w:rPr>
          <w:rFonts w:ascii="Times New Roman" w:eastAsia="Calibri" w:hAnsi="Times New Roman" w:cs="Times New Roman"/>
        </w:rPr>
        <w:t>market.</w:t>
      </w:r>
      <w:r w:rsidR="00A82BD4">
        <w:rPr>
          <w:rFonts w:ascii="Times New Roman" w:eastAsia="Calibri" w:hAnsi="Times New Roman" w:cs="Times New Roman"/>
        </w:rPr>
        <w:br/>
      </w:r>
    </w:p>
    <w:p w14:paraId="052B39C3" w14:textId="65BB585D" w:rsidR="00324EAF" w:rsidRPr="00035F31" w:rsidRDefault="00D33A54" w:rsidP="001E4F3D">
      <w:pPr>
        <w:spacing w:line="360" w:lineRule="auto"/>
        <w:jc w:val="both"/>
        <w:rPr>
          <w:rFonts w:ascii="Times New Roman" w:eastAsia="Calibri" w:hAnsi="Times New Roman" w:cs="Times New Roman"/>
        </w:rPr>
      </w:pPr>
      <w:r>
        <w:rPr>
          <w:rFonts w:ascii="Times New Roman" w:eastAsia="Calibri" w:hAnsi="Times New Roman" w:cs="Times New Roman"/>
        </w:rPr>
        <w:t>While HB 1853 and RCW 80.28.030 pave</w:t>
      </w:r>
      <w:r w:rsidR="00324EAF">
        <w:rPr>
          <w:rFonts w:ascii="Times New Roman" w:eastAsia="Calibri" w:hAnsi="Times New Roman" w:cs="Times New Roman"/>
        </w:rPr>
        <w:t>d</w:t>
      </w:r>
      <w:r>
        <w:rPr>
          <w:rFonts w:ascii="Times New Roman" w:eastAsia="Calibri" w:hAnsi="Times New Roman" w:cs="Times New Roman"/>
        </w:rPr>
        <w:t xml:space="preserve"> the way for utilities to participate in the EVSE market, there are many questions and issues </w:t>
      </w:r>
      <w:r w:rsidR="00324EAF">
        <w:rPr>
          <w:rFonts w:ascii="Times New Roman" w:eastAsia="Calibri" w:hAnsi="Times New Roman" w:cs="Times New Roman"/>
        </w:rPr>
        <w:t>that</w:t>
      </w:r>
      <w:r w:rsidR="00B12F7B">
        <w:rPr>
          <w:rFonts w:ascii="Times New Roman" w:eastAsia="Calibri" w:hAnsi="Times New Roman" w:cs="Times New Roman"/>
        </w:rPr>
        <w:t xml:space="preserve"> </w:t>
      </w:r>
      <w:r>
        <w:rPr>
          <w:rFonts w:ascii="Times New Roman" w:eastAsia="Calibri" w:hAnsi="Times New Roman" w:cs="Times New Roman"/>
        </w:rPr>
        <w:t>the statute did not adequately resolve</w:t>
      </w:r>
      <w:r w:rsidR="008456A3">
        <w:rPr>
          <w:rFonts w:ascii="Times New Roman" w:eastAsia="Calibri" w:hAnsi="Times New Roman" w:cs="Times New Roman"/>
        </w:rPr>
        <w:t xml:space="preserve">.  </w:t>
      </w:r>
      <w:r w:rsidR="009969BB">
        <w:rPr>
          <w:rFonts w:ascii="Times New Roman" w:eastAsia="Calibri" w:hAnsi="Times New Roman" w:cs="Times New Roman"/>
        </w:rPr>
        <w:t>Some of these</w:t>
      </w:r>
      <w:r w:rsidR="003605F1">
        <w:rPr>
          <w:rFonts w:ascii="Times New Roman" w:eastAsia="Calibri" w:hAnsi="Times New Roman" w:cs="Times New Roman"/>
        </w:rPr>
        <w:t xml:space="preserve"> issues and concerns were</w:t>
      </w:r>
      <w:r w:rsidR="008456A3">
        <w:rPr>
          <w:rFonts w:ascii="Times New Roman" w:eastAsia="Calibri" w:hAnsi="Times New Roman" w:cs="Times New Roman"/>
        </w:rPr>
        <w:t xml:space="preserve"> discussed</w:t>
      </w:r>
      <w:r w:rsidR="00324EAF">
        <w:rPr>
          <w:rFonts w:ascii="Times New Roman" w:eastAsia="Calibri" w:hAnsi="Times New Roman" w:cs="Times New Roman"/>
        </w:rPr>
        <w:t xml:space="preserve"> </w:t>
      </w:r>
      <w:r w:rsidR="008456A3">
        <w:rPr>
          <w:rFonts w:ascii="Times New Roman" w:eastAsia="Calibri" w:hAnsi="Times New Roman" w:cs="Times New Roman"/>
        </w:rPr>
        <w:t xml:space="preserve">during the review and approval </w:t>
      </w:r>
      <w:r w:rsidR="00324EAF">
        <w:rPr>
          <w:rFonts w:ascii="Times New Roman" w:eastAsia="Calibri" w:hAnsi="Times New Roman" w:cs="Times New Roman"/>
        </w:rPr>
        <w:t>of the Company’s EVSE Pilot Program</w:t>
      </w:r>
      <w:r w:rsidR="008456A3">
        <w:rPr>
          <w:rFonts w:ascii="Times New Roman" w:eastAsia="Calibri" w:hAnsi="Times New Roman" w:cs="Times New Roman"/>
        </w:rPr>
        <w:t>, and need not be restated here</w:t>
      </w:r>
      <w:r>
        <w:rPr>
          <w:rFonts w:ascii="Times New Roman" w:eastAsia="Calibri" w:hAnsi="Times New Roman" w:cs="Times New Roman"/>
        </w:rPr>
        <w:t xml:space="preserve">.  </w:t>
      </w:r>
      <w:r w:rsidR="00324EAF">
        <w:rPr>
          <w:rFonts w:ascii="Times New Roman" w:eastAsia="Calibri" w:hAnsi="Times New Roman" w:cs="Times New Roman"/>
        </w:rPr>
        <w:t xml:space="preserve">A policy statement would help address these issues, but at the same time any guidance should be </w:t>
      </w:r>
      <w:r w:rsidR="009969BB">
        <w:rPr>
          <w:rFonts w:ascii="Times New Roman" w:eastAsia="Calibri" w:hAnsi="Times New Roman" w:cs="Times New Roman"/>
        </w:rPr>
        <w:t>flexible</w:t>
      </w:r>
      <w:r w:rsidR="00324EAF">
        <w:rPr>
          <w:rFonts w:ascii="Times New Roman" w:eastAsia="Calibri" w:hAnsi="Times New Roman" w:cs="Times New Roman"/>
        </w:rPr>
        <w:t xml:space="preserve"> so</w:t>
      </w:r>
      <w:r w:rsidR="008456A3">
        <w:rPr>
          <w:rFonts w:ascii="Times New Roman" w:eastAsia="Calibri" w:hAnsi="Times New Roman" w:cs="Times New Roman"/>
        </w:rPr>
        <w:t xml:space="preserve"> that</w:t>
      </w:r>
      <w:r w:rsidR="00324EAF">
        <w:rPr>
          <w:rFonts w:ascii="Times New Roman" w:eastAsia="Calibri" w:hAnsi="Times New Roman" w:cs="Times New Roman"/>
        </w:rPr>
        <w:t xml:space="preserve"> programs and policies can evolve over time</w:t>
      </w:r>
      <w:r w:rsidR="003642D8">
        <w:rPr>
          <w:rFonts w:ascii="Times New Roman" w:eastAsia="Calibri" w:hAnsi="Times New Roman" w:cs="Times New Roman"/>
        </w:rPr>
        <w:t xml:space="preserve"> to meet changing market dynamics and customer expecations</w:t>
      </w:r>
      <w:r w:rsidR="00324EAF">
        <w:rPr>
          <w:rFonts w:ascii="Times New Roman" w:eastAsia="Calibri" w:hAnsi="Times New Roman" w:cs="Times New Roman"/>
        </w:rPr>
        <w:t xml:space="preserve">.  The EVSE market is still in its infancy and there is much to learn.  </w:t>
      </w:r>
      <w:r w:rsidR="009969BB">
        <w:rPr>
          <w:rFonts w:ascii="Times New Roman" w:eastAsia="Calibri" w:hAnsi="Times New Roman" w:cs="Times New Roman"/>
        </w:rPr>
        <w:t xml:space="preserve">Some geographic regions of our state will adopt EVs more rapidly, while others will adopt them at a much slower pace, for a variety of reasons.  </w:t>
      </w:r>
      <w:r w:rsidR="00324EAF">
        <w:rPr>
          <w:rFonts w:ascii="Times New Roman" w:eastAsia="Calibri" w:hAnsi="Times New Roman" w:cs="Times New Roman"/>
        </w:rPr>
        <w:t>Utility pilots and programs will help provide knowledge for the utilities and the Commission that should be taken into consideration as the EVSE market continues to mature and develop.</w:t>
      </w:r>
    </w:p>
    <w:p w14:paraId="6653904E" w14:textId="77777777" w:rsidR="00EF335F" w:rsidRDefault="00EF335F" w:rsidP="00771953">
      <w:pPr>
        <w:spacing w:line="360" w:lineRule="auto"/>
        <w:ind w:left="360"/>
        <w:jc w:val="both"/>
        <w:rPr>
          <w:rFonts w:ascii="Times New Roman" w:eastAsia="Calibri" w:hAnsi="Times New Roman" w:cs="Times New Roman"/>
        </w:rPr>
      </w:pPr>
    </w:p>
    <w:p w14:paraId="2ED3EF75" w14:textId="77777777" w:rsidR="001E4F3D" w:rsidRPr="001E4F3D" w:rsidRDefault="001E4F3D" w:rsidP="001E4F3D">
      <w:pPr>
        <w:pStyle w:val="ListParagraph"/>
        <w:numPr>
          <w:ilvl w:val="0"/>
          <w:numId w:val="18"/>
        </w:numPr>
        <w:autoSpaceDE w:val="0"/>
        <w:autoSpaceDN w:val="0"/>
        <w:adjustRightInd w:val="0"/>
        <w:rPr>
          <w:color w:val="000000"/>
        </w:rPr>
      </w:pPr>
      <w:r>
        <w:rPr>
          <w:b/>
          <w:color w:val="000000"/>
        </w:rPr>
        <w:t>How the Commission will consider whether an investment is eligible for the incentive rate of return;</w:t>
      </w:r>
    </w:p>
    <w:p w14:paraId="13961D4B" w14:textId="77777777" w:rsidR="00840B2A" w:rsidRDefault="001E4F3D" w:rsidP="001E4F3D">
      <w:pPr>
        <w:pStyle w:val="ListParagraph"/>
        <w:autoSpaceDE w:val="0"/>
        <w:autoSpaceDN w:val="0"/>
        <w:adjustRightInd w:val="0"/>
        <w:rPr>
          <w:color w:val="000000"/>
        </w:rPr>
      </w:pPr>
      <w:r>
        <w:rPr>
          <w:color w:val="000000"/>
        </w:rPr>
        <w:t xml:space="preserve"> </w:t>
      </w:r>
    </w:p>
    <w:p w14:paraId="00EE8C29" w14:textId="77777777" w:rsidR="001E4F3D" w:rsidRDefault="00840B2A" w:rsidP="001E4F3D">
      <w:pPr>
        <w:spacing w:line="360" w:lineRule="auto"/>
        <w:jc w:val="both"/>
        <w:rPr>
          <w:rFonts w:ascii="Times New Roman" w:eastAsia="Calibri" w:hAnsi="Times New Roman" w:cs="Times New Roman"/>
        </w:rPr>
      </w:pPr>
      <w:r w:rsidRPr="004B7AAF">
        <w:rPr>
          <w:rFonts w:ascii="Times New Roman" w:eastAsia="Calibri" w:hAnsi="Times New Roman" w:cs="Times New Roman"/>
          <w:b/>
        </w:rPr>
        <w:t>Response</w:t>
      </w:r>
      <w:r w:rsidRPr="00F80B03">
        <w:rPr>
          <w:rFonts w:ascii="Times New Roman" w:eastAsia="Calibri" w:hAnsi="Times New Roman" w:cs="Times New Roman"/>
          <w:b/>
        </w:rPr>
        <w:t>:</w:t>
      </w:r>
      <w:r>
        <w:rPr>
          <w:rFonts w:ascii="Times New Roman" w:eastAsia="Calibri" w:hAnsi="Times New Roman" w:cs="Times New Roman"/>
        </w:rPr>
        <w:t xml:space="preserve">  </w:t>
      </w:r>
    </w:p>
    <w:p w14:paraId="5A83A010" w14:textId="77777777" w:rsidR="00E0054B" w:rsidRDefault="00851B79" w:rsidP="001E4F3D">
      <w:pPr>
        <w:spacing w:line="360" w:lineRule="auto"/>
        <w:jc w:val="both"/>
        <w:rPr>
          <w:rFonts w:ascii="Times New Roman" w:eastAsia="Calibri" w:hAnsi="Times New Roman" w:cs="Times New Roman"/>
        </w:rPr>
      </w:pPr>
      <w:r>
        <w:rPr>
          <w:rFonts w:ascii="Times New Roman" w:eastAsia="Calibri" w:hAnsi="Times New Roman" w:cs="Times New Roman"/>
        </w:rPr>
        <w:tab/>
        <w:t>The Company recommends that the Commission focus on the criteria defined in RCW 80.28.260 for determining whether an investment is eligible for the incentive rate of return.  Specifically, the statute requires the following:</w:t>
      </w:r>
    </w:p>
    <w:p w14:paraId="06A0753C" w14:textId="77777777" w:rsidR="00851B79" w:rsidRPr="00851B79" w:rsidRDefault="00851B79" w:rsidP="00851B79">
      <w:pPr>
        <w:pStyle w:val="ListParagraph"/>
        <w:numPr>
          <w:ilvl w:val="0"/>
          <w:numId w:val="26"/>
        </w:numPr>
        <w:jc w:val="both"/>
        <w:rPr>
          <w:rFonts w:eastAsia="Calibri"/>
          <w:i/>
        </w:rPr>
      </w:pPr>
      <w:r w:rsidRPr="00851B79">
        <w:rPr>
          <w:rFonts w:eastAsia="Calibri"/>
          <w:i/>
        </w:rPr>
        <w:t xml:space="preserve">The company must pursue capital investment in </w:t>
      </w:r>
      <w:r w:rsidRPr="00851B79">
        <w:rPr>
          <w:i/>
        </w:rPr>
        <w:t>electric vehicle supply equipment on a fully regulated basis similar to other capital investments behind a customer's meter;</w:t>
      </w:r>
    </w:p>
    <w:p w14:paraId="54BE418F" w14:textId="77777777" w:rsidR="00851B79" w:rsidRPr="00851B79" w:rsidRDefault="00851B79" w:rsidP="00851B79">
      <w:pPr>
        <w:pStyle w:val="ListParagraph"/>
        <w:numPr>
          <w:ilvl w:val="0"/>
          <w:numId w:val="26"/>
        </w:numPr>
        <w:jc w:val="both"/>
        <w:rPr>
          <w:rFonts w:eastAsia="Calibri"/>
          <w:i/>
        </w:rPr>
      </w:pPr>
      <w:r w:rsidRPr="00851B79">
        <w:rPr>
          <w:rFonts w:eastAsia="Calibri"/>
          <w:i/>
        </w:rPr>
        <w:t>Projects must be installed after July 1, 2015;</w:t>
      </w:r>
    </w:p>
    <w:p w14:paraId="21E5DEB9" w14:textId="77777777" w:rsidR="00851B79" w:rsidRPr="00851B79" w:rsidRDefault="00851B79" w:rsidP="00851B79">
      <w:pPr>
        <w:pStyle w:val="ListParagraph"/>
        <w:numPr>
          <w:ilvl w:val="0"/>
          <w:numId w:val="26"/>
        </w:numPr>
        <w:jc w:val="both"/>
        <w:rPr>
          <w:rFonts w:eastAsia="Calibri"/>
        </w:rPr>
      </w:pPr>
      <w:r w:rsidRPr="00851B79">
        <w:rPr>
          <w:rFonts w:eastAsia="Calibri"/>
          <w:i/>
        </w:rPr>
        <w:lastRenderedPageBreak/>
        <w:t>Project</w:t>
      </w:r>
      <w:r w:rsidR="00597A10">
        <w:rPr>
          <w:rFonts w:eastAsia="Calibri"/>
          <w:i/>
        </w:rPr>
        <w:t>s</w:t>
      </w:r>
      <w:r w:rsidRPr="00851B79">
        <w:rPr>
          <w:rFonts w:eastAsia="Calibri"/>
          <w:i/>
        </w:rPr>
        <w:t xml:space="preserve"> which are reasonably expected, </w:t>
      </w:r>
      <w:r w:rsidRPr="00851B79">
        <w:rPr>
          <w:i/>
        </w:rPr>
        <w:t>at the time they are placed in the rate base, to result in real and tangible benefits for ratepayers by being installed and located where electric vehicles are most likely to be parked for intervals longer than two hours.</w:t>
      </w:r>
      <w:r>
        <w:rPr>
          <w:rStyle w:val="FootnoteReference"/>
          <w:i/>
        </w:rPr>
        <w:footnoteReference w:id="5"/>
      </w:r>
    </w:p>
    <w:p w14:paraId="0A9E1589" w14:textId="77777777" w:rsidR="00851B79" w:rsidRDefault="00851B79" w:rsidP="00851B79">
      <w:pPr>
        <w:spacing w:line="360" w:lineRule="auto"/>
        <w:jc w:val="both"/>
        <w:rPr>
          <w:rFonts w:eastAsia="Calibri"/>
        </w:rPr>
      </w:pPr>
    </w:p>
    <w:p w14:paraId="6DACD054" w14:textId="77777777" w:rsidR="00851B79" w:rsidRDefault="00851B79" w:rsidP="00851B79">
      <w:pPr>
        <w:spacing w:line="360" w:lineRule="auto"/>
        <w:jc w:val="both"/>
        <w:rPr>
          <w:rFonts w:ascii="Times New Roman" w:eastAsia="Calibri" w:hAnsi="Times New Roman" w:cs="Times New Roman"/>
        </w:rPr>
      </w:pPr>
      <w:r w:rsidRPr="00851B79">
        <w:rPr>
          <w:rFonts w:ascii="Times New Roman" w:eastAsia="Calibri" w:hAnsi="Times New Roman" w:cs="Times New Roman"/>
        </w:rPr>
        <w:t xml:space="preserve">Further </w:t>
      </w:r>
      <w:r>
        <w:rPr>
          <w:rFonts w:ascii="Times New Roman" w:eastAsia="Calibri" w:hAnsi="Times New Roman" w:cs="Times New Roman"/>
        </w:rPr>
        <w:t>comments from the Company on the criteria listed above can be found in its first round of comments provided on August 16</w:t>
      </w:r>
      <w:r w:rsidRPr="00851B79">
        <w:rPr>
          <w:rFonts w:ascii="Times New Roman" w:eastAsia="Calibri" w:hAnsi="Times New Roman" w:cs="Times New Roman"/>
          <w:vertAlign w:val="superscript"/>
        </w:rPr>
        <w:t>th</w:t>
      </w:r>
      <w:r>
        <w:rPr>
          <w:rFonts w:ascii="Times New Roman" w:eastAsia="Calibri" w:hAnsi="Times New Roman" w:cs="Times New Roman"/>
        </w:rPr>
        <w:t>.</w:t>
      </w:r>
    </w:p>
    <w:p w14:paraId="19C12320" w14:textId="77777777" w:rsidR="00851B79" w:rsidRDefault="00851B79" w:rsidP="00851B79">
      <w:pPr>
        <w:spacing w:line="360" w:lineRule="auto"/>
        <w:jc w:val="both"/>
        <w:rPr>
          <w:rFonts w:ascii="Times New Roman" w:eastAsia="Calibri" w:hAnsi="Times New Roman" w:cs="Times New Roman"/>
        </w:rPr>
      </w:pPr>
    </w:p>
    <w:p w14:paraId="216D38CD" w14:textId="77777777" w:rsidR="001E4F3D" w:rsidRPr="001E4F3D" w:rsidRDefault="001E4F3D" w:rsidP="001E4F3D">
      <w:pPr>
        <w:pStyle w:val="ListParagraph"/>
        <w:numPr>
          <w:ilvl w:val="0"/>
          <w:numId w:val="18"/>
        </w:numPr>
        <w:autoSpaceDE w:val="0"/>
        <w:autoSpaceDN w:val="0"/>
        <w:adjustRightInd w:val="0"/>
        <w:spacing w:after="83"/>
        <w:rPr>
          <w:color w:val="000000"/>
        </w:rPr>
      </w:pPr>
      <w:r>
        <w:rPr>
          <w:b/>
          <w:color w:val="000000"/>
        </w:rPr>
        <w:t>How other relevant statutes and Commission rules and standards apply to utility investment in EVSE;</w:t>
      </w:r>
    </w:p>
    <w:p w14:paraId="7628D075" w14:textId="77777777" w:rsidR="00840B2A" w:rsidRDefault="001E4F3D" w:rsidP="001E4F3D">
      <w:pPr>
        <w:pStyle w:val="ListParagraph"/>
        <w:autoSpaceDE w:val="0"/>
        <w:autoSpaceDN w:val="0"/>
        <w:adjustRightInd w:val="0"/>
        <w:spacing w:after="83"/>
        <w:rPr>
          <w:color w:val="000000"/>
        </w:rPr>
      </w:pPr>
      <w:r>
        <w:rPr>
          <w:color w:val="000000"/>
        </w:rPr>
        <w:t xml:space="preserve"> </w:t>
      </w:r>
    </w:p>
    <w:p w14:paraId="16D21D5B" w14:textId="77777777" w:rsidR="00B367AF" w:rsidRDefault="00840B2A" w:rsidP="00F3153E">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p>
    <w:p w14:paraId="15BCE17C" w14:textId="77777777" w:rsidR="00970034" w:rsidRDefault="00970034" w:rsidP="00F3153E">
      <w:pPr>
        <w:spacing w:line="360" w:lineRule="auto"/>
        <w:jc w:val="both"/>
        <w:rPr>
          <w:rFonts w:ascii="Times New Roman" w:eastAsia="Calibri" w:hAnsi="Times New Roman" w:cs="Times New Roman"/>
        </w:rPr>
      </w:pPr>
      <w:r>
        <w:rPr>
          <w:rFonts w:ascii="Times New Roman" w:eastAsia="Calibri" w:hAnsi="Times New Roman" w:cs="Times New Roman"/>
        </w:rPr>
        <w:tab/>
        <w:t xml:space="preserve">The Company is aware of </w:t>
      </w:r>
      <w:r w:rsidR="00385158">
        <w:rPr>
          <w:rFonts w:ascii="Times New Roman" w:eastAsia="Calibri" w:hAnsi="Times New Roman" w:cs="Times New Roman"/>
        </w:rPr>
        <w:t>several</w:t>
      </w:r>
      <w:r>
        <w:rPr>
          <w:rFonts w:ascii="Times New Roman" w:eastAsia="Calibri" w:hAnsi="Times New Roman" w:cs="Times New Roman"/>
        </w:rPr>
        <w:t xml:space="preserve"> statutes that may impact the Commission’s policy guidance related to RCW 80.28.360</w:t>
      </w:r>
      <w:r w:rsidR="006C0B5F">
        <w:rPr>
          <w:rFonts w:ascii="Times New Roman" w:eastAsia="Calibri" w:hAnsi="Times New Roman" w:cs="Times New Roman"/>
        </w:rPr>
        <w:t>. The following are the statutes and the Company’s comments as to how they may interact with utility investment in EVSE</w:t>
      </w:r>
      <w:r>
        <w:rPr>
          <w:rFonts w:ascii="Times New Roman" w:eastAsia="Calibri" w:hAnsi="Times New Roman" w:cs="Times New Roman"/>
        </w:rPr>
        <w:t>:</w:t>
      </w:r>
    </w:p>
    <w:p w14:paraId="0A231915" w14:textId="77777777" w:rsidR="00E0054B" w:rsidRPr="00A11372" w:rsidRDefault="00E0054B" w:rsidP="00970034">
      <w:pPr>
        <w:pStyle w:val="ListParagraph"/>
        <w:numPr>
          <w:ilvl w:val="0"/>
          <w:numId w:val="27"/>
        </w:numPr>
        <w:spacing w:line="360" w:lineRule="auto"/>
        <w:ind w:left="1080"/>
        <w:jc w:val="both"/>
        <w:rPr>
          <w:rFonts w:eastAsia="Calibri"/>
          <w:b/>
        </w:rPr>
      </w:pPr>
      <w:r w:rsidRPr="00A11372">
        <w:rPr>
          <w:rFonts w:eastAsia="Calibri"/>
          <w:b/>
        </w:rPr>
        <w:t>RCW 80.28.020 – Commission to fix just, reasonable, and compensatory rates</w:t>
      </w:r>
    </w:p>
    <w:p w14:paraId="10726492" w14:textId="77777777" w:rsidR="00A8245D" w:rsidRDefault="00B61D19" w:rsidP="00B61D19">
      <w:pPr>
        <w:spacing w:line="360" w:lineRule="auto"/>
        <w:ind w:left="1080"/>
        <w:jc w:val="both"/>
        <w:rPr>
          <w:rFonts w:ascii="Times New Roman" w:hAnsi="Times New Roman" w:cs="Times New Roman"/>
        </w:rPr>
      </w:pPr>
      <w:r>
        <w:rPr>
          <w:rFonts w:ascii="Times New Roman" w:eastAsia="Calibri" w:hAnsi="Times New Roman" w:cs="Times New Roman"/>
        </w:rPr>
        <w:t>As utilities develop EVSE programs</w:t>
      </w:r>
      <w:r w:rsidR="00A8245D">
        <w:rPr>
          <w:rFonts w:ascii="Times New Roman" w:eastAsia="Calibri" w:hAnsi="Times New Roman" w:cs="Times New Roman"/>
        </w:rPr>
        <w:t>,</w:t>
      </w:r>
      <w:r>
        <w:rPr>
          <w:rFonts w:ascii="Times New Roman" w:eastAsia="Calibri" w:hAnsi="Times New Roman" w:cs="Times New Roman"/>
        </w:rPr>
        <w:t xml:space="preserve"> public EVSE</w:t>
      </w:r>
      <w:r w:rsidR="003509FD">
        <w:rPr>
          <w:rFonts w:ascii="Times New Roman" w:eastAsia="Calibri" w:hAnsi="Times New Roman" w:cs="Times New Roman"/>
        </w:rPr>
        <w:t xml:space="preserve">, including </w:t>
      </w:r>
      <w:r w:rsidR="00634071">
        <w:rPr>
          <w:rFonts w:ascii="Times New Roman" w:eastAsia="Calibri" w:hAnsi="Times New Roman" w:cs="Times New Roman"/>
        </w:rPr>
        <w:t xml:space="preserve">AC Level 2 and </w:t>
      </w:r>
      <w:r w:rsidR="003509FD">
        <w:rPr>
          <w:rFonts w:ascii="Times New Roman" w:eastAsia="Calibri" w:hAnsi="Times New Roman" w:cs="Times New Roman"/>
        </w:rPr>
        <w:t xml:space="preserve">DC Fast Chargers, </w:t>
      </w:r>
      <w:r>
        <w:rPr>
          <w:rFonts w:ascii="Times New Roman" w:eastAsia="Calibri" w:hAnsi="Times New Roman" w:cs="Times New Roman"/>
        </w:rPr>
        <w:t xml:space="preserve">will </w:t>
      </w:r>
      <w:r w:rsidR="00A8245D">
        <w:rPr>
          <w:rFonts w:ascii="Times New Roman" w:eastAsia="Calibri" w:hAnsi="Times New Roman" w:cs="Times New Roman"/>
        </w:rPr>
        <w:t xml:space="preserve">likely </w:t>
      </w:r>
      <w:r>
        <w:rPr>
          <w:rFonts w:ascii="Times New Roman" w:eastAsia="Calibri" w:hAnsi="Times New Roman" w:cs="Times New Roman"/>
        </w:rPr>
        <w:t xml:space="preserve">be </w:t>
      </w:r>
      <w:r w:rsidR="003509FD">
        <w:rPr>
          <w:rFonts w:ascii="Times New Roman" w:eastAsia="Calibri" w:hAnsi="Times New Roman" w:cs="Times New Roman"/>
        </w:rPr>
        <w:t>proposed and/or de</w:t>
      </w:r>
      <w:r w:rsidR="00F12D78">
        <w:rPr>
          <w:rFonts w:ascii="Times New Roman" w:eastAsia="Calibri" w:hAnsi="Times New Roman" w:cs="Times New Roman"/>
        </w:rPr>
        <w:t>ployed as part of th</w:t>
      </w:r>
      <w:r w:rsidR="00C571E3">
        <w:rPr>
          <w:rFonts w:ascii="Times New Roman" w:eastAsia="Calibri" w:hAnsi="Times New Roman" w:cs="Times New Roman"/>
        </w:rPr>
        <w:t>os</w:t>
      </w:r>
      <w:r w:rsidR="00F12D78">
        <w:rPr>
          <w:rFonts w:ascii="Times New Roman" w:eastAsia="Calibri" w:hAnsi="Times New Roman" w:cs="Times New Roman"/>
        </w:rPr>
        <w:t>e programs.  With EVSE available to the public</w:t>
      </w:r>
      <w:r w:rsidR="00C571E3">
        <w:rPr>
          <w:rFonts w:ascii="Times New Roman" w:eastAsia="Calibri" w:hAnsi="Times New Roman" w:cs="Times New Roman"/>
        </w:rPr>
        <w:t>,</w:t>
      </w:r>
      <w:r w:rsidR="00F12D78">
        <w:rPr>
          <w:rFonts w:ascii="Times New Roman" w:eastAsia="Calibri" w:hAnsi="Times New Roman" w:cs="Times New Roman"/>
        </w:rPr>
        <w:t xml:space="preserve"> utilities will </w:t>
      </w:r>
      <w:r w:rsidR="00712A54">
        <w:rPr>
          <w:rFonts w:ascii="Times New Roman" w:eastAsia="Calibri" w:hAnsi="Times New Roman" w:cs="Times New Roman"/>
        </w:rPr>
        <w:t>propose</w:t>
      </w:r>
      <w:r w:rsidR="00F12D78">
        <w:rPr>
          <w:rFonts w:ascii="Times New Roman" w:eastAsia="Calibri" w:hAnsi="Times New Roman" w:cs="Times New Roman"/>
        </w:rPr>
        <w:t xml:space="preserve"> rates to be charged to users of the EVSE.  Under RCW 80.28.020</w:t>
      </w:r>
      <w:r w:rsidR="00F12D78" w:rsidRPr="00F12D78">
        <w:rPr>
          <w:rFonts w:ascii="Times New Roman" w:eastAsia="Calibri" w:hAnsi="Times New Roman" w:cs="Times New Roman"/>
        </w:rPr>
        <w:t>, “</w:t>
      </w:r>
      <w:r w:rsidR="00F12D78" w:rsidRPr="00F12D78">
        <w:rPr>
          <w:rFonts w:ascii="Times New Roman" w:hAnsi="Times New Roman" w:cs="Times New Roman"/>
        </w:rPr>
        <w:t>the commission shall determine the just, reasonable, or sufficient rates, charges, regulations, practices or contracts to be thereafter observed and in force</w:t>
      </w:r>
      <w:r w:rsidR="00C571E3">
        <w:rPr>
          <w:rFonts w:ascii="Times New Roman" w:hAnsi="Times New Roman" w:cs="Times New Roman"/>
        </w:rPr>
        <w:t>…</w:t>
      </w:r>
      <w:r w:rsidR="00F12D78" w:rsidRPr="00F12D78">
        <w:rPr>
          <w:rFonts w:ascii="Times New Roman" w:hAnsi="Times New Roman" w:cs="Times New Roman"/>
        </w:rPr>
        <w:t>”</w:t>
      </w:r>
      <w:r w:rsidR="00C571E3">
        <w:rPr>
          <w:rFonts w:ascii="Times New Roman" w:hAnsi="Times New Roman" w:cs="Times New Roman"/>
        </w:rPr>
        <w:t xml:space="preserve">  As discussed during the filing process of the Company’s EVSE Pilot Program, rates for public EVSE must be “market based” or competitive with what other EVSE stations are charging.  Also, the rates to be charged must be competitive or lower than the </w:t>
      </w:r>
      <w:r w:rsidR="009F15E7">
        <w:rPr>
          <w:rFonts w:ascii="Times New Roman" w:hAnsi="Times New Roman" w:cs="Times New Roman"/>
        </w:rPr>
        <w:t xml:space="preserve">equivalent </w:t>
      </w:r>
      <w:r w:rsidR="00C571E3">
        <w:rPr>
          <w:rFonts w:ascii="Times New Roman" w:hAnsi="Times New Roman" w:cs="Times New Roman"/>
        </w:rPr>
        <w:t>price per gallon of gasoline</w:t>
      </w:r>
      <w:r w:rsidR="0065481E">
        <w:rPr>
          <w:rFonts w:ascii="Times New Roman" w:hAnsi="Times New Roman" w:cs="Times New Roman"/>
        </w:rPr>
        <w:t>, otherwise</w:t>
      </w:r>
      <w:r w:rsidR="00C571E3">
        <w:rPr>
          <w:rFonts w:ascii="Times New Roman" w:hAnsi="Times New Roman" w:cs="Times New Roman"/>
        </w:rPr>
        <w:t xml:space="preserve"> </w:t>
      </w:r>
      <w:r w:rsidR="0065481E">
        <w:rPr>
          <w:rFonts w:ascii="Times New Roman" w:hAnsi="Times New Roman" w:cs="Times New Roman"/>
        </w:rPr>
        <w:t xml:space="preserve">drivers may </w:t>
      </w:r>
      <w:r w:rsidR="009F15E7">
        <w:rPr>
          <w:rFonts w:ascii="Times New Roman" w:hAnsi="Times New Roman" w:cs="Times New Roman"/>
        </w:rPr>
        <w:t>not choose to drive electric</w:t>
      </w:r>
      <w:r w:rsidR="00C571E3">
        <w:rPr>
          <w:rFonts w:ascii="Times New Roman" w:hAnsi="Times New Roman" w:cs="Times New Roman"/>
        </w:rPr>
        <w:t xml:space="preserve">.  </w:t>
      </w:r>
      <w:r w:rsidR="009D7ABD">
        <w:rPr>
          <w:rFonts w:ascii="Times New Roman" w:hAnsi="Times New Roman" w:cs="Times New Roman"/>
        </w:rPr>
        <w:t xml:space="preserve">The Commission </w:t>
      </w:r>
      <w:r w:rsidR="00A8245D">
        <w:rPr>
          <w:rFonts w:ascii="Times New Roman" w:hAnsi="Times New Roman" w:cs="Times New Roman"/>
        </w:rPr>
        <w:t xml:space="preserve">has </w:t>
      </w:r>
      <w:r w:rsidR="009D7ABD">
        <w:rPr>
          <w:rFonts w:ascii="Times New Roman" w:hAnsi="Times New Roman" w:cs="Times New Roman"/>
        </w:rPr>
        <w:t xml:space="preserve">discretion </w:t>
      </w:r>
      <w:r w:rsidR="00A8245D">
        <w:rPr>
          <w:rFonts w:ascii="Times New Roman" w:hAnsi="Times New Roman" w:cs="Times New Roman"/>
        </w:rPr>
        <w:t xml:space="preserve">in </w:t>
      </w:r>
      <w:r w:rsidR="009D7ABD">
        <w:rPr>
          <w:rFonts w:ascii="Times New Roman" w:hAnsi="Times New Roman" w:cs="Times New Roman"/>
        </w:rPr>
        <w:t xml:space="preserve">approving or determining the rates to be charged, </w:t>
      </w:r>
      <w:r w:rsidR="00A8245D">
        <w:rPr>
          <w:rFonts w:ascii="Times New Roman" w:hAnsi="Times New Roman" w:cs="Times New Roman"/>
        </w:rPr>
        <w:t>and the past practices of relying primarily on cost-based analyses to determine rates may undermine the opportunity to achieve EVSE objectives.  A fresh, holistic look at long-term costs and benefits may be necessary.</w:t>
      </w:r>
    </w:p>
    <w:p w14:paraId="13F64E7D" w14:textId="77777777" w:rsidR="00A8245D" w:rsidRDefault="00A8245D" w:rsidP="00B61D19">
      <w:pPr>
        <w:spacing w:line="360" w:lineRule="auto"/>
        <w:ind w:left="1080"/>
        <w:jc w:val="both"/>
        <w:rPr>
          <w:rFonts w:ascii="Times New Roman" w:hAnsi="Times New Roman" w:cs="Times New Roman"/>
        </w:rPr>
      </w:pPr>
    </w:p>
    <w:p w14:paraId="7F85F598" w14:textId="0F88F39C" w:rsidR="00B61D19" w:rsidRPr="00B61D19" w:rsidRDefault="00A8245D" w:rsidP="00B61D19">
      <w:pPr>
        <w:spacing w:line="360" w:lineRule="auto"/>
        <w:ind w:left="1080"/>
        <w:jc w:val="both"/>
        <w:rPr>
          <w:rFonts w:ascii="Times New Roman" w:eastAsia="Calibri" w:hAnsi="Times New Roman" w:cs="Times New Roman"/>
        </w:rPr>
      </w:pPr>
      <w:r>
        <w:rPr>
          <w:rFonts w:ascii="Times New Roman" w:hAnsi="Times New Roman" w:cs="Times New Roman"/>
        </w:rPr>
        <w:t xml:space="preserve"> </w:t>
      </w:r>
    </w:p>
    <w:p w14:paraId="512BC68C" w14:textId="77777777" w:rsidR="00B61D19" w:rsidRPr="00B61D19" w:rsidRDefault="00B61D19" w:rsidP="00B61D19">
      <w:pPr>
        <w:spacing w:line="360" w:lineRule="auto"/>
        <w:ind w:left="720"/>
        <w:jc w:val="both"/>
        <w:rPr>
          <w:rFonts w:eastAsia="Calibri"/>
        </w:rPr>
      </w:pPr>
    </w:p>
    <w:p w14:paraId="176CCC4B" w14:textId="77777777" w:rsidR="00925A8F" w:rsidRPr="00A11372" w:rsidRDefault="00925A8F" w:rsidP="006C0B5F">
      <w:pPr>
        <w:pStyle w:val="ListParagraph"/>
        <w:numPr>
          <w:ilvl w:val="0"/>
          <w:numId w:val="27"/>
        </w:numPr>
        <w:spacing w:line="360" w:lineRule="auto"/>
        <w:ind w:left="1080"/>
        <w:jc w:val="both"/>
        <w:rPr>
          <w:rFonts w:eastAsia="Calibri"/>
          <w:b/>
        </w:rPr>
      </w:pPr>
      <w:r w:rsidRPr="00A11372">
        <w:rPr>
          <w:rFonts w:eastAsia="Calibri"/>
          <w:b/>
        </w:rPr>
        <w:lastRenderedPageBreak/>
        <w:t>RCW 80.28.075 – Banded Rates—Natural gas and electric services</w:t>
      </w:r>
    </w:p>
    <w:p w14:paraId="43E60E25" w14:textId="11B01426" w:rsidR="007E3C42" w:rsidRDefault="007E3C42" w:rsidP="007E3C42">
      <w:pPr>
        <w:pStyle w:val="ListParagraph"/>
        <w:spacing w:line="360" w:lineRule="auto"/>
        <w:ind w:left="1080"/>
        <w:jc w:val="both"/>
        <w:rPr>
          <w:rFonts w:eastAsia="Calibri"/>
        </w:rPr>
      </w:pPr>
      <w:r>
        <w:rPr>
          <w:rFonts w:eastAsia="Calibri"/>
        </w:rPr>
        <w:t xml:space="preserve">When considering the appropriate rates to be charged for </w:t>
      </w:r>
      <w:r w:rsidR="005B1794">
        <w:rPr>
          <w:rFonts w:eastAsia="Calibri"/>
        </w:rPr>
        <w:t xml:space="preserve">public EVSE as described above, a statute that the Commission </w:t>
      </w:r>
      <w:r w:rsidR="000F2669">
        <w:rPr>
          <w:rFonts w:eastAsia="Calibri"/>
        </w:rPr>
        <w:t>may</w:t>
      </w:r>
      <w:r w:rsidR="005B1794">
        <w:rPr>
          <w:rFonts w:eastAsia="Calibri"/>
        </w:rPr>
        <w:t xml:space="preserve"> take into consideration is RCW 80.28.075.  This statute </w:t>
      </w:r>
      <w:r w:rsidR="00461771">
        <w:rPr>
          <w:rFonts w:eastAsia="Calibri"/>
        </w:rPr>
        <w:t>authorize</w:t>
      </w:r>
      <w:r w:rsidR="000F2669">
        <w:rPr>
          <w:rFonts w:eastAsia="Calibri"/>
        </w:rPr>
        <w:t>s</w:t>
      </w:r>
      <w:r w:rsidR="00461771">
        <w:rPr>
          <w:rFonts w:eastAsia="Calibri"/>
        </w:rPr>
        <w:t xml:space="preserve"> </w:t>
      </w:r>
      <w:r w:rsidR="005B1794">
        <w:rPr>
          <w:rFonts w:eastAsia="Calibri"/>
        </w:rPr>
        <w:t>the Commission to approve a banded rate, or a rate that has a minimum and maximum rate, for electric service.  Banded rates would be useful as utilities set market based rates for public EVSE.  As market prices move up or down</w:t>
      </w:r>
      <w:r w:rsidR="00461771">
        <w:rPr>
          <w:rFonts w:eastAsia="Calibri"/>
        </w:rPr>
        <w:t>,</w:t>
      </w:r>
      <w:r w:rsidR="005B1794">
        <w:rPr>
          <w:rFonts w:eastAsia="Calibri"/>
        </w:rPr>
        <w:t xml:space="preserve"> a banded rate would allow the utility to adjust the rates at the public EVSE within a band, without seeking approval from the Commission.  This </w:t>
      </w:r>
      <w:r w:rsidR="000F2669">
        <w:rPr>
          <w:rFonts w:eastAsia="Calibri"/>
        </w:rPr>
        <w:t xml:space="preserve">rate structure </w:t>
      </w:r>
      <w:r w:rsidR="00461771">
        <w:rPr>
          <w:rFonts w:eastAsia="Calibri"/>
        </w:rPr>
        <w:t>could</w:t>
      </w:r>
      <w:r w:rsidR="005B1794">
        <w:rPr>
          <w:rFonts w:eastAsia="Calibri"/>
        </w:rPr>
        <w:t xml:space="preserve"> alleviate some of the regulatory filing process </w:t>
      </w:r>
      <w:r w:rsidR="00461771">
        <w:rPr>
          <w:rFonts w:eastAsia="Calibri"/>
        </w:rPr>
        <w:t xml:space="preserve">and burdens </w:t>
      </w:r>
      <w:r w:rsidR="005B1794">
        <w:rPr>
          <w:rFonts w:eastAsia="Calibri"/>
        </w:rPr>
        <w:t>associated with changes to tariffs for both the utilities and the Commission.</w:t>
      </w:r>
      <w:r w:rsidR="00944EDC">
        <w:rPr>
          <w:rFonts w:eastAsia="Calibri"/>
        </w:rPr>
        <w:t xml:space="preserve">  The banded rate model has been adopted by Hawaii Electric Company</w:t>
      </w:r>
      <w:r w:rsidR="006B7178">
        <w:rPr>
          <w:rFonts w:eastAsia="Calibri"/>
        </w:rPr>
        <w:t xml:space="preserve"> for their DC fast charging stations.  Further detail about their banded rate structure can be found in their tariff Schedule EV-U</w:t>
      </w:r>
      <w:r w:rsidR="002232B2">
        <w:rPr>
          <w:rStyle w:val="FootnoteReference"/>
          <w:rFonts w:eastAsia="Calibri"/>
        </w:rPr>
        <w:footnoteReference w:id="6"/>
      </w:r>
      <w:r w:rsidR="006B7178">
        <w:rPr>
          <w:rFonts w:eastAsia="Calibri"/>
        </w:rPr>
        <w:t>, Commercial Public Electric Vehicle Charging Service Pilot.</w:t>
      </w:r>
      <w:r w:rsidR="005B1794">
        <w:rPr>
          <w:rFonts w:eastAsia="Calibri"/>
        </w:rPr>
        <w:t xml:space="preserve"> </w:t>
      </w:r>
    </w:p>
    <w:p w14:paraId="6BB9846B" w14:textId="77777777" w:rsidR="007E3C42" w:rsidRDefault="007E3C42" w:rsidP="007E3C42">
      <w:pPr>
        <w:pStyle w:val="ListParagraph"/>
        <w:spacing w:line="360" w:lineRule="auto"/>
        <w:ind w:left="1080"/>
        <w:jc w:val="both"/>
        <w:rPr>
          <w:rFonts w:eastAsia="Calibri"/>
        </w:rPr>
      </w:pPr>
    </w:p>
    <w:p w14:paraId="4AC0F711" w14:textId="77777777" w:rsidR="00DC1DF2" w:rsidRPr="00A11372" w:rsidRDefault="00DC1DF2" w:rsidP="00DC1DF2">
      <w:pPr>
        <w:pStyle w:val="ListParagraph"/>
        <w:numPr>
          <w:ilvl w:val="0"/>
          <w:numId w:val="27"/>
        </w:numPr>
        <w:spacing w:line="360" w:lineRule="auto"/>
        <w:ind w:left="1080"/>
        <w:jc w:val="both"/>
        <w:rPr>
          <w:rFonts w:eastAsia="Calibri"/>
          <w:b/>
        </w:rPr>
      </w:pPr>
      <w:r w:rsidRPr="00A11372">
        <w:rPr>
          <w:rFonts w:eastAsia="Calibri"/>
          <w:b/>
        </w:rPr>
        <w:t>RCW 80.28.320 – Regulation of Battery Charging Facilities</w:t>
      </w:r>
    </w:p>
    <w:p w14:paraId="67D31CBE" w14:textId="005309E1" w:rsidR="000C32A7" w:rsidRDefault="00B02F68" w:rsidP="000C32A7">
      <w:pPr>
        <w:pStyle w:val="ListParagraph"/>
        <w:spacing w:line="360" w:lineRule="auto"/>
        <w:ind w:left="1080"/>
        <w:jc w:val="both"/>
        <w:rPr>
          <w:rFonts w:eastAsia="Calibri"/>
        </w:rPr>
      </w:pPr>
      <w:r>
        <w:rPr>
          <w:rFonts w:eastAsia="Calibri"/>
        </w:rPr>
        <w:t>In essence</w:t>
      </w:r>
      <w:r w:rsidR="00EA3029">
        <w:rPr>
          <w:rFonts w:eastAsia="Calibri"/>
        </w:rPr>
        <w:t>,</w:t>
      </w:r>
      <w:r>
        <w:rPr>
          <w:rFonts w:eastAsia="Calibri"/>
        </w:rPr>
        <w:t xml:space="preserve"> RCW 80.28.320</w:t>
      </w:r>
      <w:r w:rsidR="00EA3029">
        <w:rPr>
          <w:rFonts w:eastAsia="Calibri"/>
        </w:rPr>
        <w:t>,</w:t>
      </w:r>
      <w:r>
        <w:rPr>
          <w:rFonts w:eastAsia="Calibri"/>
        </w:rPr>
        <w:t xml:space="preserve"> states that the Commission shall not regulate the installation and operation of EVSE </w:t>
      </w:r>
      <w:r w:rsidR="00461771">
        <w:rPr>
          <w:rFonts w:eastAsia="Calibri"/>
        </w:rPr>
        <w:t>by</w:t>
      </w:r>
      <w:r>
        <w:rPr>
          <w:rFonts w:eastAsia="Calibri"/>
        </w:rPr>
        <w:t xml:space="preserve"> entities that are not subject to the Commission’s jurisdiction</w:t>
      </w:r>
      <w:r w:rsidR="00461771">
        <w:rPr>
          <w:rFonts w:eastAsia="Calibri"/>
        </w:rPr>
        <w:t>,</w:t>
      </w:r>
      <w:r>
        <w:rPr>
          <w:rFonts w:eastAsia="Calibri"/>
        </w:rPr>
        <w:t xml:space="preserve"> or </w:t>
      </w:r>
      <w:r w:rsidR="00461771">
        <w:rPr>
          <w:rFonts w:eastAsia="Calibri"/>
        </w:rPr>
        <w:t>by</w:t>
      </w:r>
      <w:r>
        <w:rPr>
          <w:rFonts w:eastAsia="Calibri"/>
        </w:rPr>
        <w:t xml:space="preserve"> an electric company that operates EVSE where it is not subsidized by its regulated services.</w:t>
      </w:r>
      <w:r w:rsidR="000345EF">
        <w:rPr>
          <w:rFonts w:eastAsia="Calibri"/>
        </w:rPr>
        <w:t xml:space="preserve">  Within the Company’s EVSE Pilot Program it will be installing AC Level 2 EVSE available for public use behind its customers’ meters.  With this arrangement the Company will not be determining the r</w:t>
      </w:r>
      <w:r w:rsidR="008E77CE">
        <w:rPr>
          <w:rFonts w:eastAsia="Calibri"/>
        </w:rPr>
        <w:t xml:space="preserve">ates or fees to be charged for use of the EVSE, but will help its customers understand the different pricing structures if requested to do so.  </w:t>
      </w:r>
      <w:r w:rsidR="000515F7">
        <w:rPr>
          <w:rFonts w:eastAsia="Calibri"/>
        </w:rPr>
        <w:t>For future programs it would be helpful for the Commission to reiterate that it will not regulate the rates or fees to be charged by customer</w:t>
      </w:r>
      <w:r w:rsidR="00461771">
        <w:rPr>
          <w:rFonts w:eastAsia="Calibri"/>
        </w:rPr>
        <w:t>s</w:t>
      </w:r>
      <w:r w:rsidR="000515F7">
        <w:rPr>
          <w:rFonts w:eastAsia="Calibri"/>
        </w:rPr>
        <w:t xml:space="preserve"> that operate an EVSE station under a utility’s program.</w:t>
      </w:r>
    </w:p>
    <w:p w14:paraId="29028F80" w14:textId="77777777" w:rsidR="000C32A7" w:rsidRPr="00970034" w:rsidRDefault="000C32A7" w:rsidP="000C32A7">
      <w:pPr>
        <w:pStyle w:val="ListParagraph"/>
        <w:spacing w:line="360" w:lineRule="auto"/>
        <w:ind w:left="1080"/>
        <w:jc w:val="both"/>
        <w:rPr>
          <w:rFonts w:eastAsia="Calibri"/>
        </w:rPr>
      </w:pPr>
    </w:p>
    <w:p w14:paraId="6247D93F" w14:textId="77777777" w:rsidR="00E0054B" w:rsidRPr="00A11372" w:rsidRDefault="00E0054B" w:rsidP="006C0B5F">
      <w:pPr>
        <w:pStyle w:val="ListParagraph"/>
        <w:numPr>
          <w:ilvl w:val="0"/>
          <w:numId w:val="27"/>
        </w:numPr>
        <w:spacing w:line="360" w:lineRule="auto"/>
        <w:ind w:left="1080"/>
        <w:jc w:val="both"/>
        <w:rPr>
          <w:rFonts w:eastAsia="Calibri"/>
          <w:b/>
        </w:rPr>
      </w:pPr>
      <w:r w:rsidRPr="00A11372">
        <w:rPr>
          <w:rFonts w:eastAsia="Calibri"/>
          <w:b/>
        </w:rPr>
        <w:t>RCW 80.12.020 – Order required to sell, merge, etc.—Exemption</w:t>
      </w:r>
    </w:p>
    <w:p w14:paraId="7966251E" w14:textId="6956D046" w:rsidR="00A12D21" w:rsidRDefault="0055302E" w:rsidP="00A12D21">
      <w:pPr>
        <w:pStyle w:val="ListParagraph"/>
        <w:spacing w:line="360" w:lineRule="auto"/>
        <w:ind w:left="1080"/>
        <w:jc w:val="both"/>
        <w:rPr>
          <w:rFonts w:eastAsia="Calibri"/>
        </w:rPr>
      </w:pPr>
      <w:r>
        <w:rPr>
          <w:rFonts w:eastAsia="Calibri"/>
        </w:rPr>
        <w:t xml:space="preserve">This statute was discussed in the first round of comments alongside RCW 80.28.360(4), which allows an electrical company to “gift” EVSE to a customer </w:t>
      </w:r>
      <w:r w:rsidR="00DD0329">
        <w:rPr>
          <w:rFonts w:eastAsia="Calibri"/>
        </w:rPr>
        <w:t xml:space="preserve">when it has been </w:t>
      </w:r>
      <w:r w:rsidR="00DD0329">
        <w:rPr>
          <w:rFonts w:eastAsia="Calibri"/>
        </w:rPr>
        <w:lastRenderedPageBreak/>
        <w:t>fully depreciated</w:t>
      </w:r>
      <w:r>
        <w:rPr>
          <w:rFonts w:eastAsia="Calibri"/>
        </w:rPr>
        <w:t>.</w:t>
      </w:r>
      <w:r w:rsidR="00DD0329">
        <w:rPr>
          <w:rFonts w:eastAsia="Calibri"/>
        </w:rPr>
        <w:t xml:space="preserve">  </w:t>
      </w:r>
      <w:r w:rsidR="00EA3029">
        <w:rPr>
          <w:rFonts w:eastAsia="Calibri"/>
        </w:rPr>
        <w:t>Avista</w:t>
      </w:r>
      <w:r w:rsidR="00DD0329">
        <w:rPr>
          <w:rFonts w:eastAsia="Calibri"/>
        </w:rPr>
        <w:t xml:space="preserve"> believes there is no conflict between these two statutes</w:t>
      </w:r>
      <w:r w:rsidR="00EA3029">
        <w:rPr>
          <w:rFonts w:eastAsia="Calibri"/>
        </w:rPr>
        <w:t>,</w:t>
      </w:r>
      <w:r w:rsidR="00DD0329">
        <w:rPr>
          <w:rFonts w:eastAsia="Calibri"/>
        </w:rPr>
        <w:t xml:space="preserve"> and that gifting EVSE infrastructure will not impact the benefits to a utility’s electric customers with greater adoption of EVs.  </w:t>
      </w:r>
    </w:p>
    <w:p w14:paraId="5EAAEAEE" w14:textId="77777777" w:rsidR="00E0054B" w:rsidRDefault="00E0054B" w:rsidP="00F3153E">
      <w:pPr>
        <w:spacing w:line="360" w:lineRule="auto"/>
        <w:jc w:val="both"/>
        <w:rPr>
          <w:rFonts w:ascii="Times New Roman" w:eastAsia="Calibri" w:hAnsi="Times New Roman" w:cs="Times New Roman"/>
        </w:rPr>
      </w:pPr>
    </w:p>
    <w:p w14:paraId="5E039030" w14:textId="77777777" w:rsidR="001E4F3D" w:rsidRPr="001E4F3D" w:rsidRDefault="001E4F3D" w:rsidP="001E4F3D">
      <w:pPr>
        <w:pStyle w:val="ListParagraph"/>
        <w:numPr>
          <w:ilvl w:val="0"/>
          <w:numId w:val="18"/>
        </w:numPr>
        <w:autoSpaceDE w:val="0"/>
        <w:autoSpaceDN w:val="0"/>
        <w:adjustRightInd w:val="0"/>
        <w:rPr>
          <w:color w:val="000000"/>
        </w:rPr>
      </w:pPr>
      <w:r>
        <w:rPr>
          <w:b/>
          <w:color w:val="000000"/>
        </w:rPr>
        <w:t>Whether the Commission should consider or adopt other policies to improve access to electric vehicle supply equipment and allow a competitive market for charging services to develop.</w:t>
      </w:r>
    </w:p>
    <w:p w14:paraId="49BF7893" w14:textId="77777777" w:rsidR="00840B2A" w:rsidRDefault="001E4F3D" w:rsidP="001E4F3D">
      <w:pPr>
        <w:pStyle w:val="ListParagraph"/>
        <w:autoSpaceDE w:val="0"/>
        <w:autoSpaceDN w:val="0"/>
        <w:adjustRightInd w:val="0"/>
        <w:rPr>
          <w:color w:val="000000"/>
        </w:rPr>
      </w:pPr>
      <w:r>
        <w:rPr>
          <w:color w:val="000000"/>
        </w:rPr>
        <w:t xml:space="preserve"> </w:t>
      </w:r>
    </w:p>
    <w:p w14:paraId="518171E6" w14:textId="196C0908" w:rsidR="00B45FCC" w:rsidRDefault="00840B2A" w:rsidP="001E4F3D">
      <w:pPr>
        <w:spacing w:line="360" w:lineRule="auto"/>
        <w:jc w:val="both"/>
        <w:rPr>
          <w:rFonts w:ascii="Times New Roman" w:eastAsia="Calibri" w:hAnsi="Times New Roman" w:cs="Times New Roman"/>
        </w:rPr>
      </w:pPr>
      <w:r w:rsidRPr="00F80B03">
        <w:rPr>
          <w:rFonts w:ascii="Times New Roman" w:eastAsia="Calibri" w:hAnsi="Times New Roman" w:cs="Times New Roman"/>
          <w:b/>
        </w:rPr>
        <w:t>Response:</w:t>
      </w:r>
      <w:r>
        <w:rPr>
          <w:rFonts w:ascii="Times New Roman" w:eastAsia="Calibri" w:hAnsi="Times New Roman" w:cs="Times New Roman"/>
        </w:rPr>
        <w:t xml:space="preserve">  </w:t>
      </w:r>
      <w:r w:rsidR="00666CA2">
        <w:rPr>
          <w:rFonts w:ascii="Times New Roman" w:eastAsia="Calibri" w:hAnsi="Times New Roman" w:cs="Times New Roman"/>
        </w:rPr>
        <w:t>The Commission should consider other policies to improve access to electric vehicles that will encourage utilities to play a key role in this new market, while still allowing for a competitive market to develop.  As seen with other electric generation market</w:t>
      </w:r>
      <w:r w:rsidR="00690F83">
        <w:rPr>
          <w:rFonts w:ascii="Times New Roman" w:eastAsia="Calibri" w:hAnsi="Times New Roman" w:cs="Times New Roman"/>
        </w:rPr>
        <w:t>s</w:t>
      </w:r>
      <w:r w:rsidR="00666CA2">
        <w:rPr>
          <w:rFonts w:ascii="Times New Roman" w:eastAsia="Calibri" w:hAnsi="Times New Roman" w:cs="Times New Roman"/>
        </w:rPr>
        <w:t xml:space="preserve"> in their infancy such as wind and solar generation, subsidies played a key role in developing those markets, which helped </w:t>
      </w:r>
      <w:r w:rsidR="00461771">
        <w:rPr>
          <w:rFonts w:ascii="Times New Roman" w:eastAsia="Calibri" w:hAnsi="Times New Roman" w:cs="Times New Roman"/>
        </w:rPr>
        <w:t xml:space="preserve">to reduce </w:t>
      </w:r>
      <w:r w:rsidR="00666CA2">
        <w:rPr>
          <w:rFonts w:ascii="Times New Roman" w:eastAsia="Calibri" w:hAnsi="Times New Roman" w:cs="Times New Roman"/>
        </w:rPr>
        <w:t>costs over time</w:t>
      </w:r>
      <w:r w:rsidR="00461771">
        <w:rPr>
          <w:rFonts w:ascii="Times New Roman" w:eastAsia="Calibri" w:hAnsi="Times New Roman" w:cs="Times New Roman"/>
        </w:rPr>
        <w:t xml:space="preserve"> as volume increased</w:t>
      </w:r>
      <w:r w:rsidR="00666CA2">
        <w:rPr>
          <w:rFonts w:ascii="Times New Roman" w:eastAsia="Calibri" w:hAnsi="Times New Roman" w:cs="Times New Roman"/>
        </w:rPr>
        <w:t xml:space="preserve">.  While similar subsidies for EVSE may not be available or necessary, regulatory support </w:t>
      </w:r>
      <w:r w:rsidR="00B45FCC">
        <w:rPr>
          <w:rFonts w:ascii="Times New Roman" w:eastAsia="Calibri" w:hAnsi="Times New Roman" w:cs="Times New Roman"/>
        </w:rPr>
        <w:t>for utility participation</w:t>
      </w:r>
      <w:r w:rsidR="00EA3029">
        <w:rPr>
          <w:rFonts w:ascii="Times New Roman" w:eastAsia="Calibri" w:hAnsi="Times New Roman" w:cs="Times New Roman"/>
        </w:rPr>
        <w:t xml:space="preserve"> consistent with the legislation,</w:t>
      </w:r>
      <w:r w:rsidR="00B45FCC">
        <w:rPr>
          <w:rFonts w:ascii="Times New Roman" w:eastAsia="Calibri" w:hAnsi="Times New Roman" w:cs="Times New Roman"/>
        </w:rPr>
        <w:t xml:space="preserve"> </w:t>
      </w:r>
      <w:r w:rsidR="00666CA2">
        <w:rPr>
          <w:rFonts w:ascii="Times New Roman" w:eastAsia="Calibri" w:hAnsi="Times New Roman" w:cs="Times New Roman"/>
        </w:rPr>
        <w:t xml:space="preserve">will play a key role as the </w:t>
      </w:r>
      <w:r w:rsidR="00B45FCC">
        <w:rPr>
          <w:rFonts w:ascii="Times New Roman" w:eastAsia="Calibri" w:hAnsi="Times New Roman" w:cs="Times New Roman"/>
        </w:rPr>
        <w:t>EVS</w:t>
      </w:r>
      <w:r w:rsidR="00690F83">
        <w:rPr>
          <w:rFonts w:ascii="Times New Roman" w:eastAsia="Calibri" w:hAnsi="Times New Roman" w:cs="Times New Roman"/>
        </w:rPr>
        <w:t xml:space="preserve">E </w:t>
      </w:r>
      <w:r w:rsidR="00666CA2">
        <w:rPr>
          <w:rFonts w:ascii="Times New Roman" w:eastAsia="Calibri" w:hAnsi="Times New Roman" w:cs="Times New Roman"/>
        </w:rPr>
        <w:t>market develops.</w:t>
      </w:r>
      <w:r w:rsidR="00B45FCC">
        <w:rPr>
          <w:rFonts w:ascii="Times New Roman" w:eastAsia="Calibri" w:hAnsi="Times New Roman" w:cs="Times New Roman"/>
        </w:rPr>
        <w:t xml:space="preserve">  </w:t>
      </w:r>
      <w:r w:rsidR="00461771">
        <w:rPr>
          <w:rFonts w:ascii="Times New Roman" w:eastAsia="Calibri" w:hAnsi="Times New Roman" w:cs="Times New Roman"/>
        </w:rPr>
        <w:t>S</w:t>
      </w:r>
      <w:r w:rsidR="00B45FCC">
        <w:rPr>
          <w:rFonts w:ascii="Times New Roman" w:eastAsia="Calibri" w:hAnsi="Times New Roman" w:cs="Times New Roman"/>
        </w:rPr>
        <w:t xml:space="preserve">imilar to wind and solar generation, </w:t>
      </w:r>
      <w:r w:rsidR="00EA3029">
        <w:rPr>
          <w:rFonts w:ascii="Times New Roman" w:eastAsia="Calibri" w:hAnsi="Times New Roman" w:cs="Times New Roman"/>
        </w:rPr>
        <w:t xml:space="preserve">we believe </w:t>
      </w:r>
      <w:r w:rsidR="00B45FCC">
        <w:rPr>
          <w:rFonts w:ascii="Times New Roman" w:eastAsia="Calibri" w:hAnsi="Times New Roman" w:cs="Times New Roman"/>
        </w:rPr>
        <w:t xml:space="preserve">costs will come down over time.  </w:t>
      </w:r>
      <w:r w:rsidR="00666CA2">
        <w:rPr>
          <w:rFonts w:ascii="Times New Roman" w:eastAsia="Calibri" w:hAnsi="Times New Roman" w:cs="Times New Roman"/>
        </w:rPr>
        <w:t>Ultimately</w:t>
      </w:r>
      <w:r w:rsidR="00EA3029">
        <w:rPr>
          <w:rFonts w:ascii="Times New Roman" w:eastAsia="Calibri" w:hAnsi="Times New Roman" w:cs="Times New Roman"/>
        </w:rPr>
        <w:t>,</w:t>
      </w:r>
      <w:r w:rsidR="00666CA2">
        <w:rPr>
          <w:rFonts w:ascii="Times New Roman" w:eastAsia="Calibri" w:hAnsi="Times New Roman" w:cs="Times New Roman"/>
        </w:rPr>
        <w:t xml:space="preserve"> the focus of </w:t>
      </w:r>
      <w:r w:rsidR="00461771">
        <w:rPr>
          <w:rFonts w:ascii="Times New Roman" w:eastAsia="Calibri" w:hAnsi="Times New Roman" w:cs="Times New Roman"/>
        </w:rPr>
        <w:t xml:space="preserve">EVSE </w:t>
      </w:r>
      <w:r w:rsidR="00666CA2">
        <w:rPr>
          <w:rFonts w:ascii="Times New Roman" w:eastAsia="Calibri" w:hAnsi="Times New Roman" w:cs="Times New Roman"/>
        </w:rPr>
        <w:t>investment</w:t>
      </w:r>
      <w:r w:rsidR="00461771">
        <w:rPr>
          <w:rFonts w:ascii="Times New Roman" w:eastAsia="Calibri" w:hAnsi="Times New Roman" w:cs="Times New Roman"/>
        </w:rPr>
        <w:t xml:space="preserve"> and support</w:t>
      </w:r>
      <w:r w:rsidR="00666CA2">
        <w:rPr>
          <w:rFonts w:ascii="Times New Roman" w:eastAsia="Calibri" w:hAnsi="Times New Roman" w:cs="Times New Roman"/>
        </w:rPr>
        <w:t xml:space="preserve"> should be on the long</w:t>
      </w:r>
      <w:r w:rsidR="00EA3029">
        <w:rPr>
          <w:rFonts w:ascii="Times New Roman" w:eastAsia="Calibri" w:hAnsi="Times New Roman" w:cs="Times New Roman"/>
        </w:rPr>
        <w:t>-</w:t>
      </w:r>
      <w:r w:rsidR="00666CA2">
        <w:rPr>
          <w:rFonts w:ascii="Times New Roman" w:eastAsia="Calibri" w:hAnsi="Times New Roman" w:cs="Times New Roman"/>
        </w:rPr>
        <w:t xml:space="preserve">term benefits of greater </w:t>
      </w:r>
      <w:r w:rsidR="00461771">
        <w:rPr>
          <w:rFonts w:ascii="Times New Roman" w:eastAsia="Calibri" w:hAnsi="Times New Roman" w:cs="Times New Roman"/>
        </w:rPr>
        <w:t>EV adoption</w:t>
      </w:r>
      <w:r w:rsidR="002E3993">
        <w:rPr>
          <w:rFonts w:ascii="Times New Roman" w:eastAsia="Calibri" w:hAnsi="Times New Roman" w:cs="Times New Roman"/>
        </w:rPr>
        <w:t xml:space="preserve"> and the most cost</w:t>
      </w:r>
      <w:r w:rsidR="00EA3029">
        <w:rPr>
          <w:rFonts w:ascii="Times New Roman" w:eastAsia="Calibri" w:hAnsi="Times New Roman" w:cs="Times New Roman"/>
        </w:rPr>
        <w:t>-</w:t>
      </w:r>
      <w:r w:rsidR="002E3993">
        <w:rPr>
          <w:rFonts w:ascii="Times New Roman" w:eastAsia="Calibri" w:hAnsi="Times New Roman" w:cs="Times New Roman"/>
        </w:rPr>
        <w:t>effective, reliable ways to achieve higher adoption levels.  This will</w:t>
      </w:r>
      <w:r w:rsidR="00666CA2">
        <w:rPr>
          <w:rFonts w:ascii="Times New Roman" w:eastAsia="Calibri" w:hAnsi="Times New Roman" w:cs="Times New Roman"/>
        </w:rPr>
        <w:t xml:space="preserve"> </w:t>
      </w:r>
      <w:r w:rsidR="00B45FCC">
        <w:rPr>
          <w:rFonts w:ascii="Times New Roman" w:eastAsia="Calibri" w:hAnsi="Times New Roman" w:cs="Times New Roman"/>
        </w:rPr>
        <w:t>result in</w:t>
      </w:r>
      <w:r w:rsidR="00666CA2">
        <w:rPr>
          <w:rFonts w:ascii="Times New Roman" w:eastAsia="Calibri" w:hAnsi="Times New Roman" w:cs="Times New Roman"/>
        </w:rPr>
        <w:t xml:space="preserve"> </w:t>
      </w:r>
      <w:r w:rsidR="002E3993">
        <w:rPr>
          <w:rFonts w:ascii="Times New Roman" w:eastAsia="Calibri" w:hAnsi="Times New Roman" w:cs="Times New Roman"/>
        </w:rPr>
        <w:t xml:space="preserve">maximizing net </w:t>
      </w:r>
      <w:r w:rsidR="00461771">
        <w:rPr>
          <w:rFonts w:ascii="Times New Roman" w:eastAsia="Calibri" w:hAnsi="Times New Roman" w:cs="Times New Roman"/>
        </w:rPr>
        <w:t xml:space="preserve">benefits including </w:t>
      </w:r>
      <w:r w:rsidR="00666CA2">
        <w:rPr>
          <w:rFonts w:ascii="Times New Roman" w:eastAsia="Calibri" w:hAnsi="Times New Roman" w:cs="Times New Roman"/>
        </w:rPr>
        <w:t xml:space="preserve">grid </w:t>
      </w:r>
      <w:r w:rsidR="008835B2">
        <w:rPr>
          <w:rFonts w:ascii="Times New Roman" w:eastAsia="Calibri" w:hAnsi="Times New Roman" w:cs="Times New Roman"/>
        </w:rPr>
        <w:t>asset utilization ben</w:t>
      </w:r>
      <w:r w:rsidR="002E3993">
        <w:rPr>
          <w:rFonts w:ascii="Times New Roman" w:eastAsia="Calibri" w:hAnsi="Times New Roman" w:cs="Times New Roman"/>
        </w:rPr>
        <w:t>e</w:t>
      </w:r>
      <w:r w:rsidR="008835B2">
        <w:rPr>
          <w:rFonts w:ascii="Times New Roman" w:eastAsia="Calibri" w:hAnsi="Times New Roman" w:cs="Times New Roman"/>
        </w:rPr>
        <w:t xml:space="preserve">fiting </w:t>
      </w:r>
      <w:r w:rsidR="00666CA2">
        <w:rPr>
          <w:rFonts w:ascii="Times New Roman" w:eastAsia="Calibri" w:hAnsi="Times New Roman" w:cs="Times New Roman"/>
        </w:rPr>
        <w:t>all customers</w:t>
      </w:r>
      <w:r w:rsidR="00461771">
        <w:rPr>
          <w:rFonts w:ascii="Times New Roman" w:eastAsia="Calibri" w:hAnsi="Times New Roman" w:cs="Times New Roman"/>
        </w:rPr>
        <w:t>, economic benefits from fuel and maintenance cost savings,</w:t>
      </w:r>
      <w:r w:rsidR="00666CA2">
        <w:rPr>
          <w:rFonts w:ascii="Times New Roman" w:eastAsia="Calibri" w:hAnsi="Times New Roman" w:cs="Times New Roman"/>
        </w:rPr>
        <w:t xml:space="preserve"> and environmental benefit</w:t>
      </w:r>
      <w:r w:rsidR="00461771">
        <w:rPr>
          <w:rFonts w:ascii="Times New Roman" w:eastAsia="Calibri" w:hAnsi="Times New Roman" w:cs="Times New Roman"/>
        </w:rPr>
        <w:t>s</w:t>
      </w:r>
      <w:r w:rsidR="00666CA2">
        <w:rPr>
          <w:rFonts w:ascii="Times New Roman" w:eastAsia="Calibri" w:hAnsi="Times New Roman" w:cs="Times New Roman"/>
        </w:rPr>
        <w:t xml:space="preserve"> to both </w:t>
      </w:r>
      <w:r w:rsidR="00461771">
        <w:rPr>
          <w:rFonts w:ascii="Times New Roman" w:eastAsia="Calibri" w:hAnsi="Times New Roman" w:cs="Times New Roman"/>
        </w:rPr>
        <w:t xml:space="preserve">electric </w:t>
      </w:r>
      <w:r w:rsidR="00666CA2">
        <w:rPr>
          <w:rFonts w:ascii="Times New Roman" w:eastAsia="Calibri" w:hAnsi="Times New Roman" w:cs="Times New Roman"/>
        </w:rPr>
        <w:t xml:space="preserve">customers and </w:t>
      </w:r>
      <w:r w:rsidR="00B45FCC">
        <w:rPr>
          <w:rFonts w:ascii="Times New Roman" w:eastAsia="Calibri" w:hAnsi="Times New Roman" w:cs="Times New Roman"/>
        </w:rPr>
        <w:t xml:space="preserve">the </w:t>
      </w:r>
      <w:r w:rsidR="00666CA2">
        <w:rPr>
          <w:rFonts w:ascii="Times New Roman" w:eastAsia="Calibri" w:hAnsi="Times New Roman" w:cs="Times New Roman"/>
        </w:rPr>
        <w:t xml:space="preserve">citizens of Washington State. </w:t>
      </w:r>
    </w:p>
    <w:p w14:paraId="6DFB5DDE" w14:textId="77777777" w:rsidR="00405852" w:rsidRDefault="00666CA2" w:rsidP="001E4F3D">
      <w:pPr>
        <w:spacing w:line="360" w:lineRule="auto"/>
        <w:contextualSpacing/>
        <w:jc w:val="both"/>
        <w:rPr>
          <w:rFonts w:ascii="Times New Roman" w:eastAsia="Calibri" w:hAnsi="Times New Roman" w:cs="Times New Roman"/>
        </w:rPr>
      </w:pPr>
      <w:r>
        <w:rPr>
          <w:rFonts w:ascii="Times New Roman" w:eastAsia="Calibri" w:hAnsi="Times New Roman" w:cs="Times New Roman"/>
        </w:rPr>
        <w:t xml:space="preserve"> </w:t>
      </w:r>
    </w:p>
    <w:p w14:paraId="5F4CFB44" w14:textId="177669DA" w:rsidR="00690F83" w:rsidRDefault="00690F83" w:rsidP="001E4F3D">
      <w:pPr>
        <w:spacing w:line="360" w:lineRule="auto"/>
        <w:jc w:val="both"/>
        <w:rPr>
          <w:rFonts w:ascii="Times New Roman" w:eastAsia="Calibri" w:hAnsi="Times New Roman" w:cs="Times New Roman"/>
        </w:rPr>
      </w:pPr>
      <w:r>
        <w:rPr>
          <w:rFonts w:ascii="Times New Roman" w:eastAsia="Calibri" w:hAnsi="Times New Roman" w:cs="Times New Roman"/>
        </w:rPr>
        <w:tab/>
        <w:t xml:space="preserve">Utilities are in a different environment </w:t>
      </w:r>
      <w:r w:rsidR="008835B2">
        <w:rPr>
          <w:rFonts w:ascii="Times New Roman" w:eastAsia="Calibri" w:hAnsi="Times New Roman" w:cs="Times New Roman"/>
        </w:rPr>
        <w:t xml:space="preserve">today, compared to </w:t>
      </w:r>
      <w:r>
        <w:rPr>
          <w:rFonts w:ascii="Times New Roman" w:eastAsia="Calibri" w:hAnsi="Times New Roman" w:cs="Times New Roman"/>
        </w:rPr>
        <w:t>the past when it comes to growth in revenue attributed to growth</w:t>
      </w:r>
      <w:r w:rsidR="008835B2">
        <w:rPr>
          <w:rFonts w:ascii="Times New Roman" w:eastAsia="Calibri" w:hAnsi="Times New Roman" w:cs="Times New Roman"/>
        </w:rPr>
        <w:t xml:space="preserve"> in load</w:t>
      </w:r>
      <w:r>
        <w:rPr>
          <w:rFonts w:ascii="Times New Roman" w:eastAsia="Calibri" w:hAnsi="Times New Roman" w:cs="Times New Roman"/>
        </w:rPr>
        <w:t xml:space="preserve">.  </w:t>
      </w:r>
      <w:r w:rsidR="002842B6">
        <w:rPr>
          <w:rFonts w:ascii="Times New Roman" w:eastAsia="Calibri" w:hAnsi="Times New Roman" w:cs="Times New Roman"/>
        </w:rPr>
        <w:t>The Commission recently described this phenomenon in Order 10 from Docket U</w:t>
      </w:r>
      <w:r w:rsidR="00EA3029">
        <w:rPr>
          <w:rFonts w:ascii="Times New Roman" w:eastAsia="Calibri" w:hAnsi="Times New Roman" w:cs="Times New Roman"/>
        </w:rPr>
        <w:t>E</w:t>
      </w:r>
      <w:r w:rsidR="002842B6">
        <w:rPr>
          <w:rFonts w:ascii="Times New Roman" w:eastAsia="Calibri" w:hAnsi="Times New Roman" w:cs="Times New Roman"/>
        </w:rPr>
        <w:t>-151</w:t>
      </w:r>
      <w:r w:rsidR="00EA3029">
        <w:rPr>
          <w:rFonts w:ascii="Times New Roman" w:eastAsia="Calibri" w:hAnsi="Times New Roman" w:cs="Times New Roman"/>
        </w:rPr>
        <w:t>871 and UG-151872</w:t>
      </w:r>
      <w:r w:rsidR="002842B6">
        <w:rPr>
          <w:rFonts w:ascii="Times New Roman" w:eastAsia="Calibri" w:hAnsi="Times New Roman" w:cs="Times New Roman"/>
        </w:rPr>
        <w:t>:</w:t>
      </w:r>
    </w:p>
    <w:p w14:paraId="27505604" w14:textId="77777777" w:rsidR="002842B6" w:rsidRDefault="002842B6" w:rsidP="001E4F3D">
      <w:pPr>
        <w:spacing w:line="360" w:lineRule="auto"/>
        <w:jc w:val="both"/>
        <w:rPr>
          <w:rFonts w:ascii="Times New Roman" w:eastAsia="Calibri" w:hAnsi="Times New Roman" w:cs="Times New Roman"/>
        </w:rPr>
      </w:pPr>
    </w:p>
    <w:p w14:paraId="5000AA06" w14:textId="1EDF3213" w:rsidR="002842B6" w:rsidRDefault="00EA3029" w:rsidP="002842B6">
      <w:pPr>
        <w:ind w:left="1440"/>
        <w:contextualSpacing/>
        <w:jc w:val="both"/>
        <w:rPr>
          <w:rFonts w:ascii="Times New Roman" w:eastAsia="Calibri" w:hAnsi="Times New Roman" w:cs="Times New Roman"/>
          <w:i/>
        </w:rPr>
      </w:pPr>
      <w:r>
        <w:rPr>
          <w:rFonts w:ascii="Times New Roman" w:eastAsia="Calibri" w:hAnsi="Times New Roman" w:cs="Times New Roman"/>
          <w:i/>
        </w:rPr>
        <w:t>Electric and natural gas u</w:t>
      </w:r>
      <w:r w:rsidR="002842B6" w:rsidRPr="002842B6">
        <w:rPr>
          <w:rFonts w:ascii="Times New Roman" w:eastAsia="Calibri" w:hAnsi="Times New Roman" w:cs="Times New Roman"/>
          <w:i/>
        </w:rPr>
        <w:t xml:space="preserve">tilities in Washington and throughout the United States face new and </w:t>
      </w:r>
      <w:r>
        <w:rPr>
          <w:rFonts w:ascii="Times New Roman" w:eastAsia="Calibri" w:hAnsi="Times New Roman" w:cs="Times New Roman"/>
          <w:i/>
        </w:rPr>
        <w:t xml:space="preserve">different </w:t>
      </w:r>
      <w:r w:rsidR="002842B6" w:rsidRPr="002842B6">
        <w:rPr>
          <w:rFonts w:ascii="Times New Roman" w:eastAsia="Calibri" w:hAnsi="Times New Roman" w:cs="Times New Roman"/>
          <w:i/>
        </w:rPr>
        <w:t xml:space="preserve">business challenges today than </w:t>
      </w:r>
      <w:r>
        <w:rPr>
          <w:rFonts w:ascii="Times New Roman" w:eastAsia="Calibri" w:hAnsi="Times New Roman" w:cs="Times New Roman"/>
          <w:i/>
        </w:rPr>
        <w:t xml:space="preserve">they have through much of their </w:t>
      </w:r>
      <w:r w:rsidR="002842B6" w:rsidRPr="002842B6">
        <w:rPr>
          <w:rFonts w:ascii="Times New Roman" w:eastAsia="Calibri" w:hAnsi="Times New Roman" w:cs="Times New Roman"/>
          <w:i/>
        </w:rPr>
        <w:t xml:space="preserve">history. Historically, utility revenues </w:t>
      </w:r>
      <w:r w:rsidR="002842B6" w:rsidRPr="002842B6">
        <w:rPr>
          <w:rFonts w:ascii="Times New Roman" w:hAnsi="Times New Roman" w:cs="Times New Roman"/>
          <w:i/>
        </w:rPr>
        <w:t>grew</w:t>
      </w:r>
      <w:r w:rsidR="002842B6" w:rsidRPr="002842B6">
        <w:rPr>
          <w:rFonts w:ascii="Times New Roman" w:eastAsia="Calibri" w:hAnsi="Times New Roman" w:cs="Times New Roman"/>
          <w:i/>
        </w:rPr>
        <w:t xml:space="preserve"> reliably, if not steadily, because load growth was significant year over year and typically equal to or greater than increasing capital and operating costs. </w:t>
      </w:r>
      <w:r>
        <w:rPr>
          <w:rFonts w:ascii="Times New Roman" w:eastAsia="Calibri" w:hAnsi="Times New Roman" w:cs="Times New Roman"/>
          <w:i/>
        </w:rPr>
        <w:t xml:space="preserve">Under such a regime, utilities usually could recover both their fixed costs embedded in rate base and their variable costs accounted for in volumetric rates.  Such historical conditions, however, are not necessarily </w:t>
      </w:r>
      <w:r w:rsidR="002842B6" w:rsidRPr="002842B6">
        <w:rPr>
          <w:rFonts w:ascii="Times New Roman" w:eastAsia="Calibri" w:hAnsi="Times New Roman" w:cs="Times New Roman"/>
          <w:i/>
        </w:rPr>
        <w:t xml:space="preserve">present </w:t>
      </w:r>
      <w:r>
        <w:rPr>
          <w:rFonts w:ascii="Times New Roman" w:eastAsia="Calibri" w:hAnsi="Times New Roman" w:cs="Times New Roman"/>
          <w:i/>
        </w:rPr>
        <w:t>for many electric and natural gas utilities today</w:t>
      </w:r>
      <w:r w:rsidR="002842B6" w:rsidRPr="002842B6">
        <w:rPr>
          <w:rFonts w:ascii="Times New Roman" w:eastAsia="Calibri" w:hAnsi="Times New Roman" w:cs="Times New Roman"/>
          <w:i/>
        </w:rPr>
        <w:t>.</w:t>
      </w:r>
    </w:p>
    <w:p w14:paraId="44878876" w14:textId="77777777" w:rsidR="002842B6" w:rsidRDefault="002842B6" w:rsidP="002842B6">
      <w:pPr>
        <w:contextualSpacing/>
        <w:jc w:val="both"/>
        <w:rPr>
          <w:rFonts w:ascii="Times New Roman" w:eastAsia="Calibri" w:hAnsi="Times New Roman" w:cs="Times New Roman"/>
        </w:rPr>
      </w:pPr>
    </w:p>
    <w:p w14:paraId="1E8B005E" w14:textId="12D1055A" w:rsidR="002842B6" w:rsidRDefault="002842B6" w:rsidP="00790457">
      <w:pPr>
        <w:spacing w:line="360" w:lineRule="auto"/>
        <w:contextualSpacing/>
        <w:jc w:val="both"/>
        <w:rPr>
          <w:rFonts w:ascii="Times New Roman" w:eastAsia="Calibri" w:hAnsi="Times New Roman" w:cs="Times New Roman"/>
        </w:rPr>
      </w:pPr>
      <w:r>
        <w:rPr>
          <w:rFonts w:ascii="Times New Roman" w:eastAsia="Calibri" w:hAnsi="Times New Roman" w:cs="Times New Roman"/>
        </w:rPr>
        <w:lastRenderedPageBreak/>
        <w:t xml:space="preserve">Similar to natural gas utilities, electric utilities are facing this same </w:t>
      </w:r>
      <w:r w:rsidR="00C90BFC">
        <w:rPr>
          <w:rFonts w:ascii="Times New Roman" w:eastAsia="Calibri" w:hAnsi="Times New Roman" w:cs="Times New Roman"/>
        </w:rPr>
        <w:t>challenge</w:t>
      </w:r>
      <w:r w:rsidR="008835B2">
        <w:rPr>
          <w:rFonts w:ascii="Times New Roman" w:eastAsia="Calibri" w:hAnsi="Times New Roman" w:cs="Times New Roman"/>
        </w:rPr>
        <w:t>, which over time may be mitigated by</w:t>
      </w:r>
      <w:r>
        <w:rPr>
          <w:rFonts w:ascii="Times New Roman" w:eastAsia="Calibri" w:hAnsi="Times New Roman" w:cs="Times New Roman"/>
        </w:rPr>
        <w:t xml:space="preserve"> </w:t>
      </w:r>
      <w:r w:rsidR="008835B2">
        <w:rPr>
          <w:rFonts w:ascii="Times New Roman" w:eastAsia="Calibri" w:hAnsi="Times New Roman" w:cs="Times New Roman"/>
        </w:rPr>
        <w:t>i</w:t>
      </w:r>
      <w:r w:rsidR="00790457">
        <w:rPr>
          <w:rFonts w:ascii="Times New Roman" w:eastAsia="Calibri" w:hAnsi="Times New Roman" w:cs="Times New Roman"/>
        </w:rPr>
        <w:t>nvestments in EVSE and greater adoption of EVs.  The Commission should keep this in mind when considering policies related to improving access to EVSE.</w:t>
      </w:r>
    </w:p>
    <w:p w14:paraId="5599E665" w14:textId="77777777" w:rsidR="00790457" w:rsidRDefault="00790457" w:rsidP="00790457">
      <w:pPr>
        <w:spacing w:line="360" w:lineRule="auto"/>
        <w:contextualSpacing/>
        <w:jc w:val="both"/>
        <w:rPr>
          <w:rFonts w:ascii="Times New Roman" w:eastAsia="Calibri" w:hAnsi="Times New Roman" w:cs="Times New Roman"/>
        </w:rPr>
      </w:pPr>
    </w:p>
    <w:p w14:paraId="0C289F24" w14:textId="5F39D82D" w:rsidR="00790457" w:rsidRDefault="00790457" w:rsidP="00790457">
      <w:pPr>
        <w:spacing w:line="360" w:lineRule="auto"/>
        <w:contextualSpacing/>
        <w:jc w:val="both"/>
        <w:rPr>
          <w:rFonts w:ascii="Times New Roman" w:eastAsia="Calibri" w:hAnsi="Times New Roman" w:cs="Times New Roman"/>
        </w:rPr>
      </w:pPr>
      <w:r>
        <w:rPr>
          <w:rFonts w:ascii="Times New Roman" w:eastAsia="Calibri" w:hAnsi="Times New Roman" w:cs="Times New Roman"/>
        </w:rPr>
        <w:tab/>
      </w:r>
      <w:r w:rsidR="00C0096E">
        <w:rPr>
          <w:rFonts w:ascii="Times New Roman" w:eastAsia="Calibri" w:hAnsi="Times New Roman" w:cs="Times New Roman"/>
        </w:rPr>
        <w:t>Additionally</w:t>
      </w:r>
      <w:r>
        <w:rPr>
          <w:rFonts w:ascii="Times New Roman" w:eastAsia="Calibri" w:hAnsi="Times New Roman" w:cs="Times New Roman"/>
        </w:rPr>
        <w:t xml:space="preserve">, other funding sources </w:t>
      </w:r>
      <w:r w:rsidR="008835B2">
        <w:rPr>
          <w:rFonts w:ascii="Times New Roman" w:eastAsia="Calibri" w:hAnsi="Times New Roman" w:cs="Times New Roman"/>
        </w:rPr>
        <w:t xml:space="preserve">may </w:t>
      </w:r>
      <w:r>
        <w:rPr>
          <w:rFonts w:ascii="Times New Roman" w:eastAsia="Calibri" w:hAnsi="Times New Roman" w:cs="Times New Roman"/>
        </w:rPr>
        <w:t xml:space="preserve">become available for utilities to pursue </w:t>
      </w:r>
      <w:r w:rsidR="008835B2">
        <w:rPr>
          <w:rFonts w:ascii="Times New Roman" w:eastAsia="Calibri" w:hAnsi="Times New Roman" w:cs="Times New Roman"/>
        </w:rPr>
        <w:t xml:space="preserve">in partnership </w:t>
      </w:r>
      <w:r>
        <w:rPr>
          <w:rFonts w:ascii="Times New Roman" w:eastAsia="Calibri" w:hAnsi="Times New Roman" w:cs="Times New Roman"/>
        </w:rPr>
        <w:t xml:space="preserve">with other organizations.  For example, </w:t>
      </w:r>
      <w:r w:rsidR="008835B2">
        <w:rPr>
          <w:rFonts w:ascii="Times New Roman" w:eastAsia="Calibri" w:hAnsi="Times New Roman" w:cs="Times New Roman"/>
        </w:rPr>
        <w:t xml:space="preserve">past federal programs have included grant opportunities for </w:t>
      </w:r>
      <w:r>
        <w:rPr>
          <w:rFonts w:ascii="Times New Roman" w:eastAsia="Calibri" w:hAnsi="Times New Roman" w:cs="Times New Roman"/>
        </w:rPr>
        <w:t xml:space="preserve">transit authorities to convert </w:t>
      </w:r>
      <w:r w:rsidR="008835B2">
        <w:rPr>
          <w:rFonts w:ascii="Times New Roman" w:eastAsia="Calibri" w:hAnsi="Times New Roman" w:cs="Times New Roman"/>
        </w:rPr>
        <w:t xml:space="preserve">bus </w:t>
      </w:r>
      <w:r>
        <w:rPr>
          <w:rFonts w:ascii="Times New Roman" w:eastAsia="Calibri" w:hAnsi="Times New Roman" w:cs="Times New Roman"/>
        </w:rPr>
        <w:t>fleet</w:t>
      </w:r>
      <w:r w:rsidR="008835B2">
        <w:rPr>
          <w:rFonts w:ascii="Times New Roman" w:eastAsia="Calibri" w:hAnsi="Times New Roman" w:cs="Times New Roman"/>
        </w:rPr>
        <w:t>s</w:t>
      </w:r>
      <w:r>
        <w:rPr>
          <w:rFonts w:ascii="Times New Roman" w:eastAsia="Calibri" w:hAnsi="Times New Roman" w:cs="Times New Roman"/>
        </w:rPr>
        <w:t xml:space="preserve"> to electri</w:t>
      </w:r>
      <w:r w:rsidR="008835B2">
        <w:rPr>
          <w:rFonts w:ascii="Times New Roman" w:eastAsia="Calibri" w:hAnsi="Times New Roman" w:cs="Times New Roman"/>
        </w:rPr>
        <w:t>c</w:t>
      </w:r>
      <w:r>
        <w:rPr>
          <w:rFonts w:ascii="Times New Roman" w:eastAsia="Calibri" w:hAnsi="Times New Roman" w:cs="Times New Roman"/>
        </w:rPr>
        <w:t xml:space="preserve">.  </w:t>
      </w:r>
      <w:r w:rsidR="008835B2">
        <w:rPr>
          <w:rFonts w:ascii="Times New Roman" w:eastAsia="Calibri" w:hAnsi="Times New Roman" w:cs="Times New Roman"/>
        </w:rPr>
        <w:t>M</w:t>
      </w:r>
      <w:r>
        <w:rPr>
          <w:rFonts w:ascii="Times New Roman" w:eastAsia="Calibri" w:hAnsi="Times New Roman" w:cs="Times New Roman"/>
        </w:rPr>
        <w:t xml:space="preserve">ost recently, Volkswagen reached a $14.7 billion settlement in which $2 billion will be provided for clean-emissions infrastructure including partnering with states and utilities for investments in EVSE.  </w:t>
      </w:r>
      <w:r w:rsidR="001D6B4F">
        <w:rPr>
          <w:rFonts w:ascii="Times New Roman" w:eastAsia="Calibri" w:hAnsi="Times New Roman" w:cs="Times New Roman"/>
        </w:rPr>
        <w:t xml:space="preserve">In light of these examples, </w:t>
      </w:r>
      <w:r w:rsidR="003642D8">
        <w:rPr>
          <w:rFonts w:ascii="Times New Roman" w:eastAsia="Calibri" w:hAnsi="Times New Roman" w:cs="Times New Roman"/>
        </w:rPr>
        <w:t xml:space="preserve">and </w:t>
      </w:r>
      <w:r w:rsidR="001D6B4F">
        <w:rPr>
          <w:rFonts w:ascii="Times New Roman" w:eastAsia="Calibri" w:hAnsi="Times New Roman" w:cs="Times New Roman"/>
        </w:rPr>
        <w:t xml:space="preserve">in addition to programs that allow for rate-based recovery of EVSE infrastructure, </w:t>
      </w:r>
      <w:r w:rsidR="00BB1DD9">
        <w:rPr>
          <w:rFonts w:ascii="Times New Roman" w:eastAsia="Calibri" w:hAnsi="Times New Roman" w:cs="Times New Roman"/>
        </w:rPr>
        <w:t>the Commission should encourage utilities to design programs where they can partner with others or find ways to seek out additional funding sources</w:t>
      </w:r>
      <w:r w:rsidR="001D6B4F">
        <w:rPr>
          <w:rFonts w:ascii="Times New Roman" w:eastAsia="Calibri" w:hAnsi="Times New Roman" w:cs="Times New Roman"/>
        </w:rPr>
        <w:t xml:space="preserve"> in the general promotion and support of electric transportation in the residential, commercial and industrial sectors.</w:t>
      </w:r>
      <w:r w:rsidR="00BB1DD9">
        <w:rPr>
          <w:rFonts w:ascii="Times New Roman" w:eastAsia="Calibri" w:hAnsi="Times New Roman" w:cs="Times New Roman"/>
        </w:rPr>
        <w:t xml:space="preserve">  </w:t>
      </w:r>
    </w:p>
    <w:p w14:paraId="0D6DD184" w14:textId="77777777" w:rsidR="00C0096E" w:rsidRDefault="00C0096E" w:rsidP="00790457">
      <w:pPr>
        <w:spacing w:line="360" w:lineRule="auto"/>
        <w:contextualSpacing/>
        <w:jc w:val="both"/>
        <w:rPr>
          <w:rFonts w:ascii="Times New Roman" w:eastAsia="Calibri" w:hAnsi="Times New Roman" w:cs="Times New Roman"/>
        </w:rPr>
      </w:pPr>
    </w:p>
    <w:p w14:paraId="490B7996" w14:textId="0955BCE2" w:rsidR="00C0096E" w:rsidRPr="002842B6" w:rsidRDefault="00C0096E" w:rsidP="00790457">
      <w:pPr>
        <w:spacing w:line="360" w:lineRule="auto"/>
        <w:contextualSpacing/>
        <w:jc w:val="both"/>
        <w:rPr>
          <w:rFonts w:ascii="Times New Roman" w:eastAsia="Calibri" w:hAnsi="Times New Roman" w:cs="Times New Roman"/>
        </w:rPr>
      </w:pPr>
      <w:r>
        <w:rPr>
          <w:rFonts w:ascii="Times New Roman" w:eastAsia="Calibri" w:hAnsi="Times New Roman" w:cs="Times New Roman"/>
        </w:rPr>
        <w:tab/>
        <w:t>Lastly, the Commission should encourage utilities to bring forth EVSE pilot programs that will allow all stakeholders to learn together as the EVSE market grows and develops.  Pilot programs will allow utilities to take small steps forward as they make investments in EVSE</w:t>
      </w:r>
      <w:r w:rsidR="001D6B4F">
        <w:rPr>
          <w:rFonts w:ascii="Times New Roman" w:eastAsia="Calibri" w:hAnsi="Times New Roman" w:cs="Times New Roman"/>
        </w:rPr>
        <w:t>, learn from experience, and ultimately develop effective larger-scale programs.</w:t>
      </w:r>
    </w:p>
    <w:p w14:paraId="58445804" w14:textId="77777777" w:rsidR="001E4F3D" w:rsidRDefault="001E4F3D" w:rsidP="001E4F3D">
      <w:pPr>
        <w:spacing w:line="360" w:lineRule="auto"/>
        <w:contextualSpacing/>
        <w:jc w:val="both"/>
        <w:rPr>
          <w:rFonts w:ascii="Times New Roman" w:eastAsia="Calibri" w:hAnsi="Times New Roman" w:cs="Times New Roman"/>
        </w:rPr>
      </w:pPr>
    </w:p>
    <w:p w14:paraId="50F17A34" w14:textId="79678AB8" w:rsidR="00F45919" w:rsidRPr="00DA1C41" w:rsidRDefault="00F45919" w:rsidP="00405852">
      <w:pPr>
        <w:spacing w:line="360" w:lineRule="auto"/>
        <w:ind w:firstLine="720"/>
        <w:jc w:val="both"/>
        <w:rPr>
          <w:rFonts w:ascii="Times New Roman" w:hAnsi="Times New Roman" w:cs="Times New Roman"/>
        </w:rPr>
      </w:pPr>
      <w:r w:rsidRPr="0067498C">
        <w:rPr>
          <w:rFonts w:ascii="Times New Roman" w:hAnsi="Times New Roman" w:cs="Times New Roman"/>
        </w:rPr>
        <w:t xml:space="preserve">Avista appreciates the opportunity to provide these comments, and we look forward to </w:t>
      </w:r>
      <w:r w:rsidR="00165DE8">
        <w:rPr>
          <w:rFonts w:ascii="Times New Roman" w:hAnsi="Times New Roman" w:cs="Times New Roman"/>
        </w:rPr>
        <w:t xml:space="preserve">the </w:t>
      </w:r>
      <w:r w:rsidR="00EA00CF">
        <w:rPr>
          <w:rFonts w:ascii="Times New Roman" w:hAnsi="Times New Roman" w:cs="Times New Roman"/>
        </w:rPr>
        <w:t>continued dialogue in</w:t>
      </w:r>
      <w:r w:rsidR="00165DE8">
        <w:rPr>
          <w:rFonts w:ascii="Times New Roman" w:hAnsi="Times New Roman" w:cs="Times New Roman"/>
        </w:rPr>
        <w:t xml:space="preserve"> this process</w:t>
      </w:r>
      <w:r w:rsidRPr="0067498C">
        <w:rPr>
          <w:rFonts w:ascii="Times New Roman" w:hAnsi="Times New Roman" w:cs="Times New Roman"/>
        </w:rPr>
        <w:t>.</w:t>
      </w:r>
      <w:r w:rsidR="00DA1C41">
        <w:rPr>
          <w:rFonts w:ascii="Times New Roman" w:hAnsi="Times New Roman" w:cs="Times New Roman"/>
        </w:rPr>
        <w:t xml:space="preserve"> </w:t>
      </w:r>
      <w:r w:rsidR="00A62CE4">
        <w:rPr>
          <w:rFonts w:ascii="Times New Roman" w:hAnsi="Times New Roman" w:cs="Times New Roman"/>
        </w:rPr>
        <w:t xml:space="preserve"> </w:t>
      </w:r>
      <w:r w:rsidR="001E4F3D">
        <w:rPr>
          <w:rFonts w:ascii="Times New Roman" w:hAnsi="Times New Roman"/>
        </w:rPr>
        <w:t>Please direct any questions</w:t>
      </w:r>
      <w:r w:rsidRPr="0067498C">
        <w:rPr>
          <w:rFonts w:ascii="Times New Roman" w:hAnsi="Times New Roman"/>
        </w:rPr>
        <w:t xml:space="preserve"> regarding these comments</w:t>
      </w:r>
      <w:r w:rsidR="001E4F3D">
        <w:rPr>
          <w:rFonts w:ascii="Times New Roman" w:hAnsi="Times New Roman"/>
        </w:rPr>
        <w:t xml:space="preserve"> to me</w:t>
      </w:r>
      <w:r w:rsidR="00F20848">
        <w:rPr>
          <w:rFonts w:ascii="Times New Roman" w:hAnsi="Times New Roman"/>
        </w:rPr>
        <w:t xml:space="preserve"> </w:t>
      </w:r>
      <w:r w:rsidR="00D42609">
        <w:rPr>
          <w:rFonts w:ascii="Times New Roman" w:hAnsi="Times New Roman"/>
        </w:rPr>
        <w:t>at 509-495-2782</w:t>
      </w:r>
      <w:r w:rsidR="00F20848">
        <w:rPr>
          <w:rFonts w:ascii="Times New Roman" w:hAnsi="Times New Roman"/>
        </w:rPr>
        <w:t xml:space="preserve"> or by email</w:t>
      </w:r>
      <w:r w:rsidR="001E4F3D">
        <w:rPr>
          <w:rFonts w:ascii="Times New Roman" w:hAnsi="Times New Roman"/>
        </w:rPr>
        <w:t>,</w:t>
      </w:r>
      <w:r w:rsidR="00F20848">
        <w:rPr>
          <w:rFonts w:ascii="Times New Roman" w:hAnsi="Times New Roman"/>
        </w:rPr>
        <w:t xml:space="preserve"> </w:t>
      </w:r>
      <w:hyperlink r:id="rId11" w:history="1">
        <w:r w:rsidR="004C2388" w:rsidRPr="00C50BFA">
          <w:rPr>
            <w:rStyle w:val="Hyperlink"/>
            <w:rFonts w:ascii="Times New Roman" w:hAnsi="Times New Roman" w:cs="Times New Roman"/>
            <w:lang w:val="fr-FR"/>
          </w:rPr>
          <w:t>shawn.bonfield@avistacorp.com</w:t>
        </w:r>
      </w:hyperlink>
      <w:r w:rsidR="00DA1C41">
        <w:rPr>
          <w:rFonts w:ascii="Times New Roman" w:hAnsi="Times New Roman"/>
        </w:rPr>
        <w:t>.</w:t>
      </w:r>
    </w:p>
    <w:p w14:paraId="5AE9F42E" w14:textId="77777777" w:rsidR="001B29A5" w:rsidRPr="0067498C" w:rsidRDefault="001B29A5" w:rsidP="00F45919">
      <w:pPr>
        <w:pStyle w:val="NoSpacing"/>
        <w:spacing w:line="360" w:lineRule="auto"/>
        <w:ind w:right="-270" w:firstLine="720"/>
        <w:jc w:val="both"/>
        <w:rPr>
          <w:rFonts w:ascii="Times New Roman" w:hAnsi="Times New Roman"/>
          <w:sz w:val="24"/>
          <w:szCs w:val="24"/>
        </w:rPr>
      </w:pPr>
    </w:p>
    <w:p w14:paraId="5C497A00"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09DA446B" w14:textId="77777777" w:rsidR="00337F64" w:rsidRPr="000D15BF" w:rsidRDefault="00337F64" w:rsidP="00337F64">
      <w:pPr>
        <w:jc w:val="both"/>
        <w:rPr>
          <w:rFonts w:ascii="Times New Roman" w:hAnsi="Times New Roman" w:cs="Times New Roman"/>
        </w:rPr>
      </w:pPr>
    </w:p>
    <w:p w14:paraId="157F7E5D" w14:textId="77777777" w:rsidR="00337F64" w:rsidRPr="00F20848" w:rsidRDefault="00F20848" w:rsidP="00337F64">
      <w:pPr>
        <w:jc w:val="both"/>
        <w:rPr>
          <w:rFonts w:ascii="Brush Script MT" w:hAnsi="Brush Script MT" w:cs="Times New Roman"/>
          <w:noProof/>
          <w:sz w:val="32"/>
        </w:rPr>
      </w:pPr>
      <w:r w:rsidRPr="00F20848">
        <w:rPr>
          <w:rFonts w:ascii="Brush Script MT" w:hAnsi="Brush Script MT" w:cs="Times New Roman"/>
          <w:noProof/>
          <w:sz w:val="32"/>
        </w:rPr>
        <w:t>Shawn Bonfield</w:t>
      </w:r>
    </w:p>
    <w:p w14:paraId="571F5FD2" w14:textId="77777777" w:rsidR="00337F64" w:rsidRPr="000D15BF" w:rsidRDefault="00337F64" w:rsidP="00337F64">
      <w:pPr>
        <w:jc w:val="both"/>
        <w:rPr>
          <w:rFonts w:ascii="Times New Roman" w:hAnsi="Times New Roman" w:cs="Times New Roman"/>
        </w:rPr>
      </w:pPr>
    </w:p>
    <w:p w14:paraId="69ABD14E" w14:textId="77777777" w:rsidR="00337F64" w:rsidRPr="000D15BF" w:rsidRDefault="00F20848" w:rsidP="00337F64">
      <w:pPr>
        <w:jc w:val="both"/>
        <w:rPr>
          <w:rFonts w:ascii="Times New Roman" w:hAnsi="Times New Roman" w:cs="Times New Roman"/>
        </w:rPr>
      </w:pPr>
      <w:r>
        <w:rPr>
          <w:rFonts w:ascii="Times New Roman" w:hAnsi="Times New Roman" w:cs="Times New Roman"/>
        </w:rPr>
        <w:t>Sr. Regulatory Policy Analyst</w:t>
      </w:r>
    </w:p>
    <w:p w14:paraId="7F898B41"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14:paraId="5AB0285C" w14:textId="77777777" w:rsidR="00337F64" w:rsidRPr="00FF70D0" w:rsidRDefault="00473056" w:rsidP="00337F64">
      <w:pPr>
        <w:jc w:val="both"/>
        <w:rPr>
          <w:rFonts w:ascii="Times New Roman" w:hAnsi="Times New Roman" w:cs="Times New Roman"/>
          <w:lang w:val="fr-FR"/>
        </w:rPr>
      </w:pPr>
      <w:hyperlink r:id="rId12" w:history="1">
        <w:r w:rsidR="00F20848" w:rsidRPr="00C50BFA">
          <w:rPr>
            <w:rStyle w:val="Hyperlink"/>
            <w:rFonts w:ascii="Times New Roman" w:hAnsi="Times New Roman" w:cs="Times New Roman"/>
            <w:lang w:val="fr-FR"/>
          </w:rPr>
          <w:t>shawn.bonfield@avistacorp.com</w:t>
        </w:r>
      </w:hyperlink>
    </w:p>
    <w:p w14:paraId="3309330E" w14:textId="77777777" w:rsidR="00337F64" w:rsidRPr="000D15BF" w:rsidRDefault="00F20848" w:rsidP="00337F64">
      <w:pPr>
        <w:jc w:val="both"/>
        <w:rPr>
          <w:rFonts w:ascii="Times New Roman" w:hAnsi="Times New Roman" w:cs="Times New Roman"/>
          <w:lang w:val="fr-FR"/>
        </w:rPr>
      </w:pPr>
      <w:r>
        <w:rPr>
          <w:rFonts w:ascii="Times New Roman" w:hAnsi="Times New Roman" w:cs="Times New Roman"/>
          <w:lang w:val="fr-FR"/>
        </w:rPr>
        <w:t>509-495-2782</w:t>
      </w:r>
    </w:p>
    <w:p w14:paraId="02F86D91" w14:textId="77777777"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3"/>
      <w:footerReference w:type="default" r:id="rId14"/>
      <w:headerReference w:type="first" r:id="rId15"/>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11BF" w14:textId="77777777" w:rsidR="005355AB" w:rsidRDefault="005355AB" w:rsidP="002A1126">
      <w:r>
        <w:separator/>
      </w:r>
    </w:p>
  </w:endnote>
  <w:endnote w:type="continuationSeparator" w:id="0">
    <w:p w14:paraId="6349E457" w14:textId="77777777" w:rsidR="005355AB" w:rsidRDefault="005355AB"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12908" w14:textId="77777777" w:rsidR="00A62CE4" w:rsidRDefault="00473056"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7</w:t>
        </w:r>
        <w:r w:rsidR="00A62CE4" w:rsidRPr="00F54081">
          <w:rPr>
            <w:rFonts w:ascii="Times New Roman" w:hAnsi="Times New Roman" w:cs="Times New Roman"/>
          </w:rPr>
          <w:fldChar w:fldCharType="end"/>
        </w:r>
      </w:sdtContent>
    </w:sdt>
  </w:p>
  <w:p w14:paraId="6C5FE647" w14:textId="77777777" w:rsidR="00A62CE4" w:rsidRDefault="00A62CE4">
    <w:pPr>
      <w:pStyle w:val="Footer"/>
      <w:pBdr>
        <w:top w:val="single" w:sz="4" w:space="1" w:color="D9D9D9" w:themeColor="background1" w:themeShade="D9"/>
      </w:pBdr>
      <w:jc w:val="right"/>
    </w:pPr>
  </w:p>
  <w:p w14:paraId="361231D9"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CBE5D" w14:textId="77777777" w:rsidR="005355AB" w:rsidRDefault="005355AB" w:rsidP="002A1126">
      <w:r>
        <w:separator/>
      </w:r>
    </w:p>
  </w:footnote>
  <w:footnote w:type="continuationSeparator" w:id="0">
    <w:p w14:paraId="31808CB5" w14:textId="77777777" w:rsidR="005355AB" w:rsidRDefault="005355AB" w:rsidP="002A1126">
      <w:r>
        <w:continuationSeparator/>
      </w:r>
    </w:p>
  </w:footnote>
  <w:footnote w:id="1">
    <w:p w14:paraId="22515EA2" w14:textId="77777777" w:rsidR="007848FF" w:rsidRDefault="008619A7">
      <w:pPr>
        <w:pStyle w:val="FootnoteText"/>
      </w:pPr>
      <w:r>
        <w:rPr>
          <w:rStyle w:val="FootnoteReference"/>
        </w:rPr>
        <w:footnoteRef/>
      </w:r>
      <w:r>
        <w:t xml:space="preserve"> </w:t>
      </w:r>
      <w:r w:rsidR="007848FF">
        <w:t xml:space="preserve">“Prospectus Filed Pursuant to Rule 424.” Tesla Investor Relations. May 18, 2016. </w:t>
      </w:r>
      <w:hyperlink r:id="rId1" w:history="1">
        <w:r w:rsidR="007848FF" w:rsidRPr="00F451D1">
          <w:rPr>
            <w:rStyle w:val="Hyperlink"/>
          </w:rPr>
          <w:t>http://ir.tesla.com/secfiling.cfm?filingID=1193125-16-594471&amp;CIK=1318605</w:t>
        </w:r>
      </w:hyperlink>
    </w:p>
  </w:footnote>
  <w:footnote w:id="2">
    <w:p w14:paraId="26A83F20" w14:textId="77777777" w:rsidR="007F4389" w:rsidRDefault="007F4389" w:rsidP="007F4389">
      <w:pPr>
        <w:pStyle w:val="FootnoteText"/>
      </w:pPr>
      <w:r>
        <w:rPr>
          <w:rStyle w:val="FootnoteReference"/>
        </w:rPr>
        <w:footnoteRef/>
      </w:r>
      <w:r>
        <w:t xml:space="preserve"> “Introducing the All-Electric </w:t>
      </w:r>
      <w:r w:rsidR="008456A3">
        <w:t xml:space="preserve">2017 </w:t>
      </w:r>
      <w:r>
        <w:t xml:space="preserve">Chevrolet Bolt EV.”  </w:t>
      </w:r>
      <w:r w:rsidR="008456A3">
        <w:t>November 11, 2016.</w:t>
      </w:r>
    </w:p>
    <w:p w14:paraId="1F8A7309" w14:textId="77777777" w:rsidR="007F4389" w:rsidRDefault="00473056" w:rsidP="007F4389">
      <w:pPr>
        <w:pStyle w:val="FootnoteText"/>
      </w:pPr>
      <w:hyperlink r:id="rId2" w:history="1">
        <w:r w:rsidR="007F4389" w:rsidRPr="00BB1260">
          <w:rPr>
            <w:rStyle w:val="Hyperlink"/>
          </w:rPr>
          <w:t>http://www.chevrolet.com/bolt-ev-electric-vehicle.html</w:t>
        </w:r>
      </w:hyperlink>
    </w:p>
  </w:footnote>
  <w:footnote w:id="3">
    <w:p w14:paraId="1D6BF3E4" w14:textId="77777777" w:rsidR="007848FF" w:rsidRDefault="007848FF">
      <w:pPr>
        <w:pStyle w:val="FootnoteText"/>
      </w:pPr>
      <w:r>
        <w:rPr>
          <w:rStyle w:val="FootnoteReference"/>
        </w:rPr>
        <w:footnoteRef/>
      </w:r>
      <w:r>
        <w:t xml:space="preserve"> “Washington State Electric Fleets Initiative.” Washington Governor Jay Inslee. </w:t>
      </w:r>
      <w:hyperlink r:id="rId3" w:history="1">
        <w:r w:rsidRPr="00F451D1">
          <w:rPr>
            <w:rStyle w:val="Hyperlink"/>
          </w:rPr>
          <w:t>http://www.governor.wa.gov/sites/default/files/documents/ElectricFleetsInitiative12_07_2015.pdf</w:t>
        </w:r>
      </w:hyperlink>
    </w:p>
  </w:footnote>
  <w:footnote w:id="4">
    <w:p w14:paraId="51784094" w14:textId="77777777" w:rsidR="007848FF" w:rsidRDefault="007848FF">
      <w:pPr>
        <w:pStyle w:val="FootnoteText"/>
      </w:pPr>
      <w:r>
        <w:rPr>
          <w:rStyle w:val="FootnoteReference"/>
        </w:rPr>
        <w:footnoteRef/>
      </w:r>
      <w:r>
        <w:t xml:space="preserve"> “Inslee doubles state electric vehicle fleet with long-range EV purchases.” Washington Governor Jay Inslee. November 3, 2016. </w:t>
      </w:r>
      <w:hyperlink r:id="rId4" w:history="1">
        <w:r w:rsidRPr="00F451D1">
          <w:rPr>
            <w:rStyle w:val="Hyperlink"/>
          </w:rPr>
          <w:t>http://www.governor.wa.gov/news-media/inslee-doubles-state-electric-vehicle-fleet-long-range-v-purchases</w:t>
        </w:r>
      </w:hyperlink>
    </w:p>
    <w:p w14:paraId="0D5243F0" w14:textId="77777777" w:rsidR="007848FF" w:rsidRDefault="007848FF">
      <w:pPr>
        <w:pStyle w:val="FootnoteText"/>
      </w:pPr>
    </w:p>
  </w:footnote>
  <w:footnote w:id="5">
    <w:p w14:paraId="2804FD52" w14:textId="77777777" w:rsidR="00851B79" w:rsidRDefault="00851B79">
      <w:pPr>
        <w:pStyle w:val="FootnoteText"/>
      </w:pPr>
      <w:r>
        <w:rPr>
          <w:rStyle w:val="FootnoteReference"/>
        </w:rPr>
        <w:footnoteRef/>
      </w:r>
      <w:r>
        <w:t xml:space="preserve"> RCW 80.28.360(2) and (3)</w:t>
      </w:r>
    </w:p>
  </w:footnote>
  <w:footnote w:id="6">
    <w:p w14:paraId="441BF3F0" w14:textId="5812D683" w:rsidR="00EA3029" w:rsidRDefault="002232B2">
      <w:pPr>
        <w:pStyle w:val="FootnoteText"/>
      </w:pPr>
      <w:r>
        <w:rPr>
          <w:rStyle w:val="FootnoteReference"/>
        </w:rPr>
        <w:footnoteRef/>
      </w:r>
      <w:r>
        <w:t xml:space="preserve"> </w:t>
      </w:r>
      <w:hyperlink r:id="rId5" w:history="1">
        <w:r w:rsidR="00EA3029" w:rsidRPr="0069230B">
          <w:rPr>
            <w:rStyle w:val="Hyperlink"/>
          </w:rPr>
          <w:t>https://www.hawaiianelectric.com/my-account/rates-and-regulations/hawaiian-electric-rates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9D4"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1D2E" w14:textId="77777777" w:rsidR="00A62CE4" w:rsidRDefault="00A62CE4" w:rsidP="003D0502">
    <w:pPr>
      <w:pStyle w:val="Header"/>
      <w:spacing w:after="480"/>
      <w:ind w:left="-1166" w:right="-1166"/>
    </w:pPr>
    <w:r w:rsidRPr="0071027A">
      <w:rPr>
        <w:noProof/>
      </w:rPr>
      <w:drawing>
        <wp:inline distT="0" distB="0" distL="0" distR="0" wp14:anchorId="7911D3A2" wp14:editId="3BF0DCBF">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1"/>
  </w:num>
  <w:num w:numId="4">
    <w:abstractNumId w:val="16"/>
  </w:num>
  <w:num w:numId="5">
    <w:abstractNumId w:val="4"/>
  </w:num>
  <w:num w:numId="6">
    <w:abstractNumId w:val="20"/>
  </w:num>
  <w:num w:numId="7">
    <w:abstractNumId w:val="17"/>
  </w:num>
  <w:num w:numId="8">
    <w:abstractNumId w:val="25"/>
  </w:num>
  <w:num w:numId="9">
    <w:abstractNumId w:val="24"/>
  </w:num>
  <w:num w:numId="10">
    <w:abstractNumId w:val="23"/>
  </w:num>
  <w:num w:numId="11">
    <w:abstractNumId w:val="19"/>
  </w:num>
  <w:num w:numId="12">
    <w:abstractNumId w:val="6"/>
  </w:num>
  <w:num w:numId="13">
    <w:abstractNumId w:val="2"/>
  </w:num>
  <w:num w:numId="14">
    <w:abstractNumId w:val="0"/>
  </w:num>
  <w:num w:numId="15">
    <w:abstractNumId w:val="1"/>
  </w:num>
  <w:num w:numId="16">
    <w:abstractNumId w:val="13"/>
  </w:num>
  <w:num w:numId="17">
    <w:abstractNumId w:val="7"/>
  </w:num>
  <w:num w:numId="18">
    <w:abstractNumId w:val="14"/>
  </w:num>
  <w:num w:numId="19">
    <w:abstractNumId w:val="8"/>
  </w:num>
  <w:num w:numId="20">
    <w:abstractNumId w:val="5"/>
  </w:num>
  <w:num w:numId="21">
    <w:abstractNumId w:val="3"/>
  </w:num>
  <w:num w:numId="22">
    <w:abstractNumId w:val="15"/>
  </w:num>
  <w:num w:numId="23">
    <w:abstractNumId w:val="12"/>
  </w:num>
  <w:num w:numId="24">
    <w:abstractNumId w:val="9"/>
  </w:num>
  <w:num w:numId="25">
    <w:abstractNumId w:val="18"/>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4D7"/>
    <w:rsid w:val="000153DB"/>
    <w:rsid w:val="0002253F"/>
    <w:rsid w:val="000248C6"/>
    <w:rsid w:val="00027FB7"/>
    <w:rsid w:val="000345EF"/>
    <w:rsid w:val="00035F31"/>
    <w:rsid w:val="000369B1"/>
    <w:rsid w:val="00047C30"/>
    <w:rsid w:val="000515D1"/>
    <w:rsid w:val="000515F7"/>
    <w:rsid w:val="00070446"/>
    <w:rsid w:val="000749BD"/>
    <w:rsid w:val="00075133"/>
    <w:rsid w:val="00075F09"/>
    <w:rsid w:val="00077661"/>
    <w:rsid w:val="000829EC"/>
    <w:rsid w:val="00096744"/>
    <w:rsid w:val="000A610C"/>
    <w:rsid w:val="000A69FA"/>
    <w:rsid w:val="000A6C6F"/>
    <w:rsid w:val="000B6281"/>
    <w:rsid w:val="000B69C5"/>
    <w:rsid w:val="000C249F"/>
    <w:rsid w:val="000C32A7"/>
    <w:rsid w:val="000C5848"/>
    <w:rsid w:val="000F2669"/>
    <w:rsid w:val="000F350D"/>
    <w:rsid w:val="000F4873"/>
    <w:rsid w:val="00105BBC"/>
    <w:rsid w:val="00114E77"/>
    <w:rsid w:val="00121FC9"/>
    <w:rsid w:val="001223C1"/>
    <w:rsid w:val="00122E57"/>
    <w:rsid w:val="001255C2"/>
    <w:rsid w:val="0013094D"/>
    <w:rsid w:val="001401F2"/>
    <w:rsid w:val="00142E03"/>
    <w:rsid w:val="00161957"/>
    <w:rsid w:val="00165AB5"/>
    <w:rsid w:val="00165DE8"/>
    <w:rsid w:val="00183969"/>
    <w:rsid w:val="001856CB"/>
    <w:rsid w:val="001944EB"/>
    <w:rsid w:val="0019753A"/>
    <w:rsid w:val="001A4612"/>
    <w:rsid w:val="001A7D8F"/>
    <w:rsid w:val="001B255F"/>
    <w:rsid w:val="001B29A5"/>
    <w:rsid w:val="001B4184"/>
    <w:rsid w:val="001B459E"/>
    <w:rsid w:val="001C3F7D"/>
    <w:rsid w:val="001D273A"/>
    <w:rsid w:val="001D2DB5"/>
    <w:rsid w:val="001D4E89"/>
    <w:rsid w:val="001D5E5E"/>
    <w:rsid w:val="001D6B4F"/>
    <w:rsid w:val="001E2AB9"/>
    <w:rsid w:val="001E4F3D"/>
    <w:rsid w:val="001E72F0"/>
    <w:rsid w:val="001E7D9B"/>
    <w:rsid w:val="001F5FCA"/>
    <w:rsid w:val="001F60FF"/>
    <w:rsid w:val="002071FB"/>
    <w:rsid w:val="00207727"/>
    <w:rsid w:val="0022116D"/>
    <w:rsid w:val="002232B2"/>
    <w:rsid w:val="00223779"/>
    <w:rsid w:val="00235BBC"/>
    <w:rsid w:val="00236DDB"/>
    <w:rsid w:val="0023794F"/>
    <w:rsid w:val="002433D5"/>
    <w:rsid w:val="00247995"/>
    <w:rsid w:val="0026107E"/>
    <w:rsid w:val="002664BF"/>
    <w:rsid w:val="002671D5"/>
    <w:rsid w:val="0027135F"/>
    <w:rsid w:val="00273E68"/>
    <w:rsid w:val="002756FF"/>
    <w:rsid w:val="002842B6"/>
    <w:rsid w:val="00287463"/>
    <w:rsid w:val="00287DF2"/>
    <w:rsid w:val="002A1126"/>
    <w:rsid w:val="002B7D0E"/>
    <w:rsid w:val="002C2722"/>
    <w:rsid w:val="002C71B6"/>
    <w:rsid w:val="002D14D8"/>
    <w:rsid w:val="002D74BF"/>
    <w:rsid w:val="002E3993"/>
    <w:rsid w:val="002E6643"/>
    <w:rsid w:val="002F04A0"/>
    <w:rsid w:val="002F218E"/>
    <w:rsid w:val="002F536E"/>
    <w:rsid w:val="00311F63"/>
    <w:rsid w:val="00313771"/>
    <w:rsid w:val="00314215"/>
    <w:rsid w:val="00321EEC"/>
    <w:rsid w:val="00324EAF"/>
    <w:rsid w:val="0032526D"/>
    <w:rsid w:val="0032776A"/>
    <w:rsid w:val="00336A40"/>
    <w:rsid w:val="00337F64"/>
    <w:rsid w:val="00344DC2"/>
    <w:rsid w:val="003509FD"/>
    <w:rsid w:val="0035206C"/>
    <w:rsid w:val="00355E5A"/>
    <w:rsid w:val="003605F1"/>
    <w:rsid w:val="003642D8"/>
    <w:rsid w:val="00367A25"/>
    <w:rsid w:val="00370CA6"/>
    <w:rsid w:val="00376A2F"/>
    <w:rsid w:val="00381CA4"/>
    <w:rsid w:val="00383266"/>
    <w:rsid w:val="00385158"/>
    <w:rsid w:val="003A02AB"/>
    <w:rsid w:val="003B16D1"/>
    <w:rsid w:val="003D0502"/>
    <w:rsid w:val="003D25E1"/>
    <w:rsid w:val="003D2B0E"/>
    <w:rsid w:val="003D3048"/>
    <w:rsid w:val="003D53A1"/>
    <w:rsid w:val="003F3678"/>
    <w:rsid w:val="003F4623"/>
    <w:rsid w:val="003F7181"/>
    <w:rsid w:val="00405852"/>
    <w:rsid w:val="00407476"/>
    <w:rsid w:val="00421E87"/>
    <w:rsid w:val="00441F4A"/>
    <w:rsid w:val="00443A3B"/>
    <w:rsid w:val="00461771"/>
    <w:rsid w:val="004708AF"/>
    <w:rsid w:val="004712D1"/>
    <w:rsid w:val="00473056"/>
    <w:rsid w:val="00477F3F"/>
    <w:rsid w:val="00485E4F"/>
    <w:rsid w:val="004913E4"/>
    <w:rsid w:val="004A2ECD"/>
    <w:rsid w:val="004A5DE1"/>
    <w:rsid w:val="004A6346"/>
    <w:rsid w:val="004B5927"/>
    <w:rsid w:val="004B7AAF"/>
    <w:rsid w:val="004C0897"/>
    <w:rsid w:val="004C2388"/>
    <w:rsid w:val="004D1DBE"/>
    <w:rsid w:val="004E29CE"/>
    <w:rsid w:val="004E5D26"/>
    <w:rsid w:val="004F1B02"/>
    <w:rsid w:val="004F4A73"/>
    <w:rsid w:val="004F7450"/>
    <w:rsid w:val="004F7A19"/>
    <w:rsid w:val="005011E0"/>
    <w:rsid w:val="0050334E"/>
    <w:rsid w:val="00507690"/>
    <w:rsid w:val="00525902"/>
    <w:rsid w:val="0053159B"/>
    <w:rsid w:val="005342EC"/>
    <w:rsid w:val="005343ED"/>
    <w:rsid w:val="005355AB"/>
    <w:rsid w:val="00547E25"/>
    <w:rsid w:val="00552886"/>
    <w:rsid w:val="0055302E"/>
    <w:rsid w:val="00561E47"/>
    <w:rsid w:val="00566AAE"/>
    <w:rsid w:val="00570699"/>
    <w:rsid w:val="00593876"/>
    <w:rsid w:val="00593ABF"/>
    <w:rsid w:val="00597A10"/>
    <w:rsid w:val="005A2764"/>
    <w:rsid w:val="005A3212"/>
    <w:rsid w:val="005B1794"/>
    <w:rsid w:val="005B5CF9"/>
    <w:rsid w:val="005D2CE5"/>
    <w:rsid w:val="005E44E7"/>
    <w:rsid w:val="005E7898"/>
    <w:rsid w:val="005F39C5"/>
    <w:rsid w:val="005F73A4"/>
    <w:rsid w:val="00604544"/>
    <w:rsid w:val="00604CE3"/>
    <w:rsid w:val="006071C6"/>
    <w:rsid w:val="006157BD"/>
    <w:rsid w:val="00620B71"/>
    <w:rsid w:val="0062299D"/>
    <w:rsid w:val="00630F73"/>
    <w:rsid w:val="00634071"/>
    <w:rsid w:val="00646748"/>
    <w:rsid w:val="00646B6B"/>
    <w:rsid w:val="00651A83"/>
    <w:rsid w:val="0065236B"/>
    <w:rsid w:val="0065481E"/>
    <w:rsid w:val="006568DF"/>
    <w:rsid w:val="00663BBB"/>
    <w:rsid w:val="006651BF"/>
    <w:rsid w:val="006663EA"/>
    <w:rsid w:val="00666CA2"/>
    <w:rsid w:val="006722CD"/>
    <w:rsid w:val="00672EEE"/>
    <w:rsid w:val="0067498C"/>
    <w:rsid w:val="006761C1"/>
    <w:rsid w:val="00677B8B"/>
    <w:rsid w:val="00690F83"/>
    <w:rsid w:val="00693682"/>
    <w:rsid w:val="00694FC3"/>
    <w:rsid w:val="006952D1"/>
    <w:rsid w:val="00695A31"/>
    <w:rsid w:val="00696A33"/>
    <w:rsid w:val="006A2183"/>
    <w:rsid w:val="006A4367"/>
    <w:rsid w:val="006B353D"/>
    <w:rsid w:val="006B7178"/>
    <w:rsid w:val="006C0B5F"/>
    <w:rsid w:val="006C4729"/>
    <w:rsid w:val="006C6708"/>
    <w:rsid w:val="006C670C"/>
    <w:rsid w:val="006D47D8"/>
    <w:rsid w:val="006D6987"/>
    <w:rsid w:val="006E1080"/>
    <w:rsid w:val="006F2F2A"/>
    <w:rsid w:val="006F7A91"/>
    <w:rsid w:val="00706C17"/>
    <w:rsid w:val="00712A54"/>
    <w:rsid w:val="00714841"/>
    <w:rsid w:val="00723985"/>
    <w:rsid w:val="00726B3F"/>
    <w:rsid w:val="0072705C"/>
    <w:rsid w:val="007316BE"/>
    <w:rsid w:val="00732BD3"/>
    <w:rsid w:val="00734B77"/>
    <w:rsid w:val="00734C2B"/>
    <w:rsid w:val="0074403E"/>
    <w:rsid w:val="00747B68"/>
    <w:rsid w:val="00756F8D"/>
    <w:rsid w:val="0075745A"/>
    <w:rsid w:val="00767B87"/>
    <w:rsid w:val="00771953"/>
    <w:rsid w:val="00781B75"/>
    <w:rsid w:val="007848FF"/>
    <w:rsid w:val="00790457"/>
    <w:rsid w:val="00797CBA"/>
    <w:rsid w:val="00797D29"/>
    <w:rsid w:val="007B392C"/>
    <w:rsid w:val="007B42CD"/>
    <w:rsid w:val="007B5D52"/>
    <w:rsid w:val="007B73D2"/>
    <w:rsid w:val="007C035B"/>
    <w:rsid w:val="007C6D2C"/>
    <w:rsid w:val="007D0AB9"/>
    <w:rsid w:val="007E3C42"/>
    <w:rsid w:val="007E3FE5"/>
    <w:rsid w:val="007E6172"/>
    <w:rsid w:val="007F4389"/>
    <w:rsid w:val="00801F8E"/>
    <w:rsid w:val="00804EA2"/>
    <w:rsid w:val="00807809"/>
    <w:rsid w:val="008301C3"/>
    <w:rsid w:val="008310F5"/>
    <w:rsid w:val="00840B2A"/>
    <w:rsid w:val="008456A3"/>
    <w:rsid w:val="0085158D"/>
    <w:rsid w:val="00851B79"/>
    <w:rsid w:val="00852DF8"/>
    <w:rsid w:val="0085359E"/>
    <w:rsid w:val="00860818"/>
    <w:rsid w:val="008619A7"/>
    <w:rsid w:val="00864A8A"/>
    <w:rsid w:val="00874769"/>
    <w:rsid w:val="00876BB7"/>
    <w:rsid w:val="008835B2"/>
    <w:rsid w:val="00894A4C"/>
    <w:rsid w:val="00897007"/>
    <w:rsid w:val="008A1409"/>
    <w:rsid w:val="008A44E5"/>
    <w:rsid w:val="008A797C"/>
    <w:rsid w:val="008C0266"/>
    <w:rsid w:val="008C1322"/>
    <w:rsid w:val="008C4B2D"/>
    <w:rsid w:val="008D35B9"/>
    <w:rsid w:val="008E77CE"/>
    <w:rsid w:val="008F4868"/>
    <w:rsid w:val="008F6493"/>
    <w:rsid w:val="00923DE1"/>
    <w:rsid w:val="00925A8F"/>
    <w:rsid w:val="009434FA"/>
    <w:rsid w:val="00944EDC"/>
    <w:rsid w:val="00970034"/>
    <w:rsid w:val="00971839"/>
    <w:rsid w:val="0098158F"/>
    <w:rsid w:val="00995742"/>
    <w:rsid w:val="009969BB"/>
    <w:rsid w:val="009A0D5F"/>
    <w:rsid w:val="009A756B"/>
    <w:rsid w:val="009C033C"/>
    <w:rsid w:val="009C22AC"/>
    <w:rsid w:val="009C2491"/>
    <w:rsid w:val="009C70E6"/>
    <w:rsid w:val="009D7ABD"/>
    <w:rsid w:val="009F0C95"/>
    <w:rsid w:val="009F15E7"/>
    <w:rsid w:val="00A0631B"/>
    <w:rsid w:val="00A11372"/>
    <w:rsid w:val="00A12D21"/>
    <w:rsid w:val="00A20A2E"/>
    <w:rsid w:val="00A30728"/>
    <w:rsid w:val="00A41F89"/>
    <w:rsid w:val="00A46051"/>
    <w:rsid w:val="00A56024"/>
    <w:rsid w:val="00A576A9"/>
    <w:rsid w:val="00A61203"/>
    <w:rsid w:val="00A618F4"/>
    <w:rsid w:val="00A62CE4"/>
    <w:rsid w:val="00A711C1"/>
    <w:rsid w:val="00A75F9C"/>
    <w:rsid w:val="00A8245D"/>
    <w:rsid w:val="00A82BD4"/>
    <w:rsid w:val="00A87384"/>
    <w:rsid w:val="00A906F9"/>
    <w:rsid w:val="00A96FC3"/>
    <w:rsid w:val="00AA24C6"/>
    <w:rsid w:val="00AB0867"/>
    <w:rsid w:val="00AC2E91"/>
    <w:rsid w:val="00AC6759"/>
    <w:rsid w:val="00AD03B9"/>
    <w:rsid w:val="00AD24DB"/>
    <w:rsid w:val="00AD7A30"/>
    <w:rsid w:val="00AE1633"/>
    <w:rsid w:val="00AE5EB4"/>
    <w:rsid w:val="00AF0093"/>
    <w:rsid w:val="00AF347F"/>
    <w:rsid w:val="00AF3EBB"/>
    <w:rsid w:val="00B02F68"/>
    <w:rsid w:val="00B11231"/>
    <w:rsid w:val="00B12F7B"/>
    <w:rsid w:val="00B156C5"/>
    <w:rsid w:val="00B1620E"/>
    <w:rsid w:val="00B219F7"/>
    <w:rsid w:val="00B353BB"/>
    <w:rsid w:val="00B367AF"/>
    <w:rsid w:val="00B3771B"/>
    <w:rsid w:val="00B42145"/>
    <w:rsid w:val="00B45FCC"/>
    <w:rsid w:val="00B55D6C"/>
    <w:rsid w:val="00B616B5"/>
    <w:rsid w:val="00B61A28"/>
    <w:rsid w:val="00B61D19"/>
    <w:rsid w:val="00B65377"/>
    <w:rsid w:val="00B715E8"/>
    <w:rsid w:val="00B872D4"/>
    <w:rsid w:val="00B91DAF"/>
    <w:rsid w:val="00B91E24"/>
    <w:rsid w:val="00BA18FF"/>
    <w:rsid w:val="00BA7904"/>
    <w:rsid w:val="00BB1DD9"/>
    <w:rsid w:val="00BC5AAA"/>
    <w:rsid w:val="00BD2677"/>
    <w:rsid w:val="00BE0F0F"/>
    <w:rsid w:val="00BE7169"/>
    <w:rsid w:val="00BF217F"/>
    <w:rsid w:val="00C0096E"/>
    <w:rsid w:val="00C06B49"/>
    <w:rsid w:val="00C150E6"/>
    <w:rsid w:val="00C15D7D"/>
    <w:rsid w:val="00C23D94"/>
    <w:rsid w:val="00C2501A"/>
    <w:rsid w:val="00C46768"/>
    <w:rsid w:val="00C51FB2"/>
    <w:rsid w:val="00C52CD3"/>
    <w:rsid w:val="00C571E3"/>
    <w:rsid w:val="00C90BFC"/>
    <w:rsid w:val="00CA01B0"/>
    <w:rsid w:val="00CA0BE6"/>
    <w:rsid w:val="00CA3409"/>
    <w:rsid w:val="00CC2222"/>
    <w:rsid w:val="00CC5505"/>
    <w:rsid w:val="00CC7323"/>
    <w:rsid w:val="00CD1EAD"/>
    <w:rsid w:val="00CE0718"/>
    <w:rsid w:val="00CE384B"/>
    <w:rsid w:val="00CF03DD"/>
    <w:rsid w:val="00CF1FAC"/>
    <w:rsid w:val="00CF262F"/>
    <w:rsid w:val="00CF414B"/>
    <w:rsid w:val="00D057E1"/>
    <w:rsid w:val="00D126E6"/>
    <w:rsid w:val="00D12F3E"/>
    <w:rsid w:val="00D1312E"/>
    <w:rsid w:val="00D1685E"/>
    <w:rsid w:val="00D17CED"/>
    <w:rsid w:val="00D21A6E"/>
    <w:rsid w:val="00D21F05"/>
    <w:rsid w:val="00D22D57"/>
    <w:rsid w:val="00D27283"/>
    <w:rsid w:val="00D31876"/>
    <w:rsid w:val="00D33A54"/>
    <w:rsid w:val="00D33AC5"/>
    <w:rsid w:val="00D3580E"/>
    <w:rsid w:val="00D3585F"/>
    <w:rsid w:val="00D419CE"/>
    <w:rsid w:val="00D42609"/>
    <w:rsid w:val="00D54BE6"/>
    <w:rsid w:val="00D64EBE"/>
    <w:rsid w:val="00D70AAA"/>
    <w:rsid w:val="00D82960"/>
    <w:rsid w:val="00D86E50"/>
    <w:rsid w:val="00D92984"/>
    <w:rsid w:val="00D92B05"/>
    <w:rsid w:val="00D967E7"/>
    <w:rsid w:val="00D96E8B"/>
    <w:rsid w:val="00DA1C41"/>
    <w:rsid w:val="00DB4255"/>
    <w:rsid w:val="00DC11D2"/>
    <w:rsid w:val="00DC1DF2"/>
    <w:rsid w:val="00DC294F"/>
    <w:rsid w:val="00DD0329"/>
    <w:rsid w:val="00DD113A"/>
    <w:rsid w:val="00DD3DB0"/>
    <w:rsid w:val="00DD4CB5"/>
    <w:rsid w:val="00DD6584"/>
    <w:rsid w:val="00DD7835"/>
    <w:rsid w:val="00DD7D43"/>
    <w:rsid w:val="00DE020E"/>
    <w:rsid w:val="00E0054B"/>
    <w:rsid w:val="00E0217D"/>
    <w:rsid w:val="00E15441"/>
    <w:rsid w:val="00E22827"/>
    <w:rsid w:val="00E25158"/>
    <w:rsid w:val="00E260FE"/>
    <w:rsid w:val="00E313B2"/>
    <w:rsid w:val="00E32E5D"/>
    <w:rsid w:val="00E3352F"/>
    <w:rsid w:val="00E361CE"/>
    <w:rsid w:val="00E3756F"/>
    <w:rsid w:val="00E4016E"/>
    <w:rsid w:val="00E55815"/>
    <w:rsid w:val="00E55A2B"/>
    <w:rsid w:val="00E56E77"/>
    <w:rsid w:val="00E6063E"/>
    <w:rsid w:val="00E63013"/>
    <w:rsid w:val="00E66589"/>
    <w:rsid w:val="00E72C00"/>
    <w:rsid w:val="00E75691"/>
    <w:rsid w:val="00E76057"/>
    <w:rsid w:val="00E83AF0"/>
    <w:rsid w:val="00E83CFB"/>
    <w:rsid w:val="00E86E0F"/>
    <w:rsid w:val="00EA00CF"/>
    <w:rsid w:val="00EA038A"/>
    <w:rsid w:val="00EA3029"/>
    <w:rsid w:val="00EC514D"/>
    <w:rsid w:val="00ED4578"/>
    <w:rsid w:val="00EE6172"/>
    <w:rsid w:val="00EF335F"/>
    <w:rsid w:val="00F009A1"/>
    <w:rsid w:val="00F06262"/>
    <w:rsid w:val="00F12AD4"/>
    <w:rsid w:val="00F12D78"/>
    <w:rsid w:val="00F15690"/>
    <w:rsid w:val="00F204F8"/>
    <w:rsid w:val="00F20848"/>
    <w:rsid w:val="00F23345"/>
    <w:rsid w:val="00F3153E"/>
    <w:rsid w:val="00F31804"/>
    <w:rsid w:val="00F3627B"/>
    <w:rsid w:val="00F45919"/>
    <w:rsid w:val="00F47613"/>
    <w:rsid w:val="00F53A7D"/>
    <w:rsid w:val="00F54081"/>
    <w:rsid w:val="00F606FB"/>
    <w:rsid w:val="00F60820"/>
    <w:rsid w:val="00F6459F"/>
    <w:rsid w:val="00F70323"/>
    <w:rsid w:val="00F8014E"/>
    <w:rsid w:val="00F80B03"/>
    <w:rsid w:val="00F86C06"/>
    <w:rsid w:val="00F9145C"/>
    <w:rsid w:val="00F973EF"/>
    <w:rsid w:val="00F978BA"/>
    <w:rsid w:val="00FA15E0"/>
    <w:rsid w:val="00FA2FFF"/>
    <w:rsid w:val="00FB57E5"/>
    <w:rsid w:val="00FB5A32"/>
    <w:rsid w:val="00FC1D02"/>
    <w:rsid w:val="00FC2D89"/>
    <w:rsid w:val="00FD18DB"/>
    <w:rsid w:val="00FD44D5"/>
    <w:rsid w:val="00FE0CE5"/>
    <w:rsid w:val="00FE75BB"/>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F66E82A"/>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wn.bonfield@avista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wn.bonfield@avista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vernor.wa.gov/sites/default/files/documents/ElectricFleetsInitiative12_07_2015.pdf" TargetMode="External"/><Relationship Id="rId2" Type="http://schemas.openxmlformats.org/officeDocument/2006/relationships/hyperlink" Target="http://www.chevrolet.com/bolt-ev-electric-vehicle.html" TargetMode="External"/><Relationship Id="rId1" Type="http://schemas.openxmlformats.org/officeDocument/2006/relationships/hyperlink" Target="http://ir.tesla.com/secfiling.cfm?filingID=1193125-16-594471&amp;CIK=1318605" TargetMode="External"/><Relationship Id="rId5" Type="http://schemas.openxmlformats.org/officeDocument/2006/relationships/hyperlink" Target="https://www.hawaiianelectric.com/my-account/rates-and-regulations/hawaiian-electric-rates" TargetMode="External"/><Relationship Id="rId4" Type="http://schemas.openxmlformats.org/officeDocument/2006/relationships/hyperlink" Target="http://www.governor.wa.gov/news-media/inslee-doubles-state-electric-vehicle-fleet-long-range-v-purcha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2016-11-22T08:00:00+00:00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EA1B3-7B10-4C0E-8F9E-640FAF056E92}">
  <ds:schemaRefs>
    <ds:schemaRef ds:uri="6a7bd91e-004b-490a-8704-e368d63d59a0"/>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BC6AD85-1A9B-4956-8E61-7BDF19F571E9}">
  <ds:schemaRefs>
    <ds:schemaRef ds:uri="http://schemas.microsoft.com/sharepoint/v3/contenttype/forms"/>
  </ds:schemaRefs>
</ds:datastoreItem>
</file>

<file path=customXml/itemProps3.xml><?xml version="1.0" encoding="utf-8"?>
<ds:datastoreItem xmlns:ds="http://schemas.openxmlformats.org/officeDocument/2006/customXml" ds:itemID="{98E78F75-9BD0-4B9A-BE53-94C1F8957FEF}"/>
</file>

<file path=customXml/itemProps4.xml><?xml version="1.0" encoding="utf-8"?>
<ds:datastoreItem xmlns:ds="http://schemas.openxmlformats.org/officeDocument/2006/customXml" ds:itemID="{D39A9585-5F39-4CD2-9167-9DEDA334E1CF}">
  <ds:schemaRefs>
    <ds:schemaRef ds:uri="http://schemas.openxmlformats.org/officeDocument/2006/bibliography"/>
  </ds:schemaRefs>
</ds:datastoreItem>
</file>

<file path=customXml/itemProps5.xml><?xml version="1.0" encoding="utf-8"?>
<ds:datastoreItem xmlns:ds="http://schemas.openxmlformats.org/officeDocument/2006/customXml" ds:itemID="{68DB884D-AAC3-4444-B851-DE91B9B8335B}"/>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2016-11-22T18:29:00Z</cp:lastPrinted>
  <dcterms:created xsi:type="dcterms:W3CDTF">2016-11-22T23:39:00Z</dcterms:created>
  <dcterms:modified xsi:type="dcterms:W3CDTF">2016-11-22T23:39:00Z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