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57588" w14:textId="77777777" w:rsidR="00F6325E" w:rsidRPr="000E0793" w:rsidRDefault="009C2DF7" w:rsidP="004051BB">
      <w:pPr>
        <w:pStyle w:val="BodyText"/>
        <w:spacing w:line="276" w:lineRule="auto"/>
        <w:jc w:val="center"/>
        <w:rPr>
          <w:b/>
          <w:bCs/>
        </w:rPr>
      </w:pPr>
      <w:bookmarkStart w:id="0" w:name="_GoBack"/>
      <w:bookmarkEnd w:id="0"/>
      <w:r w:rsidRPr="000E0793">
        <w:rPr>
          <w:b/>
          <w:bCs/>
        </w:rPr>
        <w:t>BEFORE THE WASHINGTON</w:t>
      </w:r>
    </w:p>
    <w:p w14:paraId="21057589" w14:textId="77777777" w:rsidR="00F6325E" w:rsidRPr="000E0793" w:rsidRDefault="009C2DF7" w:rsidP="004051BB">
      <w:pPr>
        <w:pStyle w:val="BodyText"/>
        <w:spacing w:line="276" w:lineRule="auto"/>
        <w:jc w:val="center"/>
        <w:rPr>
          <w:b/>
          <w:bCs/>
        </w:rPr>
      </w:pPr>
      <w:r w:rsidRPr="000E0793">
        <w:rPr>
          <w:b/>
          <w:bCs/>
        </w:rPr>
        <w:t>UTILITIES AND TRANSPORTATION COMMISSION</w:t>
      </w:r>
    </w:p>
    <w:p w14:paraId="2105758A" w14:textId="77777777" w:rsidR="00F6325E" w:rsidRPr="000E0793" w:rsidRDefault="00F6325E" w:rsidP="004051BB">
      <w:pPr>
        <w:pStyle w:val="SubsectionHeading"/>
        <w:keepNext w:val="0"/>
        <w:spacing w:after="0" w:line="276" w:lineRule="auto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08"/>
        <w:gridCol w:w="400"/>
        <w:gridCol w:w="3888"/>
      </w:tblGrid>
      <w:tr w:rsidR="00F6325E" w:rsidRPr="000E0793" w14:paraId="2105759F" w14:textId="77777777">
        <w:trPr>
          <w:trHeight w:val="3118"/>
        </w:trPr>
        <w:tc>
          <w:tcPr>
            <w:tcW w:w="4208" w:type="dxa"/>
          </w:tcPr>
          <w:p w14:paraId="2105758B" w14:textId="77777777" w:rsidR="00F6325E" w:rsidRPr="000E0793" w:rsidRDefault="009C2DF7" w:rsidP="004051BB">
            <w:pPr>
              <w:spacing w:line="276" w:lineRule="auto"/>
            </w:pPr>
            <w:r w:rsidRPr="000E0793">
              <w:t>In the Matter of the Petition of</w:t>
            </w:r>
          </w:p>
          <w:p w14:paraId="2105758C" w14:textId="77777777" w:rsidR="00F6325E" w:rsidRPr="000E0793" w:rsidRDefault="00F6325E" w:rsidP="004051BB">
            <w:pPr>
              <w:spacing w:line="276" w:lineRule="auto"/>
            </w:pPr>
          </w:p>
          <w:p w14:paraId="2105758D" w14:textId="4AB448F6" w:rsidR="00F6325E" w:rsidRPr="000E0793" w:rsidRDefault="009C2DF7" w:rsidP="004051BB">
            <w:pPr>
              <w:spacing w:line="276" w:lineRule="auto"/>
            </w:pPr>
            <w:r w:rsidRPr="000E0793">
              <w:fldChar w:fldCharType="begin"/>
            </w:r>
            <w:r w:rsidRPr="000E0793">
              <w:instrText xml:space="preserve"> ASK company1_name "Enter Full Company 1 Name</w:instrText>
            </w:r>
            <w:r w:rsidRPr="000E0793">
              <w:fldChar w:fldCharType="separate"/>
            </w:r>
            <w:bookmarkStart w:id="1" w:name="company1_name"/>
            <w:r w:rsidR="00AB67F3" w:rsidRPr="000E0793">
              <w:t>Cascade Natural Gas Corporation</w:t>
            </w:r>
            <w:bookmarkEnd w:id="1"/>
            <w:r w:rsidRPr="000E0793">
              <w:fldChar w:fldCharType="end"/>
            </w:r>
            <w:r w:rsidR="004051BB">
              <w:t>TRIANGLE CHARTER LLC</w:t>
            </w:r>
            <w:r w:rsidRPr="000E0793">
              <w:t>,</w:t>
            </w:r>
          </w:p>
          <w:p w14:paraId="2105758E" w14:textId="77777777" w:rsidR="00F6325E" w:rsidRPr="000E0793" w:rsidRDefault="009C2DF7" w:rsidP="004051BB">
            <w:pPr>
              <w:spacing w:line="276" w:lineRule="auto"/>
            </w:pPr>
            <w:r w:rsidRPr="000E0793">
              <w:fldChar w:fldCharType="begin"/>
            </w:r>
            <w:r w:rsidRPr="000E0793">
              <w:instrText xml:space="preserve"> ASK acronym1 "Enter company 1's Short Name" \* MERGEFORMAT </w:instrText>
            </w:r>
            <w:r w:rsidRPr="000E0793">
              <w:fldChar w:fldCharType="separate"/>
            </w:r>
            <w:bookmarkStart w:id="2" w:name="acronym1"/>
            <w:r w:rsidR="00AB67F3" w:rsidRPr="000E0793">
              <w:t>CNGC</w:t>
            </w:r>
            <w:bookmarkEnd w:id="2"/>
            <w:r w:rsidRPr="000E0793">
              <w:fldChar w:fldCharType="end"/>
            </w:r>
          </w:p>
          <w:p w14:paraId="2105758F" w14:textId="77777777" w:rsidR="00F6325E" w:rsidRPr="000E0793" w:rsidRDefault="009C2DF7" w:rsidP="004051BB">
            <w:pPr>
              <w:spacing w:line="276" w:lineRule="auto"/>
            </w:pPr>
            <w:r w:rsidRPr="000E0793">
              <w:t xml:space="preserve">                      Petitioner,</w:t>
            </w:r>
          </w:p>
          <w:p w14:paraId="21057590" w14:textId="77777777" w:rsidR="00F6325E" w:rsidRPr="000E0793" w:rsidRDefault="00F6325E" w:rsidP="004051BB">
            <w:pPr>
              <w:spacing w:line="276" w:lineRule="auto"/>
            </w:pPr>
          </w:p>
          <w:p w14:paraId="21057591" w14:textId="3496658B" w:rsidR="00F6325E" w:rsidRPr="000E0793" w:rsidRDefault="007662CB" w:rsidP="004051BB">
            <w:pPr>
              <w:pStyle w:val="NumberedParagraph0"/>
              <w:spacing w:after="0" w:line="276" w:lineRule="auto"/>
            </w:pPr>
            <w:r w:rsidRPr="000E0793">
              <w:t xml:space="preserve">For an </w:t>
            </w:r>
            <w:r w:rsidR="0080165B">
              <w:t xml:space="preserve">Exemption from </w:t>
            </w:r>
            <w:r w:rsidR="0080165B" w:rsidRPr="0045165E">
              <w:t>WAC 480-30-191(1)(a)</w:t>
            </w:r>
          </w:p>
          <w:p w14:paraId="21057592" w14:textId="77777777" w:rsidR="00F6325E" w:rsidRPr="000E0793" w:rsidRDefault="009C2DF7" w:rsidP="004051BB">
            <w:pPr>
              <w:pStyle w:val="NumberedParagraph0"/>
              <w:spacing w:after="0" w:line="276" w:lineRule="auto"/>
            </w:pPr>
            <w:r w:rsidRPr="000E0793">
              <w:t xml:space="preserve"> . . . . . . . . . . . . . . . . . . . . . . . . . . . . . . . . .</w:t>
            </w:r>
          </w:p>
        </w:tc>
        <w:tc>
          <w:tcPr>
            <w:tcW w:w="400" w:type="dxa"/>
          </w:tcPr>
          <w:p w14:paraId="21057594" w14:textId="5F5F6F23" w:rsidR="00F6325E" w:rsidRPr="000E0793" w:rsidRDefault="0080165B" w:rsidP="0080165B">
            <w:pPr>
              <w:spacing w:line="276" w:lineRule="auto"/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3888" w:type="dxa"/>
          </w:tcPr>
          <w:p w14:paraId="21057595" w14:textId="0BA06E7F" w:rsidR="00F6325E" w:rsidRPr="000E0793" w:rsidRDefault="009C2DF7" w:rsidP="004051BB">
            <w:pPr>
              <w:spacing w:line="276" w:lineRule="auto"/>
            </w:pPr>
            <w:r w:rsidRPr="000E0793">
              <w:t xml:space="preserve">DOCKET </w:t>
            </w:r>
            <w:r w:rsidRPr="000E0793">
              <w:fldChar w:fldCharType="begin"/>
            </w:r>
            <w:r w:rsidRPr="000E0793">
              <w:instrText xml:space="preserve"> ASK docket_no "Enter Docket Number using PG-XXXXXX Format</w:instrText>
            </w:r>
            <w:r w:rsidRPr="000E0793">
              <w:fldChar w:fldCharType="separate"/>
            </w:r>
            <w:bookmarkStart w:id="3" w:name="docket_no"/>
            <w:r w:rsidR="00AB67F3" w:rsidRPr="000E0793">
              <w:t>PG-150425</w:t>
            </w:r>
            <w:bookmarkEnd w:id="3"/>
            <w:r w:rsidRPr="000E0793">
              <w:fldChar w:fldCharType="end"/>
            </w:r>
            <w:r w:rsidR="00BA5579">
              <w:t>TE-151866</w:t>
            </w:r>
          </w:p>
          <w:p w14:paraId="21057596" w14:textId="77777777" w:rsidR="00F6325E" w:rsidRPr="000E0793" w:rsidRDefault="00F6325E" w:rsidP="004051BB">
            <w:pPr>
              <w:pStyle w:val="Header"/>
              <w:tabs>
                <w:tab w:val="clear" w:pos="8300"/>
              </w:tabs>
              <w:spacing w:line="276" w:lineRule="auto"/>
              <w:rPr>
                <w:lang w:val="en-US" w:eastAsia="en-US"/>
              </w:rPr>
            </w:pPr>
          </w:p>
          <w:p w14:paraId="21057597" w14:textId="77777777" w:rsidR="00F6325E" w:rsidRPr="000E0793" w:rsidRDefault="009C2DF7" w:rsidP="004051BB">
            <w:pPr>
              <w:spacing w:line="276" w:lineRule="auto"/>
            </w:pPr>
            <w:r w:rsidRPr="000E0793">
              <w:t xml:space="preserve">ORDER </w:t>
            </w:r>
            <w:r w:rsidRPr="000E0793">
              <w:fldChar w:fldCharType="begin"/>
            </w:r>
            <w:r w:rsidRPr="000E0793">
              <w:instrText xml:space="preserve"> ASK order_no "Enter Order Number"</w:instrText>
            </w:r>
            <w:r w:rsidRPr="000E0793">
              <w:fldChar w:fldCharType="separate"/>
            </w:r>
            <w:bookmarkStart w:id="4" w:name="order_no"/>
            <w:r w:rsidR="00AB67F3" w:rsidRPr="000E0793">
              <w:t>01</w:t>
            </w:r>
            <w:bookmarkEnd w:id="4"/>
            <w:r w:rsidRPr="000E0793">
              <w:fldChar w:fldCharType="end"/>
            </w:r>
            <w:r w:rsidR="004E33CC">
              <w:fldChar w:fldCharType="begin"/>
            </w:r>
            <w:r w:rsidR="004E33CC">
              <w:instrText xml:space="preserve"> REF order_no \* MERGEFORMAT</w:instrText>
            </w:r>
            <w:r w:rsidR="004E33CC">
              <w:fldChar w:fldCharType="separate"/>
            </w:r>
            <w:r w:rsidR="00833988" w:rsidRPr="000E0793">
              <w:t>01</w:t>
            </w:r>
            <w:r w:rsidR="004E33CC">
              <w:fldChar w:fldCharType="end"/>
            </w:r>
          </w:p>
          <w:p w14:paraId="21057598" w14:textId="77777777" w:rsidR="00F6325E" w:rsidRPr="000E0793" w:rsidRDefault="00F6325E" w:rsidP="004051BB">
            <w:pPr>
              <w:pStyle w:val="Header"/>
              <w:tabs>
                <w:tab w:val="clear" w:pos="8300"/>
              </w:tabs>
              <w:spacing w:line="276" w:lineRule="auto"/>
              <w:rPr>
                <w:lang w:val="en-US" w:eastAsia="en-US"/>
              </w:rPr>
            </w:pPr>
          </w:p>
          <w:p w14:paraId="21057599" w14:textId="77777777" w:rsidR="00F6325E" w:rsidRPr="000E0793" w:rsidRDefault="00F6325E" w:rsidP="004051BB">
            <w:pPr>
              <w:spacing w:line="276" w:lineRule="auto"/>
            </w:pPr>
          </w:p>
          <w:p w14:paraId="2105759E" w14:textId="6B376C27" w:rsidR="00F6325E" w:rsidRPr="000E0793" w:rsidRDefault="009C2DF7" w:rsidP="004051BB">
            <w:pPr>
              <w:pStyle w:val="Header"/>
              <w:tabs>
                <w:tab w:val="clear" w:pos="8300"/>
              </w:tabs>
              <w:spacing w:line="276" w:lineRule="auto"/>
              <w:rPr>
                <w:lang w:val="en-US" w:eastAsia="en-US"/>
              </w:rPr>
            </w:pPr>
            <w:r w:rsidRPr="000E0793">
              <w:rPr>
                <w:lang w:val="en-US" w:eastAsia="en-US"/>
              </w:rPr>
              <w:t>ORDER GRANTING PETITION</w:t>
            </w:r>
            <w:r w:rsidR="0080165B">
              <w:rPr>
                <w:lang w:val="en-US" w:eastAsia="en-US"/>
              </w:rPr>
              <w:t xml:space="preserve"> FOR EXEMPTION</w:t>
            </w:r>
          </w:p>
        </w:tc>
      </w:tr>
    </w:tbl>
    <w:p w14:paraId="210575A1" w14:textId="77777777" w:rsidR="00F6325E" w:rsidRPr="000E0793" w:rsidRDefault="009C2DF7" w:rsidP="004051BB">
      <w:pPr>
        <w:pStyle w:val="SectionHeading"/>
        <w:spacing w:line="276" w:lineRule="auto"/>
        <w:rPr>
          <w:szCs w:val="24"/>
        </w:rPr>
      </w:pPr>
      <w:r w:rsidRPr="000E0793">
        <w:rPr>
          <w:szCs w:val="24"/>
        </w:rPr>
        <w:t>BACKGROUND</w:t>
      </w:r>
    </w:p>
    <w:p w14:paraId="210575A7" w14:textId="599FB64D" w:rsidR="00F6325E" w:rsidRPr="000E0793" w:rsidRDefault="004051BB" w:rsidP="004051BB">
      <w:pPr>
        <w:pStyle w:val="FindingsConclusions"/>
        <w:spacing w:line="276" w:lineRule="auto"/>
      </w:pPr>
      <w:r>
        <w:t>O</w:t>
      </w:r>
      <w:r w:rsidRPr="005F0A59">
        <w:rPr>
          <w:color w:val="000000"/>
        </w:rPr>
        <w:t>n June 12, 2015, the Washington Utilities and Transportation Commission (</w:t>
      </w:r>
      <w:r w:rsidR="00166DE8">
        <w:rPr>
          <w:color w:val="000000"/>
        </w:rPr>
        <w:t>C</w:t>
      </w:r>
      <w:r w:rsidRPr="005F0A59">
        <w:rPr>
          <w:color w:val="000000"/>
        </w:rPr>
        <w:t>ommission) received notice from Triangle Charter LLC’s (Triangle</w:t>
      </w:r>
      <w:r w:rsidR="00166DE8">
        <w:rPr>
          <w:color w:val="000000"/>
        </w:rPr>
        <w:t xml:space="preserve"> Charter or Company</w:t>
      </w:r>
      <w:r w:rsidRPr="005F0A59">
        <w:rPr>
          <w:color w:val="000000"/>
        </w:rPr>
        <w:t>) insurance c</w:t>
      </w:r>
      <w:r w:rsidR="00166DE8">
        <w:rPr>
          <w:color w:val="000000"/>
        </w:rPr>
        <w:t>arrier</w:t>
      </w:r>
      <w:r w:rsidRPr="005F0A59">
        <w:rPr>
          <w:color w:val="000000"/>
        </w:rPr>
        <w:t xml:space="preserve"> that </w:t>
      </w:r>
      <w:r w:rsidR="004F7614">
        <w:rPr>
          <w:color w:val="000000"/>
        </w:rPr>
        <w:t xml:space="preserve">the </w:t>
      </w:r>
      <w:r w:rsidR="004F7614" w:rsidRPr="005F0A59">
        <w:rPr>
          <w:color w:val="000000"/>
        </w:rPr>
        <w:t>Triangle Charter</w:t>
      </w:r>
      <w:r w:rsidR="004F7614">
        <w:rPr>
          <w:color w:val="000000"/>
        </w:rPr>
        <w:t xml:space="preserve">’s </w:t>
      </w:r>
      <w:r w:rsidRPr="005F0A59">
        <w:rPr>
          <w:color w:val="000000"/>
        </w:rPr>
        <w:t xml:space="preserve">policy would be cancelled effective August 25, 2015. </w:t>
      </w:r>
      <w:r w:rsidR="00166DE8">
        <w:rPr>
          <w:color w:val="000000"/>
        </w:rPr>
        <w:t>The Commission notified</w:t>
      </w:r>
      <w:r w:rsidRPr="005F0A59">
        <w:rPr>
          <w:color w:val="000000"/>
        </w:rPr>
        <w:t xml:space="preserve"> the </w:t>
      </w:r>
      <w:r w:rsidR="00166DE8">
        <w:rPr>
          <w:color w:val="000000"/>
        </w:rPr>
        <w:t>C</w:t>
      </w:r>
      <w:r w:rsidRPr="005F0A59">
        <w:rPr>
          <w:color w:val="000000"/>
        </w:rPr>
        <w:t xml:space="preserve">ompany </w:t>
      </w:r>
      <w:r w:rsidR="004F7614">
        <w:rPr>
          <w:color w:val="000000"/>
        </w:rPr>
        <w:t xml:space="preserve">that </w:t>
      </w:r>
      <w:r w:rsidRPr="005F0A59">
        <w:rPr>
          <w:color w:val="000000"/>
        </w:rPr>
        <w:t xml:space="preserve">proof of insurance </w:t>
      </w:r>
      <w:r w:rsidR="00B32093">
        <w:rPr>
          <w:color w:val="000000"/>
        </w:rPr>
        <w:t>must be</w:t>
      </w:r>
      <w:r w:rsidRPr="005F0A59">
        <w:rPr>
          <w:color w:val="000000"/>
        </w:rPr>
        <w:t xml:space="preserve"> filed by</w:t>
      </w:r>
      <w:r w:rsidR="00B32093">
        <w:rPr>
          <w:color w:val="000000"/>
        </w:rPr>
        <w:t xml:space="preserve"> August 25 or the Company’s</w:t>
      </w:r>
      <w:r w:rsidRPr="005F0A59">
        <w:rPr>
          <w:color w:val="000000"/>
        </w:rPr>
        <w:t xml:space="preserve"> </w:t>
      </w:r>
      <w:r w:rsidR="00B32093">
        <w:rPr>
          <w:color w:val="000000"/>
        </w:rPr>
        <w:t>certificate</w:t>
      </w:r>
      <w:r w:rsidR="00166DE8">
        <w:rPr>
          <w:color w:val="000000"/>
        </w:rPr>
        <w:t xml:space="preserve"> would be cancelled</w:t>
      </w:r>
      <w:r w:rsidRPr="005F0A59">
        <w:rPr>
          <w:color w:val="000000"/>
        </w:rPr>
        <w:t>. Triangle</w:t>
      </w:r>
      <w:r w:rsidR="00166DE8">
        <w:rPr>
          <w:color w:val="000000"/>
        </w:rPr>
        <w:t xml:space="preserve"> Charter failed to</w:t>
      </w:r>
      <w:r w:rsidRPr="005F0A59">
        <w:rPr>
          <w:color w:val="000000"/>
        </w:rPr>
        <w:t xml:space="preserve"> file proof of insurance</w:t>
      </w:r>
      <w:r w:rsidR="00166DE8">
        <w:rPr>
          <w:color w:val="000000"/>
        </w:rPr>
        <w:t xml:space="preserve">. Accordingly, </w:t>
      </w:r>
      <w:r w:rsidRPr="005F0A59">
        <w:rPr>
          <w:color w:val="000000"/>
        </w:rPr>
        <w:t xml:space="preserve">the </w:t>
      </w:r>
      <w:r w:rsidR="00166DE8">
        <w:rPr>
          <w:color w:val="000000"/>
        </w:rPr>
        <w:t>C</w:t>
      </w:r>
      <w:r w:rsidRPr="005F0A59">
        <w:rPr>
          <w:color w:val="000000"/>
        </w:rPr>
        <w:t>ommission cancelled Triangle</w:t>
      </w:r>
      <w:r w:rsidR="00166DE8">
        <w:rPr>
          <w:color w:val="000000"/>
        </w:rPr>
        <w:t xml:space="preserve"> Charter</w:t>
      </w:r>
      <w:r w:rsidRPr="005F0A59">
        <w:rPr>
          <w:color w:val="000000"/>
        </w:rPr>
        <w:t>’s certificate</w:t>
      </w:r>
      <w:r w:rsidR="00B32093">
        <w:rPr>
          <w:color w:val="000000"/>
        </w:rPr>
        <w:t xml:space="preserve"> in Docket TE-151777, effective August 25, 2015</w:t>
      </w:r>
      <w:r w:rsidR="00166DE8">
        <w:rPr>
          <w:color w:val="000000"/>
        </w:rPr>
        <w:t>.</w:t>
      </w:r>
      <w:r w:rsidRPr="005F0A59">
        <w:rPr>
          <w:color w:val="000000"/>
        </w:rPr>
        <w:t xml:space="preserve"> The </w:t>
      </w:r>
      <w:r w:rsidR="00166DE8">
        <w:rPr>
          <w:color w:val="000000"/>
        </w:rPr>
        <w:t>C</w:t>
      </w:r>
      <w:r w:rsidRPr="005F0A59">
        <w:rPr>
          <w:color w:val="000000"/>
        </w:rPr>
        <w:t>ompany was directed to cease all operations associated with certificate CH-362</w:t>
      </w:r>
      <w:r w:rsidR="00C06A89" w:rsidRPr="000E0793">
        <w:t xml:space="preserve">. </w:t>
      </w:r>
      <w:r w:rsidR="00FB4417">
        <w:br/>
      </w:r>
    </w:p>
    <w:p w14:paraId="210575A8" w14:textId="67690709" w:rsidR="00F6325E" w:rsidRPr="000E0793" w:rsidRDefault="004051BB" w:rsidP="004051BB">
      <w:pPr>
        <w:pStyle w:val="FindingsConclusions"/>
        <w:spacing w:line="276" w:lineRule="auto"/>
      </w:pPr>
      <w:r>
        <w:t xml:space="preserve">On </w:t>
      </w:r>
      <w:r w:rsidRPr="005F0A59">
        <w:t xml:space="preserve">September 17, 2015, the </w:t>
      </w:r>
      <w:r w:rsidR="00166DE8">
        <w:t>C</w:t>
      </w:r>
      <w:r w:rsidRPr="005F0A59">
        <w:t xml:space="preserve">ompany </w:t>
      </w:r>
      <w:r w:rsidR="00B32093">
        <w:t>filed a petition for</w:t>
      </w:r>
      <w:r w:rsidRPr="005F0A59">
        <w:t xml:space="preserve"> exemption</w:t>
      </w:r>
      <w:r w:rsidR="00B32093">
        <w:t xml:space="preserve"> (Petition)</w:t>
      </w:r>
      <w:r w:rsidRPr="005F0A59">
        <w:t xml:space="preserve"> </w:t>
      </w:r>
      <w:r w:rsidR="00B32093">
        <w:t xml:space="preserve">from </w:t>
      </w:r>
      <w:r w:rsidRPr="0045165E">
        <w:t>WAC 480-30-191(1)(a)</w:t>
      </w:r>
      <w:r w:rsidRPr="005F0A59">
        <w:t xml:space="preserve">, </w:t>
      </w:r>
      <w:r w:rsidR="00166DE8">
        <w:rPr>
          <w:color w:val="000000"/>
        </w:rPr>
        <w:t>which</w:t>
      </w:r>
      <w:r w:rsidR="00166DE8" w:rsidRPr="00C9247A">
        <w:rPr>
          <w:color w:val="000000"/>
        </w:rPr>
        <w:t xml:space="preserve"> </w:t>
      </w:r>
      <w:r w:rsidR="00166DE8">
        <w:rPr>
          <w:color w:val="000000"/>
        </w:rPr>
        <w:t>requires insurance policies</w:t>
      </w:r>
      <w:r w:rsidR="00166DE8" w:rsidRPr="005F0A59">
        <w:rPr>
          <w:color w:val="000000"/>
        </w:rPr>
        <w:t xml:space="preserve"> to be written by an insurance company authorized </w:t>
      </w:r>
      <w:r w:rsidR="008540E7" w:rsidRPr="005F0A59">
        <w:rPr>
          <w:color w:val="000000"/>
        </w:rPr>
        <w:t>to write insurance in Washington</w:t>
      </w:r>
      <w:r w:rsidR="008540E7">
        <w:rPr>
          <w:color w:val="000000"/>
        </w:rPr>
        <w:t xml:space="preserve"> </w:t>
      </w:r>
      <w:r w:rsidR="004F7614">
        <w:rPr>
          <w:color w:val="000000"/>
        </w:rPr>
        <w:t xml:space="preserve">by the </w:t>
      </w:r>
      <w:r w:rsidR="004F7614" w:rsidRPr="005F0A59">
        <w:rPr>
          <w:color w:val="000000"/>
        </w:rPr>
        <w:t>Office of the Insurance Commissioner (</w:t>
      </w:r>
      <w:r w:rsidR="004F7614">
        <w:rPr>
          <w:color w:val="000000"/>
        </w:rPr>
        <w:t>OIC)</w:t>
      </w:r>
      <w:r w:rsidR="00B32093">
        <w:rPr>
          <w:color w:val="000000"/>
        </w:rPr>
        <w:t>. Triangle Charter seeks to</w:t>
      </w:r>
      <w:r w:rsidRPr="005F0A59">
        <w:t xml:space="preserve"> purchase surplus line insurance</w:t>
      </w:r>
      <w:r w:rsidR="008540E7">
        <w:rPr>
          <w:rStyle w:val="FootnoteReference"/>
        </w:rPr>
        <w:footnoteReference w:id="1"/>
      </w:r>
      <w:r w:rsidRPr="005F0A59">
        <w:t xml:space="preserve"> </w:t>
      </w:r>
      <w:r w:rsidR="00B32093">
        <w:t>from</w:t>
      </w:r>
      <w:r w:rsidRPr="005F0A59">
        <w:t xml:space="preserve"> a </w:t>
      </w:r>
      <w:r w:rsidR="00B32093">
        <w:t>non-admitted</w:t>
      </w:r>
      <w:r w:rsidRPr="005F0A59">
        <w:t xml:space="preserve"> insurer, Prime Insurance Company, consistent with </w:t>
      </w:r>
      <w:r w:rsidR="00B32093">
        <w:t xml:space="preserve">the </w:t>
      </w:r>
      <w:r w:rsidRPr="005F0A59">
        <w:t xml:space="preserve">requirements </w:t>
      </w:r>
      <w:r w:rsidR="00166DE8">
        <w:t>of</w:t>
      </w:r>
      <w:r w:rsidRPr="005F0A59">
        <w:t xml:space="preserve"> </w:t>
      </w:r>
      <w:r w:rsidRPr="0045165E">
        <w:t>RCW 48.15</w:t>
      </w:r>
      <w:r w:rsidRPr="005F0A59">
        <w:t>.</w:t>
      </w:r>
      <w:r>
        <w:rPr>
          <w:color w:val="000000"/>
        </w:rPr>
        <w:t xml:space="preserve"> P</w:t>
      </w:r>
      <w:r w:rsidRPr="005F0A59">
        <w:rPr>
          <w:color w:val="000000"/>
        </w:rPr>
        <w:t xml:space="preserve">rime Insurance Company is not authorized </w:t>
      </w:r>
      <w:r w:rsidR="004F7614">
        <w:rPr>
          <w:color w:val="000000"/>
        </w:rPr>
        <w:t>by the OIC.</w:t>
      </w:r>
      <w:r w:rsidR="004F7614">
        <w:t xml:space="preserve"> </w:t>
      </w:r>
      <w:r w:rsidR="008540E7">
        <w:t xml:space="preserve"> </w:t>
      </w:r>
    </w:p>
    <w:p w14:paraId="62BE64FE" w14:textId="77777777" w:rsidR="00DD7EEF" w:rsidRPr="000E0793" w:rsidRDefault="00DD7EEF" w:rsidP="004051BB">
      <w:pPr>
        <w:pStyle w:val="ListParagraph"/>
        <w:spacing w:line="276" w:lineRule="auto"/>
      </w:pPr>
    </w:p>
    <w:p w14:paraId="273621E0" w14:textId="427C0549" w:rsidR="00DD7EEF" w:rsidRPr="004051BB" w:rsidRDefault="004051BB" w:rsidP="004051BB">
      <w:pPr>
        <w:pStyle w:val="FindingsConclusions"/>
        <w:spacing w:line="276" w:lineRule="auto"/>
      </w:pPr>
      <w:r w:rsidRPr="005F0A59">
        <w:t>Triangle</w:t>
      </w:r>
      <w:r w:rsidR="00B32093">
        <w:t xml:space="preserve"> Charter</w:t>
      </w:r>
      <w:r w:rsidRPr="005F0A59">
        <w:t xml:space="preserve"> requests an exemption from </w:t>
      </w:r>
      <w:r w:rsidRPr="00C9247A">
        <w:t>WAC 480-30-191(1)(a)</w:t>
      </w:r>
      <w:r w:rsidRPr="005F0A59">
        <w:t xml:space="preserve"> so that it can operate with insurance from a </w:t>
      </w:r>
      <w:r w:rsidR="004F7614">
        <w:t xml:space="preserve">licensed </w:t>
      </w:r>
      <w:r w:rsidRPr="005F0A59">
        <w:t xml:space="preserve">surplus line </w:t>
      </w:r>
      <w:r w:rsidR="004F7614">
        <w:t>broker</w:t>
      </w:r>
      <w:r w:rsidRPr="005F0A59">
        <w:t xml:space="preserve"> until such time as the </w:t>
      </w:r>
      <w:r w:rsidR="00B32093">
        <w:t>C</w:t>
      </w:r>
      <w:r w:rsidRPr="005F0A59">
        <w:t>ompany can obtain insurance from a</w:t>
      </w:r>
      <w:r w:rsidR="005553D1">
        <w:t xml:space="preserve"> provider that is a</w:t>
      </w:r>
      <w:r w:rsidRPr="005F0A59">
        <w:t xml:space="preserve">uthorized </w:t>
      </w:r>
      <w:r w:rsidR="004F7614">
        <w:t>by</w:t>
      </w:r>
      <w:r w:rsidRPr="005F0A59">
        <w:t xml:space="preserve"> </w:t>
      </w:r>
      <w:r w:rsidR="004F7614">
        <w:t xml:space="preserve">the </w:t>
      </w:r>
      <w:r w:rsidR="00B32093">
        <w:t>OIC</w:t>
      </w:r>
      <w:r w:rsidRPr="005F0A59">
        <w:t>. Triangle</w:t>
      </w:r>
      <w:r w:rsidR="005553D1">
        <w:t xml:space="preserve"> Charter</w:t>
      </w:r>
      <w:r w:rsidRPr="005F0A59">
        <w:t xml:space="preserve">’s most recent authorized insurance carrier, along with several other admitted </w:t>
      </w:r>
      <w:r>
        <w:t xml:space="preserve">insurance </w:t>
      </w:r>
      <w:r w:rsidRPr="005F0A59">
        <w:t xml:space="preserve">carriers, declined </w:t>
      </w:r>
      <w:r w:rsidR="005553D1">
        <w:t xml:space="preserve">to provide </w:t>
      </w:r>
      <w:r w:rsidRPr="005F0A59">
        <w:t xml:space="preserve">coverage </w:t>
      </w:r>
      <w:r w:rsidR="008540E7">
        <w:t>to Triang</w:t>
      </w:r>
      <w:r w:rsidR="000B49CB">
        <w:t>l</w:t>
      </w:r>
      <w:r w:rsidR="008540E7">
        <w:t xml:space="preserve">e Charter </w:t>
      </w:r>
      <w:r w:rsidR="005553D1">
        <w:t>due to</w:t>
      </w:r>
      <w:r w:rsidRPr="005F0A59">
        <w:t xml:space="preserve"> </w:t>
      </w:r>
      <w:r w:rsidR="008540E7">
        <w:t>the Company</w:t>
      </w:r>
      <w:r w:rsidRPr="005F0A59">
        <w:t xml:space="preserve">’s loss frequency and safety compliance issues with the Federal Motor Carrier </w:t>
      </w:r>
      <w:r w:rsidRPr="005F0A59">
        <w:lastRenderedPageBreak/>
        <w:t xml:space="preserve">Safety Administration (FMCSA). Triangle </w:t>
      </w:r>
      <w:r w:rsidR="005553D1">
        <w:t xml:space="preserve">Charter </w:t>
      </w:r>
      <w:r w:rsidR="008540E7">
        <w:t>was informed that</w:t>
      </w:r>
      <w:r w:rsidRPr="005F0A59">
        <w:t xml:space="preserve"> it could take one to two years to qualify </w:t>
      </w:r>
      <w:r w:rsidR="005553D1">
        <w:t>for coverage from an</w:t>
      </w:r>
      <w:r w:rsidRPr="005F0A59">
        <w:t xml:space="preserve"> </w:t>
      </w:r>
      <w:r w:rsidR="008540E7">
        <w:t>authorized</w:t>
      </w:r>
      <w:r w:rsidRPr="005F0A59">
        <w:t xml:space="preserve"> insurance carrier</w:t>
      </w:r>
      <w:r w:rsidR="00DD7EEF" w:rsidRPr="000E0793">
        <w:rPr>
          <w:rFonts w:eastAsiaTheme="minorEastAsia"/>
        </w:rPr>
        <w:t>.</w:t>
      </w:r>
    </w:p>
    <w:p w14:paraId="558DD649" w14:textId="77777777" w:rsidR="004051BB" w:rsidRDefault="004051BB" w:rsidP="004051BB">
      <w:pPr>
        <w:pStyle w:val="ListParagraph"/>
        <w:spacing w:line="276" w:lineRule="auto"/>
      </w:pPr>
    </w:p>
    <w:p w14:paraId="495178A3" w14:textId="663C06F3" w:rsidR="004051BB" w:rsidRDefault="005553D1" w:rsidP="004051BB">
      <w:pPr>
        <w:pStyle w:val="FindingsConclusions"/>
        <w:spacing w:line="276" w:lineRule="auto"/>
      </w:pPr>
      <w:r>
        <w:t>Staff supports the Company’s Petition. Triangle Charter</w:t>
      </w:r>
      <w:r w:rsidR="004051BB" w:rsidRPr="005F0A59">
        <w:t xml:space="preserve"> has </w:t>
      </w:r>
      <w:r w:rsidR="004051BB">
        <w:t>made</w:t>
      </w:r>
      <w:r w:rsidR="004051BB" w:rsidRPr="005F0A59">
        <w:t xml:space="preserve"> extensive efforts to address its claim activity and </w:t>
      </w:r>
      <w:r>
        <w:t xml:space="preserve">has </w:t>
      </w:r>
      <w:r w:rsidR="004051BB" w:rsidRPr="005F0A59">
        <w:t xml:space="preserve">contracted with risk management and safety consultants to make significant safety improvements. </w:t>
      </w:r>
      <w:r>
        <w:t xml:space="preserve">The Company </w:t>
      </w:r>
      <w:r w:rsidR="004051BB" w:rsidRPr="005F0A59">
        <w:t xml:space="preserve">terminated long-term drivers and </w:t>
      </w:r>
      <w:r w:rsidR="008540E7">
        <w:t>implemented</w:t>
      </w:r>
      <w:r w:rsidR="004051BB" w:rsidRPr="005F0A59">
        <w:t xml:space="preserve"> new safety, maintenance</w:t>
      </w:r>
      <w:r>
        <w:t>,</w:t>
      </w:r>
      <w:r w:rsidR="004051BB" w:rsidRPr="005F0A59">
        <w:t xml:space="preserve"> and training policies. Since </w:t>
      </w:r>
      <w:r>
        <w:t>making these changes</w:t>
      </w:r>
      <w:r w:rsidR="004051BB" w:rsidRPr="005F0A59">
        <w:t xml:space="preserve">, </w:t>
      </w:r>
      <w:r>
        <w:t>the Company has had</w:t>
      </w:r>
      <w:r w:rsidR="004051BB" w:rsidRPr="005F0A59">
        <w:t xml:space="preserve"> no accidents, and</w:t>
      </w:r>
      <w:r>
        <w:t>, in February of this year,</w:t>
      </w:r>
      <w:r w:rsidR="004051BB" w:rsidRPr="005F0A59">
        <w:t xml:space="preserve"> FMCSA upgraded </w:t>
      </w:r>
      <w:r>
        <w:t xml:space="preserve">the Company’s </w:t>
      </w:r>
      <w:r w:rsidR="004051BB" w:rsidRPr="005F0A59">
        <w:t xml:space="preserve">safety rating from </w:t>
      </w:r>
      <w:r>
        <w:t>“</w:t>
      </w:r>
      <w:r w:rsidR="004051BB" w:rsidRPr="005F0A59">
        <w:t>Conditional</w:t>
      </w:r>
      <w:r>
        <w:t>”</w:t>
      </w:r>
      <w:r w:rsidR="004051BB" w:rsidRPr="005F0A59">
        <w:t xml:space="preserve"> to </w:t>
      </w:r>
      <w:r>
        <w:t>“</w:t>
      </w:r>
      <w:r w:rsidR="004051BB" w:rsidRPr="005F0A59">
        <w:t>Satisfactory</w:t>
      </w:r>
      <w:r w:rsidR="004051BB">
        <w:t>.</w:t>
      </w:r>
      <w:r>
        <w:t>”</w:t>
      </w:r>
      <w:r w:rsidR="004051BB">
        <w:t xml:space="preserve"> </w:t>
      </w:r>
      <w:r w:rsidR="004051BB" w:rsidRPr="005F0A59">
        <w:t xml:space="preserve">Triangle </w:t>
      </w:r>
      <w:r w:rsidR="008540E7">
        <w:t xml:space="preserve">Charter </w:t>
      </w:r>
      <w:r w:rsidR="004051BB" w:rsidRPr="005F0A59">
        <w:t xml:space="preserve">must improve its overall risk factors and have favorable SAFER records and BASICS scores </w:t>
      </w:r>
      <w:r w:rsidR="008540E7">
        <w:t xml:space="preserve">with </w:t>
      </w:r>
      <w:r w:rsidR="004051BB" w:rsidRPr="005F0A59">
        <w:t>the FMCSA</w:t>
      </w:r>
      <w:r w:rsidR="008540E7">
        <w:t xml:space="preserve"> to obtain coverage from an a</w:t>
      </w:r>
      <w:r w:rsidR="008540E7" w:rsidRPr="005F0A59">
        <w:t>dmitted insurance carrier</w:t>
      </w:r>
      <w:r w:rsidR="004051BB" w:rsidRPr="005F0A59">
        <w:t xml:space="preserve">. </w:t>
      </w:r>
      <w:r w:rsidR="008540E7">
        <w:t>The Company cannot</w:t>
      </w:r>
      <w:r>
        <w:t xml:space="preserve"> demonstrate i</w:t>
      </w:r>
      <w:r w:rsidR="004051BB" w:rsidRPr="005F0A59">
        <w:t>mprovement</w:t>
      </w:r>
      <w:r>
        <w:t xml:space="preserve"> unless </w:t>
      </w:r>
      <w:r w:rsidR="004051BB" w:rsidRPr="005F0A59">
        <w:t xml:space="preserve">the </w:t>
      </w:r>
      <w:r>
        <w:t>C</w:t>
      </w:r>
      <w:r w:rsidR="004051BB" w:rsidRPr="005F0A59">
        <w:t>ompany is</w:t>
      </w:r>
      <w:r>
        <w:t xml:space="preserve"> </w:t>
      </w:r>
      <w:r w:rsidR="004051BB" w:rsidRPr="005F0A59">
        <w:t>operating</w:t>
      </w:r>
      <w:r w:rsidR="004051BB">
        <w:t>.</w:t>
      </w:r>
    </w:p>
    <w:p w14:paraId="266663DD" w14:textId="77777777" w:rsidR="004051BB" w:rsidRDefault="004051BB" w:rsidP="004051BB">
      <w:pPr>
        <w:pStyle w:val="ListParagraph"/>
        <w:spacing w:line="276" w:lineRule="auto"/>
      </w:pPr>
    </w:p>
    <w:p w14:paraId="0BE0D5E3" w14:textId="63037F59" w:rsidR="004051BB" w:rsidRPr="000E0793" w:rsidRDefault="004051BB" w:rsidP="004051BB">
      <w:pPr>
        <w:pStyle w:val="FindingsConclusions"/>
        <w:spacing w:line="276" w:lineRule="auto"/>
      </w:pPr>
      <w:r w:rsidRPr="005F0A59">
        <w:t xml:space="preserve">Because surplus lines insurers take on higher risk, they are often more expensive than traditional admitted insurers. In return, the regulatory requirements are less </w:t>
      </w:r>
      <w:r w:rsidR="004222F5">
        <w:t>stringent</w:t>
      </w:r>
      <w:r w:rsidRPr="005F0A59">
        <w:t xml:space="preserve"> than </w:t>
      </w:r>
      <w:r w:rsidR="004222F5">
        <w:t xml:space="preserve">those for </w:t>
      </w:r>
      <w:r w:rsidRPr="005F0A59">
        <w:t>a</w:t>
      </w:r>
      <w:r w:rsidR="008540E7">
        <w:t>uthorized</w:t>
      </w:r>
      <w:r w:rsidRPr="005F0A59">
        <w:t xml:space="preserve"> carriers. </w:t>
      </w:r>
      <w:r w:rsidR="004222F5">
        <w:t>Notably, t</w:t>
      </w:r>
      <w:r w:rsidRPr="005F0A59">
        <w:t>he FMCSA accepts surplus lines insurance</w:t>
      </w:r>
      <w:r w:rsidR="005553D1">
        <w:t xml:space="preserve"> under</w:t>
      </w:r>
      <w:r w:rsidRPr="005F0A59">
        <w:t xml:space="preserve"> </w:t>
      </w:r>
      <w:r w:rsidRPr="0045165E">
        <w:t>CFR Title 49</w:t>
      </w:r>
      <w:r w:rsidR="005553D1">
        <w:t>,</w:t>
      </w:r>
      <w:r w:rsidRPr="0045165E">
        <w:t xml:space="preserve"> Part 387.315</w:t>
      </w:r>
      <w:r w:rsidR="005553D1">
        <w:t>.</w:t>
      </w:r>
    </w:p>
    <w:p w14:paraId="50F8F176" w14:textId="77777777" w:rsidR="000C4370" w:rsidRPr="000E0793" w:rsidRDefault="000C4370" w:rsidP="004051BB">
      <w:pPr>
        <w:pStyle w:val="ListParagraph"/>
        <w:spacing w:line="276" w:lineRule="auto"/>
      </w:pPr>
    </w:p>
    <w:p w14:paraId="137880AC" w14:textId="64CB980B" w:rsidR="004222F5" w:rsidRDefault="004051BB" w:rsidP="004222F5">
      <w:pPr>
        <w:pStyle w:val="FindingsConclusions"/>
        <w:spacing w:line="276" w:lineRule="auto"/>
      </w:pPr>
      <w:r w:rsidRPr="005F0A59">
        <w:t xml:space="preserve">Staff </w:t>
      </w:r>
      <w:r w:rsidR="004222F5">
        <w:t>supports the Company’s</w:t>
      </w:r>
      <w:r w:rsidRPr="005F0A59">
        <w:t xml:space="preserve"> use of surplus line insurance</w:t>
      </w:r>
      <w:r w:rsidR="004222F5">
        <w:t xml:space="preserve"> on </w:t>
      </w:r>
      <w:r w:rsidRPr="005F0A59">
        <w:t xml:space="preserve">a temporary, 12-month </w:t>
      </w:r>
      <w:r w:rsidR="004222F5">
        <w:t>basis, subject to</w:t>
      </w:r>
      <w:r w:rsidRPr="005F0A59">
        <w:t xml:space="preserve"> the </w:t>
      </w:r>
      <w:r w:rsidR="004222F5">
        <w:t xml:space="preserve">following </w:t>
      </w:r>
      <w:r w:rsidRPr="005F0A59">
        <w:t>condition</w:t>
      </w:r>
      <w:r w:rsidR="004222F5">
        <w:t>s: 1)</w:t>
      </w:r>
      <w:r w:rsidRPr="005F0A59">
        <w:t xml:space="preserve"> the </w:t>
      </w:r>
      <w:r w:rsidR="004222F5">
        <w:t>C</w:t>
      </w:r>
      <w:r w:rsidRPr="005F0A59">
        <w:t>ompany</w:t>
      </w:r>
      <w:r w:rsidR="004222F5">
        <w:t xml:space="preserve"> must</w:t>
      </w:r>
      <w:r w:rsidRPr="005F0A59">
        <w:t xml:space="preserve"> maintain its </w:t>
      </w:r>
      <w:r w:rsidR="004222F5">
        <w:t>“</w:t>
      </w:r>
      <w:r w:rsidRPr="005F0A59">
        <w:t>Satisfactory</w:t>
      </w:r>
      <w:r w:rsidR="004222F5">
        <w:t>”</w:t>
      </w:r>
      <w:r w:rsidRPr="005F0A59">
        <w:t xml:space="preserve"> safety rating from </w:t>
      </w:r>
      <w:r w:rsidR="008540E7">
        <w:t xml:space="preserve">the </w:t>
      </w:r>
      <w:r w:rsidRPr="005F0A59">
        <w:t>FMCSA</w:t>
      </w:r>
      <w:r w:rsidR="004222F5">
        <w:t>; 2) the Company may</w:t>
      </w:r>
      <w:r w:rsidRPr="005F0A59">
        <w:t xml:space="preserve"> not exceed the BASICS thresholds as listed in </w:t>
      </w:r>
      <w:r w:rsidR="008540E7">
        <w:t xml:space="preserve">the </w:t>
      </w:r>
      <w:r w:rsidRPr="005F0A59">
        <w:t>FMCSA’s Safety Management System</w:t>
      </w:r>
      <w:r w:rsidR="004222F5">
        <w:t>;</w:t>
      </w:r>
      <w:r w:rsidRPr="005F0A59">
        <w:t xml:space="preserve"> and </w:t>
      </w:r>
      <w:r w:rsidR="004222F5">
        <w:t>3) the Company must</w:t>
      </w:r>
      <w:r w:rsidRPr="005F0A59">
        <w:t xml:space="preserve"> </w:t>
      </w:r>
      <w:r w:rsidR="004222F5">
        <w:t>purchase</w:t>
      </w:r>
      <w:r w:rsidRPr="005F0A59">
        <w:t xml:space="preserve"> insurance from a highly-rated surplus line </w:t>
      </w:r>
      <w:r w:rsidR="00B1694A">
        <w:t xml:space="preserve">insurance </w:t>
      </w:r>
      <w:r w:rsidRPr="005F0A59">
        <w:t>company (AM Best A- or above rating)</w:t>
      </w:r>
      <w:r w:rsidR="000C4370" w:rsidRPr="000E0793">
        <w:rPr>
          <w:rFonts w:eastAsiaTheme="minorEastAsia"/>
        </w:rPr>
        <w:t>.</w:t>
      </w:r>
      <w:r w:rsidR="004222F5">
        <w:rPr>
          <w:rFonts w:eastAsiaTheme="minorEastAsia"/>
        </w:rPr>
        <w:br/>
      </w:r>
    </w:p>
    <w:p w14:paraId="1DC1BF9C" w14:textId="77777777" w:rsidR="004222F5" w:rsidRPr="004222F5" w:rsidRDefault="004222F5" w:rsidP="004222F5">
      <w:pPr>
        <w:pStyle w:val="FindingsConclusions"/>
        <w:numPr>
          <w:ilvl w:val="0"/>
          <w:numId w:val="0"/>
        </w:numPr>
        <w:jc w:val="center"/>
        <w:rPr>
          <w:b/>
        </w:rPr>
      </w:pPr>
      <w:r w:rsidRPr="004222F5">
        <w:rPr>
          <w:b/>
        </w:rPr>
        <w:t>DISCUSSION</w:t>
      </w:r>
    </w:p>
    <w:p w14:paraId="6FD371CD" w14:textId="77777777" w:rsidR="004222F5" w:rsidRDefault="004222F5" w:rsidP="004222F5">
      <w:pPr>
        <w:pStyle w:val="ListParagraph"/>
      </w:pPr>
    </w:p>
    <w:p w14:paraId="1382F801" w14:textId="636A8639" w:rsidR="008540E7" w:rsidRDefault="00DD7EEF" w:rsidP="004222F5">
      <w:pPr>
        <w:pStyle w:val="FindingsConclusions"/>
        <w:spacing w:line="276" w:lineRule="auto"/>
      </w:pPr>
      <w:r w:rsidRPr="000E0793">
        <w:t>We agree with Staff that</w:t>
      </w:r>
      <w:r w:rsidR="004222F5">
        <w:t xml:space="preserve"> granting the Petition is appropriate in light of the </w:t>
      </w:r>
      <w:r w:rsidR="008540E7">
        <w:t xml:space="preserve">safety </w:t>
      </w:r>
      <w:r w:rsidR="004222F5">
        <w:t xml:space="preserve">changes the Company has made </w:t>
      </w:r>
      <w:r w:rsidR="008540E7">
        <w:t>and its subsequently improved</w:t>
      </w:r>
      <w:r w:rsidR="004222F5">
        <w:t xml:space="preserve"> safety rating</w:t>
      </w:r>
      <w:r w:rsidR="000E0793" w:rsidRPr="000E0793">
        <w:t>.</w:t>
      </w:r>
      <w:r w:rsidR="004222F5">
        <w:t xml:space="preserve"> We therefore grant the Petition on a temporary, 12 month basis, subject to the conditions recommended by Staff</w:t>
      </w:r>
      <w:r w:rsidR="008540E7">
        <w:t>,</w:t>
      </w:r>
      <w:r w:rsidR="004222F5">
        <w:t xml:space="preserve"> set forth in paragraph 6, above</w:t>
      </w:r>
      <w:r w:rsidR="004222F5" w:rsidRPr="005F0A59">
        <w:t xml:space="preserve">. </w:t>
      </w:r>
      <w:r w:rsidR="008540E7">
        <w:br/>
      </w:r>
    </w:p>
    <w:p w14:paraId="210575B6" w14:textId="29D42C23" w:rsidR="00F6325E" w:rsidRPr="000E0793" w:rsidRDefault="004222F5" w:rsidP="004222F5">
      <w:pPr>
        <w:pStyle w:val="FindingsConclusions"/>
        <w:spacing w:line="276" w:lineRule="auto"/>
      </w:pPr>
      <w:r>
        <w:t>Following the entry of this Order, Triangle Charter must submit an application to reinstate its certificate</w:t>
      </w:r>
      <w:r w:rsidR="008540E7">
        <w:t>,</w:t>
      </w:r>
      <w:r>
        <w:t xml:space="preserve"> and provide</w:t>
      </w:r>
      <w:r w:rsidR="008540E7">
        <w:t xml:space="preserve"> with its application verification of</w:t>
      </w:r>
      <w:r>
        <w:t xml:space="preserve"> insurance (Form E). </w:t>
      </w:r>
      <w:r w:rsidRPr="005F0A59">
        <w:t xml:space="preserve">At the conclusion of 12 months, </w:t>
      </w:r>
      <w:r>
        <w:t>S</w:t>
      </w:r>
      <w:r w:rsidRPr="005F0A59">
        <w:t xml:space="preserve">taff </w:t>
      </w:r>
      <w:r w:rsidR="008540E7">
        <w:t>should</w:t>
      </w:r>
      <w:r w:rsidRPr="005F0A59">
        <w:t xml:space="preserve"> evaluate the </w:t>
      </w:r>
      <w:r>
        <w:t xml:space="preserve">Company’s safety performance. </w:t>
      </w:r>
      <w:r w:rsidR="00B1694A">
        <w:t>Also a</w:t>
      </w:r>
      <w:r w:rsidR="00B1694A" w:rsidRPr="005F0A59">
        <w:t>t the conclusion of 12 months</w:t>
      </w:r>
      <w:r>
        <w:t>,</w:t>
      </w:r>
      <w:r w:rsidRPr="005F0A59">
        <w:t xml:space="preserve"> </w:t>
      </w:r>
      <w:r>
        <w:t xml:space="preserve">Triangle Charter </w:t>
      </w:r>
      <w:r w:rsidRPr="005F0A59">
        <w:t>must solicit insurance from admitted insurance carr</w:t>
      </w:r>
      <w:r>
        <w:t xml:space="preserve">iers, </w:t>
      </w:r>
      <w:r w:rsidRPr="005F0A59">
        <w:t xml:space="preserve">and, if not accepted, </w:t>
      </w:r>
      <w:r>
        <w:t>file another petition for</w:t>
      </w:r>
      <w:r w:rsidRPr="005F0A59">
        <w:t xml:space="preserve"> exemption </w:t>
      </w:r>
      <w:r>
        <w:t>from</w:t>
      </w:r>
      <w:r w:rsidRPr="005F0A59">
        <w:t xml:space="preserve"> WAC 480-30-191(1)(a)</w:t>
      </w:r>
      <w:r>
        <w:t>, subject to Commission approval.</w:t>
      </w:r>
    </w:p>
    <w:p w14:paraId="287CF087" w14:textId="2FCDFFAB" w:rsidR="00E7765C" w:rsidRPr="008540E7" w:rsidRDefault="009C2DF7" w:rsidP="008540E7">
      <w:pPr>
        <w:pStyle w:val="SectionHeading"/>
        <w:spacing w:after="0" w:line="276" w:lineRule="auto"/>
        <w:rPr>
          <w:szCs w:val="24"/>
        </w:rPr>
      </w:pPr>
      <w:r w:rsidRPr="000E0793">
        <w:rPr>
          <w:szCs w:val="24"/>
        </w:rPr>
        <w:lastRenderedPageBreak/>
        <w:t>FINDINGS AND CONCLUSIONS</w:t>
      </w:r>
      <w:r w:rsidR="008540E7">
        <w:rPr>
          <w:szCs w:val="24"/>
        </w:rPr>
        <w:br/>
      </w:r>
    </w:p>
    <w:p w14:paraId="053CF7D7" w14:textId="523866F2" w:rsidR="000E0793" w:rsidRPr="007E6AF6" w:rsidRDefault="009C2DF7" w:rsidP="000B49CB">
      <w:pPr>
        <w:pStyle w:val="FindingsConclusions"/>
        <w:spacing w:line="276" w:lineRule="auto"/>
        <w:ind w:left="700" w:hanging="1330"/>
      </w:pPr>
      <w:r w:rsidRPr="007E6AF6">
        <w:t>(1)</w:t>
      </w:r>
      <w:r w:rsidRPr="007E6AF6">
        <w:tab/>
      </w:r>
      <w:r w:rsidR="000E0793" w:rsidRPr="007E6AF6">
        <w:t xml:space="preserve">The Washington Utilities and Transportation Commission is an agency of the State of Washington </w:t>
      </w:r>
      <w:r w:rsidR="004051BB" w:rsidRPr="00301525">
        <w:rPr>
          <w:sz w:val="25"/>
          <w:szCs w:val="25"/>
        </w:rPr>
        <w:t xml:space="preserve">vested by statute with the authority to regulate the rates, rules, regulations, and practices of </w:t>
      </w:r>
      <w:r w:rsidR="004051BB">
        <w:rPr>
          <w:sz w:val="25"/>
          <w:szCs w:val="25"/>
        </w:rPr>
        <w:t>auto transportation</w:t>
      </w:r>
      <w:r w:rsidR="004051BB" w:rsidRPr="00301525">
        <w:rPr>
          <w:sz w:val="25"/>
          <w:szCs w:val="25"/>
        </w:rPr>
        <w:t xml:space="preserve"> companies</w:t>
      </w:r>
      <w:r w:rsidR="000E0793" w:rsidRPr="007E6AF6">
        <w:t xml:space="preserve">.  </w:t>
      </w:r>
      <w:r w:rsidR="000E0793" w:rsidRPr="007E6AF6">
        <w:br/>
      </w:r>
    </w:p>
    <w:p w14:paraId="210575C4" w14:textId="73B7B160" w:rsidR="00F6325E" w:rsidRPr="007E6AF6" w:rsidRDefault="009C2DF7" w:rsidP="004051BB">
      <w:pPr>
        <w:pStyle w:val="FindingsConclusions"/>
        <w:spacing w:line="276" w:lineRule="auto"/>
        <w:ind w:left="700" w:hanging="1420"/>
      </w:pPr>
      <w:r w:rsidRPr="007E6AF6">
        <w:t>(2)</w:t>
      </w:r>
      <w:r w:rsidRPr="007E6AF6">
        <w:tab/>
      </w:r>
      <w:r w:rsidR="001E4E25">
        <w:t>Tria</w:t>
      </w:r>
      <w:r w:rsidR="004051BB">
        <w:t>ngle Charter is an auto transportation</w:t>
      </w:r>
      <w:r w:rsidR="000E0793" w:rsidRPr="007E6AF6">
        <w:t xml:space="preserve"> company and a public service company subject to Commission jurisdiction.</w:t>
      </w:r>
      <w:r w:rsidR="000E0793" w:rsidRPr="007E6AF6">
        <w:br/>
      </w:r>
    </w:p>
    <w:p w14:paraId="63A20468" w14:textId="423CDEE4" w:rsidR="00E7765C" w:rsidRPr="000E0793" w:rsidRDefault="009C2DF7" w:rsidP="004051BB">
      <w:pPr>
        <w:pStyle w:val="FindingsConclusions"/>
        <w:spacing w:line="276" w:lineRule="auto"/>
        <w:ind w:left="700" w:hanging="1420"/>
        <w:rPr>
          <w:b/>
          <w:bCs/>
          <w:color w:val="000000"/>
        </w:rPr>
      </w:pPr>
      <w:r w:rsidRPr="000E0793">
        <w:t>(3)</w:t>
      </w:r>
      <w:r w:rsidRPr="000E0793">
        <w:tab/>
      </w:r>
      <w:r w:rsidR="000E0793" w:rsidRPr="000E0793">
        <w:t xml:space="preserve">This matter came before the Commission at its regularly scheduled meeting on </w:t>
      </w:r>
      <w:r w:rsidR="000E0793" w:rsidRPr="000E0793">
        <w:fldChar w:fldCharType="begin"/>
      </w:r>
      <w:r w:rsidR="000E0793" w:rsidRPr="000E0793">
        <w:instrText xml:space="preserve"> ASK om_date "Enter Open Meeting Date "</w:instrText>
      </w:r>
      <w:r w:rsidR="000E0793" w:rsidRPr="000E0793">
        <w:fldChar w:fldCharType="separate"/>
      </w:r>
      <w:bookmarkStart w:id="5" w:name="om_date"/>
      <w:r w:rsidR="000E0793" w:rsidRPr="000E0793">
        <w:t>May 28, 2015</w:t>
      </w:r>
      <w:bookmarkEnd w:id="5"/>
      <w:r w:rsidR="000E0793" w:rsidRPr="000E0793">
        <w:fldChar w:fldCharType="end"/>
      </w:r>
      <w:r w:rsidR="004051BB">
        <w:t>October 29, 2015</w:t>
      </w:r>
      <w:r w:rsidR="000E0793" w:rsidRPr="000E0793">
        <w:t>.</w:t>
      </w:r>
      <w:r w:rsidR="000E0793">
        <w:br/>
      </w:r>
    </w:p>
    <w:p w14:paraId="210575C9" w14:textId="2E6482AE" w:rsidR="00F6325E" w:rsidRPr="004051BB" w:rsidRDefault="00E7765C" w:rsidP="004051BB">
      <w:pPr>
        <w:pStyle w:val="FindingsConclusions"/>
        <w:spacing w:line="276" w:lineRule="auto"/>
        <w:ind w:left="700" w:hanging="1420"/>
      </w:pPr>
      <w:r w:rsidRPr="000E0793">
        <w:t xml:space="preserve">(4) </w:t>
      </w:r>
      <w:r w:rsidRPr="000E0793">
        <w:tab/>
      </w:r>
      <w:r w:rsidR="000E0793" w:rsidRPr="000E0793">
        <w:t xml:space="preserve">On </w:t>
      </w:r>
      <w:r w:rsidR="000E0793" w:rsidRPr="000E0793">
        <w:fldChar w:fldCharType="begin"/>
      </w:r>
      <w:r w:rsidR="000E0793" w:rsidRPr="000E0793">
        <w:instrText xml:space="preserve"> ask filing_date "Enter Filing Date" </w:instrText>
      </w:r>
      <w:r w:rsidR="000E0793" w:rsidRPr="000E0793">
        <w:fldChar w:fldCharType="separate"/>
      </w:r>
      <w:r w:rsidR="000E0793" w:rsidRPr="000E0793">
        <w:t>March 12, 2015</w:t>
      </w:r>
      <w:r w:rsidR="000E0793" w:rsidRPr="000E0793">
        <w:fldChar w:fldCharType="end"/>
      </w:r>
      <w:r w:rsidR="004051BB" w:rsidRPr="004051BB">
        <w:t xml:space="preserve"> </w:t>
      </w:r>
      <w:r w:rsidR="004051BB" w:rsidRPr="005F0A59">
        <w:t>September 17, 2015</w:t>
      </w:r>
      <w:r w:rsidR="000E0793" w:rsidRPr="000E0793">
        <w:t xml:space="preserve">, </w:t>
      </w:r>
      <w:r w:rsidR="004051BB">
        <w:t>Triangle Charter</w:t>
      </w:r>
      <w:r w:rsidR="000E0793" w:rsidRPr="000E0793">
        <w:t xml:space="preserve"> filed </w:t>
      </w:r>
      <w:r w:rsidR="004051BB">
        <w:t>a Petition for E</w:t>
      </w:r>
      <w:r w:rsidR="004051BB" w:rsidRPr="005F0A59">
        <w:t xml:space="preserve">xemption from the </w:t>
      </w:r>
      <w:r w:rsidR="004051BB">
        <w:t>C</w:t>
      </w:r>
      <w:r w:rsidR="004051BB" w:rsidRPr="005F0A59">
        <w:t xml:space="preserve">ommission’s insurance rule, </w:t>
      </w:r>
      <w:r w:rsidR="004051BB" w:rsidRPr="0045165E">
        <w:t>WAC 480-30-191(1)(a)</w:t>
      </w:r>
      <w:r w:rsidR="004051BB" w:rsidRPr="005F0A59">
        <w:t xml:space="preserve">, so that it may purchase surplus line insurance with </w:t>
      </w:r>
      <w:r w:rsidR="008540E7">
        <w:t>an unauthorized</w:t>
      </w:r>
      <w:r w:rsidR="004051BB" w:rsidRPr="005F0A59">
        <w:t xml:space="preserve"> insurer, Prime Insurance Company, consistent with </w:t>
      </w:r>
      <w:r w:rsidR="008540E7">
        <w:t xml:space="preserve">the </w:t>
      </w:r>
      <w:r w:rsidR="004051BB" w:rsidRPr="005F0A59">
        <w:t xml:space="preserve">requirements </w:t>
      </w:r>
      <w:r w:rsidR="008540E7">
        <w:t>of</w:t>
      </w:r>
      <w:r w:rsidR="004051BB" w:rsidRPr="005F0A59">
        <w:t xml:space="preserve"> </w:t>
      </w:r>
      <w:r w:rsidR="004051BB" w:rsidRPr="0045165E">
        <w:t>RCW 48.15</w:t>
      </w:r>
      <w:r w:rsidR="004051BB">
        <w:t xml:space="preserve">. </w:t>
      </w:r>
    </w:p>
    <w:p w14:paraId="210575CA" w14:textId="77777777" w:rsidR="00F6325E" w:rsidRPr="000E0793" w:rsidRDefault="00F6325E" w:rsidP="004051BB">
      <w:pPr>
        <w:pStyle w:val="FindingsConclusions"/>
        <w:numPr>
          <w:ilvl w:val="0"/>
          <w:numId w:val="0"/>
        </w:numPr>
        <w:spacing w:line="276" w:lineRule="auto"/>
      </w:pPr>
    </w:p>
    <w:p w14:paraId="210575CB" w14:textId="78C75E8B" w:rsidR="00F6325E" w:rsidRPr="000E0793" w:rsidRDefault="009C2DF7" w:rsidP="004051BB">
      <w:pPr>
        <w:pStyle w:val="FindingsConclusions"/>
        <w:spacing w:line="276" w:lineRule="auto"/>
        <w:ind w:left="700" w:hanging="1420"/>
      </w:pPr>
      <w:r w:rsidRPr="000E0793">
        <w:t>(</w:t>
      </w:r>
      <w:r w:rsidR="004051BB">
        <w:t>5</w:t>
      </w:r>
      <w:r w:rsidRPr="000E0793">
        <w:t>)</w:t>
      </w:r>
      <w:r w:rsidRPr="000E0793">
        <w:tab/>
        <w:t xml:space="preserve">After reviewing </w:t>
      </w:r>
      <w:r w:rsidR="004051BB">
        <w:t>Triangle Charter</w:t>
      </w:r>
      <w:r w:rsidRPr="000E0793">
        <w:t xml:space="preserve">’s </w:t>
      </w:r>
      <w:r w:rsidR="008540E7">
        <w:t>P</w:t>
      </w:r>
      <w:r w:rsidRPr="000E0793">
        <w:t xml:space="preserve">etition and giving due consideration to all relevant matters and for good cause shown, the Commission finds it is consistent with the public interest to grant </w:t>
      </w:r>
      <w:r w:rsidR="004051BB">
        <w:t>Triangle Charter’s</w:t>
      </w:r>
      <w:r w:rsidRPr="000E0793">
        <w:t xml:space="preserve"> </w:t>
      </w:r>
      <w:r w:rsidR="004051BB">
        <w:t>P</w:t>
      </w:r>
      <w:r w:rsidR="007662CB" w:rsidRPr="000E0793">
        <w:t>etition</w:t>
      </w:r>
      <w:r w:rsidR="004051BB">
        <w:t xml:space="preserve"> on a temporary basis for a period of 12 months</w:t>
      </w:r>
      <w:r w:rsidR="00A32B48">
        <w:t>, subject to the conditions set out in paragraph</w:t>
      </w:r>
      <w:r w:rsidR="008540E7">
        <w:t xml:space="preserve"> 6,</w:t>
      </w:r>
      <w:r w:rsidR="00A32B48">
        <w:t xml:space="preserve"> above</w:t>
      </w:r>
      <w:r w:rsidRPr="000E0793">
        <w:t xml:space="preserve">.  </w:t>
      </w:r>
    </w:p>
    <w:p w14:paraId="71EF8147" w14:textId="77777777" w:rsidR="00F71BD5" w:rsidRPr="000E0793" w:rsidRDefault="00F71BD5" w:rsidP="004051BB">
      <w:pPr>
        <w:pStyle w:val="ListParagraph"/>
        <w:spacing w:line="276" w:lineRule="auto"/>
      </w:pPr>
    </w:p>
    <w:p w14:paraId="210575CC" w14:textId="202A5514" w:rsidR="00F6325E" w:rsidRPr="000E0793" w:rsidRDefault="00B1694A" w:rsidP="004051BB">
      <w:pPr>
        <w:pStyle w:val="SectionHeading"/>
        <w:spacing w:after="0" w:line="276" w:lineRule="auto"/>
        <w:rPr>
          <w:szCs w:val="24"/>
        </w:rPr>
      </w:pPr>
      <w:r>
        <w:rPr>
          <w:szCs w:val="24"/>
        </w:rPr>
        <w:t>O</w:t>
      </w:r>
      <w:r w:rsidR="009C2DF7" w:rsidRPr="000E0793">
        <w:rPr>
          <w:szCs w:val="24"/>
        </w:rPr>
        <w:t>RDER</w:t>
      </w:r>
    </w:p>
    <w:p w14:paraId="1FAED05B" w14:textId="77777777" w:rsidR="0061500C" w:rsidRPr="000E0793" w:rsidRDefault="0061500C" w:rsidP="004051BB">
      <w:pPr>
        <w:pStyle w:val="NumberedParagraph0"/>
        <w:spacing w:after="0" w:line="276" w:lineRule="auto"/>
      </w:pPr>
    </w:p>
    <w:p w14:paraId="210575CD" w14:textId="77777777" w:rsidR="00F6325E" w:rsidRPr="000E0793" w:rsidRDefault="009C2DF7" w:rsidP="004051BB">
      <w:pPr>
        <w:pStyle w:val="NumberedParagraph0"/>
        <w:spacing w:after="0" w:line="276" w:lineRule="auto"/>
        <w:ind w:left="-720" w:firstLine="720"/>
        <w:rPr>
          <w:b/>
        </w:rPr>
      </w:pPr>
      <w:r w:rsidRPr="000E0793">
        <w:rPr>
          <w:b/>
        </w:rPr>
        <w:t>THE COMMISSION ORDERS:</w:t>
      </w:r>
    </w:p>
    <w:p w14:paraId="74707299" w14:textId="77777777" w:rsidR="0061500C" w:rsidRPr="000E0793" w:rsidRDefault="0061500C" w:rsidP="004051BB">
      <w:pPr>
        <w:pStyle w:val="NumberedParagraph0"/>
        <w:spacing w:after="0" w:line="276" w:lineRule="auto"/>
        <w:ind w:left="-720" w:firstLine="720"/>
        <w:rPr>
          <w:b/>
        </w:rPr>
      </w:pPr>
    </w:p>
    <w:p w14:paraId="210575CE" w14:textId="2D4FADCF" w:rsidR="00F6325E" w:rsidRDefault="00833988" w:rsidP="004051BB">
      <w:pPr>
        <w:pStyle w:val="FindingsConclusions"/>
        <w:spacing w:line="276" w:lineRule="auto"/>
        <w:ind w:left="700" w:hanging="1420"/>
      </w:pPr>
      <w:r w:rsidRPr="000E0793">
        <w:t>(</w:t>
      </w:r>
      <w:r w:rsidR="009C2DF7" w:rsidRPr="000E0793">
        <w:t>1)</w:t>
      </w:r>
      <w:r w:rsidR="009C2DF7" w:rsidRPr="000E0793">
        <w:tab/>
      </w:r>
      <w:r w:rsidR="004051BB">
        <w:t>Triangle Charter LL</w:t>
      </w:r>
      <w:r w:rsidR="00A32B48">
        <w:t>C</w:t>
      </w:r>
      <w:r w:rsidR="004822EE" w:rsidRPr="000E0793">
        <w:t>’s petition</w:t>
      </w:r>
      <w:r w:rsidR="009C2DF7" w:rsidRPr="000E0793">
        <w:t xml:space="preserve"> for </w:t>
      </w:r>
      <w:r w:rsidR="004051BB">
        <w:t xml:space="preserve">exemption from </w:t>
      </w:r>
      <w:r w:rsidR="004051BB" w:rsidRPr="0045165E">
        <w:t>WAC 480-30-191(1)(a)</w:t>
      </w:r>
      <w:r w:rsidR="007662CB" w:rsidRPr="000E0793">
        <w:t xml:space="preserve"> is</w:t>
      </w:r>
      <w:r w:rsidR="004051BB">
        <w:t xml:space="preserve"> granted on a temporary basis, for a period of 12 mon</w:t>
      </w:r>
      <w:r w:rsidR="00A32B48">
        <w:t>ths from the date of this Order</w:t>
      </w:r>
      <w:r w:rsidR="00B1694A">
        <w:t>,</w:t>
      </w:r>
      <w:r w:rsidR="00A32B48">
        <w:t xml:space="preserve"> subject to the following conditions: 1) </w:t>
      </w:r>
      <w:r w:rsidR="006C0621">
        <w:t>Triangle Charter LLC must</w:t>
      </w:r>
      <w:r w:rsidR="006C0621" w:rsidRPr="005F0A59">
        <w:t xml:space="preserve"> maintain its </w:t>
      </w:r>
      <w:r w:rsidR="006C0621">
        <w:t>“</w:t>
      </w:r>
      <w:r w:rsidR="006C0621" w:rsidRPr="005F0A59">
        <w:t>Satisfactory</w:t>
      </w:r>
      <w:r w:rsidR="006C0621">
        <w:t>”</w:t>
      </w:r>
      <w:r w:rsidR="006C0621" w:rsidRPr="005F0A59">
        <w:t xml:space="preserve"> safety rating from FMCSA</w:t>
      </w:r>
      <w:r w:rsidR="006C0621">
        <w:t>; 2) Triangle Charter LLC may</w:t>
      </w:r>
      <w:r w:rsidR="006C0621" w:rsidRPr="005F0A59">
        <w:t xml:space="preserve"> not exceed the BASICS thresholds as listed in FMCSA’s Safety Management System</w:t>
      </w:r>
      <w:r w:rsidR="006C0621">
        <w:t>;</w:t>
      </w:r>
      <w:r w:rsidR="006C0621" w:rsidRPr="005F0A59">
        <w:t xml:space="preserve"> and </w:t>
      </w:r>
      <w:r w:rsidR="006C0621">
        <w:t>3) Triangle Charter LLC must</w:t>
      </w:r>
      <w:r w:rsidR="006C0621" w:rsidRPr="005F0A59">
        <w:t xml:space="preserve"> </w:t>
      </w:r>
      <w:r w:rsidR="006C0621">
        <w:t>purchase</w:t>
      </w:r>
      <w:r w:rsidR="006C0621" w:rsidRPr="005F0A59">
        <w:t xml:space="preserve"> insurance from a highly-rated surplus line</w:t>
      </w:r>
      <w:r w:rsidR="00B1694A">
        <w:t xml:space="preserve"> insurance</w:t>
      </w:r>
      <w:r w:rsidR="006C0621" w:rsidRPr="005F0A59">
        <w:t xml:space="preserve"> company (AM Best A- or above rating)</w:t>
      </w:r>
      <w:r w:rsidR="006C0621">
        <w:t>.</w:t>
      </w:r>
      <w:r w:rsidR="006C0621">
        <w:br/>
      </w:r>
    </w:p>
    <w:p w14:paraId="7485E061" w14:textId="22AD796F" w:rsidR="006C0621" w:rsidRPr="000E0793" w:rsidRDefault="006C0621" w:rsidP="006C0621">
      <w:pPr>
        <w:pStyle w:val="FindingsConclusions"/>
        <w:spacing w:line="276" w:lineRule="auto"/>
      </w:pPr>
      <w:r>
        <w:t>(2)</w:t>
      </w:r>
      <w:r>
        <w:tab/>
      </w:r>
      <w:r w:rsidRPr="005F0A59">
        <w:t xml:space="preserve">At the conclusion of 12 months, </w:t>
      </w:r>
      <w:r>
        <w:t xml:space="preserve">Triangle Charter LLC </w:t>
      </w:r>
      <w:r w:rsidRPr="005F0A59">
        <w:t xml:space="preserve">must solicit insurance </w:t>
      </w:r>
      <w:r>
        <w:br/>
        <w:t xml:space="preserve"> </w:t>
      </w:r>
      <w:r>
        <w:tab/>
      </w:r>
      <w:r w:rsidRPr="005F0A59">
        <w:t>from admitted insurance carr</w:t>
      </w:r>
      <w:r>
        <w:t xml:space="preserve">iers, </w:t>
      </w:r>
      <w:r w:rsidRPr="005F0A59">
        <w:t xml:space="preserve">and, if not accepted, must </w:t>
      </w:r>
      <w:r>
        <w:t xml:space="preserve">file another petition </w:t>
      </w:r>
      <w:r>
        <w:br/>
        <w:t xml:space="preserve"> </w:t>
      </w:r>
      <w:r>
        <w:tab/>
        <w:t>for</w:t>
      </w:r>
      <w:r w:rsidRPr="005F0A59">
        <w:t xml:space="preserve"> exemption </w:t>
      </w:r>
      <w:r>
        <w:t>from</w:t>
      </w:r>
      <w:r w:rsidRPr="005F0A59">
        <w:t xml:space="preserve"> WAC 480-30-191(1)(a)</w:t>
      </w:r>
      <w:r>
        <w:t>, subject to Commission approval.</w:t>
      </w:r>
    </w:p>
    <w:p w14:paraId="210575CF" w14:textId="77777777" w:rsidR="00F6325E" w:rsidRPr="000E0793" w:rsidRDefault="00F6325E" w:rsidP="004051BB">
      <w:pPr>
        <w:pStyle w:val="FindingsConclusions"/>
        <w:numPr>
          <w:ilvl w:val="0"/>
          <w:numId w:val="0"/>
        </w:numPr>
        <w:spacing w:line="276" w:lineRule="auto"/>
        <w:ind w:left="-720"/>
      </w:pPr>
    </w:p>
    <w:p w14:paraId="210575D2" w14:textId="274C5706" w:rsidR="00F6325E" w:rsidRPr="000E0793" w:rsidRDefault="00833988" w:rsidP="004051BB">
      <w:pPr>
        <w:pStyle w:val="FindingsConclusions"/>
        <w:spacing w:line="276" w:lineRule="auto"/>
        <w:ind w:left="700" w:hanging="1420"/>
      </w:pPr>
      <w:r w:rsidRPr="000E0793">
        <w:t>(</w:t>
      </w:r>
      <w:r w:rsidR="006C0621">
        <w:t>3</w:t>
      </w:r>
      <w:r w:rsidR="009C2DF7" w:rsidRPr="000E0793">
        <w:t>)</w:t>
      </w:r>
      <w:r w:rsidR="009C2DF7" w:rsidRPr="000E0793">
        <w:tab/>
        <w:t>The Commission retains jurisdict</w:t>
      </w:r>
      <w:r w:rsidR="004051BB">
        <w:t>ion over the subject matter and Triangle Charter LLC t</w:t>
      </w:r>
      <w:r w:rsidR="009C2DF7" w:rsidRPr="000E0793">
        <w:t xml:space="preserve">o effectuate the </w:t>
      </w:r>
      <w:r w:rsidR="004822EE" w:rsidRPr="000E0793">
        <w:t>terms</w:t>
      </w:r>
      <w:r w:rsidR="009C2DF7" w:rsidRPr="000E0793">
        <w:t xml:space="preserve"> of this Order.</w:t>
      </w:r>
    </w:p>
    <w:p w14:paraId="210575D3" w14:textId="77777777" w:rsidR="00F6325E" w:rsidRPr="000E0793" w:rsidRDefault="00F6325E" w:rsidP="004051BB">
      <w:pPr>
        <w:pStyle w:val="FindingsConclusions"/>
        <w:numPr>
          <w:ilvl w:val="0"/>
          <w:numId w:val="0"/>
        </w:numPr>
        <w:spacing w:line="276" w:lineRule="auto"/>
        <w:ind w:left="-720"/>
      </w:pPr>
    </w:p>
    <w:p w14:paraId="08ADBD54" w14:textId="77777777" w:rsidR="0061500C" w:rsidRPr="000E0793" w:rsidRDefault="0061500C" w:rsidP="004051BB">
      <w:pPr>
        <w:pStyle w:val="FindingsConclusions"/>
        <w:numPr>
          <w:ilvl w:val="0"/>
          <w:numId w:val="0"/>
        </w:numPr>
        <w:spacing w:line="276" w:lineRule="auto"/>
        <w:ind w:left="-720"/>
      </w:pPr>
    </w:p>
    <w:p w14:paraId="210575D4" w14:textId="41161FCD" w:rsidR="00F6325E" w:rsidRPr="000E0793" w:rsidRDefault="009C2DF7" w:rsidP="004051BB">
      <w:pPr>
        <w:spacing w:line="276" w:lineRule="auto"/>
      </w:pPr>
      <w:r w:rsidRPr="000E0793">
        <w:t xml:space="preserve">DATED at Olympia, Washington, and effective </w:t>
      </w:r>
      <w:r w:rsidR="004051BB">
        <w:rPr>
          <w:bCs/>
        </w:rPr>
        <w:t>October 29</w:t>
      </w:r>
      <w:r w:rsidRPr="000E0793">
        <w:rPr>
          <w:bCs/>
        </w:rPr>
        <w:t>, 2015</w:t>
      </w:r>
      <w:r w:rsidRPr="000E0793">
        <w:t>.</w:t>
      </w:r>
    </w:p>
    <w:p w14:paraId="210575D5" w14:textId="77777777" w:rsidR="00F6325E" w:rsidRPr="000E0793" w:rsidRDefault="00F6325E" w:rsidP="004051BB">
      <w:pPr>
        <w:pStyle w:val="Header"/>
        <w:tabs>
          <w:tab w:val="clear" w:pos="8300"/>
        </w:tabs>
        <w:spacing w:line="276" w:lineRule="auto"/>
      </w:pPr>
    </w:p>
    <w:p w14:paraId="210575D6" w14:textId="77777777" w:rsidR="00F6325E" w:rsidRPr="000E0793" w:rsidRDefault="009C2DF7" w:rsidP="004051BB">
      <w:pPr>
        <w:spacing w:line="276" w:lineRule="auto"/>
        <w:jc w:val="center"/>
      </w:pPr>
      <w:r w:rsidRPr="000E0793">
        <w:t>WASHINGTON UTILITIES AND TRANSPORTATION COMMISSION</w:t>
      </w:r>
    </w:p>
    <w:p w14:paraId="210575D7" w14:textId="77777777" w:rsidR="00F6325E" w:rsidRPr="000E0793" w:rsidRDefault="00F6325E" w:rsidP="004051BB">
      <w:pPr>
        <w:spacing w:line="276" w:lineRule="auto"/>
      </w:pPr>
    </w:p>
    <w:p w14:paraId="210575D8" w14:textId="77777777" w:rsidR="00F6325E" w:rsidRPr="000E0793" w:rsidRDefault="00F6325E" w:rsidP="004051BB">
      <w:pPr>
        <w:spacing w:line="276" w:lineRule="auto"/>
      </w:pPr>
    </w:p>
    <w:p w14:paraId="210575D9" w14:textId="77777777" w:rsidR="00F6325E" w:rsidRPr="000E0793" w:rsidRDefault="00F6325E" w:rsidP="004051BB">
      <w:pPr>
        <w:spacing w:line="276" w:lineRule="auto"/>
      </w:pPr>
    </w:p>
    <w:p w14:paraId="210575DA" w14:textId="77777777" w:rsidR="00F6325E" w:rsidRPr="000E0793" w:rsidRDefault="009C2DF7" w:rsidP="004051BB">
      <w:pPr>
        <w:spacing w:line="276" w:lineRule="auto"/>
      </w:pPr>
      <w:r w:rsidRPr="000E0793">
        <w:tab/>
      </w:r>
      <w:r w:rsidRPr="000E0793">
        <w:tab/>
      </w:r>
      <w:r w:rsidRPr="000E0793">
        <w:tab/>
      </w:r>
      <w:r w:rsidRPr="000E0793">
        <w:tab/>
        <w:t>DAVID W. DANNER, Chairman</w:t>
      </w:r>
    </w:p>
    <w:p w14:paraId="210575DB" w14:textId="77777777" w:rsidR="00F6325E" w:rsidRPr="000E0793" w:rsidRDefault="00F6325E" w:rsidP="004051BB">
      <w:pPr>
        <w:spacing w:line="276" w:lineRule="auto"/>
      </w:pPr>
    </w:p>
    <w:p w14:paraId="210575DC" w14:textId="77777777" w:rsidR="00F6325E" w:rsidRPr="000E0793" w:rsidRDefault="00F6325E" w:rsidP="004051BB">
      <w:pPr>
        <w:spacing w:line="276" w:lineRule="auto"/>
      </w:pPr>
    </w:p>
    <w:p w14:paraId="210575DD" w14:textId="77777777" w:rsidR="00F6325E" w:rsidRPr="000E0793" w:rsidRDefault="00F6325E" w:rsidP="004051BB">
      <w:pPr>
        <w:spacing w:line="276" w:lineRule="auto"/>
      </w:pPr>
    </w:p>
    <w:p w14:paraId="210575DE" w14:textId="77777777" w:rsidR="00F6325E" w:rsidRPr="000E0793" w:rsidRDefault="009C2DF7" w:rsidP="004051BB">
      <w:pPr>
        <w:spacing w:line="276" w:lineRule="auto"/>
      </w:pPr>
      <w:r w:rsidRPr="000E0793">
        <w:tab/>
      </w:r>
      <w:r w:rsidRPr="000E0793">
        <w:tab/>
      </w:r>
      <w:r w:rsidRPr="000E0793">
        <w:tab/>
      </w:r>
      <w:r w:rsidRPr="000E0793">
        <w:tab/>
        <w:t>PHILIP B. JONES, Commissioner</w:t>
      </w:r>
    </w:p>
    <w:p w14:paraId="210575DF" w14:textId="77777777" w:rsidR="00F6325E" w:rsidRPr="000E0793" w:rsidRDefault="00F6325E" w:rsidP="004051BB">
      <w:pPr>
        <w:spacing w:line="276" w:lineRule="auto"/>
      </w:pPr>
    </w:p>
    <w:p w14:paraId="210575E0" w14:textId="77777777" w:rsidR="00F6325E" w:rsidRPr="000E0793" w:rsidRDefault="00F6325E" w:rsidP="004051BB">
      <w:pPr>
        <w:spacing w:line="276" w:lineRule="auto"/>
        <w:ind w:left="2160" w:firstLine="720"/>
      </w:pPr>
    </w:p>
    <w:p w14:paraId="210575E1" w14:textId="77777777" w:rsidR="00F6325E" w:rsidRPr="000E0793" w:rsidRDefault="00F6325E" w:rsidP="004051BB">
      <w:pPr>
        <w:spacing w:line="276" w:lineRule="auto"/>
        <w:ind w:left="2160" w:firstLine="720"/>
      </w:pPr>
    </w:p>
    <w:p w14:paraId="210575E2" w14:textId="0089E46D" w:rsidR="00F6325E" w:rsidRPr="000E0793" w:rsidRDefault="009C2DF7" w:rsidP="004051BB">
      <w:pPr>
        <w:spacing w:line="276" w:lineRule="auto"/>
        <w:ind w:left="2160" w:firstLine="720"/>
      </w:pPr>
      <w:r w:rsidRPr="000E0793">
        <w:t>ANN RENDAHL, Commissioner</w:t>
      </w:r>
    </w:p>
    <w:p w14:paraId="210575E3" w14:textId="77777777" w:rsidR="00F6325E" w:rsidRPr="000E0793" w:rsidRDefault="00F6325E" w:rsidP="004051BB">
      <w:pPr>
        <w:spacing w:line="276" w:lineRule="auto"/>
        <w:ind w:left="4230"/>
      </w:pPr>
    </w:p>
    <w:p w14:paraId="210575E4" w14:textId="77777777" w:rsidR="00F6325E" w:rsidRPr="000E0793" w:rsidRDefault="00F6325E" w:rsidP="004051BB">
      <w:pPr>
        <w:spacing w:line="276" w:lineRule="auto"/>
        <w:ind w:left="2880"/>
      </w:pPr>
    </w:p>
    <w:p w14:paraId="21057602" w14:textId="3532463F" w:rsidR="00F6325E" w:rsidRPr="000E0793" w:rsidRDefault="0037043C" w:rsidP="004051BB">
      <w:pPr>
        <w:spacing w:line="276" w:lineRule="auto"/>
        <w:jc w:val="center"/>
      </w:pPr>
      <w:r w:rsidRPr="000E0793">
        <w:t xml:space="preserve"> </w:t>
      </w:r>
    </w:p>
    <w:p w14:paraId="21057603" w14:textId="77777777" w:rsidR="00F6325E" w:rsidRPr="000E0793" w:rsidRDefault="00F6325E" w:rsidP="004051BB">
      <w:pPr>
        <w:spacing w:line="276" w:lineRule="auto"/>
      </w:pPr>
    </w:p>
    <w:sectPr w:rsidR="00F6325E" w:rsidRPr="000E0793" w:rsidSect="00F71BD5">
      <w:headerReference w:type="default" r:id="rId11"/>
      <w:type w:val="continuous"/>
      <w:pgSz w:w="12240" w:h="15840" w:code="1"/>
      <w:pgMar w:top="153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70AE1" w14:textId="77777777" w:rsidR="00E647B4" w:rsidRDefault="00E647B4">
      <w:r>
        <w:separator/>
      </w:r>
    </w:p>
  </w:endnote>
  <w:endnote w:type="continuationSeparator" w:id="0">
    <w:p w14:paraId="7E0FF7A3" w14:textId="77777777" w:rsidR="00E647B4" w:rsidRDefault="00E6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9ED00" w14:textId="77777777" w:rsidR="00E647B4" w:rsidRDefault="00E647B4">
      <w:r>
        <w:separator/>
      </w:r>
    </w:p>
  </w:footnote>
  <w:footnote w:type="continuationSeparator" w:id="0">
    <w:p w14:paraId="73BCD5D9" w14:textId="77777777" w:rsidR="00E647B4" w:rsidRDefault="00E647B4">
      <w:r>
        <w:continuationSeparator/>
      </w:r>
    </w:p>
  </w:footnote>
  <w:footnote w:id="1">
    <w:p w14:paraId="68F3C0A7" w14:textId="30632AAD" w:rsidR="008540E7" w:rsidRDefault="008540E7" w:rsidP="008540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F7614">
        <w:rPr>
          <w:sz w:val="22"/>
          <w:szCs w:val="22"/>
        </w:rPr>
        <w:t xml:space="preserve">If certain insurance coverages cannot be procured from authorized insurers, such coverages, designated as </w:t>
      </w:r>
      <w:r>
        <w:rPr>
          <w:sz w:val="22"/>
          <w:szCs w:val="22"/>
        </w:rPr>
        <w:t>“</w:t>
      </w:r>
      <w:r w:rsidRPr="004F7614">
        <w:rPr>
          <w:sz w:val="22"/>
          <w:szCs w:val="22"/>
        </w:rPr>
        <w:t>surplus lines,</w:t>
      </w:r>
      <w:r>
        <w:rPr>
          <w:sz w:val="22"/>
          <w:szCs w:val="22"/>
        </w:rPr>
        <w:t>”</w:t>
      </w:r>
      <w:r w:rsidRPr="004F7614">
        <w:rPr>
          <w:sz w:val="22"/>
          <w:szCs w:val="22"/>
        </w:rPr>
        <w:t xml:space="preserve"> may be procured from unauthorized insurers subject to </w:t>
      </w:r>
      <w:r>
        <w:rPr>
          <w:sz w:val="22"/>
          <w:szCs w:val="22"/>
        </w:rPr>
        <w:t>certain</w:t>
      </w:r>
      <w:r w:rsidRPr="004F7614">
        <w:rPr>
          <w:sz w:val="22"/>
          <w:szCs w:val="22"/>
        </w:rPr>
        <w:t xml:space="preserve"> conditions</w:t>
      </w:r>
      <w:r>
        <w:rPr>
          <w:sz w:val="22"/>
          <w:szCs w:val="22"/>
        </w:rPr>
        <w:t xml:space="preserve">. </w:t>
      </w:r>
      <w:r w:rsidRPr="008540E7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RCW 48.15.040.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5760F" w14:textId="1739F2D0" w:rsidR="00F6325E" w:rsidRDefault="009C2DF7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="004051BB">
      <w:rPr>
        <w:b/>
        <w:sz w:val="20"/>
        <w:lang w:val="en-US"/>
      </w:rPr>
      <w:t xml:space="preserve"> TE-151866</w:t>
    </w:r>
    <w:r>
      <w:rPr>
        <w:b/>
        <w:sz w:val="20"/>
      </w:rPr>
      <w:tab/>
    </w:r>
    <w:r>
      <w:rPr>
        <w:b/>
        <w:sz w:val="20"/>
      </w:rPr>
      <w:tab/>
      <w:t xml:space="preserve">                 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4E33CC">
      <w:rPr>
        <w:rStyle w:val="PageNumber"/>
        <w:b/>
        <w:noProof/>
        <w:sz w:val="20"/>
      </w:rPr>
      <w:t>2</w:t>
    </w:r>
    <w:r>
      <w:rPr>
        <w:rStyle w:val="PageNumber"/>
        <w:b/>
        <w:sz w:val="20"/>
      </w:rPr>
      <w:fldChar w:fldCharType="end"/>
    </w:r>
  </w:p>
  <w:p w14:paraId="21057610" w14:textId="60638C1C" w:rsidR="00F6325E" w:rsidRDefault="009C2DF7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REF order_no  \* MERGEFORMAT </w:instrText>
    </w:r>
    <w:r>
      <w:rPr>
        <w:rStyle w:val="PageNumber"/>
        <w:b/>
        <w:sz w:val="20"/>
      </w:rPr>
      <w:fldChar w:fldCharType="separate"/>
    </w:r>
    <w:r w:rsidR="00833988" w:rsidRPr="00833988">
      <w:rPr>
        <w:b/>
        <w:sz w:val="20"/>
      </w:rPr>
      <w:t>01</w:t>
    </w:r>
    <w:r>
      <w:rPr>
        <w:rStyle w:val="PageNumber"/>
        <w:b/>
        <w:sz w:val="20"/>
      </w:rPr>
      <w:fldChar w:fldCharType="end"/>
    </w:r>
  </w:p>
  <w:p w14:paraId="21057611" w14:textId="77777777" w:rsidR="00F6325E" w:rsidRDefault="00F6325E">
    <w:pPr>
      <w:pStyle w:val="Header"/>
      <w:tabs>
        <w:tab w:val="left" w:pos="7100"/>
      </w:tabs>
      <w:rPr>
        <w:rStyle w:val="PageNumber"/>
        <w:b/>
        <w:sz w:val="20"/>
      </w:rPr>
    </w:pPr>
  </w:p>
  <w:p w14:paraId="21057612" w14:textId="77777777" w:rsidR="00F6325E" w:rsidRDefault="00F6325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64204C"/>
    <w:multiLevelType w:val="multilevel"/>
    <w:tmpl w:val="5AD875A8"/>
    <w:lvl w:ilvl="0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 w15:restartNumberingAfterBreak="0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EE7237"/>
    <w:multiLevelType w:val="hybridMultilevel"/>
    <w:tmpl w:val="070A6154"/>
    <w:lvl w:ilvl="0" w:tplc="887EABEE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 w15:restartNumberingAfterBreak="0">
    <w:nsid w:val="4E61171C"/>
    <w:multiLevelType w:val="hybridMultilevel"/>
    <w:tmpl w:val="B15C9240"/>
    <w:lvl w:ilvl="0" w:tplc="5CA49B70">
      <w:start w:val="1"/>
      <w:numFmt w:val="decimal"/>
      <w:pStyle w:val="numberedparagraph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8067BB"/>
    <w:multiLevelType w:val="hybridMultilevel"/>
    <w:tmpl w:val="A10E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10A125A"/>
    <w:multiLevelType w:val="multilevel"/>
    <w:tmpl w:val="BC78E6A0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16" w15:restartNumberingAfterBreak="0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8A44F2"/>
    <w:multiLevelType w:val="hybridMultilevel"/>
    <w:tmpl w:val="33EEA3EC"/>
    <w:lvl w:ilvl="0" w:tplc="9A82EB4A">
      <w:start w:val="2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9"/>
  </w:num>
  <w:num w:numId="5">
    <w:abstractNumId w:val="2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3"/>
  </w:num>
  <w:num w:numId="11">
    <w:abstractNumId w:val="12"/>
  </w:num>
  <w:num w:numId="12">
    <w:abstractNumId w:val="3"/>
  </w:num>
  <w:num w:numId="13">
    <w:abstractNumId w:val="16"/>
  </w:num>
  <w:num w:numId="14">
    <w:abstractNumId w:val="20"/>
  </w:num>
  <w:num w:numId="15">
    <w:abstractNumId w:val="4"/>
  </w:num>
  <w:num w:numId="16">
    <w:abstractNumId w:val="10"/>
  </w:num>
  <w:num w:numId="17">
    <w:abstractNumId w:val="1"/>
  </w:num>
  <w:num w:numId="18">
    <w:abstractNumId w:val="8"/>
  </w:num>
  <w:num w:numId="19">
    <w:abstractNumId w:val="7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5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1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5E"/>
    <w:rsid w:val="000B49CB"/>
    <w:rsid w:val="000C4370"/>
    <w:rsid w:val="000E0793"/>
    <w:rsid w:val="00166DE8"/>
    <w:rsid w:val="001E4E25"/>
    <w:rsid w:val="00337C96"/>
    <w:rsid w:val="0037043C"/>
    <w:rsid w:val="003A674C"/>
    <w:rsid w:val="004051BB"/>
    <w:rsid w:val="004222F5"/>
    <w:rsid w:val="004630C2"/>
    <w:rsid w:val="004822EE"/>
    <w:rsid w:val="004E32C2"/>
    <w:rsid w:val="004E33CC"/>
    <w:rsid w:val="004F7614"/>
    <w:rsid w:val="005553D1"/>
    <w:rsid w:val="0061500C"/>
    <w:rsid w:val="006C0621"/>
    <w:rsid w:val="007662CB"/>
    <w:rsid w:val="007E6AF6"/>
    <w:rsid w:val="0080165B"/>
    <w:rsid w:val="00833988"/>
    <w:rsid w:val="008540E7"/>
    <w:rsid w:val="009C2DF7"/>
    <w:rsid w:val="009E229A"/>
    <w:rsid w:val="00A1790A"/>
    <w:rsid w:val="00A32B48"/>
    <w:rsid w:val="00AB67F3"/>
    <w:rsid w:val="00B1694A"/>
    <w:rsid w:val="00B32093"/>
    <w:rsid w:val="00BA5579"/>
    <w:rsid w:val="00C06A89"/>
    <w:rsid w:val="00C6517B"/>
    <w:rsid w:val="00DD7EEF"/>
    <w:rsid w:val="00E647B4"/>
    <w:rsid w:val="00E7765C"/>
    <w:rsid w:val="00F6325E"/>
    <w:rsid w:val="00F71BD5"/>
    <w:rsid w:val="00F96019"/>
    <w:rsid w:val="00FB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057588"/>
  <w15:chartTrackingRefBased/>
  <w15:docId w15:val="{6BB695BC-5C3B-4D86-9226-44DA3DD2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right" w:pos="830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0">
    <w:name w:val="Numbered Paragraph"/>
    <w:basedOn w:val="Normal"/>
    <w:pPr>
      <w:spacing w:after="240"/>
    </w:pPr>
  </w:style>
  <w:style w:type="paragraph" w:customStyle="1" w:styleId="SectionHeading">
    <w:name w:val="Section Heading"/>
    <w:next w:val="NumberedParagraph0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0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0"/>
    <w:pPr>
      <w:jc w:val="left"/>
    </w:pPr>
  </w:style>
  <w:style w:type="paragraph" w:customStyle="1" w:styleId="SubsectionHeadingA">
    <w:name w:val="Subsection Heading A"/>
    <w:basedOn w:val="SubsectionHeading"/>
    <w:next w:val="NumberedParagraph0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0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customStyle="1" w:styleId="numberedparagraph">
    <w:name w:val="numberedparagraph"/>
    <w:basedOn w:val="Normal"/>
    <w:pPr>
      <w:numPr>
        <w:numId w:val="2"/>
      </w:numPr>
      <w:spacing w:after="240"/>
    </w:pPr>
  </w:style>
  <w:style w:type="character" w:styleId="Hyperlink">
    <w:name w:val="Hyperlink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paragraph" w:customStyle="1" w:styleId="FindingsConclusions">
    <w:name w:val="Findings &amp; Conclusions"/>
    <w:basedOn w:val="Normal"/>
    <w:pPr>
      <w:numPr>
        <w:numId w:val="10"/>
      </w:numPr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B320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2093"/>
  </w:style>
  <w:style w:type="character" w:styleId="FootnoteReference">
    <w:name w:val="footnote reference"/>
    <w:basedOn w:val="DefaultParagraphFont"/>
    <w:rsid w:val="00B32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ukke\Desktop\PG%20150425%20CNG%20Proximity%20ID%206320\(Pipeline)%20Gas%20MAOP%20above%20250%20or%20500%20psi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232</IndustryCode>
    <CaseStatus xmlns="dc463f71-b30c-4ab2-9473-d307f9d35888">Closed</CaseStatus>
    <OpenedDate xmlns="dc463f71-b30c-4ab2-9473-d307f9d35888">2015-09-17T07:00:00+00:00</OpenedDate>
    <Date1 xmlns="dc463f71-b30c-4ab2-9473-d307f9d35888">2015-10-29T07:00:00+00:00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Triangle Charter Service LLC</CaseCompanyNames>
    <DocketNumber xmlns="dc463f71-b30c-4ab2-9473-d307f9d35888">151866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E1EB01D54FEB44816DF487985739E7" ma:contentTypeVersion="119" ma:contentTypeDescription="" ma:contentTypeScope="" ma:versionID="3db72dd654553bf7928b0209cc1ace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F346851-C4B1-458A-8DFC-8A00E639E4A1}"/>
</file>

<file path=customXml/itemProps2.xml><?xml version="1.0" encoding="utf-8"?>
<ds:datastoreItem xmlns:ds="http://schemas.openxmlformats.org/officeDocument/2006/customXml" ds:itemID="{8C27AE36-CF6A-4797-B087-28DBEA69210F}"/>
</file>

<file path=customXml/itemProps3.xml><?xml version="1.0" encoding="utf-8"?>
<ds:datastoreItem xmlns:ds="http://schemas.openxmlformats.org/officeDocument/2006/customXml" ds:itemID="{072838A2-6736-4A77-9B9D-4D3E27B4CC42}"/>
</file>

<file path=customXml/itemProps4.xml><?xml version="1.0" encoding="utf-8"?>
<ds:datastoreItem xmlns:ds="http://schemas.openxmlformats.org/officeDocument/2006/customXml" ds:itemID="{45BCA8ED-C2CE-4E60-9A18-19BE4D8BEE6E}"/>
</file>

<file path=customXml/itemProps5.xml><?xml version="1.0" encoding="utf-8"?>
<ds:datastoreItem xmlns:ds="http://schemas.openxmlformats.org/officeDocument/2006/customXml" ds:itemID="{1FCC0D87-2DA4-4D7D-9576-7ECFB26C1022}"/>
</file>

<file path=docProps/app.xml><?xml version="1.0" encoding="utf-8"?>
<Properties xmlns="http://schemas.openxmlformats.org/officeDocument/2006/extended-properties" xmlns:vt="http://schemas.openxmlformats.org/officeDocument/2006/docPropsVTypes">
  <Template>(Pipeline) Gas MAOP above 250 or 500 psig</Template>
  <TotalTime>1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7080</CharactersWithSpaces>
  <SharedDoc>false</SharedDoc>
  <HLinks>
    <vt:vector size="36" baseType="variant">
      <vt:variant>
        <vt:i4>2490368</vt:i4>
      </vt:variant>
      <vt:variant>
        <vt:i4>138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2555940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http://apps.leg.wa.gov/WAC/default.aspx?cite=480-93</vt:lpwstr>
      </vt:variant>
      <vt:variant>
        <vt:lpwstr/>
      </vt:variant>
      <vt:variant>
        <vt:i4>2097186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http://apps.leg.wa.gov/RCW/default.aspx?cite=81.88.065</vt:lpwstr>
      </vt:variant>
      <vt:variant>
        <vt:lpwstr/>
      </vt:variant>
      <vt:variant>
        <vt:i4>2424864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http://apps.leg.wa.gov/RCW/default.aspx?cite=81.88.040</vt:lpwstr>
      </vt:variant>
      <vt:variant>
        <vt:lpwstr/>
      </vt:variant>
      <vt:variant>
        <vt:i4>3670055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http://apps.leg.wa.gov/WAC/default.aspx?cite=480-93-020</vt:lpwstr>
      </vt:variant>
      <vt:variant>
        <vt:lpwstr/>
      </vt:variant>
      <vt:variant>
        <vt:i4>3670055</vt:i4>
      </vt:variant>
      <vt:variant>
        <vt:i4>15</vt:i4>
      </vt:variant>
      <vt:variant>
        <vt:i4>0</vt:i4>
      </vt:variant>
      <vt:variant>
        <vt:i4>5</vt:i4>
      </vt:variant>
      <vt:variant>
        <vt:lpwstr>http://apps.leg.wa.gov/WAC/default.aspx?cite=480-93-020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Rukke</dc:creator>
  <cp:keywords/>
  <cp:lastModifiedBy>Kern, Cathy (UTC)</cp:lastModifiedBy>
  <cp:revision>2</cp:revision>
  <cp:lastPrinted>2007-11-01T15:17:00Z</cp:lastPrinted>
  <dcterms:created xsi:type="dcterms:W3CDTF">2015-10-28T23:16:00Z</dcterms:created>
  <dcterms:modified xsi:type="dcterms:W3CDTF">2015-10-28T23:16:00Z</dcterms:modified>
  <cp:category>Pipeline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0x0101006E56B4D1795A2E4DB2F0B01679ED314A00F7E1EB01D54FEB44816DF487985739E7</vt:lpwstr>
  </property>
  <property fmtid="{D5CDD505-2E9C-101B-9397-08002B2CF9AE}" pid="3" name="_docset_NoMedatataSyncRequired">
    <vt:lpwstr>False</vt:lpwstr>
  </property>
</Properties>
</file>