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736BC" w14:textId="77777777" w:rsidR="004654AC" w:rsidRPr="00F00246" w:rsidRDefault="00586659" w:rsidP="00586659">
      <w:pPr>
        <w:tabs>
          <w:tab w:val="left" w:pos="1620"/>
        </w:tabs>
        <w:spacing w:line="276" w:lineRule="auto"/>
        <w:rPr>
          <w:rFonts w:ascii="Times New Roman" w:hAnsi="Times New Roman"/>
          <w:szCs w:val="24"/>
        </w:rPr>
      </w:pPr>
      <w:bookmarkStart w:id="0" w:name="_GoBack"/>
      <w:bookmarkEnd w:id="0"/>
      <w:r>
        <w:rPr>
          <w:rFonts w:ascii="Times New Roman" w:hAnsi="Times New Roman"/>
          <w:szCs w:val="24"/>
        </w:rPr>
        <w:t>Agenda Date:</w:t>
      </w:r>
      <w:r>
        <w:rPr>
          <w:rFonts w:ascii="Times New Roman" w:hAnsi="Times New Roman"/>
          <w:szCs w:val="24"/>
        </w:rPr>
        <w:tab/>
      </w:r>
      <w:r w:rsidR="002B3BFC" w:rsidRPr="00F00246">
        <w:rPr>
          <w:rFonts w:ascii="Times New Roman" w:hAnsi="Times New Roman"/>
          <w:szCs w:val="24"/>
        </w:rPr>
        <w:t>May 19, 2016</w:t>
      </w:r>
    </w:p>
    <w:p w14:paraId="63E736BD" w14:textId="77777777" w:rsidR="002B3BFC" w:rsidRPr="00F00246" w:rsidRDefault="002B3BFC" w:rsidP="00586659">
      <w:pPr>
        <w:tabs>
          <w:tab w:val="left" w:pos="1620"/>
        </w:tabs>
        <w:spacing w:line="276" w:lineRule="auto"/>
        <w:rPr>
          <w:rFonts w:ascii="Times New Roman" w:hAnsi="Times New Roman"/>
          <w:szCs w:val="24"/>
        </w:rPr>
      </w:pPr>
      <w:r w:rsidRPr="00F00246">
        <w:rPr>
          <w:rFonts w:ascii="Times New Roman" w:hAnsi="Times New Roman"/>
          <w:szCs w:val="24"/>
        </w:rPr>
        <w:t>Item Number:</w:t>
      </w:r>
      <w:r w:rsidR="00586659">
        <w:rPr>
          <w:rFonts w:ascii="Times New Roman" w:hAnsi="Times New Roman"/>
          <w:szCs w:val="24"/>
        </w:rPr>
        <w:tab/>
      </w:r>
      <w:r w:rsidR="00B302E1">
        <w:rPr>
          <w:rFonts w:ascii="Times New Roman" w:hAnsi="Times New Roman"/>
          <w:szCs w:val="24"/>
        </w:rPr>
        <w:t>D</w:t>
      </w:r>
      <w:r w:rsidR="00FA0700">
        <w:rPr>
          <w:rFonts w:ascii="Times New Roman" w:hAnsi="Times New Roman"/>
          <w:szCs w:val="24"/>
        </w:rPr>
        <w:t>1</w:t>
      </w:r>
    </w:p>
    <w:p w14:paraId="63E736BE" w14:textId="77777777" w:rsidR="002B3BFC" w:rsidRPr="00F00246" w:rsidRDefault="002B3BFC" w:rsidP="00586659">
      <w:pPr>
        <w:tabs>
          <w:tab w:val="left" w:pos="1620"/>
        </w:tabs>
        <w:spacing w:line="276" w:lineRule="auto"/>
        <w:rPr>
          <w:rFonts w:ascii="Times New Roman" w:hAnsi="Times New Roman"/>
          <w:szCs w:val="24"/>
        </w:rPr>
      </w:pPr>
    </w:p>
    <w:p w14:paraId="63E736BF" w14:textId="77777777" w:rsidR="002B3BFC" w:rsidRPr="00F00246" w:rsidRDefault="00586659" w:rsidP="00586659">
      <w:pPr>
        <w:tabs>
          <w:tab w:val="left" w:pos="1620"/>
        </w:tabs>
        <w:spacing w:line="276" w:lineRule="auto"/>
        <w:rPr>
          <w:rFonts w:ascii="Times New Roman" w:hAnsi="Times New Roman"/>
          <w:b/>
          <w:szCs w:val="24"/>
        </w:rPr>
      </w:pPr>
      <w:r>
        <w:rPr>
          <w:rFonts w:ascii="Times New Roman" w:hAnsi="Times New Roman"/>
          <w:b/>
          <w:szCs w:val="24"/>
        </w:rPr>
        <w:t>Docket:</w:t>
      </w:r>
      <w:r>
        <w:rPr>
          <w:rFonts w:ascii="Times New Roman" w:hAnsi="Times New Roman"/>
          <w:b/>
          <w:szCs w:val="24"/>
        </w:rPr>
        <w:tab/>
      </w:r>
      <w:r w:rsidR="002B3BFC" w:rsidRPr="00F00246">
        <w:rPr>
          <w:rFonts w:ascii="Times New Roman" w:hAnsi="Times New Roman"/>
          <w:b/>
          <w:szCs w:val="24"/>
        </w:rPr>
        <w:t>UT-143787</w:t>
      </w:r>
    </w:p>
    <w:p w14:paraId="63E736C0" w14:textId="77777777" w:rsidR="002B3BFC" w:rsidRPr="00F00246" w:rsidRDefault="00586659" w:rsidP="00586659">
      <w:pPr>
        <w:tabs>
          <w:tab w:val="left" w:pos="1620"/>
        </w:tabs>
        <w:spacing w:line="276" w:lineRule="auto"/>
        <w:rPr>
          <w:rFonts w:ascii="Times New Roman" w:hAnsi="Times New Roman"/>
          <w:szCs w:val="24"/>
        </w:rPr>
      </w:pPr>
      <w:r>
        <w:rPr>
          <w:rFonts w:ascii="Times New Roman" w:hAnsi="Times New Roman"/>
          <w:szCs w:val="24"/>
        </w:rPr>
        <w:t>Company:</w:t>
      </w:r>
      <w:r>
        <w:rPr>
          <w:rFonts w:ascii="Times New Roman" w:hAnsi="Times New Roman"/>
          <w:szCs w:val="24"/>
        </w:rPr>
        <w:tab/>
      </w:r>
      <w:r w:rsidR="002B3BFC" w:rsidRPr="00F00246">
        <w:rPr>
          <w:rFonts w:ascii="Times New Roman" w:hAnsi="Times New Roman"/>
          <w:szCs w:val="24"/>
        </w:rPr>
        <w:t>Neu</w:t>
      </w:r>
      <w:r w:rsidR="006F7611">
        <w:rPr>
          <w:rFonts w:ascii="Times New Roman" w:hAnsi="Times New Roman"/>
          <w:szCs w:val="24"/>
        </w:rPr>
        <w:t>s</w:t>
      </w:r>
      <w:r w:rsidR="002B3BFC" w:rsidRPr="00F00246">
        <w:rPr>
          <w:rFonts w:ascii="Times New Roman" w:hAnsi="Times New Roman"/>
          <w:szCs w:val="24"/>
        </w:rPr>
        <w:t>tar, Inc.</w:t>
      </w:r>
      <w:r w:rsidR="00331ECE">
        <w:rPr>
          <w:rFonts w:ascii="Times New Roman" w:hAnsi="Times New Roman"/>
          <w:szCs w:val="24"/>
        </w:rPr>
        <w:t>,</w:t>
      </w:r>
      <w:r w:rsidR="00331ECE" w:rsidRPr="00331ECE">
        <w:t xml:space="preserve"> </w:t>
      </w:r>
      <w:r w:rsidR="00331ECE" w:rsidRPr="00331ECE">
        <w:rPr>
          <w:rFonts w:ascii="Times New Roman" w:hAnsi="Times New Roman"/>
          <w:szCs w:val="24"/>
        </w:rPr>
        <w:t>The North American Numbering Plan Administrator (NANPA)</w:t>
      </w:r>
    </w:p>
    <w:p w14:paraId="63E736C1" w14:textId="77777777" w:rsidR="002B3BFC" w:rsidRPr="00F00246" w:rsidRDefault="002B3BFC" w:rsidP="00586659">
      <w:pPr>
        <w:tabs>
          <w:tab w:val="left" w:pos="1620"/>
        </w:tabs>
        <w:spacing w:line="276" w:lineRule="auto"/>
        <w:rPr>
          <w:rFonts w:ascii="Times New Roman" w:hAnsi="Times New Roman"/>
          <w:szCs w:val="24"/>
        </w:rPr>
      </w:pPr>
    </w:p>
    <w:p w14:paraId="63E736C2" w14:textId="77777777" w:rsidR="00CA7DA7" w:rsidRDefault="00EE5ECF" w:rsidP="00586659">
      <w:pPr>
        <w:tabs>
          <w:tab w:val="left" w:pos="1620"/>
        </w:tabs>
        <w:spacing w:line="276" w:lineRule="auto"/>
        <w:rPr>
          <w:rFonts w:ascii="Times New Roman" w:hAnsi="Times New Roman"/>
          <w:szCs w:val="24"/>
        </w:rPr>
      </w:pPr>
      <w:r w:rsidRPr="00F00246">
        <w:rPr>
          <w:rFonts w:ascii="Times New Roman" w:hAnsi="Times New Roman"/>
          <w:szCs w:val="24"/>
        </w:rPr>
        <w:t>Staff:</w:t>
      </w:r>
      <w:r w:rsidR="007F64A1" w:rsidRPr="007F64A1">
        <w:rPr>
          <w:rFonts w:ascii="Times New Roman" w:hAnsi="Times New Roman"/>
          <w:szCs w:val="24"/>
        </w:rPr>
        <w:t xml:space="preserve"> </w:t>
      </w:r>
      <w:r w:rsidR="00586659">
        <w:rPr>
          <w:rFonts w:ascii="Times New Roman" w:hAnsi="Times New Roman"/>
          <w:szCs w:val="24"/>
        </w:rPr>
        <w:tab/>
      </w:r>
      <w:r w:rsidR="007F64A1" w:rsidRPr="00DC7CAC">
        <w:rPr>
          <w:rFonts w:ascii="Times New Roman" w:hAnsi="Times New Roman"/>
          <w:szCs w:val="24"/>
        </w:rPr>
        <w:t>Rebecca Beaton, Infrastructure Analyst</w:t>
      </w:r>
      <w:r w:rsidR="007F64A1">
        <w:rPr>
          <w:rFonts w:ascii="Times New Roman" w:hAnsi="Times New Roman"/>
          <w:szCs w:val="24"/>
        </w:rPr>
        <w:tab/>
      </w:r>
    </w:p>
    <w:p w14:paraId="63E736C3" w14:textId="77777777" w:rsidR="007F64A1" w:rsidRDefault="00586659" w:rsidP="00586659">
      <w:pPr>
        <w:tabs>
          <w:tab w:val="left" w:pos="1620"/>
        </w:tabs>
        <w:spacing w:line="276" w:lineRule="auto"/>
        <w:rPr>
          <w:rFonts w:ascii="Times New Roman" w:hAnsi="Times New Roman"/>
          <w:szCs w:val="24"/>
        </w:rPr>
      </w:pPr>
      <w:r>
        <w:rPr>
          <w:rFonts w:ascii="Times New Roman" w:hAnsi="Times New Roman"/>
          <w:szCs w:val="24"/>
        </w:rPr>
        <w:tab/>
      </w:r>
      <w:r w:rsidR="00DE0FE6">
        <w:rPr>
          <w:rFonts w:ascii="Times New Roman" w:hAnsi="Times New Roman"/>
          <w:szCs w:val="24"/>
        </w:rPr>
        <w:t>Tim Zawislak, Regulatory</w:t>
      </w:r>
      <w:r w:rsidR="007F64A1">
        <w:rPr>
          <w:rFonts w:ascii="Times New Roman" w:hAnsi="Times New Roman"/>
          <w:szCs w:val="24"/>
        </w:rPr>
        <w:t xml:space="preserve"> </w:t>
      </w:r>
      <w:r w:rsidR="007F64A1" w:rsidRPr="00DC7CAC">
        <w:rPr>
          <w:rFonts w:ascii="Times New Roman" w:hAnsi="Times New Roman"/>
          <w:szCs w:val="24"/>
        </w:rPr>
        <w:t>Analyst</w:t>
      </w:r>
    </w:p>
    <w:p w14:paraId="63E736C4" w14:textId="77777777" w:rsidR="002B3BFC" w:rsidRPr="00F00246" w:rsidRDefault="00586659" w:rsidP="00586659">
      <w:pPr>
        <w:tabs>
          <w:tab w:val="left" w:pos="1620"/>
        </w:tabs>
        <w:spacing w:line="276" w:lineRule="auto"/>
        <w:rPr>
          <w:rFonts w:ascii="Times New Roman" w:hAnsi="Times New Roman"/>
          <w:szCs w:val="24"/>
        </w:rPr>
      </w:pPr>
      <w:r>
        <w:rPr>
          <w:rFonts w:ascii="Times New Roman" w:hAnsi="Times New Roman"/>
          <w:szCs w:val="24"/>
        </w:rPr>
        <w:tab/>
      </w:r>
      <w:r w:rsidR="007F64A1" w:rsidRPr="00DC7CAC">
        <w:rPr>
          <w:rFonts w:ascii="Times New Roman" w:hAnsi="Times New Roman"/>
          <w:szCs w:val="24"/>
        </w:rPr>
        <w:t>Jing Roth, Assistant Director</w:t>
      </w:r>
      <w:r w:rsidR="007F64A1">
        <w:rPr>
          <w:rFonts w:ascii="Times New Roman" w:hAnsi="Times New Roman"/>
          <w:szCs w:val="24"/>
        </w:rPr>
        <w:t xml:space="preserve"> – </w:t>
      </w:r>
      <w:r w:rsidR="007F64A1" w:rsidRPr="00DC7CAC">
        <w:rPr>
          <w:rFonts w:ascii="Times New Roman" w:hAnsi="Times New Roman"/>
          <w:szCs w:val="24"/>
        </w:rPr>
        <w:t>Telecommunications</w:t>
      </w:r>
      <w:r w:rsidR="00EE5ECF" w:rsidRPr="00F00246">
        <w:rPr>
          <w:rFonts w:ascii="Times New Roman" w:hAnsi="Times New Roman"/>
          <w:szCs w:val="24"/>
        </w:rPr>
        <w:tab/>
      </w:r>
      <w:r w:rsidR="00EE5ECF" w:rsidRPr="00F00246">
        <w:rPr>
          <w:rFonts w:ascii="Times New Roman" w:hAnsi="Times New Roman"/>
          <w:szCs w:val="24"/>
        </w:rPr>
        <w:tab/>
      </w:r>
      <w:r w:rsidR="00EE5ECF" w:rsidRPr="00F00246">
        <w:rPr>
          <w:rFonts w:ascii="Times New Roman" w:hAnsi="Times New Roman"/>
          <w:szCs w:val="24"/>
        </w:rPr>
        <w:tab/>
      </w:r>
    </w:p>
    <w:p w14:paraId="63E736C5" w14:textId="77777777" w:rsidR="002B3BFC" w:rsidRPr="00F00246" w:rsidRDefault="002B3BFC" w:rsidP="00A34DF1">
      <w:pPr>
        <w:spacing w:line="276" w:lineRule="auto"/>
        <w:rPr>
          <w:rFonts w:ascii="Times New Roman" w:hAnsi="Times New Roman"/>
          <w:szCs w:val="24"/>
        </w:rPr>
      </w:pPr>
    </w:p>
    <w:p w14:paraId="63E736C6" w14:textId="77777777" w:rsidR="002B3BFC" w:rsidRDefault="002B3BFC" w:rsidP="00A34DF1">
      <w:pPr>
        <w:spacing w:line="276" w:lineRule="auto"/>
        <w:rPr>
          <w:rFonts w:ascii="Times New Roman" w:hAnsi="Times New Roman"/>
          <w:b/>
          <w:szCs w:val="24"/>
          <w:u w:val="single"/>
        </w:rPr>
      </w:pPr>
      <w:r w:rsidRPr="00F00246">
        <w:rPr>
          <w:rFonts w:ascii="Times New Roman" w:hAnsi="Times New Roman"/>
          <w:b/>
          <w:szCs w:val="24"/>
          <w:u w:val="single"/>
        </w:rPr>
        <w:t>Recommendation</w:t>
      </w:r>
    </w:p>
    <w:p w14:paraId="63E736C7" w14:textId="77777777" w:rsidR="002943E5" w:rsidRPr="00E44995" w:rsidRDefault="002943E5" w:rsidP="00A34DF1">
      <w:pPr>
        <w:spacing w:line="276" w:lineRule="auto"/>
        <w:rPr>
          <w:rFonts w:ascii="Times New Roman" w:hAnsi="Times New Roman"/>
          <w:szCs w:val="24"/>
        </w:rPr>
      </w:pPr>
    </w:p>
    <w:p w14:paraId="63E736C8" w14:textId="77777777" w:rsidR="00F76B0C" w:rsidRDefault="00F76B0C" w:rsidP="00A34DF1">
      <w:pPr>
        <w:spacing w:line="276" w:lineRule="auto"/>
        <w:rPr>
          <w:rFonts w:ascii="Times New Roman" w:hAnsi="Times New Roman"/>
          <w:szCs w:val="24"/>
        </w:rPr>
      </w:pPr>
      <w:r w:rsidRPr="00E44995">
        <w:rPr>
          <w:rFonts w:ascii="Times New Roman" w:hAnsi="Times New Roman"/>
          <w:szCs w:val="24"/>
        </w:rPr>
        <w:t xml:space="preserve">The </w:t>
      </w:r>
      <w:r w:rsidR="0068081C">
        <w:rPr>
          <w:rFonts w:ascii="Times New Roman" w:eastAsiaTheme="minorHAnsi" w:hAnsi="Times New Roman"/>
          <w:szCs w:val="24"/>
        </w:rPr>
        <w:t>Utilities and Transportation Commission (commission)</w:t>
      </w:r>
      <w:r w:rsidRPr="00E44995">
        <w:rPr>
          <w:rFonts w:ascii="Times New Roman" w:hAnsi="Times New Roman"/>
          <w:szCs w:val="24"/>
        </w:rPr>
        <w:t xml:space="preserve"> should enter an order:</w:t>
      </w:r>
    </w:p>
    <w:p w14:paraId="63E736C9" w14:textId="77777777" w:rsidR="00F76B0C" w:rsidRPr="00E44995" w:rsidRDefault="00F76B0C" w:rsidP="00A34DF1">
      <w:pPr>
        <w:spacing w:line="276" w:lineRule="auto"/>
        <w:rPr>
          <w:rFonts w:ascii="Times New Roman" w:hAnsi="Times New Roman"/>
          <w:szCs w:val="24"/>
        </w:rPr>
      </w:pPr>
    </w:p>
    <w:p w14:paraId="63E736CA" w14:textId="1A1E2259" w:rsidR="00FF4E64" w:rsidRPr="00FF4E64" w:rsidRDefault="00F76B0C" w:rsidP="00FF4E64">
      <w:pPr>
        <w:pStyle w:val="ListParagraph"/>
        <w:numPr>
          <w:ilvl w:val="0"/>
          <w:numId w:val="29"/>
        </w:numPr>
        <w:autoSpaceDE w:val="0"/>
        <w:autoSpaceDN w:val="0"/>
        <w:adjustRightInd w:val="0"/>
        <w:spacing w:line="276" w:lineRule="auto"/>
        <w:rPr>
          <w:rFonts w:eastAsiaTheme="minorHAnsi"/>
          <w:color w:val="000000" w:themeColor="text1"/>
        </w:rPr>
      </w:pPr>
      <w:r>
        <w:t>D</w:t>
      </w:r>
      <w:r w:rsidR="002D25DD">
        <w:t>irecting</w:t>
      </w:r>
      <w:r w:rsidR="002D25DD" w:rsidRPr="002D25DD">
        <w:t xml:space="preserve"> all industry providers to implement mandatory ten-digit local dialing in western Washington number plan areas 206, 253, 360, and 425 by September 30, 2017</w:t>
      </w:r>
      <w:r w:rsidR="002D25DD">
        <w:t xml:space="preserve">, and </w:t>
      </w:r>
      <w:r w:rsidR="00776172">
        <w:t xml:space="preserve">in addition, </w:t>
      </w:r>
      <w:r w:rsidR="002D25DD">
        <w:t>approving</w:t>
      </w:r>
      <w:r w:rsidR="00D41DA4">
        <w:t xml:space="preserve"> an all services </w:t>
      </w:r>
      <w:r w:rsidR="00A32099">
        <w:t>overlay</w:t>
      </w:r>
      <w:r w:rsidR="00D41DA4">
        <w:t xml:space="preserve"> of the 564 </w:t>
      </w:r>
      <w:r w:rsidR="00F77286" w:rsidRPr="00124E2D">
        <w:t>area code</w:t>
      </w:r>
      <w:r w:rsidR="00F77286">
        <w:t xml:space="preserve"> for new numbers as western Washington </w:t>
      </w:r>
      <w:r w:rsidR="008304D1">
        <w:t>area codes</w:t>
      </w:r>
      <w:r w:rsidR="00F77286">
        <w:t xml:space="preserve"> exhaust</w:t>
      </w:r>
      <w:r w:rsidR="00F77286" w:rsidRPr="00124E2D">
        <w:t>,</w:t>
      </w:r>
      <w:r w:rsidR="00D42691">
        <w:t xml:space="preserve"> starting with area code 360 no later than</w:t>
      </w:r>
      <w:r w:rsidR="00F77286" w:rsidRPr="00124E2D">
        <w:t xml:space="preserve"> </w:t>
      </w:r>
      <w:r w:rsidR="006F084A">
        <w:t xml:space="preserve">   </w:t>
      </w:r>
      <w:r w:rsidR="00D41DA4">
        <w:t>March 3</w:t>
      </w:r>
      <w:r w:rsidR="001B00D1">
        <w:t>1</w:t>
      </w:r>
      <w:r w:rsidR="00D41DA4">
        <w:t>, 2018</w:t>
      </w:r>
      <w:r w:rsidR="002D25DD">
        <w:t>, and expanding to other area codes as they exhaust their existing number inventories over time</w:t>
      </w:r>
      <w:r w:rsidR="00F45B69">
        <w:t>.</w:t>
      </w:r>
    </w:p>
    <w:p w14:paraId="63E736CB" w14:textId="77777777" w:rsidR="00FF4E64" w:rsidRPr="00FF4E64" w:rsidRDefault="00FF4E64" w:rsidP="00FF4E64">
      <w:pPr>
        <w:pStyle w:val="ListParagraph"/>
        <w:autoSpaceDE w:val="0"/>
        <w:autoSpaceDN w:val="0"/>
        <w:adjustRightInd w:val="0"/>
        <w:spacing w:line="276" w:lineRule="auto"/>
        <w:rPr>
          <w:rFonts w:eastAsiaTheme="minorHAnsi"/>
          <w:color w:val="000000" w:themeColor="text1"/>
        </w:rPr>
      </w:pPr>
    </w:p>
    <w:p w14:paraId="63E736CC" w14:textId="77777777" w:rsidR="00CC5E9F" w:rsidRDefault="00F76B0C" w:rsidP="00FF4E64">
      <w:pPr>
        <w:pStyle w:val="ListParagraph"/>
        <w:numPr>
          <w:ilvl w:val="0"/>
          <w:numId w:val="29"/>
        </w:numPr>
        <w:autoSpaceDE w:val="0"/>
        <w:autoSpaceDN w:val="0"/>
        <w:adjustRightInd w:val="0"/>
        <w:spacing w:line="276" w:lineRule="auto"/>
        <w:rPr>
          <w:rFonts w:eastAsiaTheme="minorHAnsi"/>
          <w:color w:val="000000" w:themeColor="text1"/>
        </w:rPr>
      </w:pPr>
      <w:r>
        <w:t>Requiring</w:t>
      </w:r>
      <w:r w:rsidRPr="00FF4E64">
        <w:rPr>
          <w:rFonts w:eastAsiaTheme="minorHAnsi"/>
          <w:color w:val="000000" w:themeColor="text1"/>
        </w:rPr>
        <w:t xml:space="preserve"> </w:t>
      </w:r>
      <w:r w:rsidR="00A32099" w:rsidRPr="00FF4E64">
        <w:rPr>
          <w:rFonts w:eastAsiaTheme="minorHAnsi"/>
          <w:color w:val="000000" w:themeColor="text1"/>
        </w:rPr>
        <w:t xml:space="preserve">all </w:t>
      </w:r>
      <w:r w:rsidR="002D25DD" w:rsidRPr="00FF4E64">
        <w:rPr>
          <w:rFonts w:eastAsiaTheme="minorHAnsi"/>
          <w:color w:val="000000" w:themeColor="text1"/>
        </w:rPr>
        <w:t xml:space="preserve">western Washington </w:t>
      </w:r>
      <w:r w:rsidR="00A32099" w:rsidRPr="00FF4E64">
        <w:rPr>
          <w:rFonts w:eastAsiaTheme="minorHAnsi"/>
          <w:color w:val="000000" w:themeColor="text1"/>
        </w:rPr>
        <w:t xml:space="preserve">industry </w:t>
      </w:r>
      <w:r w:rsidR="00131A52" w:rsidRPr="00FF4E64">
        <w:rPr>
          <w:rFonts w:eastAsiaTheme="minorHAnsi"/>
          <w:color w:val="000000" w:themeColor="text1"/>
        </w:rPr>
        <w:t>providers</w:t>
      </w:r>
      <w:r w:rsidR="00CC5E9F" w:rsidRPr="00FF4E64">
        <w:rPr>
          <w:rFonts w:eastAsiaTheme="minorHAnsi"/>
          <w:color w:val="000000" w:themeColor="text1"/>
        </w:rPr>
        <w:t xml:space="preserve"> to</w:t>
      </w:r>
      <w:r w:rsidR="00404B94" w:rsidRPr="00FF4E64">
        <w:rPr>
          <w:rFonts w:eastAsiaTheme="minorHAnsi"/>
          <w:color w:val="000000" w:themeColor="text1"/>
        </w:rPr>
        <w:t xml:space="preserve"> </w:t>
      </w:r>
      <w:r w:rsidR="00131A52" w:rsidRPr="00FF4E64">
        <w:rPr>
          <w:rFonts w:eastAsiaTheme="minorHAnsi"/>
          <w:color w:val="000000" w:themeColor="text1"/>
        </w:rPr>
        <w:t>initiate a comprehensive educati</w:t>
      </w:r>
      <w:r w:rsidR="00DA4DBE" w:rsidRPr="00FF4E64">
        <w:rPr>
          <w:rFonts w:eastAsiaTheme="minorHAnsi"/>
          <w:color w:val="000000" w:themeColor="text1"/>
        </w:rPr>
        <w:t>on program</w:t>
      </w:r>
      <w:r w:rsidR="002D25DD" w:rsidRPr="00FF4E64">
        <w:rPr>
          <w:rFonts w:eastAsiaTheme="minorHAnsi"/>
          <w:color w:val="000000" w:themeColor="text1"/>
        </w:rPr>
        <w:t xml:space="preserve"> introducing and explaining the need for mandatory 10-digit dialing,</w:t>
      </w:r>
      <w:r w:rsidR="00DA4DBE" w:rsidRPr="00FF4E64">
        <w:rPr>
          <w:rFonts w:eastAsiaTheme="minorHAnsi"/>
          <w:color w:val="000000" w:themeColor="text1"/>
        </w:rPr>
        <w:t xml:space="preserve"> </w:t>
      </w:r>
      <w:r w:rsidR="00D41DA4" w:rsidRPr="00FF4E64">
        <w:rPr>
          <w:rFonts w:eastAsiaTheme="minorHAnsi"/>
          <w:color w:val="000000" w:themeColor="text1"/>
        </w:rPr>
        <w:t>and b</w:t>
      </w:r>
      <w:r w:rsidR="00CC5E9F">
        <w:t>egin n</w:t>
      </w:r>
      <w:r w:rsidR="00A32099">
        <w:t>etwork preparation and all other</w:t>
      </w:r>
      <w:r w:rsidR="00412C7D">
        <w:t xml:space="preserve"> necessary implementation</w:t>
      </w:r>
      <w:r w:rsidR="00CC5E9F">
        <w:t xml:space="preserve"> within </w:t>
      </w:r>
      <w:r w:rsidR="002A211D">
        <w:t>45</w:t>
      </w:r>
      <w:r w:rsidR="00CC5E9F">
        <w:t xml:space="preserve"> days from the date of </w:t>
      </w:r>
      <w:r w:rsidR="00142659">
        <w:t xml:space="preserve">the commission’s </w:t>
      </w:r>
      <w:r w:rsidR="00CC5E9F">
        <w:t>order</w:t>
      </w:r>
      <w:r w:rsidR="00F45B69">
        <w:t>.</w:t>
      </w:r>
      <w:r w:rsidR="00131A52" w:rsidRPr="00FF4E64">
        <w:rPr>
          <w:rFonts w:eastAsiaTheme="minorHAnsi"/>
          <w:color w:val="000000" w:themeColor="text1"/>
        </w:rPr>
        <w:t xml:space="preserve"> </w:t>
      </w:r>
    </w:p>
    <w:p w14:paraId="63E736CD" w14:textId="77777777" w:rsidR="00FF4E64" w:rsidRPr="00FF4E64" w:rsidRDefault="00FF4E64" w:rsidP="00FF4E64">
      <w:pPr>
        <w:autoSpaceDE w:val="0"/>
        <w:autoSpaceDN w:val="0"/>
        <w:adjustRightInd w:val="0"/>
        <w:spacing w:line="276" w:lineRule="auto"/>
        <w:rPr>
          <w:rFonts w:eastAsiaTheme="minorHAnsi"/>
          <w:color w:val="000000" w:themeColor="text1"/>
        </w:rPr>
      </w:pPr>
    </w:p>
    <w:p w14:paraId="63E736CE" w14:textId="77777777" w:rsidR="00D41DA4" w:rsidRPr="00D41DA4" w:rsidRDefault="0068081C" w:rsidP="00D41DA4">
      <w:pPr>
        <w:pStyle w:val="ListParagraph"/>
        <w:numPr>
          <w:ilvl w:val="0"/>
          <w:numId w:val="29"/>
        </w:numPr>
        <w:autoSpaceDE w:val="0"/>
        <w:autoSpaceDN w:val="0"/>
        <w:adjustRightInd w:val="0"/>
        <w:spacing w:line="276" w:lineRule="auto"/>
        <w:rPr>
          <w:rFonts w:eastAsiaTheme="minorHAnsi"/>
          <w:color w:val="000000" w:themeColor="text1"/>
        </w:rPr>
      </w:pPr>
      <w:r>
        <w:t>Directing commission staff</w:t>
      </w:r>
      <w:r w:rsidR="002E72DA" w:rsidRPr="002453DA">
        <w:t xml:space="preserve"> to participate in the technical deployment, customer education, community involvement, media releases, and public workshops to ensure the implementation of this plan.</w:t>
      </w:r>
      <w:r w:rsidR="002E72DA">
        <w:t xml:space="preserve"> </w:t>
      </w:r>
      <w:r>
        <w:t>T</w:t>
      </w:r>
      <w:r w:rsidRPr="0068081C">
        <w:t>he North American Numbering Plan Administrator (NANPA)</w:t>
      </w:r>
      <w:r>
        <w:t xml:space="preserve">, Neustar, Inc., </w:t>
      </w:r>
      <w:r w:rsidR="00074F6C">
        <w:t xml:space="preserve">should coordinate with industry </w:t>
      </w:r>
      <w:r w:rsidR="00A32099">
        <w:t xml:space="preserve">providers </w:t>
      </w:r>
      <w:r w:rsidR="00074F6C">
        <w:t xml:space="preserve">to develop milestones and file quarterly reports to the commission </w:t>
      </w:r>
      <w:r w:rsidR="00CC5E9F" w:rsidRPr="00074F6C">
        <w:rPr>
          <w:rFonts w:eastAsiaTheme="minorHAnsi"/>
          <w:color w:val="000000" w:themeColor="text1"/>
        </w:rPr>
        <w:t>on the last day of each calendar quarter until full completion, beginning September 30, 2016, and ending not later th</w:t>
      </w:r>
      <w:r w:rsidR="002E72DA" w:rsidRPr="00074F6C">
        <w:rPr>
          <w:rFonts w:eastAsiaTheme="minorHAnsi"/>
          <w:color w:val="000000" w:themeColor="text1"/>
        </w:rPr>
        <w:t>an March 3</w:t>
      </w:r>
      <w:r w:rsidR="001B00D1">
        <w:rPr>
          <w:rFonts w:eastAsiaTheme="minorHAnsi"/>
          <w:color w:val="000000" w:themeColor="text1"/>
        </w:rPr>
        <w:t>1</w:t>
      </w:r>
      <w:r w:rsidR="002E72DA" w:rsidRPr="00074F6C">
        <w:rPr>
          <w:rFonts w:eastAsiaTheme="minorHAnsi"/>
          <w:color w:val="000000" w:themeColor="text1"/>
        </w:rPr>
        <w:t xml:space="preserve">, 2018. </w:t>
      </w:r>
    </w:p>
    <w:p w14:paraId="63E736CF" w14:textId="77777777" w:rsidR="00074F6C" w:rsidRPr="00074F6C" w:rsidRDefault="00074F6C" w:rsidP="00074F6C">
      <w:pPr>
        <w:pStyle w:val="ListParagraph"/>
        <w:autoSpaceDE w:val="0"/>
        <w:autoSpaceDN w:val="0"/>
        <w:adjustRightInd w:val="0"/>
        <w:spacing w:line="276" w:lineRule="auto"/>
        <w:rPr>
          <w:rFonts w:eastAsiaTheme="minorHAnsi"/>
          <w:color w:val="000000" w:themeColor="text1"/>
        </w:rPr>
      </w:pPr>
    </w:p>
    <w:p w14:paraId="63E736D0" w14:textId="77777777" w:rsidR="00A3543F" w:rsidRDefault="00201958" w:rsidP="00A34DF1">
      <w:pPr>
        <w:autoSpaceDE w:val="0"/>
        <w:autoSpaceDN w:val="0"/>
        <w:adjustRightInd w:val="0"/>
        <w:spacing w:line="276" w:lineRule="auto"/>
        <w:rPr>
          <w:rFonts w:ascii="Times New Roman" w:eastAsiaTheme="minorHAnsi" w:hAnsi="Times New Roman"/>
          <w:b/>
          <w:szCs w:val="24"/>
          <w:u w:val="single"/>
        </w:rPr>
      </w:pPr>
      <w:r w:rsidRPr="00F00246">
        <w:rPr>
          <w:rFonts w:ascii="Times New Roman" w:eastAsiaTheme="minorHAnsi" w:hAnsi="Times New Roman"/>
          <w:b/>
          <w:szCs w:val="24"/>
          <w:u w:val="single"/>
        </w:rPr>
        <w:t>Background</w:t>
      </w:r>
      <w:r w:rsidR="00A3543F" w:rsidRPr="00F00246">
        <w:rPr>
          <w:rFonts w:ascii="Times New Roman" w:eastAsiaTheme="minorHAnsi" w:hAnsi="Times New Roman"/>
          <w:b/>
          <w:szCs w:val="24"/>
          <w:u w:val="single"/>
        </w:rPr>
        <w:t xml:space="preserve"> </w:t>
      </w:r>
    </w:p>
    <w:p w14:paraId="63E736D1" w14:textId="77777777" w:rsidR="00FC2C76" w:rsidRPr="00F00246" w:rsidRDefault="00FC2C76" w:rsidP="00A34DF1">
      <w:pPr>
        <w:autoSpaceDE w:val="0"/>
        <w:autoSpaceDN w:val="0"/>
        <w:adjustRightInd w:val="0"/>
        <w:spacing w:line="276" w:lineRule="auto"/>
        <w:rPr>
          <w:rFonts w:ascii="Times New Roman" w:eastAsiaTheme="minorHAnsi" w:hAnsi="Times New Roman"/>
          <w:b/>
          <w:szCs w:val="24"/>
          <w:u w:val="single"/>
        </w:rPr>
      </w:pPr>
    </w:p>
    <w:p w14:paraId="63E736D2" w14:textId="77777777" w:rsidR="00F00246" w:rsidRPr="00F00246" w:rsidRDefault="00F00246" w:rsidP="00A34DF1">
      <w:pPr>
        <w:autoSpaceDE w:val="0"/>
        <w:autoSpaceDN w:val="0"/>
        <w:adjustRightInd w:val="0"/>
        <w:spacing w:line="276" w:lineRule="auto"/>
        <w:ind w:right="720"/>
        <w:rPr>
          <w:rFonts w:ascii="Times New Roman" w:eastAsiaTheme="minorHAnsi" w:hAnsi="Times New Roman"/>
          <w:szCs w:val="24"/>
        </w:rPr>
      </w:pPr>
      <w:r w:rsidRPr="00F00246">
        <w:rPr>
          <w:rFonts w:ascii="Times New Roman" w:eastAsiaTheme="minorHAnsi" w:hAnsi="Times New Roman"/>
          <w:szCs w:val="24"/>
        </w:rPr>
        <w:t xml:space="preserve">The </w:t>
      </w:r>
      <w:r w:rsidR="0068081C">
        <w:rPr>
          <w:rFonts w:ascii="Times New Roman" w:eastAsiaTheme="minorHAnsi" w:hAnsi="Times New Roman"/>
          <w:szCs w:val="24"/>
        </w:rPr>
        <w:t xml:space="preserve">commission </w:t>
      </w:r>
      <w:r w:rsidR="00E563B0">
        <w:rPr>
          <w:rFonts w:ascii="Times New Roman" w:eastAsiaTheme="minorHAnsi" w:hAnsi="Times New Roman"/>
          <w:szCs w:val="24"/>
        </w:rPr>
        <w:t xml:space="preserve">previously </w:t>
      </w:r>
      <w:r w:rsidRPr="00F00246">
        <w:rPr>
          <w:rFonts w:ascii="Times New Roman" w:eastAsiaTheme="minorHAnsi" w:hAnsi="Times New Roman"/>
          <w:szCs w:val="24"/>
        </w:rPr>
        <w:t>determined</w:t>
      </w:r>
      <w:r w:rsidR="002D25DD">
        <w:rPr>
          <w:rFonts w:ascii="Times New Roman" w:eastAsiaTheme="minorHAnsi" w:hAnsi="Times New Roman"/>
          <w:szCs w:val="24"/>
        </w:rPr>
        <w:t xml:space="preserve"> in Docket UT-991535 that a single </w:t>
      </w:r>
      <w:r w:rsidR="006F7611">
        <w:rPr>
          <w:rFonts w:ascii="Times New Roman" w:eastAsiaTheme="minorHAnsi" w:hAnsi="Times New Roman"/>
          <w:szCs w:val="24"/>
        </w:rPr>
        <w:t xml:space="preserve">area code would </w:t>
      </w:r>
      <w:r w:rsidR="00A32099">
        <w:rPr>
          <w:rFonts w:ascii="Times New Roman" w:eastAsiaTheme="minorHAnsi" w:hAnsi="Times New Roman"/>
          <w:szCs w:val="24"/>
        </w:rPr>
        <w:t>overlay</w:t>
      </w:r>
      <w:r w:rsidR="006F7611">
        <w:rPr>
          <w:rFonts w:ascii="Times New Roman" w:eastAsiaTheme="minorHAnsi" w:hAnsi="Times New Roman"/>
          <w:szCs w:val="24"/>
        </w:rPr>
        <w:t xml:space="preserve"> the existing western Washington 206, 253, 360, and 425 </w:t>
      </w:r>
      <w:r w:rsidR="00490FED">
        <w:rPr>
          <w:rFonts w:ascii="Times New Roman" w:eastAsiaTheme="minorHAnsi" w:hAnsi="Times New Roman"/>
          <w:szCs w:val="24"/>
        </w:rPr>
        <w:t xml:space="preserve">number plan area (NPA or </w:t>
      </w:r>
      <w:r w:rsidR="00224B8B">
        <w:rPr>
          <w:rFonts w:ascii="Times New Roman" w:eastAsiaTheme="minorHAnsi" w:hAnsi="Times New Roman"/>
          <w:szCs w:val="24"/>
        </w:rPr>
        <w:t>area code</w:t>
      </w:r>
      <w:r w:rsidR="00490FED">
        <w:rPr>
          <w:rFonts w:ascii="Times New Roman" w:eastAsiaTheme="minorHAnsi" w:hAnsi="Times New Roman"/>
          <w:szCs w:val="24"/>
        </w:rPr>
        <w:t>)</w:t>
      </w:r>
      <w:r w:rsidR="002453DA">
        <w:rPr>
          <w:rFonts w:ascii="Times New Roman" w:eastAsiaTheme="minorHAnsi" w:hAnsi="Times New Roman"/>
          <w:szCs w:val="24"/>
        </w:rPr>
        <w:t>.</w:t>
      </w:r>
      <w:r w:rsidR="00E563B0">
        <w:rPr>
          <w:rStyle w:val="FootnoteReference"/>
          <w:rFonts w:ascii="Times New Roman" w:eastAsiaTheme="minorHAnsi" w:hAnsi="Times New Roman"/>
          <w:szCs w:val="24"/>
        </w:rPr>
        <w:footnoteReference w:id="2"/>
      </w:r>
      <w:r w:rsidR="00416761">
        <w:rPr>
          <w:rFonts w:ascii="Times New Roman" w:eastAsiaTheme="minorHAnsi" w:hAnsi="Times New Roman"/>
          <w:szCs w:val="24"/>
        </w:rPr>
        <w:t xml:space="preserve"> </w:t>
      </w:r>
      <w:r w:rsidR="00F94D69">
        <w:rPr>
          <w:rFonts w:ascii="Times New Roman" w:eastAsiaTheme="minorHAnsi" w:hAnsi="Times New Roman"/>
          <w:szCs w:val="24"/>
        </w:rPr>
        <w:t>The commission</w:t>
      </w:r>
      <w:r w:rsidR="002D25DD">
        <w:rPr>
          <w:rFonts w:ascii="Times New Roman" w:eastAsiaTheme="minorHAnsi" w:hAnsi="Times New Roman"/>
          <w:szCs w:val="24"/>
        </w:rPr>
        <w:t xml:space="preserve"> thus</w:t>
      </w:r>
      <w:r w:rsidR="00F94D69">
        <w:rPr>
          <w:rFonts w:ascii="Times New Roman" w:eastAsiaTheme="minorHAnsi" w:hAnsi="Times New Roman"/>
          <w:szCs w:val="24"/>
        </w:rPr>
        <w:t xml:space="preserve"> approved a</w:t>
      </w:r>
      <w:r w:rsidR="002A211D">
        <w:rPr>
          <w:rFonts w:ascii="Times New Roman" w:eastAsiaTheme="minorHAnsi" w:hAnsi="Times New Roman"/>
          <w:szCs w:val="24"/>
        </w:rPr>
        <w:t xml:space="preserve"> new area cod</w:t>
      </w:r>
      <w:r w:rsidR="00A32099">
        <w:rPr>
          <w:rFonts w:ascii="Times New Roman" w:eastAsiaTheme="minorHAnsi" w:hAnsi="Times New Roman"/>
          <w:szCs w:val="24"/>
        </w:rPr>
        <w:t>e that w</w:t>
      </w:r>
      <w:r w:rsidR="00776172">
        <w:rPr>
          <w:rFonts w:ascii="Times New Roman" w:eastAsiaTheme="minorHAnsi" w:hAnsi="Times New Roman"/>
          <w:szCs w:val="24"/>
        </w:rPr>
        <w:t>ould</w:t>
      </w:r>
      <w:r w:rsidR="00A32099">
        <w:rPr>
          <w:rFonts w:ascii="Times New Roman" w:eastAsiaTheme="minorHAnsi" w:hAnsi="Times New Roman"/>
          <w:szCs w:val="24"/>
        </w:rPr>
        <w:t xml:space="preserve"> </w:t>
      </w:r>
      <w:r w:rsidR="00A32099">
        <w:rPr>
          <w:rFonts w:ascii="Times New Roman" w:eastAsiaTheme="minorHAnsi" w:hAnsi="Times New Roman"/>
          <w:szCs w:val="24"/>
        </w:rPr>
        <w:lastRenderedPageBreak/>
        <w:t xml:space="preserve">eventually serve </w:t>
      </w:r>
      <w:r w:rsidR="002D25DD">
        <w:rPr>
          <w:rFonts w:ascii="Times New Roman" w:eastAsiaTheme="minorHAnsi" w:hAnsi="Times New Roman"/>
          <w:szCs w:val="24"/>
        </w:rPr>
        <w:t xml:space="preserve">all </w:t>
      </w:r>
      <w:r w:rsidR="00A32099">
        <w:rPr>
          <w:rFonts w:ascii="Times New Roman" w:eastAsiaTheme="minorHAnsi" w:hAnsi="Times New Roman"/>
          <w:szCs w:val="24"/>
        </w:rPr>
        <w:t xml:space="preserve">western Washington </w:t>
      </w:r>
      <w:r w:rsidR="002A211D">
        <w:rPr>
          <w:rFonts w:ascii="Times New Roman" w:eastAsiaTheme="minorHAnsi" w:hAnsi="Times New Roman"/>
          <w:szCs w:val="24"/>
        </w:rPr>
        <w:t>geographic area</w:t>
      </w:r>
      <w:r w:rsidR="00A32099">
        <w:rPr>
          <w:rFonts w:ascii="Times New Roman" w:eastAsiaTheme="minorHAnsi" w:hAnsi="Times New Roman"/>
          <w:szCs w:val="24"/>
        </w:rPr>
        <w:t>s</w:t>
      </w:r>
      <w:r w:rsidR="002A211D">
        <w:rPr>
          <w:rFonts w:ascii="Times New Roman" w:eastAsiaTheme="minorHAnsi" w:hAnsi="Times New Roman"/>
          <w:szCs w:val="24"/>
        </w:rPr>
        <w:t xml:space="preserve"> </w:t>
      </w:r>
      <w:r w:rsidR="00F94D69">
        <w:rPr>
          <w:rFonts w:ascii="Times New Roman" w:eastAsiaTheme="minorHAnsi" w:hAnsi="Times New Roman"/>
          <w:szCs w:val="24"/>
        </w:rPr>
        <w:t>but</w:t>
      </w:r>
      <w:r w:rsidR="002A211D">
        <w:rPr>
          <w:rFonts w:ascii="Times New Roman" w:eastAsiaTheme="minorHAnsi" w:hAnsi="Times New Roman"/>
          <w:szCs w:val="24"/>
        </w:rPr>
        <w:t xml:space="preserve"> </w:t>
      </w:r>
      <w:r w:rsidR="002D25DD">
        <w:rPr>
          <w:rFonts w:ascii="Times New Roman" w:eastAsiaTheme="minorHAnsi" w:hAnsi="Times New Roman"/>
          <w:szCs w:val="24"/>
        </w:rPr>
        <w:t xml:space="preserve">it did not establish </w:t>
      </w:r>
      <w:r w:rsidR="002A211D">
        <w:rPr>
          <w:rFonts w:ascii="Times New Roman" w:eastAsiaTheme="minorHAnsi" w:hAnsi="Times New Roman"/>
          <w:szCs w:val="24"/>
        </w:rPr>
        <w:t xml:space="preserve">a firm implementation schedule. </w:t>
      </w:r>
      <w:r w:rsidR="00412C7D">
        <w:rPr>
          <w:rFonts w:ascii="Times New Roman" w:eastAsiaTheme="minorHAnsi" w:hAnsi="Times New Roman"/>
          <w:szCs w:val="24"/>
        </w:rPr>
        <w:t>The western Washington area code</w:t>
      </w:r>
      <w:r w:rsidR="002A211D">
        <w:rPr>
          <w:rFonts w:ascii="Times New Roman" w:eastAsiaTheme="minorHAnsi" w:hAnsi="Times New Roman"/>
          <w:szCs w:val="24"/>
        </w:rPr>
        <w:t xml:space="preserve"> </w:t>
      </w:r>
      <w:r w:rsidR="00A32099">
        <w:rPr>
          <w:rFonts w:ascii="Times New Roman" w:eastAsiaTheme="minorHAnsi" w:hAnsi="Times New Roman"/>
          <w:szCs w:val="24"/>
        </w:rPr>
        <w:t>overlay</w:t>
      </w:r>
      <w:r w:rsidR="0071310A">
        <w:rPr>
          <w:rFonts w:ascii="Times New Roman" w:eastAsiaTheme="minorHAnsi" w:hAnsi="Times New Roman"/>
          <w:szCs w:val="24"/>
        </w:rPr>
        <w:t xml:space="preserve"> and mandatory </w:t>
      </w:r>
      <w:r w:rsidR="00817914">
        <w:rPr>
          <w:rFonts w:ascii="Times New Roman" w:eastAsiaTheme="minorHAnsi" w:hAnsi="Times New Roman"/>
          <w:szCs w:val="24"/>
        </w:rPr>
        <w:t>ten-digit</w:t>
      </w:r>
      <w:r w:rsidR="0071310A">
        <w:rPr>
          <w:rFonts w:ascii="Times New Roman" w:eastAsiaTheme="minorHAnsi" w:hAnsi="Times New Roman"/>
          <w:szCs w:val="24"/>
        </w:rPr>
        <w:t xml:space="preserve"> local dialing</w:t>
      </w:r>
      <w:r w:rsidR="005F6CBA">
        <w:rPr>
          <w:rStyle w:val="FootnoteReference"/>
          <w:rFonts w:ascii="Times New Roman" w:eastAsiaTheme="minorHAnsi" w:hAnsi="Times New Roman"/>
          <w:szCs w:val="24"/>
        </w:rPr>
        <w:footnoteReference w:id="3"/>
      </w:r>
      <w:r w:rsidR="002A211D">
        <w:rPr>
          <w:rFonts w:ascii="Times New Roman" w:eastAsiaTheme="minorHAnsi" w:hAnsi="Times New Roman"/>
          <w:szCs w:val="24"/>
        </w:rPr>
        <w:t xml:space="preserve"> </w:t>
      </w:r>
      <w:r w:rsidR="00F94D69">
        <w:rPr>
          <w:rFonts w:ascii="Times New Roman" w:eastAsiaTheme="minorHAnsi" w:hAnsi="Times New Roman"/>
          <w:szCs w:val="24"/>
        </w:rPr>
        <w:t xml:space="preserve">were </w:t>
      </w:r>
      <w:r w:rsidR="002A211D">
        <w:rPr>
          <w:rFonts w:ascii="Times New Roman" w:eastAsiaTheme="minorHAnsi" w:hAnsi="Times New Roman"/>
          <w:szCs w:val="24"/>
        </w:rPr>
        <w:t>later postponed</w:t>
      </w:r>
      <w:r w:rsidR="00F94D69">
        <w:rPr>
          <w:rFonts w:ascii="Times New Roman" w:eastAsiaTheme="minorHAnsi" w:hAnsi="Times New Roman"/>
          <w:szCs w:val="24"/>
        </w:rPr>
        <w:t>,</w:t>
      </w:r>
      <w:r w:rsidR="002A211D">
        <w:rPr>
          <w:rFonts w:ascii="Times New Roman" w:eastAsiaTheme="minorHAnsi" w:hAnsi="Times New Roman"/>
          <w:szCs w:val="24"/>
        </w:rPr>
        <w:t xml:space="preserve"> and then suspended</w:t>
      </w:r>
      <w:r w:rsidR="00F94D69">
        <w:rPr>
          <w:rFonts w:ascii="Times New Roman" w:eastAsiaTheme="minorHAnsi" w:hAnsi="Times New Roman"/>
          <w:szCs w:val="24"/>
        </w:rPr>
        <w:t>,</w:t>
      </w:r>
      <w:r w:rsidR="005F6CBA">
        <w:rPr>
          <w:rStyle w:val="FootnoteReference"/>
          <w:rFonts w:ascii="Times New Roman" w:eastAsiaTheme="minorHAnsi" w:hAnsi="Times New Roman"/>
          <w:szCs w:val="24"/>
        </w:rPr>
        <w:footnoteReference w:id="4"/>
      </w:r>
      <w:r w:rsidR="002A211D">
        <w:rPr>
          <w:rFonts w:ascii="Times New Roman" w:eastAsiaTheme="minorHAnsi" w:hAnsi="Times New Roman"/>
          <w:szCs w:val="24"/>
        </w:rPr>
        <w:t xml:space="preserve"> due </w:t>
      </w:r>
      <w:r w:rsidR="002A211D" w:rsidRPr="00F00246">
        <w:rPr>
          <w:rFonts w:ascii="Times New Roman" w:eastAsiaTheme="minorHAnsi" w:hAnsi="Times New Roman"/>
          <w:szCs w:val="24"/>
        </w:rPr>
        <w:t xml:space="preserve">to </w:t>
      </w:r>
      <w:r w:rsidR="00EE3AF4">
        <w:rPr>
          <w:rFonts w:ascii="Times New Roman" w:eastAsiaTheme="minorHAnsi" w:hAnsi="Times New Roman"/>
          <w:szCs w:val="24"/>
        </w:rPr>
        <w:t xml:space="preserve">the success of </w:t>
      </w:r>
      <w:r w:rsidR="002A211D" w:rsidRPr="00F00246">
        <w:rPr>
          <w:rFonts w:ascii="Times New Roman" w:eastAsiaTheme="minorHAnsi" w:hAnsi="Times New Roman"/>
          <w:szCs w:val="24"/>
        </w:rPr>
        <w:t>state and national number conservation efforts</w:t>
      </w:r>
      <w:r w:rsidR="002A211D">
        <w:rPr>
          <w:rFonts w:ascii="Times New Roman" w:eastAsiaTheme="minorHAnsi" w:hAnsi="Times New Roman"/>
          <w:szCs w:val="24"/>
        </w:rPr>
        <w:t>.</w:t>
      </w:r>
      <w:r w:rsidR="00EE3AF4">
        <w:rPr>
          <w:rStyle w:val="FootnoteReference"/>
          <w:rFonts w:ascii="Times New Roman" w:eastAsiaTheme="minorHAnsi" w:hAnsi="Times New Roman"/>
          <w:szCs w:val="24"/>
        </w:rPr>
        <w:footnoteReference w:id="5"/>
      </w:r>
      <w:r w:rsidR="00771138">
        <w:rPr>
          <w:rFonts w:ascii="Times New Roman" w:eastAsiaTheme="minorHAnsi" w:hAnsi="Times New Roman"/>
          <w:szCs w:val="24"/>
        </w:rPr>
        <w:t xml:space="preserve"> </w:t>
      </w:r>
      <w:r w:rsidRPr="00F00246">
        <w:rPr>
          <w:rFonts w:ascii="Times New Roman" w:eastAsiaTheme="minorHAnsi" w:hAnsi="Times New Roman"/>
          <w:szCs w:val="24"/>
        </w:rPr>
        <w:t>Given th</w:t>
      </w:r>
      <w:r w:rsidR="002A211D">
        <w:rPr>
          <w:rFonts w:ascii="Times New Roman" w:eastAsiaTheme="minorHAnsi" w:hAnsi="Times New Roman"/>
          <w:szCs w:val="24"/>
        </w:rPr>
        <w:t>e</w:t>
      </w:r>
      <w:r w:rsidRPr="00F00246">
        <w:rPr>
          <w:rFonts w:ascii="Times New Roman" w:eastAsiaTheme="minorHAnsi" w:hAnsi="Times New Roman"/>
          <w:szCs w:val="24"/>
        </w:rPr>
        <w:t xml:space="preserve"> suspension</w:t>
      </w:r>
      <w:r w:rsidR="00713377">
        <w:rPr>
          <w:rFonts w:ascii="Times New Roman" w:eastAsiaTheme="minorHAnsi" w:hAnsi="Times New Roman"/>
          <w:szCs w:val="24"/>
        </w:rPr>
        <w:t xml:space="preserve">, </w:t>
      </w:r>
      <w:r w:rsidRPr="00F00246">
        <w:rPr>
          <w:rFonts w:ascii="Times New Roman" w:eastAsiaTheme="minorHAnsi" w:hAnsi="Times New Roman"/>
          <w:szCs w:val="24"/>
        </w:rPr>
        <w:t xml:space="preserve">NANPA reserved </w:t>
      </w:r>
      <w:r w:rsidR="00713377">
        <w:rPr>
          <w:rFonts w:ascii="Times New Roman" w:eastAsiaTheme="minorHAnsi" w:hAnsi="Times New Roman"/>
          <w:szCs w:val="24"/>
        </w:rPr>
        <w:t xml:space="preserve">the </w:t>
      </w:r>
      <w:r w:rsidR="00412C7D">
        <w:rPr>
          <w:rFonts w:ascii="Times New Roman" w:eastAsiaTheme="minorHAnsi" w:hAnsi="Times New Roman"/>
          <w:szCs w:val="24"/>
        </w:rPr>
        <w:t>564 NPA</w:t>
      </w:r>
      <w:r w:rsidRPr="00F00246">
        <w:rPr>
          <w:rFonts w:ascii="Times New Roman" w:eastAsiaTheme="minorHAnsi" w:hAnsi="Times New Roman"/>
          <w:szCs w:val="24"/>
        </w:rPr>
        <w:t xml:space="preserve"> for future use in </w:t>
      </w:r>
      <w:r w:rsidR="00782080">
        <w:rPr>
          <w:rFonts w:ascii="Times New Roman" w:eastAsiaTheme="minorHAnsi" w:hAnsi="Times New Roman"/>
          <w:szCs w:val="24"/>
        </w:rPr>
        <w:t xml:space="preserve">western </w:t>
      </w:r>
      <w:r w:rsidRPr="00F00246">
        <w:rPr>
          <w:rFonts w:ascii="Times New Roman" w:eastAsiaTheme="minorHAnsi" w:hAnsi="Times New Roman"/>
          <w:szCs w:val="24"/>
        </w:rPr>
        <w:t>Washington.</w:t>
      </w:r>
      <w:r w:rsidR="0071310A">
        <w:rPr>
          <w:rFonts w:ascii="Times New Roman" w:eastAsiaTheme="minorHAnsi" w:hAnsi="Times New Roman"/>
          <w:szCs w:val="24"/>
        </w:rPr>
        <w:t xml:space="preserve"> </w:t>
      </w:r>
    </w:p>
    <w:p w14:paraId="63E736D3" w14:textId="77777777" w:rsidR="00F00246" w:rsidRDefault="00F00246" w:rsidP="00A34DF1">
      <w:pPr>
        <w:spacing w:line="276" w:lineRule="auto"/>
        <w:ind w:right="720"/>
        <w:rPr>
          <w:rFonts w:ascii="Times New Roman" w:hAnsi="Times New Roman"/>
          <w:szCs w:val="24"/>
        </w:rPr>
      </w:pPr>
    </w:p>
    <w:p w14:paraId="63E736D4" w14:textId="77777777" w:rsidR="00E40748" w:rsidRPr="000029D1" w:rsidRDefault="00F00246" w:rsidP="000029D1">
      <w:pPr>
        <w:autoSpaceDE w:val="0"/>
        <w:autoSpaceDN w:val="0"/>
        <w:adjustRightInd w:val="0"/>
        <w:spacing w:line="276" w:lineRule="auto"/>
        <w:rPr>
          <w:rFonts w:ascii="Times New Roman" w:eastAsiaTheme="minorHAnsi" w:hAnsi="Times New Roman"/>
          <w:color w:val="000000" w:themeColor="text1"/>
          <w:szCs w:val="24"/>
          <w:highlight w:val="lightGray"/>
        </w:rPr>
      </w:pPr>
      <w:r w:rsidRPr="00F00246">
        <w:rPr>
          <w:rFonts w:ascii="Times New Roman" w:eastAsiaTheme="minorHAnsi" w:hAnsi="Times New Roman"/>
          <w:color w:val="000000" w:themeColor="text1"/>
          <w:szCs w:val="24"/>
        </w:rPr>
        <w:t>NANPA initially notified the</w:t>
      </w:r>
      <w:r w:rsidR="00757654">
        <w:rPr>
          <w:rFonts w:ascii="Times New Roman" w:eastAsiaTheme="minorHAnsi" w:hAnsi="Times New Roman"/>
          <w:color w:val="000000" w:themeColor="text1"/>
          <w:szCs w:val="24"/>
        </w:rPr>
        <w:t xml:space="preserve"> </w:t>
      </w:r>
      <w:r w:rsidR="00B302E1">
        <w:rPr>
          <w:rFonts w:ascii="Times New Roman" w:eastAsiaTheme="minorHAnsi" w:hAnsi="Times New Roman"/>
          <w:color w:val="000000" w:themeColor="text1"/>
          <w:szCs w:val="24"/>
        </w:rPr>
        <w:t>c</w:t>
      </w:r>
      <w:r w:rsidR="00757654">
        <w:rPr>
          <w:rFonts w:ascii="Times New Roman" w:eastAsiaTheme="minorHAnsi" w:hAnsi="Times New Roman"/>
          <w:color w:val="000000" w:themeColor="text1"/>
          <w:szCs w:val="24"/>
        </w:rPr>
        <w:t>ommission</w:t>
      </w:r>
      <w:r w:rsidRPr="00F00246">
        <w:rPr>
          <w:rFonts w:ascii="Times New Roman" w:eastAsiaTheme="minorHAnsi" w:hAnsi="Times New Roman"/>
          <w:color w:val="000000" w:themeColor="text1"/>
          <w:szCs w:val="24"/>
        </w:rPr>
        <w:t xml:space="preserve"> in December 2014 that the 360 NPA was within 36 months of forecasted exhaust</w:t>
      </w:r>
      <w:r w:rsidR="005F6CBA">
        <w:rPr>
          <w:rFonts w:ascii="Times New Roman" w:eastAsiaTheme="minorHAnsi" w:hAnsi="Times New Roman"/>
          <w:color w:val="000000" w:themeColor="text1"/>
          <w:szCs w:val="24"/>
        </w:rPr>
        <w:t>,</w:t>
      </w:r>
      <w:r w:rsidRPr="00F00246">
        <w:rPr>
          <w:rFonts w:ascii="Times New Roman" w:eastAsiaTheme="minorHAnsi" w:hAnsi="Times New Roman"/>
          <w:color w:val="000000" w:themeColor="text1"/>
          <w:szCs w:val="24"/>
        </w:rPr>
        <w:t xml:space="preserve"> which </w:t>
      </w:r>
      <w:r w:rsidR="005F6CBA">
        <w:rPr>
          <w:rFonts w:ascii="Times New Roman" w:eastAsiaTheme="minorHAnsi" w:hAnsi="Times New Roman"/>
          <w:color w:val="000000" w:themeColor="text1"/>
          <w:szCs w:val="24"/>
        </w:rPr>
        <w:t>was then expected to</w:t>
      </w:r>
      <w:r w:rsidR="005F6CBA" w:rsidRPr="00F00246">
        <w:rPr>
          <w:rFonts w:ascii="Times New Roman" w:eastAsiaTheme="minorHAnsi" w:hAnsi="Times New Roman"/>
          <w:color w:val="000000" w:themeColor="text1"/>
          <w:szCs w:val="24"/>
        </w:rPr>
        <w:t xml:space="preserve"> </w:t>
      </w:r>
      <w:r w:rsidRPr="00F00246">
        <w:rPr>
          <w:rFonts w:ascii="Times New Roman" w:eastAsiaTheme="minorHAnsi" w:hAnsi="Times New Roman"/>
          <w:color w:val="000000" w:themeColor="text1"/>
          <w:szCs w:val="24"/>
        </w:rPr>
        <w:t xml:space="preserve">occur </w:t>
      </w:r>
      <w:r w:rsidR="005F6CBA">
        <w:rPr>
          <w:rFonts w:ascii="Times New Roman" w:eastAsiaTheme="minorHAnsi" w:hAnsi="Times New Roman"/>
          <w:color w:val="000000" w:themeColor="text1"/>
          <w:szCs w:val="24"/>
        </w:rPr>
        <w:t xml:space="preserve">in the </w:t>
      </w:r>
      <w:r w:rsidRPr="00F00246">
        <w:rPr>
          <w:rFonts w:ascii="Times New Roman" w:eastAsiaTheme="minorHAnsi" w:hAnsi="Times New Roman"/>
          <w:color w:val="000000" w:themeColor="text1"/>
          <w:szCs w:val="24"/>
        </w:rPr>
        <w:t>third quarter of 2017</w:t>
      </w:r>
      <w:r w:rsidR="005F6CBA">
        <w:rPr>
          <w:rFonts w:ascii="Times New Roman" w:eastAsiaTheme="minorHAnsi" w:hAnsi="Times New Roman"/>
          <w:color w:val="000000" w:themeColor="text1"/>
          <w:szCs w:val="24"/>
        </w:rPr>
        <w:t>.</w:t>
      </w:r>
      <w:r w:rsidR="005F6CBA" w:rsidRPr="005F6CBA">
        <w:rPr>
          <w:rFonts w:ascii="Times New Roman" w:eastAsiaTheme="minorHAnsi" w:hAnsi="Times New Roman"/>
          <w:color w:val="000000" w:themeColor="text1"/>
          <w:szCs w:val="24"/>
          <w:vertAlign w:val="superscript"/>
        </w:rPr>
        <w:footnoteReference w:id="6"/>
      </w:r>
      <w:r w:rsidRPr="00F00246">
        <w:rPr>
          <w:rFonts w:ascii="Times New Roman" w:eastAsiaTheme="minorHAnsi" w:hAnsi="Times New Roman"/>
          <w:color w:val="000000" w:themeColor="text1"/>
          <w:szCs w:val="24"/>
        </w:rPr>
        <w:t xml:space="preserve"> In September 2015 NANPA informed the </w:t>
      </w:r>
      <w:r w:rsidR="00B302E1">
        <w:rPr>
          <w:rFonts w:ascii="Times New Roman" w:eastAsiaTheme="minorHAnsi" w:hAnsi="Times New Roman"/>
          <w:color w:val="000000" w:themeColor="text1"/>
          <w:szCs w:val="24"/>
        </w:rPr>
        <w:t>commission</w:t>
      </w:r>
      <w:r w:rsidR="005F6CBA">
        <w:rPr>
          <w:rFonts w:ascii="Times New Roman" w:eastAsiaTheme="minorHAnsi" w:hAnsi="Times New Roman"/>
          <w:color w:val="000000" w:themeColor="text1"/>
          <w:szCs w:val="24"/>
        </w:rPr>
        <w:t xml:space="preserve"> that</w:t>
      </w:r>
      <w:r w:rsidRPr="00F00246">
        <w:rPr>
          <w:rFonts w:ascii="Times New Roman" w:eastAsiaTheme="minorHAnsi" w:hAnsi="Times New Roman"/>
          <w:color w:val="000000" w:themeColor="text1"/>
          <w:szCs w:val="24"/>
        </w:rPr>
        <w:t xml:space="preserve"> the 360 NPA exhaust projection was</w:t>
      </w:r>
      <w:r w:rsidR="005F6CBA">
        <w:rPr>
          <w:rFonts w:ascii="Times New Roman" w:eastAsiaTheme="minorHAnsi" w:hAnsi="Times New Roman"/>
          <w:color w:val="000000" w:themeColor="text1"/>
          <w:szCs w:val="24"/>
        </w:rPr>
        <w:t xml:space="preserve"> being</w:t>
      </w:r>
      <w:r w:rsidRPr="00F00246">
        <w:rPr>
          <w:rFonts w:ascii="Times New Roman" w:eastAsiaTheme="minorHAnsi" w:hAnsi="Times New Roman"/>
          <w:color w:val="000000" w:themeColor="text1"/>
          <w:szCs w:val="24"/>
        </w:rPr>
        <w:t xml:space="preserve"> revised to first quarter 2019</w:t>
      </w:r>
      <w:r w:rsidR="00EE3AF4">
        <w:rPr>
          <w:rFonts w:ascii="Times New Roman" w:eastAsiaTheme="minorHAnsi" w:hAnsi="Times New Roman"/>
          <w:color w:val="000000" w:themeColor="text1"/>
          <w:szCs w:val="24"/>
        </w:rPr>
        <w:t>,</w:t>
      </w:r>
      <w:r w:rsidR="000F24CC">
        <w:rPr>
          <w:rFonts w:ascii="Times New Roman" w:eastAsiaTheme="minorHAnsi" w:hAnsi="Times New Roman"/>
          <w:color w:val="000000" w:themeColor="text1"/>
          <w:szCs w:val="24"/>
        </w:rPr>
        <w:t xml:space="preserve"> giving an additional eighteen months of life to the </w:t>
      </w:r>
      <w:r w:rsidR="00776172">
        <w:rPr>
          <w:rFonts w:ascii="Times New Roman" w:eastAsiaTheme="minorHAnsi" w:hAnsi="Times New Roman"/>
          <w:color w:val="000000" w:themeColor="text1"/>
          <w:szCs w:val="24"/>
        </w:rPr>
        <w:t xml:space="preserve">360 </w:t>
      </w:r>
      <w:r w:rsidR="000F24CC">
        <w:rPr>
          <w:rFonts w:ascii="Times New Roman" w:eastAsiaTheme="minorHAnsi" w:hAnsi="Times New Roman"/>
          <w:color w:val="000000" w:themeColor="text1"/>
          <w:szCs w:val="24"/>
        </w:rPr>
        <w:t xml:space="preserve">area </w:t>
      </w:r>
      <w:r w:rsidR="002453DA">
        <w:rPr>
          <w:rFonts w:ascii="Times New Roman" w:eastAsiaTheme="minorHAnsi" w:hAnsi="Times New Roman"/>
          <w:color w:val="000000" w:themeColor="text1"/>
          <w:szCs w:val="24"/>
        </w:rPr>
        <w:t>cod</w:t>
      </w:r>
      <w:r w:rsidR="002453DA" w:rsidRPr="00DC5D61">
        <w:rPr>
          <w:rFonts w:ascii="Times New Roman" w:eastAsiaTheme="minorHAnsi" w:hAnsi="Times New Roman"/>
          <w:color w:val="000000" w:themeColor="text1"/>
          <w:szCs w:val="24"/>
        </w:rPr>
        <w:t xml:space="preserve">e. </w:t>
      </w:r>
      <w:r w:rsidR="002453DA" w:rsidRPr="00A32099">
        <w:rPr>
          <w:rFonts w:ascii="Times New Roman" w:eastAsiaTheme="minorHAnsi" w:hAnsi="Times New Roman"/>
          <w:color w:val="000000" w:themeColor="text1"/>
          <w:szCs w:val="24"/>
        </w:rPr>
        <w:t>On</w:t>
      </w:r>
      <w:r w:rsidRPr="00A32099">
        <w:rPr>
          <w:rFonts w:ascii="Times New Roman" w:eastAsiaTheme="minorHAnsi" w:hAnsi="Times New Roman"/>
          <w:color w:val="000000" w:themeColor="text1"/>
          <w:szCs w:val="24"/>
        </w:rPr>
        <w:t xml:space="preserve"> March 25, 2016,</w:t>
      </w:r>
      <w:r w:rsidR="005F6CBA" w:rsidRPr="00A32099">
        <w:rPr>
          <w:rFonts w:ascii="Times New Roman" w:eastAsiaTheme="minorHAnsi" w:hAnsi="Times New Roman"/>
          <w:color w:val="000000" w:themeColor="text1"/>
          <w:szCs w:val="24"/>
        </w:rPr>
        <w:t xml:space="preserve"> however,</w:t>
      </w:r>
      <w:r w:rsidRPr="00A32099">
        <w:rPr>
          <w:rFonts w:ascii="Times New Roman" w:eastAsiaTheme="minorHAnsi" w:hAnsi="Times New Roman"/>
          <w:color w:val="000000" w:themeColor="text1"/>
          <w:szCs w:val="24"/>
        </w:rPr>
        <w:t xml:space="preserve"> the NANPA</w:t>
      </w:r>
      <w:r w:rsidR="00C169E5" w:rsidRPr="00A32099">
        <w:rPr>
          <w:rFonts w:ascii="Times New Roman" w:eastAsiaTheme="minorHAnsi" w:hAnsi="Times New Roman"/>
          <w:color w:val="000000" w:themeColor="text1"/>
          <w:szCs w:val="24"/>
        </w:rPr>
        <w:t xml:space="preserve"> </w:t>
      </w:r>
      <w:r w:rsidRPr="00A32099">
        <w:rPr>
          <w:rFonts w:ascii="Times New Roman" w:eastAsiaTheme="minorHAnsi" w:hAnsi="Times New Roman"/>
          <w:color w:val="000000" w:themeColor="text1"/>
          <w:szCs w:val="24"/>
        </w:rPr>
        <w:t xml:space="preserve">notified the </w:t>
      </w:r>
      <w:r w:rsidR="00B302E1" w:rsidRPr="00A32099">
        <w:rPr>
          <w:rFonts w:ascii="Times New Roman" w:eastAsiaTheme="minorHAnsi" w:hAnsi="Times New Roman"/>
          <w:color w:val="000000" w:themeColor="text1"/>
          <w:szCs w:val="24"/>
        </w:rPr>
        <w:t>c</w:t>
      </w:r>
      <w:r w:rsidRPr="00A32099">
        <w:rPr>
          <w:rFonts w:ascii="Times New Roman" w:eastAsiaTheme="minorHAnsi" w:hAnsi="Times New Roman"/>
          <w:color w:val="000000" w:themeColor="text1"/>
          <w:szCs w:val="24"/>
        </w:rPr>
        <w:t xml:space="preserve">ommission that the 360 NPA was within 24 months of its forecasted exhaust, which is </w:t>
      </w:r>
      <w:r w:rsidR="00C169E5" w:rsidRPr="00A32099">
        <w:rPr>
          <w:rFonts w:ascii="Times New Roman" w:eastAsiaTheme="minorHAnsi" w:hAnsi="Times New Roman"/>
          <w:color w:val="000000" w:themeColor="text1"/>
          <w:szCs w:val="24"/>
        </w:rPr>
        <w:t xml:space="preserve">now </w:t>
      </w:r>
      <w:r w:rsidRPr="00A32099">
        <w:rPr>
          <w:rFonts w:ascii="Times New Roman" w:eastAsiaTheme="minorHAnsi" w:hAnsi="Times New Roman"/>
          <w:color w:val="000000" w:themeColor="text1"/>
          <w:szCs w:val="24"/>
        </w:rPr>
        <w:t>expected to occur during the first quarter of 2018.</w:t>
      </w:r>
    </w:p>
    <w:p w14:paraId="63E736D5" w14:textId="77777777" w:rsidR="00131A52" w:rsidRPr="00A0776E" w:rsidRDefault="00131A52" w:rsidP="00A34DF1">
      <w:pPr>
        <w:autoSpaceDE w:val="0"/>
        <w:autoSpaceDN w:val="0"/>
        <w:adjustRightInd w:val="0"/>
        <w:spacing w:line="276" w:lineRule="auto"/>
        <w:rPr>
          <w:rFonts w:ascii="Times New Roman" w:eastAsiaTheme="minorHAnsi" w:hAnsi="Times New Roman"/>
          <w:b/>
          <w:szCs w:val="24"/>
          <w:u w:val="single"/>
        </w:rPr>
      </w:pPr>
    </w:p>
    <w:p w14:paraId="63E736D6" w14:textId="77777777" w:rsidR="00683F72" w:rsidRDefault="00683F72" w:rsidP="00A34DF1">
      <w:pPr>
        <w:autoSpaceDE w:val="0"/>
        <w:autoSpaceDN w:val="0"/>
        <w:adjustRightInd w:val="0"/>
        <w:spacing w:line="276" w:lineRule="auto"/>
        <w:rPr>
          <w:rFonts w:ascii="Times New Roman" w:eastAsiaTheme="minorHAnsi" w:hAnsi="Times New Roman"/>
          <w:b/>
          <w:szCs w:val="24"/>
          <w:u w:val="single"/>
        </w:rPr>
      </w:pPr>
      <w:r w:rsidRPr="00A0776E">
        <w:rPr>
          <w:rFonts w:ascii="Times New Roman" w:eastAsiaTheme="minorHAnsi" w:hAnsi="Times New Roman"/>
          <w:b/>
          <w:szCs w:val="24"/>
          <w:u w:val="single"/>
        </w:rPr>
        <w:t>Notice and Comment</w:t>
      </w:r>
      <w:r w:rsidR="00A0776E" w:rsidRPr="00A0776E">
        <w:rPr>
          <w:rFonts w:ascii="Times New Roman" w:eastAsiaTheme="minorHAnsi" w:hAnsi="Times New Roman"/>
          <w:b/>
          <w:szCs w:val="24"/>
          <w:u w:val="single"/>
        </w:rPr>
        <w:t>s</w:t>
      </w:r>
      <w:r w:rsidRPr="00A0776E">
        <w:rPr>
          <w:rFonts w:ascii="Times New Roman" w:eastAsiaTheme="minorHAnsi" w:hAnsi="Times New Roman"/>
          <w:b/>
          <w:szCs w:val="24"/>
          <w:u w:val="single"/>
        </w:rPr>
        <w:t xml:space="preserve"> Received</w:t>
      </w:r>
    </w:p>
    <w:p w14:paraId="63E736D7" w14:textId="77777777" w:rsidR="00A0776E" w:rsidRPr="00A0776E" w:rsidRDefault="00A0776E" w:rsidP="00A34DF1">
      <w:pPr>
        <w:autoSpaceDE w:val="0"/>
        <w:autoSpaceDN w:val="0"/>
        <w:adjustRightInd w:val="0"/>
        <w:spacing w:line="276" w:lineRule="auto"/>
        <w:rPr>
          <w:rFonts w:ascii="Times New Roman" w:eastAsiaTheme="minorHAnsi" w:hAnsi="Times New Roman"/>
          <w:b/>
          <w:szCs w:val="24"/>
          <w:u w:val="single"/>
        </w:rPr>
      </w:pPr>
    </w:p>
    <w:p w14:paraId="63E736D8" w14:textId="77777777" w:rsidR="00BD7805" w:rsidRDefault="00131A52" w:rsidP="0044592E">
      <w:pPr>
        <w:autoSpaceDE w:val="0"/>
        <w:autoSpaceDN w:val="0"/>
        <w:adjustRightInd w:val="0"/>
        <w:spacing w:line="276" w:lineRule="auto"/>
        <w:rPr>
          <w:rFonts w:ascii="Times New Roman" w:eastAsiaTheme="minorHAnsi" w:hAnsi="Times New Roman"/>
          <w:szCs w:val="24"/>
        </w:rPr>
      </w:pPr>
      <w:r>
        <w:rPr>
          <w:rFonts w:ascii="Times New Roman" w:eastAsiaTheme="minorHAnsi" w:hAnsi="Times New Roman"/>
          <w:szCs w:val="24"/>
        </w:rPr>
        <w:t xml:space="preserve">On April </w:t>
      </w:r>
      <w:r w:rsidR="005128F1">
        <w:rPr>
          <w:rFonts w:ascii="Times New Roman" w:eastAsiaTheme="minorHAnsi" w:hAnsi="Times New Roman"/>
          <w:szCs w:val="24"/>
        </w:rPr>
        <w:t xml:space="preserve">14, 2016, the </w:t>
      </w:r>
      <w:r w:rsidR="005B6CEE">
        <w:rPr>
          <w:rFonts w:ascii="Times New Roman" w:eastAsiaTheme="minorHAnsi" w:hAnsi="Times New Roman"/>
          <w:szCs w:val="24"/>
        </w:rPr>
        <w:t>c</w:t>
      </w:r>
      <w:r w:rsidR="005128F1">
        <w:rPr>
          <w:rFonts w:ascii="Times New Roman" w:eastAsiaTheme="minorHAnsi" w:hAnsi="Times New Roman"/>
          <w:szCs w:val="24"/>
        </w:rPr>
        <w:t xml:space="preserve">ommission </w:t>
      </w:r>
      <w:r w:rsidR="00F04E82">
        <w:rPr>
          <w:rFonts w:ascii="Times New Roman" w:eastAsiaTheme="minorHAnsi" w:hAnsi="Times New Roman"/>
          <w:szCs w:val="24"/>
        </w:rPr>
        <w:t>ga</w:t>
      </w:r>
      <w:r w:rsidR="00C233AE">
        <w:rPr>
          <w:rFonts w:ascii="Times New Roman" w:eastAsiaTheme="minorHAnsi" w:hAnsi="Times New Roman"/>
          <w:szCs w:val="24"/>
        </w:rPr>
        <w:t>ve notice that it would receive</w:t>
      </w:r>
      <w:r w:rsidR="00F04E82">
        <w:rPr>
          <w:rFonts w:ascii="Times New Roman" w:eastAsiaTheme="minorHAnsi" w:hAnsi="Times New Roman"/>
          <w:szCs w:val="24"/>
        </w:rPr>
        <w:t xml:space="preserve"> comments on a proposed plan addressing area code exhaust in western Washington</w:t>
      </w:r>
      <w:r w:rsidR="00776172">
        <w:rPr>
          <w:rFonts w:ascii="Times New Roman" w:eastAsiaTheme="minorHAnsi" w:hAnsi="Times New Roman"/>
          <w:szCs w:val="24"/>
        </w:rPr>
        <w:t>’s</w:t>
      </w:r>
      <w:r w:rsidR="00F04E82">
        <w:rPr>
          <w:rFonts w:ascii="Times New Roman" w:eastAsiaTheme="minorHAnsi" w:hAnsi="Times New Roman"/>
          <w:szCs w:val="24"/>
        </w:rPr>
        <w:t xml:space="preserve"> 360 </w:t>
      </w:r>
      <w:r w:rsidR="00776172">
        <w:rPr>
          <w:rFonts w:ascii="Times New Roman" w:eastAsiaTheme="minorHAnsi" w:hAnsi="Times New Roman"/>
          <w:szCs w:val="24"/>
        </w:rPr>
        <w:t>NPA</w:t>
      </w:r>
      <w:r w:rsidR="00CB2472">
        <w:rPr>
          <w:rFonts w:ascii="Times New Roman" w:eastAsiaTheme="minorHAnsi" w:hAnsi="Times New Roman"/>
          <w:szCs w:val="24"/>
        </w:rPr>
        <w:t xml:space="preserve">, </w:t>
      </w:r>
      <w:r w:rsidR="00266090">
        <w:rPr>
          <w:rFonts w:ascii="Times New Roman" w:eastAsiaTheme="minorHAnsi" w:hAnsi="Times New Roman"/>
          <w:szCs w:val="24"/>
        </w:rPr>
        <w:t xml:space="preserve">and </w:t>
      </w:r>
      <w:r w:rsidR="000029D1">
        <w:rPr>
          <w:rFonts w:ascii="Times New Roman" w:eastAsiaTheme="minorHAnsi" w:hAnsi="Times New Roman"/>
          <w:szCs w:val="24"/>
        </w:rPr>
        <w:t xml:space="preserve">scheduled </w:t>
      </w:r>
      <w:r w:rsidR="00F231F6">
        <w:rPr>
          <w:rFonts w:ascii="Times New Roman" w:eastAsiaTheme="minorHAnsi" w:hAnsi="Times New Roman"/>
          <w:szCs w:val="24"/>
        </w:rPr>
        <w:t>a</w:t>
      </w:r>
      <w:r w:rsidR="00CB2472">
        <w:rPr>
          <w:rFonts w:ascii="Times New Roman" w:eastAsiaTheme="minorHAnsi" w:hAnsi="Times New Roman"/>
          <w:szCs w:val="24"/>
        </w:rPr>
        <w:t xml:space="preserve"> </w:t>
      </w:r>
      <w:r w:rsidR="00F04E82">
        <w:rPr>
          <w:rFonts w:ascii="Times New Roman" w:eastAsiaTheme="minorHAnsi" w:hAnsi="Times New Roman"/>
          <w:szCs w:val="24"/>
        </w:rPr>
        <w:t>recessed open meeting</w:t>
      </w:r>
      <w:r w:rsidR="00F231F6">
        <w:rPr>
          <w:rFonts w:ascii="Times New Roman" w:eastAsiaTheme="minorHAnsi" w:hAnsi="Times New Roman"/>
          <w:szCs w:val="24"/>
        </w:rPr>
        <w:t xml:space="preserve"> on the topic</w:t>
      </w:r>
      <w:r w:rsidR="00CB2472">
        <w:rPr>
          <w:rFonts w:ascii="Times New Roman" w:eastAsiaTheme="minorHAnsi" w:hAnsi="Times New Roman"/>
          <w:szCs w:val="24"/>
        </w:rPr>
        <w:t>.</w:t>
      </w:r>
      <w:r w:rsidR="00F231F6">
        <w:rPr>
          <w:rFonts w:ascii="Times New Roman" w:eastAsiaTheme="minorHAnsi" w:hAnsi="Times New Roman"/>
          <w:szCs w:val="24"/>
        </w:rPr>
        <w:t xml:space="preserve"> </w:t>
      </w:r>
      <w:r w:rsidR="0044592E" w:rsidRPr="00616F78">
        <w:rPr>
          <w:rFonts w:ascii="Times New Roman" w:eastAsiaTheme="minorHAnsi" w:hAnsi="Times New Roman"/>
          <w:color w:val="000000" w:themeColor="text1"/>
          <w:szCs w:val="24"/>
        </w:rPr>
        <w:t>On May</w:t>
      </w:r>
      <w:r w:rsidR="0044592E" w:rsidRPr="00963450">
        <w:rPr>
          <w:rFonts w:ascii="Times New Roman" w:eastAsiaTheme="minorHAnsi" w:hAnsi="Times New Roman"/>
          <w:color w:val="000000" w:themeColor="text1"/>
          <w:szCs w:val="24"/>
        </w:rPr>
        <w:t xml:space="preserve"> 6, 2016, the </w:t>
      </w:r>
      <w:r w:rsidR="005B6CEE">
        <w:rPr>
          <w:rFonts w:ascii="Times New Roman" w:eastAsiaTheme="minorHAnsi" w:hAnsi="Times New Roman"/>
          <w:color w:val="000000" w:themeColor="text1"/>
          <w:szCs w:val="24"/>
        </w:rPr>
        <w:t>c</w:t>
      </w:r>
      <w:r w:rsidR="0044592E" w:rsidRPr="00963450">
        <w:rPr>
          <w:rFonts w:ascii="Times New Roman" w:eastAsiaTheme="minorHAnsi" w:hAnsi="Times New Roman"/>
          <w:color w:val="000000" w:themeColor="text1"/>
          <w:szCs w:val="24"/>
        </w:rPr>
        <w:t xml:space="preserve">ommission received written comments </w:t>
      </w:r>
      <w:r w:rsidR="0044592E">
        <w:rPr>
          <w:rFonts w:ascii="Times New Roman" w:eastAsiaTheme="minorHAnsi" w:hAnsi="Times New Roman"/>
          <w:color w:val="000000" w:themeColor="text1"/>
          <w:szCs w:val="24"/>
        </w:rPr>
        <w:t xml:space="preserve">filed jointly </w:t>
      </w:r>
      <w:r w:rsidR="00F231F6">
        <w:rPr>
          <w:rFonts w:ascii="Times New Roman" w:eastAsiaTheme="minorHAnsi" w:hAnsi="Times New Roman"/>
          <w:color w:val="000000" w:themeColor="text1"/>
          <w:szCs w:val="24"/>
        </w:rPr>
        <w:t>by</w:t>
      </w:r>
      <w:r w:rsidR="00350BF6">
        <w:rPr>
          <w:rFonts w:ascii="Times New Roman" w:eastAsiaTheme="minorHAnsi" w:hAnsi="Times New Roman"/>
          <w:color w:val="000000" w:themeColor="text1"/>
          <w:szCs w:val="24"/>
        </w:rPr>
        <w:t xml:space="preserve"> industry</w:t>
      </w:r>
      <w:r w:rsidR="00F231F6">
        <w:rPr>
          <w:rFonts w:ascii="Times New Roman" w:eastAsiaTheme="minorHAnsi" w:hAnsi="Times New Roman"/>
          <w:color w:val="000000" w:themeColor="text1"/>
          <w:szCs w:val="24"/>
        </w:rPr>
        <w:t xml:space="preserve"> providers</w:t>
      </w:r>
      <w:r w:rsidR="00350BF6">
        <w:rPr>
          <w:rStyle w:val="FootnoteReference"/>
          <w:rFonts w:ascii="Times New Roman" w:eastAsiaTheme="minorHAnsi" w:hAnsi="Times New Roman"/>
          <w:color w:val="000000" w:themeColor="text1"/>
          <w:szCs w:val="24"/>
        </w:rPr>
        <w:footnoteReference w:id="7"/>
      </w:r>
      <w:r w:rsidR="00350BF6">
        <w:rPr>
          <w:rFonts w:ascii="Times New Roman" w:eastAsiaTheme="minorHAnsi" w:hAnsi="Times New Roman"/>
          <w:color w:val="000000" w:themeColor="text1"/>
          <w:szCs w:val="24"/>
        </w:rPr>
        <w:t xml:space="preserve"> and one consumer. All comments</w:t>
      </w:r>
      <w:r w:rsidR="00F231F6">
        <w:rPr>
          <w:rFonts w:ascii="Times New Roman" w:eastAsiaTheme="minorHAnsi" w:hAnsi="Times New Roman"/>
          <w:color w:val="000000" w:themeColor="text1"/>
          <w:szCs w:val="24"/>
        </w:rPr>
        <w:t xml:space="preserve"> </w:t>
      </w:r>
      <w:r w:rsidR="00776172">
        <w:rPr>
          <w:rFonts w:ascii="Times New Roman" w:eastAsiaTheme="minorHAnsi" w:hAnsi="Times New Roman"/>
          <w:color w:val="000000" w:themeColor="text1"/>
          <w:szCs w:val="24"/>
        </w:rPr>
        <w:t xml:space="preserve">indicate </w:t>
      </w:r>
      <w:r w:rsidR="00F231F6">
        <w:rPr>
          <w:rFonts w:ascii="Times New Roman" w:eastAsiaTheme="minorHAnsi" w:hAnsi="Times New Roman"/>
          <w:color w:val="000000" w:themeColor="text1"/>
          <w:szCs w:val="24"/>
        </w:rPr>
        <w:t xml:space="preserve">support of the </w:t>
      </w:r>
      <w:r w:rsidR="000029D1">
        <w:rPr>
          <w:rFonts w:ascii="Times New Roman" w:eastAsiaTheme="minorHAnsi" w:hAnsi="Times New Roman"/>
          <w:color w:val="000000" w:themeColor="text1"/>
          <w:szCs w:val="24"/>
        </w:rPr>
        <w:t xml:space="preserve">area code </w:t>
      </w:r>
      <w:r w:rsidR="00F231F6">
        <w:rPr>
          <w:rFonts w:ascii="Times New Roman" w:eastAsiaTheme="minorHAnsi" w:hAnsi="Times New Roman"/>
          <w:color w:val="000000" w:themeColor="text1"/>
          <w:szCs w:val="24"/>
        </w:rPr>
        <w:t xml:space="preserve">relief plan. </w:t>
      </w:r>
      <w:r w:rsidR="00350BF6">
        <w:rPr>
          <w:rFonts w:ascii="Times New Roman" w:eastAsiaTheme="minorHAnsi" w:hAnsi="Times New Roman"/>
          <w:szCs w:val="24"/>
        </w:rPr>
        <w:t>The industry</w:t>
      </w:r>
      <w:r w:rsidR="0044592E">
        <w:rPr>
          <w:rFonts w:ascii="Times New Roman" w:eastAsiaTheme="minorHAnsi" w:hAnsi="Times New Roman"/>
          <w:szCs w:val="24"/>
        </w:rPr>
        <w:t xml:space="preserve"> </w:t>
      </w:r>
      <w:r w:rsidR="00DE3BA8">
        <w:rPr>
          <w:rFonts w:ascii="Times New Roman" w:eastAsiaTheme="minorHAnsi" w:hAnsi="Times New Roman"/>
          <w:szCs w:val="24"/>
        </w:rPr>
        <w:t>providers propose</w:t>
      </w:r>
      <w:r w:rsidR="0044592E">
        <w:rPr>
          <w:rFonts w:ascii="Times New Roman" w:eastAsiaTheme="minorHAnsi" w:hAnsi="Times New Roman"/>
          <w:szCs w:val="24"/>
        </w:rPr>
        <w:t xml:space="preserve"> a thirteen month schedule </w:t>
      </w:r>
      <w:r w:rsidR="00EE3AF4" w:rsidRPr="00EE3AF4">
        <w:rPr>
          <w:rFonts w:ascii="Times New Roman" w:eastAsiaTheme="minorHAnsi" w:hAnsi="Times New Roman"/>
          <w:szCs w:val="24"/>
        </w:rPr>
        <w:t>(Attachment 2)</w:t>
      </w:r>
      <w:r w:rsidR="00EE3AF4">
        <w:rPr>
          <w:rFonts w:ascii="Times New Roman" w:eastAsiaTheme="minorHAnsi" w:hAnsi="Times New Roman"/>
          <w:szCs w:val="24"/>
        </w:rPr>
        <w:t xml:space="preserve"> </w:t>
      </w:r>
      <w:r w:rsidR="0044592E">
        <w:rPr>
          <w:rFonts w:ascii="Times New Roman" w:eastAsiaTheme="minorHAnsi" w:hAnsi="Times New Roman"/>
          <w:szCs w:val="24"/>
        </w:rPr>
        <w:t>to a</w:t>
      </w:r>
      <w:r w:rsidR="00683F72">
        <w:rPr>
          <w:rFonts w:ascii="Times New Roman" w:eastAsiaTheme="minorHAnsi" w:hAnsi="Times New Roman"/>
          <w:szCs w:val="24"/>
        </w:rPr>
        <w:t>llow an orderly implementation including</w:t>
      </w:r>
      <w:r w:rsidR="00EE3AF4">
        <w:rPr>
          <w:rFonts w:ascii="Times New Roman" w:eastAsiaTheme="minorHAnsi" w:hAnsi="Times New Roman"/>
          <w:szCs w:val="24"/>
        </w:rPr>
        <w:t>,</w:t>
      </w:r>
      <w:r w:rsidR="00683F72">
        <w:rPr>
          <w:rFonts w:ascii="Times New Roman" w:eastAsiaTheme="minorHAnsi" w:hAnsi="Times New Roman"/>
          <w:szCs w:val="24"/>
        </w:rPr>
        <w:t xml:space="preserve"> but not limited to</w:t>
      </w:r>
      <w:r w:rsidR="00EE3AF4">
        <w:rPr>
          <w:rFonts w:ascii="Times New Roman" w:eastAsiaTheme="minorHAnsi" w:hAnsi="Times New Roman"/>
          <w:szCs w:val="24"/>
        </w:rPr>
        <w:t xml:space="preserve">: </w:t>
      </w:r>
      <w:r w:rsidR="00683F72">
        <w:rPr>
          <w:rFonts w:ascii="Times New Roman" w:eastAsiaTheme="minorHAnsi" w:hAnsi="Times New Roman"/>
          <w:szCs w:val="24"/>
        </w:rPr>
        <w:t>customer notifications, customer education, press releases, letters to industry</w:t>
      </w:r>
      <w:r w:rsidR="00E02235">
        <w:rPr>
          <w:rFonts w:ascii="Times New Roman" w:eastAsiaTheme="minorHAnsi" w:hAnsi="Times New Roman"/>
          <w:szCs w:val="24"/>
        </w:rPr>
        <w:t>,</w:t>
      </w:r>
      <w:r w:rsidR="00683F72">
        <w:rPr>
          <w:rFonts w:ascii="Times New Roman" w:eastAsiaTheme="minorHAnsi" w:hAnsi="Times New Roman"/>
          <w:szCs w:val="24"/>
        </w:rPr>
        <w:t xml:space="preserve"> and directory publications, network transition notices, and recorded announcements.</w:t>
      </w:r>
    </w:p>
    <w:p w14:paraId="63E736D9" w14:textId="77777777" w:rsidR="00BD7805" w:rsidRDefault="00BD7805" w:rsidP="0044592E">
      <w:pPr>
        <w:autoSpaceDE w:val="0"/>
        <w:autoSpaceDN w:val="0"/>
        <w:adjustRightInd w:val="0"/>
        <w:spacing w:line="276" w:lineRule="auto"/>
        <w:rPr>
          <w:rFonts w:ascii="Times New Roman" w:eastAsiaTheme="minorHAnsi" w:hAnsi="Times New Roman"/>
          <w:szCs w:val="24"/>
        </w:rPr>
      </w:pPr>
    </w:p>
    <w:p w14:paraId="63E736DA" w14:textId="77777777" w:rsidR="00500558" w:rsidRPr="00A5593D" w:rsidRDefault="00DE3BA8" w:rsidP="00500558">
      <w:pPr>
        <w:autoSpaceDE w:val="0"/>
        <w:autoSpaceDN w:val="0"/>
        <w:adjustRightInd w:val="0"/>
        <w:spacing w:line="276" w:lineRule="auto"/>
        <w:rPr>
          <w:rFonts w:ascii="Times New Roman" w:eastAsiaTheme="minorHAnsi" w:hAnsi="Times New Roman"/>
          <w:i/>
        </w:rPr>
      </w:pPr>
      <w:r>
        <w:rPr>
          <w:rFonts w:ascii="Times New Roman" w:eastAsiaTheme="minorHAnsi" w:hAnsi="Times New Roman"/>
          <w:color w:val="000000" w:themeColor="text1"/>
          <w:szCs w:val="24"/>
        </w:rPr>
        <w:t>Staff agrees</w:t>
      </w:r>
      <w:r w:rsidR="00350BF6">
        <w:rPr>
          <w:rFonts w:ascii="Times New Roman" w:eastAsiaTheme="minorHAnsi" w:hAnsi="Times New Roman"/>
          <w:color w:val="000000" w:themeColor="text1"/>
          <w:szCs w:val="24"/>
        </w:rPr>
        <w:t xml:space="preserve"> </w:t>
      </w:r>
      <w:r w:rsidR="00683F72">
        <w:rPr>
          <w:rFonts w:ascii="Times New Roman" w:eastAsiaTheme="minorHAnsi" w:hAnsi="Times New Roman"/>
          <w:color w:val="000000" w:themeColor="text1"/>
          <w:szCs w:val="24"/>
        </w:rPr>
        <w:t xml:space="preserve">with </w:t>
      </w:r>
      <w:r w:rsidR="00BD7805">
        <w:rPr>
          <w:rFonts w:ascii="Times New Roman" w:eastAsiaTheme="minorHAnsi" w:hAnsi="Times New Roman"/>
          <w:color w:val="000000" w:themeColor="text1"/>
          <w:szCs w:val="24"/>
        </w:rPr>
        <w:t>the industry</w:t>
      </w:r>
      <w:r>
        <w:rPr>
          <w:rFonts w:ascii="Times New Roman" w:eastAsiaTheme="minorHAnsi" w:hAnsi="Times New Roman"/>
          <w:color w:val="000000" w:themeColor="text1"/>
          <w:szCs w:val="24"/>
        </w:rPr>
        <w:t xml:space="preserve"> proposed schedule </w:t>
      </w:r>
      <w:r w:rsidR="001603B4">
        <w:rPr>
          <w:rFonts w:ascii="Times New Roman" w:eastAsiaTheme="minorHAnsi" w:hAnsi="Times New Roman"/>
          <w:color w:val="000000" w:themeColor="text1"/>
          <w:szCs w:val="24"/>
        </w:rPr>
        <w:t xml:space="preserve">for implementation </w:t>
      </w:r>
      <w:r>
        <w:rPr>
          <w:rFonts w:ascii="Times New Roman" w:eastAsiaTheme="minorHAnsi" w:hAnsi="Times New Roman"/>
          <w:color w:val="000000" w:themeColor="text1"/>
          <w:szCs w:val="24"/>
        </w:rPr>
        <w:t>and</w:t>
      </w:r>
      <w:r w:rsidR="00BD7805">
        <w:rPr>
          <w:rFonts w:ascii="Times New Roman" w:eastAsiaTheme="minorHAnsi" w:hAnsi="Times New Roman"/>
          <w:color w:val="000000" w:themeColor="text1"/>
          <w:szCs w:val="24"/>
        </w:rPr>
        <w:t xml:space="preserve"> </w:t>
      </w:r>
      <w:r w:rsidR="001603B4">
        <w:rPr>
          <w:rFonts w:ascii="Times New Roman" w:eastAsiaTheme="minorHAnsi" w:hAnsi="Times New Roman"/>
          <w:color w:val="000000" w:themeColor="text1"/>
          <w:szCs w:val="24"/>
        </w:rPr>
        <w:t xml:space="preserve">their </w:t>
      </w:r>
      <w:r w:rsidR="000029D1">
        <w:rPr>
          <w:rFonts w:ascii="Times New Roman" w:eastAsiaTheme="minorHAnsi" w:hAnsi="Times New Roman"/>
          <w:color w:val="000000" w:themeColor="text1"/>
          <w:szCs w:val="24"/>
        </w:rPr>
        <w:t>c</w:t>
      </w:r>
      <w:r>
        <w:rPr>
          <w:rFonts w:ascii="Times New Roman" w:eastAsiaTheme="minorHAnsi" w:hAnsi="Times New Roman"/>
          <w:color w:val="000000" w:themeColor="text1"/>
          <w:szCs w:val="24"/>
        </w:rPr>
        <w:t>omment</w:t>
      </w:r>
      <w:r w:rsidR="00683F72">
        <w:rPr>
          <w:rFonts w:ascii="Times New Roman" w:eastAsiaTheme="minorHAnsi" w:hAnsi="Times New Roman"/>
          <w:color w:val="000000" w:themeColor="text1"/>
          <w:szCs w:val="24"/>
        </w:rPr>
        <w:t xml:space="preserve"> that</w:t>
      </w:r>
      <w:r w:rsidR="00023EF6">
        <w:rPr>
          <w:rFonts w:ascii="Times New Roman" w:eastAsiaTheme="minorHAnsi" w:hAnsi="Times New Roman"/>
          <w:color w:val="000000" w:themeColor="text1"/>
          <w:szCs w:val="24"/>
        </w:rPr>
        <w:t xml:space="preserve"> </w:t>
      </w:r>
      <w:r w:rsidR="00023EF6">
        <w:rPr>
          <w:rFonts w:ascii="Times New Roman" w:eastAsiaTheme="minorHAnsi" w:hAnsi="Times New Roman"/>
          <w:szCs w:val="24"/>
        </w:rPr>
        <w:t xml:space="preserve">“the Commission found in Docket UT-991535 that it was in the public interest to use a single </w:t>
      </w:r>
      <w:r w:rsidR="00A32099">
        <w:rPr>
          <w:rFonts w:ascii="Times New Roman" w:eastAsiaTheme="minorHAnsi" w:hAnsi="Times New Roman"/>
          <w:szCs w:val="24"/>
        </w:rPr>
        <w:t>overlay</w:t>
      </w:r>
      <w:r w:rsidR="00023EF6">
        <w:rPr>
          <w:rFonts w:ascii="Times New Roman" w:eastAsiaTheme="minorHAnsi" w:hAnsi="Times New Roman"/>
          <w:szCs w:val="24"/>
        </w:rPr>
        <w:t xml:space="preserve"> for all of western Washington and that nothing has occurred in the intervening years to suggest that the </w:t>
      </w:r>
      <w:r w:rsidR="00E0664A">
        <w:rPr>
          <w:rFonts w:ascii="Times New Roman" w:eastAsiaTheme="minorHAnsi" w:hAnsi="Times New Roman"/>
          <w:szCs w:val="24"/>
        </w:rPr>
        <w:t>c</w:t>
      </w:r>
      <w:r w:rsidR="00023EF6">
        <w:rPr>
          <w:rFonts w:ascii="Times New Roman" w:eastAsiaTheme="minorHAnsi" w:hAnsi="Times New Roman"/>
          <w:szCs w:val="24"/>
        </w:rPr>
        <w:t>ommission should cha</w:t>
      </w:r>
      <w:r w:rsidR="00350BF6">
        <w:rPr>
          <w:rFonts w:ascii="Times New Roman" w:eastAsiaTheme="minorHAnsi" w:hAnsi="Times New Roman"/>
          <w:szCs w:val="24"/>
        </w:rPr>
        <w:t>nge</w:t>
      </w:r>
      <w:r w:rsidR="00BD7805">
        <w:rPr>
          <w:rFonts w:ascii="Times New Roman" w:eastAsiaTheme="minorHAnsi" w:hAnsi="Times New Roman"/>
          <w:szCs w:val="24"/>
        </w:rPr>
        <w:t xml:space="preserve"> its previous conclusion</w:t>
      </w:r>
      <w:r w:rsidR="001965D3">
        <w:rPr>
          <w:rFonts w:ascii="Times New Roman" w:eastAsiaTheme="minorHAnsi" w:hAnsi="Times New Roman"/>
          <w:szCs w:val="24"/>
        </w:rPr>
        <w:t>.</w:t>
      </w:r>
      <w:r w:rsidR="005B6CEE">
        <w:rPr>
          <w:rFonts w:ascii="Times New Roman" w:eastAsiaTheme="minorHAnsi" w:hAnsi="Times New Roman"/>
          <w:szCs w:val="24"/>
        </w:rPr>
        <w:t>”</w:t>
      </w:r>
      <w:r w:rsidR="00BD7805">
        <w:rPr>
          <w:rFonts w:ascii="Times New Roman" w:eastAsiaTheme="minorHAnsi" w:hAnsi="Times New Roman"/>
          <w:szCs w:val="24"/>
        </w:rPr>
        <w:t xml:space="preserve"> In </w:t>
      </w:r>
      <w:r w:rsidR="00EE3AF4">
        <w:rPr>
          <w:rFonts w:ascii="Times New Roman" w:eastAsiaTheme="minorHAnsi" w:hAnsi="Times New Roman"/>
          <w:szCs w:val="24"/>
        </w:rPr>
        <w:t>its</w:t>
      </w:r>
      <w:r w:rsidR="00BD7805">
        <w:rPr>
          <w:rFonts w:ascii="Times New Roman" w:eastAsiaTheme="minorHAnsi" w:hAnsi="Times New Roman"/>
          <w:szCs w:val="24"/>
        </w:rPr>
        <w:t xml:space="preserve"> order</w:t>
      </w:r>
      <w:r w:rsidR="00EE3AF4">
        <w:rPr>
          <w:rFonts w:ascii="Times New Roman" w:eastAsiaTheme="minorHAnsi" w:hAnsi="Times New Roman"/>
          <w:szCs w:val="24"/>
        </w:rPr>
        <w:t xml:space="preserve"> in</w:t>
      </w:r>
      <w:r w:rsidR="00EE3AF4" w:rsidRPr="00EE3AF4">
        <w:rPr>
          <w:rFonts w:ascii="Times New Roman" w:eastAsiaTheme="minorHAnsi" w:hAnsi="Times New Roman"/>
          <w:szCs w:val="24"/>
        </w:rPr>
        <w:t xml:space="preserve"> Docket UT-991535</w:t>
      </w:r>
      <w:r w:rsidR="00BD7805">
        <w:rPr>
          <w:rFonts w:ascii="Times New Roman" w:eastAsiaTheme="minorHAnsi" w:hAnsi="Times New Roman"/>
          <w:szCs w:val="24"/>
        </w:rPr>
        <w:t xml:space="preserve">, the commission </w:t>
      </w:r>
      <w:r w:rsidR="00EE3AF4">
        <w:rPr>
          <w:rFonts w:ascii="Times New Roman" w:eastAsiaTheme="minorHAnsi" w:hAnsi="Times New Roman"/>
          <w:szCs w:val="24"/>
        </w:rPr>
        <w:t xml:space="preserve">also determined that </w:t>
      </w:r>
      <w:r w:rsidR="00F231F6">
        <w:rPr>
          <w:rFonts w:ascii="Times New Roman" w:eastAsiaTheme="minorHAnsi" w:hAnsi="Times New Roman"/>
          <w:szCs w:val="24"/>
        </w:rPr>
        <w:t xml:space="preserve">it was in the public interest </w:t>
      </w:r>
      <w:r w:rsidR="00EE3AF4">
        <w:rPr>
          <w:rFonts w:ascii="Times New Roman" w:eastAsiaTheme="minorHAnsi" w:hAnsi="Times New Roman"/>
          <w:szCs w:val="24"/>
        </w:rPr>
        <w:t>to implement</w:t>
      </w:r>
      <w:r w:rsidR="000029D1">
        <w:rPr>
          <w:rFonts w:ascii="Times New Roman" w:eastAsiaTheme="minorHAnsi" w:hAnsi="Times New Roman"/>
          <w:szCs w:val="24"/>
        </w:rPr>
        <w:t xml:space="preserve"> ten-digit dialing </w:t>
      </w:r>
      <w:r w:rsidR="00F231F6">
        <w:rPr>
          <w:rFonts w:ascii="Times New Roman" w:eastAsiaTheme="minorHAnsi" w:hAnsi="Times New Roman"/>
          <w:szCs w:val="24"/>
        </w:rPr>
        <w:t>in all western Washington NPAs concurrently with the overlay of 564.</w:t>
      </w:r>
      <w:r w:rsidR="00F231F6">
        <w:rPr>
          <w:rStyle w:val="FootnoteReference"/>
          <w:rFonts w:ascii="Times New Roman" w:eastAsiaTheme="minorHAnsi" w:hAnsi="Times New Roman"/>
          <w:szCs w:val="24"/>
        </w:rPr>
        <w:footnoteReference w:id="8"/>
      </w:r>
      <w:r w:rsidR="00500558" w:rsidRPr="00500558">
        <w:rPr>
          <w:rFonts w:ascii="Times New Roman" w:eastAsiaTheme="minorHAnsi" w:hAnsi="Times New Roman"/>
        </w:rPr>
        <w:t xml:space="preserve"> </w:t>
      </w:r>
      <w:r w:rsidR="00EE3AF4">
        <w:rPr>
          <w:rFonts w:ascii="Times New Roman" w:eastAsiaTheme="minorHAnsi" w:hAnsi="Times New Roman"/>
        </w:rPr>
        <w:t>This approach</w:t>
      </w:r>
      <w:r w:rsidR="00500558">
        <w:rPr>
          <w:rFonts w:ascii="Times New Roman" w:eastAsiaTheme="minorHAnsi" w:hAnsi="Times New Roman"/>
        </w:rPr>
        <w:t xml:space="preserve"> assures</w:t>
      </w:r>
      <w:r w:rsidR="00EE3AF4">
        <w:rPr>
          <w:rFonts w:ascii="Times New Roman" w:eastAsiaTheme="minorHAnsi" w:hAnsi="Times New Roman"/>
        </w:rPr>
        <w:t xml:space="preserve"> that</w:t>
      </w:r>
      <w:r w:rsidR="00500558">
        <w:rPr>
          <w:rFonts w:ascii="Times New Roman" w:eastAsiaTheme="minorHAnsi" w:hAnsi="Times New Roman"/>
        </w:rPr>
        <w:t xml:space="preserve"> a</w:t>
      </w:r>
      <w:r w:rsidR="00500558" w:rsidRPr="00A5593D">
        <w:rPr>
          <w:rFonts w:ascii="Times New Roman" w:eastAsiaTheme="minorHAnsi" w:hAnsi="Times New Roman"/>
        </w:rPr>
        <w:t xml:space="preserve">ll existing customers </w:t>
      </w:r>
      <w:r w:rsidR="00EE3AF4">
        <w:rPr>
          <w:rFonts w:ascii="Times New Roman" w:eastAsiaTheme="minorHAnsi" w:hAnsi="Times New Roman"/>
        </w:rPr>
        <w:t>will</w:t>
      </w:r>
      <w:r w:rsidR="00EE3AF4" w:rsidRPr="00A5593D">
        <w:rPr>
          <w:rFonts w:ascii="Times New Roman" w:eastAsiaTheme="minorHAnsi" w:hAnsi="Times New Roman"/>
        </w:rPr>
        <w:t xml:space="preserve"> </w:t>
      </w:r>
      <w:r w:rsidR="00500558" w:rsidRPr="00A5593D">
        <w:rPr>
          <w:rFonts w:ascii="Times New Roman" w:eastAsiaTheme="minorHAnsi" w:hAnsi="Times New Roman"/>
        </w:rPr>
        <w:t xml:space="preserve">retain their current area code and </w:t>
      </w:r>
      <w:r w:rsidR="00500558">
        <w:rPr>
          <w:rFonts w:ascii="Times New Roman" w:eastAsiaTheme="minorHAnsi" w:hAnsi="Times New Roman"/>
        </w:rPr>
        <w:t>their current telephone number</w:t>
      </w:r>
      <w:r w:rsidR="00A0776E">
        <w:rPr>
          <w:rFonts w:ascii="Times New Roman" w:eastAsiaTheme="minorHAnsi" w:hAnsi="Times New Roman"/>
        </w:rPr>
        <w:t xml:space="preserve">. </w:t>
      </w:r>
      <w:r w:rsidR="00500558">
        <w:rPr>
          <w:rFonts w:ascii="Times New Roman" w:eastAsiaTheme="minorHAnsi" w:hAnsi="Times New Roman"/>
          <w:szCs w:val="24"/>
        </w:rPr>
        <w:t xml:space="preserve">NANPA </w:t>
      </w:r>
      <w:r w:rsidR="00A0776E">
        <w:rPr>
          <w:rFonts w:ascii="Times New Roman" w:eastAsiaTheme="minorHAnsi" w:hAnsi="Times New Roman"/>
          <w:szCs w:val="24"/>
        </w:rPr>
        <w:t xml:space="preserve">expects </w:t>
      </w:r>
      <w:r w:rsidR="00EE3AF4" w:rsidRPr="00D76390">
        <w:rPr>
          <w:rFonts w:ascii="Times New Roman" w:eastAsiaTheme="minorHAnsi" w:hAnsi="Times New Roman"/>
          <w:szCs w:val="24"/>
        </w:rPr>
        <w:t>th</w:t>
      </w:r>
      <w:r w:rsidR="00EE3AF4">
        <w:rPr>
          <w:rFonts w:ascii="Times New Roman" w:eastAsiaTheme="minorHAnsi" w:hAnsi="Times New Roman"/>
          <w:szCs w:val="24"/>
        </w:rPr>
        <w:t>e</w:t>
      </w:r>
      <w:r w:rsidR="00EE3AF4" w:rsidRPr="00D76390">
        <w:rPr>
          <w:rFonts w:ascii="Times New Roman" w:eastAsiaTheme="minorHAnsi" w:hAnsi="Times New Roman"/>
          <w:szCs w:val="24"/>
        </w:rPr>
        <w:t xml:space="preserve"> </w:t>
      </w:r>
      <w:r w:rsidR="00A0776E">
        <w:rPr>
          <w:rFonts w:ascii="Times New Roman" w:eastAsiaTheme="minorHAnsi" w:hAnsi="Times New Roman"/>
          <w:szCs w:val="24"/>
        </w:rPr>
        <w:t xml:space="preserve">recommended 564 NPA </w:t>
      </w:r>
      <w:r w:rsidR="00500558">
        <w:rPr>
          <w:rFonts w:ascii="Times New Roman" w:eastAsiaTheme="minorHAnsi" w:hAnsi="Times New Roman"/>
          <w:szCs w:val="24"/>
        </w:rPr>
        <w:t>overlay</w:t>
      </w:r>
      <w:r w:rsidR="00500558" w:rsidRPr="00D76390">
        <w:rPr>
          <w:rFonts w:ascii="Times New Roman" w:eastAsiaTheme="minorHAnsi" w:hAnsi="Times New Roman"/>
          <w:szCs w:val="24"/>
        </w:rPr>
        <w:t xml:space="preserve"> </w:t>
      </w:r>
      <w:r w:rsidR="00A0776E">
        <w:rPr>
          <w:rFonts w:ascii="Times New Roman" w:eastAsiaTheme="minorHAnsi" w:hAnsi="Times New Roman"/>
          <w:szCs w:val="24"/>
        </w:rPr>
        <w:t xml:space="preserve">plan </w:t>
      </w:r>
      <w:r w:rsidR="00500558" w:rsidRPr="00D76390">
        <w:rPr>
          <w:rFonts w:ascii="Times New Roman" w:eastAsiaTheme="minorHAnsi" w:hAnsi="Times New Roman"/>
          <w:szCs w:val="24"/>
        </w:rPr>
        <w:t>will be sufficient for 33 years.</w:t>
      </w:r>
    </w:p>
    <w:p w14:paraId="63E736DB" w14:textId="77777777" w:rsidR="006E40AF" w:rsidRPr="00F00246" w:rsidRDefault="006E40AF" w:rsidP="00A34DF1">
      <w:pPr>
        <w:autoSpaceDE w:val="0"/>
        <w:autoSpaceDN w:val="0"/>
        <w:adjustRightInd w:val="0"/>
        <w:spacing w:line="276" w:lineRule="auto"/>
        <w:rPr>
          <w:rFonts w:ascii="Times New Roman" w:eastAsiaTheme="minorHAnsi" w:hAnsi="Times New Roman"/>
          <w:b/>
          <w:szCs w:val="24"/>
        </w:rPr>
      </w:pPr>
    </w:p>
    <w:p w14:paraId="63E736DC" w14:textId="77777777" w:rsidR="0023772E" w:rsidRDefault="00E4653B" w:rsidP="00A34DF1">
      <w:pPr>
        <w:autoSpaceDE w:val="0"/>
        <w:autoSpaceDN w:val="0"/>
        <w:adjustRightInd w:val="0"/>
        <w:spacing w:line="276" w:lineRule="auto"/>
        <w:rPr>
          <w:rFonts w:ascii="Times New Roman" w:eastAsiaTheme="minorHAnsi" w:hAnsi="Times New Roman"/>
          <w:b/>
          <w:szCs w:val="24"/>
          <w:u w:val="single"/>
        </w:rPr>
      </w:pPr>
      <w:r w:rsidRPr="00131A52">
        <w:rPr>
          <w:rFonts w:ascii="Times New Roman" w:eastAsiaTheme="minorHAnsi" w:hAnsi="Times New Roman"/>
          <w:b/>
          <w:szCs w:val="24"/>
          <w:u w:val="single"/>
        </w:rPr>
        <w:t>Discussion</w:t>
      </w:r>
    </w:p>
    <w:p w14:paraId="63E736DD" w14:textId="77777777" w:rsidR="000A7AF7" w:rsidRPr="00713377" w:rsidRDefault="000A7AF7" w:rsidP="00A34DF1">
      <w:pPr>
        <w:autoSpaceDE w:val="0"/>
        <w:autoSpaceDN w:val="0"/>
        <w:adjustRightInd w:val="0"/>
        <w:spacing w:line="276" w:lineRule="auto"/>
        <w:rPr>
          <w:rFonts w:ascii="Times New Roman" w:eastAsiaTheme="minorHAnsi" w:hAnsi="Times New Roman"/>
          <w:b/>
          <w:szCs w:val="24"/>
          <w:u w:val="single"/>
        </w:rPr>
      </w:pPr>
    </w:p>
    <w:p w14:paraId="63E736DE" w14:textId="77777777" w:rsidR="002856F1" w:rsidRDefault="002856F1" w:rsidP="002848CA">
      <w:pPr>
        <w:autoSpaceDE w:val="0"/>
        <w:autoSpaceDN w:val="0"/>
        <w:adjustRightInd w:val="0"/>
        <w:spacing w:line="276" w:lineRule="auto"/>
        <w:rPr>
          <w:rFonts w:ascii="Times New Roman" w:eastAsiaTheme="minorHAnsi" w:hAnsi="Times New Roman"/>
          <w:b/>
        </w:rPr>
      </w:pPr>
      <w:r>
        <w:rPr>
          <w:rFonts w:ascii="Times New Roman" w:eastAsiaTheme="minorHAnsi" w:hAnsi="Times New Roman"/>
          <w:b/>
        </w:rPr>
        <w:t>Overlay phase-in approach</w:t>
      </w:r>
    </w:p>
    <w:p w14:paraId="63E736DF" w14:textId="77777777" w:rsidR="00331ECE" w:rsidRPr="002856F1" w:rsidRDefault="00331ECE" w:rsidP="002848CA">
      <w:pPr>
        <w:autoSpaceDE w:val="0"/>
        <w:autoSpaceDN w:val="0"/>
        <w:adjustRightInd w:val="0"/>
        <w:spacing w:line="276" w:lineRule="auto"/>
        <w:rPr>
          <w:rFonts w:ascii="Times New Roman" w:eastAsiaTheme="minorHAnsi" w:hAnsi="Times New Roman"/>
          <w:b/>
        </w:rPr>
      </w:pPr>
    </w:p>
    <w:p w14:paraId="63E736E0" w14:textId="77777777" w:rsidR="002848CA" w:rsidRDefault="002848CA" w:rsidP="002848CA">
      <w:pPr>
        <w:autoSpaceDE w:val="0"/>
        <w:autoSpaceDN w:val="0"/>
        <w:adjustRightInd w:val="0"/>
        <w:spacing w:line="276" w:lineRule="auto"/>
        <w:rPr>
          <w:rFonts w:ascii="Times New Roman" w:hAnsi="Times New Roman"/>
          <w:color w:val="000000" w:themeColor="text1"/>
          <w:szCs w:val="24"/>
        </w:rPr>
      </w:pPr>
      <w:r>
        <w:rPr>
          <w:rFonts w:ascii="Times New Roman" w:eastAsiaTheme="minorHAnsi" w:hAnsi="Times New Roman"/>
          <w:szCs w:val="24"/>
        </w:rPr>
        <w:t xml:space="preserve">The commission determined </w:t>
      </w:r>
      <w:r w:rsidR="00331ECE">
        <w:rPr>
          <w:rFonts w:ascii="Times New Roman" w:eastAsiaTheme="minorHAnsi" w:hAnsi="Times New Roman"/>
          <w:szCs w:val="24"/>
        </w:rPr>
        <w:t xml:space="preserve">the need for </w:t>
      </w:r>
      <w:r>
        <w:rPr>
          <w:rFonts w:ascii="Times New Roman" w:eastAsiaTheme="minorHAnsi" w:hAnsi="Times New Roman"/>
          <w:szCs w:val="24"/>
        </w:rPr>
        <w:t xml:space="preserve">an </w:t>
      </w:r>
      <w:r w:rsidR="00A32099">
        <w:rPr>
          <w:rFonts w:ascii="Times New Roman" w:eastAsiaTheme="minorHAnsi" w:hAnsi="Times New Roman"/>
          <w:szCs w:val="24"/>
        </w:rPr>
        <w:t>overlay</w:t>
      </w:r>
      <w:r>
        <w:rPr>
          <w:rFonts w:ascii="Times New Roman" w:eastAsiaTheme="minorHAnsi" w:hAnsi="Times New Roman"/>
          <w:szCs w:val="24"/>
        </w:rPr>
        <w:t xml:space="preserve"> and </w:t>
      </w:r>
      <w:r w:rsidR="00D31E2A">
        <w:rPr>
          <w:rFonts w:ascii="Times New Roman" w:eastAsiaTheme="minorHAnsi" w:hAnsi="Times New Roman"/>
          <w:szCs w:val="24"/>
        </w:rPr>
        <w:t>ten-digit</w:t>
      </w:r>
      <w:r>
        <w:rPr>
          <w:rFonts w:ascii="Times New Roman" w:eastAsiaTheme="minorHAnsi" w:hAnsi="Times New Roman"/>
          <w:szCs w:val="24"/>
        </w:rPr>
        <w:t xml:space="preserve"> dialing in </w:t>
      </w:r>
      <w:r w:rsidR="00F231F6">
        <w:rPr>
          <w:rFonts w:ascii="Times New Roman" w:eastAsiaTheme="minorHAnsi" w:hAnsi="Times New Roman"/>
          <w:szCs w:val="24"/>
        </w:rPr>
        <w:t xml:space="preserve">all of </w:t>
      </w:r>
      <w:r w:rsidR="00DE3BA8">
        <w:rPr>
          <w:rFonts w:ascii="Times New Roman" w:eastAsiaTheme="minorHAnsi" w:hAnsi="Times New Roman"/>
          <w:szCs w:val="24"/>
        </w:rPr>
        <w:t>western Washington NPAs in</w:t>
      </w:r>
      <w:r w:rsidR="00F231F6">
        <w:rPr>
          <w:rFonts w:ascii="Times New Roman" w:eastAsiaTheme="minorHAnsi" w:hAnsi="Times New Roman"/>
          <w:szCs w:val="24"/>
        </w:rPr>
        <w:t xml:space="preserve"> </w:t>
      </w:r>
      <w:r w:rsidR="0047661C">
        <w:rPr>
          <w:rFonts w:ascii="Times New Roman" w:eastAsiaTheme="minorHAnsi" w:hAnsi="Times New Roman"/>
          <w:szCs w:val="24"/>
        </w:rPr>
        <w:t xml:space="preserve">Docket </w:t>
      </w:r>
      <w:r w:rsidR="00F231F6">
        <w:rPr>
          <w:rFonts w:ascii="Times New Roman" w:eastAsiaTheme="minorHAnsi" w:hAnsi="Times New Roman"/>
          <w:szCs w:val="24"/>
        </w:rPr>
        <w:t>UT-991535.</w:t>
      </w:r>
      <w:r w:rsidR="00500558">
        <w:rPr>
          <w:rFonts w:ascii="Times New Roman" w:eastAsiaTheme="minorHAnsi" w:hAnsi="Times New Roman"/>
          <w:szCs w:val="24"/>
        </w:rPr>
        <w:t xml:space="preserve"> </w:t>
      </w:r>
      <w:r w:rsidR="00E26FE7">
        <w:rPr>
          <w:rFonts w:ascii="Times New Roman" w:eastAsiaTheme="minorHAnsi" w:hAnsi="Times New Roman"/>
          <w:szCs w:val="24"/>
        </w:rPr>
        <w:t xml:space="preserve">Staff does not </w:t>
      </w:r>
      <w:r w:rsidR="001603B4">
        <w:rPr>
          <w:rFonts w:ascii="Times New Roman" w:eastAsiaTheme="minorHAnsi" w:hAnsi="Times New Roman"/>
          <w:szCs w:val="24"/>
        </w:rPr>
        <w:t xml:space="preserve">have any reason to propose a different </w:t>
      </w:r>
      <w:r w:rsidR="00F231F6">
        <w:rPr>
          <w:rFonts w:ascii="Times New Roman" w:eastAsiaTheme="minorHAnsi" w:hAnsi="Times New Roman"/>
          <w:szCs w:val="24"/>
        </w:rPr>
        <w:t xml:space="preserve">recommendation </w:t>
      </w:r>
      <w:r w:rsidR="00EE3AF4">
        <w:rPr>
          <w:rFonts w:ascii="Times New Roman" w:eastAsiaTheme="minorHAnsi" w:hAnsi="Times New Roman"/>
          <w:szCs w:val="24"/>
        </w:rPr>
        <w:t>at this time</w:t>
      </w:r>
      <w:r w:rsidR="00E26FE7">
        <w:rPr>
          <w:rFonts w:ascii="Times New Roman" w:eastAsiaTheme="minorHAnsi" w:hAnsi="Times New Roman"/>
          <w:szCs w:val="24"/>
        </w:rPr>
        <w:t xml:space="preserve">. </w:t>
      </w:r>
      <w:r w:rsidR="00553679">
        <w:rPr>
          <w:rFonts w:ascii="Times New Roman" w:eastAsiaTheme="minorHAnsi" w:hAnsi="Times New Roman"/>
          <w:szCs w:val="24"/>
        </w:rPr>
        <w:t>The commission has flexibility to control the distribution of the 564 NPA numbers</w:t>
      </w:r>
      <w:r w:rsidR="00EE3AF4">
        <w:rPr>
          <w:rFonts w:ascii="Times New Roman" w:eastAsiaTheme="minorHAnsi" w:hAnsi="Times New Roman"/>
          <w:szCs w:val="24"/>
        </w:rPr>
        <w:t>,</w:t>
      </w:r>
      <w:r w:rsidR="00553679">
        <w:rPr>
          <w:rFonts w:ascii="Times New Roman" w:eastAsiaTheme="minorHAnsi" w:hAnsi="Times New Roman"/>
          <w:szCs w:val="24"/>
        </w:rPr>
        <w:t xml:space="preserve"> </w:t>
      </w:r>
      <w:r w:rsidR="00EE3AF4">
        <w:rPr>
          <w:rFonts w:ascii="Times New Roman" w:eastAsiaTheme="minorHAnsi" w:hAnsi="Times New Roman"/>
          <w:szCs w:val="24"/>
        </w:rPr>
        <w:t>and to require</w:t>
      </w:r>
      <w:r w:rsidR="00553679">
        <w:rPr>
          <w:rFonts w:ascii="Times New Roman" w:eastAsiaTheme="minorHAnsi" w:hAnsi="Times New Roman"/>
          <w:szCs w:val="24"/>
        </w:rPr>
        <w:t xml:space="preserve"> the use of existing numbers in </w:t>
      </w:r>
      <w:r w:rsidR="00EE3AF4">
        <w:rPr>
          <w:rFonts w:ascii="Times New Roman" w:eastAsiaTheme="minorHAnsi" w:hAnsi="Times New Roman"/>
          <w:szCs w:val="24"/>
        </w:rPr>
        <w:t xml:space="preserve">each </w:t>
      </w:r>
      <w:r w:rsidR="00553679">
        <w:rPr>
          <w:rFonts w:ascii="Times New Roman" w:eastAsiaTheme="minorHAnsi" w:hAnsi="Times New Roman"/>
          <w:szCs w:val="24"/>
        </w:rPr>
        <w:t xml:space="preserve">western Washington area code until </w:t>
      </w:r>
      <w:r w:rsidR="00553679" w:rsidRPr="00444C16">
        <w:rPr>
          <w:rFonts w:ascii="Times New Roman" w:eastAsiaTheme="minorHAnsi" w:hAnsi="Times New Roman"/>
          <w:szCs w:val="24"/>
        </w:rPr>
        <w:t>forecasted to exhaust.</w:t>
      </w:r>
      <w:r w:rsidR="00553679" w:rsidRPr="00444C16">
        <w:rPr>
          <w:rFonts w:ascii="Times New Roman" w:eastAsiaTheme="minorHAnsi" w:hAnsi="Times New Roman"/>
          <w:color w:val="000000" w:themeColor="text1"/>
          <w:szCs w:val="24"/>
        </w:rPr>
        <w:t xml:space="preserve"> </w:t>
      </w:r>
      <w:r w:rsidR="00987F4B">
        <w:rPr>
          <w:rFonts w:ascii="Times New Roman" w:hAnsi="Times New Roman"/>
          <w:color w:val="000000" w:themeColor="text1"/>
          <w:szCs w:val="24"/>
        </w:rPr>
        <w:t>Based on projections provided by Neustar</w:t>
      </w:r>
      <w:r w:rsidR="009431FA">
        <w:rPr>
          <w:rFonts w:ascii="Times New Roman" w:hAnsi="Times New Roman"/>
          <w:color w:val="000000" w:themeColor="text1"/>
          <w:szCs w:val="24"/>
        </w:rPr>
        <w:t>, Inc.,</w:t>
      </w:r>
      <w:r w:rsidR="00987F4B">
        <w:rPr>
          <w:rFonts w:ascii="Times New Roman" w:hAnsi="Times New Roman"/>
          <w:color w:val="000000" w:themeColor="text1"/>
          <w:szCs w:val="24"/>
        </w:rPr>
        <w:t xml:space="preserve"> and t</w:t>
      </w:r>
      <w:r w:rsidR="0049755A">
        <w:rPr>
          <w:rFonts w:ascii="Times New Roman" w:hAnsi="Times New Roman"/>
          <w:color w:val="000000" w:themeColor="text1"/>
          <w:szCs w:val="24"/>
        </w:rPr>
        <w:t>he dispersed</w:t>
      </w:r>
      <w:r w:rsidR="00987F4B">
        <w:rPr>
          <w:rFonts w:ascii="Times New Roman" w:hAnsi="Times New Roman"/>
          <w:color w:val="000000" w:themeColor="text1"/>
          <w:szCs w:val="24"/>
        </w:rPr>
        <w:t xml:space="preserve"> </w:t>
      </w:r>
      <w:r w:rsidR="0049755A">
        <w:rPr>
          <w:rFonts w:ascii="Times New Roman" w:hAnsi="Times New Roman"/>
          <w:color w:val="000000" w:themeColor="text1"/>
          <w:szCs w:val="24"/>
        </w:rPr>
        <w:t xml:space="preserve">projection </w:t>
      </w:r>
      <w:r w:rsidR="00987F4B">
        <w:rPr>
          <w:rFonts w:ascii="Times New Roman" w:hAnsi="Times New Roman"/>
          <w:color w:val="000000" w:themeColor="text1"/>
          <w:szCs w:val="24"/>
        </w:rPr>
        <w:t xml:space="preserve">dates for </w:t>
      </w:r>
      <w:r w:rsidR="0049755A">
        <w:rPr>
          <w:rFonts w:ascii="Times New Roman" w:hAnsi="Times New Roman"/>
          <w:color w:val="000000" w:themeColor="text1"/>
          <w:szCs w:val="24"/>
        </w:rPr>
        <w:t xml:space="preserve">other </w:t>
      </w:r>
      <w:r w:rsidR="00987F4B">
        <w:rPr>
          <w:rFonts w:ascii="Times New Roman" w:hAnsi="Times New Roman"/>
          <w:color w:val="000000" w:themeColor="text1"/>
          <w:szCs w:val="24"/>
        </w:rPr>
        <w:t xml:space="preserve">area code exhaustion, </w:t>
      </w:r>
      <w:r w:rsidR="001603B4">
        <w:rPr>
          <w:rFonts w:ascii="Times New Roman" w:hAnsi="Times New Roman"/>
          <w:color w:val="000000" w:themeColor="text1"/>
          <w:szCs w:val="24"/>
        </w:rPr>
        <w:t>staff and industry providers support a phased-in implementation of the 564 NPA overlay across western Washington NPAs starting with the 360 NPA</w:t>
      </w:r>
      <w:r w:rsidR="00C42422">
        <w:rPr>
          <w:rFonts w:ascii="Times New Roman" w:hAnsi="Times New Roman"/>
          <w:color w:val="000000" w:themeColor="text1"/>
          <w:szCs w:val="24"/>
        </w:rPr>
        <w:t>, which will reach exhaust sooner than the other area codes</w:t>
      </w:r>
      <w:r w:rsidR="001603B4">
        <w:rPr>
          <w:rFonts w:ascii="Times New Roman" w:hAnsi="Times New Roman"/>
          <w:color w:val="000000" w:themeColor="text1"/>
          <w:szCs w:val="24"/>
        </w:rPr>
        <w:t xml:space="preserve">. </w:t>
      </w:r>
    </w:p>
    <w:p w14:paraId="63E736E1" w14:textId="77777777" w:rsidR="00E26FE7" w:rsidRPr="002848CA" w:rsidRDefault="00E26FE7" w:rsidP="00553679">
      <w:pPr>
        <w:autoSpaceDE w:val="0"/>
        <w:autoSpaceDN w:val="0"/>
        <w:adjustRightInd w:val="0"/>
        <w:spacing w:line="276" w:lineRule="auto"/>
        <w:rPr>
          <w:rFonts w:ascii="Times New Roman" w:hAnsi="Times New Roman"/>
          <w:color w:val="000000" w:themeColor="text1"/>
          <w:szCs w:val="24"/>
        </w:rPr>
      </w:pPr>
    </w:p>
    <w:p w14:paraId="63E736E2" w14:textId="77777777" w:rsidR="00553679" w:rsidRPr="002856F1" w:rsidRDefault="002856F1" w:rsidP="00553679">
      <w:pPr>
        <w:autoSpaceDE w:val="0"/>
        <w:autoSpaceDN w:val="0"/>
        <w:adjustRightInd w:val="0"/>
        <w:spacing w:line="276" w:lineRule="auto"/>
        <w:rPr>
          <w:rFonts w:ascii="Times New Roman" w:eastAsiaTheme="minorHAnsi" w:hAnsi="Times New Roman"/>
          <w:b/>
          <w:i/>
          <w:color w:val="000000" w:themeColor="text1"/>
          <w:szCs w:val="24"/>
        </w:rPr>
      </w:pPr>
      <w:r w:rsidRPr="002856F1">
        <w:rPr>
          <w:rFonts w:ascii="Times New Roman" w:eastAsiaTheme="minorHAnsi" w:hAnsi="Times New Roman"/>
          <w:b/>
          <w:color w:val="000000" w:themeColor="text1"/>
          <w:szCs w:val="24"/>
        </w:rPr>
        <w:t>Implementation of mandatory ten-digit dialing</w:t>
      </w:r>
    </w:p>
    <w:p w14:paraId="63E736E3" w14:textId="77777777" w:rsidR="00D42691" w:rsidRDefault="00D42691" w:rsidP="00DA6C1F">
      <w:pPr>
        <w:autoSpaceDE w:val="0"/>
        <w:autoSpaceDN w:val="0"/>
        <w:adjustRightInd w:val="0"/>
        <w:spacing w:line="276" w:lineRule="auto"/>
        <w:rPr>
          <w:rFonts w:ascii="Times New Roman" w:eastAsiaTheme="minorHAnsi" w:hAnsi="Times New Roman"/>
        </w:rPr>
      </w:pPr>
    </w:p>
    <w:p w14:paraId="63E736E4" w14:textId="77777777" w:rsidR="00500558" w:rsidRPr="00DA6C1F" w:rsidRDefault="002848CA" w:rsidP="00DA6C1F">
      <w:pPr>
        <w:autoSpaceDE w:val="0"/>
        <w:autoSpaceDN w:val="0"/>
        <w:adjustRightInd w:val="0"/>
        <w:spacing w:line="276" w:lineRule="auto"/>
        <w:rPr>
          <w:rFonts w:ascii="Times New Roman" w:eastAsiaTheme="minorHAnsi" w:hAnsi="Times New Roman"/>
        </w:rPr>
      </w:pPr>
      <w:r w:rsidRPr="00DA6C1F">
        <w:rPr>
          <w:rFonts w:ascii="Times New Roman" w:eastAsiaTheme="minorHAnsi" w:hAnsi="Times New Roman"/>
        </w:rPr>
        <w:t xml:space="preserve">An </w:t>
      </w:r>
      <w:r w:rsidR="00DA6C1F">
        <w:rPr>
          <w:rFonts w:ascii="Times New Roman" w:eastAsiaTheme="minorHAnsi" w:hAnsi="Times New Roman"/>
        </w:rPr>
        <w:t xml:space="preserve">area code </w:t>
      </w:r>
      <w:r w:rsidR="00A32099" w:rsidRPr="00DA6C1F">
        <w:rPr>
          <w:rFonts w:ascii="Times New Roman" w:eastAsiaTheme="minorHAnsi" w:hAnsi="Times New Roman"/>
        </w:rPr>
        <w:t>overlay</w:t>
      </w:r>
      <w:r w:rsidRPr="00DA6C1F">
        <w:rPr>
          <w:rFonts w:ascii="Times New Roman" w:eastAsiaTheme="minorHAnsi" w:hAnsi="Times New Roman"/>
        </w:rPr>
        <w:t xml:space="preserve"> requires mand</w:t>
      </w:r>
      <w:r w:rsidR="000C49F3">
        <w:rPr>
          <w:rFonts w:ascii="Times New Roman" w:eastAsiaTheme="minorHAnsi" w:hAnsi="Times New Roman"/>
        </w:rPr>
        <w:t xml:space="preserve">atory ten-digit local dialing. </w:t>
      </w:r>
      <w:r w:rsidR="007A6A9A" w:rsidRPr="00DA6C1F">
        <w:rPr>
          <w:rFonts w:ascii="Times New Roman" w:eastAsiaTheme="minorHAnsi" w:hAnsi="Times New Roman"/>
        </w:rPr>
        <w:t xml:space="preserve">The prior commission order found </w:t>
      </w:r>
      <w:r w:rsidR="00D31E2A" w:rsidRPr="00DA6C1F">
        <w:rPr>
          <w:rFonts w:ascii="Times New Roman" w:eastAsiaTheme="minorHAnsi" w:hAnsi="Times New Roman"/>
        </w:rPr>
        <w:t>ten-digit</w:t>
      </w:r>
      <w:r w:rsidR="007A6A9A" w:rsidRPr="00DA6C1F">
        <w:rPr>
          <w:rFonts w:ascii="Times New Roman" w:eastAsiaTheme="minorHAnsi" w:hAnsi="Times New Roman"/>
        </w:rPr>
        <w:t xml:space="preserve"> dialing </w:t>
      </w:r>
      <w:r w:rsidR="00987F4B">
        <w:rPr>
          <w:rFonts w:ascii="Times New Roman" w:eastAsiaTheme="minorHAnsi" w:hAnsi="Times New Roman"/>
        </w:rPr>
        <w:t xml:space="preserve">is </w:t>
      </w:r>
      <w:r w:rsidR="007A6A9A" w:rsidRPr="00DA6C1F">
        <w:rPr>
          <w:rFonts w:ascii="Times New Roman" w:eastAsiaTheme="minorHAnsi" w:hAnsi="Times New Roman"/>
        </w:rPr>
        <w:t>in the pub</w:t>
      </w:r>
      <w:r w:rsidR="00D2596A" w:rsidRPr="00DA6C1F">
        <w:rPr>
          <w:rFonts w:ascii="Times New Roman" w:eastAsiaTheme="minorHAnsi" w:hAnsi="Times New Roman"/>
        </w:rPr>
        <w:t>lic interest</w:t>
      </w:r>
      <w:r w:rsidR="00987F4B">
        <w:rPr>
          <w:rFonts w:ascii="Times New Roman" w:eastAsiaTheme="minorHAnsi" w:hAnsi="Times New Roman"/>
        </w:rPr>
        <w:t xml:space="preserve"> by implementing</w:t>
      </w:r>
      <w:r w:rsidR="00E02235">
        <w:rPr>
          <w:rFonts w:ascii="Times New Roman" w:eastAsiaTheme="minorHAnsi" w:hAnsi="Times New Roman"/>
        </w:rPr>
        <w:t xml:space="preserve"> </w:t>
      </w:r>
      <w:r w:rsidR="007A6A9A" w:rsidRPr="00DA6C1F">
        <w:rPr>
          <w:rFonts w:ascii="Times New Roman" w:eastAsiaTheme="minorHAnsi" w:hAnsi="Times New Roman"/>
        </w:rPr>
        <w:t xml:space="preserve">a single </w:t>
      </w:r>
      <w:r w:rsidR="00987F4B">
        <w:rPr>
          <w:rFonts w:ascii="Times New Roman" w:eastAsiaTheme="minorHAnsi" w:hAnsi="Times New Roman"/>
        </w:rPr>
        <w:t xml:space="preserve">and </w:t>
      </w:r>
      <w:r w:rsidR="007A6A9A" w:rsidRPr="00DA6C1F">
        <w:rPr>
          <w:rFonts w:ascii="Times New Roman" w:eastAsiaTheme="minorHAnsi" w:hAnsi="Times New Roman"/>
        </w:rPr>
        <w:t>coordinated customer notification plan for all of western Washington.</w:t>
      </w:r>
      <w:r w:rsidR="00500558" w:rsidRPr="00DA6C1F">
        <w:rPr>
          <w:rFonts w:ascii="Times New Roman" w:eastAsiaTheme="minorHAnsi" w:hAnsi="Times New Roman"/>
        </w:rPr>
        <w:t xml:space="preserve"> </w:t>
      </w:r>
      <w:r w:rsidR="00C42422">
        <w:rPr>
          <w:rFonts w:ascii="Times New Roman" w:eastAsiaTheme="minorHAnsi" w:hAnsi="Times New Roman"/>
        </w:rPr>
        <w:t>S</w:t>
      </w:r>
      <w:r w:rsidR="00DA6C1F" w:rsidRPr="00DA6C1F">
        <w:rPr>
          <w:rFonts w:ascii="Times New Roman" w:eastAsiaTheme="minorHAnsi" w:hAnsi="Times New Roman"/>
        </w:rPr>
        <w:t xml:space="preserve">taff </w:t>
      </w:r>
      <w:r w:rsidR="00987F4B">
        <w:rPr>
          <w:rFonts w:ascii="Times New Roman" w:eastAsiaTheme="minorHAnsi" w:hAnsi="Times New Roman"/>
        </w:rPr>
        <w:t>agrees and recommend</w:t>
      </w:r>
      <w:r w:rsidR="00C42422">
        <w:rPr>
          <w:rFonts w:ascii="Times New Roman" w:eastAsiaTheme="minorHAnsi" w:hAnsi="Times New Roman"/>
        </w:rPr>
        <w:t>s that</w:t>
      </w:r>
      <w:r w:rsidR="00987F4B">
        <w:rPr>
          <w:rFonts w:ascii="Times New Roman" w:eastAsiaTheme="minorHAnsi" w:hAnsi="Times New Roman"/>
        </w:rPr>
        <w:t xml:space="preserve"> </w:t>
      </w:r>
      <w:r w:rsidR="00D31E2A" w:rsidRPr="00DA6C1F">
        <w:rPr>
          <w:rFonts w:ascii="Times New Roman" w:eastAsiaTheme="minorHAnsi" w:hAnsi="Times New Roman"/>
        </w:rPr>
        <w:t>ten-digit</w:t>
      </w:r>
      <w:r w:rsidR="00D2596A" w:rsidRPr="00DA6C1F">
        <w:rPr>
          <w:rFonts w:ascii="Times New Roman" w:eastAsiaTheme="minorHAnsi" w:hAnsi="Times New Roman"/>
        </w:rPr>
        <w:t xml:space="preserve"> dialing be mandatory </w:t>
      </w:r>
      <w:r w:rsidR="00987F4B">
        <w:rPr>
          <w:rFonts w:ascii="Times New Roman" w:eastAsiaTheme="minorHAnsi" w:hAnsi="Times New Roman"/>
        </w:rPr>
        <w:t xml:space="preserve">for </w:t>
      </w:r>
      <w:r w:rsidR="00D2596A" w:rsidRPr="00DA6C1F">
        <w:rPr>
          <w:rFonts w:ascii="Times New Roman" w:eastAsiaTheme="minorHAnsi" w:hAnsi="Times New Roman"/>
        </w:rPr>
        <w:t>all of western Washington</w:t>
      </w:r>
      <w:r w:rsidR="00DA6C1F" w:rsidRPr="00DA6C1F">
        <w:rPr>
          <w:rFonts w:ascii="Times New Roman" w:eastAsiaTheme="minorHAnsi" w:hAnsi="Times New Roman"/>
        </w:rPr>
        <w:t xml:space="preserve"> </w:t>
      </w:r>
      <w:r w:rsidR="00D2596A" w:rsidRPr="00DA6C1F">
        <w:rPr>
          <w:rFonts w:ascii="Times New Roman" w:eastAsiaTheme="minorHAnsi" w:hAnsi="Times New Roman"/>
        </w:rPr>
        <w:t xml:space="preserve">immediately upon implementation of the </w:t>
      </w:r>
      <w:r w:rsidR="00DA6C1F" w:rsidRPr="00DA6C1F">
        <w:rPr>
          <w:rFonts w:ascii="Times New Roman" w:eastAsiaTheme="minorHAnsi" w:hAnsi="Times New Roman"/>
        </w:rPr>
        <w:t>first</w:t>
      </w:r>
      <w:r w:rsidR="00D2596A" w:rsidRPr="00DA6C1F">
        <w:rPr>
          <w:rFonts w:ascii="Times New Roman" w:eastAsiaTheme="minorHAnsi" w:hAnsi="Times New Roman"/>
        </w:rPr>
        <w:t xml:space="preserve"> area code</w:t>
      </w:r>
      <w:r w:rsidR="00D2596A" w:rsidRPr="00DA6C1F">
        <w:rPr>
          <w:rFonts w:ascii="Times New Roman" w:hAnsi="Times New Roman"/>
        </w:rPr>
        <w:t xml:space="preserve"> </w:t>
      </w:r>
      <w:r w:rsidR="00DA6C1F" w:rsidRPr="00DA6C1F">
        <w:rPr>
          <w:rFonts w:ascii="Times New Roman" w:hAnsi="Times New Roman"/>
        </w:rPr>
        <w:t>overlay of 360/564. This</w:t>
      </w:r>
      <w:r w:rsidR="00DA6C1F">
        <w:rPr>
          <w:rFonts w:ascii="Times New Roman" w:hAnsi="Times New Roman"/>
        </w:rPr>
        <w:t xml:space="preserve"> </w:t>
      </w:r>
      <w:r w:rsidR="00987F4B">
        <w:rPr>
          <w:rFonts w:ascii="Times New Roman" w:hAnsi="Times New Roman"/>
        </w:rPr>
        <w:t xml:space="preserve">approach </w:t>
      </w:r>
      <w:r w:rsidR="00DA6C1F">
        <w:rPr>
          <w:rFonts w:ascii="Times New Roman" w:hAnsi="Times New Roman"/>
        </w:rPr>
        <w:t>develops a consistent set of requirements across the region and</w:t>
      </w:r>
      <w:r w:rsidR="00DA6C1F" w:rsidRPr="00DA6C1F">
        <w:rPr>
          <w:rFonts w:ascii="Times New Roman" w:hAnsi="Times New Roman"/>
        </w:rPr>
        <w:t xml:space="preserve"> </w:t>
      </w:r>
      <w:r w:rsidR="00D2596A" w:rsidRPr="00DA6C1F">
        <w:rPr>
          <w:rFonts w:ascii="Times New Roman" w:hAnsi="Times New Roman"/>
        </w:rPr>
        <w:t>minimize</w:t>
      </w:r>
      <w:r w:rsidR="00DA6C1F" w:rsidRPr="00DA6C1F">
        <w:rPr>
          <w:rFonts w:ascii="Times New Roman" w:hAnsi="Times New Roman"/>
        </w:rPr>
        <w:t>s dialing pattern</w:t>
      </w:r>
      <w:r w:rsidR="00D2596A" w:rsidRPr="00DA6C1F">
        <w:rPr>
          <w:rFonts w:ascii="Times New Roman" w:hAnsi="Times New Roman"/>
        </w:rPr>
        <w:t xml:space="preserve"> confusion</w:t>
      </w:r>
      <w:r w:rsidR="00DA6C1F" w:rsidRPr="00DA6C1F">
        <w:rPr>
          <w:rFonts w:ascii="Times New Roman" w:hAnsi="Times New Roman"/>
        </w:rPr>
        <w:t xml:space="preserve"> as cross</w:t>
      </w:r>
      <w:r w:rsidR="00C42422">
        <w:rPr>
          <w:rFonts w:ascii="Times New Roman" w:hAnsi="Times New Roman"/>
        </w:rPr>
        <w:t>-</w:t>
      </w:r>
      <w:r w:rsidR="00DA6C1F" w:rsidRPr="00DA6C1F">
        <w:rPr>
          <w:rFonts w:ascii="Times New Roman" w:hAnsi="Times New Roman"/>
        </w:rPr>
        <w:t>boundary area code c</w:t>
      </w:r>
      <w:r w:rsidR="000C49F3">
        <w:rPr>
          <w:rFonts w:ascii="Times New Roman" w:hAnsi="Times New Roman"/>
        </w:rPr>
        <w:t>alling is</w:t>
      </w:r>
      <w:r w:rsidR="00776172">
        <w:rPr>
          <w:rFonts w:ascii="Times New Roman" w:hAnsi="Times New Roman"/>
        </w:rPr>
        <w:t>,</w:t>
      </w:r>
      <w:r w:rsidR="000C49F3">
        <w:rPr>
          <w:rFonts w:ascii="Times New Roman" w:hAnsi="Times New Roman"/>
        </w:rPr>
        <w:t xml:space="preserve"> </w:t>
      </w:r>
      <w:r w:rsidR="00776172">
        <w:rPr>
          <w:rFonts w:ascii="Times New Roman" w:hAnsi="Times New Roman"/>
        </w:rPr>
        <w:t xml:space="preserve">and has been, very </w:t>
      </w:r>
      <w:r w:rsidR="000C49F3">
        <w:rPr>
          <w:rFonts w:ascii="Times New Roman" w:hAnsi="Times New Roman"/>
        </w:rPr>
        <w:t xml:space="preserve">common. </w:t>
      </w:r>
      <w:r w:rsidR="00DA6C1F" w:rsidRPr="00DA6C1F">
        <w:rPr>
          <w:rFonts w:ascii="Times New Roman" w:hAnsi="Times New Roman"/>
        </w:rPr>
        <w:t xml:space="preserve">It also </w:t>
      </w:r>
      <w:r w:rsidR="00D2596A" w:rsidRPr="00DA6C1F">
        <w:rPr>
          <w:rFonts w:ascii="Times New Roman" w:hAnsi="Times New Roman"/>
        </w:rPr>
        <w:t>assure</w:t>
      </w:r>
      <w:r w:rsidR="00DA6C1F" w:rsidRPr="00DA6C1F">
        <w:rPr>
          <w:rFonts w:ascii="Times New Roman" w:hAnsi="Times New Roman"/>
        </w:rPr>
        <w:t>s</w:t>
      </w:r>
      <w:r w:rsidR="00D2596A" w:rsidRPr="00DA6C1F">
        <w:rPr>
          <w:rFonts w:ascii="Times New Roman" w:hAnsi="Times New Roman"/>
        </w:rPr>
        <w:t xml:space="preserve"> efficiency</w:t>
      </w:r>
      <w:r w:rsidR="00500558" w:rsidRPr="00DA6C1F">
        <w:rPr>
          <w:rFonts w:ascii="Times New Roman" w:hAnsi="Times New Roman"/>
        </w:rPr>
        <w:t xml:space="preserve"> in terms of consumer education</w:t>
      </w:r>
      <w:r w:rsidR="00D2596A" w:rsidRPr="00DA6C1F">
        <w:rPr>
          <w:rFonts w:ascii="Times New Roman" w:hAnsi="Times New Roman"/>
        </w:rPr>
        <w:t xml:space="preserve"> and network modifications.</w:t>
      </w:r>
      <w:r w:rsidR="00D2596A" w:rsidRPr="00DA6C1F">
        <w:rPr>
          <w:rFonts w:ascii="Times New Roman" w:eastAsiaTheme="minorHAnsi" w:hAnsi="Times New Roman"/>
        </w:rPr>
        <w:t xml:space="preserve"> </w:t>
      </w:r>
      <w:r w:rsidR="00500558" w:rsidRPr="00DA6C1F">
        <w:rPr>
          <w:rFonts w:ascii="Times New Roman" w:eastAsiaTheme="minorHAnsi" w:hAnsi="Times New Roman"/>
          <w:szCs w:val="24"/>
        </w:rPr>
        <w:t xml:space="preserve">Uniform ten-digit dialing across all of western Washington </w:t>
      </w:r>
      <w:r w:rsidR="00D76390" w:rsidRPr="00DA6C1F">
        <w:rPr>
          <w:rFonts w:ascii="Times New Roman" w:eastAsiaTheme="minorHAnsi" w:hAnsi="Times New Roman"/>
          <w:szCs w:val="24"/>
        </w:rPr>
        <w:t>would require these efforts to be undertaken only once instead of on multiple occasions</w:t>
      </w:r>
      <w:r w:rsidR="00DA6C1F" w:rsidRPr="00DA6C1F">
        <w:rPr>
          <w:rFonts w:ascii="Times New Roman" w:eastAsiaTheme="minorHAnsi" w:hAnsi="Times New Roman"/>
          <w:szCs w:val="24"/>
        </w:rPr>
        <w:t xml:space="preserve"> as each NPA is overlaid.</w:t>
      </w:r>
      <w:r w:rsidR="00D76390" w:rsidRPr="00DA6C1F">
        <w:rPr>
          <w:rFonts w:ascii="Times New Roman" w:eastAsiaTheme="minorHAnsi" w:hAnsi="Times New Roman"/>
        </w:rPr>
        <w:t xml:space="preserve"> </w:t>
      </w:r>
    </w:p>
    <w:p w14:paraId="63E736E5" w14:textId="77777777" w:rsidR="00B86913" w:rsidRPr="00500558" w:rsidRDefault="00B86913" w:rsidP="00A34DF1">
      <w:pPr>
        <w:autoSpaceDE w:val="0"/>
        <w:autoSpaceDN w:val="0"/>
        <w:adjustRightInd w:val="0"/>
        <w:spacing w:line="276" w:lineRule="auto"/>
        <w:rPr>
          <w:rFonts w:ascii="Times New Roman" w:eastAsiaTheme="minorHAnsi" w:hAnsi="Times New Roman"/>
        </w:rPr>
      </w:pPr>
    </w:p>
    <w:p w14:paraId="63E736E6" w14:textId="77777777" w:rsidR="00233F63" w:rsidRPr="00490FED" w:rsidRDefault="0047661C" w:rsidP="00490FED">
      <w:pPr>
        <w:autoSpaceDE w:val="0"/>
        <w:autoSpaceDN w:val="0"/>
        <w:adjustRightInd w:val="0"/>
        <w:spacing w:line="276" w:lineRule="auto"/>
        <w:rPr>
          <w:rFonts w:ascii="Times New Roman" w:hAnsi="Times New Roman"/>
          <w:color w:val="000000" w:themeColor="text1"/>
          <w:szCs w:val="24"/>
        </w:rPr>
      </w:pPr>
      <w:r w:rsidRPr="00490FED">
        <w:rPr>
          <w:rFonts w:ascii="Times New Roman" w:hAnsi="Times New Roman"/>
          <w:color w:val="000000" w:themeColor="text1"/>
          <w:szCs w:val="24"/>
        </w:rPr>
        <w:lastRenderedPageBreak/>
        <w:t>C</w:t>
      </w:r>
      <w:r w:rsidR="006F3D7D" w:rsidRPr="00490FED">
        <w:rPr>
          <w:rFonts w:ascii="Times New Roman" w:hAnsi="Times New Roman"/>
          <w:color w:val="000000" w:themeColor="text1"/>
          <w:szCs w:val="24"/>
        </w:rPr>
        <w:t>ustomers</w:t>
      </w:r>
      <w:r w:rsidR="00D31373" w:rsidRPr="00490FED">
        <w:rPr>
          <w:rFonts w:ascii="Times New Roman" w:hAnsi="Times New Roman"/>
          <w:color w:val="000000" w:themeColor="text1"/>
          <w:szCs w:val="24"/>
        </w:rPr>
        <w:t xml:space="preserve"> </w:t>
      </w:r>
      <w:r w:rsidRPr="00490FED">
        <w:rPr>
          <w:rFonts w:ascii="Times New Roman" w:hAnsi="Times New Roman"/>
          <w:color w:val="000000" w:themeColor="text1"/>
          <w:szCs w:val="24"/>
        </w:rPr>
        <w:t xml:space="preserve">have </w:t>
      </w:r>
      <w:r w:rsidR="00D31373" w:rsidRPr="00490FED">
        <w:rPr>
          <w:rFonts w:ascii="Times New Roman" w:hAnsi="Times New Roman"/>
          <w:color w:val="000000" w:themeColor="text1"/>
          <w:szCs w:val="24"/>
        </w:rPr>
        <w:t>readily</w:t>
      </w:r>
      <w:r w:rsidR="006F3D7D" w:rsidRPr="00490FED">
        <w:rPr>
          <w:rFonts w:ascii="Times New Roman" w:hAnsi="Times New Roman"/>
          <w:color w:val="000000" w:themeColor="text1"/>
          <w:szCs w:val="24"/>
        </w:rPr>
        <w:t xml:space="preserve"> </w:t>
      </w:r>
      <w:r w:rsidR="00233F63" w:rsidRPr="00490FED">
        <w:rPr>
          <w:rFonts w:ascii="Times New Roman" w:hAnsi="Times New Roman"/>
          <w:color w:val="000000" w:themeColor="text1"/>
          <w:szCs w:val="24"/>
        </w:rPr>
        <w:t>adjust</w:t>
      </w:r>
      <w:r w:rsidRPr="00490FED">
        <w:rPr>
          <w:rFonts w:ascii="Times New Roman" w:hAnsi="Times New Roman"/>
          <w:color w:val="000000" w:themeColor="text1"/>
          <w:szCs w:val="24"/>
        </w:rPr>
        <w:t>ed</w:t>
      </w:r>
      <w:r w:rsidR="00233F63" w:rsidRPr="00490FED">
        <w:rPr>
          <w:rFonts w:ascii="Times New Roman" w:hAnsi="Times New Roman"/>
          <w:color w:val="000000" w:themeColor="text1"/>
          <w:szCs w:val="24"/>
        </w:rPr>
        <w:t xml:space="preserve"> to </w:t>
      </w:r>
      <w:r w:rsidR="00817914" w:rsidRPr="00490FED">
        <w:rPr>
          <w:rFonts w:ascii="Times New Roman" w:hAnsi="Times New Roman"/>
          <w:color w:val="000000" w:themeColor="text1"/>
          <w:szCs w:val="24"/>
        </w:rPr>
        <w:t>ten-digit</w:t>
      </w:r>
      <w:r w:rsidR="00233F63" w:rsidRPr="00490FED">
        <w:rPr>
          <w:rFonts w:ascii="Times New Roman" w:hAnsi="Times New Roman"/>
          <w:color w:val="000000" w:themeColor="text1"/>
          <w:szCs w:val="24"/>
        </w:rPr>
        <w:t xml:space="preserve"> dialing</w:t>
      </w:r>
      <w:r w:rsidR="00DA6C1F">
        <w:rPr>
          <w:rFonts w:ascii="Times New Roman" w:hAnsi="Times New Roman"/>
          <w:color w:val="000000" w:themeColor="text1"/>
          <w:szCs w:val="24"/>
        </w:rPr>
        <w:t xml:space="preserve"> with</w:t>
      </w:r>
      <w:r w:rsidR="006F3D7D" w:rsidRPr="00490FED">
        <w:rPr>
          <w:rFonts w:ascii="Times New Roman" w:hAnsi="Times New Roman"/>
          <w:color w:val="000000" w:themeColor="text1"/>
          <w:szCs w:val="24"/>
        </w:rPr>
        <w:t xml:space="preserve"> all</w:t>
      </w:r>
      <w:r w:rsidR="00D31373" w:rsidRPr="00490FED">
        <w:rPr>
          <w:rFonts w:ascii="Times New Roman" w:hAnsi="Times New Roman"/>
          <w:color w:val="000000" w:themeColor="text1"/>
          <w:szCs w:val="24"/>
        </w:rPr>
        <w:t>-</w:t>
      </w:r>
      <w:r w:rsidR="006F3D7D" w:rsidRPr="00490FED">
        <w:rPr>
          <w:rFonts w:ascii="Times New Roman" w:hAnsi="Times New Roman"/>
          <w:color w:val="000000" w:themeColor="text1"/>
          <w:szCs w:val="24"/>
        </w:rPr>
        <w:t xml:space="preserve">services </w:t>
      </w:r>
      <w:r w:rsidR="00A32099" w:rsidRPr="00490FED">
        <w:rPr>
          <w:rFonts w:ascii="Times New Roman" w:hAnsi="Times New Roman"/>
          <w:color w:val="000000" w:themeColor="text1"/>
          <w:szCs w:val="24"/>
        </w:rPr>
        <w:t>overlay</w:t>
      </w:r>
      <w:r w:rsidRPr="00490FED">
        <w:rPr>
          <w:rFonts w:ascii="Times New Roman" w:hAnsi="Times New Roman"/>
          <w:color w:val="000000" w:themeColor="text1"/>
          <w:szCs w:val="24"/>
        </w:rPr>
        <w:t xml:space="preserve"> numbering configuration</w:t>
      </w:r>
      <w:r w:rsidR="00DA6C1F">
        <w:rPr>
          <w:rFonts w:ascii="Times New Roman" w:hAnsi="Times New Roman"/>
          <w:color w:val="000000" w:themeColor="text1"/>
          <w:szCs w:val="24"/>
        </w:rPr>
        <w:t>s</w:t>
      </w:r>
      <w:r w:rsidRPr="00490FED">
        <w:rPr>
          <w:rFonts w:ascii="Times New Roman" w:hAnsi="Times New Roman"/>
          <w:color w:val="000000" w:themeColor="text1"/>
          <w:szCs w:val="24"/>
        </w:rPr>
        <w:t xml:space="preserve"> in other regions.</w:t>
      </w:r>
      <w:r w:rsidR="006F3D7D" w:rsidRPr="00490FED">
        <w:rPr>
          <w:rFonts w:ascii="Times New Roman" w:hAnsi="Times New Roman"/>
          <w:color w:val="000000" w:themeColor="text1"/>
          <w:szCs w:val="24"/>
        </w:rPr>
        <w:t xml:space="preserve"> </w:t>
      </w:r>
      <w:r w:rsidR="005776BA" w:rsidRPr="00490FED">
        <w:rPr>
          <w:rFonts w:ascii="Times New Roman" w:hAnsi="Times New Roman"/>
          <w:color w:val="000000" w:themeColor="text1"/>
          <w:szCs w:val="24"/>
        </w:rPr>
        <w:t>The communications i</w:t>
      </w:r>
      <w:r w:rsidR="00233F63" w:rsidRPr="00490FED">
        <w:rPr>
          <w:rFonts w:ascii="Times New Roman" w:hAnsi="Times New Roman"/>
          <w:color w:val="000000" w:themeColor="text1"/>
          <w:szCs w:val="24"/>
        </w:rPr>
        <w:t>ndustr</w:t>
      </w:r>
      <w:r w:rsidR="000A3977" w:rsidRPr="00490FED">
        <w:rPr>
          <w:rFonts w:ascii="Times New Roman" w:hAnsi="Times New Roman"/>
          <w:color w:val="000000" w:themeColor="text1"/>
          <w:szCs w:val="24"/>
        </w:rPr>
        <w:t>y</w:t>
      </w:r>
      <w:r w:rsidRPr="00490FED">
        <w:rPr>
          <w:rFonts w:ascii="Times New Roman" w:hAnsi="Times New Roman"/>
          <w:color w:val="000000" w:themeColor="text1"/>
          <w:szCs w:val="24"/>
        </w:rPr>
        <w:t xml:space="preserve"> has consistently recommended an</w:t>
      </w:r>
      <w:r w:rsidR="000A3977" w:rsidRPr="00490FED">
        <w:rPr>
          <w:rFonts w:ascii="Times New Roman" w:hAnsi="Times New Roman"/>
          <w:color w:val="000000" w:themeColor="text1"/>
          <w:szCs w:val="24"/>
        </w:rPr>
        <w:t xml:space="preserve"> </w:t>
      </w:r>
      <w:r w:rsidR="00A32099" w:rsidRPr="00490FED">
        <w:rPr>
          <w:rFonts w:ascii="Times New Roman" w:hAnsi="Times New Roman"/>
          <w:color w:val="000000" w:themeColor="text1"/>
          <w:szCs w:val="24"/>
        </w:rPr>
        <w:t>overlay</w:t>
      </w:r>
      <w:r w:rsidR="000A3977" w:rsidRPr="00490FED">
        <w:rPr>
          <w:rFonts w:ascii="Times New Roman" w:hAnsi="Times New Roman"/>
          <w:color w:val="000000" w:themeColor="text1"/>
          <w:szCs w:val="24"/>
        </w:rPr>
        <w:t xml:space="preserve"> </w:t>
      </w:r>
      <w:r w:rsidRPr="00490FED">
        <w:rPr>
          <w:rFonts w:ascii="Times New Roman" w:hAnsi="Times New Roman"/>
          <w:color w:val="000000" w:themeColor="text1"/>
          <w:szCs w:val="24"/>
        </w:rPr>
        <w:t xml:space="preserve">with ten-digit dialing </w:t>
      </w:r>
      <w:r w:rsidR="00233F63" w:rsidRPr="00490FED">
        <w:rPr>
          <w:rFonts w:ascii="Times New Roman" w:hAnsi="Times New Roman"/>
          <w:color w:val="000000" w:themeColor="text1"/>
          <w:szCs w:val="24"/>
        </w:rPr>
        <w:t xml:space="preserve">to </w:t>
      </w:r>
      <w:r w:rsidR="00D31373" w:rsidRPr="00490FED">
        <w:rPr>
          <w:rFonts w:ascii="Times New Roman" w:hAnsi="Times New Roman"/>
          <w:color w:val="000000" w:themeColor="text1"/>
          <w:szCs w:val="24"/>
        </w:rPr>
        <w:t>implement</w:t>
      </w:r>
      <w:r w:rsidR="00233F63" w:rsidRPr="00490FED">
        <w:rPr>
          <w:rFonts w:ascii="Times New Roman" w:hAnsi="Times New Roman"/>
          <w:color w:val="000000" w:themeColor="text1"/>
          <w:szCs w:val="24"/>
        </w:rPr>
        <w:t xml:space="preserve"> area</w:t>
      </w:r>
      <w:r w:rsidR="00841F18" w:rsidRPr="00490FED">
        <w:rPr>
          <w:rFonts w:ascii="Times New Roman" w:hAnsi="Times New Roman"/>
          <w:color w:val="000000" w:themeColor="text1"/>
          <w:szCs w:val="24"/>
        </w:rPr>
        <w:t xml:space="preserve"> code relief</w:t>
      </w:r>
      <w:r w:rsidR="00D31373" w:rsidRPr="00490FED">
        <w:rPr>
          <w:rFonts w:ascii="Times New Roman" w:hAnsi="Times New Roman"/>
          <w:color w:val="000000" w:themeColor="text1"/>
          <w:szCs w:val="24"/>
        </w:rPr>
        <w:t>.</w:t>
      </w:r>
      <w:r w:rsidR="00841F18" w:rsidRPr="00490FED">
        <w:rPr>
          <w:rStyle w:val="FootnoteReference"/>
          <w:rFonts w:ascii="Times New Roman" w:hAnsi="Times New Roman"/>
          <w:color w:val="000000" w:themeColor="text1"/>
          <w:sz w:val="24"/>
          <w:szCs w:val="24"/>
        </w:rPr>
        <w:footnoteReference w:id="9"/>
      </w:r>
      <w:r w:rsidR="005B6CEE" w:rsidRPr="00490FED">
        <w:rPr>
          <w:rFonts w:ascii="Times New Roman" w:hAnsi="Times New Roman"/>
          <w:color w:val="000000" w:themeColor="text1"/>
          <w:szCs w:val="24"/>
        </w:rPr>
        <w:t xml:space="preserve"> </w:t>
      </w:r>
      <w:r w:rsidR="005776BA" w:rsidRPr="00490FED">
        <w:rPr>
          <w:rFonts w:ascii="Times New Roman" w:hAnsi="Times New Roman"/>
          <w:color w:val="000000" w:themeColor="text1"/>
          <w:szCs w:val="24"/>
        </w:rPr>
        <w:t>The r</w:t>
      </w:r>
      <w:r w:rsidR="00233F63" w:rsidRPr="00490FED">
        <w:rPr>
          <w:rFonts w:ascii="Times New Roman" w:hAnsi="Times New Roman"/>
          <w:color w:val="000000" w:themeColor="text1"/>
          <w:szCs w:val="24"/>
        </w:rPr>
        <w:t xml:space="preserve">easons cited for this recommendation </w:t>
      </w:r>
      <w:r w:rsidR="00817914" w:rsidRPr="00490FED">
        <w:rPr>
          <w:rFonts w:ascii="Times New Roman" w:hAnsi="Times New Roman"/>
          <w:color w:val="000000" w:themeColor="text1"/>
          <w:szCs w:val="24"/>
        </w:rPr>
        <w:t>include</w:t>
      </w:r>
      <w:r w:rsidR="00C42422">
        <w:rPr>
          <w:rFonts w:ascii="Times New Roman" w:hAnsi="Times New Roman"/>
          <w:color w:val="000000" w:themeColor="text1"/>
        </w:rPr>
        <w:t>:</w:t>
      </w:r>
      <w:r w:rsidR="00C42422" w:rsidRPr="00490FED">
        <w:rPr>
          <w:rFonts w:ascii="Times New Roman" w:hAnsi="Times New Roman"/>
          <w:color w:val="000000" w:themeColor="text1"/>
        </w:rPr>
        <w:t xml:space="preserve"> </w:t>
      </w:r>
      <w:r w:rsidR="00490FED" w:rsidRPr="00490FED">
        <w:rPr>
          <w:rFonts w:ascii="Times New Roman" w:hAnsi="Times New Roman"/>
          <w:color w:val="000000" w:themeColor="text1"/>
        </w:rPr>
        <w:t xml:space="preserve">the majority of </w:t>
      </w:r>
      <w:r w:rsidR="00AF4A4D">
        <w:rPr>
          <w:rFonts w:ascii="Times New Roman" w:hAnsi="Times New Roman"/>
          <w:color w:val="000000" w:themeColor="text1"/>
        </w:rPr>
        <w:t>industry providers</w:t>
      </w:r>
      <w:r w:rsidR="00490FED" w:rsidRPr="00490FED">
        <w:rPr>
          <w:rFonts w:ascii="Times New Roman" w:hAnsi="Times New Roman"/>
          <w:color w:val="000000" w:themeColor="text1"/>
        </w:rPr>
        <w:t xml:space="preserve"> calling plans require mandatory ten-digit dialing; m</w:t>
      </w:r>
      <w:r w:rsidR="00D31373" w:rsidRPr="00490FED">
        <w:rPr>
          <w:rFonts w:ascii="Times New Roman" w:hAnsi="Times New Roman"/>
          <w:color w:val="000000" w:themeColor="text1"/>
        </w:rPr>
        <w:t xml:space="preserve">ost </w:t>
      </w:r>
      <w:r w:rsidR="00817914" w:rsidRPr="00490FED">
        <w:rPr>
          <w:rFonts w:ascii="Times New Roman" w:hAnsi="Times New Roman"/>
          <w:color w:val="000000" w:themeColor="text1"/>
        </w:rPr>
        <w:t>consumers have</w:t>
      </w:r>
      <w:r w:rsidR="00AF4A4D">
        <w:rPr>
          <w:rFonts w:ascii="Times New Roman" w:hAnsi="Times New Roman"/>
          <w:color w:val="000000" w:themeColor="text1"/>
        </w:rPr>
        <w:t xml:space="preserve"> </w:t>
      </w:r>
      <w:r w:rsidR="00AA24E0" w:rsidRPr="00490FED">
        <w:rPr>
          <w:rFonts w:ascii="Times New Roman" w:hAnsi="Times New Roman"/>
          <w:color w:val="000000" w:themeColor="text1"/>
        </w:rPr>
        <w:t>devices with</w:t>
      </w:r>
      <w:r w:rsidR="00B86913" w:rsidRPr="00490FED">
        <w:rPr>
          <w:rFonts w:ascii="Times New Roman" w:hAnsi="Times New Roman"/>
          <w:color w:val="000000" w:themeColor="text1"/>
        </w:rPr>
        <w:t xml:space="preserve"> </w:t>
      </w:r>
      <w:r w:rsidR="00B3177D" w:rsidRPr="00490FED">
        <w:rPr>
          <w:rFonts w:ascii="Times New Roman" w:hAnsi="Times New Roman"/>
          <w:color w:val="000000" w:themeColor="text1"/>
        </w:rPr>
        <w:t>function</w:t>
      </w:r>
      <w:r w:rsidR="00AF4A4D">
        <w:rPr>
          <w:rFonts w:ascii="Times New Roman" w:hAnsi="Times New Roman"/>
          <w:color w:val="000000" w:themeColor="text1"/>
        </w:rPr>
        <w:t>al capabilities to</w:t>
      </w:r>
      <w:r w:rsidR="00B86913" w:rsidRPr="00490FED">
        <w:rPr>
          <w:rFonts w:ascii="Times New Roman" w:hAnsi="Times New Roman"/>
          <w:color w:val="000000" w:themeColor="text1"/>
        </w:rPr>
        <w:t xml:space="preserve"> store</w:t>
      </w:r>
      <w:r w:rsidR="00817914" w:rsidRPr="00490FED">
        <w:rPr>
          <w:rFonts w:ascii="Times New Roman" w:hAnsi="Times New Roman"/>
          <w:color w:val="000000" w:themeColor="text1"/>
        </w:rPr>
        <w:t xml:space="preserve"> number</w:t>
      </w:r>
      <w:r w:rsidR="00B86913" w:rsidRPr="00490FED">
        <w:rPr>
          <w:rFonts w:ascii="Times New Roman" w:hAnsi="Times New Roman"/>
          <w:color w:val="000000" w:themeColor="text1"/>
        </w:rPr>
        <w:t>s</w:t>
      </w:r>
      <w:r w:rsidR="00817914" w:rsidRPr="00490FED">
        <w:rPr>
          <w:rFonts w:ascii="Times New Roman" w:hAnsi="Times New Roman"/>
          <w:color w:val="000000" w:themeColor="text1"/>
        </w:rPr>
        <w:t xml:space="preserve"> so </w:t>
      </w:r>
      <w:r w:rsidR="00D31373" w:rsidRPr="00490FED">
        <w:rPr>
          <w:rFonts w:ascii="Times New Roman" w:hAnsi="Times New Roman"/>
          <w:color w:val="000000" w:themeColor="text1"/>
        </w:rPr>
        <w:t xml:space="preserve">manual </w:t>
      </w:r>
      <w:r w:rsidR="00B86913" w:rsidRPr="00490FED">
        <w:rPr>
          <w:rFonts w:ascii="Times New Roman" w:hAnsi="Times New Roman"/>
          <w:color w:val="000000" w:themeColor="text1"/>
        </w:rPr>
        <w:t>dialing</w:t>
      </w:r>
      <w:r w:rsidR="00817914" w:rsidRPr="00490FED">
        <w:rPr>
          <w:rFonts w:ascii="Times New Roman" w:hAnsi="Times New Roman"/>
          <w:color w:val="000000" w:themeColor="text1"/>
        </w:rPr>
        <w:t xml:space="preserve"> is </w:t>
      </w:r>
      <w:r w:rsidR="00B86913" w:rsidRPr="00490FED">
        <w:rPr>
          <w:rFonts w:ascii="Times New Roman" w:hAnsi="Times New Roman"/>
          <w:color w:val="000000" w:themeColor="text1"/>
        </w:rPr>
        <w:t>being superseded by automated connections</w:t>
      </w:r>
      <w:r w:rsidR="00490FED" w:rsidRPr="00490FED">
        <w:rPr>
          <w:rFonts w:ascii="Times New Roman" w:hAnsi="Times New Roman"/>
          <w:color w:val="000000" w:themeColor="text1"/>
        </w:rPr>
        <w:t>; n</w:t>
      </w:r>
      <w:r w:rsidR="00B3177D" w:rsidRPr="00490FED">
        <w:rPr>
          <w:rFonts w:ascii="Times New Roman" w:hAnsi="Times New Roman"/>
          <w:color w:val="000000" w:themeColor="text1"/>
        </w:rPr>
        <w:t>etworks</w:t>
      </w:r>
      <w:r w:rsidR="00490FED" w:rsidRPr="00490FED">
        <w:rPr>
          <w:rFonts w:ascii="Times New Roman" w:hAnsi="Times New Roman"/>
          <w:color w:val="000000" w:themeColor="text1"/>
        </w:rPr>
        <w:t xml:space="preserve"> </w:t>
      </w:r>
      <w:r w:rsidR="00B3177D" w:rsidRPr="00490FED">
        <w:rPr>
          <w:rFonts w:ascii="Times New Roman" w:hAnsi="Times New Roman"/>
          <w:color w:val="000000" w:themeColor="text1"/>
        </w:rPr>
        <w:t>accept</w:t>
      </w:r>
      <w:r w:rsidR="00817914" w:rsidRPr="00490FED">
        <w:rPr>
          <w:rFonts w:ascii="Times New Roman" w:hAnsi="Times New Roman"/>
          <w:color w:val="000000" w:themeColor="text1"/>
        </w:rPr>
        <w:t xml:space="preserve"> number portability</w:t>
      </w:r>
      <w:r w:rsidR="00490FED" w:rsidRPr="00490FED">
        <w:rPr>
          <w:rFonts w:ascii="Times New Roman" w:hAnsi="Times New Roman"/>
          <w:color w:val="000000" w:themeColor="text1"/>
        </w:rPr>
        <w:t xml:space="preserve"> so</w:t>
      </w:r>
      <w:r w:rsidR="00B86913" w:rsidRPr="00490FED">
        <w:rPr>
          <w:rFonts w:ascii="Times New Roman" w:hAnsi="Times New Roman"/>
          <w:color w:val="000000" w:themeColor="text1"/>
        </w:rPr>
        <w:t xml:space="preserve"> </w:t>
      </w:r>
      <w:r w:rsidR="00FF6821" w:rsidRPr="00490FED">
        <w:rPr>
          <w:rFonts w:ascii="Times New Roman" w:hAnsi="Times New Roman"/>
          <w:color w:val="000000" w:themeColor="text1"/>
        </w:rPr>
        <w:t>number</w:t>
      </w:r>
      <w:r w:rsidR="00490FED" w:rsidRPr="00490FED">
        <w:rPr>
          <w:rFonts w:ascii="Times New Roman" w:hAnsi="Times New Roman"/>
          <w:color w:val="000000" w:themeColor="text1"/>
        </w:rPr>
        <w:t>s</w:t>
      </w:r>
      <w:r w:rsidR="00FF6821" w:rsidRPr="00490FED">
        <w:rPr>
          <w:rFonts w:ascii="Times New Roman" w:hAnsi="Times New Roman"/>
          <w:color w:val="000000" w:themeColor="text1"/>
        </w:rPr>
        <w:t xml:space="preserve"> may be moved </w:t>
      </w:r>
      <w:r w:rsidR="00FF6821" w:rsidRPr="00490FED">
        <w:rPr>
          <w:rFonts w:ascii="Times New Roman" w:hAnsi="Times New Roman"/>
          <w:lang w:val="en"/>
        </w:rPr>
        <w:t xml:space="preserve">to another service provider, location, or type of service with few </w:t>
      </w:r>
      <w:r w:rsidR="00D31373" w:rsidRPr="00490FED">
        <w:rPr>
          <w:rFonts w:ascii="Times New Roman" w:hAnsi="Times New Roman"/>
          <w:lang w:val="en"/>
        </w:rPr>
        <w:t xml:space="preserve">limitations </w:t>
      </w:r>
      <w:r w:rsidR="00FF6821" w:rsidRPr="00490FED">
        <w:rPr>
          <w:rFonts w:ascii="Times New Roman" w:hAnsi="Times New Roman"/>
          <w:lang w:val="en"/>
        </w:rPr>
        <w:t xml:space="preserve">on geography, service area, </w:t>
      </w:r>
      <w:r w:rsidR="00D31373" w:rsidRPr="00490FED">
        <w:rPr>
          <w:rFonts w:ascii="Times New Roman" w:hAnsi="Times New Roman"/>
          <w:lang w:val="en"/>
        </w:rPr>
        <w:t xml:space="preserve">or </w:t>
      </w:r>
      <w:r w:rsidR="00FF6821" w:rsidRPr="00490FED">
        <w:rPr>
          <w:rFonts w:ascii="Times New Roman" w:hAnsi="Times New Roman"/>
          <w:lang w:val="en"/>
        </w:rPr>
        <w:t>device</w:t>
      </w:r>
      <w:r w:rsidR="00490FED" w:rsidRPr="00490FED">
        <w:rPr>
          <w:rFonts w:ascii="Times New Roman" w:hAnsi="Times New Roman"/>
          <w:lang w:val="en"/>
        </w:rPr>
        <w:t>; and</w:t>
      </w:r>
      <w:r w:rsidR="00FF6821" w:rsidRPr="00490FED">
        <w:rPr>
          <w:rFonts w:ascii="Times New Roman" w:hAnsi="Times New Roman"/>
          <w:color w:val="000000" w:themeColor="text1"/>
        </w:rPr>
        <w:t xml:space="preserve"> </w:t>
      </w:r>
      <w:r w:rsidR="00DA6C1F">
        <w:rPr>
          <w:rFonts w:ascii="Times New Roman" w:hAnsi="Times New Roman"/>
          <w:color w:val="000000" w:themeColor="text1"/>
        </w:rPr>
        <w:t>applications allow</w:t>
      </w:r>
      <w:r w:rsidR="00B3177D" w:rsidRPr="00490FED">
        <w:rPr>
          <w:rFonts w:ascii="Times New Roman" w:hAnsi="Times New Roman"/>
          <w:color w:val="000000" w:themeColor="text1"/>
        </w:rPr>
        <w:t xml:space="preserve"> number resources</w:t>
      </w:r>
      <w:r w:rsidR="00817914" w:rsidRPr="00490FED">
        <w:rPr>
          <w:rFonts w:ascii="Times New Roman" w:hAnsi="Times New Roman"/>
          <w:color w:val="000000" w:themeColor="text1"/>
        </w:rPr>
        <w:t xml:space="preserve"> to become less regionally distinct</w:t>
      </w:r>
      <w:r w:rsidR="000A3977" w:rsidRPr="00490FED">
        <w:rPr>
          <w:rFonts w:ascii="Times New Roman" w:hAnsi="Times New Roman"/>
          <w:color w:val="000000" w:themeColor="text1"/>
        </w:rPr>
        <w:t>.</w:t>
      </w:r>
    </w:p>
    <w:p w14:paraId="63E736E7" w14:textId="77777777" w:rsidR="005B6CEE" w:rsidRDefault="005B6CEE" w:rsidP="00A34DF1">
      <w:pPr>
        <w:spacing w:line="276" w:lineRule="auto"/>
        <w:rPr>
          <w:rFonts w:ascii="Times New Roman" w:hAnsi="Times New Roman"/>
          <w:b/>
          <w:szCs w:val="24"/>
          <w:u w:val="single"/>
        </w:rPr>
      </w:pPr>
    </w:p>
    <w:p w14:paraId="63E736E8" w14:textId="77777777" w:rsidR="00131A52" w:rsidRPr="00F00246" w:rsidRDefault="00131A52" w:rsidP="00A34DF1">
      <w:pPr>
        <w:spacing w:line="276" w:lineRule="auto"/>
        <w:rPr>
          <w:rFonts w:ascii="Times New Roman" w:hAnsi="Times New Roman"/>
          <w:b/>
          <w:szCs w:val="24"/>
          <w:u w:val="single"/>
        </w:rPr>
      </w:pPr>
      <w:r w:rsidRPr="00F00246">
        <w:rPr>
          <w:rFonts w:ascii="Times New Roman" w:hAnsi="Times New Roman"/>
          <w:b/>
          <w:szCs w:val="24"/>
          <w:u w:val="single"/>
        </w:rPr>
        <w:t>Conclusion</w:t>
      </w:r>
    </w:p>
    <w:p w14:paraId="63E736E9" w14:textId="77777777" w:rsidR="00083B22" w:rsidRDefault="00083B22" w:rsidP="00A34DF1">
      <w:pPr>
        <w:spacing w:line="276" w:lineRule="auto"/>
        <w:rPr>
          <w:rFonts w:ascii="Times New Roman" w:hAnsi="Times New Roman"/>
          <w:szCs w:val="24"/>
        </w:rPr>
      </w:pPr>
    </w:p>
    <w:p w14:paraId="63E736EA" w14:textId="77777777" w:rsidR="003B66E9" w:rsidRPr="00F00246" w:rsidRDefault="00FD3D26" w:rsidP="00E44995">
      <w:pPr>
        <w:spacing w:line="276" w:lineRule="auto"/>
        <w:rPr>
          <w:rFonts w:ascii="Times New Roman" w:eastAsiaTheme="minorHAnsi" w:hAnsi="Times New Roman"/>
          <w:color w:val="000000" w:themeColor="text1"/>
          <w:szCs w:val="24"/>
        </w:rPr>
      </w:pPr>
      <w:r w:rsidRPr="00FD3D26">
        <w:rPr>
          <w:rFonts w:ascii="Times New Roman" w:hAnsi="Times New Roman"/>
          <w:color w:val="000000" w:themeColor="text1"/>
          <w:szCs w:val="24"/>
        </w:rPr>
        <w:t xml:space="preserve">Commission staff recommends that the commission issues an order implementing an all-services area code </w:t>
      </w:r>
      <w:r w:rsidR="00A32099">
        <w:rPr>
          <w:rFonts w:ascii="Times New Roman" w:hAnsi="Times New Roman"/>
          <w:color w:val="000000" w:themeColor="text1"/>
          <w:szCs w:val="24"/>
        </w:rPr>
        <w:t>overlay</w:t>
      </w:r>
      <w:r w:rsidRPr="00FD3D26">
        <w:rPr>
          <w:rFonts w:ascii="Times New Roman" w:hAnsi="Times New Roman"/>
          <w:color w:val="000000" w:themeColor="text1"/>
          <w:szCs w:val="24"/>
        </w:rPr>
        <w:t xml:space="preserve"> by the introduction of a fifth area code, 564 NPA, covering western Washington number plan areas 206, 253, </w:t>
      </w:r>
      <w:r w:rsidR="00F75A55">
        <w:rPr>
          <w:rFonts w:ascii="Times New Roman" w:hAnsi="Times New Roman"/>
          <w:color w:val="000000" w:themeColor="text1"/>
          <w:szCs w:val="24"/>
        </w:rPr>
        <w:t>360, and 425</w:t>
      </w:r>
      <w:r w:rsidR="00C42422">
        <w:rPr>
          <w:rFonts w:ascii="Times New Roman" w:hAnsi="Times New Roman"/>
          <w:color w:val="000000" w:themeColor="text1"/>
          <w:szCs w:val="24"/>
        </w:rPr>
        <w:t>,</w:t>
      </w:r>
      <w:r w:rsidR="00F75A55">
        <w:rPr>
          <w:rFonts w:ascii="Times New Roman" w:hAnsi="Times New Roman"/>
          <w:color w:val="000000" w:themeColor="text1"/>
          <w:szCs w:val="24"/>
        </w:rPr>
        <w:t xml:space="preserve"> using a phased in </w:t>
      </w:r>
      <w:r w:rsidRPr="00FD3D26">
        <w:rPr>
          <w:rFonts w:ascii="Times New Roman" w:hAnsi="Times New Roman"/>
          <w:color w:val="000000" w:themeColor="text1"/>
          <w:szCs w:val="24"/>
        </w:rPr>
        <w:t xml:space="preserve">approach </w:t>
      </w:r>
      <w:r w:rsidR="00C42422">
        <w:rPr>
          <w:rFonts w:ascii="Times New Roman" w:hAnsi="Times New Roman"/>
          <w:color w:val="000000" w:themeColor="text1"/>
          <w:szCs w:val="24"/>
        </w:rPr>
        <w:t xml:space="preserve">, </w:t>
      </w:r>
      <w:r w:rsidR="001D5444">
        <w:rPr>
          <w:rFonts w:ascii="Times New Roman" w:hAnsi="Times New Roman"/>
          <w:color w:val="000000" w:themeColor="text1"/>
          <w:szCs w:val="24"/>
        </w:rPr>
        <w:t>and uniform mandatory ten-</w:t>
      </w:r>
      <w:r w:rsidRPr="00FD3D26">
        <w:rPr>
          <w:rFonts w:ascii="Times New Roman" w:hAnsi="Times New Roman"/>
          <w:color w:val="000000" w:themeColor="text1"/>
          <w:szCs w:val="24"/>
        </w:rPr>
        <w:t>digit dialing for all western Washington area codes</w:t>
      </w:r>
      <w:r w:rsidR="0049755A">
        <w:rPr>
          <w:rFonts w:ascii="Times New Roman" w:hAnsi="Times New Roman"/>
          <w:color w:val="000000" w:themeColor="text1"/>
          <w:szCs w:val="24"/>
        </w:rPr>
        <w:t>.</w:t>
      </w:r>
      <w:r w:rsidR="00F75A55">
        <w:rPr>
          <w:rFonts w:ascii="Times New Roman" w:hAnsi="Times New Roman"/>
          <w:color w:val="000000" w:themeColor="text1"/>
          <w:szCs w:val="24"/>
        </w:rPr>
        <w:t xml:space="preserve"> Commission staff recommends </w:t>
      </w:r>
      <w:r w:rsidR="00C42422">
        <w:rPr>
          <w:rFonts w:ascii="Times New Roman" w:hAnsi="Times New Roman"/>
          <w:color w:val="000000" w:themeColor="text1"/>
          <w:szCs w:val="24"/>
        </w:rPr>
        <w:t xml:space="preserve">that </w:t>
      </w:r>
      <w:r w:rsidR="0049755A">
        <w:rPr>
          <w:rFonts w:ascii="Times New Roman" w:hAnsi="Times New Roman"/>
          <w:color w:val="000000" w:themeColor="text1"/>
          <w:szCs w:val="24"/>
        </w:rPr>
        <w:t>the commission requir</w:t>
      </w:r>
      <w:r w:rsidR="00C42422">
        <w:rPr>
          <w:rFonts w:ascii="Times New Roman" w:hAnsi="Times New Roman"/>
          <w:color w:val="000000" w:themeColor="text1"/>
          <w:szCs w:val="24"/>
        </w:rPr>
        <w:t>e</w:t>
      </w:r>
      <w:r w:rsidR="0049755A">
        <w:rPr>
          <w:rFonts w:ascii="Times New Roman" w:hAnsi="Times New Roman"/>
          <w:color w:val="000000" w:themeColor="text1"/>
          <w:szCs w:val="24"/>
        </w:rPr>
        <w:t xml:space="preserve"> </w:t>
      </w:r>
      <w:r w:rsidR="00F75A55">
        <w:rPr>
          <w:rFonts w:ascii="Times New Roman" w:hAnsi="Times New Roman"/>
          <w:color w:val="000000" w:themeColor="text1"/>
          <w:szCs w:val="24"/>
        </w:rPr>
        <w:t>all</w:t>
      </w:r>
      <w:r w:rsidRPr="00FD3D26">
        <w:rPr>
          <w:rFonts w:ascii="Times New Roman" w:hAnsi="Times New Roman"/>
          <w:color w:val="000000" w:themeColor="text1"/>
          <w:szCs w:val="24"/>
        </w:rPr>
        <w:t xml:space="preserve"> industry </w:t>
      </w:r>
      <w:r w:rsidR="00F75A55">
        <w:rPr>
          <w:rFonts w:ascii="Times New Roman" w:hAnsi="Times New Roman"/>
          <w:color w:val="000000" w:themeColor="text1"/>
          <w:szCs w:val="24"/>
        </w:rPr>
        <w:t>providers to</w:t>
      </w:r>
      <w:r w:rsidRPr="00FD3D26">
        <w:rPr>
          <w:rFonts w:ascii="Times New Roman" w:hAnsi="Times New Roman"/>
          <w:color w:val="000000" w:themeColor="text1"/>
          <w:szCs w:val="24"/>
        </w:rPr>
        <w:t xml:space="preserve"> initiate a comprehensive education program for each </w:t>
      </w:r>
      <w:r w:rsidR="00C42422" w:rsidRPr="00FD3D26">
        <w:rPr>
          <w:rFonts w:ascii="Times New Roman" w:hAnsi="Times New Roman"/>
          <w:color w:val="000000" w:themeColor="text1"/>
          <w:szCs w:val="24"/>
        </w:rPr>
        <w:t>compan</w:t>
      </w:r>
      <w:r w:rsidR="00C42422">
        <w:rPr>
          <w:rFonts w:ascii="Times New Roman" w:hAnsi="Times New Roman"/>
          <w:color w:val="000000" w:themeColor="text1"/>
          <w:szCs w:val="24"/>
        </w:rPr>
        <w:t>y’</w:t>
      </w:r>
      <w:r w:rsidR="00C42422" w:rsidRPr="00FD3D26">
        <w:rPr>
          <w:rFonts w:ascii="Times New Roman" w:hAnsi="Times New Roman"/>
          <w:color w:val="000000" w:themeColor="text1"/>
          <w:szCs w:val="24"/>
        </w:rPr>
        <w:t>s</w:t>
      </w:r>
      <w:r w:rsidR="00C42422">
        <w:rPr>
          <w:rFonts w:ascii="Times New Roman" w:hAnsi="Times New Roman"/>
          <w:color w:val="000000" w:themeColor="text1"/>
          <w:szCs w:val="24"/>
        </w:rPr>
        <w:t xml:space="preserve"> </w:t>
      </w:r>
      <w:r w:rsidR="00F75A55">
        <w:rPr>
          <w:rFonts w:ascii="Times New Roman" w:hAnsi="Times New Roman"/>
          <w:color w:val="000000" w:themeColor="text1"/>
          <w:szCs w:val="24"/>
        </w:rPr>
        <w:t xml:space="preserve">western Washington customers by July 31, 2016. </w:t>
      </w:r>
      <w:r w:rsidR="00F75A55" w:rsidRPr="00F75A55">
        <w:rPr>
          <w:rFonts w:ascii="Times New Roman" w:hAnsi="Times New Roman"/>
          <w:color w:val="000000" w:themeColor="text1"/>
          <w:szCs w:val="24"/>
        </w:rPr>
        <w:t xml:space="preserve">Commission staff should be directed to participate in the technical deployment, customer education, community involvement, media releases, and public workshops to ensure the implementation of this plan. </w:t>
      </w:r>
      <w:r w:rsidR="00D42691">
        <w:rPr>
          <w:rFonts w:ascii="Times New Roman" w:hAnsi="Times New Roman"/>
          <w:color w:val="000000" w:themeColor="text1"/>
          <w:szCs w:val="24"/>
        </w:rPr>
        <w:t>Neu</w:t>
      </w:r>
      <w:r w:rsidR="0068081C">
        <w:rPr>
          <w:rFonts w:ascii="Times New Roman" w:hAnsi="Times New Roman"/>
          <w:color w:val="000000" w:themeColor="text1"/>
          <w:szCs w:val="24"/>
        </w:rPr>
        <w:t>star, Inc.,</w:t>
      </w:r>
      <w:r w:rsidR="0068081C" w:rsidRPr="00F75A55">
        <w:rPr>
          <w:rFonts w:ascii="Times New Roman" w:hAnsi="Times New Roman"/>
          <w:color w:val="000000" w:themeColor="text1"/>
          <w:szCs w:val="24"/>
        </w:rPr>
        <w:t xml:space="preserve"> </w:t>
      </w:r>
      <w:r w:rsidR="00F75A55" w:rsidRPr="00F75A55">
        <w:rPr>
          <w:rFonts w:ascii="Times New Roman" w:hAnsi="Times New Roman"/>
          <w:color w:val="000000" w:themeColor="text1"/>
          <w:szCs w:val="24"/>
        </w:rPr>
        <w:t xml:space="preserve">should coordinate with industry to develop milestones and file quarterly reports to the commission on the last day of each calendar quarter until full completion, beginning September 30, 2016, and ending </w:t>
      </w:r>
      <w:r w:rsidR="00D42691">
        <w:rPr>
          <w:rFonts w:ascii="Times New Roman" w:hAnsi="Times New Roman"/>
          <w:color w:val="000000" w:themeColor="text1"/>
          <w:szCs w:val="24"/>
        </w:rPr>
        <w:t>not later than March 31</w:t>
      </w:r>
      <w:r w:rsidR="00F75A55">
        <w:rPr>
          <w:rFonts w:ascii="Times New Roman" w:hAnsi="Times New Roman"/>
          <w:color w:val="000000" w:themeColor="text1"/>
          <w:szCs w:val="24"/>
        </w:rPr>
        <w:t xml:space="preserve">, 2018. </w:t>
      </w:r>
    </w:p>
    <w:p w14:paraId="63E736EB" w14:textId="77777777" w:rsidR="00331ECE" w:rsidRDefault="00331ECE" w:rsidP="00A34DF1">
      <w:pPr>
        <w:autoSpaceDE w:val="0"/>
        <w:autoSpaceDN w:val="0"/>
        <w:adjustRightInd w:val="0"/>
        <w:spacing w:line="276" w:lineRule="auto"/>
        <w:rPr>
          <w:rFonts w:ascii="Times New Roman" w:eastAsiaTheme="minorHAnsi" w:hAnsi="Times New Roman"/>
          <w:color w:val="000000" w:themeColor="text1"/>
          <w:szCs w:val="24"/>
        </w:rPr>
      </w:pPr>
    </w:p>
    <w:p w14:paraId="63E736EC" w14:textId="77777777" w:rsidR="001F0602" w:rsidRPr="00984C00" w:rsidRDefault="00984C00" w:rsidP="00A34DF1">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Attachments</w:t>
      </w:r>
      <w:r w:rsidR="00FC2C76">
        <w:rPr>
          <w:rFonts w:ascii="Times New Roman" w:eastAsiaTheme="minorHAnsi" w:hAnsi="Times New Roman"/>
          <w:color w:val="000000" w:themeColor="text1"/>
          <w:szCs w:val="24"/>
        </w:rPr>
        <w:t xml:space="preserve"> (2</w:t>
      </w:r>
      <w:r w:rsidR="00A73D1B">
        <w:rPr>
          <w:rFonts w:ascii="Times New Roman" w:eastAsiaTheme="minorHAnsi" w:hAnsi="Times New Roman"/>
          <w:color w:val="000000" w:themeColor="text1"/>
          <w:szCs w:val="24"/>
        </w:rPr>
        <w:t>)</w:t>
      </w:r>
    </w:p>
    <w:p w14:paraId="63E736ED" w14:textId="77777777" w:rsidR="00A73D1B" w:rsidRDefault="00A73D1B">
      <w:pPr>
        <w:spacing w:after="160" w:line="259"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br w:type="page"/>
      </w:r>
    </w:p>
    <w:p w14:paraId="63E736EE" w14:textId="77777777" w:rsidR="001F0602" w:rsidRPr="00F00246" w:rsidRDefault="001F0602" w:rsidP="00F00246">
      <w:pPr>
        <w:autoSpaceDE w:val="0"/>
        <w:autoSpaceDN w:val="0"/>
        <w:adjustRightInd w:val="0"/>
        <w:spacing w:line="276" w:lineRule="auto"/>
        <w:rPr>
          <w:rFonts w:ascii="Times New Roman" w:eastAsiaTheme="minorHAnsi" w:hAnsi="Times New Roman"/>
          <w:color w:val="000000" w:themeColor="text1"/>
          <w:szCs w:val="24"/>
        </w:rPr>
      </w:pPr>
    </w:p>
    <w:p w14:paraId="63E736EF" w14:textId="77777777" w:rsidR="00A34DF1" w:rsidRDefault="00A34DF1" w:rsidP="00416761">
      <w:pPr>
        <w:autoSpaceDE w:val="0"/>
        <w:autoSpaceDN w:val="0"/>
        <w:adjustRightInd w:val="0"/>
        <w:spacing w:line="276" w:lineRule="auto"/>
        <w:jc w:val="center"/>
        <w:rPr>
          <w:rFonts w:ascii="Times New Roman" w:eastAsiaTheme="minorHAnsi" w:hAnsi="Times New Roman"/>
          <w:b/>
          <w:color w:val="000000" w:themeColor="text1"/>
          <w:szCs w:val="24"/>
        </w:rPr>
      </w:pPr>
    </w:p>
    <w:p w14:paraId="63E736F0" w14:textId="77777777" w:rsidR="00416761" w:rsidRDefault="00416761" w:rsidP="00416761">
      <w:pPr>
        <w:autoSpaceDE w:val="0"/>
        <w:autoSpaceDN w:val="0"/>
        <w:adjustRightInd w:val="0"/>
        <w:spacing w:line="276" w:lineRule="auto"/>
        <w:jc w:val="center"/>
        <w:rPr>
          <w:rFonts w:ascii="Times New Roman" w:eastAsiaTheme="minorHAnsi" w:hAnsi="Times New Roman"/>
          <w:b/>
          <w:color w:val="000000" w:themeColor="text1"/>
          <w:szCs w:val="24"/>
        </w:rPr>
      </w:pPr>
      <w:r>
        <w:rPr>
          <w:rFonts w:ascii="Times New Roman" w:eastAsiaTheme="minorHAnsi" w:hAnsi="Times New Roman"/>
          <w:b/>
          <w:color w:val="000000" w:themeColor="text1"/>
          <w:szCs w:val="24"/>
        </w:rPr>
        <w:t>ATTACHMENT 1</w:t>
      </w:r>
    </w:p>
    <w:p w14:paraId="63E736F1" w14:textId="77777777" w:rsidR="001F0602" w:rsidRPr="00416761" w:rsidRDefault="00131A52" w:rsidP="00416761">
      <w:pPr>
        <w:autoSpaceDE w:val="0"/>
        <w:autoSpaceDN w:val="0"/>
        <w:adjustRightInd w:val="0"/>
        <w:spacing w:line="276" w:lineRule="auto"/>
        <w:jc w:val="center"/>
        <w:rPr>
          <w:rFonts w:ascii="Times New Roman" w:eastAsiaTheme="minorHAnsi" w:hAnsi="Times New Roman"/>
          <w:b/>
          <w:color w:val="000000" w:themeColor="text1"/>
          <w:szCs w:val="24"/>
        </w:rPr>
      </w:pPr>
      <w:r w:rsidRPr="00416761">
        <w:rPr>
          <w:rFonts w:ascii="Times New Roman" w:eastAsiaTheme="minorHAnsi" w:hAnsi="Times New Roman"/>
          <w:b/>
          <w:color w:val="000000" w:themeColor="text1"/>
          <w:szCs w:val="24"/>
        </w:rPr>
        <w:t>MAP</w:t>
      </w:r>
    </w:p>
    <w:p w14:paraId="63E736F2" w14:textId="77777777" w:rsidR="00131A52" w:rsidRDefault="00131A52" w:rsidP="00F00246">
      <w:pPr>
        <w:autoSpaceDE w:val="0"/>
        <w:autoSpaceDN w:val="0"/>
        <w:adjustRightInd w:val="0"/>
        <w:spacing w:line="276" w:lineRule="auto"/>
        <w:rPr>
          <w:rFonts w:ascii="Times New Roman" w:eastAsiaTheme="minorHAnsi" w:hAnsi="Times New Roman"/>
          <w:color w:val="000000" w:themeColor="text1"/>
          <w:szCs w:val="24"/>
        </w:rPr>
      </w:pPr>
    </w:p>
    <w:p w14:paraId="63E736F3" w14:textId="77777777" w:rsidR="00416761" w:rsidRDefault="00416761" w:rsidP="00F00246">
      <w:pPr>
        <w:autoSpaceDE w:val="0"/>
        <w:autoSpaceDN w:val="0"/>
        <w:adjustRightInd w:val="0"/>
        <w:spacing w:line="276" w:lineRule="auto"/>
        <w:rPr>
          <w:rFonts w:ascii="Times New Roman" w:eastAsiaTheme="minorHAnsi" w:hAnsi="Times New Roman"/>
          <w:color w:val="000000" w:themeColor="text1"/>
          <w:szCs w:val="24"/>
        </w:rPr>
      </w:pPr>
    </w:p>
    <w:p w14:paraId="63E736F4" w14:textId="77777777" w:rsidR="00400C38" w:rsidRDefault="00A73D1B">
      <w:pPr>
        <w:spacing w:after="160" w:line="259" w:lineRule="auto"/>
        <w:rPr>
          <w:rFonts w:ascii="Times New Roman" w:eastAsiaTheme="minorHAnsi" w:hAnsi="Times New Roman"/>
          <w:color w:val="000000" w:themeColor="text1"/>
          <w:szCs w:val="24"/>
        </w:rPr>
      </w:pPr>
      <w:r w:rsidRPr="00A73D1B">
        <w:rPr>
          <w:noProof/>
        </w:rPr>
        <w:drawing>
          <wp:inline distT="0" distB="0" distL="0" distR="0" wp14:anchorId="63E73717" wp14:editId="63E73718">
            <wp:extent cx="5943600" cy="4288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88155"/>
                    </a:xfrm>
                    <a:prstGeom prst="rect">
                      <a:avLst/>
                    </a:prstGeom>
                  </pic:spPr>
                </pic:pic>
              </a:graphicData>
            </a:graphic>
          </wp:inline>
        </w:drawing>
      </w:r>
    </w:p>
    <w:p w14:paraId="63E736F5" w14:textId="77777777" w:rsidR="00400C38" w:rsidRPr="0088259D" w:rsidRDefault="0088259D" w:rsidP="00400C38">
      <w:pPr>
        <w:autoSpaceDE w:val="0"/>
        <w:autoSpaceDN w:val="0"/>
        <w:adjustRightInd w:val="0"/>
        <w:rPr>
          <w:rFonts w:ascii="Times New Roman" w:eastAsiaTheme="minorHAnsi" w:hAnsi="Times New Roman"/>
          <w:b/>
          <w:bCs/>
          <w:szCs w:val="24"/>
        </w:rPr>
      </w:pPr>
      <w:r>
        <w:rPr>
          <w:rFonts w:ascii="Times New Roman" w:eastAsiaTheme="minorHAnsi" w:hAnsi="Times New Roman"/>
          <w:b/>
          <w:bCs/>
          <w:szCs w:val="24"/>
        </w:rPr>
        <w:t>O</w:t>
      </w:r>
      <w:r w:rsidR="00A32099" w:rsidRPr="0088259D">
        <w:rPr>
          <w:rFonts w:ascii="Times New Roman" w:eastAsiaTheme="minorHAnsi" w:hAnsi="Times New Roman"/>
          <w:b/>
          <w:bCs/>
          <w:szCs w:val="24"/>
        </w:rPr>
        <w:t>verlay</w:t>
      </w:r>
      <w:r w:rsidR="00400C38" w:rsidRPr="0088259D">
        <w:rPr>
          <w:rFonts w:ascii="Times New Roman" w:eastAsiaTheme="minorHAnsi" w:hAnsi="Times New Roman"/>
          <w:b/>
          <w:bCs/>
          <w:szCs w:val="24"/>
        </w:rPr>
        <w:t xml:space="preserve"> anticipated to occur first in area code </w:t>
      </w:r>
      <w:r>
        <w:rPr>
          <w:rFonts w:ascii="Times New Roman" w:eastAsiaTheme="minorHAnsi" w:hAnsi="Times New Roman"/>
          <w:b/>
          <w:bCs/>
          <w:szCs w:val="24"/>
        </w:rPr>
        <w:t>–</w:t>
      </w:r>
      <w:r w:rsidR="00400C38" w:rsidRPr="0088259D">
        <w:rPr>
          <w:rFonts w:ascii="Times New Roman" w:eastAsiaTheme="minorHAnsi" w:hAnsi="Times New Roman"/>
          <w:b/>
          <w:bCs/>
          <w:szCs w:val="24"/>
        </w:rPr>
        <w:t xml:space="preserve"> 360</w:t>
      </w:r>
      <w:r>
        <w:rPr>
          <w:rFonts w:ascii="Times New Roman" w:eastAsiaTheme="minorHAnsi" w:hAnsi="Times New Roman"/>
          <w:b/>
          <w:bCs/>
          <w:szCs w:val="24"/>
        </w:rPr>
        <w:t xml:space="preserve"> NPA by </w:t>
      </w:r>
      <w:r w:rsidR="00400C38" w:rsidRPr="0088259D">
        <w:rPr>
          <w:rFonts w:ascii="Times New Roman" w:eastAsiaTheme="minorHAnsi" w:hAnsi="Times New Roman"/>
          <w:b/>
          <w:bCs/>
          <w:szCs w:val="24"/>
        </w:rPr>
        <w:t>1st Quarter of 2018.</w:t>
      </w:r>
    </w:p>
    <w:p w14:paraId="63E736F6" w14:textId="77777777" w:rsidR="00A73D1B" w:rsidRPr="0088259D" w:rsidRDefault="00400C38" w:rsidP="00400C38">
      <w:pPr>
        <w:spacing w:after="160" w:line="259" w:lineRule="auto"/>
        <w:rPr>
          <w:rFonts w:ascii="Times New Roman" w:eastAsiaTheme="minorHAnsi" w:hAnsi="Times New Roman"/>
          <w:szCs w:val="24"/>
        </w:rPr>
      </w:pPr>
      <w:r w:rsidRPr="0088259D">
        <w:rPr>
          <w:rFonts w:ascii="Times New Roman" w:eastAsiaTheme="minorHAnsi" w:hAnsi="Times New Roman"/>
          <w:b/>
          <w:bCs/>
          <w:szCs w:val="24"/>
        </w:rPr>
        <w:t xml:space="preserve">* </w:t>
      </w:r>
      <w:r w:rsidR="0088259D">
        <w:rPr>
          <w:rFonts w:ascii="Times New Roman" w:eastAsiaTheme="minorHAnsi" w:hAnsi="Times New Roman"/>
          <w:szCs w:val="24"/>
        </w:rPr>
        <w:t xml:space="preserve">The remaining western </w:t>
      </w:r>
      <w:r w:rsidRPr="0088259D">
        <w:rPr>
          <w:rFonts w:ascii="Times New Roman" w:eastAsiaTheme="minorHAnsi" w:hAnsi="Times New Roman"/>
          <w:szCs w:val="24"/>
        </w:rPr>
        <w:t>Washington area co</w:t>
      </w:r>
      <w:r w:rsidR="0088259D">
        <w:rPr>
          <w:rFonts w:ascii="Times New Roman" w:eastAsiaTheme="minorHAnsi" w:hAnsi="Times New Roman"/>
          <w:szCs w:val="24"/>
        </w:rPr>
        <w:t>des are projected to exhaust as follows: NPA 206 in 2027, NPA 253 in 2046</w:t>
      </w:r>
      <w:r w:rsidR="00FF62A5">
        <w:rPr>
          <w:rFonts w:ascii="Times New Roman" w:eastAsiaTheme="minorHAnsi" w:hAnsi="Times New Roman"/>
          <w:szCs w:val="24"/>
        </w:rPr>
        <w:t>, and</w:t>
      </w:r>
      <w:r w:rsidR="00FF62A5" w:rsidRPr="00FF62A5">
        <w:rPr>
          <w:rFonts w:ascii="Times New Roman" w:eastAsiaTheme="minorHAnsi" w:hAnsi="Times New Roman"/>
          <w:szCs w:val="24"/>
        </w:rPr>
        <w:t xml:space="preserve"> </w:t>
      </w:r>
      <w:r w:rsidR="00FF62A5">
        <w:rPr>
          <w:rFonts w:ascii="Times New Roman" w:eastAsiaTheme="minorHAnsi" w:hAnsi="Times New Roman"/>
          <w:szCs w:val="24"/>
        </w:rPr>
        <w:t>NPA 425 in 2040.</w:t>
      </w:r>
      <w:r w:rsidR="00A73D1B">
        <w:rPr>
          <w:rFonts w:ascii="Times New Roman" w:eastAsiaTheme="minorHAnsi" w:hAnsi="Times New Roman"/>
          <w:color w:val="000000" w:themeColor="text1"/>
          <w:szCs w:val="24"/>
        </w:rPr>
        <w:br w:type="page"/>
      </w:r>
    </w:p>
    <w:p w14:paraId="63E736F7" w14:textId="77777777" w:rsidR="00416761" w:rsidRDefault="001D5444" w:rsidP="001D5444">
      <w:pPr>
        <w:tabs>
          <w:tab w:val="left" w:pos="7236"/>
        </w:tabs>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lastRenderedPageBreak/>
        <w:tab/>
      </w:r>
    </w:p>
    <w:p w14:paraId="63E736F8" w14:textId="77777777" w:rsidR="00426E36" w:rsidRDefault="00426E36" w:rsidP="00426E36">
      <w:pPr>
        <w:autoSpaceDE w:val="0"/>
        <w:autoSpaceDN w:val="0"/>
        <w:adjustRightInd w:val="0"/>
        <w:spacing w:line="276" w:lineRule="auto"/>
        <w:rPr>
          <w:rFonts w:ascii="Times New Roman" w:eastAsiaTheme="minorHAnsi" w:hAnsi="Times New Roman"/>
          <w:color w:val="000000" w:themeColor="text1"/>
          <w:szCs w:val="24"/>
        </w:rPr>
      </w:pPr>
    </w:p>
    <w:p w14:paraId="63E736F9" w14:textId="77777777" w:rsidR="00426E36" w:rsidRDefault="00426E36" w:rsidP="00426E36">
      <w:pPr>
        <w:autoSpaceDE w:val="0"/>
        <w:autoSpaceDN w:val="0"/>
        <w:adjustRightInd w:val="0"/>
        <w:spacing w:line="276" w:lineRule="auto"/>
        <w:jc w:val="center"/>
        <w:rPr>
          <w:rFonts w:ascii="Times New Roman" w:eastAsiaTheme="minorHAnsi" w:hAnsi="Times New Roman"/>
          <w:b/>
          <w:color w:val="000000" w:themeColor="text1"/>
          <w:szCs w:val="24"/>
        </w:rPr>
      </w:pPr>
      <w:r>
        <w:rPr>
          <w:rFonts w:ascii="Times New Roman" w:eastAsiaTheme="minorHAnsi" w:hAnsi="Times New Roman"/>
          <w:b/>
          <w:color w:val="000000" w:themeColor="text1"/>
          <w:szCs w:val="24"/>
        </w:rPr>
        <w:t>ATTACHMENT 2</w:t>
      </w:r>
    </w:p>
    <w:p w14:paraId="63E736FA" w14:textId="77777777" w:rsidR="00426E36" w:rsidRDefault="00426E36" w:rsidP="00426E36">
      <w:pPr>
        <w:autoSpaceDE w:val="0"/>
        <w:autoSpaceDN w:val="0"/>
        <w:adjustRightInd w:val="0"/>
        <w:spacing w:line="276" w:lineRule="auto"/>
        <w:jc w:val="center"/>
        <w:rPr>
          <w:rFonts w:ascii="Times New Roman" w:eastAsiaTheme="minorHAnsi" w:hAnsi="Times New Roman"/>
          <w:b/>
          <w:color w:val="000000" w:themeColor="text1"/>
          <w:szCs w:val="24"/>
        </w:rPr>
      </w:pPr>
    </w:p>
    <w:p w14:paraId="63E736FB" w14:textId="77777777" w:rsidR="00426E36" w:rsidRDefault="00426E36" w:rsidP="00426E36">
      <w:pPr>
        <w:autoSpaceDE w:val="0"/>
        <w:autoSpaceDN w:val="0"/>
        <w:adjustRightInd w:val="0"/>
        <w:spacing w:line="276" w:lineRule="auto"/>
        <w:jc w:val="center"/>
        <w:rPr>
          <w:rFonts w:ascii="Times New Roman" w:eastAsiaTheme="minorHAnsi" w:hAnsi="Times New Roman"/>
          <w:b/>
          <w:color w:val="000000" w:themeColor="text1"/>
          <w:szCs w:val="24"/>
        </w:rPr>
      </w:pPr>
      <w:r>
        <w:rPr>
          <w:rFonts w:ascii="Times New Roman" w:eastAsiaTheme="minorHAnsi" w:hAnsi="Times New Roman"/>
          <w:b/>
          <w:color w:val="000000" w:themeColor="text1"/>
          <w:szCs w:val="24"/>
        </w:rPr>
        <w:t>NPA IMPLEM</w:t>
      </w:r>
      <w:r w:rsidRPr="00416761">
        <w:rPr>
          <w:rFonts w:ascii="Times New Roman" w:eastAsiaTheme="minorHAnsi" w:hAnsi="Times New Roman"/>
          <w:b/>
          <w:color w:val="000000" w:themeColor="text1"/>
          <w:szCs w:val="24"/>
        </w:rPr>
        <w:t>ENTATION TIMELINE TABLE</w:t>
      </w:r>
      <w:r w:rsidR="006F2501">
        <w:rPr>
          <w:rFonts w:ascii="Times New Roman" w:eastAsiaTheme="minorHAnsi" w:hAnsi="Times New Roman"/>
          <w:b/>
          <w:color w:val="000000" w:themeColor="text1"/>
          <w:szCs w:val="24"/>
        </w:rPr>
        <w:t>-INDUSTRY PROPOSED</w:t>
      </w:r>
    </w:p>
    <w:p w14:paraId="63E736FC" w14:textId="77777777" w:rsidR="001D5444" w:rsidRPr="00416761" w:rsidRDefault="001D5444" w:rsidP="00426E36">
      <w:pPr>
        <w:autoSpaceDE w:val="0"/>
        <w:autoSpaceDN w:val="0"/>
        <w:adjustRightInd w:val="0"/>
        <w:spacing w:line="276" w:lineRule="auto"/>
        <w:jc w:val="center"/>
        <w:rPr>
          <w:rFonts w:ascii="Times New Roman" w:eastAsiaTheme="minorHAnsi" w:hAnsi="Times New Roman"/>
          <w:b/>
          <w:color w:val="000000" w:themeColor="text1"/>
          <w:szCs w:val="24"/>
        </w:rPr>
      </w:pPr>
    </w:p>
    <w:tbl>
      <w:tblPr>
        <w:tblStyle w:val="TableGrid"/>
        <w:tblW w:w="0" w:type="auto"/>
        <w:tblLook w:val="04A0" w:firstRow="1" w:lastRow="0" w:firstColumn="1" w:lastColumn="0" w:noHBand="0" w:noVBand="1"/>
      </w:tblPr>
      <w:tblGrid>
        <w:gridCol w:w="3116"/>
        <w:gridCol w:w="3117"/>
        <w:gridCol w:w="3117"/>
      </w:tblGrid>
      <w:tr w:rsidR="00426E36" w14:paraId="63E73700" w14:textId="77777777" w:rsidTr="001D13F3">
        <w:trPr>
          <w:trHeight w:val="494"/>
        </w:trPr>
        <w:tc>
          <w:tcPr>
            <w:tcW w:w="3116" w:type="dxa"/>
            <w:vAlign w:val="center"/>
          </w:tcPr>
          <w:p w14:paraId="63E736FD" w14:textId="77777777" w:rsidR="00426E36" w:rsidRPr="006F2501" w:rsidRDefault="00426E36" w:rsidP="001D13F3">
            <w:pPr>
              <w:autoSpaceDE w:val="0"/>
              <w:autoSpaceDN w:val="0"/>
              <w:adjustRightInd w:val="0"/>
              <w:spacing w:line="276" w:lineRule="auto"/>
              <w:jc w:val="center"/>
              <w:rPr>
                <w:rFonts w:ascii="Times New Roman" w:eastAsiaTheme="minorHAnsi" w:hAnsi="Times New Roman"/>
                <w:b/>
                <w:color w:val="000000" w:themeColor="text1"/>
                <w:szCs w:val="24"/>
              </w:rPr>
            </w:pPr>
            <w:r w:rsidRPr="006F2501">
              <w:rPr>
                <w:rFonts w:ascii="Times New Roman" w:eastAsiaTheme="minorHAnsi" w:hAnsi="Times New Roman"/>
                <w:b/>
                <w:color w:val="000000" w:themeColor="text1"/>
                <w:szCs w:val="24"/>
              </w:rPr>
              <w:t>Event</w:t>
            </w:r>
          </w:p>
        </w:tc>
        <w:tc>
          <w:tcPr>
            <w:tcW w:w="3117" w:type="dxa"/>
            <w:vAlign w:val="center"/>
          </w:tcPr>
          <w:p w14:paraId="63E736FE" w14:textId="77777777" w:rsidR="00426E36" w:rsidRPr="006F2501" w:rsidRDefault="00426E36" w:rsidP="001D13F3">
            <w:pPr>
              <w:autoSpaceDE w:val="0"/>
              <w:autoSpaceDN w:val="0"/>
              <w:adjustRightInd w:val="0"/>
              <w:spacing w:line="276" w:lineRule="auto"/>
              <w:jc w:val="center"/>
              <w:rPr>
                <w:rFonts w:ascii="Times New Roman" w:eastAsiaTheme="minorHAnsi" w:hAnsi="Times New Roman"/>
                <w:b/>
                <w:color w:val="000000" w:themeColor="text1"/>
                <w:szCs w:val="24"/>
              </w:rPr>
            </w:pPr>
            <w:r w:rsidRPr="006F2501">
              <w:rPr>
                <w:rFonts w:ascii="Times New Roman" w:eastAsiaTheme="minorHAnsi" w:hAnsi="Times New Roman"/>
                <w:b/>
                <w:color w:val="000000" w:themeColor="text1"/>
                <w:szCs w:val="24"/>
              </w:rPr>
              <w:t>Timeframe</w:t>
            </w:r>
          </w:p>
        </w:tc>
        <w:tc>
          <w:tcPr>
            <w:tcW w:w="3117" w:type="dxa"/>
            <w:vAlign w:val="center"/>
          </w:tcPr>
          <w:p w14:paraId="63E736FF" w14:textId="77777777" w:rsidR="00426E36" w:rsidRPr="006F2501" w:rsidRDefault="00426E36" w:rsidP="001D13F3">
            <w:pPr>
              <w:autoSpaceDE w:val="0"/>
              <w:autoSpaceDN w:val="0"/>
              <w:adjustRightInd w:val="0"/>
              <w:spacing w:line="276" w:lineRule="auto"/>
              <w:jc w:val="center"/>
              <w:rPr>
                <w:rFonts w:ascii="Times New Roman" w:eastAsiaTheme="minorHAnsi" w:hAnsi="Times New Roman"/>
                <w:b/>
                <w:color w:val="000000" w:themeColor="text1"/>
                <w:szCs w:val="24"/>
              </w:rPr>
            </w:pPr>
            <w:r w:rsidRPr="006F2501">
              <w:rPr>
                <w:rFonts w:ascii="Times New Roman" w:eastAsiaTheme="minorHAnsi" w:hAnsi="Times New Roman"/>
                <w:b/>
                <w:color w:val="000000" w:themeColor="text1"/>
                <w:szCs w:val="24"/>
              </w:rPr>
              <w:t>Date</w:t>
            </w:r>
          </w:p>
        </w:tc>
      </w:tr>
      <w:tr w:rsidR="00426E36" w14:paraId="63E73704" w14:textId="77777777" w:rsidTr="001D13F3">
        <w:tc>
          <w:tcPr>
            <w:tcW w:w="3116" w:type="dxa"/>
            <w:vAlign w:val="bottom"/>
          </w:tcPr>
          <w:p w14:paraId="63E73701" w14:textId="77777777" w:rsidR="00426E36" w:rsidRDefault="000C49F3"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O</w:t>
            </w:r>
            <w:r w:rsidR="00A32099">
              <w:rPr>
                <w:rFonts w:ascii="Times New Roman" w:eastAsiaTheme="minorHAnsi" w:hAnsi="Times New Roman"/>
                <w:color w:val="000000" w:themeColor="text1"/>
                <w:szCs w:val="24"/>
              </w:rPr>
              <w:t>verlay</w:t>
            </w:r>
            <w:r w:rsidR="00426E36">
              <w:rPr>
                <w:rFonts w:ascii="Times New Roman" w:eastAsiaTheme="minorHAnsi" w:hAnsi="Times New Roman"/>
                <w:color w:val="000000" w:themeColor="text1"/>
                <w:szCs w:val="24"/>
              </w:rPr>
              <w:t xml:space="preserve"> Implementation Period</w:t>
            </w:r>
          </w:p>
        </w:tc>
        <w:tc>
          <w:tcPr>
            <w:tcW w:w="3117" w:type="dxa"/>
            <w:vAlign w:val="bottom"/>
          </w:tcPr>
          <w:p w14:paraId="63E73702"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13 months</w:t>
            </w:r>
          </w:p>
        </w:tc>
        <w:tc>
          <w:tcPr>
            <w:tcW w:w="3117" w:type="dxa"/>
            <w:vAlign w:val="bottom"/>
          </w:tcPr>
          <w:p w14:paraId="63E73703"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p>
        </w:tc>
      </w:tr>
      <w:tr w:rsidR="00426E36" w14:paraId="63E73708" w14:textId="77777777" w:rsidTr="001D13F3">
        <w:tc>
          <w:tcPr>
            <w:tcW w:w="3116" w:type="dxa"/>
            <w:vAlign w:val="bottom"/>
          </w:tcPr>
          <w:p w14:paraId="63E73705"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Start Network Preparation and Customer Education</w:t>
            </w:r>
          </w:p>
        </w:tc>
        <w:tc>
          <w:tcPr>
            <w:tcW w:w="3117" w:type="dxa"/>
            <w:vAlign w:val="bottom"/>
          </w:tcPr>
          <w:p w14:paraId="63E73706"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6 months</w:t>
            </w:r>
          </w:p>
        </w:tc>
        <w:tc>
          <w:tcPr>
            <w:tcW w:w="3117" w:type="dxa"/>
            <w:vAlign w:val="bottom"/>
          </w:tcPr>
          <w:p w14:paraId="63E73707"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July 28, 2016</w:t>
            </w:r>
          </w:p>
        </w:tc>
      </w:tr>
      <w:tr w:rsidR="00426E36" w14:paraId="63E7370D" w14:textId="77777777" w:rsidTr="001D13F3">
        <w:tc>
          <w:tcPr>
            <w:tcW w:w="3116" w:type="dxa"/>
            <w:vAlign w:val="bottom"/>
          </w:tcPr>
          <w:p w14:paraId="63E73709" w14:textId="77777777" w:rsidR="00426E36" w:rsidRDefault="00426E36" w:rsidP="001D5444">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Continued cust</w:t>
            </w:r>
            <w:r w:rsidR="001D5444">
              <w:rPr>
                <w:rFonts w:ascii="Times New Roman" w:eastAsiaTheme="minorHAnsi" w:hAnsi="Times New Roman"/>
                <w:color w:val="000000" w:themeColor="text1"/>
                <w:szCs w:val="24"/>
              </w:rPr>
              <w:t xml:space="preserve">omer education and permissive seven- </w:t>
            </w:r>
            <w:r>
              <w:rPr>
                <w:rFonts w:ascii="Times New Roman" w:eastAsiaTheme="minorHAnsi" w:hAnsi="Times New Roman"/>
                <w:color w:val="000000" w:themeColor="text1"/>
                <w:szCs w:val="24"/>
              </w:rPr>
              <w:t xml:space="preserve">and </w:t>
            </w:r>
            <w:r w:rsidR="001D5444">
              <w:rPr>
                <w:rFonts w:ascii="Times New Roman" w:eastAsiaTheme="minorHAnsi" w:hAnsi="Times New Roman"/>
                <w:color w:val="000000" w:themeColor="text1"/>
                <w:szCs w:val="24"/>
              </w:rPr>
              <w:t>ten</w:t>
            </w:r>
            <w:r>
              <w:rPr>
                <w:rFonts w:ascii="Times New Roman" w:eastAsiaTheme="minorHAnsi" w:hAnsi="Times New Roman"/>
                <w:color w:val="000000" w:themeColor="text1"/>
                <w:szCs w:val="24"/>
              </w:rPr>
              <w:t xml:space="preserve">-digit dialing period (Calls between 206, 360, 253, 425 area codes dialed using seven or </w:t>
            </w:r>
            <w:r w:rsidR="00D31E2A">
              <w:rPr>
                <w:rFonts w:ascii="Times New Roman" w:eastAsiaTheme="minorHAnsi" w:hAnsi="Times New Roman"/>
                <w:color w:val="000000" w:themeColor="text1"/>
                <w:szCs w:val="24"/>
              </w:rPr>
              <w:t>ten-digit</w:t>
            </w:r>
            <w:r>
              <w:rPr>
                <w:rFonts w:ascii="Times New Roman" w:eastAsiaTheme="minorHAnsi" w:hAnsi="Times New Roman"/>
                <w:color w:val="000000" w:themeColor="text1"/>
                <w:szCs w:val="24"/>
              </w:rPr>
              <w:t>s)</w:t>
            </w:r>
          </w:p>
        </w:tc>
        <w:tc>
          <w:tcPr>
            <w:tcW w:w="3117" w:type="dxa"/>
            <w:vAlign w:val="bottom"/>
          </w:tcPr>
          <w:p w14:paraId="63E7370A"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Permissive ten</w:t>
            </w:r>
            <w:r w:rsidR="001D5444">
              <w:rPr>
                <w:rFonts w:ascii="Times New Roman" w:eastAsiaTheme="minorHAnsi" w:hAnsi="Times New Roman"/>
                <w:color w:val="000000" w:themeColor="text1"/>
                <w:szCs w:val="24"/>
              </w:rPr>
              <w:t>-</w:t>
            </w:r>
            <w:r>
              <w:rPr>
                <w:rFonts w:ascii="Times New Roman" w:eastAsiaTheme="minorHAnsi" w:hAnsi="Times New Roman"/>
                <w:color w:val="000000" w:themeColor="text1"/>
                <w:szCs w:val="24"/>
              </w:rPr>
              <w:t xml:space="preserve">digit dialing has been in effect since 2001 in western Washington </w:t>
            </w:r>
          </w:p>
          <w:p w14:paraId="63E7370B"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(6 month restart period)</w:t>
            </w:r>
          </w:p>
        </w:tc>
        <w:tc>
          <w:tcPr>
            <w:tcW w:w="3117" w:type="dxa"/>
            <w:vAlign w:val="bottom"/>
          </w:tcPr>
          <w:p w14:paraId="63E7370C"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January 28, 2017</w:t>
            </w:r>
          </w:p>
        </w:tc>
      </w:tr>
      <w:tr w:rsidR="00426E36" w14:paraId="63E73711" w14:textId="77777777" w:rsidTr="001D13F3">
        <w:tc>
          <w:tcPr>
            <w:tcW w:w="3116" w:type="dxa"/>
            <w:vAlign w:val="bottom"/>
          </w:tcPr>
          <w:p w14:paraId="63E7370E" w14:textId="77777777" w:rsidR="00426E36" w:rsidRDefault="00426E36" w:rsidP="001D5444">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Start of Mandatory ten</w:t>
            </w:r>
            <w:r w:rsidR="001D5444">
              <w:rPr>
                <w:rFonts w:ascii="Times New Roman" w:eastAsiaTheme="minorHAnsi" w:hAnsi="Times New Roman"/>
                <w:color w:val="000000" w:themeColor="text1"/>
                <w:szCs w:val="24"/>
              </w:rPr>
              <w:t>-</w:t>
            </w:r>
            <w:r>
              <w:rPr>
                <w:rFonts w:ascii="Times New Roman" w:eastAsiaTheme="minorHAnsi" w:hAnsi="Times New Roman"/>
                <w:color w:val="000000" w:themeColor="text1"/>
                <w:szCs w:val="24"/>
              </w:rPr>
              <w:t>digit dialing for all western Washington area codes</w:t>
            </w:r>
          </w:p>
        </w:tc>
        <w:tc>
          <w:tcPr>
            <w:tcW w:w="3117" w:type="dxa"/>
            <w:vAlign w:val="bottom"/>
          </w:tcPr>
          <w:p w14:paraId="63E7370F"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1 month</w:t>
            </w:r>
          </w:p>
        </w:tc>
        <w:tc>
          <w:tcPr>
            <w:tcW w:w="3117" w:type="dxa"/>
            <w:vAlign w:val="bottom"/>
          </w:tcPr>
          <w:p w14:paraId="63E73710"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July 29, 2017</w:t>
            </w:r>
          </w:p>
        </w:tc>
      </w:tr>
      <w:tr w:rsidR="00426E36" w14:paraId="63E73715" w14:textId="77777777" w:rsidTr="001D13F3">
        <w:tc>
          <w:tcPr>
            <w:tcW w:w="3116" w:type="dxa"/>
            <w:vAlign w:val="bottom"/>
          </w:tcPr>
          <w:p w14:paraId="63E73712"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Effective date of 564 area code</w:t>
            </w:r>
          </w:p>
        </w:tc>
        <w:tc>
          <w:tcPr>
            <w:tcW w:w="3117" w:type="dxa"/>
            <w:vAlign w:val="bottom"/>
          </w:tcPr>
          <w:p w14:paraId="63E73713" w14:textId="77777777" w:rsidR="00426E36" w:rsidRDefault="00426E36" w:rsidP="001D5444">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One month after start of mandatory ten</w:t>
            </w:r>
            <w:r w:rsidR="001D5444">
              <w:rPr>
                <w:rFonts w:ascii="Times New Roman" w:eastAsiaTheme="minorHAnsi" w:hAnsi="Times New Roman"/>
                <w:color w:val="000000" w:themeColor="text1"/>
                <w:szCs w:val="24"/>
              </w:rPr>
              <w:t>-</w:t>
            </w:r>
            <w:r>
              <w:rPr>
                <w:rFonts w:ascii="Times New Roman" w:eastAsiaTheme="minorHAnsi" w:hAnsi="Times New Roman"/>
                <w:color w:val="000000" w:themeColor="text1"/>
                <w:szCs w:val="24"/>
              </w:rPr>
              <w:t>digit dialing</w:t>
            </w:r>
          </w:p>
        </w:tc>
        <w:tc>
          <w:tcPr>
            <w:tcW w:w="3117" w:type="dxa"/>
            <w:vAlign w:val="bottom"/>
          </w:tcPr>
          <w:p w14:paraId="63E73714" w14:textId="77777777" w:rsidR="00426E36" w:rsidRDefault="00426E36" w:rsidP="001D13F3">
            <w:pPr>
              <w:autoSpaceDE w:val="0"/>
              <w:autoSpaceDN w:val="0"/>
              <w:adjustRightInd w:val="0"/>
              <w:spacing w:line="276" w:lineRule="auto"/>
              <w:rPr>
                <w:rFonts w:ascii="Times New Roman" w:eastAsiaTheme="minorHAnsi" w:hAnsi="Times New Roman"/>
                <w:color w:val="000000" w:themeColor="text1"/>
                <w:szCs w:val="24"/>
              </w:rPr>
            </w:pPr>
            <w:r>
              <w:rPr>
                <w:rFonts w:ascii="Times New Roman" w:eastAsiaTheme="minorHAnsi" w:hAnsi="Times New Roman"/>
                <w:color w:val="000000" w:themeColor="text1"/>
                <w:szCs w:val="24"/>
              </w:rPr>
              <w:t>August 28, 2017</w:t>
            </w:r>
          </w:p>
        </w:tc>
      </w:tr>
    </w:tbl>
    <w:p w14:paraId="63E73716" w14:textId="77777777" w:rsidR="003A5E4E" w:rsidRDefault="003A5E4E" w:rsidP="003A5E4E">
      <w:pPr>
        <w:spacing w:line="276" w:lineRule="auto"/>
        <w:jc w:val="center"/>
        <w:rPr>
          <w:rFonts w:ascii="Times New Roman" w:hAnsi="Times New Roman"/>
          <w:b/>
          <w:szCs w:val="24"/>
        </w:rPr>
      </w:pPr>
    </w:p>
    <w:sectPr w:rsidR="003A5E4E" w:rsidSect="00A34DF1">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7371C" w14:textId="77777777" w:rsidR="00BC0EB7" w:rsidRDefault="00BC0EB7" w:rsidP="008F2634">
      <w:r>
        <w:separator/>
      </w:r>
    </w:p>
  </w:endnote>
  <w:endnote w:type="continuationSeparator" w:id="0">
    <w:p w14:paraId="63E7371D" w14:textId="77777777" w:rsidR="00BC0EB7" w:rsidRDefault="00BC0EB7" w:rsidP="008F2634">
      <w:r>
        <w:continuationSeparator/>
      </w:r>
    </w:p>
  </w:endnote>
  <w:endnote w:type="continuationNotice" w:id="1">
    <w:p w14:paraId="63E7371E" w14:textId="77777777" w:rsidR="00BC0EB7" w:rsidRDefault="00BC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3723" w14:textId="77777777" w:rsidR="00DE35BE" w:rsidRDefault="00DE35BE">
    <w:pPr>
      <w:pStyle w:val="Footer"/>
      <w:rPr>
        <w:rFonts w:ascii="Times New Roman" w:hAnsi="Times New Roman"/>
      </w:rPr>
    </w:pPr>
  </w:p>
  <w:p w14:paraId="63E73724" w14:textId="77777777" w:rsidR="00C233AE" w:rsidRPr="00FD32DC" w:rsidRDefault="00C233AE">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73719" w14:textId="77777777" w:rsidR="00BC0EB7" w:rsidRDefault="00BC0EB7" w:rsidP="008F2634">
      <w:r>
        <w:separator/>
      </w:r>
    </w:p>
  </w:footnote>
  <w:footnote w:type="continuationSeparator" w:id="0">
    <w:p w14:paraId="63E7371A" w14:textId="77777777" w:rsidR="00BC0EB7" w:rsidRDefault="00BC0EB7" w:rsidP="008F2634">
      <w:r>
        <w:continuationSeparator/>
      </w:r>
    </w:p>
  </w:footnote>
  <w:footnote w:type="continuationNotice" w:id="1">
    <w:p w14:paraId="63E7371B" w14:textId="77777777" w:rsidR="00BC0EB7" w:rsidRDefault="00BC0EB7"/>
  </w:footnote>
  <w:footnote w:id="2">
    <w:p w14:paraId="63E73725" w14:textId="77777777" w:rsidR="00E563B0" w:rsidRPr="002453DA" w:rsidRDefault="00E563B0">
      <w:pPr>
        <w:pStyle w:val="FootnoteText"/>
        <w:rPr>
          <w:rFonts w:ascii="Times New Roman" w:hAnsi="Times New Roman"/>
          <w:sz w:val="20"/>
        </w:rPr>
      </w:pPr>
      <w:r w:rsidRPr="008304D1">
        <w:rPr>
          <w:rStyle w:val="FootnoteReference"/>
          <w:rFonts w:ascii="Times New Roman" w:hAnsi="Times New Roman"/>
        </w:rPr>
        <w:footnoteRef/>
      </w:r>
      <w:r w:rsidRPr="008304D1">
        <w:rPr>
          <w:rStyle w:val="FootnoteReference"/>
          <w:rFonts w:ascii="Times New Roman" w:hAnsi="Times New Roman"/>
        </w:rPr>
        <w:t xml:space="preserve"> </w:t>
      </w:r>
      <w:r w:rsidR="006564EA" w:rsidRPr="008304D1">
        <w:rPr>
          <w:rFonts w:ascii="Times New Roman" w:hAnsi="Times New Roman"/>
          <w:sz w:val="20"/>
        </w:rPr>
        <w:t>Order Implementing Area Code Relief Plan, Docket UT-991535</w:t>
      </w:r>
      <w:r w:rsidR="005F6CBA" w:rsidRPr="008304D1">
        <w:rPr>
          <w:rFonts w:ascii="Times New Roman" w:hAnsi="Times New Roman"/>
          <w:sz w:val="20"/>
        </w:rPr>
        <w:t xml:space="preserve"> (May 10, 2000)</w:t>
      </w:r>
      <w:r w:rsidR="006564EA" w:rsidRPr="008304D1">
        <w:rPr>
          <w:rFonts w:ascii="Times New Roman" w:hAnsi="Times New Roman"/>
          <w:sz w:val="20"/>
        </w:rPr>
        <w:t>.</w:t>
      </w:r>
      <w:r w:rsidRPr="008304D1">
        <w:rPr>
          <w:rFonts w:ascii="Times New Roman" w:hAnsi="Times New Roman"/>
          <w:sz w:val="20"/>
        </w:rPr>
        <w:t xml:space="preserve"> </w:t>
      </w:r>
    </w:p>
  </w:footnote>
  <w:footnote w:id="3">
    <w:p w14:paraId="63E73726" w14:textId="77777777" w:rsidR="008304D1" w:rsidRPr="00DC5D61" w:rsidRDefault="005F6CBA" w:rsidP="00E44995">
      <w:pPr>
        <w:pStyle w:val="FootnoteText"/>
        <w:spacing w:after="120"/>
        <w:rPr>
          <w:rFonts w:ascii="Times New Roman" w:eastAsiaTheme="minorHAnsi" w:hAnsi="Times New Roman"/>
          <w:color w:val="000000" w:themeColor="text1"/>
          <w:sz w:val="20"/>
        </w:rPr>
      </w:pPr>
      <w:r w:rsidRPr="007A7581">
        <w:rPr>
          <w:rStyle w:val="FootnoteReference"/>
          <w:rFonts w:ascii="Times New Roman" w:hAnsi="Times New Roman"/>
        </w:rPr>
        <w:footnoteRef/>
      </w:r>
      <w:r w:rsidRPr="007A7581">
        <w:rPr>
          <w:rFonts w:ascii="Times New Roman" w:hAnsi="Times New Roman"/>
          <w:sz w:val="20"/>
        </w:rPr>
        <w:t xml:space="preserve"> </w:t>
      </w:r>
      <w:r w:rsidRPr="007A7581">
        <w:rPr>
          <w:rFonts w:ascii="Times New Roman" w:eastAsiaTheme="minorHAnsi" w:hAnsi="Times New Roman"/>
          <w:sz w:val="20"/>
        </w:rPr>
        <w:t xml:space="preserve">An </w:t>
      </w:r>
      <w:r w:rsidR="00A32099" w:rsidRPr="007A7581">
        <w:rPr>
          <w:rFonts w:ascii="Times New Roman" w:eastAsiaTheme="minorHAnsi" w:hAnsi="Times New Roman"/>
          <w:sz w:val="20"/>
        </w:rPr>
        <w:t>overlay</w:t>
      </w:r>
      <w:r w:rsidRPr="007A7581">
        <w:rPr>
          <w:rFonts w:ascii="Times New Roman" w:eastAsiaTheme="minorHAnsi" w:hAnsi="Times New Roman"/>
          <w:sz w:val="20"/>
        </w:rPr>
        <w:t xml:space="preserve"> requires </w:t>
      </w:r>
      <w:r w:rsidRPr="007A7581">
        <w:rPr>
          <w:rFonts w:ascii="Times New Roman" w:eastAsiaTheme="minorHAnsi" w:hAnsi="Times New Roman"/>
          <w:color w:val="000000" w:themeColor="text1"/>
          <w:sz w:val="20"/>
        </w:rPr>
        <w:t>ten-digit local dialing as a federal mandate</w:t>
      </w:r>
      <w:r w:rsidR="00DC5D61">
        <w:rPr>
          <w:rFonts w:ascii="Times New Roman" w:eastAsiaTheme="minorHAnsi" w:hAnsi="Times New Roman"/>
          <w:color w:val="000000" w:themeColor="text1"/>
          <w:sz w:val="20"/>
        </w:rPr>
        <w:t xml:space="preserve"> in </w:t>
      </w:r>
      <w:r w:rsidR="00DC5D61" w:rsidRPr="00DC5D61">
        <w:rPr>
          <w:rFonts w:ascii="Times New Roman" w:eastAsiaTheme="minorHAnsi" w:hAnsi="Times New Roman"/>
          <w:color w:val="000000" w:themeColor="text1"/>
          <w:sz w:val="20"/>
        </w:rPr>
        <w:t>47 CFR 52.19 (3)(ii)</w:t>
      </w:r>
      <w:r w:rsidR="00DC5D61">
        <w:rPr>
          <w:rFonts w:ascii="Times New Roman" w:eastAsiaTheme="minorHAnsi" w:hAnsi="Times New Roman"/>
          <w:color w:val="000000" w:themeColor="text1"/>
          <w:sz w:val="20"/>
        </w:rPr>
        <w:t xml:space="preserve"> </w:t>
      </w:r>
      <w:r w:rsidRPr="007A7581">
        <w:rPr>
          <w:rFonts w:ascii="Times New Roman" w:eastAsiaTheme="minorHAnsi" w:hAnsi="Times New Roman"/>
          <w:color w:val="000000" w:themeColor="text1"/>
          <w:sz w:val="20"/>
        </w:rPr>
        <w:t xml:space="preserve"> and the </w:t>
      </w:r>
      <w:r w:rsidR="00B302E1" w:rsidRPr="007A7581">
        <w:rPr>
          <w:rFonts w:ascii="Times New Roman" w:eastAsiaTheme="minorHAnsi" w:hAnsi="Times New Roman"/>
          <w:color w:val="000000" w:themeColor="text1"/>
          <w:sz w:val="20"/>
        </w:rPr>
        <w:t>c</w:t>
      </w:r>
      <w:r w:rsidRPr="007A7581">
        <w:rPr>
          <w:rFonts w:ascii="Times New Roman" w:eastAsiaTheme="minorHAnsi" w:hAnsi="Times New Roman"/>
          <w:color w:val="000000" w:themeColor="text1"/>
          <w:sz w:val="20"/>
        </w:rPr>
        <w:t xml:space="preserve">ommission has kept seven-digit and ten-digit permissive dialing in place since approving the initial 564 NPA </w:t>
      </w:r>
      <w:r w:rsidR="00A32099" w:rsidRPr="007A7581">
        <w:rPr>
          <w:rFonts w:ascii="Times New Roman" w:eastAsiaTheme="minorHAnsi" w:hAnsi="Times New Roman"/>
          <w:color w:val="000000" w:themeColor="text1"/>
          <w:sz w:val="20"/>
        </w:rPr>
        <w:t>overlay</w:t>
      </w:r>
      <w:r w:rsidRPr="007A7581">
        <w:rPr>
          <w:rFonts w:ascii="Times New Roman" w:eastAsiaTheme="minorHAnsi" w:hAnsi="Times New Roman"/>
          <w:color w:val="000000" w:themeColor="text1"/>
          <w:sz w:val="20"/>
        </w:rPr>
        <w:t xml:space="preserve"> plan for western Washington.</w:t>
      </w:r>
    </w:p>
  </w:footnote>
  <w:footnote w:id="4">
    <w:p w14:paraId="63E73727" w14:textId="77777777" w:rsidR="008304D1" w:rsidRPr="007A7581" w:rsidRDefault="005F6CBA" w:rsidP="00331ECE">
      <w:pPr>
        <w:pStyle w:val="FootnoteText"/>
        <w:spacing w:after="120"/>
        <w:rPr>
          <w:rFonts w:ascii="Times New Roman" w:hAnsi="Times New Roman"/>
          <w:sz w:val="20"/>
        </w:rPr>
      </w:pPr>
      <w:r w:rsidRPr="007A7581">
        <w:rPr>
          <w:rStyle w:val="FootnoteReference"/>
          <w:rFonts w:ascii="Times New Roman" w:hAnsi="Times New Roman"/>
        </w:rPr>
        <w:footnoteRef/>
      </w:r>
      <w:r w:rsidRPr="007A7581">
        <w:rPr>
          <w:rFonts w:ascii="Times New Roman" w:hAnsi="Times New Roman"/>
          <w:sz w:val="20"/>
        </w:rPr>
        <w:t xml:space="preserve"> </w:t>
      </w:r>
      <w:r w:rsidRPr="00E44995">
        <w:rPr>
          <w:rFonts w:ascii="Times New Roman" w:eastAsiaTheme="minorHAnsi" w:hAnsi="Times New Roman"/>
          <w:color w:val="000000" w:themeColor="text1"/>
          <w:sz w:val="20"/>
        </w:rPr>
        <w:t>Order</w:t>
      </w:r>
      <w:r w:rsidRPr="007A7581">
        <w:rPr>
          <w:rFonts w:ascii="Times New Roman" w:hAnsi="Times New Roman"/>
          <w:sz w:val="20"/>
        </w:rPr>
        <w:t xml:space="preserve"> Suspending Area Code Relief Plan, Docket UT-991535 (September 5, 2001)</w:t>
      </w:r>
      <w:r w:rsidR="00331ECE">
        <w:rPr>
          <w:rFonts w:ascii="Times New Roman" w:hAnsi="Times New Roman"/>
          <w:sz w:val="20"/>
        </w:rPr>
        <w:t>.</w:t>
      </w:r>
    </w:p>
  </w:footnote>
  <w:footnote w:id="5">
    <w:p w14:paraId="63E73728" w14:textId="77777777" w:rsidR="00EE3AF4" w:rsidRPr="00D42691" w:rsidRDefault="00EE3AF4" w:rsidP="00E44995">
      <w:pPr>
        <w:pStyle w:val="FootnoteText"/>
        <w:spacing w:after="120"/>
        <w:rPr>
          <w:sz w:val="20"/>
        </w:rPr>
      </w:pPr>
      <w:r>
        <w:rPr>
          <w:rStyle w:val="FootnoteReference"/>
        </w:rPr>
        <w:footnoteRef/>
      </w:r>
      <w:r>
        <w:t xml:space="preserve"> </w:t>
      </w:r>
      <w:r w:rsidRPr="00D42691">
        <w:rPr>
          <w:rFonts w:ascii="Times New Roman" w:eastAsiaTheme="minorHAnsi" w:hAnsi="Times New Roman"/>
          <w:color w:val="000000" w:themeColor="text1"/>
          <w:sz w:val="20"/>
        </w:rPr>
        <w:t>Over</w:t>
      </w:r>
      <w:r w:rsidRPr="00D42691">
        <w:rPr>
          <w:rFonts w:ascii="Times New Roman" w:hAnsi="Times New Roman"/>
          <w:sz w:val="20"/>
        </w:rPr>
        <w:t xml:space="preserve"> the last 15 years, the commission continued a proactive approach to improving the efficiency with which number resources are used and curbing area code exhaust and number depletion throughout Washington. Some of the actions taken by the commission were a) rate center consolidations</w:t>
      </w:r>
      <w:r w:rsidR="00D42691">
        <w:rPr>
          <w:rFonts w:ascii="Times New Roman" w:hAnsi="Times New Roman"/>
          <w:sz w:val="20"/>
        </w:rPr>
        <w:t xml:space="preserve"> </w:t>
      </w:r>
      <w:r w:rsidRPr="00D42691">
        <w:rPr>
          <w:rStyle w:val="FootnoteReference"/>
          <w:rFonts w:ascii="Times New Roman" w:hAnsi="Times New Roman"/>
        </w:rPr>
        <w:t xml:space="preserve"> </w:t>
      </w:r>
      <w:r w:rsidRPr="00D42691">
        <w:rPr>
          <w:rFonts w:ascii="Times New Roman" w:hAnsi="Times New Roman"/>
          <w:sz w:val="20"/>
        </w:rPr>
        <w:t>(304 rate centers in 1998; 235 today) that allowed prefixes to cover wider geographic areas, b) mandatory Thousand-Block-Number Pooling, and c) reclamation of unused blocks and codes from service providers.</w:t>
      </w:r>
    </w:p>
  </w:footnote>
  <w:footnote w:id="6">
    <w:p w14:paraId="63E73729" w14:textId="77777777" w:rsidR="005F6CBA" w:rsidRPr="00DE3BA8" w:rsidRDefault="005F6CBA" w:rsidP="00331ECE">
      <w:pPr>
        <w:pStyle w:val="FootnoteText"/>
        <w:spacing w:after="120"/>
        <w:rPr>
          <w:rFonts w:ascii="Times New Roman" w:hAnsi="Times New Roman"/>
          <w:sz w:val="20"/>
        </w:rPr>
      </w:pPr>
      <w:r w:rsidRPr="007A7581">
        <w:rPr>
          <w:rStyle w:val="FootnoteReference"/>
          <w:rFonts w:ascii="Times New Roman" w:hAnsi="Times New Roman"/>
        </w:rPr>
        <w:footnoteRef/>
      </w:r>
      <w:r w:rsidRPr="007A7581">
        <w:rPr>
          <w:rFonts w:ascii="Times New Roman" w:hAnsi="Times New Roman"/>
          <w:sz w:val="20"/>
        </w:rPr>
        <w:t xml:space="preserve"> An area code reaches exhaust when all of the available central office codes (or prefixes) within that area code have been assigned. Area code relief, by means of </w:t>
      </w:r>
      <w:r w:rsidRPr="007A7581">
        <w:rPr>
          <w:rFonts w:ascii="Times New Roman" w:hAnsi="Times New Roman"/>
          <w:color w:val="000000" w:themeColor="text1"/>
          <w:sz w:val="20"/>
        </w:rPr>
        <w:t xml:space="preserve">an </w:t>
      </w:r>
      <w:hyperlink r:id="rId1" w:anchor="overlay" w:history="1">
        <w:r w:rsidR="00A32099" w:rsidRPr="007A7581">
          <w:rPr>
            <w:rStyle w:val="Hyperlink"/>
            <w:rFonts w:ascii="Times New Roman" w:hAnsi="Times New Roman"/>
            <w:color w:val="000000" w:themeColor="text1"/>
            <w:sz w:val="20"/>
            <w:u w:val="none"/>
          </w:rPr>
          <w:t>overlay</w:t>
        </w:r>
      </w:hyperlink>
      <w:r w:rsidRPr="007A7581">
        <w:rPr>
          <w:rFonts w:ascii="Times New Roman" w:hAnsi="Times New Roman"/>
          <w:color w:val="000000" w:themeColor="text1"/>
          <w:sz w:val="20"/>
        </w:rPr>
        <w:t xml:space="preserve"> or a </w:t>
      </w:r>
      <w:hyperlink r:id="rId2" w:anchor="geographicSplit" w:history="1">
        <w:r w:rsidRPr="007A7581">
          <w:rPr>
            <w:rStyle w:val="Hyperlink"/>
            <w:rFonts w:ascii="Times New Roman" w:hAnsi="Times New Roman"/>
            <w:color w:val="000000" w:themeColor="text1"/>
            <w:sz w:val="20"/>
            <w:u w:val="none"/>
          </w:rPr>
          <w:t>geographic split</w:t>
        </w:r>
      </w:hyperlink>
      <w:r w:rsidRPr="007A7581">
        <w:rPr>
          <w:rFonts w:ascii="Times New Roman" w:hAnsi="Times New Roman"/>
          <w:color w:val="000000" w:themeColor="text1"/>
          <w:sz w:val="20"/>
        </w:rPr>
        <w:t xml:space="preserve">, </w:t>
      </w:r>
      <w:r w:rsidRPr="007A7581">
        <w:rPr>
          <w:rFonts w:ascii="Times New Roman" w:hAnsi="Times New Roman"/>
          <w:sz w:val="20"/>
        </w:rPr>
        <w:t>must be implemented to ensure an adequate supply of telephone numbers remains available for assignment.</w:t>
      </w:r>
      <w:r>
        <w:t xml:space="preserve"> </w:t>
      </w:r>
    </w:p>
  </w:footnote>
  <w:footnote w:id="7">
    <w:p w14:paraId="63E7372A" w14:textId="77777777" w:rsidR="00DC5D61" w:rsidRPr="0047661C" w:rsidRDefault="00350BF6" w:rsidP="00E44995">
      <w:pPr>
        <w:pStyle w:val="FootnoteText"/>
        <w:spacing w:after="120"/>
        <w:rPr>
          <w:rFonts w:ascii="Times New Roman" w:hAnsi="Times New Roman"/>
          <w:sz w:val="20"/>
        </w:rPr>
      </w:pPr>
      <w:r w:rsidRPr="0047661C">
        <w:rPr>
          <w:rStyle w:val="FootnoteReference"/>
          <w:rFonts w:ascii="Times New Roman" w:hAnsi="Times New Roman"/>
        </w:rPr>
        <w:footnoteRef/>
      </w:r>
      <w:r w:rsidRPr="0047661C">
        <w:rPr>
          <w:rFonts w:ascii="Times New Roman" w:eastAsiaTheme="minorHAnsi" w:hAnsi="Times New Roman"/>
          <w:color w:val="000000" w:themeColor="text1"/>
          <w:sz w:val="20"/>
        </w:rPr>
        <w:t xml:space="preserve"> </w:t>
      </w:r>
      <w:r w:rsidRPr="0047661C">
        <w:rPr>
          <w:rFonts w:ascii="Times New Roman" w:eastAsiaTheme="minorHAnsi" w:hAnsi="Times New Roman"/>
          <w:sz w:val="20"/>
        </w:rPr>
        <w:t>CenturyLink, the Washington Independent Telec</w:t>
      </w:r>
      <w:r w:rsidR="00DE3BA8">
        <w:rPr>
          <w:rFonts w:ascii="Times New Roman" w:eastAsiaTheme="minorHAnsi" w:hAnsi="Times New Roman"/>
          <w:sz w:val="20"/>
        </w:rPr>
        <w:t>ommunications Association</w:t>
      </w:r>
      <w:r w:rsidRPr="0047661C">
        <w:rPr>
          <w:rFonts w:ascii="Times New Roman" w:eastAsiaTheme="minorHAnsi" w:hAnsi="Times New Roman"/>
          <w:sz w:val="20"/>
        </w:rPr>
        <w:t xml:space="preserve">, AT&amp;T Corp. (Teleport Communications America, SBC Long Distance, Cricket Communications, New Cingular Wireless PCS, LLC); T-Mobile West LLC; MCI Metro Access transmission Services, LLC dba Verizon Business Access Transmission Services; Sprint Communications Company </w:t>
      </w:r>
      <w:r w:rsidR="00DE3BA8">
        <w:rPr>
          <w:rFonts w:ascii="Times New Roman" w:eastAsiaTheme="minorHAnsi" w:hAnsi="Times New Roman"/>
          <w:sz w:val="20"/>
        </w:rPr>
        <w:t>L.P. (Virgin Mobile USA, L.P.)</w:t>
      </w:r>
      <w:r w:rsidRPr="0047661C">
        <w:rPr>
          <w:rFonts w:ascii="Times New Roman" w:hAnsi="Times New Roman"/>
          <w:sz w:val="20"/>
        </w:rPr>
        <w:t xml:space="preserve"> </w:t>
      </w:r>
    </w:p>
  </w:footnote>
  <w:footnote w:id="8">
    <w:p w14:paraId="63E7372B" w14:textId="77777777" w:rsidR="00F231F6" w:rsidRDefault="00F231F6" w:rsidP="00E44995">
      <w:pPr>
        <w:pStyle w:val="FootnoteText"/>
        <w:spacing w:after="120"/>
      </w:pPr>
      <w:r w:rsidRPr="0047661C">
        <w:rPr>
          <w:rStyle w:val="FootnoteReference"/>
          <w:rFonts w:ascii="Times New Roman" w:hAnsi="Times New Roman"/>
        </w:rPr>
        <w:footnoteRef/>
      </w:r>
      <w:r w:rsidRPr="0047661C">
        <w:rPr>
          <w:rFonts w:ascii="Times New Roman" w:hAnsi="Times New Roman"/>
          <w:sz w:val="20"/>
        </w:rPr>
        <w:t xml:space="preserve"> </w:t>
      </w:r>
      <w:r w:rsidRPr="00E44995">
        <w:rPr>
          <w:rFonts w:ascii="Times New Roman" w:eastAsiaTheme="minorHAnsi" w:hAnsi="Times New Roman"/>
          <w:color w:val="000000" w:themeColor="text1"/>
          <w:sz w:val="20"/>
        </w:rPr>
        <w:t>Docket</w:t>
      </w:r>
      <w:r w:rsidRPr="0047661C">
        <w:rPr>
          <w:rFonts w:ascii="Times New Roman" w:hAnsi="Times New Roman"/>
          <w:sz w:val="20"/>
        </w:rPr>
        <w:t xml:space="preserve"> UT-991535, Order Implementing Area Code Relief Plan, May 10, 2000, </w:t>
      </w:r>
      <w:r w:rsidR="000C49F3">
        <w:rPr>
          <w:rFonts w:ascii="Times New Roman" w:hAnsi="Times New Roman"/>
          <w:sz w:val="20"/>
        </w:rPr>
        <w:t>P</w:t>
      </w:r>
      <w:r w:rsidRPr="0047661C">
        <w:rPr>
          <w:rFonts w:ascii="Times New Roman" w:hAnsi="Times New Roman"/>
          <w:sz w:val="20"/>
        </w:rPr>
        <w:t>age 5, para 11.</w:t>
      </w:r>
    </w:p>
  </w:footnote>
  <w:footnote w:id="9">
    <w:p w14:paraId="63E7372C" w14:textId="77777777" w:rsidR="00841F18" w:rsidRPr="00426E36" w:rsidRDefault="00841F18" w:rsidP="00E44995">
      <w:pPr>
        <w:pStyle w:val="FootnoteText"/>
        <w:spacing w:after="120"/>
        <w:rPr>
          <w:rFonts w:ascii="Times New Roman" w:hAnsi="Times New Roman"/>
          <w:color w:val="000000" w:themeColor="text1"/>
          <w:sz w:val="20"/>
        </w:rPr>
      </w:pPr>
      <w:r w:rsidRPr="00426E36">
        <w:rPr>
          <w:rStyle w:val="FootnoteReference"/>
          <w:rFonts w:ascii="Times New Roman" w:hAnsi="Times New Roman"/>
        </w:rPr>
        <w:footnoteRef/>
      </w:r>
      <w:r w:rsidRPr="00426E36">
        <w:rPr>
          <w:rFonts w:ascii="Times New Roman" w:hAnsi="Times New Roman"/>
          <w:sz w:val="20"/>
        </w:rPr>
        <w:t xml:space="preserve"> </w:t>
      </w:r>
      <w:r w:rsidRPr="00426E36">
        <w:rPr>
          <w:rFonts w:ascii="Times New Roman" w:hAnsi="Times New Roman"/>
          <w:color w:val="000000" w:themeColor="text1"/>
          <w:sz w:val="20"/>
        </w:rPr>
        <w:t>See FCC Order DA 14-842</w:t>
      </w:r>
    </w:p>
    <w:p w14:paraId="63E7372D" w14:textId="77777777" w:rsidR="00C233AE" w:rsidRPr="00C233AE" w:rsidRDefault="00C233AE">
      <w:pPr>
        <w:pStyle w:val="FootnoteText"/>
        <w:rPr>
          <w:rFonts w:ascii="Times New Roman" w:hAnsi="Times New Roman"/>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371F" w14:textId="77777777" w:rsidR="00C233AE" w:rsidRPr="005B6CEE" w:rsidRDefault="00C233AE">
    <w:pPr>
      <w:pStyle w:val="Header"/>
      <w:rPr>
        <w:rFonts w:ascii="Times New Roman" w:hAnsi="Times New Roman"/>
        <w:sz w:val="20"/>
      </w:rPr>
    </w:pPr>
    <w:r w:rsidRPr="005B6CEE">
      <w:rPr>
        <w:rFonts w:ascii="Times New Roman" w:hAnsi="Times New Roman"/>
        <w:sz w:val="20"/>
      </w:rPr>
      <w:t>Docket UT-143787</w:t>
    </w:r>
  </w:p>
  <w:p w14:paraId="63E73720" w14:textId="77777777" w:rsidR="00C233AE" w:rsidRPr="005B6CEE" w:rsidRDefault="00C233AE">
    <w:pPr>
      <w:pStyle w:val="Header"/>
      <w:rPr>
        <w:rFonts w:ascii="Times New Roman" w:hAnsi="Times New Roman"/>
        <w:sz w:val="20"/>
      </w:rPr>
    </w:pPr>
    <w:r w:rsidRPr="005B6CEE">
      <w:rPr>
        <w:rFonts w:ascii="Times New Roman" w:hAnsi="Times New Roman"/>
        <w:sz w:val="20"/>
      </w:rPr>
      <w:t>May 19, 2016</w:t>
    </w:r>
  </w:p>
  <w:p w14:paraId="63E73721" w14:textId="77777777" w:rsidR="00C233AE" w:rsidRPr="005B6CEE" w:rsidRDefault="00C233AE">
    <w:pPr>
      <w:pStyle w:val="Header"/>
      <w:rPr>
        <w:rFonts w:ascii="Times New Roman" w:hAnsi="Times New Roman"/>
        <w:sz w:val="20"/>
      </w:rPr>
    </w:pPr>
    <w:r w:rsidRPr="005B6CEE">
      <w:rPr>
        <w:rFonts w:ascii="Times New Roman" w:hAnsi="Times New Roman"/>
        <w:sz w:val="20"/>
      </w:rPr>
      <w:t>Page</w:t>
    </w:r>
    <w:r w:rsidR="00B302E1" w:rsidRPr="005B6CEE">
      <w:rPr>
        <w:rFonts w:ascii="Times New Roman" w:hAnsi="Times New Roman"/>
        <w:sz w:val="20"/>
      </w:rPr>
      <w:t xml:space="preserve"> </w:t>
    </w:r>
    <w:r w:rsidR="00B302E1" w:rsidRPr="005B6CEE">
      <w:rPr>
        <w:rFonts w:ascii="Times New Roman" w:hAnsi="Times New Roman"/>
        <w:sz w:val="20"/>
      </w:rPr>
      <w:fldChar w:fldCharType="begin"/>
    </w:r>
    <w:r w:rsidR="00B302E1" w:rsidRPr="005B6CEE">
      <w:rPr>
        <w:rFonts w:ascii="Times New Roman" w:hAnsi="Times New Roman"/>
        <w:sz w:val="20"/>
      </w:rPr>
      <w:instrText xml:space="preserve"> PAGE   \* MERGEFORMAT </w:instrText>
    </w:r>
    <w:r w:rsidR="00B302E1" w:rsidRPr="005B6CEE">
      <w:rPr>
        <w:rFonts w:ascii="Times New Roman" w:hAnsi="Times New Roman"/>
        <w:sz w:val="20"/>
      </w:rPr>
      <w:fldChar w:fldCharType="separate"/>
    </w:r>
    <w:r w:rsidR="004116C1">
      <w:rPr>
        <w:rFonts w:ascii="Times New Roman" w:hAnsi="Times New Roman"/>
        <w:noProof/>
        <w:sz w:val="20"/>
      </w:rPr>
      <w:t>2</w:t>
    </w:r>
    <w:r w:rsidR="00B302E1" w:rsidRPr="005B6CEE">
      <w:rPr>
        <w:rFonts w:ascii="Times New Roman" w:hAnsi="Times New Roman"/>
        <w:noProof/>
        <w:sz w:val="20"/>
      </w:rPr>
      <w:fldChar w:fldCharType="end"/>
    </w:r>
  </w:p>
  <w:p w14:paraId="63E73722" w14:textId="77777777" w:rsidR="00FD32DC" w:rsidRDefault="00FD32DC" w:rsidP="00FD32DC">
    <w:pPr>
      <w:pStyle w:val="Header"/>
      <w:tabs>
        <w:tab w:val="clear" w:pos="4320"/>
        <w:tab w:val="lef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7F2A"/>
    <w:multiLevelType w:val="multilevel"/>
    <w:tmpl w:val="89842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173063"/>
    <w:multiLevelType w:val="hybridMultilevel"/>
    <w:tmpl w:val="E0E8D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96052"/>
    <w:multiLevelType w:val="hybridMultilevel"/>
    <w:tmpl w:val="CD1C41C4"/>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4" w15:restartNumberingAfterBreak="0">
    <w:nsid w:val="0C65262E"/>
    <w:multiLevelType w:val="hybridMultilevel"/>
    <w:tmpl w:val="B6B02B88"/>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0E7258B2"/>
    <w:multiLevelType w:val="hybridMultilevel"/>
    <w:tmpl w:val="E53E0A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7E72ED"/>
    <w:multiLevelType w:val="hybridMultilevel"/>
    <w:tmpl w:val="6810AE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2512"/>
    <w:multiLevelType w:val="hybridMultilevel"/>
    <w:tmpl w:val="F03C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2456E"/>
    <w:multiLevelType w:val="hybridMultilevel"/>
    <w:tmpl w:val="B02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30287"/>
    <w:multiLevelType w:val="hybridMultilevel"/>
    <w:tmpl w:val="6CD4935E"/>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20CF6AB6"/>
    <w:multiLevelType w:val="hybridMultilevel"/>
    <w:tmpl w:val="38520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2A1A79"/>
    <w:multiLevelType w:val="hybridMultilevel"/>
    <w:tmpl w:val="FC620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7D506D"/>
    <w:multiLevelType w:val="hybridMultilevel"/>
    <w:tmpl w:val="89B0A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226140"/>
    <w:multiLevelType w:val="hybridMultilevel"/>
    <w:tmpl w:val="ACB29A7C"/>
    <w:lvl w:ilvl="0" w:tplc="338C09C2">
      <w:start w:val="1"/>
      <w:numFmt w:val="lowerLetter"/>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AF52250"/>
    <w:multiLevelType w:val="hybridMultilevel"/>
    <w:tmpl w:val="91A2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530E6"/>
    <w:multiLevelType w:val="hybridMultilevel"/>
    <w:tmpl w:val="675462A2"/>
    <w:lvl w:ilvl="0" w:tplc="0409000F">
      <w:start w:val="1"/>
      <w:numFmt w:val="decimal"/>
      <w:lvlText w:val="%1."/>
      <w:lvlJc w:val="left"/>
      <w:pPr>
        <w:ind w:left="1499"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6" w15:restartNumberingAfterBreak="0">
    <w:nsid w:val="2D787F13"/>
    <w:multiLevelType w:val="hybridMultilevel"/>
    <w:tmpl w:val="6634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C568D"/>
    <w:multiLevelType w:val="hybridMultilevel"/>
    <w:tmpl w:val="A892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E64FCE"/>
    <w:multiLevelType w:val="hybridMultilevel"/>
    <w:tmpl w:val="A8CAD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46B57"/>
    <w:multiLevelType w:val="hybridMultilevel"/>
    <w:tmpl w:val="5FC81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D1B98"/>
    <w:multiLevelType w:val="hybridMultilevel"/>
    <w:tmpl w:val="0CBC0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80336"/>
    <w:multiLevelType w:val="hybridMultilevel"/>
    <w:tmpl w:val="897CC9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EB6FBF"/>
    <w:multiLevelType w:val="hybridMultilevel"/>
    <w:tmpl w:val="661A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63DE9"/>
    <w:multiLevelType w:val="hybridMultilevel"/>
    <w:tmpl w:val="B4A4A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664689"/>
    <w:multiLevelType w:val="hybridMultilevel"/>
    <w:tmpl w:val="55E2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4752D5"/>
    <w:multiLevelType w:val="hybridMultilevel"/>
    <w:tmpl w:val="00922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3B6ED1"/>
    <w:multiLevelType w:val="hybridMultilevel"/>
    <w:tmpl w:val="B736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82B14"/>
    <w:multiLevelType w:val="hybridMultilevel"/>
    <w:tmpl w:val="D2D84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092A1A"/>
    <w:multiLevelType w:val="hybridMultilevel"/>
    <w:tmpl w:val="D17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A429F"/>
    <w:multiLevelType w:val="hybridMultilevel"/>
    <w:tmpl w:val="19BCBE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C1A4E"/>
    <w:multiLevelType w:val="hybridMultilevel"/>
    <w:tmpl w:val="91CE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42BD9"/>
    <w:multiLevelType w:val="hybridMultilevel"/>
    <w:tmpl w:val="C6C4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E46E0"/>
    <w:multiLevelType w:val="hybridMultilevel"/>
    <w:tmpl w:val="A9464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4"/>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3"/>
  </w:num>
  <w:num w:numId="5">
    <w:abstractNumId w:val="18"/>
  </w:num>
  <w:num w:numId="6">
    <w:abstractNumId w:val="2"/>
  </w:num>
  <w:num w:numId="7">
    <w:abstractNumId w:val="7"/>
  </w:num>
  <w:num w:numId="8">
    <w:abstractNumId w:val="16"/>
  </w:num>
  <w:num w:numId="9">
    <w:abstractNumId w:val="30"/>
  </w:num>
  <w:num w:numId="10">
    <w:abstractNumId w:val="26"/>
  </w:num>
  <w:num w:numId="11">
    <w:abstractNumId w:val="19"/>
  </w:num>
  <w:num w:numId="12">
    <w:abstractNumId w:val="2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25"/>
  </w:num>
  <w:num w:numId="17">
    <w:abstractNumId w:val="32"/>
  </w:num>
  <w:num w:numId="18">
    <w:abstractNumId w:val="28"/>
  </w:num>
  <w:num w:numId="19">
    <w:abstractNumId w:val="9"/>
  </w:num>
  <w:num w:numId="20">
    <w:abstractNumId w:val="4"/>
  </w:num>
  <w:num w:numId="21">
    <w:abstractNumId w:val="3"/>
  </w:num>
  <w:num w:numId="22">
    <w:abstractNumId w:val="23"/>
  </w:num>
  <w:num w:numId="23">
    <w:abstractNumId w:val="21"/>
  </w:num>
  <w:num w:numId="24">
    <w:abstractNumId w:val="10"/>
  </w:num>
  <w:num w:numId="25">
    <w:abstractNumId w:val="12"/>
  </w:num>
  <w:num w:numId="26">
    <w:abstractNumId w:val="27"/>
  </w:num>
  <w:num w:numId="27">
    <w:abstractNumId w:val="11"/>
  </w:num>
  <w:num w:numId="28">
    <w:abstractNumId w:val="5"/>
  </w:num>
  <w:num w:numId="29">
    <w:abstractNumId w:val="14"/>
  </w:num>
  <w:num w:numId="30">
    <w:abstractNumId w:val="8"/>
  </w:num>
  <w:num w:numId="31">
    <w:abstractNumId w:val="31"/>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BC"/>
    <w:rsid w:val="000029D1"/>
    <w:rsid w:val="00006E25"/>
    <w:rsid w:val="000111A9"/>
    <w:rsid w:val="00023EF6"/>
    <w:rsid w:val="00030A72"/>
    <w:rsid w:val="00035775"/>
    <w:rsid w:val="0004663B"/>
    <w:rsid w:val="00046E6C"/>
    <w:rsid w:val="0005479A"/>
    <w:rsid w:val="00054CFA"/>
    <w:rsid w:val="00057254"/>
    <w:rsid w:val="000573CE"/>
    <w:rsid w:val="0007299B"/>
    <w:rsid w:val="00074F6C"/>
    <w:rsid w:val="00076998"/>
    <w:rsid w:val="00081041"/>
    <w:rsid w:val="00083B22"/>
    <w:rsid w:val="0008451D"/>
    <w:rsid w:val="00090D4F"/>
    <w:rsid w:val="000A1920"/>
    <w:rsid w:val="000A3977"/>
    <w:rsid w:val="000A7AF7"/>
    <w:rsid w:val="000B53E1"/>
    <w:rsid w:val="000C49F3"/>
    <w:rsid w:val="000D358A"/>
    <w:rsid w:val="000E073B"/>
    <w:rsid w:val="000E3B72"/>
    <w:rsid w:val="000E6588"/>
    <w:rsid w:val="000F144C"/>
    <w:rsid w:val="000F24CC"/>
    <w:rsid w:val="000F5836"/>
    <w:rsid w:val="000F5E25"/>
    <w:rsid w:val="001020F7"/>
    <w:rsid w:val="00102393"/>
    <w:rsid w:val="00103397"/>
    <w:rsid w:val="001037F6"/>
    <w:rsid w:val="001045F5"/>
    <w:rsid w:val="00123905"/>
    <w:rsid w:val="00126B6E"/>
    <w:rsid w:val="00131A52"/>
    <w:rsid w:val="00134367"/>
    <w:rsid w:val="00135381"/>
    <w:rsid w:val="001410B5"/>
    <w:rsid w:val="00142659"/>
    <w:rsid w:val="00146C79"/>
    <w:rsid w:val="00150935"/>
    <w:rsid w:val="00151CBB"/>
    <w:rsid w:val="00157BE9"/>
    <w:rsid w:val="001603B4"/>
    <w:rsid w:val="00163A64"/>
    <w:rsid w:val="001651AB"/>
    <w:rsid w:val="001730CB"/>
    <w:rsid w:val="00176240"/>
    <w:rsid w:val="00180DBE"/>
    <w:rsid w:val="0018104B"/>
    <w:rsid w:val="00187C35"/>
    <w:rsid w:val="001965D3"/>
    <w:rsid w:val="001B00D1"/>
    <w:rsid w:val="001B514D"/>
    <w:rsid w:val="001C70E3"/>
    <w:rsid w:val="001D13F3"/>
    <w:rsid w:val="001D1F1D"/>
    <w:rsid w:val="001D5444"/>
    <w:rsid w:val="001D5ACA"/>
    <w:rsid w:val="001D7DBC"/>
    <w:rsid w:val="001E1C5C"/>
    <w:rsid w:val="001E58EB"/>
    <w:rsid w:val="001F0602"/>
    <w:rsid w:val="001F1475"/>
    <w:rsid w:val="001F2EF6"/>
    <w:rsid w:val="001F3A4D"/>
    <w:rsid w:val="001F5D8D"/>
    <w:rsid w:val="00201704"/>
    <w:rsid w:val="00201958"/>
    <w:rsid w:val="00207B9F"/>
    <w:rsid w:val="00210A0F"/>
    <w:rsid w:val="00224B8B"/>
    <w:rsid w:val="00233F63"/>
    <w:rsid w:val="0023772E"/>
    <w:rsid w:val="00240E5E"/>
    <w:rsid w:val="002453DA"/>
    <w:rsid w:val="00263292"/>
    <w:rsid w:val="00266090"/>
    <w:rsid w:val="00270458"/>
    <w:rsid w:val="002710C6"/>
    <w:rsid w:val="00272B1B"/>
    <w:rsid w:val="00272C19"/>
    <w:rsid w:val="002848CA"/>
    <w:rsid w:val="002852C2"/>
    <w:rsid w:val="002856F1"/>
    <w:rsid w:val="00285D3F"/>
    <w:rsid w:val="002930FD"/>
    <w:rsid w:val="00293480"/>
    <w:rsid w:val="002943E5"/>
    <w:rsid w:val="002A211D"/>
    <w:rsid w:val="002B229D"/>
    <w:rsid w:val="002B3BFC"/>
    <w:rsid w:val="002B7F23"/>
    <w:rsid w:val="002C1977"/>
    <w:rsid w:val="002D25DD"/>
    <w:rsid w:val="002D479B"/>
    <w:rsid w:val="002E4B9D"/>
    <w:rsid w:val="002E72DA"/>
    <w:rsid w:val="002F2831"/>
    <w:rsid w:val="002F454F"/>
    <w:rsid w:val="002F7986"/>
    <w:rsid w:val="00300B80"/>
    <w:rsid w:val="003106F5"/>
    <w:rsid w:val="00317EF3"/>
    <w:rsid w:val="00320C27"/>
    <w:rsid w:val="00331D63"/>
    <w:rsid w:val="00331DD5"/>
    <w:rsid w:val="00331ECE"/>
    <w:rsid w:val="00334111"/>
    <w:rsid w:val="0033628E"/>
    <w:rsid w:val="00337F25"/>
    <w:rsid w:val="003414F3"/>
    <w:rsid w:val="00350BF6"/>
    <w:rsid w:val="0035463F"/>
    <w:rsid w:val="00355529"/>
    <w:rsid w:val="00362F39"/>
    <w:rsid w:val="00367FC8"/>
    <w:rsid w:val="00384D76"/>
    <w:rsid w:val="003856CD"/>
    <w:rsid w:val="00390BB6"/>
    <w:rsid w:val="003932F6"/>
    <w:rsid w:val="003A5E4E"/>
    <w:rsid w:val="003B2C83"/>
    <w:rsid w:val="003B66E9"/>
    <w:rsid w:val="003C12BF"/>
    <w:rsid w:val="003C2D68"/>
    <w:rsid w:val="003C53D2"/>
    <w:rsid w:val="003C6D0A"/>
    <w:rsid w:val="003D09CB"/>
    <w:rsid w:val="003D344D"/>
    <w:rsid w:val="003D515D"/>
    <w:rsid w:val="003E0376"/>
    <w:rsid w:val="003E4FD2"/>
    <w:rsid w:val="003E557A"/>
    <w:rsid w:val="003E5817"/>
    <w:rsid w:val="003E78BF"/>
    <w:rsid w:val="00400C38"/>
    <w:rsid w:val="0040120F"/>
    <w:rsid w:val="0040295E"/>
    <w:rsid w:val="00404B94"/>
    <w:rsid w:val="00406863"/>
    <w:rsid w:val="00407167"/>
    <w:rsid w:val="00407DAE"/>
    <w:rsid w:val="004116C1"/>
    <w:rsid w:val="00412005"/>
    <w:rsid w:val="0041230D"/>
    <w:rsid w:val="00412C7D"/>
    <w:rsid w:val="00416761"/>
    <w:rsid w:val="004233FD"/>
    <w:rsid w:val="00426E36"/>
    <w:rsid w:val="004279FA"/>
    <w:rsid w:val="0043370B"/>
    <w:rsid w:val="004341A2"/>
    <w:rsid w:val="00437B7E"/>
    <w:rsid w:val="00437D70"/>
    <w:rsid w:val="004402A5"/>
    <w:rsid w:val="004430E2"/>
    <w:rsid w:val="00444C16"/>
    <w:rsid w:val="0044532E"/>
    <w:rsid w:val="0044592E"/>
    <w:rsid w:val="00454AAD"/>
    <w:rsid w:val="00456513"/>
    <w:rsid w:val="004617D9"/>
    <w:rsid w:val="004651E3"/>
    <w:rsid w:val="004654AC"/>
    <w:rsid w:val="00465C41"/>
    <w:rsid w:val="00467359"/>
    <w:rsid w:val="00467DBD"/>
    <w:rsid w:val="004720D7"/>
    <w:rsid w:val="00475538"/>
    <w:rsid w:val="004765D7"/>
    <w:rsid w:val="0047661C"/>
    <w:rsid w:val="00476A0C"/>
    <w:rsid w:val="00482852"/>
    <w:rsid w:val="00482CAA"/>
    <w:rsid w:val="00490FED"/>
    <w:rsid w:val="0049393F"/>
    <w:rsid w:val="00495C28"/>
    <w:rsid w:val="0049755A"/>
    <w:rsid w:val="004A097A"/>
    <w:rsid w:val="004B769C"/>
    <w:rsid w:val="004C1892"/>
    <w:rsid w:val="004C2A01"/>
    <w:rsid w:val="004D158F"/>
    <w:rsid w:val="004E31C9"/>
    <w:rsid w:val="004F2262"/>
    <w:rsid w:val="004F59A7"/>
    <w:rsid w:val="00500558"/>
    <w:rsid w:val="00504F0F"/>
    <w:rsid w:val="005128F1"/>
    <w:rsid w:val="00537AB7"/>
    <w:rsid w:val="00544782"/>
    <w:rsid w:val="00544A16"/>
    <w:rsid w:val="00551B42"/>
    <w:rsid w:val="00553679"/>
    <w:rsid w:val="005613D4"/>
    <w:rsid w:val="0056204A"/>
    <w:rsid w:val="005645E4"/>
    <w:rsid w:val="005763BB"/>
    <w:rsid w:val="005776BA"/>
    <w:rsid w:val="00580F3C"/>
    <w:rsid w:val="005839B6"/>
    <w:rsid w:val="00586659"/>
    <w:rsid w:val="00586A6C"/>
    <w:rsid w:val="00587781"/>
    <w:rsid w:val="005934AF"/>
    <w:rsid w:val="005A62BD"/>
    <w:rsid w:val="005B0B5A"/>
    <w:rsid w:val="005B6CEE"/>
    <w:rsid w:val="005C2072"/>
    <w:rsid w:val="005C2C1F"/>
    <w:rsid w:val="005C715F"/>
    <w:rsid w:val="005D0044"/>
    <w:rsid w:val="005D0759"/>
    <w:rsid w:val="005D37C4"/>
    <w:rsid w:val="005D49C0"/>
    <w:rsid w:val="005D67FA"/>
    <w:rsid w:val="005E3D1C"/>
    <w:rsid w:val="005E5736"/>
    <w:rsid w:val="005F2908"/>
    <w:rsid w:val="005F577C"/>
    <w:rsid w:val="005F6CBA"/>
    <w:rsid w:val="00603F8B"/>
    <w:rsid w:val="00606C48"/>
    <w:rsid w:val="006126D3"/>
    <w:rsid w:val="00617BF3"/>
    <w:rsid w:val="006200CA"/>
    <w:rsid w:val="00622AA1"/>
    <w:rsid w:val="00623E10"/>
    <w:rsid w:val="006266CB"/>
    <w:rsid w:val="0063423B"/>
    <w:rsid w:val="00635C09"/>
    <w:rsid w:val="00643EB7"/>
    <w:rsid w:val="006457AD"/>
    <w:rsid w:val="00651D5A"/>
    <w:rsid w:val="00655C5F"/>
    <w:rsid w:val="006564EA"/>
    <w:rsid w:val="00665B29"/>
    <w:rsid w:val="00671A04"/>
    <w:rsid w:val="00672F43"/>
    <w:rsid w:val="006735EC"/>
    <w:rsid w:val="0068081C"/>
    <w:rsid w:val="00683F72"/>
    <w:rsid w:val="00693E23"/>
    <w:rsid w:val="00695994"/>
    <w:rsid w:val="006964F2"/>
    <w:rsid w:val="006B10F7"/>
    <w:rsid w:val="006B1CB2"/>
    <w:rsid w:val="006D46C1"/>
    <w:rsid w:val="006E40AF"/>
    <w:rsid w:val="006F084A"/>
    <w:rsid w:val="006F1216"/>
    <w:rsid w:val="006F1A53"/>
    <w:rsid w:val="006F2501"/>
    <w:rsid w:val="006F2F3E"/>
    <w:rsid w:val="006F3D7D"/>
    <w:rsid w:val="006F7611"/>
    <w:rsid w:val="007019A5"/>
    <w:rsid w:val="00704BE0"/>
    <w:rsid w:val="007060AC"/>
    <w:rsid w:val="00707011"/>
    <w:rsid w:val="0071310A"/>
    <w:rsid w:val="00713377"/>
    <w:rsid w:val="0072280B"/>
    <w:rsid w:val="00724728"/>
    <w:rsid w:val="0072489B"/>
    <w:rsid w:val="00724C98"/>
    <w:rsid w:val="00727CAF"/>
    <w:rsid w:val="00737167"/>
    <w:rsid w:val="00743F7B"/>
    <w:rsid w:val="0074508F"/>
    <w:rsid w:val="00750A8B"/>
    <w:rsid w:val="00757654"/>
    <w:rsid w:val="007616F0"/>
    <w:rsid w:val="00762C86"/>
    <w:rsid w:val="0076494F"/>
    <w:rsid w:val="00770CD1"/>
    <w:rsid w:val="00771138"/>
    <w:rsid w:val="007758A8"/>
    <w:rsid w:val="007759CD"/>
    <w:rsid w:val="00776172"/>
    <w:rsid w:val="00777FE1"/>
    <w:rsid w:val="00782080"/>
    <w:rsid w:val="00782650"/>
    <w:rsid w:val="007861EE"/>
    <w:rsid w:val="007A6A9A"/>
    <w:rsid w:val="007A7581"/>
    <w:rsid w:val="007B6FCC"/>
    <w:rsid w:val="007C3BCF"/>
    <w:rsid w:val="007C7C87"/>
    <w:rsid w:val="007D01A8"/>
    <w:rsid w:val="007D2766"/>
    <w:rsid w:val="007F64A1"/>
    <w:rsid w:val="00802A9C"/>
    <w:rsid w:val="008171FE"/>
    <w:rsid w:val="00817914"/>
    <w:rsid w:val="00822F85"/>
    <w:rsid w:val="00824B8C"/>
    <w:rsid w:val="008265CE"/>
    <w:rsid w:val="008304D1"/>
    <w:rsid w:val="008309A5"/>
    <w:rsid w:val="00831773"/>
    <w:rsid w:val="008329CC"/>
    <w:rsid w:val="00834DD7"/>
    <w:rsid w:val="00841F18"/>
    <w:rsid w:val="00842D20"/>
    <w:rsid w:val="0084502A"/>
    <w:rsid w:val="00851B5E"/>
    <w:rsid w:val="00854686"/>
    <w:rsid w:val="00861A7C"/>
    <w:rsid w:val="0086213D"/>
    <w:rsid w:val="0087584D"/>
    <w:rsid w:val="008770E0"/>
    <w:rsid w:val="008800F2"/>
    <w:rsid w:val="0088259D"/>
    <w:rsid w:val="0089364C"/>
    <w:rsid w:val="008B04BC"/>
    <w:rsid w:val="008B0AB3"/>
    <w:rsid w:val="008B4F9B"/>
    <w:rsid w:val="008C4CD0"/>
    <w:rsid w:val="008C6797"/>
    <w:rsid w:val="008E23E6"/>
    <w:rsid w:val="008E4D53"/>
    <w:rsid w:val="008F2634"/>
    <w:rsid w:val="008F4127"/>
    <w:rsid w:val="008F56BB"/>
    <w:rsid w:val="008F6827"/>
    <w:rsid w:val="00910A60"/>
    <w:rsid w:val="00920033"/>
    <w:rsid w:val="00924199"/>
    <w:rsid w:val="00925617"/>
    <w:rsid w:val="009261C3"/>
    <w:rsid w:val="009431FA"/>
    <w:rsid w:val="00943DA3"/>
    <w:rsid w:val="009448A5"/>
    <w:rsid w:val="00961949"/>
    <w:rsid w:val="009733E5"/>
    <w:rsid w:val="0097412A"/>
    <w:rsid w:val="00976DE7"/>
    <w:rsid w:val="0098374A"/>
    <w:rsid w:val="0098424F"/>
    <w:rsid w:val="00984C00"/>
    <w:rsid w:val="00985213"/>
    <w:rsid w:val="009854C9"/>
    <w:rsid w:val="00987F4B"/>
    <w:rsid w:val="00990B6B"/>
    <w:rsid w:val="00991B01"/>
    <w:rsid w:val="009936AB"/>
    <w:rsid w:val="00995B17"/>
    <w:rsid w:val="009978A5"/>
    <w:rsid w:val="009A4FEC"/>
    <w:rsid w:val="009A5371"/>
    <w:rsid w:val="009A6453"/>
    <w:rsid w:val="009A72BE"/>
    <w:rsid w:val="009B1D3B"/>
    <w:rsid w:val="009B50A6"/>
    <w:rsid w:val="009C3828"/>
    <w:rsid w:val="009D4281"/>
    <w:rsid w:val="009D4668"/>
    <w:rsid w:val="009D516C"/>
    <w:rsid w:val="009D5DA5"/>
    <w:rsid w:val="009E1236"/>
    <w:rsid w:val="009E4059"/>
    <w:rsid w:val="009F6176"/>
    <w:rsid w:val="00A010BA"/>
    <w:rsid w:val="00A0776E"/>
    <w:rsid w:val="00A11B5F"/>
    <w:rsid w:val="00A14415"/>
    <w:rsid w:val="00A32099"/>
    <w:rsid w:val="00A32D43"/>
    <w:rsid w:val="00A34DF1"/>
    <w:rsid w:val="00A3543F"/>
    <w:rsid w:val="00A454F2"/>
    <w:rsid w:val="00A45F8A"/>
    <w:rsid w:val="00A47A83"/>
    <w:rsid w:val="00A54E32"/>
    <w:rsid w:val="00A5593D"/>
    <w:rsid w:val="00A63D20"/>
    <w:rsid w:val="00A65A39"/>
    <w:rsid w:val="00A65C7B"/>
    <w:rsid w:val="00A65D09"/>
    <w:rsid w:val="00A73B82"/>
    <w:rsid w:val="00A73D1B"/>
    <w:rsid w:val="00A80406"/>
    <w:rsid w:val="00A83D66"/>
    <w:rsid w:val="00A90027"/>
    <w:rsid w:val="00AA24E0"/>
    <w:rsid w:val="00AA4F44"/>
    <w:rsid w:val="00AB5567"/>
    <w:rsid w:val="00AB7FA0"/>
    <w:rsid w:val="00AC1509"/>
    <w:rsid w:val="00AC3A3A"/>
    <w:rsid w:val="00AD2B2C"/>
    <w:rsid w:val="00AD3D1C"/>
    <w:rsid w:val="00AD49C5"/>
    <w:rsid w:val="00AE080E"/>
    <w:rsid w:val="00AE4551"/>
    <w:rsid w:val="00AF4A4D"/>
    <w:rsid w:val="00AF5541"/>
    <w:rsid w:val="00AF752B"/>
    <w:rsid w:val="00B02540"/>
    <w:rsid w:val="00B057BD"/>
    <w:rsid w:val="00B121C3"/>
    <w:rsid w:val="00B13921"/>
    <w:rsid w:val="00B165E5"/>
    <w:rsid w:val="00B217B2"/>
    <w:rsid w:val="00B232B8"/>
    <w:rsid w:val="00B302E1"/>
    <w:rsid w:val="00B3177D"/>
    <w:rsid w:val="00B44B3D"/>
    <w:rsid w:val="00B4688B"/>
    <w:rsid w:val="00B57263"/>
    <w:rsid w:val="00B63B96"/>
    <w:rsid w:val="00B713A7"/>
    <w:rsid w:val="00B75773"/>
    <w:rsid w:val="00B82742"/>
    <w:rsid w:val="00B86913"/>
    <w:rsid w:val="00B87867"/>
    <w:rsid w:val="00B964DB"/>
    <w:rsid w:val="00BA38BC"/>
    <w:rsid w:val="00BB1ABC"/>
    <w:rsid w:val="00BB2EC0"/>
    <w:rsid w:val="00BC0EB7"/>
    <w:rsid w:val="00BC558C"/>
    <w:rsid w:val="00BD0474"/>
    <w:rsid w:val="00BD7805"/>
    <w:rsid w:val="00BE1A14"/>
    <w:rsid w:val="00BE7331"/>
    <w:rsid w:val="00C00CC8"/>
    <w:rsid w:val="00C03B75"/>
    <w:rsid w:val="00C04448"/>
    <w:rsid w:val="00C04B9F"/>
    <w:rsid w:val="00C06D2C"/>
    <w:rsid w:val="00C10FDC"/>
    <w:rsid w:val="00C14BAA"/>
    <w:rsid w:val="00C169E5"/>
    <w:rsid w:val="00C233AE"/>
    <w:rsid w:val="00C24246"/>
    <w:rsid w:val="00C26C67"/>
    <w:rsid w:val="00C34B21"/>
    <w:rsid w:val="00C37960"/>
    <w:rsid w:val="00C42422"/>
    <w:rsid w:val="00C4506C"/>
    <w:rsid w:val="00C53F55"/>
    <w:rsid w:val="00C55928"/>
    <w:rsid w:val="00C55E50"/>
    <w:rsid w:val="00C60C74"/>
    <w:rsid w:val="00C665E5"/>
    <w:rsid w:val="00C70844"/>
    <w:rsid w:val="00C71699"/>
    <w:rsid w:val="00C72B2A"/>
    <w:rsid w:val="00C80EE9"/>
    <w:rsid w:val="00C84B77"/>
    <w:rsid w:val="00C863B9"/>
    <w:rsid w:val="00C935C4"/>
    <w:rsid w:val="00C93DF4"/>
    <w:rsid w:val="00C96E9A"/>
    <w:rsid w:val="00CA71C2"/>
    <w:rsid w:val="00CA7DA7"/>
    <w:rsid w:val="00CB2472"/>
    <w:rsid w:val="00CC4676"/>
    <w:rsid w:val="00CC487C"/>
    <w:rsid w:val="00CC5E9F"/>
    <w:rsid w:val="00CC648D"/>
    <w:rsid w:val="00CF71B5"/>
    <w:rsid w:val="00D04CB9"/>
    <w:rsid w:val="00D07007"/>
    <w:rsid w:val="00D13C90"/>
    <w:rsid w:val="00D15C34"/>
    <w:rsid w:val="00D23E9F"/>
    <w:rsid w:val="00D2596A"/>
    <w:rsid w:val="00D30311"/>
    <w:rsid w:val="00D31373"/>
    <w:rsid w:val="00D31E2A"/>
    <w:rsid w:val="00D34F03"/>
    <w:rsid w:val="00D40FC0"/>
    <w:rsid w:val="00D41DA4"/>
    <w:rsid w:val="00D42691"/>
    <w:rsid w:val="00D52B31"/>
    <w:rsid w:val="00D5750B"/>
    <w:rsid w:val="00D61CD4"/>
    <w:rsid w:val="00D62271"/>
    <w:rsid w:val="00D64F2C"/>
    <w:rsid w:val="00D73225"/>
    <w:rsid w:val="00D76390"/>
    <w:rsid w:val="00D82D71"/>
    <w:rsid w:val="00D8468E"/>
    <w:rsid w:val="00D91282"/>
    <w:rsid w:val="00D93E33"/>
    <w:rsid w:val="00DA2E30"/>
    <w:rsid w:val="00DA32F6"/>
    <w:rsid w:val="00DA37AC"/>
    <w:rsid w:val="00DA4DBE"/>
    <w:rsid w:val="00DA6C1F"/>
    <w:rsid w:val="00DB4754"/>
    <w:rsid w:val="00DB725A"/>
    <w:rsid w:val="00DC4A0D"/>
    <w:rsid w:val="00DC5D61"/>
    <w:rsid w:val="00DD2998"/>
    <w:rsid w:val="00DE01AC"/>
    <w:rsid w:val="00DE0A64"/>
    <w:rsid w:val="00DE0FE6"/>
    <w:rsid w:val="00DE35BE"/>
    <w:rsid w:val="00DE3BA8"/>
    <w:rsid w:val="00DE403F"/>
    <w:rsid w:val="00DE740D"/>
    <w:rsid w:val="00DF1B9D"/>
    <w:rsid w:val="00E02235"/>
    <w:rsid w:val="00E024D8"/>
    <w:rsid w:val="00E06291"/>
    <w:rsid w:val="00E0664A"/>
    <w:rsid w:val="00E0722D"/>
    <w:rsid w:val="00E207A5"/>
    <w:rsid w:val="00E24A25"/>
    <w:rsid w:val="00E26FE7"/>
    <w:rsid w:val="00E27395"/>
    <w:rsid w:val="00E34E66"/>
    <w:rsid w:val="00E3542A"/>
    <w:rsid w:val="00E40748"/>
    <w:rsid w:val="00E44995"/>
    <w:rsid w:val="00E463CF"/>
    <w:rsid w:val="00E4653B"/>
    <w:rsid w:val="00E4771B"/>
    <w:rsid w:val="00E47EEC"/>
    <w:rsid w:val="00E51106"/>
    <w:rsid w:val="00E54858"/>
    <w:rsid w:val="00E552A4"/>
    <w:rsid w:val="00E563B0"/>
    <w:rsid w:val="00E6202C"/>
    <w:rsid w:val="00E6628D"/>
    <w:rsid w:val="00E710FC"/>
    <w:rsid w:val="00E74430"/>
    <w:rsid w:val="00E762F3"/>
    <w:rsid w:val="00E91642"/>
    <w:rsid w:val="00E949DD"/>
    <w:rsid w:val="00E94ADA"/>
    <w:rsid w:val="00EB62EF"/>
    <w:rsid w:val="00EC56EA"/>
    <w:rsid w:val="00ED67A5"/>
    <w:rsid w:val="00EE022F"/>
    <w:rsid w:val="00EE3AF4"/>
    <w:rsid w:val="00EE5ECF"/>
    <w:rsid w:val="00F00246"/>
    <w:rsid w:val="00F00AD3"/>
    <w:rsid w:val="00F03EBD"/>
    <w:rsid w:val="00F04E82"/>
    <w:rsid w:val="00F0777F"/>
    <w:rsid w:val="00F07A0E"/>
    <w:rsid w:val="00F13987"/>
    <w:rsid w:val="00F144C8"/>
    <w:rsid w:val="00F15365"/>
    <w:rsid w:val="00F231F6"/>
    <w:rsid w:val="00F2413C"/>
    <w:rsid w:val="00F24F51"/>
    <w:rsid w:val="00F26407"/>
    <w:rsid w:val="00F31D50"/>
    <w:rsid w:val="00F3575A"/>
    <w:rsid w:val="00F404C4"/>
    <w:rsid w:val="00F43E17"/>
    <w:rsid w:val="00F45B69"/>
    <w:rsid w:val="00F533D0"/>
    <w:rsid w:val="00F549BB"/>
    <w:rsid w:val="00F60107"/>
    <w:rsid w:val="00F7511A"/>
    <w:rsid w:val="00F75A55"/>
    <w:rsid w:val="00F76B0C"/>
    <w:rsid w:val="00F77286"/>
    <w:rsid w:val="00F82C67"/>
    <w:rsid w:val="00F94D69"/>
    <w:rsid w:val="00FA0700"/>
    <w:rsid w:val="00FA3E63"/>
    <w:rsid w:val="00FB2F3A"/>
    <w:rsid w:val="00FB3082"/>
    <w:rsid w:val="00FB336B"/>
    <w:rsid w:val="00FB5A31"/>
    <w:rsid w:val="00FC2C76"/>
    <w:rsid w:val="00FD32DC"/>
    <w:rsid w:val="00FD3D26"/>
    <w:rsid w:val="00FD64EE"/>
    <w:rsid w:val="00FE6AF1"/>
    <w:rsid w:val="00FE7132"/>
    <w:rsid w:val="00FF4E64"/>
    <w:rsid w:val="00FF62A5"/>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736BC"/>
  <w15:chartTrackingRefBased/>
  <w15:docId w15:val="{0DC96775-2E17-48B8-B159-1DF2FC23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3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F2634"/>
    <w:rPr>
      <w:dstrike w:val="0"/>
      <w:sz w:val="20"/>
      <w:vertAlign w:val="superscript"/>
    </w:rPr>
  </w:style>
  <w:style w:type="paragraph" w:styleId="FootnoteText">
    <w:name w:val="footnote text"/>
    <w:aliases w:val="ALTS FOOTNOTE,fn"/>
    <w:basedOn w:val="Normal"/>
    <w:link w:val="FootnoteTextChar"/>
    <w:rsid w:val="008F2634"/>
  </w:style>
  <w:style w:type="character" w:customStyle="1" w:styleId="FootnoteTextChar">
    <w:name w:val="Footnote Text Char"/>
    <w:aliases w:val="ALTS FOOTNOTE Char,fn Char"/>
    <w:basedOn w:val="DefaultParagraphFont"/>
    <w:link w:val="FootnoteText"/>
    <w:rsid w:val="008F2634"/>
    <w:rPr>
      <w:rFonts w:ascii="Arial" w:eastAsia="Times New Roman" w:hAnsi="Arial" w:cs="Times New Roman"/>
      <w:sz w:val="24"/>
      <w:szCs w:val="20"/>
    </w:rPr>
  </w:style>
  <w:style w:type="paragraph" w:styleId="BodyText2">
    <w:name w:val="Body Text 2"/>
    <w:basedOn w:val="Normal"/>
    <w:link w:val="BodyText2Char"/>
    <w:rsid w:val="008F2634"/>
    <w:pPr>
      <w:jc w:val="both"/>
    </w:pPr>
    <w:rPr>
      <w:rFonts w:cs="Arial"/>
      <w:szCs w:val="24"/>
    </w:rPr>
  </w:style>
  <w:style w:type="character" w:customStyle="1" w:styleId="BodyText2Char">
    <w:name w:val="Body Text 2 Char"/>
    <w:basedOn w:val="DefaultParagraphFont"/>
    <w:link w:val="BodyText2"/>
    <w:rsid w:val="008F2634"/>
    <w:rPr>
      <w:rFonts w:ascii="Arial" w:eastAsia="Times New Roman" w:hAnsi="Arial" w:cs="Arial"/>
      <w:sz w:val="24"/>
      <w:szCs w:val="24"/>
    </w:rPr>
  </w:style>
  <w:style w:type="paragraph" w:styleId="ListParagraph">
    <w:name w:val="List Paragraph"/>
    <w:basedOn w:val="Normal"/>
    <w:uiPriority w:val="34"/>
    <w:qFormat/>
    <w:rsid w:val="008F2634"/>
    <w:pPr>
      <w:ind w:left="720"/>
      <w:contextualSpacing/>
    </w:pPr>
    <w:rPr>
      <w:rFonts w:ascii="Times New Roman" w:hAnsi="Times New Roman"/>
      <w:szCs w:val="24"/>
    </w:rPr>
  </w:style>
  <w:style w:type="paragraph" w:styleId="BodyTextIndent2">
    <w:name w:val="Body Text Indent 2"/>
    <w:basedOn w:val="Normal"/>
    <w:link w:val="BodyTextIndent2Char"/>
    <w:uiPriority w:val="99"/>
    <w:semiHidden/>
    <w:unhideWhenUsed/>
    <w:rsid w:val="008F2634"/>
    <w:pPr>
      <w:spacing w:after="120" w:line="480" w:lineRule="auto"/>
      <w:ind w:left="360"/>
    </w:pPr>
  </w:style>
  <w:style w:type="character" w:customStyle="1" w:styleId="BodyTextIndent2Char">
    <w:name w:val="Body Text Indent 2 Char"/>
    <w:basedOn w:val="DefaultParagraphFont"/>
    <w:link w:val="BodyTextIndent2"/>
    <w:uiPriority w:val="99"/>
    <w:semiHidden/>
    <w:rsid w:val="008F2634"/>
    <w:rPr>
      <w:rFonts w:ascii="Arial" w:eastAsia="Times New Roman" w:hAnsi="Arial" w:cs="Times New Roman"/>
      <w:sz w:val="24"/>
      <w:szCs w:val="20"/>
    </w:rPr>
  </w:style>
  <w:style w:type="paragraph" w:styleId="Header">
    <w:name w:val="header"/>
    <w:basedOn w:val="Normal"/>
    <w:link w:val="HeaderChar"/>
    <w:uiPriority w:val="99"/>
    <w:rsid w:val="008F2634"/>
    <w:pPr>
      <w:tabs>
        <w:tab w:val="center" w:pos="4320"/>
        <w:tab w:val="right" w:pos="8640"/>
      </w:tabs>
    </w:pPr>
  </w:style>
  <w:style w:type="character" w:customStyle="1" w:styleId="HeaderChar">
    <w:name w:val="Header Char"/>
    <w:basedOn w:val="DefaultParagraphFont"/>
    <w:link w:val="Header"/>
    <w:uiPriority w:val="99"/>
    <w:rsid w:val="008F2634"/>
    <w:rPr>
      <w:rFonts w:ascii="Arial" w:eastAsia="Times New Roman" w:hAnsi="Arial" w:cs="Times New Roman"/>
      <w:sz w:val="24"/>
      <w:szCs w:val="20"/>
    </w:rPr>
  </w:style>
  <w:style w:type="paragraph" w:customStyle="1" w:styleId="bullet">
    <w:name w:val="bullet"/>
    <w:basedOn w:val="Normal"/>
    <w:rsid w:val="008F2634"/>
    <w:pPr>
      <w:ind w:left="540" w:hanging="360"/>
      <w:jc w:val="both"/>
    </w:pPr>
    <w:rPr>
      <w:rFonts w:ascii="Helvetica" w:hAnsi="Helvetica"/>
    </w:rPr>
  </w:style>
  <w:style w:type="character" w:styleId="Hyperlink">
    <w:name w:val="Hyperlink"/>
    <w:basedOn w:val="DefaultParagraphFont"/>
    <w:uiPriority w:val="99"/>
    <w:semiHidden/>
    <w:unhideWhenUsed/>
    <w:rsid w:val="005C715F"/>
    <w:rPr>
      <w:color w:val="0563C1"/>
      <w:u w:val="single"/>
    </w:rPr>
  </w:style>
  <w:style w:type="paragraph" w:styleId="BalloonText">
    <w:name w:val="Balloon Text"/>
    <w:basedOn w:val="Normal"/>
    <w:link w:val="BalloonTextChar"/>
    <w:uiPriority w:val="99"/>
    <w:semiHidden/>
    <w:unhideWhenUsed/>
    <w:rsid w:val="00A47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8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11B5F"/>
    <w:rPr>
      <w:sz w:val="16"/>
      <w:szCs w:val="16"/>
    </w:rPr>
  </w:style>
  <w:style w:type="paragraph" w:styleId="CommentText">
    <w:name w:val="annotation text"/>
    <w:basedOn w:val="Normal"/>
    <w:link w:val="CommentTextChar"/>
    <w:uiPriority w:val="99"/>
    <w:semiHidden/>
    <w:unhideWhenUsed/>
    <w:rsid w:val="00A11B5F"/>
    <w:rPr>
      <w:sz w:val="20"/>
    </w:rPr>
  </w:style>
  <w:style w:type="character" w:customStyle="1" w:styleId="CommentTextChar">
    <w:name w:val="Comment Text Char"/>
    <w:basedOn w:val="DefaultParagraphFont"/>
    <w:link w:val="CommentText"/>
    <w:uiPriority w:val="99"/>
    <w:semiHidden/>
    <w:rsid w:val="00A11B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1B5F"/>
    <w:rPr>
      <w:b/>
      <w:bCs/>
    </w:rPr>
  </w:style>
  <w:style w:type="character" w:customStyle="1" w:styleId="CommentSubjectChar">
    <w:name w:val="Comment Subject Char"/>
    <w:basedOn w:val="CommentTextChar"/>
    <w:link w:val="CommentSubject"/>
    <w:uiPriority w:val="99"/>
    <w:semiHidden/>
    <w:rsid w:val="00A11B5F"/>
    <w:rPr>
      <w:rFonts w:ascii="Arial" w:eastAsia="Times New Roman" w:hAnsi="Arial" w:cs="Times New Roman"/>
      <w:b/>
      <w:bCs/>
      <w:sz w:val="20"/>
      <w:szCs w:val="20"/>
    </w:rPr>
  </w:style>
  <w:style w:type="character" w:styleId="Strong">
    <w:name w:val="Strong"/>
    <w:basedOn w:val="DefaultParagraphFont"/>
    <w:uiPriority w:val="22"/>
    <w:qFormat/>
    <w:rsid w:val="004E31C9"/>
    <w:rPr>
      <w:b/>
      <w:bCs/>
    </w:rPr>
  </w:style>
  <w:style w:type="paragraph" w:styleId="Footer">
    <w:name w:val="footer"/>
    <w:basedOn w:val="Normal"/>
    <w:link w:val="FooterChar"/>
    <w:uiPriority w:val="99"/>
    <w:unhideWhenUsed/>
    <w:rsid w:val="00DE35BE"/>
    <w:pPr>
      <w:tabs>
        <w:tab w:val="center" w:pos="4680"/>
        <w:tab w:val="right" w:pos="9360"/>
      </w:tabs>
    </w:pPr>
  </w:style>
  <w:style w:type="character" w:customStyle="1" w:styleId="FooterChar">
    <w:name w:val="Footer Char"/>
    <w:basedOn w:val="DefaultParagraphFont"/>
    <w:link w:val="Footer"/>
    <w:uiPriority w:val="99"/>
    <w:rsid w:val="00DE35BE"/>
    <w:rPr>
      <w:rFonts w:ascii="Arial" w:eastAsia="Times New Roman" w:hAnsi="Arial" w:cs="Times New Roman"/>
      <w:sz w:val="24"/>
      <w:szCs w:val="20"/>
    </w:rPr>
  </w:style>
  <w:style w:type="table" w:styleId="TableGrid">
    <w:name w:val="Table Grid"/>
    <w:basedOn w:val="TableNormal"/>
    <w:uiPriority w:val="39"/>
    <w:rsid w:val="00AB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47EEC"/>
    <w:pPr>
      <w:spacing w:after="120"/>
    </w:pPr>
  </w:style>
  <w:style w:type="character" w:customStyle="1" w:styleId="BodyTextChar">
    <w:name w:val="Body Text Char"/>
    <w:basedOn w:val="DefaultParagraphFont"/>
    <w:link w:val="BodyText"/>
    <w:uiPriority w:val="99"/>
    <w:semiHidden/>
    <w:rsid w:val="00E47EEC"/>
    <w:rPr>
      <w:rFonts w:ascii="Arial" w:eastAsia="Times New Roman" w:hAnsi="Arial" w:cs="Times New Roman"/>
      <w:sz w:val="24"/>
      <w:szCs w:val="20"/>
    </w:rPr>
  </w:style>
  <w:style w:type="paragraph" w:styleId="Revision">
    <w:name w:val="Revision"/>
    <w:hidden/>
    <w:uiPriority w:val="99"/>
    <w:semiHidden/>
    <w:rsid w:val="0086213D"/>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281">
      <w:bodyDiv w:val="1"/>
      <w:marLeft w:val="0"/>
      <w:marRight w:val="0"/>
      <w:marTop w:val="0"/>
      <w:marBottom w:val="0"/>
      <w:divBdr>
        <w:top w:val="none" w:sz="0" w:space="0" w:color="auto"/>
        <w:left w:val="none" w:sz="0" w:space="0" w:color="auto"/>
        <w:bottom w:val="none" w:sz="0" w:space="0" w:color="auto"/>
        <w:right w:val="none" w:sz="0" w:space="0" w:color="auto"/>
      </w:divBdr>
    </w:div>
    <w:div w:id="466629720">
      <w:bodyDiv w:val="1"/>
      <w:marLeft w:val="0"/>
      <w:marRight w:val="0"/>
      <w:marTop w:val="0"/>
      <w:marBottom w:val="0"/>
      <w:divBdr>
        <w:top w:val="none" w:sz="0" w:space="0" w:color="auto"/>
        <w:left w:val="none" w:sz="0" w:space="0" w:color="auto"/>
        <w:bottom w:val="none" w:sz="0" w:space="0" w:color="auto"/>
        <w:right w:val="none" w:sz="0" w:space="0" w:color="auto"/>
      </w:divBdr>
    </w:div>
    <w:div w:id="857934768">
      <w:bodyDiv w:val="1"/>
      <w:marLeft w:val="0"/>
      <w:marRight w:val="0"/>
      <w:marTop w:val="0"/>
      <w:marBottom w:val="0"/>
      <w:divBdr>
        <w:top w:val="none" w:sz="0" w:space="0" w:color="auto"/>
        <w:left w:val="none" w:sz="0" w:space="0" w:color="auto"/>
        <w:bottom w:val="none" w:sz="0" w:space="0" w:color="auto"/>
        <w:right w:val="none" w:sz="0" w:space="0" w:color="auto"/>
      </w:divBdr>
    </w:div>
    <w:div w:id="923804111">
      <w:bodyDiv w:val="1"/>
      <w:marLeft w:val="0"/>
      <w:marRight w:val="0"/>
      <w:marTop w:val="0"/>
      <w:marBottom w:val="0"/>
      <w:divBdr>
        <w:top w:val="none" w:sz="0" w:space="0" w:color="auto"/>
        <w:left w:val="none" w:sz="0" w:space="0" w:color="auto"/>
        <w:bottom w:val="none" w:sz="0" w:space="0" w:color="auto"/>
        <w:right w:val="none" w:sz="0" w:space="0" w:color="auto"/>
      </w:divBdr>
    </w:div>
    <w:div w:id="1009451248">
      <w:bodyDiv w:val="1"/>
      <w:marLeft w:val="0"/>
      <w:marRight w:val="0"/>
      <w:marTop w:val="0"/>
      <w:marBottom w:val="0"/>
      <w:divBdr>
        <w:top w:val="none" w:sz="0" w:space="0" w:color="auto"/>
        <w:left w:val="none" w:sz="0" w:space="0" w:color="auto"/>
        <w:bottom w:val="none" w:sz="0" w:space="0" w:color="auto"/>
        <w:right w:val="none" w:sz="0" w:space="0" w:color="auto"/>
      </w:divBdr>
    </w:div>
    <w:div w:id="1477337204">
      <w:bodyDiv w:val="1"/>
      <w:marLeft w:val="0"/>
      <w:marRight w:val="0"/>
      <w:marTop w:val="0"/>
      <w:marBottom w:val="0"/>
      <w:divBdr>
        <w:top w:val="none" w:sz="0" w:space="0" w:color="auto"/>
        <w:left w:val="none" w:sz="0" w:space="0" w:color="auto"/>
        <w:bottom w:val="none" w:sz="0" w:space="0" w:color="auto"/>
        <w:right w:val="none" w:sz="0" w:space="0" w:color="auto"/>
      </w:divBdr>
    </w:div>
    <w:div w:id="1575504263">
      <w:bodyDiv w:val="1"/>
      <w:marLeft w:val="0"/>
      <w:marRight w:val="0"/>
      <w:marTop w:val="0"/>
      <w:marBottom w:val="0"/>
      <w:divBdr>
        <w:top w:val="none" w:sz="0" w:space="0" w:color="auto"/>
        <w:left w:val="none" w:sz="0" w:space="0" w:color="auto"/>
        <w:bottom w:val="none" w:sz="0" w:space="0" w:color="auto"/>
        <w:right w:val="none" w:sz="0" w:space="0" w:color="auto"/>
      </w:divBdr>
    </w:div>
    <w:div w:id="1598904271">
      <w:bodyDiv w:val="1"/>
      <w:marLeft w:val="0"/>
      <w:marRight w:val="0"/>
      <w:marTop w:val="0"/>
      <w:marBottom w:val="0"/>
      <w:divBdr>
        <w:top w:val="none" w:sz="0" w:space="0" w:color="auto"/>
        <w:left w:val="none" w:sz="0" w:space="0" w:color="auto"/>
        <w:bottom w:val="none" w:sz="0" w:space="0" w:color="auto"/>
        <w:right w:val="none" w:sz="0" w:space="0" w:color="auto"/>
      </w:divBdr>
    </w:div>
    <w:div w:id="19046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sc.wi.gov/utilityinfo/tele/areaCodes/faqs/geographicSplits.htm" TargetMode="External"/><Relationship Id="rId1" Type="http://schemas.openxmlformats.org/officeDocument/2006/relationships/hyperlink" Target="http://psc.wi.gov/utilityinfo/tele/areaCodes/faqs/overlay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2016-05-19T07:00:00+00:00</Date1>
    <IsDocumentOrder xmlns="dc463f71-b30c-4ab2-9473-d307f9d35888" xsi:nil="true"/>
    <IsHighlyConfidential xmlns="dc463f71-b30c-4ab2-9473-d307f9d35888">false</IsHighlyConfidential>
    <CaseCompanyNames xmlns="dc463f71-b30c-4ab2-9473-d307f9d35888">Neustar, Inc.</CaseCompanyNames>
    <DocketNumber xmlns="dc463f71-b30c-4ab2-9473-d307f9d35888">143787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B2DF-A972-4C78-9CD4-2353FED807D3}"/>
</file>

<file path=customXml/itemProps2.xml><?xml version="1.0" encoding="utf-8"?>
<ds:datastoreItem xmlns:ds="http://schemas.openxmlformats.org/officeDocument/2006/customXml" ds:itemID="{8860E3E3-B899-4280-BA89-2B3468878388}"/>
</file>

<file path=customXml/itemProps3.xml><?xml version="1.0" encoding="utf-8"?>
<ds:datastoreItem xmlns:ds="http://schemas.openxmlformats.org/officeDocument/2006/customXml" ds:itemID="{17212EA0-C223-4AB6-B83F-4B0E11044D21}"/>
</file>

<file path=customXml/itemProps4.xml><?xml version="1.0" encoding="utf-8"?>
<ds:datastoreItem xmlns:ds="http://schemas.openxmlformats.org/officeDocument/2006/customXml" ds:itemID="{C1E79784-6030-4F2D-8A09-544680486453}"/>
</file>

<file path=customXml/itemProps5.xml><?xml version="1.0" encoding="utf-8"?>
<ds:datastoreItem xmlns:ds="http://schemas.openxmlformats.org/officeDocument/2006/customXml" ds:itemID="{AE13059F-5C6D-4748-9544-E80CFDF29F44}"/>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Beaton, Rebecca (UTC)</dc:creator>
  <cp:keywords/>
  <dc:description/>
  <cp:lastModifiedBy>Wyse, Lisa (UTC)</cp:lastModifiedBy>
  <cp:revision>2</cp:revision>
  <cp:lastPrinted>2016-05-12T15:43:00Z</cp:lastPrinted>
  <dcterms:created xsi:type="dcterms:W3CDTF">2016-05-13T21:07:00Z</dcterms:created>
  <dcterms:modified xsi:type="dcterms:W3CDTF">2016-05-13T21:07:00Z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ies>
</file>