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194467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October 4, 2012]</w:t>
      </w:r>
      <w:bookmarkStart w:id="0" w:name="_GoBack"/>
      <w:bookmarkEnd w:id="0"/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672728" w:rsidP="002F3037">
      <w:pPr>
        <w:pStyle w:val="NoSpacing"/>
        <w:spacing w:line="264" w:lineRule="auto"/>
        <w:jc w:val="center"/>
      </w:pPr>
      <w:r>
        <w:t>October 4</w:t>
      </w:r>
      <w:r w:rsidR="00A36C88">
        <w:t>, 2012</w:t>
      </w:r>
    </w:p>
    <w:p w:rsidR="00A36C88" w:rsidRDefault="00A36C88" w:rsidP="002F3037">
      <w:pPr>
        <w:pStyle w:val="NoSpacing"/>
        <w:spacing w:line="264" w:lineRule="auto"/>
      </w:pPr>
    </w:p>
    <w:p w:rsidR="00B14236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</w:t>
      </w:r>
      <w:r w:rsidR="00D82FAE">
        <w:rPr>
          <w:b/>
        </w:rPr>
        <w:t>CONTINUANCE</w:t>
      </w:r>
    </w:p>
    <w:p w:rsidR="00A36C88" w:rsidRPr="00A36C88" w:rsidRDefault="00B14236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>OF FILING DEADLINES FOR WITNESS TESTIMONY</w:t>
      </w:r>
    </w:p>
    <w:p w:rsidR="00A36C88" w:rsidRDefault="00A36C88" w:rsidP="002F3037">
      <w:pPr>
        <w:pStyle w:val="NoSpacing"/>
        <w:spacing w:line="264" w:lineRule="auto"/>
      </w:pPr>
    </w:p>
    <w:p w:rsidR="00672728" w:rsidRPr="00672728" w:rsidRDefault="00672728" w:rsidP="00672728">
      <w:pPr>
        <w:ind w:left="720" w:hanging="720"/>
        <w:rPr>
          <w:rFonts w:eastAsia="Calibri" w:cs="Times New Roman"/>
        </w:rPr>
      </w:pPr>
      <w:r w:rsidRPr="00672728">
        <w:rPr>
          <w:rFonts w:eastAsia="Calibri" w:cs="Times New Roman"/>
        </w:rPr>
        <w:t>Re:</w:t>
      </w:r>
      <w:r w:rsidRPr="00672728">
        <w:rPr>
          <w:rFonts w:eastAsia="Calibri" w:cs="Times New Roman"/>
        </w:rPr>
        <w:tab/>
      </w:r>
      <w:r w:rsidRPr="00672728">
        <w:rPr>
          <w:rFonts w:eastAsia="Calibri" w:cs="Times New Roman"/>
          <w:i/>
        </w:rPr>
        <w:t>City of Auburn v. Gates, Gates, Gates LLC; Mohawk Northern Plastics, LLC d/b/a AMPAC; and BNSF Railway Company,</w:t>
      </w:r>
      <w:r w:rsidRPr="00672728">
        <w:rPr>
          <w:rFonts w:eastAsia="Calibri" w:cs="Times New Roman"/>
        </w:rPr>
        <w:t xml:space="preserve"> Docket TR-120828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 xml:space="preserve">On </w:t>
      </w:r>
      <w:r w:rsidR="00672728">
        <w:t>August 23</w:t>
      </w:r>
      <w:r w:rsidR="00A55FB0">
        <w:t>, 2012</w:t>
      </w:r>
      <w:r>
        <w:t>, the Washington Utilities and Transportation Commission (Commission) issued Order 01 – Prehearing Conference Order in the above-referenced docket establishing a procedural schedule.</w:t>
      </w:r>
    </w:p>
    <w:p w:rsidR="00A36C88" w:rsidRDefault="00A36C88" w:rsidP="002F3037">
      <w:pPr>
        <w:pStyle w:val="NoSpacing"/>
        <w:spacing w:line="264" w:lineRule="auto"/>
      </w:pPr>
    </w:p>
    <w:p w:rsidR="00817452" w:rsidRDefault="00A36C88" w:rsidP="002F3037">
      <w:pPr>
        <w:pStyle w:val="NoSpacing"/>
        <w:spacing w:line="264" w:lineRule="auto"/>
      </w:pPr>
      <w:r>
        <w:t xml:space="preserve">On </w:t>
      </w:r>
      <w:r w:rsidR="00817452">
        <w:t>September 28</w:t>
      </w:r>
      <w:r w:rsidR="00A55FB0">
        <w:t>, 2012</w:t>
      </w:r>
      <w:r>
        <w:t xml:space="preserve">, </w:t>
      </w:r>
      <w:r w:rsidR="00672728">
        <w:t>the City of Auburn</w:t>
      </w:r>
      <w:r w:rsidR="00817452">
        <w:t xml:space="preserve"> electronically</w:t>
      </w:r>
      <w:r>
        <w:t xml:space="preserve"> </w:t>
      </w:r>
      <w:r w:rsidR="00817452">
        <w:t>submitted</w:t>
      </w:r>
      <w:r>
        <w:t xml:space="preserve"> </w:t>
      </w:r>
      <w:r w:rsidR="00817452">
        <w:t>to</w:t>
      </w:r>
      <w:r>
        <w:t xml:space="preserve"> the Commission</w:t>
      </w:r>
      <w:r w:rsidR="00A55FB0">
        <w:t>,</w:t>
      </w:r>
      <w:r>
        <w:t xml:space="preserve"> </w:t>
      </w:r>
      <w:r w:rsidR="00A55FB0">
        <w:t xml:space="preserve">on behalf of </w:t>
      </w:r>
      <w:r w:rsidR="001729BF">
        <w:t>all</w:t>
      </w:r>
      <w:r w:rsidR="00A55FB0">
        <w:t xml:space="preserve"> parties, </w:t>
      </w:r>
      <w:r>
        <w:t xml:space="preserve">a </w:t>
      </w:r>
      <w:r w:rsidR="00817452">
        <w:t>Stipulated</w:t>
      </w:r>
      <w:r w:rsidR="00A55FB0">
        <w:t xml:space="preserve"> </w:t>
      </w:r>
      <w:r>
        <w:t xml:space="preserve">Motion </w:t>
      </w:r>
      <w:r w:rsidR="00817452">
        <w:t>to Amend Prehearing Conference Order</w:t>
      </w:r>
      <w:r w:rsidR="00A55FB0">
        <w:t>.</w:t>
      </w:r>
      <w:r>
        <w:t xml:space="preserve">  </w:t>
      </w:r>
      <w:r w:rsidR="00817452">
        <w:t xml:space="preserve">The City of Auburn filed </w:t>
      </w:r>
      <w:r w:rsidR="00B14236">
        <w:t>the</w:t>
      </w:r>
      <w:r w:rsidR="00817452">
        <w:t xml:space="preserve"> required </w:t>
      </w:r>
      <w:r w:rsidR="00B14236">
        <w:t>paper</w:t>
      </w:r>
      <w:r w:rsidR="00817452">
        <w:t xml:space="preserve"> copy of the motion on October 3, 2012.</w:t>
      </w:r>
    </w:p>
    <w:p w:rsidR="00817452" w:rsidRDefault="00817452" w:rsidP="002F3037">
      <w:pPr>
        <w:pStyle w:val="NoSpacing"/>
        <w:spacing w:line="264" w:lineRule="auto"/>
      </w:pPr>
    </w:p>
    <w:p w:rsidR="001729BF" w:rsidRDefault="00672728" w:rsidP="002F3037">
      <w:pPr>
        <w:pStyle w:val="NoSpacing"/>
        <w:spacing w:line="264" w:lineRule="auto"/>
      </w:pPr>
      <w:r>
        <w:t>The</w:t>
      </w:r>
      <w:r w:rsidR="00817452">
        <w:t xml:space="preserve"> City’s</w:t>
      </w:r>
      <w:r>
        <w:t xml:space="preserve"> </w:t>
      </w:r>
      <w:r w:rsidR="00817452">
        <w:t>motion</w:t>
      </w:r>
      <w:r w:rsidR="00A55FB0">
        <w:t xml:space="preserve"> </w:t>
      </w:r>
      <w:r w:rsidR="00817452">
        <w:t xml:space="preserve">seeks to extend </w:t>
      </w:r>
      <w:r w:rsidR="001729BF">
        <w:t xml:space="preserve">by two weeks </w:t>
      </w:r>
      <w:r w:rsidR="00817452">
        <w:t>the deadlines originally established for the filing of t</w:t>
      </w:r>
      <w:r w:rsidR="001729BF">
        <w:t>he first two rounds of t</w:t>
      </w:r>
      <w:r w:rsidR="00817452">
        <w:t>estimony.  The City of Auburn explains that this will</w:t>
      </w:r>
      <w:r w:rsidR="00A55FB0">
        <w:t xml:space="preserve"> facilitate ongoing sett</w:t>
      </w:r>
      <w:r w:rsidR="00817452">
        <w:t>lement discussions between the p</w:t>
      </w:r>
      <w:r w:rsidR="00A55FB0">
        <w:t>arties and avoid the time and expense associated with preparing testimony while those negotiations continue</w:t>
      </w:r>
      <w:r w:rsidR="002F3037">
        <w:t xml:space="preserve">.  </w:t>
      </w:r>
      <w:r w:rsidR="00A55FB0">
        <w:t>A</w:t>
      </w:r>
      <w:r w:rsidR="002F3037">
        <w:t xml:space="preserve">ll parties </w:t>
      </w:r>
      <w:r w:rsidR="001729BF">
        <w:t>stipulate</w:t>
      </w:r>
      <w:r w:rsidR="002F3037">
        <w:t xml:space="preserve"> to the requested </w:t>
      </w:r>
      <w:r w:rsidR="00A55FB0">
        <w:t>continuance</w:t>
      </w:r>
      <w:r w:rsidR="001729BF">
        <w:t xml:space="preserve"> of these two deadlines</w:t>
      </w:r>
      <w:r w:rsidR="00A55FB0">
        <w:t>.</w:t>
      </w:r>
    </w:p>
    <w:p w:rsidR="001729BF" w:rsidRDefault="001729BF" w:rsidP="002F3037">
      <w:pPr>
        <w:pStyle w:val="NoSpacing"/>
        <w:spacing w:line="264" w:lineRule="auto"/>
      </w:pPr>
    </w:p>
    <w:p w:rsidR="002F3037" w:rsidRDefault="002F3037" w:rsidP="002F3037">
      <w:pPr>
        <w:pStyle w:val="NoSpacing"/>
        <w:spacing w:line="264" w:lineRule="auto"/>
      </w:pPr>
      <w:r>
        <w:t xml:space="preserve">The Commission finds that </w:t>
      </w:r>
      <w:r w:rsidR="00672728">
        <w:t xml:space="preserve">the parties </w:t>
      </w:r>
      <w:r>
        <w:t>ha</w:t>
      </w:r>
      <w:r w:rsidR="00672728">
        <w:t>ve</w:t>
      </w:r>
      <w:r>
        <w:t xml:space="preserve"> demonstrated good cause to </w:t>
      </w:r>
      <w:r w:rsidR="00A55FB0">
        <w:t xml:space="preserve">continue </w:t>
      </w:r>
      <w:r>
        <w:t>the</w:t>
      </w:r>
      <w:r w:rsidR="00B14236">
        <w:t>se</w:t>
      </w:r>
      <w:r>
        <w:t xml:space="preserve">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340"/>
        <w:gridCol w:w="2358"/>
      </w:tblGrid>
      <w:tr w:rsidR="002F3037" w:rsidRPr="002F3037" w:rsidTr="00D82FAE">
        <w:tc>
          <w:tcPr>
            <w:tcW w:w="451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34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3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672728" w:rsidRDefault="00672728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Petitioner (City of Auburn)</w:t>
            </w:r>
          </w:p>
          <w:p w:rsidR="00D82FAE" w:rsidRPr="00D82FAE" w:rsidRDefault="00672728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Prefiled Direct Testimony</w:t>
            </w:r>
          </w:p>
        </w:tc>
        <w:tc>
          <w:tcPr>
            <w:tcW w:w="2340" w:type="dxa"/>
            <w:vAlign w:val="center"/>
          </w:tcPr>
          <w:p w:rsidR="00D82FAE" w:rsidRPr="00D82FAE" w:rsidRDefault="00672728" w:rsidP="00672728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October 5</w:t>
            </w:r>
            <w:r w:rsidR="00D82FAE" w:rsidRPr="00D82FAE">
              <w:rPr>
                <w:szCs w:val="25"/>
              </w:rPr>
              <w:t>, 2012</w:t>
            </w:r>
          </w:p>
        </w:tc>
        <w:tc>
          <w:tcPr>
            <w:tcW w:w="2358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October 19</w:t>
            </w:r>
            <w:r w:rsidR="00D82FAE" w:rsidRPr="00D82FAE">
              <w:rPr>
                <w:szCs w:val="25"/>
              </w:rPr>
              <w:t>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672728" w:rsidRDefault="00672728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Respondents and Staff</w:t>
            </w:r>
          </w:p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Prefiled R</w:t>
            </w:r>
            <w:r w:rsidR="00672728">
              <w:rPr>
                <w:szCs w:val="25"/>
              </w:rPr>
              <w:t>esponsive Testimony</w:t>
            </w:r>
            <w:r w:rsidRPr="00D82FAE">
              <w:rPr>
                <w:szCs w:val="25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82FAE" w:rsidRPr="00D82FAE" w:rsidRDefault="00672728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December 14, 2012</w:t>
            </w:r>
          </w:p>
        </w:tc>
        <w:tc>
          <w:tcPr>
            <w:tcW w:w="2358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December 28</w:t>
            </w:r>
            <w:r w:rsidR="00D82FAE" w:rsidRPr="00D82FAE">
              <w:rPr>
                <w:szCs w:val="25"/>
              </w:rPr>
              <w:t>, 2012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B14236" w:rsidRDefault="00B14236" w:rsidP="00B14236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All Parties Prefiled</w:t>
            </w:r>
          </w:p>
          <w:p w:rsidR="00D82FAE" w:rsidRPr="00D82FAE" w:rsidRDefault="00B14236" w:rsidP="00B14236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Rebuttal/Cross-Answer Testimony</w:t>
            </w:r>
          </w:p>
        </w:tc>
        <w:tc>
          <w:tcPr>
            <w:tcW w:w="2340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January 14, 2013</w:t>
            </w:r>
          </w:p>
        </w:tc>
        <w:tc>
          <w:tcPr>
            <w:tcW w:w="2358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No Change</w:t>
            </w:r>
          </w:p>
        </w:tc>
      </w:tr>
      <w:tr w:rsidR="00D82FAE" w:rsidTr="00D82FAE">
        <w:tc>
          <w:tcPr>
            <w:tcW w:w="4518" w:type="dxa"/>
            <w:vAlign w:val="center"/>
          </w:tcPr>
          <w:p w:rsidR="00D82FAE" w:rsidRPr="00D82FAE" w:rsidRDefault="00D82FAE" w:rsidP="00D82FAE">
            <w:pPr>
              <w:spacing w:line="288" w:lineRule="auto"/>
              <w:contextualSpacing/>
              <w:rPr>
                <w:szCs w:val="25"/>
              </w:rPr>
            </w:pPr>
            <w:r w:rsidRPr="00D82FAE">
              <w:rPr>
                <w:szCs w:val="25"/>
              </w:rPr>
              <w:t>Evidentiary Hearing</w:t>
            </w:r>
            <w:r w:rsidR="00B14236">
              <w:rPr>
                <w:szCs w:val="25"/>
              </w:rPr>
              <w:t xml:space="preserve"> / Public Hearing</w:t>
            </w:r>
          </w:p>
        </w:tc>
        <w:tc>
          <w:tcPr>
            <w:tcW w:w="2340" w:type="dxa"/>
            <w:vAlign w:val="center"/>
          </w:tcPr>
          <w:p w:rsidR="00D82FAE" w:rsidRPr="00D82FAE" w:rsidRDefault="00672728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February 12, 2013</w:t>
            </w:r>
          </w:p>
        </w:tc>
        <w:tc>
          <w:tcPr>
            <w:tcW w:w="2358" w:type="dxa"/>
            <w:vAlign w:val="center"/>
          </w:tcPr>
          <w:p w:rsidR="00D82FAE" w:rsidRPr="00D82FAE" w:rsidRDefault="00B14236" w:rsidP="00D82FAE">
            <w:pPr>
              <w:spacing w:line="288" w:lineRule="auto"/>
              <w:contextualSpacing/>
              <w:rPr>
                <w:szCs w:val="25"/>
              </w:rPr>
            </w:pPr>
            <w:r>
              <w:rPr>
                <w:szCs w:val="25"/>
              </w:rPr>
              <w:t>No Change</w:t>
            </w:r>
          </w:p>
        </w:tc>
      </w:tr>
    </w:tbl>
    <w:p w:rsidR="00AF505C" w:rsidRDefault="00AF505C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 xml:space="preserve">PLEASE TAKE NOTICE That the Commission grants </w:t>
      </w:r>
      <w:r w:rsidR="00817452">
        <w:rPr>
          <w:b/>
        </w:rPr>
        <w:t>the City of Auburn’s</w:t>
      </w:r>
      <w:r w:rsidRPr="00AF505C">
        <w:rPr>
          <w:b/>
        </w:rPr>
        <w:t xml:space="preserve"> </w:t>
      </w:r>
      <w:r w:rsidR="00B14236">
        <w:rPr>
          <w:b/>
        </w:rPr>
        <w:t>stipulated motion for extension</w:t>
      </w:r>
      <w:r w:rsidRPr="00AF505C">
        <w:rPr>
          <w:b/>
        </w:rPr>
        <w:t xml:space="preserve"> </w:t>
      </w:r>
      <w:r w:rsidR="00817452">
        <w:rPr>
          <w:b/>
        </w:rPr>
        <w:t xml:space="preserve">of certain </w:t>
      </w:r>
      <w:r w:rsidR="00B14236">
        <w:rPr>
          <w:b/>
        </w:rPr>
        <w:t xml:space="preserve">filing </w:t>
      </w:r>
      <w:r w:rsidR="00817452">
        <w:rPr>
          <w:b/>
        </w:rPr>
        <w:t xml:space="preserve">deadlines </w:t>
      </w:r>
      <w:r w:rsidRPr="00AF505C">
        <w:rPr>
          <w:b/>
        </w:rPr>
        <w:t>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817452" w:rsidP="002F3037">
      <w:pPr>
        <w:pStyle w:val="NoSpacing"/>
        <w:spacing w:line="264" w:lineRule="auto"/>
      </w:pPr>
      <w:r>
        <w:t>ADAM E. TOREM</w:t>
      </w:r>
    </w:p>
    <w:p w:rsidR="00AF505C" w:rsidRDefault="00817452" w:rsidP="002F3037">
      <w:pPr>
        <w:pStyle w:val="NoSpacing"/>
        <w:spacing w:line="264" w:lineRule="auto"/>
      </w:pPr>
      <w:r>
        <w:t>Administrative Law Judge</w:t>
      </w:r>
    </w:p>
    <w:sectPr w:rsidR="00AF505C" w:rsidSect="00C02315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1E" w:rsidRDefault="007C271E" w:rsidP="00AF505C">
      <w:pPr>
        <w:spacing w:line="240" w:lineRule="auto"/>
      </w:pPr>
      <w:r>
        <w:separator/>
      </w:r>
    </w:p>
  </w:endnote>
  <w:endnote w:type="continuationSeparator" w:id="0">
    <w:p w:rsidR="007C271E" w:rsidRDefault="007C271E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1E" w:rsidRDefault="007C271E" w:rsidP="00AF505C">
      <w:pPr>
        <w:spacing w:line="240" w:lineRule="auto"/>
      </w:pPr>
      <w:r>
        <w:separator/>
      </w:r>
    </w:p>
  </w:footnote>
  <w:footnote w:type="continuationSeparator" w:id="0">
    <w:p w:rsidR="007C271E" w:rsidRDefault="007C271E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 xml:space="preserve">DOCKET </w:t>
    </w:r>
    <w:r w:rsidR="00B14236">
      <w:rPr>
        <w:b/>
        <w:sz w:val="20"/>
        <w:szCs w:val="20"/>
      </w:rPr>
      <w:t>TR-120828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194467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4F48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729BF"/>
    <w:rsid w:val="00194467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5DED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728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83CCA"/>
    <w:rsid w:val="00794D54"/>
    <w:rsid w:val="007A011C"/>
    <w:rsid w:val="007A316D"/>
    <w:rsid w:val="007A4DDF"/>
    <w:rsid w:val="007A6418"/>
    <w:rsid w:val="007B1BB5"/>
    <w:rsid w:val="007B6BA4"/>
    <w:rsid w:val="007C271E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013C"/>
    <w:rsid w:val="00813DB4"/>
    <w:rsid w:val="00817452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1423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2315"/>
    <w:rsid w:val="00C03C4D"/>
    <w:rsid w:val="00C1419E"/>
    <w:rsid w:val="00C2205E"/>
    <w:rsid w:val="00C227FD"/>
    <w:rsid w:val="00C32100"/>
    <w:rsid w:val="00C37086"/>
    <w:rsid w:val="00C55CFC"/>
    <w:rsid w:val="00C70B6A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8902A7490C445B17CAF00537EC5F5" ma:contentTypeVersion="139" ma:contentTypeDescription="" ma:contentTypeScope="" ma:versionID="4965ba45385d706b6231fb081097d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2012-06-05T07:00:00+00:00</OpenedDate>
    <Date1 xmlns="dc463f71-b30c-4ab2-9473-d307f9d35888">2012-10-04T07:00:00+00:00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120828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68A6D2-7E5F-4DD7-8C6C-BF12DDA8755E}"/>
</file>

<file path=customXml/itemProps2.xml><?xml version="1.0" encoding="utf-8"?>
<ds:datastoreItem xmlns:ds="http://schemas.openxmlformats.org/officeDocument/2006/customXml" ds:itemID="{F9774B4A-6D68-486B-8A1A-257C998332DB}"/>
</file>

<file path=customXml/itemProps3.xml><?xml version="1.0" encoding="utf-8"?>
<ds:datastoreItem xmlns:ds="http://schemas.openxmlformats.org/officeDocument/2006/customXml" ds:itemID="{05454793-F0CD-489A-A5BF-60615DDB9553}"/>
</file>

<file path=customXml/itemProps4.xml><?xml version="1.0" encoding="utf-8"?>
<ds:datastoreItem xmlns:ds="http://schemas.openxmlformats.org/officeDocument/2006/customXml" ds:itemID="{43BCC9B8-895E-4DDA-9B90-A2F44AC3A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2012-10-04T14:13:00Z</dcterms:created>
  <dcterms:modified xsi:type="dcterms:W3CDTF">2012-10-04T15:17:00Z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0x0101006E56B4D1795A2E4DB2F0B01679ED314A001778902A7490C445B17CAF00537EC5F5</vt:lpwstr>
  </property>
  <property fmtid="{D5CDD505-2E9C-101B-9397-08002B2CF9AE}" pid="3" name="_docset_NoMedatataSyncRequired">
    <vt:lpwstr>False</vt:lpwstr>
  </property>
</Properties>
</file>