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6A71F" w14:textId="77777777" w:rsidR="00295601" w:rsidRPr="006406DE" w:rsidRDefault="00295601">
      <w:pPr>
        <w:pStyle w:val="BodyText"/>
        <w:jc w:val="center"/>
        <w:rPr>
          <w:b/>
          <w:bCs/>
        </w:rPr>
      </w:pPr>
      <w:bookmarkStart w:id="0" w:name="_GoBack"/>
      <w:bookmarkEnd w:id="0"/>
      <w:r w:rsidRPr="006406DE">
        <w:rPr>
          <w:b/>
          <w:bCs/>
        </w:rPr>
        <w:t>BEFORE THE WASHINGTON</w:t>
      </w:r>
    </w:p>
    <w:p w14:paraId="6096A720" w14:textId="77777777" w:rsidR="00295601" w:rsidRPr="006406DE" w:rsidRDefault="00295601">
      <w:pPr>
        <w:pStyle w:val="BodyText"/>
        <w:jc w:val="center"/>
        <w:rPr>
          <w:b/>
          <w:bCs/>
        </w:rPr>
      </w:pPr>
      <w:r w:rsidRPr="006406DE">
        <w:rPr>
          <w:b/>
          <w:bCs/>
        </w:rPr>
        <w:t xml:space="preserve">UTILITIES AND TRANSPORTATION </w:t>
      </w:r>
      <w:r w:rsidR="00780024">
        <w:rPr>
          <w:b/>
          <w:bCs/>
        </w:rPr>
        <w:t>COMMISSION</w:t>
      </w:r>
    </w:p>
    <w:p w14:paraId="6096A721" w14:textId="77777777" w:rsidR="00295601" w:rsidRDefault="00295601">
      <w:pPr>
        <w:pStyle w:val="BodyText"/>
        <w:jc w:val="center"/>
      </w:pPr>
    </w:p>
    <w:tbl>
      <w:tblPr>
        <w:tblW w:w="8494" w:type="dxa"/>
        <w:tblInd w:w="108" w:type="dxa"/>
        <w:tblLook w:val="0000" w:firstRow="0" w:lastRow="0" w:firstColumn="0" w:lastColumn="0" w:noHBand="0" w:noVBand="0"/>
      </w:tblPr>
      <w:tblGrid>
        <w:gridCol w:w="4170"/>
        <w:gridCol w:w="578"/>
        <w:gridCol w:w="3746"/>
      </w:tblGrid>
      <w:tr w:rsidR="00295601" w:rsidRPr="006406DE" w14:paraId="6096A735" w14:textId="77777777" w:rsidTr="001F4956">
        <w:tc>
          <w:tcPr>
            <w:tcW w:w="4170" w:type="dxa"/>
          </w:tcPr>
          <w:p w14:paraId="6096A722" w14:textId="77777777" w:rsidR="00295601" w:rsidRPr="006406DE" w:rsidRDefault="00A0742C" w:rsidP="001F4956">
            <w:pPr>
              <w:rPr>
                <w:bCs/>
              </w:rPr>
            </w:pPr>
            <w:r w:rsidRPr="006406DE">
              <w:rPr>
                <w:bCs/>
              </w:rPr>
              <w:t>In the Matter of the Petition of</w:t>
            </w:r>
            <w:r w:rsidR="00295601" w:rsidRPr="006406DE">
              <w:rPr>
                <w:bCs/>
              </w:rPr>
              <w:t xml:space="preserve"> </w:t>
            </w:r>
          </w:p>
          <w:p w14:paraId="6096A723" w14:textId="77777777" w:rsidR="00295601" w:rsidRPr="006406DE" w:rsidRDefault="00295601" w:rsidP="001F4956">
            <w:pPr>
              <w:rPr>
                <w:bCs/>
              </w:rPr>
            </w:pPr>
          </w:p>
          <w:p w14:paraId="6096A724" w14:textId="77777777" w:rsidR="00F0693C" w:rsidRPr="006406DE" w:rsidRDefault="00F007A0" w:rsidP="001F4956">
            <w:pPr>
              <w:rPr>
                <w:bCs/>
              </w:rPr>
            </w:pPr>
            <w:r w:rsidRPr="00E44853">
              <w:t>INLAND CELLULAR TELEPHONE COMPANY (Eastern Sub-RSA Limited Partnership and Washington RSA No. 8 Limited Partnership)</w:t>
            </w:r>
            <w:r w:rsidR="00B32087">
              <w:rPr>
                <w:bCs/>
              </w:rPr>
              <w:t>,</w:t>
            </w:r>
          </w:p>
          <w:p w14:paraId="6096A725" w14:textId="77777777" w:rsidR="00295601" w:rsidRPr="006406DE" w:rsidRDefault="00295601" w:rsidP="001F4956">
            <w:pPr>
              <w:rPr>
                <w:bCs/>
              </w:rPr>
            </w:pPr>
            <w:r w:rsidRPr="006406DE">
              <w:rPr>
                <w:bCs/>
              </w:rPr>
              <w:t xml:space="preserve">          </w:t>
            </w:r>
            <w:r w:rsidR="002944A1" w:rsidRPr="006406DE">
              <w:fldChar w:fldCharType="begin"/>
            </w:r>
            <w:r w:rsidR="002C405B" w:rsidRPr="006406DE">
              <w:instrText xml:space="preserve"> ASK company1_name "Enter Full Company 1 Name</w:instrText>
            </w:r>
            <w:r w:rsidR="002944A1" w:rsidRPr="006406DE">
              <w:fldChar w:fldCharType="separate"/>
            </w:r>
            <w:bookmarkStart w:id="1" w:name="company1_name"/>
            <w:r w:rsidR="007F5215" w:rsidRPr="006406DE">
              <w:t>RCC Minnesota, Inc.</w:t>
            </w:r>
            <w:bookmarkEnd w:id="1"/>
            <w:r w:rsidR="002944A1" w:rsidRPr="006406DE">
              <w:fldChar w:fldCharType="end"/>
            </w:r>
            <w:r w:rsidRPr="006406DE">
              <w:rPr>
                <w:bCs/>
              </w:rPr>
              <w:t xml:space="preserve"> </w:t>
            </w:r>
          </w:p>
          <w:p w14:paraId="6096A726" w14:textId="77777777" w:rsidR="00F007A0" w:rsidRDefault="00F007A0" w:rsidP="001F4956">
            <w:pPr>
              <w:pStyle w:val="Header"/>
              <w:tabs>
                <w:tab w:val="clear" w:pos="8300"/>
              </w:tabs>
            </w:pPr>
            <w:r w:rsidRPr="00E44853">
              <w:t>For Designation as an Eligible Telecommunications Carrier</w:t>
            </w:r>
          </w:p>
          <w:p w14:paraId="6096A727" w14:textId="77777777" w:rsidR="001F4956" w:rsidRPr="00E44853" w:rsidRDefault="001F4956" w:rsidP="001F4956">
            <w:pPr>
              <w:pStyle w:val="Header"/>
              <w:tabs>
                <w:tab w:val="clear" w:pos="8300"/>
              </w:tabs>
            </w:pPr>
          </w:p>
          <w:p w14:paraId="6096A728" w14:textId="77777777" w:rsidR="00295601" w:rsidRPr="006406DE" w:rsidRDefault="00295601" w:rsidP="001F4956">
            <w:pPr>
              <w:pStyle w:val="Header"/>
              <w:tabs>
                <w:tab w:val="clear" w:pos="8300"/>
              </w:tabs>
              <w:rPr>
                <w:bCs/>
              </w:rPr>
            </w:pPr>
            <w:r w:rsidRPr="006406DE">
              <w:rPr>
                <w:bCs/>
              </w:rPr>
              <w:t xml:space="preserve"> . . . . . . . . . . . . . . . . . . . . . . . . . . . . . . </w:t>
            </w:r>
            <w:r w:rsidR="001F4956">
              <w:rPr>
                <w:bCs/>
              </w:rPr>
              <w:t xml:space="preserve">. . </w:t>
            </w:r>
          </w:p>
        </w:tc>
        <w:tc>
          <w:tcPr>
            <w:tcW w:w="578" w:type="dxa"/>
          </w:tcPr>
          <w:p w14:paraId="6096A729" w14:textId="77777777" w:rsidR="00B0441A" w:rsidRPr="006406DE" w:rsidRDefault="00A0742C" w:rsidP="001F4956">
            <w:pPr>
              <w:pStyle w:val="Header"/>
              <w:tabs>
                <w:tab w:val="clear" w:pos="8300"/>
              </w:tabs>
              <w:jc w:val="center"/>
              <w:rPr>
                <w:bCs/>
              </w:rPr>
            </w:pPr>
            <w:r w:rsidRPr="006406DE">
              <w:rPr>
                <w:bCs/>
              </w:rP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t>)</w:t>
            </w:r>
            <w:r w:rsidRPr="006406DE">
              <w:rPr>
                <w:bCs/>
              </w:rPr>
              <w:br/>
            </w:r>
            <w:r w:rsidR="00B0441A" w:rsidRPr="006406DE">
              <w:rPr>
                <w:bCs/>
              </w:rPr>
              <w:t>)</w:t>
            </w:r>
          </w:p>
          <w:p w14:paraId="6096A72A" w14:textId="77777777" w:rsidR="0043375C" w:rsidRDefault="002421BF" w:rsidP="001F4956">
            <w:pPr>
              <w:pStyle w:val="Header"/>
              <w:tabs>
                <w:tab w:val="clear" w:pos="8300"/>
              </w:tabs>
              <w:jc w:val="center"/>
              <w:rPr>
                <w:bCs/>
              </w:rPr>
            </w:pPr>
            <w:r>
              <w:rPr>
                <w:bCs/>
              </w:rPr>
              <w:t>)</w:t>
            </w:r>
          </w:p>
          <w:p w14:paraId="6096A72B" w14:textId="77777777" w:rsidR="00295601" w:rsidRPr="006406DE" w:rsidRDefault="001F4956" w:rsidP="001F4956">
            <w:pPr>
              <w:pStyle w:val="Header"/>
              <w:tabs>
                <w:tab w:val="clear" w:pos="8300"/>
              </w:tabs>
              <w:jc w:val="center"/>
              <w:rPr>
                <w:bCs/>
              </w:rPr>
            </w:pPr>
            <w:r>
              <w:rPr>
                <w:bCs/>
              </w:rPr>
              <w:t>)</w:t>
            </w:r>
          </w:p>
        </w:tc>
        <w:tc>
          <w:tcPr>
            <w:tcW w:w="3746" w:type="dxa"/>
          </w:tcPr>
          <w:p w14:paraId="6096A72C" w14:textId="77777777" w:rsidR="00295601" w:rsidRPr="006406DE" w:rsidRDefault="001B0766" w:rsidP="001F4956">
            <w:pPr>
              <w:pStyle w:val="Header"/>
              <w:tabs>
                <w:tab w:val="clear" w:pos="8300"/>
              </w:tabs>
              <w:rPr>
                <w:bCs/>
              </w:rPr>
            </w:pPr>
            <w:r w:rsidRPr="006406DE">
              <w:rPr>
                <w:bCs/>
              </w:rPr>
              <w:t>DOCKET</w:t>
            </w:r>
            <w:r w:rsidR="00D34631" w:rsidRPr="006406DE">
              <w:rPr>
                <w:bCs/>
              </w:rPr>
              <w:t xml:space="preserve"> UT-</w:t>
            </w:r>
            <w:r w:rsidR="00F007A0">
              <w:rPr>
                <w:bCs/>
              </w:rPr>
              <w:t>023040</w:t>
            </w:r>
            <w:r w:rsidR="002944A1" w:rsidRPr="006406DE">
              <w:rPr>
                <w:bCs/>
              </w:rPr>
              <w:fldChar w:fldCharType="begin"/>
            </w:r>
            <w:r w:rsidR="002C405B" w:rsidRPr="006406DE">
              <w:rPr>
                <w:bCs/>
              </w:rPr>
              <w:instrText>ASK docket_no "Enter Docket Number using XX=XXXXXX Format</w:instrText>
            </w:r>
            <w:r w:rsidR="002944A1" w:rsidRPr="006406DE">
              <w:rPr>
                <w:bCs/>
              </w:rPr>
              <w:fldChar w:fldCharType="separate"/>
            </w:r>
            <w:bookmarkStart w:id="2" w:name="docket_no"/>
            <w:r w:rsidR="00A0742C" w:rsidRPr="006406DE">
              <w:rPr>
                <w:bCs/>
              </w:rPr>
              <w:t>UT-023033</w:t>
            </w:r>
            <w:bookmarkEnd w:id="2"/>
            <w:r w:rsidR="002944A1" w:rsidRPr="006406DE">
              <w:rPr>
                <w:bCs/>
              </w:rPr>
              <w:fldChar w:fldCharType="end"/>
            </w:r>
          </w:p>
          <w:p w14:paraId="6096A72D" w14:textId="77777777" w:rsidR="00295601" w:rsidRPr="006406DE" w:rsidRDefault="00295601" w:rsidP="001F4956">
            <w:pPr>
              <w:pStyle w:val="Header"/>
              <w:tabs>
                <w:tab w:val="clear" w:pos="8300"/>
              </w:tabs>
              <w:rPr>
                <w:bCs/>
              </w:rPr>
            </w:pPr>
          </w:p>
          <w:p w14:paraId="6096A72E" w14:textId="77777777" w:rsidR="00295601" w:rsidRPr="006406DE" w:rsidRDefault="001B0766" w:rsidP="001F4956">
            <w:pPr>
              <w:pStyle w:val="Header"/>
              <w:tabs>
                <w:tab w:val="clear" w:pos="8300"/>
              </w:tabs>
              <w:rPr>
                <w:bCs/>
              </w:rPr>
            </w:pPr>
            <w:r w:rsidRPr="006406DE">
              <w:rPr>
                <w:bCs/>
              </w:rPr>
              <w:t>ORDER</w:t>
            </w:r>
            <w:r w:rsidR="00D34631" w:rsidRPr="006406DE">
              <w:rPr>
                <w:bCs/>
              </w:rPr>
              <w:t xml:space="preserve"> </w:t>
            </w:r>
            <w:r w:rsidR="00846D38">
              <w:rPr>
                <w:bCs/>
              </w:rPr>
              <w:t>0</w:t>
            </w:r>
            <w:r w:rsidR="00F007A0">
              <w:rPr>
                <w:bCs/>
              </w:rPr>
              <w:t>3</w:t>
            </w:r>
          </w:p>
          <w:p w14:paraId="6096A72F" w14:textId="77777777" w:rsidR="00295601" w:rsidRPr="006406DE" w:rsidRDefault="00295601" w:rsidP="001F4956">
            <w:pPr>
              <w:pStyle w:val="Header"/>
              <w:tabs>
                <w:tab w:val="clear" w:pos="8300"/>
              </w:tabs>
              <w:rPr>
                <w:bCs/>
              </w:rPr>
            </w:pPr>
          </w:p>
          <w:p w14:paraId="6096A730" w14:textId="77777777" w:rsidR="000164D7" w:rsidRDefault="000164D7" w:rsidP="001F4956">
            <w:pPr>
              <w:pStyle w:val="Header"/>
              <w:tabs>
                <w:tab w:val="clear" w:pos="8300"/>
              </w:tabs>
              <w:rPr>
                <w:bCs/>
              </w:rPr>
            </w:pPr>
          </w:p>
          <w:p w14:paraId="6096A731" w14:textId="77777777" w:rsidR="00F007A0" w:rsidRDefault="00982342" w:rsidP="001F4956">
            <w:pPr>
              <w:pStyle w:val="Header"/>
              <w:tabs>
                <w:tab w:val="clear" w:pos="8300"/>
              </w:tabs>
            </w:pPr>
            <w:r w:rsidRPr="00E44853">
              <w:t>ORDER MODIF</w:t>
            </w:r>
            <w:r w:rsidR="00340E8F">
              <w:t>YING EXCHANGE DESIGNATIONS</w:t>
            </w:r>
          </w:p>
          <w:p w14:paraId="6096A732" w14:textId="77777777" w:rsidR="00F007A0" w:rsidRDefault="00F007A0" w:rsidP="001F4956">
            <w:pPr>
              <w:pStyle w:val="Header"/>
              <w:tabs>
                <w:tab w:val="clear" w:pos="8300"/>
              </w:tabs>
            </w:pPr>
          </w:p>
          <w:p w14:paraId="6096A733" w14:textId="77777777" w:rsidR="00F007A0" w:rsidRDefault="00F007A0" w:rsidP="001F4956">
            <w:pPr>
              <w:pStyle w:val="Header"/>
              <w:tabs>
                <w:tab w:val="clear" w:pos="8300"/>
              </w:tabs>
            </w:pPr>
          </w:p>
          <w:p w14:paraId="6096A734" w14:textId="77777777" w:rsidR="00295601" w:rsidRPr="006406DE" w:rsidRDefault="00295601" w:rsidP="001F4956">
            <w:pPr>
              <w:pStyle w:val="Header"/>
              <w:tabs>
                <w:tab w:val="clear" w:pos="8300"/>
              </w:tabs>
              <w:rPr>
                <w:bCs/>
              </w:rPr>
            </w:pPr>
          </w:p>
        </w:tc>
      </w:tr>
    </w:tbl>
    <w:p w14:paraId="6096A736" w14:textId="77777777" w:rsidR="001F4956" w:rsidRPr="001F4956" w:rsidRDefault="001F4956" w:rsidP="00340E8F">
      <w:pPr>
        <w:pStyle w:val="SectionHeading"/>
        <w:spacing w:after="240"/>
        <w:rPr>
          <w:b w:val="0"/>
          <w:bCs w:val="0"/>
          <w:szCs w:val="24"/>
        </w:rPr>
      </w:pPr>
    </w:p>
    <w:p w14:paraId="6096A737" w14:textId="77777777" w:rsidR="0032392C" w:rsidRPr="00340E8F" w:rsidRDefault="00295601" w:rsidP="00340E8F">
      <w:pPr>
        <w:pStyle w:val="SectionHeading"/>
        <w:spacing w:after="240"/>
        <w:rPr>
          <w:bCs w:val="0"/>
          <w:szCs w:val="24"/>
        </w:rPr>
      </w:pPr>
      <w:r w:rsidRPr="006406DE">
        <w:rPr>
          <w:bCs w:val="0"/>
          <w:szCs w:val="24"/>
        </w:rPr>
        <w:t>BACKGROUND</w:t>
      </w:r>
    </w:p>
    <w:p w14:paraId="6096A738" w14:textId="77777777" w:rsidR="00F007A0" w:rsidRDefault="001148D4" w:rsidP="001F4956">
      <w:pPr>
        <w:pStyle w:val="ListParagraph"/>
        <w:numPr>
          <w:ilvl w:val="0"/>
          <w:numId w:val="2"/>
        </w:numPr>
        <w:tabs>
          <w:tab w:val="clear" w:pos="720"/>
          <w:tab w:val="left" w:pos="0"/>
          <w:tab w:val="left" w:pos="8640"/>
        </w:tabs>
        <w:spacing w:after="240"/>
        <w:ind w:left="0"/>
      </w:pPr>
      <w:r w:rsidRPr="007332E7">
        <w:t xml:space="preserve">On </w:t>
      </w:r>
      <w:r w:rsidR="00F007A0" w:rsidRPr="00E44853">
        <w:t xml:space="preserve">September 7, 2011, Inland Cellular Telephone Company (Inland Cellular or Company) filed a petition </w:t>
      </w:r>
      <w:r w:rsidR="00486546">
        <w:t xml:space="preserve">(Original Petition) </w:t>
      </w:r>
      <w:r w:rsidR="00F007A0" w:rsidRPr="00E44853">
        <w:t xml:space="preserve">with the Washington Utilities and Transportation Commission (UTC or Commission) </w:t>
      </w:r>
      <w:r w:rsidR="00550BAA">
        <w:t>to modify</w:t>
      </w:r>
      <w:r w:rsidR="00F007A0" w:rsidRPr="00E44853">
        <w:t xml:space="preserve"> its order designating Inland Cellular as an Eligible Telecommunications Carrier (ETC)</w:t>
      </w:r>
      <w:r w:rsidR="00550BAA">
        <w:t>.</w:t>
      </w:r>
      <w:r w:rsidR="00F007A0" w:rsidRPr="00E44853">
        <w:rPr>
          <w:rStyle w:val="FootnoteReference"/>
        </w:rPr>
        <w:footnoteReference w:id="1"/>
      </w:r>
      <w:r w:rsidR="00F007A0" w:rsidRPr="00E44853">
        <w:t xml:space="preserve">  </w:t>
      </w:r>
      <w:r w:rsidR="00550BAA">
        <w:t>T</w:t>
      </w:r>
      <w:r w:rsidR="00F007A0" w:rsidRPr="00E44853">
        <w:t xml:space="preserve">he 2002 </w:t>
      </w:r>
      <w:r w:rsidR="00550BAA">
        <w:t xml:space="preserve">Designation </w:t>
      </w:r>
      <w:r w:rsidR="00F007A0" w:rsidRPr="00E44853">
        <w:t>Order</w:t>
      </w:r>
      <w:r w:rsidR="00550BAA">
        <w:t xml:space="preserve"> marked several</w:t>
      </w:r>
      <w:r w:rsidR="00F007A0" w:rsidRPr="00E44853">
        <w:t xml:space="preserve"> exchanges as “partial” because the Company’s cellular geographic service area </w:t>
      </w:r>
      <w:r w:rsidR="00486546">
        <w:t xml:space="preserve">only partially overlapped with </w:t>
      </w:r>
      <w:r w:rsidR="00F007A0" w:rsidRPr="00E44853">
        <w:t>the Incumbent Local Exchange Carrier</w:t>
      </w:r>
      <w:r w:rsidR="001F66BF">
        <w:t>’</w:t>
      </w:r>
      <w:r w:rsidR="00F007A0" w:rsidRPr="00E44853">
        <w:t>s (ILECs) exchanges.</w:t>
      </w:r>
      <w:r w:rsidR="00AC5F27">
        <w:t xml:space="preserve"> </w:t>
      </w:r>
      <w:r w:rsidR="00F007A0" w:rsidRPr="00E44853">
        <w:t xml:space="preserve"> </w:t>
      </w:r>
      <w:r w:rsidR="004D1B21">
        <w:t xml:space="preserve">In the </w:t>
      </w:r>
      <w:r w:rsidR="00486546">
        <w:t>Original P</w:t>
      </w:r>
      <w:r w:rsidR="004D1B21">
        <w:t>etition, the Company request</w:t>
      </w:r>
      <w:r w:rsidR="00486546">
        <w:t>ed that</w:t>
      </w:r>
      <w:r w:rsidR="004D1B21">
        <w:t xml:space="preserve"> the Commission issue an erratum to the 2002 Designation Order </w:t>
      </w:r>
      <w:r w:rsidR="00550BAA">
        <w:t>to</w:t>
      </w:r>
      <w:r w:rsidR="004D1B21">
        <w:t xml:space="preserve"> change the designation in those exchanges from </w:t>
      </w:r>
      <w:r w:rsidR="00550BAA">
        <w:t>“</w:t>
      </w:r>
      <w:r w:rsidR="004D1B21">
        <w:t>partial</w:t>
      </w:r>
      <w:r w:rsidR="00550BAA">
        <w:t>”</w:t>
      </w:r>
      <w:r w:rsidR="004D1B21">
        <w:t xml:space="preserve"> to </w:t>
      </w:r>
      <w:r w:rsidR="00550BAA">
        <w:t>“</w:t>
      </w:r>
      <w:r w:rsidR="004D1B21">
        <w:t>full.</w:t>
      </w:r>
      <w:r w:rsidR="00550BAA">
        <w:t>”</w:t>
      </w:r>
      <w:r w:rsidR="00F007A0" w:rsidRPr="00E44853">
        <w:t xml:space="preserve"> </w:t>
      </w:r>
    </w:p>
    <w:p w14:paraId="6096A739" w14:textId="77777777" w:rsidR="004C2B68" w:rsidRDefault="00F007A0" w:rsidP="001F4956">
      <w:pPr>
        <w:pStyle w:val="ListParagraph"/>
        <w:numPr>
          <w:ilvl w:val="0"/>
          <w:numId w:val="2"/>
        </w:numPr>
        <w:tabs>
          <w:tab w:val="clear" w:pos="720"/>
          <w:tab w:val="left" w:pos="0"/>
          <w:tab w:val="left" w:pos="8640"/>
        </w:tabs>
        <w:spacing w:after="240"/>
        <w:ind w:left="0"/>
      </w:pPr>
      <w:r w:rsidRPr="00E44853">
        <w:t>On October 3, 2012, the Company filed a revised petition</w:t>
      </w:r>
      <w:r w:rsidR="00352476">
        <w:t xml:space="preserve"> with the UTC</w:t>
      </w:r>
      <w:r w:rsidR="00486546">
        <w:t xml:space="preserve"> (Revised Petition) in which</w:t>
      </w:r>
      <w:r w:rsidR="001060E7">
        <w:t xml:space="preserve"> t</w:t>
      </w:r>
      <w:r w:rsidR="00CE7050">
        <w:t xml:space="preserve">he Company </w:t>
      </w:r>
      <w:r w:rsidR="0048540A">
        <w:t xml:space="preserve">modified its request to change the ETC designation </w:t>
      </w:r>
      <w:r w:rsidR="00FA2273">
        <w:t xml:space="preserve">only </w:t>
      </w:r>
      <w:r w:rsidR="0048540A">
        <w:t xml:space="preserve">for </w:t>
      </w:r>
      <w:r w:rsidR="00CE7050">
        <w:t>Asotin Telephone Company’s Anatone exchange</w:t>
      </w:r>
      <w:r w:rsidR="0048540A">
        <w:t xml:space="preserve"> </w:t>
      </w:r>
      <w:r w:rsidR="009647C6">
        <w:t>to “full” from “partial</w:t>
      </w:r>
      <w:r w:rsidR="00486546">
        <w:t>.</w:t>
      </w:r>
      <w:r w:rsidR="009647C6">
        <w:t xml:space="preserve">” </w:t>
      </w:r>
      <w:r w:rsidR="00CE7050">
        <w:t xml:space="preserve"> </w:t>
      </w:r>
      <w:r w:rsidR="00550BAA">
        <w:t xml:space="preserve">The basis for </w:t>
      </w:r>
      <w:r w:rsidR="0048540A">
        <w:t>this</w:t>
      </w:r>
      <w:r w:rsidR="00550BAA">
        <w:t xml:space="preserve"> request is </w:t>
      </w:r>
      <w:r w:rsidR="0048540A">
        <w:t xml:space="preserve">Inland Cellular’s </w:t>
      </w:r>
      <w:r w:rsidR="00550BAA">
        <w:t>contention that the</w:t>
      </w:r>
      <w:r w:rsidRPr="0048540A">
        <w:rPr>
          <w:iCs/>
        </w:rPr>
        <w:t xml:space="preserve"> Anatone </w:t>
      </w:r>
      <w:r w:rsidR="00550BAA" w:rsidRPr="0048540A">
        <w:rPr>
          <w:iCs/>
        </w:rPr>
        <w:t xml:space="preserve">exchange </w:t>
      </w:r>
      <w:r w:rsidRPr="0048540A">
        <w:rPr>
          <w:iCs/>
        </w:rPr>
        <w:t xml:space="preserve">was </w:t>
      </w:r>
      <w:r w:rsidR="00942734" w:rsidRPr="0048540A">
        <w:rPr>
          <w:iCs/>
        </w:rPr>
        <w:t>erroneously</w:t>
      </w:r>
      <w:r w:rsidR="00CE7050" w:rsidRPr="0048540A">
        <w:rPr>
          <w:iCs/>
        </w:rPr>
        <w:t xml:space="preserve"> </w:t>
      </w:r>
      <w:r w:rsidRPr="0048540A">
        <w:rPr>
          <w:iCs/>
        </w:rPr>
        <w:t xml:space="preserve">marked as </w:t>
      </w:r>
      <w:r w:rsidR="00550BAA" w:rsidRPr="0048540A">
        <w:rPr>
          <w:iCs/>
        </w:rPr>
        <w:t>“</w:t>
      </w:r>
      <w:r w:rsidRPr="0048540A">
        <w:rPr>
          <w:iCs/>
        </w:rPr>
        <w:t>partial</w:t>
      </w:r>
      <w:r w:rsidR="00550BAA" w:rsidRPr="0048540A">
        <w:rPr>
          <w:iCs/>
        </w:rPr>
        <w:t>”</w:t>
      </w:r>
      <w:r w:rsidRPr="0048540A">
        <w:rPr>
          <w:iCs/>
        </w:rPr>
        <w:t xml:space="preserve"> in </w:t>
      </w:r>
      <w:r w:rsidR="00550BAA" w:rsidRPr="0048540A">
        <w:rPr>
          <w:iCs/>
        </w:rPr>
        <w:t>the Company’s</w:t>
      </w:r>
      <w:r w:rsidRPr="0048540A">
        <w:rPr>
          <w:iCs/>
        </w:rPr>
        <w:t xml:space="preserve"> 2002 ETC petition</w:t>
      </w:r>
      <w:r w:rsidR="00550BAA" w:rsidRPr="0048540A">
        <w:rPr>
          <w:iCs/>
        </w:rPr>
        <w:t xml:space="preserve"> as </w:t>
      </w:r>
      <w:r w:rsidR="001413B0" w:rsidRPr="0048540A">
        <w:rPr>
          <w:iCs/>
        </w:rPr>
        <w:t xml:space="preserve">a result of </w:t>
      </w:r>
      <w:r w:rsidR="00550BAA" w:rsidRPr="0048540A">
        <w:rPr>
          <w:iCs/>
        </w:rPr>
        <w:t>Inland Cellular’s</w:t>
      </w:r>
      <w:r w:rsidRPr="0048540A">
        <w:rPr>
          <w:iCs/>
        </w:rPr>
        <w:t xml:space="preserve"> mis</w:t>
      </w:r>
      <w:r w:rsidR="004C2B68">
        <w:rPr>
          <w:iCs/>
        </w:rPr>
        <w:t>taken belief that federal law did not entitle a company to full ETC funding in an exchange if the company did not provide service throughout that exchange</w:t>
      </w:r>
      <w:r w:rsidRPr="0048540A">
        <w:rPr>
          <w:iCs/>
        </w:rPr>
        <w:t xml:space="preserve">.  </w:t>
      </w:r>
    </w:p>
    <w:p w14:paraId="6096A73A" w14:textId="77777777" w:rsidR="004C2B68" w:rsidRPr="00340E8F" w:rsidRDefault="004C2B68" w:rsidP="001F4956">
      <w:pPr>
        <w:pStyle w:val="ListParagraph"/>
        <w:numPr>
          <w:ilvl w:val="0"/>
          <w:numId w:val="2"/>
        </w:numPr>
        <w:tabs>
          <w:tab w:val="clear" w:pos="720"/>
          <w:tab w:val="left" w:pos="0"/>
          <w:tab w:val="left" w:pos="8640"/>
        </w:tabs>
        <w:spacing w:after="240"/>
        <w:ind w:left="0"/>
      </w:pPr>
      <w:r w:rsidRPr="00E44853">
        <w:t xml:space="preserve">The </w:t>
      </w:r>
      <w:r>
        <w:t>Federal Communications Commission (</w:t>
      </w:r>
      <w:r w:rsidRPr="00E44853">
        <w:t>FCC</w:t>
      </w:r>
      <w:r>
        <w:t>), however,</w:t>
      </w:r>
      <w:r w:rsidR="0006688E">
        <w:t xml:space="preserve"> </w:t>
      </w:r>
      <w:r w:rsidR="00FA2273">
        <w:t xml:space="preserve">historically </w:t>
      </w:r>
      <w:r w:rsidR="0006688E">
        <w:t>allowed</w:t>
      </w:r>
      <w:r w:rsidRPr="00E44853">
        <w:t xml:space="preserve"> wireless carriers to be designated ETCs in exchanges where they have only partial network coverage as long as the wireless companies follow the six-step service expansion efforts prescribed in </w:t>
      </w:r>
      <w:r w:rsidR="00FA2273">
        <w:t xml:space="preserve">former </w:t>
      </w:r>
      <w:r w:rsidRPr="00E44853">
        <w:t>47 C.F.R. § 54.202(a)(1)(B)</w:t>
      </w:r>
      <w:r>
        <w:t>.</w:t>
      </w:r>
      <w:r w:rsidRPr="00E44853">
        <w:rPr>
          <w:rStyle w:val="FootnoteReference"/>
        </w:rPr>
        <w:footnoteReference w:id="2"/>
      </w:r>
      <w:r w:rsidRPr="00E44853">
        <w:t xml:space="preserve"> </w:t>
      </w:r>
      <w:r>
        <w:t xml:space="preserve"> </w:t>
      </w:r>
      <w:r w:rsidRPr="00E44853">
        <w:t xml:space="preserve">Inland Cellular </w:t>
      </w:r>
      <w:r>
        <w:t xml:space="preserve">contends that it </w:t>
      </w:r>
      <w:r w:rsidRPr="00E44853">
        <w:lastRenderedPageBreak/>
        <w:t xml:space="preserve">complied with </w:t>
      </w:r>
      <w:r>
        <w:t>those requirements by initially covering a portion of the Anatone exchange from a cellular site at the Lewiston Orchards exchange in Idaho and subsequently</w:t>
      </w:r>
      <w:r w:rsidRPr="00E44853">
        <w:t xml:space="preserve"> </w:t>
      </w:r>
      <w:r w:rsidRPr="009360DE">
        <w:t>buil</w:t>
      </w:r>
      <w:r>
        <w:t xml:space="preserve">ding </w:t>
      </w:r>
      <w:r w:rsidRPr="009360DE">
        <w:t>cellular site</w:t>
      </w:r>
      <w:r>
        <w:t>s</w:t>
      </w:r>
      <w:r w:rsidRPr="009360DE">
        <w:t xml:space="preserve"> in the adjacent </w:t>
      </w:r>
      <w:r>
        <w:t>Asotin exchange in</w:t>
      </w:r>
      <w:r w:rsidRPr="009360DE">
        <w:t xml:space="preserve"> </w:t>
      </w:r>
      <w:r>
        <w:t xml:space="preserve">2007 and </w:t>
      </w:r>
      <w:r w:rsidRPr="009360DE">
        <w:t>in</w:t>
      </w:r>
      <w:r>
        <w:t xml:space="preserve"> the</w:t>
      </w:r>
      <w:r w:rsidRPr="009360DE">
        <w:t xml:space="preserve"> </w:t>
      </w:r>
      <w:r w:rsidRPr="00E44853">
        <w:t>Anatone</w:t>
      </w:r>
      <w:r>
        <w:t xml:space="preserve"> exchange</w:t>
      </w:r>
      <w:r w:rsidRPr="00E44853">
        <w:t xml:space="preserve"> in 2009.</w:t>
      </w:r>
      <w:r>
        <w:t xml:space="preserve"> </w:t>
      </w:r>
      <w:r w:rsidRPr="00E44853">
        <w:t xml:space="preserve"> </w:t>
      </w:r>
      <w:r>
        <w:t>The Company claims that it now covers most of the Anatone exchange.</w:t>
      </w:r>
    </w:p>
    <w:p w14:paraId="6096A73B" w14:textId="77777777" w:rsidR="00F007A0" w:rsidRPr="009360DE" w:rsidRDefault="00F007A0" w:rsidP="001F4956">
      <w:pPr>
        <w:pStyle w:val="ListParagraph"/>
        <w:numPr>
          <w:ilvl w:val="0"/>
          <w:numId w:val="2"/>
        </w:numPr>
        <w:tabs>
          <w:tab w:val="clear" w:pos="720"/>
          <w:tab w:val="left" w:pos="0"/>
          <w:tab w:val="left" w:pos="8640"/>
        </w:tabs>
        <w:spacing w:after="240"/>
        <w:ind w:left="0"/>
      </w:pPr>
      <w:r w:rsidRPr="009360DE">
        <w:rPr>
          <w:iCs/>
        </w:rPr>
        <w:t xml:space="preserve">Inland Cellular reported that it had 27 customers in </w:t>
      </w:r>
      <w:r w:rsidR="00D2788C" w:rsidRPr="009360DE">
        <w:rPr>
          <w:iCs/>
        </w:rPr>
        <w:t xml:space="preserve">the </w:t>
      </w:r>
      <w:r w:rsidRPr="009360DE">
        <w:rPr>
          <w:iCs/>
        </w:rPr>
        <w:t>Anatone exchange in 2002</w:t>
      </w:r>
      <w:r w:rsidR="0001055F">
        <w:rPr>
          <w:iCs/>
        </w:rPr>
        <w:t>,</w:t>
      </w:r>
      <w:r w:rsidRPr="009360DE">
        <w:rPr>
          <w:iCs/>
        </w:rPr>
        <w:t xml:space="preserve"> and it has 7</w:t>
      </w:r>
      <w:r w:rsidR="000B648F">
        <w:rPr>
          <w:iCs/>
        </w:rPr>
        <w:t>7</w:t>
      </w:r>
      <w:r w:rsidR="001413B0">
        <w:rPr>
          <w:iCs/>
        </w:rPr>
        <w:t xml:space="preserve"> </w:t>
      </w:r>
      <w:r w:rsidR="001413B0" w:rsidRPr="000B648F">
        <w:rPr>
          <w:iCs/>
        </w:rPr>
        <w:t>customers</w:t>
      </w:r>
      <w:r w:rsidRPr="000B648F">
        <w:rPr>
          <w:iCs/>
        </w:rPr>
        <w:t xml:space="preserve"> as of December</w:t>
      </w:r>
      <w:r w:rsidR="00D2788C" w:rsidRPr="000B648F">
        <w:rPr>
          <w:iCs/>
        </w:rPr>
        <w:t xml:space="preserve"> 31</w:t>
      </w:r>
      <w:r w:rsidRPr="000B648F">
        <w:rPr>
          <w:iCs/>
        </w:rPr>
        <w:t xml:space="preserve">, 2012.  </w:t>
      </w:r>
      <w:r w:rsidR="004B0D9D" w:rsidRPr="00E44853">
        <w:t xml:space="preserve">Inland Cellular has not received any federal </w:t>
      </w:r>
      <w:r w:rsidR="004B0D9D">
        <w:t>universal service funding</w:t>
      </w:r>
      <w:r w:rsidR="004B0D9D" w:rsidRPr="00E44853">
        <w:t xml:space="preserve"> </w:t>
      </w:r>
      <w:r w:rsidR="004B0D9D">
        <w:t xml:space="preserve">for this or any of the other </w:t>
      </w:r>
      <w:r w:rsidR="004B0D9D" w:rsidRPr="00E44853">
        <w:t xml:space="preserve">exchanges where its ETC designation was “partial.”  </w:t>
      </w:r>
      <w:r w:rsidR="00D2788C" w:rsidRPr="00E44853">
        <w:t xml:space="preserve">The Company </w:t>
      </w:r>
      <w:r w:rsidR="00DC4646">
        <w:t>believes</w:t>
      </w:r>
      <w:r w:rsidR="00D2788C">
        <w:t xml:space="preserve"> that it </w:t>
      </w:r>
      <w:r w:rsidR="0001055F">
        <w:t>would be</w:t>
      </w:r>
      <w:r w:rsidR="00D2788C" w:rsidRPr="00E44853">
        <w:t xml:space="preserve"> entitled to </w:t>
      </w:r>
      <w:r w:rsidR="0001055F">
        <w:rPr>
          <w:iCs/>
        </w:rPr>
        <w:t>at least $291,000</w:t>
      </w:r>
      <w:r w:rsidR="0001055F" w:rsidRPr="009360DE">
        <w:rPr>
          <w:iCs/>
        </w:rPr>
        <w:t xml:space="preserve"> from the federal High Cost Fund </w:t>
      </w:r>
      <w:r w:rsidR="00D2788C" w:rsidRPr="00E44853">
        <w:t xml:space="preserve">for </w:t>
      </w:r>
      <w:r w:rsidR="0001055F">
        <w:t xml:space="preserve">serving these lines if full ETC designation for the Anatone exchange applied </w:t>
      </w:r>
      <w:r w:rsidRPr="009360DE">
        <w:rPr>
          <w:iCs/>
        </w:rPr>
        <w:t>retroactively</w:t>
      </w:r>
      <w:r w:rsidR="00D40EFC" w:rsidRPr="00D40EFC">
        <w:rPr>
          <w:iCs/>
        </w:rPr>
        <w:t xml:space="preserve"> </w:t>
      </w:r>
      <w:r w:rsidR="00E04BF1">
        <w:rPr>
          <w:iCs/>
        </w:rPr>
        <w:t xml:space="preserve">for the period from </w:t>
      </w:r>
      <w:r w:rsidR="00D40EFC">
        <w:rPr>
          <w:iCs/>
        </w:rPr>
        <w:t xml:space="preserve">2002 </w:t>
      </w:r>
      <w:r w:rsidR="00E04BF1">
        <w:rPr>
          <w:iCs/>
        </w:rPr>
        <w:t xml:space="preserve">to </w:t>
      </w:r>
      <w:r w:rsidR="00D40EFC">
        <w:rPr>
          <w:iCs/>
        </w:rPr>
        <w:t>2012</w:t>
      </w:r>
      <w:r w:rsidR="005E6AA2" w:rsidRPr="009360DE">
        <w:rPr>
          <w:iCs/>
        </w:rPr>
        <w:t>.</w:t>
      </w:r>
      <w:r w:rsidR="004B0D9D">
        <w:rPr>
          <w:iCs/>
        </w:rPr>
        <w:t xml:space="preserve"> </w:t>
      </w:r>
      <w:r w:rsidR="004B0D9D" w:rsidRPr="004B0D9D">
        <w:t xml:space="preserve"> </w:t>
      </w:r>
      <w:r w:rsidR="004B0D9D" w:rsidRPr="00E44853">
        <w:t>The federal U</w:t>
      </w:r>
      <w:r w:rsidR="00F16818">
        <w:t xml:space="preserve">niversal </w:t>
      </w:r>
      <w:r w:rsidR="004B0D9D" w:rsidRPr="00E44853">
        <w:t>S</w:t>
      </w:r>
      <w:r w:rsidR="00F16818">
        <w:t xml:space="preserve">ervice </w:t>
      </w:r>
      <w:r w:rsidR="004B0D9D" w:rsidRPr="00E44853">
        <w:t>F</w:t>
      </w:r>
      <w:r w:rsidR="00F16818">
        <w:t>und</w:t>
      </w:r>
      <w:r w:rsidR="004B0D9D" w:rsidRPr="00E44853">
        <w:t xml:space="preserve"> administrator, Universal Service Administrative Company (USAC)</w:t>
      </w:r>
      <w:r w:rsidR="004B0D9D">
        <w:t>, however,</w:t>
      </w:r>
      <w:r w:rsidR="004B0D9D" w:rsidRPr="00E44853">
        <w:t xml:space="preserve"> </w:t>
      </w:r>
      <w:r w:rsidR="003F64E2">
        <w:t>has stated that before it “recognizes eligibility in the Anatone wire center, the WUTC must confirm that the partial wire center designation was made in error and issue an erratum to the original August 2002 Order stating that [Inland Cellular] is an ETC for the entirety of the Anatone exchange.  Upon the WUTC’s eligibility clarification, USAC will grant [Inland Cellular] eligibility in the Anatone exchange.”</w:t>
      </w:r>
      <w:r w:rsidR="004B0D9D">
        <w:rPr>
          <w:rStyle w:val="FootnoteReference"/>
        </w:rPr>
        <w:footnoteReference w:id="3"/>
      </w:r>
    </w:p>
    <w:p w14:paraId="6096A73C" w14:textId="77777777" w:rsidR="00421AF7" w:rsidRDefault="00F007A0" w:rsidP="001F4956">
      <w:pPr>
        <w:pStyle w:val="ListParagraph"/>
        <w:numPr>
          <w:ilvl w:val="0"/>
          <w:numId w:val="2"/>
        </w:numPr>
        <w:tabs>
          <w:tab w:val="clear" w:pos="720"/>
          <w:tab w:val="left" w:pos="0"/>
          <w:tab w:val="left" w:pos="8640"/>
        </w:tabs>
        <w:spacing w:after="240"/>
        <w:ind w:left="0"/>
      </w:pPr>
      <w:r w:rsidRPr="00421AF7">
        <w:rPr>
          <w:iCs/>
        </w:rPr>
        <w:t xml:space="preserve">Staff </w:t>
      </w:r>
      <w:r w:rsidR="00A50D6A">
        <w:rPr>
          <w:iCs/>
        </w:rPr>
        <w:t>concurs</w:t>
      </w:r>
      <w:r w:rsidRPr="00421AF7">
        <w:rPr>
          <w:iCs/>
        </w:rPr>
        <w:t xml:space="preserve"> with Inland Cellular’s interpretation of federal </w:t>
      </w:r>
      <w:r w:rsidR="00F16818">
        <w:rPr>
          <w:iCs/>
        </w:rPr>
        <w:t>law</w:t>
      </w:r>
      <w:r w:rsidRPr="00500464">
        <w:t xml:space="preserve"> that </w:t>
      </w:r>
      <w:r w:rsidR="00745E2A">
        <w:t xml:space="preserve">the Company qualified as an ETC in the Anatone exchange when Inland Cellular filed its original petition in 2002 </w:t>
      </w:r>
      <w:r w:rsidRPr="00500464">
        <w:t xml:space="preserve">even though </w:t>
      </w:r>
      <w:r w:rsidR="00745E2A">
        <w:t>it</w:t>
      </w:r>
      <w:r w:rsidRPr="00500464">
        <w:t xml:space="preserve"> could not </w:t>
      </w:r>
      <w:r w:rsidR="00F16818">
        <w:t>provide service throughout</w:t>
      </w:r>
      <w:r w:rsidRPr="00500464">
        <w:t xml:space="preserve"> the entire </w:t>
      </w:r>
      <w:r w:rsidR="00745E2A">
        <w:t>e</w:t>
      </w:r>
      <w:r w:rsidRPr="00500464">
        <w:t>xchange</w:t>
      </w:r>
      <w:r w:rsidR="00D2788C">
        <w:t xml:space="preserve">.  </w:t>
      </w:r>
      <w:r w:rsidR="00FB52A1">
        <w:t>Staff believes t</w:t>
      </w:r>
      <w:r w:rsidR="00D2788C">
        <w:t xml:space="preserve">he Commission clearly intended to designate Inland Cellular as an ETC in </w:t>
      </w:r>
      <w:r w:rsidR="00FB52A1">
        <w:t xml:space="preserve">the </w:t>
      </w:r>
      <w:r w:rsidR="00D2788C">
        <w:t xml:space="preserve">Anatone </w:t>
      </w:r>
      <w:r w:rsidR="00FB52A1">
        <w:t xml:space="preserve">exchange </w:t>
      </w:r>
      <w:r w:rsidR="00D2788C">
        <w:t xml:space="preserve">and </w:t>
      </w:r>
      <w:r w:rsidR="00FB52A1">
        <w:t xml:space="preserve">to </w:t>
      </w:r>
      <w:r w:rsidR="00D2788C">
        <w:t>make</w:t>
      </w:r>
      <w:r w:rsidR="00FB52A1">
        <w:t xml:space="preserve"> the Company</w:t>
      </w:r>
      <w:r w:rsidR="00D2788C">
        <w:t xml:space="preserve"> </w:t>
      </w:r>
      <w:r w:rsidRPr="00500464">
        <w:t xml:space="preserve">eligible </w:t>
      </w:r>
      <w:r w:rsidR="00D2788C">
        <w:t xml:space="preserve">for </w:t>
      </w:r>
      <w:r w:rsidR="00FB52A1">
        <w:t>f</w:t>
      </w:r>
      <w:r w:rsidRPr="00500464">
        <w:t xml:space="preserve">ederal High Cost Fund </w:t>
      </w:r>
      <w:r w:rsidR="00FA2273">
        <w:t xml:space="preserve">support </w:t>
      </w:r>
      <w:r w:rsidRPr="00500464">
        <w:t>in th</w:t>
      </w:r>
      <w:r w:rsidR="003F64E2">
        <w:t>at exchange</w:t>
      </w:r>
      <w:r w:rsidRPr="00500464">
        <w:t xml:space="preserve">.  </w:t>
      </w:r>
      <w:r w:rsidR="00421AF7">
        <w:t>Staff recommends the Commission issue an order to</w:t>
      </w:r>
      <w:r w:rsidR="00D2788C">
        <w:t xml:space="preserve"> </w:t>
      </w:r>
      <w:r w:rsidR="003F64E2">
        <w:t>clarify</w:t>
      </w:r>
      <w:r w:rsidR="00D2788C">
        <w:t xml:space="preserve"> Inland Cellular’s ETC status in the Anatone exchange.</w:t>
      </w:r>
      <w:r w:rsidR="00FA2273">
        <w:rPr>
          <w:rStyle w:val="FootnoteReference"/>
        </w:rPr>
        <w:footnoteReference w:id="4"/>
      </w:r>
    </w:p>
    <w:p w14:paraId="6096A73D" w14:textId="77777777" w:rsidR="00550BAA" w:rsidRPr="004B0D9D" w:rsidRDefault="004B0D9D" w:rsidP="001F4956">
      <w:pPr>
        <w:pStyle w:val="ListParagraph"/>
        <w:spacing w:after="240"/>
        <w:ind w:left="0"/>
        <w:jc w:val="center"/>
        <w:rPr>
          <w:b/>
        </w:rPr>
      </w:pPr>
      <w:r>
        <w:rPr>
          <w:b/>
        </w:rPr>
        <w:t>DISCUSSION</w:t>
      </w:r>
    </w:p>
    <w:p w14:paraId="6096A73E" w14:textId="77777777" w:rsidR="00DE0AD5" w:rsidRDefault="00DE0AD5" w:rsidP="001F4956">
      <w:pPr>
        <w:pStyle w:val="ListParagraph"/>
        <w:numPr>
          <w:ilvl w:val="0"/>
          <w:numId w:val="2"/>
        </w:numPr>
        <w:tabs>
          <w:tab w:val="clear" w:pos="720"/>
          <w:tab w:val="left" w:pos="0"/>
          <w:tab w:val="left" w:pos="8640"/>
        </w:tabs>
        <w:spacing w:after="240"/>
        <w:ind w:left="0"/>
      </w:pPr>
      <w:r>
        <w:t xml:space="preserve">We agree with Staff and the Company that Inland Cellular would have been entitled to federal universal service support for the entire Anatone exchange if the Company had requested such a designation in 2002.  We also agree that </w:t>
      </w:r>
      <w:r w:rsidR="00F16818">
        <w:t xml:space="preserve">in </w:t>
      </w:r>
      <w:r>
        <w:t>granting Inland Cellular’s request for partial designation of that wire center</w:t>
      </w:r>
      <w:r w:rsidR="00F16818" w:rsidRPr="00F16818">
        <w:t xml:space="preserve"> </w:t>
      </w:r>
      <w:r w:rsidR="00F16818">
        <w:t xml:space="preserve">in the 2002 Designation Order, the Commission’s intent </w:t>
      </w:r>
      <w:r>
        <w:t xml:space="preserve">was to authorize </w:t>
      </w:r>
      <w:r w:rsidR="00B2415F">
        <w:t xml:space="preserve">the Company to draw on the federal </w:t>
      </w:r>
      <w:r w:rsidR="00573F9F">
        <w:t>U</w:t>
      </w:r>
      <w:r w:rsidR="00B2415F">
        <w:t xml:space="preserve">niversal </w:t>
      </w:r>
      <w:r w:rsidR="00573F9F">
        <w:t>S</w:t>
      </w:r>
      <w:r w:rsidR="00B2415F">
        <w:t xml:space="preserve">ervice </w:t>
      </w:r>
      <w:r w:rsidR="00573F9F">
        <w:t>F</w:t>
      </w:r>
      <w:r w:rsidR="00B2415F">
        <w:t>und to the full extent that such funding was available</w:t>
      </w:r>
      <w:r w:rsidR="004B0D9D">
        <w:t>.</w:t>
      </w:r>
      <w:r w:rsidRPr="00DE0AD5">
        <w:t xml:space="preserve"> </w:t>
      </w:r>
      <w:r w:rsidR="00B2415F">
        <w:t xml:space="preserve"> We will modify the “partial” designations in the 2002 Designation Order as Staff has proposed on a prospective basis, but we cannot retroactively amend that order.</w:t>
      </w:r>
    </w:p>
    <w:p w14:paraId="6096A73F" w14:textId="77777777" w:rsidR="00B2415F" w:rsidRDefault="00B2415F" w:rsidP="001F4956">
      <w:pPr>
        <w:pStyle w:val="ListParagraph"/>
        <w:numPr>
          <w:ilvl w:val="0"/>
          <w:numId w:val="2"/>
        </w:numPr>
        <w:tabs>
          <w:tab w:val="clear" w:pos="720"/>
          <w:tab w:val="left" w:pos="0"/>
          <w:tab w:val="left" w:pos="8640"/>
        </w:tabs>
        <w:spacing w:after="240"/>
        <w:ind w:left="0"/>
      </w:pPr>
      <w:r>
        <w:lastRenderedPageBreak/>
        <w:t xml:space="preserve">The Commission </w:t>
      </w:r>
      <w:r w:rsidR="00340E8F">
        <w:t xml:space="preserve">may </w:t>
      </w:r>
      <w:r>
        <w:t>issue</w:t>
      </w:r>
      <w:r w:rsidR="00340E8F">
        <w:t xml:space="preserve"> an</w:t>
      </w:r>
      <w:r>
        <w:t xml:space="preserve"> erratum to an order to correct a patent error of law or fact upon Commission discovery or party notification of that error promptly after the order is entered.  Not only did Inland Cellular wait nine years to request an erratum</w:t>
      </w:r>
      <w:r w:rsidR="00340E8F">
        <w:t xml:space="preserve"> to the 2002 </w:t>
      </w:r>
      <w:r w:rsidR="00942734">
        <w:t>Designation</w:t>
      </w:r>
      <w:r w:rsidR="00340E8F">
        <w:t xml:space="preserve"> Order</w:t>
      </w:r>
      <w:r>
        <w:t>, but the error the Company seeks to correct is of its own making.  Inland Cellular specifically requested partial ETC designation for the Anatone exchange, and the Commission granted that request.  It was incumbent on the Compan</w:t>
      </w:r>
      <w:r w:rsidR="00C92C67">
        <w:t>y to seek the appropriate designation, and Inland Cellular should not expect the Commission to take responsibility for the Company’s failure to protect its own interests.</w:t>
      </w:r>
    </w:p>
    <w:p w14:paraId="6096A740" w14:textId="77777777" w:rsidR="00D730EE" w:rsidRDefault="00C92C67" w:rsidP="001F4956">
      <w:pPr>
        <w:pStyle w:val="ListParagraph"/>
        <w:numPr>
          <w:ilvl w:val="0"/>
          <w:numId w:val="2"/>
        </w:numPr>
        <w:tabs>
          <w:tab w:val="clear" w:pos="720"/>
          <w:tab w:val="left" w:pos="0"/>
          <w:tab w:val="left" w:pos="8640"/>
        </w:tabs>
        <w:spacing w:after="240"/>
        <w:ind w:left="0"/>
      </w:pPr>
      <w:r>
        <w:t>Events following entry of the 2002 Designat</w:t>
      </w:r>
      <w:r w:rsidR="00340E8F">
        <w:t>ion Order bolster our decision</w:t>
      </w:r>
      <w:r>
        <w:t xml:space="preserve">.  </w:t>
      </w:r>
      <w:r w:rsidR="00DE0AD5">
        <w:t>T</w:t>
      </w:r>
      <w:r w:rsidR="00340E8F">
        <w:t xml:space="preserve">he </w:t>
      </w:r>
      <w:r w:rsidR="00DE0AD5" w:rsidRPr="00E44853">
        <w:t xml:space="preserve">2002 </w:t>
      </w:r>
      <w:r w:rsidR="00DE0AD5">
        <w:t xml:space="preserve">Designation </w:t>
      </w:r>
      <w:r w:rsidR="00DE0AD5" w:rsidRPr="00E44853">
        <w:t xml:space="preserve">Order </w:t>
      </w:r>
      <w:r w:rsidR="00DE0AD5">
        <w:t>required</w:t>
      </w:r>
      <w:r w:rsidR="00DE0AD5" w:rsidRPr="00E44853">
        <w:t xml:space="preserve"> </w:t>
      </w:r>
      <w:r w:rsidR="00DE0AD5">
        <w:t>the Company</w:t>
      </w:r>
      <w:r w:rsidR="00DE0AD5" w:rsidRPr="00E44853">
        <w:t xml:space="preserve"> to petition the FCC for concurrence in </w:t>
      </w:r>
      <w:r>
        <w:t xml:space="preserve">the Commission’s partial </w:t>
      </w:r>
      <w:r w:rsidR="00DE0AD5" w:rsidRPr="00E44853">
        <w:t>designation</w:t>
      </w:r>
      <w:r>
        <w:t xml:space="preserve"> of Inland Cellular</w:t>
      </w:r>
      <w:r w:rsidR="00DE0AD5" w:rsidRPr="00E44853">
        <w:t xml:space="preserve"> as an ETC </w:t>
      </w:r>
      <w:r>
        <w:t>in</w:t>
      </w:r>
      <w:r w:rsidR="00DE0AD5" w:rsidRPr="00E44853">
        <w:t xml:space="preserve"> areas that </w:t>
      </w:r>
      <w:r>
        <w:t>we</w:t>
      </w:r>
      <w:r w:rsidR="00DE0AD5" w:rsidRPr="00E44853">
        <w:t xml:space="preserve">re </w:t>
      </w:r>
      <w:r w:rsidR="00DE0AD5">
        <w:t xml:space="preserve">only </w:t>
      </w:r>
      <w:r w:rsidR="00DE0AD5" w:rsidRPr="00E44853">
        <w:t>parts of ILEC exchanges.</w:t>
      </w:r>
      <w:r w:rsidR="00DE0AD5" w:rsidRPr="00E44853">
        <w:rPr>
          <w:rStyle w:val="FootnoteReference"/>
        </w:rPr>
        <w:footnoteReference w:id="5"/>
      </w:r>
      <w:r w:rsidR="00DE0AD5" w:rsidRPr="00E44853">
        <w:t xml:space="preserve">  </w:t>
      </w:r>
      <w:r w:rsidR="00340E8F">
        <w:t>Upon receiving such a filing</w:t>
      </w:r>
      <w:r w:rsidR="00D730EE">
        <w:t xml:space="preserve">, the FCC no doubt would have informed the Company of the </w:t>
      </w:r>
      <w:r w:rsidR="00340E8F">
        <w:t>correct</w:t>
      </w:r>
      <w:r w:rsidR="00D730EE">
        <w:t xml:space="preserve"> </w:t>
      </w:r>
      <w:r w:rsidR="00340E8F">
        <w:t>interpretation of the FCC’s rules</w:t>
      </w:r>
      <w:r>
        <w:t xml:space="preserve">.  </w:t>
      </w:r>
      <w:r w:rsidR="00D730EE">
        <w:t>Inland Cellular never made that filing.</w:t>
      </w:r>
    </w:p>
    <w:p w14:paraId="6096A741" w14:textId="77777777" w:rsidR="00FD085D" w:rsidRDefault="00C92C67" w:rsidP="001F4956">
      <w:pPr>
        <w:pStyle w:val="ListParagraph"/>
        <w:numPr>
          <w:ilvl w:val="0"/>
          <w:numId w:val="2"/>
        </w:numPr>
        <w:tabs>
          <w:tab w:val="clear" w:pos="720"/>
          <w:tab w:val="left" w:pos="0"/>
          <w:tab w:val="left" w:pos="8640"/>
        </w:tabs>
        <w:spacing w:after="240"/>
        <w:ind w:left="0"/>
      </w:pPr>
      <w:r>
        <w:t>Instead, o</w:t>
      </w:r>
      <w:r w:rsidR="00DE0AD5" w:rsidRPr="00E44853">
        <w:t>n September 22, 2005, Inland Cellular pe</w:t>
      </w:r>
      <w:r w:rsidR="00DE0AD5">
        <w:t xml:space="preserve">titioned the Commission to modify the </w:t>
      </w:r>
      <w:r w:rsidR="00F16818">
        <w:t>2002 Designation O</w:t>
      </w:r>
      <w:r w:rsidR="00DE0AD5">
        <w:t>rder to remove th</w:t>
      </w:r>
      <w:r w:rsidR="00340E8F">
        <w:t>e</w:t>
      </w:r>
      <w:r w:rsidR="00DE0AD5">
        <w:t xml:space="preserve"> requirement</w:t>
      </w:r>
      <w:r w:rsidR="00D730EE">
        <w:t xml:space="preserve"> to petition for FCC concurrence</w:t>
      </w:r>
      <w:r w:rsidR="00F16818">
        <w:t xml:space="preserve"> in the partial designations</w:t>
      </w:r>
      <w:r w:rsidR="00D730EE">
        <w:t xml:space="preserve"> </w:t>
      </w:r>
      <w:r>
        <w:t xml:space="preserve">– not on grounds that the Company was entitled to full </w:t>
      </w:r>
      <w:r w:rsidR="00D730EE">
        <w:t xml:space="preserve">ETC </w:t>
      </w:r>
      <w:r>
        <w:t xml:space="preserve">designation </w:t>
      </w:r>
      <w:r w:rsidR="00D730EE">
        <w:t>for th</w:t>
      </w:r>
      <w:r w:rsidR="00F16818">
        <w:t>os</w:t>
      </w:r>
      <w:r w:rsidR="00D730EE">
        <w:t xml:space="preserve">e exchanges </w:t>
      </w:r>
      <w:r>
        <w:t xml:space="preserve">but </w:t>
      </w:r>
      <w:r w:rsidR="00FD085D">
        <w:t>“[b]ecause Inland Cellular believes that the directive to file with the FCC is unnecessary and not supported by law or rule.”</w:t>
      </w:r>
      <w:r w:rsidR="00FD085D">
        <w:rPr>
          <w:rStyle w:val="FootnoteReference"/>
        </w:rPr>
        <w:footnoteReference w:id="6"/>
      </w:r>
      <w:r w:rsidR="00FD085D">
        <w:t xml:space="preserve">  More specifically, the Company asserted, “The Commission has not required Inland Cellular to serve only those locations where it can completely overlap a rural telephone company service area, and the [federal Communications] Act does not require the Commission to limit its designations to locations where additional ETC boundaries are identical to rural telephone company service area boundaries.”</w:t>
      </w:r>
      <w:r w:rsidR="00FD085D">
        <w:rPr>
          <w:rStyle w:val="FootnoteReference"/>
        </w:rPr>
        <w:footnoteReference w:id="7"/>
      </w:r>
    </w:p>
    <w:p w14:paraId="6096A742" w14:textId="77777777" w:rsidR="00DE0AD5" w:rsidRDefault="00FD085D" w:rsidP="001F4956">
      <w:pPr>
        <w:pStyle w:val="ListParagraph"/>
        <w:numPr>
          <w:ilvl w:val="0"/>
          <w:numId w:val="2"/>
        </w:numPr>
        <w:tabs>
          <w:tab w:val="clear" w:pos="720"/>
          <w:tab w:val="left" w:pos="0"/>
          <w:tab w:val="left" w:pos="8640"/>
        </w:tabs>
        <w:spacing w:after="240"/>
        <w:ind w:left="0"/>
      </w:pPr>
      <w:r>
        <w:t>Again, t</w:t>
      </w:r>
      <w:r w:rsidRPr="00E44853">
        <w:t xml:space="preserve">he Commission granted </w:t>
      </w:r>
      <w:r>
        <w:t xml:space="preserve">the relief that Inland Cellular requested and modified </w:t>
      </w:r>
      <w:r w:rsidR="00F16818">
        <w:t xml:space="preserve">the </w:t>
      </w:r>
      <w:r>
        <w:t xml:space="preserve">2002 Designation Order </w:t>
      </w:r>
      <w:r w:rsidR="00340E8F">
        <w:t xml:space="preserve">only </w:t>
      </w:r>
      <w:r>
        <w:t>to remove the requirement that the Company petition the FCC to concur in the partial designations</w:t>
      </w:r>
      <w:r w:rsidR="00DE0AD5" w:rsidRPr="00E44853">
        <w:t>.</w:t>
      </w:r>
      <w:r w:rsidR="00DE0AD5">
        <w:rPr>
          <w:rStyle w:val="FootnoteReference"/>
        </w:rPr>
        <w:footnoteReference w:id="8"/>
      </w:r>
      <w:r w:rsidR="00DE0AD5" w:rsidRPr="00E44853">
        <w:t xml:space="preserve">  </w:t>
      </w:r>
      <w:r w:rsidR="006D6B58">
        <w:t xml:space="preserve">Inland Cellular did not request at that time that the Commission modify the order to grant full ETC designation for the entire Anatone exchange, even though the Company represented in its petition that USAC “will not provide federal support to Inland Cellular for service in the partial exchanges listed in the [2002 Designation Order] and has pointed to the two cited paragraphs as support for its position that something more is required of Inland Cellular before USAC may </w:t>
      </w:r>
      <w:r w:rsidR="00942734">
        <w:lastRenderedPageBreak/>
        <w:t>disburse</w:t>
      </w:r>
      <w:r w:rsidR="006D6B58">
        <w:t xml:space="preserve"> support.”</w:t>
      </w:r>
      <w:r w:rsidR="006D6B58">
        <w:rPr>
          <w:rStyle w:val="FootnoteReference"/>
        </w:rPr>
        <w:footnoteReference w:id="9"/>
      </w:r>
      <w:r w:rsidR="006D6B58">
        <w:t xml:space="preserve">  </w:t>
      </w:r>
      <w:r w:rsidR="00D730EE">
        <w:t>The Company waited another six years – during which time it</w:t>
      </w:r>
      <w:r w:rsidR="00F16818">
        <w:t xml:space="preserve"> continued to be denied</w:t>
      </w:r>
      <w:r w:rsidR="00D730EE">
        <w:t xml:space="preserve"> federal universal service support for the Anatone exchange – to ask the Commission to modify the ETC designation for that exchange.</w:t>
      </w:r>
    </w:p>
    <w:p w14:paraId="6096A743" w14:textId="77777777" w:rsidR="00FD085D" w:rsidRPr="009360DE" w:rsidRDefault="00D730EE" w:rsidP="001F4956">
      <w:pPr>
        <w:pStyle w:val="ListParagraph"/>
        <w:numPr>
          <w:ilvl w:val="0"/>
          <w:numId w:val="2"/>
        </w:numPr>
        <w:tabs>
          <w:tab w:val="clear" w:pos="720"/>
          <w:tab w:val="left" w:pos="0"/>
          <w:tab w:val="left" w:pos="8640"/>
        </w:tabs>
        <w:spacing w:after="240"/>
        <w:ind w:left="0"/>
      </w:pPr>
      <w:r>
        <w:t>Under these circumstances, we do not believe it is appropriate to issue an erratum to the 2002 Designation Order to change the ETC designation for the Anatone exchange.  We will modify that designation now</w:t>
      </w:r>
      <w:r w:rsidR="00340E8F">
        <w:t>,</w:t>
      </w:r>
      <w:r>
        <w:t xml:space="preserve"> and clarify </w:t>
      </w:r>
      <w:r w:rsidR="00340E8F">
        <w:t>the</w:t>
      </w:r>
      <w:r>
        <w:t xml:space="preserve"> </w:t>
      </w:r>
      <w:r w:rsidR="00F16818">
        <w:t xml:space="preserve">Commission’s </w:t>
      </w:r>
      <w:r>
        <w:t xml:space="preserve">intent </w:t>
      </w:r>
      <w:r w:rsidR="00340E8F">
        <w:t xml:space="preserve">when </w:t>
      </w:r>
      <w:r w:rsidR="00F16818">
        <w:t>it</w:t>
      </w:r>
      <w:r w:rsidR="00340E8F">
        <w:t xml:space="preserve"> made</w:t>
      </w:r>
      <w:r>
        <w:t xml:space="preserve"> the partial designation in response to Inland Cellular’s 2002 petition</w:t>
      </w:r>
      <w:r w:rsidR="000633B3">
        <w:t>, but the Company is responsible for working with USAC to determine whether Inland Cellular is entitled to federal universal service support retroactively in the Anatone exchange.</w:t>
      </w:r>
    </w:p>
    <w:p w14:paraId="6096A744" w14:textId="77777777" w:rsidR="00295601" w:rsidRPr="006406DE" w:rsidRDefault="00295601" w:rsidP="00340E8F">
      <w:pPr>
        <w:pStyle w:val="SectionHeading"/>
        <w:spacing w:after="240" w:line="288" w:lineRule="auto"/>
        <w:rPr>
          <w:bCs w:val="0"/>
          <w:szCs w:val="24"/>
        </w:rPr>
      </w:pPr>
      <w:r w:rsidRPr="006406DE">
        <w:rPr>
          <w:bCs w:val="0"/>
          <w:szCs w:val="24"/>
        </w:rPr>
        <w:t>FINDINGS AND CONCLUSIONS</w:t>
      </w:r>
    </w:p>
    <w:p w14:paraId="6096A745" w14:textId="77777777" w:rsidR="000C44D2" w:rsidRPr="009F7B73" w:rsidRDefault="00295601" w:rsidP="001F4956">
      <w:pPr>
        <w:numPr>
          <w:ilvl w:val="0"/>
          <w:numId w:val="2"/>
        </w:numPr>
        <w:tabs>
          <w:tab w:val="clear" w:pos="720"/>
          <w:tab w:val="left" w:pos="0"/>
        </w:tabs>
        <w:ind w:hanging="1440"/>
      </w:pPr>
      <w:r w:rsidRPr="009F7B73">
        <w:t>(1)</w:t>
      </w:r>
      <w:r w:rsidRPr="009F7B73">
        <w:tab/>
      </w:r>
      <w:r w:rsidR="00614E0D" w:rsidRPr="009F7B73">
        <w:t xml:space="preserve">The </w:t>
      </w:r>
      <w:r w:rsidR="00780024">
        <w:t>Commission</w:t>
      </w:r>
      <w:r w:rsidR="00614E0D" w:rsidRPr="009F7B73">
        <w:t xml:space="preserve"> has jurisdiction over </w:t>
      </w:r>
      <w:r w:rsidR="00D2788C">
        <w:t>E</w:t>
      </w:r>
      <w:r w:rsidR="00E45F67">
        <w:t>TCs</w:t>
      </w:r>
      <w:r w:rsidR="00772B60" w:rsidRPr="009F7B73">
        <w:t xml:space="preserve"> in Washington and </w:t>
      </w:r>
      <w:r w:rsidR="00614E0D" w:rsidRPr="009F7B73">
        <w:t>the subject matter</w:t>
      </w:r>
      <w:r w:rsidR="003C74AA" w:rsidRPr="009F7B73">
        <w:t xml:space="preserve"> </w:t>
      </w:r>
      <w:r w:rsidR="00EA5FBC" w:rsidRPr="009F7B73">
        <w:t xml:space="preserve">of this Order </w:t>
      </w:r>
      <w:r w:rsidR="003C74AA" w:rsidRPr="009F7B73">
        <w:t xml:space="preserve">pursuant to </w:t>
      </w:r>
      <w:r w:rsidR="00340E8F">
        <w:t>47 U.S.</w:t>
      </w:r>
      <w:r w:rsidR="0045303A" w:rsidRPr="009F7B73">
        <w:t>C. § 214(e)(2), 47 C.F.R. § 54.201</w:t>
      </w:r>
      <w:r w:rsidR="00380ECD" w:rsidRPr="009F7B73">
        <w:t>(b)-</w:t>
      </w:r>
      <w:r w:rsidR="0045303A" w:rsidRPr="009F7B73">
        <w:t>(c)</w:t>
      </w:r>
      <w:r w:rsidR="00380ECD" w:rsidRPr="009F7B73">
        <w:t xml:space="preserve"> </w:t>
      </w:r>
      <w:r w:rsidR="0045303A" w:rsidRPr="009F7B73">
        <w:t xml:space="preserve">and </w:t>
      </w:r>
      <w:r w:rsidR="00F75620" w:rsidRPr="009F7B73">
        <w:t>WAC 480-123</w:t>
      </w:r>
      <w:r w:rsidR="0045303A" w:rsidRPr="009F7B73">
        <w:t>-040</w:t>
      </w:r>
      <w:r w:rsidR="001B0766" w:rsidRPr="009F7B73">
        <w:t>.</w:t>
      </w:r>
    </w:p>
    <w:p w14:paraId="6096A746" w14:textId="77777777" w:rsidR="000C44D2" w:rsidRPr="009F7B73" w:rsidRDefault="000C44D2" w:rsidP="000C44D2">
      <w:pPr>
        <w:ind w:left="1440"/>
      </w:pPr>
    </w:p>
    <w:p w14:paraId="6096A747" w14:textId="77777777" w:rsidR="00F007A0" w:rsidRPr="00F007A0" w:rsidRDefault="00295601" w:rsidP="001F4956">
      <w:pPr>
        <w:numPr>
          <w:ilvl w:val="0"/>
          <w:numId w:val="2"/>
        </w:numPr>
        <w:tabs>
          <w:tab w:val="clear" w:pos="720"/>
          <w:tab w:val="left" w:pos="0"/>
        </w:tabs>
        <w:ind w:hanging="1440"/>
      </w:pPr>
      <w:r w:rsidRPr="00F007A0">
        <w:t>(2)</w:t>
      </w:r>
      <w:r w:rsidRPr="00F007A0">
        <w:tab/>
      </w:r>
      <w:r w:rsidR="00F007A0" w:rsidRPr="00F007A0">
        <w:t>Inland Cellular is a telecommunications company doing business in the state of Washington.</w:t>
      </w:r>
      <w:r w:rsidR="00421AF7">
        <w:t xml:space="preserve"> </w:t>
      </w:r>
      <w:r w:rsidR="00F007A0" w:rsidRPr="00F007A0">
        <w:t xml:space="preserve"> The Commission has jurisdiction over the subject matter of this petition and over Inland Cellular with respect to its designation as an E</w:t>
      </w:r>
      <w:r w:rsidR="00FB1067">
        <w:t>TC</w:t>
      </w:r>
      <w:r w:rsidR="00F007A0" w:rsidRPr="00F007A0">
        <w:t xml:space="preserve">. </w:t>
      </w:r>
    </w:p>
    <w:p w14:paraId="6096A748" w14:textId="77777777" w:rsidR="00F007A0" w:rsidRPr="00F007A0" w:rsidRDefault="00F007A0" w:rsidP="00F007A0">
      <w:pPr>
        <w:pStyle w:val="ListParagraph"/>
      </w:pPr>
    </w:p>
    <w:p w14:paraId="6096A749" w14:textId="77777777" w:rsidR="004D1B21" w:rsidRDefault="00F007A0" w:rsidP="001F4956">
      <w:pPr>
        <w:numPr>
          <w:ilvl w:val="0"/>
          <w:numId w:val="2"/>
        </w:numPr>
        <w:tabs>
          <w:tab w:val="clear" w:pos="720"/>
          <w:tab w:val="left" w:pos="0"/>
        </w:tabs>
        <w:ind w:hanging="1440"/>
      </w:pPr>
      <w:r w:rsidRPr="00F007A0">
        <w:t xml:space="preserve">(3) </w:t>
      </w:r>
      <w:r w:rsidRPr="00F007A0">
        <w:tab/>
      </w:r>
      <w:r w:rsidR="004D1B21">
        <w:t xml:space="preserve">The Commission finds that Inland Cellular </w:t>
      </w:r>
      <w:r w:rsidR="004B0D9D">
        <w:t xml:space="preserve">mistakenly </w:t>
      </w:r>
      <w:r w:rsidR="004D1B21">
        <w:t>marked the Anatone exchange as “partial”  in its 2002 petition</w:t>
      </w:r>
      <w:r w:rsidR="004B0D9D">
        <w:t xml:space="preserve"> initiating this docket, and the Commission</w:t>
      </w:r>
      <w:r w:rsidR="00513E95">
        <w:t xml:space="preserve"> in Order 01 accordingly</w:t>
      </w:r>
      <w:r w:rsidR="004B0D9D">
        <w:t xml:space="preserve"> d</w:t>
      </w:r>
      <w:r w:rsidR="004D1B21">
        <w:t>esig</w:t>
      </w:r>
      <w:r w:rsidR="004B0D9D">
        <w:t>nated this exchange as “partial</w:t>
      </w:r>
      <w:r w:rsidR="00513E95">
        <w:t>.</w:t>
      </w:r>
      <w:r w:rsidR="004D1B21">
        <w:t xml:space="preserve">”  </w:t>
      </w:r>
      <w:r w:rsidR="006C3521">
        <w:t xml:space="preserve">The Commission’s intent in granting that designation was to entitle </w:t>
      </w:r>
      <w:r w:rsidR="004D1B21">
        <w:t>Inland Cellular</w:t>
      </w:r>
      <w:r w:rsidR="006C3521">
        <w:t xml:space="preserve"> to receive federal universal service support for the Anatone exchange to the full extent available under federal law</w:t>
      </w:r>
      <w:r w:rsidR="004D1B21">
        <w:t>.</w:t>
      </w:r>
    </w:p>
    <w:p w14:paraId="6096A74A" w14:textId="77777777" w:rsidR="004D1B21" w:rsidRDefault="004D1B21" w:rsidP="00F43E66">
      <w:pPr>
        <w:pStyle w:val="ListParagraph"/>
      </w:pPr>
    </w:p>
    <w:p w14:paraId="6096A74B" w14:textId="77777777" w:rsidR="000C44D2" w:rsidRDefault="004D1B21" w:rsidP="001F4956">
      <w:pPr>
        <w:numPr>
          <w:ilvl w:val="0"/>
          <w:numId w:val="2"/>
        </w:numPr>
        <w:tabs>
          <w:tab w:val="clear" w:pos="720"/>
          <w:tab w:val="left" w:pos="0"/>
        </w:tabs>
        <w:ind w:hanging="1440"/>
      </w:pPr>
      <w:r>
        <w:t>(4)</w:t>
      </w:r>
      <w:r>
        <w:tab/>
      </w:r>
      <w:r w:rsidR="006C3521">
        <w:t xml:space="preserve">Designating Inland Cellular’s request to modify the prior designation of the Anatone exchange to “full” from “partial” </w:t>
      </w:r>
      <w:r w:rsidR="000633B3">
        <w:t xml:space="preserve">on a prospective basis </w:t>
      </w:r>
      <w:r w:rsidR="00F007A0" w:rsidRPr="00F007A0">
        <w:t>is in the public interest</w:t>
      </w:r>
      <w:r w:rsidR="006C3521">
        <w:t xml:space="preserve"> and </w:t>
      </w:r>
      <w:r w:rsidR="000633B3">
        <w:t xml:space="preserve">is </w:t>
      </w:r>
      <w:r w:rsidR="006C3521">
        <w:t xml:space="preserve">consistent with </w:t>
      </w:r>
      <w:r w:rsidR="000633B3">
        <w:t xml:space="preserve">federal law and </w:t>
      </w:r>
      <w:r w:rsidR="006C3521">
        <w:t>the intent of the Commission’s original designation</w:t>
      </w:r>
      <w:r w:rsidR="00F007A0" w:rsidRPr="00F007A0">
        <w:t>.</w:t>
      </w:r>
      <w:r w:rsidR="00421AF7">
        <w:t xml:space="preserve"> </w:t>
      </w:r>
      <w:r w:rsidR="00F007A0" w:rsidRPr="00F007A0">
        <w:t xml:space="preserve"> </w:t>
      </w:r>
    </w:p>
    <w:p w14:paraId="6096A74C" w14:textId="77777777" w:rsidR="006C3521" w:rsidRDefault="006C3521" w:rsidP="006C3521">
      <w:pPr>
        <w:pStyle w:val="ListParagraph"/>
      </w:pPr>
    </w:p>
    <w:p w14:paraId="6096A74D" w14:textId="77777777" w:rsidR="006C3521" w:rsidRPr="00F007A0" w:rsidRDefault="006C3521" w:rsidP="001F4956">
      <w:pPr>
        <w:numPr>
          <w:ilvl w:val="0"/>
          <w:numId w:val="2"/>
        </w:numPr>
        <w:tabs>
          <w:tab w:val="clear" w:pos="720"/>
          <w:tab w:val="left" w:pos="0"/>
        </w:tabs>
        <w:ind w:hanging="1440"/>
      </w:pPr>
      <w:r>
        <w:t>(5)</w:t>
      </w:r>
      <w:r>
        <w:tab/>
        <w:t>Because Inland Cellular no longer intends to seek federal universal service support in the other exchanges marked “partial” in Order 01</w:t>
      </w:r>
      <w:r w:rsidR="000633B3">
        <w:t xml:space="preserve"> in this docket</w:t>
      </w:r>
      <w:r>
        <w:t>, the Commission should remove those exchanges from the list of exchanges in which Inland Cellular is designated as an E</w:t>
      </w:r>
      <w:r w:rsidR="00FB1067">
        <w:t>TC</w:t>
      </w:r>
      <w:r>
        <w:t>.</w:t>
      </w:r>
    </w:p>
    <w:p w14:paraId="6096A74E" w14:textId="77777777" w:rsidR="001F4956" w:rsidRDefault="001F4956">
      <w:pPr>
        <w:rPr>
          <w:bCs/>
        </w:rPr>
      </w:pPr>
      <w:r>
        <w:rPr>
          <w:bCs/>
        </w:rPr>
        <w:br w:type="page"/>
      </w:r>
    </w:p>
    <w:p w14:paraId="6096A74F" w14:textId="77777777" w:rsidR="00C955DB" w:rsidRPr="00E8638D" w:rsidRDefault="00C955DB" w:rsidP="00421AF7">
      <w:pPr>
        <w:pStyle w:val="Header"/>
        <w:spacing w:line="288" w:lineRule="auto"/>
        <w:rPr>
          <w:bCs/>
        </w:rPr>
      </w:pPr>
    </w:p>
    <w:p w14:paraId="6096A750" w14:textId="77777777" w:rsidR="00295601" w:rsidRPr="006406DE" w:rsidRDefault="00295601">
      <w:pPr>
        <w:pStyle w:val="Heading3"/>
        <w:spacing w:line="288" w:lineRule="auto"/>
        <w:rPr>
          <w:bCs w:val="0"/>
        </w:rPr>
      </w:pPr>
      <w:r w:rsidRPr="006406DE">
        <w:rPr>
          <w:bCs w:val="0"/>
        </w:rPr>
        <w:t>O R D E R</w:t>
      </w:r>
    </w:p>
    <w:p w14:paraId="6096A751" w14:textId="77777777" w:rsidR="00295601" w:rsidRPr="006406DE" w:rsidRDefault="00295601" w:rsidP="00421AF7">
      <w:pPr>
        <w:pStyle w:val="Header"/>
        <w:spacing w:line="288" w:lineRule="auto"/>
        <w:rPr>
          <w:bCs/>
        </w:rPr>
      </w:pPr>
    </w:p>
    <w:p w14:paraId="6096A752" w14:textId="77777777" w:rsidR="00D52D0C" w:rsidRPr="006406DE" w:rsidRDefault="00295601" w:rsidP="000C44D2">
      <w:pPr>
        <w:spacing w:line="288" w:lineRule="auto"/>
        <w:ind w:left="-20" w:firstLine="720"/>
        <w:rPr>
          <w:b/>
          <w:bCs/>
        </w:rPr>
      </w:pPr>
      <w:r w:rsidRPr="006406DE">
        <w:rPr>
          <w:b/>
          <w:bCs/>
        </w:rPr>
        <w:t xml:space="preserve">THE </w:t>
      </w:r>
      <w:r w:rsidR="00780024">
        <w:rPr>
          <w:b/>
          <w:bCs/>
        </w:rPr>
        <w:t>COMMISSION</w:t>
      </w:r>
      <w:r w:rsidRPr="006406DE">
        <w:rPr>
          <w:b/>
          <w:bCs/>
        </w:rPr>
        <w:t xml:space="preserve"> ORDERS</w:t>
      </w:r>
      <w:r w:rsidR="00D52D0C" w:rsidRPr="006406DE">
        <w:rPr>
          <w:b/>
          <w:bCs/>
        </w:rPr>
        <w:t>:</w:t>
      </w:r>
    </w:p>
    <w:p w14:paraId="6096A753" w14:textId="77777777" w:rsidR="00295601" w:rsidRPr="005A2A0A" w:rsidRDefault="00295601" w:rsidP="004132BF">
      <w:pPr>
        <w:spacing w:line="288" w:lineRule="auto"/>
        <w:rPr>
          <w:bCs/>
        </w:rPr>
      </w:pPr>
    </w:p>
    <w:p w14:paraId="6096A754" w14:textId="77777777" w:rsidR="00F007A0" w:rsidRDefault="00295601" w:rsidP="001F4956">
      <w:pPr>
        <w:numPr>
          <w:ilvl w:val="0"/>
          <w:numId w:val="2"/>
        </w:numPr>
        <w:tabs>
          <w:tab w:val="clear" w:pos="720"/>
          <w:tab w:val="left" w:pos="0"/>
        </w:tabs>
        <w:ind w:hanging="1440"/>
      </w:pPr>
      <w:r w:rsidRPr="005A2A0A">
        <w:t>(1)</w:t>
      </w:r>
      <w:r w:rsidRPr="005A2A0A">
        <w:tab/>
      </w:r>
      <w:r w:rsidR="00897BAC" w:rsidRPr="005A2A0A">
        <w:t xml:space="preserve">The </w:t>
      </w:r>
      <w:r w:rsidR="00780024">
        <w:t>Commission</w:t>
      </w:r>
      <w:r w:rsidR="00897BAC" w:rsidRPr="005A2A0A">
        <w:t xml:space="preserve"> </w:t>
      </w:r>
      <w:r w:rsidR="003E3D14">
        <w:t>modifies the partial</w:t>
      </w:r>
      <w:r w:rsidR="00F007A0" w:rsidRPr="00F007A0">
        <w:t xml:space="preserve"> designat</w:t>
      </w:r>
      <w:r w:rsidR="003E3D14">
        <w:t>ion</w:t>
      </w:r>
      <w:r w:rsidR="004A0F73">
        <w:t xml:space="preserve"> of</w:t>
      </w:r>
      <w:r w:rsidR="00F007A0" w:rsidRPr="00F007A0">
        <w:t xml:space="preserve"> Inland Cellular</w:t>
      </w:r>
      <w:r w:rsidR="008959D5">
        <w:t xml:space="preserve"> </w:t>
      </w:r>
      <w:r w:rsidR="00F007A0" w:rsidRPr="00F007A0">
        <w:t xml:space="preserve">as an </w:t>
      </w:r>
      <w:r w:rsidR="008959D5">
        <w:t>ETC</w:t>
      </w:r>
      <w:r w:rsidR="00F007A0" w:rsidRPr="00F007A0">
        <w:t xml:space="preserve"> in </w:t>
      </w:r>
      <w:r w:rsidR="004A0F73">
        <w:t>the</w:t>
      </w:r>
      <w:r w:rsidR="00F007A0" w:rsidRPr="00F007A0">
        <w:t xml:space="preserve"> Anatone </w:t>
      </w:r>
      <w:r w:rsidR="00421AF7">
        <w:t>exchange</w:t>
      </w:r>
      <w:r w:rsidR="00317123">
        <w:t xml:space="preserve"> in Order 01 </w:t>
      </w:r>
      <w:r w:rsidR="003E3D14">
        <w:t>to a full des</w:t>
      </w:r>
      <w:r w:rsidR="00513E95">
        <w:t>ignation</w:t>
      </w:r>
      <w:r w:rsidR="00F007A0" w:rsidRPr="00F007A0">
        <w:t>.</w:t>
      </w:r>
    </w:p>
    <w:p w14:paraId="6096A755" w14:textId="77777777" w:rsidR="00F007A0" w:rsidRDefault="00F007A0" w:rsidP="00F007A0">
      <w:pPr>
        <w:ind w:left="1440"/>
      </w:pPr>
    </w:p>
    <w:p w14:paraId="2E9E647A" w14:textId="77777777" w:rsidR="004D2126" w:rsidRDefault="00F007A0" w:rsidP="001F4956">
      <w:pPr>
        <w:numPr>
          <w:ilvl w:val="0"/>
          <w:numId w:val="2"/>
        </w:numPr>
        <w:tabs>
          <w:tab w:val="clear" w:pos="720"/>
          <w:tab w:val="left" w:pos="0"/>
        </w:tabs>
        <w:ind w:hanging="1440"/>
      </w:pPr>
      <w:r>
        <w:t>(2)</w:t>
      </w:r>
      <w:r>
        <w:tab/>
      </w:r>
      <w:r w:rsidRPr="00F007A0">
        <w:t>The Commission</w:t>
      </w:r>
      <w:r w:rsidR="00223DDD">
        <w:t xml:space="preserve"> further</w:t>
      </w:r>
      <w:r w:rsidRPr="00F007A0">
        <w:t xml:space="preserve"> modifies the list of exchanges </w:t>
      </w:r>
      <w:r w:rsidR="00513E95">
        <w:t xml:space="preserve">in which </w:t>
      </w:r>
      <w:r w:rsidRPr="00F007A0">
        <w:t xml:space="preserve">Inland </w:t>
      </w:r>
      <w:r w:rsidR="00DC4646" w:rsidRPr="00F007A0">
        <w:t>Cellular</w:t>
      </w:r>
      <w:r w:rsidR="008959D5">
        <w:t xml:space="preserve"> </w:t>
      </w:r>
      <w:r w:rsidR="00513E95">
        <w:t>is designated as an</w:t>
      </w:r>
      <w:r w:rsidRPr="00F007A0">
        <w:t xml:space="preserve"> E</w:t>
      </w:r>
      <w:r w:rsidR="00971102">
        <w:t>TC</w:t>
      </w:r>
      <w:r w:rsidRPr="00F007A0">
        <w:t xml:space="preserve"> as </w:t>
      </w:r>
      <w:r w:rsidR="00513E95">
        <w:t>reflected</w:t>
      </w:r>
      <w:r w:rsidRPr="00F007A0">
        <w:t xml:space="preserve"> in Appendix A </w:t>
      </w:r>
      <w:r w:rsidR="00513E95">
        <w:t>to</w:t>
      </w:r>
      <w:r w:rsidRPr="00F007A0">
        <w:t xml:space="preserve"> this Order. </w:t>
      </w:r>
    </w:p>
    <w:p w14:paraId="3621084C" w14:textId="77777777" w:rsidR="004D2126" w:rsidRDefault="004D2126" w:rsidP="004D2126">
      <w:pPr>
        <w:pStyle w:val="ListParagraph"/>
      </w:pPr>
    </w:p>
    <w:p w14:paraId="6096A756" w14:textId="6692414B" w:rsidR="00F007A0" w:rsidRDefault="004D2126" w:rsidP="004D2126">
      <w:pPr>
        <w:spacing w:line="320" w:lineRule="exact"/>
      </w:pPr>
      <w:r w:rsidRPr="00D868C5">
        <w:t>The Commissioners, having determined this Order to be consistent with the public interest, directed the Secretary to enter this Order.</w:t>
      </w:r>
      <w:r w:rsidR="00F007A0" w:rsidRPr="00F007A0">
        <w:t xml:space="preserve"> </w:t>
      </w:r>
    </w:p>
    <w:p w14:paraId="6096A757" w14:textId="77777777" w:rsidR="00F007A0" w:rsidRPr="00F007A0" w:rsidRDefault="00F007A0" w:rsidP="00F007A0">
      <w:pPr>
        <w:tabs>
          <w:tab w:val="left" w:pos="720"/>
        </w:tabs>
        <w:spacing w:line="225" w:lineRule="auto"/>
        <w:ind w:left="1440"/>
        <w:rPr>
          <w:bCs/>
        </w:rPr>
      </w:pPr>
    </w:p>
    <w:p w14:paraId="6096A758" w14:textId="77777777" w:rsidR="00803D50" w:rsidRDefault="00CE08DB" w:rsidP="00803D50">
      <w:pPr>
        <w:spacing w:line="264" w:lineRule="auto"/>
        <w:rPr>
          <w:sz w:val="25"/>
          <w:szCs w:val="25"/>
        </w:rPr>
      </w:pPr>
      <w:r>
        <w:rPr>
          <w:bCs/>
        </w:rPr>
        <w:tab/>
      </w:r>
      <w:r w:rsidR="00803D50" w:rsidRPr="000765D2">
        <w:rPr>
          <w:sz w:val="25"/>
          <w:szCs w:val="25"/>
        </w:rPr>
        <w:t xml:space="preserve">DATED at Olympia, Washington, </w:t>
      </w:r>
      <w:r w:rsidR="00803D50">
        <w:rPr>
          <w:sz w:val="25"/>
          <w:szCs w:val="25"/>
        </w:rPr>
        <w:t>and effective June 13, 2013</w:t>
      </w:r>
      <w:r w:rsidR="00803D50" w:rsidRPr="000765D2">
        <w:rPr>
          <w:sz w:val="25"/>
          <w:szCs w:val="25"/>
        </w:rPr>
        <w:t>.</w:t>
      </w:r>
    </w:p>
    <w:p w14:paraId="6096A759" w14:textId="77777777" w:rsidR="00803D50" w:rsidRDefault="00803D50" w:rsidP="00803D50">
      <w:pPr>
        <w:spacing w:line="264" w:lineRule="auto"/>
        <w:rPr>
          <w:sz w:val="25"/>
          <w:szCs w:val="25"/>
        </w:rPr>
      </w:pPr>
    </w:p>
    <w:p w14:paraId="6096A75A" w14:textId="77777777" w:rsidR="00803D50" w:rsidRDefault="00803D50" w:rsidP="001F4956">
      <w:pPr>
        <w:jc w:val="center"/>
      </w:pPr>
      <w:r>
        <w:t>WASHINGTON UTILITIES AND TRANSPORTATION COMMISSION</w:t>
      </w:r>
    </w:p>
    <w:p w14:paraId="6096A75B" w14:textId="77777777" w:rsidR="00803D50" w:rsidRPr="000765D2" w:rsidRDefault="00803D50" w:rsidP="00803D50">
      <w:pPr>
        <w:spacing w:line="264" w:lineRule="auto"/>
        <w:rPr>
          <w:sz w:val="25"/>
          <w:szCs w:val="25"/>
        </w:rPr>
      </w:pPr>
    </w:p>
    <w:p w14:paraId="6096A75C" w14:textId="77777777" w:rsidR="00803D50" w:rsidRPr="000765D2" w:rsidRDefault="00803D50" w:rsidP="00803D50">
      <w:pPr>
        <w:spacing w:line="264" w:lineRule="auto"/>
        <w:rPr>
          <w:sz w:val="25"/>
          <w:szCs w:val="25"/>
        </w:rPr>
      </w:pPr>
    </w:p>
    <w:p w14:paraId="6096A75D" w14:textId="77777777" w:rsidR="00803D50" w:rsidRPr="00076D9C" w:rsidRDefault="00803D50" w:rsidP="00803D50">
      <w:pPr>
        <w:spacing w:line="264" w:lineRule="auto"/>
        <w:rPr>
          <w:sz w:val="25"/>
          <w:szCs w:val="25"/>
        </w:rPr>
      </w:pPr>
    </w:p>
    <w:p w14:paraId="6096A75E" w14:textId="77777777" w:rsidR="00803D50" w:rsidRPr="00076D9C" w:rsidRDefault="00803D50" w:rsidP="00803D50">
      <w:pPr>
        <w:spacing w:line="264" w:lineRule="auto"/>
        <w:rPr>
          <w:sz w:val="25"/>
          <w:szCs w:val="25"/>
        </w:rPr>
      </w:pPr>
    </w:p>
    <w:p w14:paraId="500275C4" w14:textId="77777777" w:rsidR="00C72B88" w:rsidRPr="003D3367" w:rsidRDefault="00C72B88" w:rsidP="00C72B88">
      <w:pPr>
        <w:spacing w:line="288" w:lineRule="auto"/>
        <w:ind w:left="3600" w:hanging="720"/>
      </w:pPr>
      <w:r>
        <w:t xml:space="preserve">STEVEN V. KING, </w:t>
      </w:r>
      <w:r w:rsidRPr="002E1984">
        <w:t>Executive Director and Secretary</w:t>
      </w:r>
    </w:p>
    <w:p w14:paraId="6096A760" w14:textId="77777777" w:rsidR="00803D50" w:rsidRPr="00545ECE" w:rsidRDefault="00803D50" w:rsidP="00803D50">
      <w:pPr>
        <w:rPr>
          <w:sz w:val="25"/>
          <w:szCs w:val="25"/>
        </w:rPr>
      </w:pPr>
    </w:p>
    <w:p w14:paraId="6096A761" w14:textId="77777777" w:rsidR="00803D50" w:rsidRDefault="00803D50" w:rsidP="00803D50">
      <w:pPr>
        <w:rPr>
          <w:sz w:val="25"/>
          <w:szCs w:val="25"/>
        </w:rPr>
      </w:pPr>
    </w:p>
    <w:p w14:paraId="6096A762" w14:textId="77777777" w:rsidR="001F4956" w:rsidRPr="00545ECE" w:rsidRDefault="001F4956" w:rsidP="00803D50">
      <w:pPr>
        <w:rPr>
          <w:sz w:val="25"/>
          <w:szCs w:val="25"/>
        </w:rPr>
      </w:pPr>
    </w:p>
    <w:p w14:paraId="6096A763" w14:textId="77777777" w:rsidR="00803D50" w:rsidRPr="00545ECE" w:rsidRDefault="00803D50" w:rsidP="00803D50">
      <w:pPr>
        <w:rPr>
          <w:sz w:val="25"/>
          <w:szCs w:val="25"/>
        </w:rPr>
      </w:pPr>
    </w:p>
    <w:p w14:paraId="6096A764" w14:textId="47D44DA6" w:rsidR="00C72B88" w:rsidRDefault="00803D50" w:rsidP="00C72B88">
      <w:pPr>
        <w:rPr>
          <w:b/>
        </w:rPr>
      </w:pPr>
      <w:r w:rsidRPr="00545ECE">
        <w:rPr>
          <w:sz w:val="25"/>
          <w:szCs w:val="25"/>
        </w:rPr>
        <w:tab/>
      </w:r>
      <w:r w:rsidRPr="00545ECE">
        <w:rPr>
          <w:sz w:val="25"/>
          <w:szCs w:val="25"/>
        </w:rPr>
        <w:tab/>
      </w:r>
      <w:r w:rsidRPr="00545ECE">
        <w:rPr>
          <w:sz w:val="25"/>
          <w:szCs w:val="25"/>
        </w:rPr>
        <w:tab/>
      </w:r>
      <w:r w:rsidRPr="00545ECE">
        <w:rPr>
          <w:sz w:val="25"/>
          <w:szCs w:val="25"/>
        </w:rPr>
        <w:tab/>
      </w:r>
      <w:r w:rsidRPr="00545ECE">
        <w:rPr>
          <w:sz w:val="25"/>
          <w:szCs w:val="25"/>
        </w:rPr>
        <w:tab/>
      </w:r>
      <w:r w:rsidRPr="00545ECE">
        <w:rPr>
          <w:sz w:val="25"/>
          <w:szCs w:val="25"/>
        </w:rPr>
        <w:tab/>
      </w:r>
    </w:p>
    <w:p w14:paraId="284B1456" w14:textId="77777777" w:rsidR="00C72B88" w:rsidRDefault="00C72B88">
      <w:pPr>
        <w:rPr>
          <w:b/>
        </w:rPr>
      </w:pPr>
      <w:r>
        <w:rPr>
          <w:b/>
        </w:rPr>
        <w:br w:type="page"/>
      </w:r>
    </w:p>
    <w:p w14:paraId="6096A76B" w14:textId="36B3BC49" w:rsidR="00C01B09" w:rsidRDefault="00C01B09" w:rsidP="007F61E4">
      <w:pPr>
        <w:jc w:val="center"/>
        <w:rPr>
          <w:b/>
        </w:rPr>
      </w:pPr>
      <w:r>
        <w:rPr>
          <w:b/>
        </w:rPr>
        <w:lastRenderedPageBreak/>
        <w:t xml:space="preserve">Appendix </w:t>
      </w:r>
      <w:r w:rsidR="008F2B9B">
        <w:rPr>
          <w:b/>
        </w:rPr>
        <w:t>A</w:t>
      </w:r>
    </w:p>
    <w:p w14:paraId="6096A76C" w14:textId="77777777" w:rsidR="00C01B09" w:rsidRDefault="00C01B09" w:rsidP="00C01B09">
      <w:pPr>
        <w:jc w:val="center"/>
        <w:rPr>
          <w:b/>
        </w:rPr>
      </w:pPr>
    </w:p>
    <w:p w14:paraId="6096A76D" w14:textId="77777777" w:rsidR="00514C18" w:rsidRPr="00514C18" w:rsidRDefault="00F007A0" w:rsidP="006A289C">
      <w:pPr>
        <w:pStyle w:val="Header"/>
        <w:jc w:val="center"/>
        <w:rPr>
          <w:b/>
        </w:rPr>
      </w:pPr>
      <w:r>
        <w:rPr>
          <w:b/>
        </w:rPr>
        <w:t>Inland Cellular Telephone Company</w:t>
      </w:r>
    </w:p>
    <w:p w14:paraId="6096A76E" w14:textId="77777777" w:rsidR="006A289C" w:rsidRPr="006A289C" w:rsidRDefault="006A289C" w:rsidP="006A289C">
      <w:pPr>
        <w:pStyle w:val="Header"/>
        <w:jc w:val="center"/>
        <w:rPr>
          <w:b/>
        </w:rPr>
      </w:pPr>
      <w:r w:rsidRPr="006A289C">
        <w:rPr>
          <w:b/>
        </w:rPr>
        <w:t>Areas for Eligible Telecommunications Carrier Designation</w:t>
      </w:r>
    </w:p>
    <w:p w14:paraId="6096A76F" w14:textId="77777777" w:rsidR="00C01B09" w:rsidRDefault="00C01B09" w:rsidP="00C01B09"/>
    <w:p w14:paraId="6096A770" w14:textId="77777777" w:rsidR="001F4956" w:rsidRDefault="001F4956" w:rsidP="00C01B09"/>
    <w:p w14:paraId="6096A771" w14:textId="77777777" w:rsidR="00421AF7" w:rsidRDefault="00421AF7" w:rsidP="00421AF7">
      <w:pPr>
        <w:pStyle w:val="Subtitle"/>
        <w:rPr>
          <w:b w:val="0"/>
          <w:bCs w:val="0"/>
          <w:sz w:val="24"/>
          <w:u w:val="single"/>
        </w:rPr>
      </w:pPr>
      <w:r>
        <w:rPr>
          <w:b w:val="0"/>
          <w:bCs w:val="0"/>
          <w:sz w:val="24"/>
          <w:u w:val="single"/>
        </w:rPr>
        <w:t>NON-RURAL LEC EXCHANGES</w:t>
      </w:r>
    </w:p>
    <w:p w14:paraId="6096A772" w14:textId="77777777" w:rsidR="00421AF7" w:rsidRDefault="00421AF7" w:rsidP="00421AF7">
      <w:pPr>
        <w:jc w:val="center"/>
        <w:rPr>
          <w:b/>
          <w:bCs/>
        </w:rPr>
      </w:pPr>
    </w:p>
    <w:p w14:paraId="6096A773" w14:textId="77777777" w:rsidR="001F4956" w:rsidRDefault="001F4956" w:rsidP="00421AF7">
      <w:pPr>
        <w:jc w:val="center"/>
        <w:rPr>
          <w:b/>
          <w:bCs/>
        </w:rPr>
      </w:pPr>
    </w:p>
    <w:p w14:paraId="6096A774" w14:textId="77777777" w:rsidR="00421AF7" w:rsidRDefault="00421AF7" w:rsidP="00421AF7">
      <w:pPr>
        <w:rPr>
          <w:u w:val="single"/>
        </w:rPr>
      </w:pPr>
      <w:r>
        <w:t xml:space="preserve">LEC:  </w:t>
      </w:r>
      <w:r w:rsidR="006A24F2">
        <w:rPr>
          <w:u w:val="single"/>
        </w:rPr>
        <w:t>Frontier Communications</w:t>
      </w:r>
      <w:r>
        <w:rPr>
          <w:u w:val="single"/>
        </w:rPr>
        <w:t xml:space="preserve"> Northwest, Inc. – WA</w:t>
      </w:r>
    </w:p>
    <w:p w14:paraId="6096A775" w14:textId="77777777" w:rsidR="00421AF7" w:rsidRDefault="00421AF7" w:rsidP="00421AF7">
      <w:pPr>
        <w:rPr>
          <w:u w:val="single"/>
        </w:rPr>
      </w:pPr>
    </w:p>
    <w:p w14:paraId="6096A776" w14:textId="77777777" w:rsidR="00421AF7" w:rsidRDefault="00026601" w:rsidP="00421AF7">
      <w:r>
        <w:tab/>
        <w:t>Exchange</w:t>
      </w:r>
      <w:r w:rsidR="00421AF7">
        <w:t>s:</w:t>
      </w:r>
      <w:r w:rsidR="00421AF7">
        <w:tab/>
      </w:r>
      <w:r w:rsidR="00421AF7">
        <w:tab/>
      </w:r>
      <w:r w:rsidR="00421AF7">
        <w:tab/>
        <w:t>Farmingdale</w:t>
      </w:r>
    </w:p>
    <w:p w14:paraId="6096A777" w14:textId="77777777" w:rsidR="00421AF7" w:rsidRDefault="00421AF7" w:rsidP="00421AF7">
      <w:r>
        <w:tab/>
      </w:r>
      <w:r>
        <w:tab/>
      </w:r>
      <w:r>
        <w:tab/>
      </w:r>
      <w:r>
        <w:tab/>
      </w:r>
      <w:r>
        <w:tab/>
        <w:t>Garfield</w:t>
      </w:r>
    </w:p>
    <w:p w14:paraId="6096A778" w14:textId="77777777" w:rsidR="00421AF7" w:rsidRDefault="00421AF7" w:rsidP="00421AF7">
      <w:r>
        <w:tab/>
      </w:r>
      <w:r>
        <w:tab/>
      </w:r>
      <w:r>
        <w:tab/>
      </w:r>
      <w:r>
        <w:tab/>
      </w:r>
      <w:r>
        <w:tab/>
        <w:t>Garrison</w:t>
      </w:r>
    </w:p>
    <w:p w14:paraId="6096A779" w14:textId="77777777" w:rsidR="00421AF7" w:rsidRDefault="00421AF7" w:rsidP="00421AF7">
      <w:r>
        <w:tab/>
      </w:r>
      <w:r>
        <w:tab/>
      </w:r>
      <w:r>
        <w:tab/>
      </w:r>
      <w:r>
        <w:tab/>
      </w:r>
      <w:r>
        <w:tab/>
        <w:t>Latah</w:t>
      </w:r>
    </w:p>
    <w:p w14:paraId="6096A77A" w14:textId="77777777" w:rsidR="00421AF7" w:rsidRDefault="00421AF7" w:rsidP="00421AF7">
      <w:r>
        <w:tab/>
      </w:r>
      <w:r>
        <w:tab/>
      </w:r>
      <w:r>
        <w:tab/>
      </w:r>
      <w:r>
        <w:tab/>
      </w:r>
      <w:r>
        <w:tab/>
        <w:t>Palouse</w:t>
      </w:r>
    </w:p>
    <w:p w14:paraId="6096A77B" w14:textId="77777777" w:rsidR="00421AF7" w:rsidRDefault="00421AF7" w:rsidP="00421AF7">
      <w:r>
        <w:tab/>
      </w:r>
      <w:r>
        <w:tab/>
      </w:r>
      <w:r>
        <w:tab/>
      </w:r>
      <w:r>
        <w:tab/>
      </w:r>
      <w:r>
        <w:tab/>
        <w:t>Pullman</w:t>
      </w:r>
    </w:p>
    <w:p w14:paraId="6096A77C" w14:textId="77777777" w:rsidR="00421AF7" w:rsidRPr="00026601" w:rsidRDefault="00421AF7" w:rsidP="00421AF7">
      <w:r>
        <w:tab/>
      </w:r>
      <w:r>
        <w:tab/>
      </w:r>
      <w:r>
        <w:tab/>
      </w:r>
      <w:r>
        <w:tab/>
      </w:r>
      <w:r>
        <w:tab/>
        <w:t>Oakesdale</w:t>
      </w:r>
    </w:p>
    <w:p w14:paraId="6096A77D" w14:textId="77777777" w:rsidR="00421AF7" w:rsidRDefault="00421AF7" w:rsidP="00421AF7">
      <w:r>
        <w:tab/>
      </w:r>
      <w:r>
        <w:tab/>
      </w:r>
      <w:r>
        <w:tab/>
      </w:r>
      <w:r>
        <w:tab/>
      </w:r>
      <w:r>
        <w:tab/>
        <w:t>Tekoa</w:t>
      </w:r>
    </w:p>
    <w:p w14:paraId="6096A77E" w14:textId="77777777" w:rsidR="00421AF7" w:rsidRDefault="00421AF7" w:rsidP="00421AF7">
      <w:r>
        <w:tab/>
      </w:r>
      <w:r>
        <w:tab/>
      </w:r>
      <w:r>
        <w:tab/>
      </w:r>
      <w:r>
        <w:tab/>
      </w:r>
      <w:r>
        <w:tab/>
        <w:t>Thornton</w:t>
      </w:r>
    </w:p>
    <w:p w14:paraId="6096A77F" w14:textId="77777777" w:rsidR="00421AF7" w:rsidRDefault="00421AF7" w:rsidP="00421AF7"/>
    <w:p w14:paraId="6096A780" w14:textId="77777777" w:rsidR="00421AF7" w:rsidRDefault="00421AF7" w:rsidP="00421AF7"/>
    <w:p w14:paraId="6096A781" w14:textId="77777777" w:rsidR="00421AF7" w:rsidRDefault="00421AF7" w:rsidP="00421AF7">
      <w:pPr>
        <w:rPr>
          <w:u w:val="single"/>
        </w:rPr>
      </w:pPr>
      <w:r>
        <w:t xml:space="preserve">LEC:  </w:t>
      </w:r>
      <w:r w:rsidR="006A24F2">
        <w:rPr>
          <w:u w:val="single"/>
        </w:rPr>
        <w:t xml:space="preserve">Qwest Corporation </w:t>
      </w:r>
      <w:r>
        <w:rPr>
          <w:u w:val="single"/>
        </w:rPr>
        <w:t xml:space="preserve"> – WA</w:t>
      </w:r>
    </w:p>
    <w:p w14:paraId="6096A782" w14:textId="77777777" w:rsidR="00421AF7" w:rsidRDefault="00421AF7" w:rsidP="00421AF7">
      <w:pPr>
        <w:rPr>
          <w:u w:val="single"/>
        </w:rPr>
      </w:pPr>
    </w:p>
    <w:p w14:paraId="6096A783" w14:textId="77777777" w:rsidR="00421AF7" w:rsidRDefault="00421AF7" w:rsidP="00421AF7">
      <w:r>
        <w:tab/>
        <w:t>Exchanges:</w:t>
      </w:r>
      <w:r>
        <w:tab/>
      </w:r>
      <w:r>
        <w:tab/>
      </w:r>
      <w:r>
        <w:tab/>
        <w:t>Colfax</w:t>
      </w:r>
    </w:p>
    <w:p w14:paraId="6096A784" w14:textId="77777777" w:rsidR="00421AF7" w:rsidRPr="00026601" w:rsidRDefault="00421AF7" w:rsidP="00421AF7">
      <w:r>
        <w:tab/>
      </w:r>
      <w:r>
        <w:tab/>
      </w:r>
      <w:r>
        <w:tab/>
      </w:r>
      <w:r>
        <w:tab/>
      </w:r>
      <w:r>
        <w:tab/>
        <w:t>Clarkston</w:t>
      </w:r>
    </w:p>
    <w:p w14:paraId="6096A785" w14:textId="77777777" w:rsidR="00421AF7" w:rsidRPr="00026601" w:rsidRDefault="00421AF7" w:rsidP="00421AF7">
      <w:r>
        <w:tab/>
      </w:r>
      <w:r>
        <w:tab/>
      </w:r>
      <w:r>
        <w:tab/>
      </w:r>
      <w:r>
        <w:tab/>
      </w:r>
      <w:r>
        <w:tab/>
        <w:t>Dayton</w:t>
      </w:r>
    </w:p>
    <w:p w14:paraId="6096A786" w14:textId="77777777" w:rsidR="00421AF7" w:rsidRDefault="00421AF7" w:rsidP="00421AF7">
      <w:r>
        <w:tab/>
      </w:r>
      <w:r>
        <w:tab/>
      </w:r>
      <w:r>
        <w:tab/>
      </w:r>
      <w:r>
        <w:tab/>
      </w:r>
      <w:r>
        <w:tab/>
        <w:t>Moses Lake</w:t>
      </w:r>
    </w:p>
    <w:p w14:paraId="6096A787" w14:textId="77777777" w:rsidR="00421AF7" w:rsidRPr="00026601" w:rsidRDefault="00421AF7" w:rsidP="00421AF7">
      <w:r>
        <w:tab/>
      </w:r>
      <w:r>
        <w:tab/>
      </w:r>
      <w:r>
        <w:tab/>
      </w:r>
      <w:r>
        <w:tab/>
      </w:r>
      <w:r>
        <w:tab/>
        <w:t>Othelllo</w:t>
      </w:r>
    </w:p>
    <w:p w14:paraId="6096A788" w14:textId="77777777" w:rsidR="00421AF7" w:rsidRDefault="00421AF7" w:rsidP="00421AF7">
      <w:r>
        <w:tab/>
      </w:r>
      <w:r>
        <w:tab/>
      </w:r>
      <w:r>
        <w:tab/>
      </w:r>
      <w:r>
        <w:tab/>
      </w:r>
      <w:r>
        <w:tab/>
        <w:t>Pomeroy</w:t>
      </w:r>
    </w:p>
    <w:p w14:paraId="6096A789" w14:textId="77777777" w:rsidR="00421AF7" w:rsidRDefault="00421AF7" w:rsidP="00421AF7">
      <w:r>
        <w:tab/>
      </w:r>
      <w:r>
        <w:tab/>
      </w:r>
      <w:r>
        <w:tab/>
      </w:r>
      <w:r>
        <w:tab/>
      </w:r>
      <w:r>
        <w:tab/>
        <w:t>Walla Walla</w:t>
      </w:r>
    </w:p>
    <w:p w14:paraId="6096A78A" w14:textId="77777777" w:rsidR="00421AF7" w:rsidRDefault="00421AF7" w:rsidP="00421AF7">
      <w:r>
        <w:tab/>
      </w:r>
      <w:r>
        <w:tab/>
      </w:r>
      <w:r>
        <w:tab/>
      </w:r>
      <w:r>
        <w:tab/>
      </w:r>
      <w:r>
        <w:tab/>
        <w:t>Warden</w:t>
      </w:r>
    </w:p>
    <w:p w14:paraId="6096A78B" w14:textId="77777777" w:rsidR="00421AF7" w:rsidRDefault="00421AF7" w:rsidP="00421AF7">
      <w:r>
        <w:tab/>
      </w:r>
      <w:r>
        <w:tab/>
      </w:r>
      <w:r>
        <w:tab/>
      </w:r>
      <w:r>
        <w:tab/>
      </w:r>
      <w:r>
        <w:tab/>
        <w:t>Waitsburg</w:t>
      </w:r>
    </w:p>
    <w:p w14:paraId="6096A78C" w14:textId="77777777" w:rsidR="00421AF7" w:rsidRDefault="00421AF7" w:rsidP="00421AF7"/>
    <w:p w14:paraId="6096A78D" w14:textId="77777777" w:rsidR="001F4956" w:rsidRDefault="001F4956">
      <w:r>
        <w:br w:type="page"/>
      </w:r>
    </w:p>
    <w:p w14:paraId="6096A78E" w14:textId="77777777" w:rsidR="001F4956" w:rsidRDefault="001F4956" w:rsidP="00421AF7"/>
    <w:p w14:paraId="6096A78F" w14:textId="77777777" w:rsidR="00421AF7" w:rsidRDefault="00421AF7" w:rsidP="00421AF7">
      <w:pPr>
        <w:pStyle w:val="Heading1"/>
        <w:jc w:val="center"/>
        <w:rPr>
          <w:rFonts w:ascii="Times New Roman" w:hAnsi="Times New Roman" w:cs="Times New Roman"/>
          <w:b w:val="0"/>
          <w:bCs w:val="0"/>
          <w:sz w:val="24"/>
          <w:u w:val="single"/>
        </w:rPr>
      </w:pPr>
      <w:r>
        <w:rPr>
          <w:rFonts w:ascii="Times New Roman" w:hAnsi="Times New Roman" w:cs="Times New Roman"/>
          <w:b w:val="0"/>
          <w:bCs w:val="0"/>
          <w:sz w:val="24"/>
          <w:u w:val="single"/>
        </w:rPr>
        <w:t>RURAL LE</w:t>
      </w:r>
      <w:r w:rsidR="007F61E4">
        <w:rPr>
          <w:rFonts w:ascii="Times New Roman" w:hAnsi="Times New Roman" w:cs="Times New Roman"/>
          <w:b w:val="0"/>
          <w:bCs w:val="0"/>
          <w:sz w:val="24"/>
          <w:u w:val="single"/>
        </w:rPr>
        <w:t xml:space="preserve">C </w:t>
      </w:r>
      <w:r>
        <w:rPr>
          <w:rFonts w:ascii="Times New Roman" w:hAnsi="Times New Roman" w:cs="Times New Roman"/>
          <w:b w:val="0"/>
          <w:bCs w:val="0"/>
          <w:sz w:val="24"/>
          <w:u w:val="single"/>
        </w:rPr>
        <w:t>EXCHANGES</w:t>
      </w:r>
    </w:p>
    <w:p w14:paraId="6096A790" w14:textId="77777777" w:rsidR="00421AF7" w:rsidRDefault="00421AF7" w:rsidP="00421AF7">
      <w:pPr>
        <w:jc w:val="center"/>
        <w:rPr>
          <w:b/>
          <w:bCs/>
        </w:rPr>
      </w:pPr>
    </w:p>
    <w:p w14:paraId="6096A791" w14:textId="77777777" w:rsidR="00421AF7" w:rsidRDefault="00421AF7" w:rsidP="00421AF7">
      <w:pPr>
        <w:rPr>
          <w:u w:val="single"/>
        </w:rPr>
      </w:pPr>
      <w:r>
        <w:t xml:space="preserve">LEC:  </w:t>
      </w:r>
      <w:r>
        <w:rPr>
          <w:u w:val="single"/>
        </w:rPr>
        <w:t>CenturyTel of Washington, Inc.</w:t>
      </w:r>
    </w:p>
    <w:p w14:paraId="6096A792" w14:textId="77777777" w:rsidR="00421AF7" w:rsidRDefault="00421AF7" w:rsidP="00421AF7">
      <w:pPr>
        <w:rPr>
          <w:u w:val="single"/>
        </w:rPr>
      </w:pPr>
    </w:p>
    <w:p w14:paraId="6096A793" w14:textId="77777777" w:rsidR="00421AF7" w:rsidRDefault="00421AF7" w:rsidP="00421AF7">
      <w:r>
        <w:tab/>
        <w:t>Exchanges:</w:t>
      </w:r>
      <w:r>
        <w:tab/>
      </w:r>
      <w:r>
        <w:tab/>
      </w:r>
      <w:r>
        <w:tab/>
        <w:t>Almira</w:t>
      </w:r>
    </w:p>
    <w:p w14:paraId="6096A794" w14:textId="77777777" w:rsidR="00421AF7" w:rsidRPr="00026601" w:rsidRDefault="00421AF7" w:rsidP="00421AF7">
      <w:r>
        <w:tab/>
      </w:r>
      <w:r>
        <w:tab/>
      </w:r>
      <w:r>
        <w:tab/>
      </w:r>
      <w:r>
        <w:tab/>
      </w:r>
      <w:r>
        <w:tab/>
        <w:t>Creston</w:t>
      </w:r>
    </w:p>
    <w:p w14:paraId="6096A795" w14:textId="77777777" w:rsidR="00421AF7" w:rsidRDefault="00421AF7" w:rsidP="00421AF7">
      <w:r>
        <w:tab/>
      </w:r>
      <w:r>
        <w:tab/>
      </w:r>
      <w:r>
        <w:tab/>
      </w:r>
      <w:r>
        <w:tab/>
      </w:r>
      <w:r>
        <w:tab/>
        <w:t>Davenport</w:t>
      </w:r>
    </w:p>
    <w:p w14:paraId="6096A796" w14:textId="77777777" w:rsidR="00421AF7" w:rsidRPr="00026601" w:rsidRDefault="00421AF7" w:rsidP="00421AF7">
      <w:r>
        <w:tab/>
      </w:r>
      <w:r>
        <w:tab/>
      </w:r>
      <w:r>
        <w:tab/>
      </w:r>
      <w:r>
        <w:tab/>
      </w:r>
      <w:r>
        <w:tab/>
        <w:t>Edwall</w:t>
      </w:r>
    </w:p>
    <w:p w14:paraId="6096A797" w14:textId="77777777" w:rsidR="00421AF7" w:rsidRDefault="00421AF7" w:rsidP="00421AF7">
      <w:r>
        <w:tab/>
      </w:r>
      <w:r>
        <w:tab/>
      </w:r>
      <w:r>
        <w:tab/>
      </w:r>
      <w:r>
        <w:tab/>
      </w:r>
      <w:r>
        <w:tab/>
        <w:t>Eureka</w:t>
      </w:r>
    </w:p>
    <w:p w14:paraId="6096A798" w14:textId="77777777" w:rsidR="00421AF7" w:rsidRDefault="00421AF7" w:rsidP="00421AF7">
      <w:r>
        <w:tab/>
      </w:r>
      <w:r>
        <w:tab/>
      </w:r>
      <w:r>
        <w:tab/>
      </w:r>
      <w:r>
        <w:tab/>
      </w:r>
      <w:r>
        <w:tab/>
        <w:t>Harrington</w:t>
      </w:r>
    </w:p>
    <w:p w14:paraId="6096A799" w14:textId="77777777" w:rsidR="00421AF7" w:rsidRDefault="00421AF7" w:rsidP="00421AF7">
      <w:r>
        <w:tab/>
      </w:r>
      <w:r>
        <w:tab/>
      </w:r>
      <w:r>
        <w:tab/>
      </w:r>
      <w:r>
        <w:tab/>
      </w:r>
      <w:r>
        <w:tab/>
        <w:t>Lind</w:t>
      </w:r>
    </w:p>
    <w:p w14:paraId="6096A79A" w14:textId="77777777" w:rsidR="00421AF7" w:rsidRPr="00026601" w:rsidRDefault="00421AF7" w:rsidP="00421AF7">
      <w:r>
        <w:tab/>
      </w:r>
      <w:r>
        <w:tab/>
      </w:r>
      <w:r>
        <w:tab/>
      </w:r>
      <w:r>
        <w:tab/>
      </w:r>
      <w:r>
        <w:tab/>
        <w:t>Odessa</w:t>
      </w:r>
    </w:p>
    <w:p w14:paraId="6096A79B" w14:textId="77777777" w:rsidR="00421AF7" w:rsidRPr="00026601" w:rsidRDefault="00421AF7" w:rsidP="00421AF7">
      <w:r>
        <w:tab/>
      </w:r>
      <w:r>
        <w:tab/>
      </w:r>
      <w:r>
        <w:tab/>
      </w:r>
      <w:r>
        <w:tab/>
      </w:r>
      <w:r>
        <w:tab/>
        <w:t>Ritzville</w:t>
      </w:r>
    </w:p>
    <w:p w14:paraId="6096A79C" w14:textId="77777777" w:rsidR="00421AF7" w:rsidRDefault="00421AF7" w:rsidP="00421AF7">
      <w:r>
        <w:tab/>
      </w:r>
      <w:r>
        <w:tab/>
      </w:r>
      <w:r>
        <w:tab/>
      </w:r>
      <w:r>
        <w:tab/>
      </w:r>
      <w:r>
        <w:tab/>
        <w:t>Sprague</w:t>
      </w:r>
    </w:p>
    <w:p w14:paraId="6096A79D" w14:textId="77777777" w:rsidR="00421AF7" w:rsidRDefault="00421AF7" w:rsidP="00421AF7">
      <w:r>
        <w:tab/>
      </w:r>
      <w:r>
        <w:tab/>
      </w:r>
      <w:r>
        <w:tab/>
      </w:r>
      <w:r>
        <w:tab/>
      </w:r>
      <w:r>
        <w:tab/>
        <w:t>Starbuck</w:t>
      </w:r>
    </w:p>
    <w:p w14:paraId="6096A79E" w14:textId="77777777" w:rsidR="00421AF7" w:rsidRDefault="00421AF7" w:rsidP="00421AF7">
      <w:r>
        <w:tab/>
      </w:r>
      <w:r>
        <w:tab/>
      </w:r>
      <w:r>
        <w:tab/>
      </w:r>
      <w:r>
        <w:tab/>
      </w:r>
      <w:r>
        <w:tab/>
        <w:t>Washtucna</w:t>
      </w:r>
    </w:p>
    <w:p w14:paraId="6096A79F" w14:textId="77777777" w:rsidR="00421AF7" w:rsidRDefault="00421AF7" w:rsidP="00421AF7">
      <w:r>
        <w:tab/>
      </w:r>
      <w:r>
        <w:tab/>
      </w:r>
      <w:r>
        <w:tab/>
      </w:r>
      <w:r>
        <w:tab/>
      </w:r>
      <w:r>
        <w:tab/>
        <w:t>Wilbur</w:t>
      </w:r>
    </w:p>
    <w:p w14:paraId="6096A7A0" w14:textId="77777777" w:rsidR="00421AF7" w:rsidRDefault="00421AF7" w:rsidP="00421AF7">
      <w:r>
        <w:tab/>
      </w:r>
      <w:r>
        <w:tab/>
      </w:r>
      <w:r>
        <w:tab/>
      </w:r>
      <w:r>
        <w:tab/>
      </w:r>
      <w:r>
        <w:tab/>
        <w:t>Wilson Creek</w:t>
      </w:r>
    </w:p>
    <w:p w14:paraId="6096A7A1" w14:textId="77777777" w:rsidR="00421AF7" w:rsidRDefault="00421AF7" w:rsidP="00421AF7"/>
    <w:p w14:paraId="6096A7A2" w14:textId="77777777" w:rsidR="00421AF7" w:rsidRDefault="00421AF7" w:rsidP="00421AF7"/>
    <w:p w14:paraId="6096A7A3" w14:textId="77777777" w:rsidR="00421AF7" w:rsidRDefault="00421AF7" w:rsidP="00421AF7">
      <w:r>
        <w:t xml:space="preserve">LEC:  </w:t>
      </w:r>
      <w:r>
        <w:rPr>
          <w:u w:val="single"/>
        </w:rPr>
        <w:t xml:space="preserve">St. John </w:t>
      </w:r>
      <w:r w:rsidR="006A24F2">
        <w:rPr>
          <w:u w:val="single"/>
        </w:rPr>
        <w:t>Co-operative Telephone and Telegraph</w:t>
      </w:r>
      <w:r>
        <w:rPr>
          <w:u w:val="single"/>
        </w:rPr>
        <w:t xml:space="preserve"> Co</w:t>
      </w:r>
      <w:r w:rsidR="006A24F2">
        <w:rPr>
          <w:u w:val="single"/>
        </w:rPr>
        <w:t>mpany</w:t>
      </w:r>
    </w:p>
    <w:p w14:paraId="6096A7A4" w14:textId="77777777" w:rsidR="00421AF7" w:rsidRDefault="00421AF7" w:rsidP="00421AF7"/>
    <w:p w14:paraId="6096A7A5" w14:textId="77777777" w:rsidR="00421AF7" w:rsidRDefault="00421AF7" w:rsidP="00421AF7">
      <w:r>
        <w:tab/>
        <w:t>Exchange:</w:t>
      </w:r>
      <w:r>
        <w:tab/>
      </w:r>
      <w:r>
        <w:tab/>
      </w:r>
      <w:r>
        <w:tab/>
        <w:t>Saint John</w:t>
      </w:r>
    </w:p>
    <w:p w14:paraId="6096A7A6" w14:textId="77777777" w:rsidR="00421AF7" w:rsidRDefault="00421AF7" w:rsidP="00421AF7"/>
    <w:p w14:paraId="6096A7A7" w14:textId="77777777" w:rsidR="00421AF7" w:rsidRDefault="00421AF7" w:rsidP="00421AF7"/>
    <w:p w14:paraId="6096A7A8" w14:textId="77777777" w:rsidR="00421AF7" w:rsidRDefault="00421AF7" w:rsidP="00421AF7">
      <w:pPr>
        <w:rPr>
          <w:u w:val="single"/>
        </w:rPr>
      </w:pPr>
      <w:r>
        <w:t xml:space="preserve">LEC: </w:t>
      </w:r>
      <w:r>
        <w:rPr>
          <w:u w:val="single"/>
        </w:rPr>
        <w:t xml:space="preserve"> Pioneer </w:t>
      </w:r>
      <w:r w:rsidR="006A24F2">
        <w:rPr>
          <w:u w:val="single"/>
        </w:rPr>
        <w:t>Telephone Company</w:t>
      </w:r>
    </w:p>
    <w:p w14:paraId="6096A7A9" w14:textId="77777777" w:rsidR="00421AF7" w:rsidRDefault="00421AF7" w:rsidP="00421AF7">
      <w:pPr>
        <w:rPr>
          <w:u w:val="single"/>
        </w:rPr>
      </w:pPr>
    </w:p>
    <w:p w14:paraId="6096A7AA" w14:textId="77777777" w:rsidR="00421AF7" w:rsidRDefault="00421AF7" w:rsidP="00421AF7">
      <w:r>
        <w:tab/>
        <w:t>Exchanges:</w:t>
      </w:r>
      <w:r>
        <w:tab/>
      </w:r>
      <w:r>
        <w:tab/>
      </w:r>
      <w:r>
        <w:tab/>
        <w:t>Lacrosse</w:t>
      </w:r>
    </w:p>
    <w:p w14:paraId="6096A7AB" w14:textId="77777777" w:rsidR="00421AF7" w:rsidRDefault="00421AF7" w:rsidP="00421AF7">
      <w:r>
        <w:tab/>
      </w:r>
      <w:r>
        <w:tab/>
      </w:r>
      <w:r>
        <w:tab/>
      </w:r>
      <w:r>
        <w:tab/>
      </w:r>
      <w:r>
        <w:tab/>
        <w:t>Endicott</w:t>
      </w:r>
    </w:p>
    <w:p w14:paraId="6096A7AC" w14:textId="77777777" w:rsidR="00421AF7" w:rsidRDefault="00421AF7" w:rsidP="00421AF7"/>
    <w:p w14:paraId="6096A7AD" w14:textId="77777777" w:rsidR="00421AF7" w:rsidRDefault="00421AF7" w:rsidP="00421AF7"/>
    <w:p w14:paraId="6096A7AE" w14:textId="77777777" w:rsidR="00421AF7" w:rsidRDefault="00421AF7" w:rsidP="00421AF7">
      <w:r>
        <w:t xml:space="preserve">LEC:  </w:t>
      </w:r>
      <w:r>
        <w:rPr>
          <w:u w:val="single"/>
        </w:rPr>
        <w:t xml:space="preserve">Inland </w:t>
      </w:r>
      <w:r w:rsidR="006A24F2">
        <w:rPr>
          <w:u w:val="single"/>
        </w:rPr>
        <w:t>Telephone Company</w:t>
      </w:r>
    </w:p>
    <w:p w14:paraId="6096A7AF" w14:textId="77777777" w:rsidR="00421AF7" w:rsidRDefault="00421AF7" w:rsidP="00421AF7"/>
    <w:p w14:paraId="6096A7B0" w14:textId="77777777" w:rsidR="00421AF7" w:rsidRDefault="00421AF7" w:rsidP="00421AF7">
      <w:r>
        <w:tab/>
        <w:t>Exchanges:</w:t>
      </w:r>
      <w:r>
        <w:tab/>
      </w:r>
      <w:r>
        <w:tab/>
      </w:r>
      <w:r>
        <w:tab/>
        <w:t>Uniontown</w:t>
      </w:r>
    </w:p>
    <w:p w14:paraId="6096A7B1" w14:textId="77777777" w:rsidR="00421AF7" w:rsidRDefault="00421AF7" w:rsidP="00421AF7">
      <w:r>
        <w:tab/>
      </w:r>
      <w:r>
        <w:tab/>
      </w:r>
      <w:r>
        <w:tab/>
      </w:r>
      <w:r>
        <w:tab/>
      </w:r>
      <w:r>
        <w:tab/>
        <w:t>Prescott</w:t>
      </w:r>
    </w:p>
    <w:p w14:paraId="6096A7B2" w14:textId="77777777" w:rsidR="00421AF7" w:rsidRDefault="00421AF7" w:rsidP="00421AF7"/>
    <w:p w14:paraId="6096A7B3" w14:textId="77777777" w:rsidR="00421AF7" w:rsidRDefault="00421AF7" w:rsidP="00421AF7"/>
    <w:p w14:paraId="6096A7B4" w14:textId="77777777" w:rsidR="00421AF7" w:rsidRDefault="00421AF7" w:rsidP="00421AF7">
      <w:pPr>
        <w:rPr>
          <w:u w:val="single"/>
        </w:rPr>
      </w:pPr>
      <w:r>
        <w:t xml:space="preserve">LEC:  </w:t>
      </w:r>
      <w:r>
        <w:rPr>
          <w:u w:val="single"/>
        </w:rPr>
        <w:t xml:space="preserve">Asotin </w:t>
      </w:r>
      <w:r w:rsidR="006A24F2">
        <w:rPr>
          <w:u w:val="single"/>
        </w:rPr>
        <w:t>Telephone</w:t>
      </w:r>
      <w:r>
        <w:rPr>
          <w:u w:val="single"/>
        </w:rPr>
        <w:t xml:space="preserve"> Co</w:t>
      </w:r>
      <w:r w:rsidR="006A24F2">
        <w:rPr>
          <w:u w:val="single"/>
        </w:rPr>
        <w:t>mpany</w:t>
      </w:r>
    </w:p>
    <w:p w14:paraId="6096A7B5" w14:textId="77777777" w:rsidR="00421AF7" w:rsidRDefault="00421AF7" w:rsidP="00421AF7">
      <w:pPr>
        <w:rPr>
          <w:u w:val="single"/>
        </w:rPr>
      </w:pPr>
    </w:p>
    <w:p w14:paraId="6096A7B6" w14:textId="77777777" w:rsidR="00421AF7" w:rsidRDefault="00421AF7" w:rsidP="00421AF7">
      <w:r>
        <w:tab/>
        <w:t>Exchanges:</w:t>
      </w:r>
      <w:r>
        <w:tab/>
      </w:r>
      <w:r>
        <w:tab/>
      </w:r>
      <w:r>
        <w:tab/>
        <w:t>Asotin</w:t>
      </w:r>
    </w:p>
    <w:p w14:paraId="6096A7B7" w14:textId="77777777" w:rsidR="00421AF7" w:rsidRDefault="00421AF7" w:rsidP="00421AF7">
      <w:r>
        <w:tab/>
      </w:r>
      <w:r>
        <w:tab/>
      </w:r>
      <w:r>
        <w:tab/>
      </w:r>
      <w:r>
        <w:tab/>
      </w:r>
      <w:r>
        <w:tab/>
        <w:t xml:space="preserve">Anatone </w:t>
      </w:r>
    </w:p>
    <w:sectPr w:rsidR="00421AF7" w:rsidSect="001F4956">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6A7BA" w14:textId="77777777" w:rsidR="00EB6C05" w:rsidRDefault="00EB6C05">
      <w:r>
        <w:separator/>
      </w:r>
    </w:p>
  </w:endnote>
  <w:endnote w:type="continuationSeparator" w:id="0">
    <w:p w14:paraId="6096A7BB" w14:textId="77777777" w:rsidR="00EB6C05" w:rsidRDefault="00EB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6A7B8" w14:textId="77777777" w:rsidR="00EB6C05" w:rsidRDefault="00EB6C05">
      <w:r>
        <w:separator/>
      </w:r>
    </w:p>
  </w:footnote>
  <w:footnote w:type="continuationSeparator" w:id="0">
    <w:p w14:paraId="6096A7B9" w14:textId="77777777" w:rsidR="00EB6C05" w:rsidRDefault="00EB6C05">
      <w:r>
        <w:continuationSeparator/>
      </w:r>
    </w:p>
  </w:footnote>
  <w:footnote w:id="1">
    <w:p w14:paraId="6096A7BF" w14:textId="77777777" w:rsidR="00F43E66" w:rsidRPr="00FD1B21" w:rsidRDefault="00F43E66" w:rsidP="00FD1B21">
      <w:pPr>
        <w:pStyle w:val="FootnoteText"/>
        <w:spacing w:after="120"/>
        <w:rPr>
          <w:sz w:val="22"/>
          <w:szCs w:val="22"/>
        </w:rPr>
      </w:pPr>
      <w:r w:rsidRPr="00E44853">
        <w:rPr>
          <w:rStyle w:val="FootnoteReference"/>
        </w:rPr>
        <w:footnoteRef/>
      </w:r>
      <w:r w:rsidRPr="00E44853">
        <w:t xml:space="preserve"> </w:t>
      </w:r>
      <w:r w:rsidRPr="00FD1B21">
        <w:rPr>
          <w:i/>
          <w:snapToGrid w:val="0"/>
          <w:sz w:val="22"/>
          <w:szCs w:val="22"/>
        </w:rPr>
        <w:t xml:space="preserve">In </w:t>
      </w:r>
      <w:r w:rsidR="00FD1B21">
        <w:rPr>
          <w:i/>
          <w:snapToGrid w:val="0"/>
          <w:sz w:val="22"/>
          <w:szCs w:val="22"/>
        </w:rPr>
        <w:t>re</w:t>
      </w:r>
      <w:r w:rsidRPr="00FD1B21">
        <w:rPr>
          <w:i/>
          <w:snapToGrid w:val="0"/>
          <w:sz w:val="22"/>
          <w:szCs w:val="22"/>
        </w:rPr>
        <w:t xml:space="preserve"> Petition of Inland Cellular Telephone Company for Designation as an Eligible Telecommunications Carrier</w:t>
      </w:r>
      <w:r w:rsidRPr="00FD1B21">
        <w:rPr>
          <w:snapToGrid w:val="0"/>
          <w:sz w:val="22"/>
          <w:szCs w:val="22"/>
        </w:rPr>
        <w:t>, Docket UT-023040</w:t>
      </w:r>
      <w:r w:rsidR="00FD1B21">
        <w:rPr>
          <w:snapToGrid w:val="0"/>
          <w:sz w:val="22"/>
          <w:szCs w:val="22"/>
        </w:rPr>
        <w:t xml:space="preserve">, </w:t>
      </w:r>
      <w:r w:rsidR="00FD1B21" w:rsidRPr="00FD1B21">
        <w:rPr>
          <w:snapToGrid w:val="0"/>
          <w:sz w:val="22"/>
          <w:szCs w:val="22"/>
        </w:rPr>
        <w:t>Order Granting Designation as an Eligible Telecommunications Carrier</w:t>
      </w:r>
      <w:r w:rsidRPr="00FD1B21">
        <w:rPr>
          <w:snapToGrid w:val="0"/>
          <w:sz w:val="22"/>
          <w:szCs w:val="22"/>
        </w:rPr>
        <w:t xml:space="preserve"> (Aug. 30, 2002) (</w:t>
      </w:r>
      <w:r w:rsidR="00550BAA" w:rsidRPr="00FD1B21">
        <w:rPr>
          <w:snapToGrid w:val="0"/>
          <w:sz w:val="22"/>
          <w:szCs w:val="22"/>
        </w:rPr>
        <w:t xml:space="preserve">2002 </w:t>
      </w:r>
      <w:r w:rsidRPr="00FD1B21">
        <w:rPr>
          <w:snapToGrid w:val="0"/>
          <w:sz w:val="22"/>
          <w:szCs w:val="22"/>
        </w:rPr>
        <w:t>Designation Order).</w:t>
      </w:r>
    </w:p>
  </w:footnote>
  <w:footnote w:id="2">
    <w:p w14:paraId="6096A7C0" w14:textId="77777777" w:rsidR="004C2B68" w:rsidRPr="00FD1B21" w:rsidRDefault="004C2B68" w:rsidP="00FD1B21">
      <w:pPr>
        <w:pStyle w:val="FootnoteText"/>
        <w:spacing w:after="120"/>
        <w:rPr>
          <w:sz w:val="22"/>
          <w:szCs w:val="22"/>
        </w:rPr>
      </w:pPr>
      <w:r w:rsidRPr="00FD1B21">
        <w:rPr>
          <w:rStyle w:val="FootnoteReference"/>
          <w:sz w:val="22"/>
          <w:szCs w:val="22"/>
        </w:rPr>
        <w:footnoteRef/>
      </w:r>
      <w:r w:rsidRPr="00FD1B21">
        <w:rPr>
          <w:sz w:val="22"/>
          <w:szCs w:val="22"/>
        </w:rPr>
        <w:t xml:space="preserve"> </w:t>
      </w:r>
      <w:r w:rsidR="0006688E" w:rsidRPr="00FD1B21">
        <w:rPr>
          <w:sz w:val="22"/>
          <w:szCs w:val="22"/>
        </w:rPr>
        <w:t xml:space="preserve">47 C.F.R. § 54.202(a)(1)(B) (prior to March 2, 2012). </w:t>
      </w:r>
      <w:r w:rsidRPr="00FD1B21">
        <w:rPr>
          <w:sz w:val="22"/>
          <w:szCs w:val="22"/>
        </w:rPr>
        <w:t xml:space="preserve">The FCC </w:t>
      </w:r>
      <w:r w:rsidR="0006688E" w:rsidRPr="00FD1B21">
        <w:rPr>
          <w:sz w:val="22"/>
          <w:szCs w:val="22"/>
        </w:rPr>
        <w:t>eliminated the six-step service expansion provision when it revised this rule as part of its 2</w:t>
      </w:r>
      <w:r w:rsidRPr="00FD1B21">
        <w:rPr>
          <w:sz w:val="22"/>
          <w:szCs w:val="22"/>
        </w:rPr>
        <w:t>011-2012 Universal Service Fund Reform</w:t>
      </w:r>
      <w:r w:rsidR="0006688E" w:rsidRPr="00FD1B21">
        <w:rPr>
          <w:sz w:val="22"/>
          <w:szCs w:val="22"/>
        </w:rPr>
        <w:t xml:space="preserve"> proceeding to phase</w:t>
      </w:r>
      <w:r w:rsidRPr="00FD1B21">
        <w:rPr>
          <w:sz w:val="22"/>
          <w:szCs w:val="22"/>
        </w:rPr>
        <w:t xml:space="preserve"> down the High Cost Fund for wireless ETCs starting July 1, 2012.  </w:t>
      </w:r>
    </w:p>
  </w:footnote>
  <w:footnote w:id="3">
    <w:p w14:paraId="6096A7C1" w14:textId="77777777" w:rsidR="004B0D9D" w:rsidRPr="00FA2273" w:rsidRDefault="004B0D9D" w:rsidP="004B0D9D">
      <w:pPr>
        <w:pStyle w:val="FootnoteText"/>
        <w:spacing w:after="120"/>
        <w:rPr>
          <w:i/>
          <w:sz w:val="22"/>
          <w:szCs w:val="22"/>
        </w:rPr>
      </w:pPr>
      <w:r w:rsidRPr="00FA2273">
        <w:rPr>
          <w:rStyle w:val="FootnoteReference"/>
          <w:sz w:val="22"/>
          <w:szCs w:val="22"/>
        </w:rPr>
        <w:footnoteRef/>
      </w:r>
      <w:r w:rsidRPr="00FA2273">
        <w:rPr>
          <w:sz w:val="22"/>
          <w:szCs w:val="22"/>
        </w:rPr>
        <w:t xml:space="preserve"> Original Petition</w:t>
      </w:r>
      <w:r w:rsidRPr="00FA2273">
        <w:rPr>
          <w:i/>
          <w:sz w:val="22"/>
          <w:szCs w:val="22"/>
        </w:rPr>
        <w:t xml:space="preserve">, </w:t>
      </w:r>
      <w:r w:rsidR="003F64E2">
        <w:rPr>
          <w:sz w:val="22"/>
          <w:szCs w:val="22"/>
        </w:rPr>
        <w:t>Exh. H at 1-2 (Letter from USAC to Inland Cellular dated August 26, 2011)</w:t>
      </w:r>
      <w:r w:rsidRPr="00FA2273">
        <w:rPr>
          <w:sz w:val="22"/>
          <w:szCs w:val="22"/>
        </w:rPr>
        <w:t>.</w:t>
      </w:r>
    </w:p>
  </w:footnote>
  <w:footnote w:id="4">
    <w:p w14:paraId="6096A7C2" w14:textId="77777777" w:rsidR="00FA2273" w:rsidRPr="00FA2273" w:rsidRDefault="00FA2273" w:rsidP="00FA2273">
      <w:pPr>
        <w:pStyle w:val="FootnoteText"/>
        <w:spacing w:after="120"/>
        <w:rPr>
          <w:sz w:val="22"/>
          <w:szCs w:val="22"/>
        </w:rPr>
      </w:pPr>
      <w:r>
        <w:rPr>
          <w:rStyle w:val="FootnoteReference"/>
        </w:rPr>
        <w:footnoteRef/>
      </w:r>
      <w:r>
        <w:t xml:space="preserve"> </w:t>
      </w:r>
      <w:r w:rsidRPr="00FA2273">
        <w:rPr>
          <w:sz w:val="22"/>
          <w:szCs w:val="22"/>
        </w:rPr>
        <w:t>The Company</w:t>
      </w:r>
      <w:r w:rsidR="00F16818">
        <w:rPr>
          <w:sz w:val="22"/>
          <w:szCs w:val="22"/>
        </w:rPr>
        <w:t xml:space="preserve"> also</w:t>
      </w:r>
      <w:r w:rsidRPr="00FA2273">
        <w:rPr>
          <w:sz w:val="22"/>
          <w:szCs w:val="22"/>
        </w:rPr>
        <w:t xml:space="preserve"> state</w:t>
      </w:r>
      <w:r>
        <w:rPr>
          <w:sz w:val="22"/>
          <w:szCs w:val="22"/>
        </w:rPr>
        <w:t xml:space="preserve">s </w:t>
      </w:r>
      <w:r w:rsidRPr="00FA2273">
        <w:rPr>
          <w:sz w:val="22"/>
          <w:szCs w:val="22"/>
        </w:rPr>
        <w:t xml:space="preserve">that </w:t>
      </w:r>
      <w:r>
        <w:rPr>
          <w:sz w:val="22"/>
          <w:szCs w:val="22"/>
        </w:rPr>
        <w:t xml:space="preserve">it is no longer interested in pursuing ETC designation in </w:t>
      </w:r>
      <w:r w:rsidRPr="00FA2273">
        <w:rPr>
          <w:sz w:val="22"/>
          <w:szCs w:val="22"/>
        </w:rPr>
        <w:t>the</w:t>
      </w:r>
      <w:r>
        <w:rPr>
          <w:sz w:val="22"/>
          <w:szCs w:val="22"/>
        </w:rPr>
        <w:t xml:space="preserve"> other</w:t>
      </w:r>
      <w:r w:rsidRPr="00FA2273">
        <w:rPr>
          <w:sz w:val="22"/>
          <w:szCs w:val="22"/>
        </w:rPr>
        <w:t xml:space="preserve"> exchanges </w:t>
      </w:r>
      <w:r>
        <w:rPr>
          <w:sz w:val="22"/>
          <w:szCs w:val="22"/>
        </w:rPr>
        <w:t xml:space="preserve">identified as “partial” in the 2002 Designation Order. </w:t>
      </w:r>
      <w:r w:rsidRPr="00FA2273">
        <w:t xml:space="preserve"> </w:t>
      </w:r>
      <w:r w:rsidRPr="00FA2273">
        <w:rPr>
          <w:sz w:val="22"/>
          <w:szCs w:val="22"/>
        </w:rPr>
        <w:t>To avoid confusion in the future, Staff a</w:t>
      </w:r>
      <w:r>
        <w:rPr>
          <w:sz w:val="22"/>
          <w:szCs w:val="22"/>
        </w:rPr>
        <w:t>ccordingly</w:t>
      </w:r>
      <w:r w:rsidRPr="00FA2273">
        <w:rPr>
          <w:sz w:val="22"/>
          <w:szCs w:val="22"/>
        </w:rPr>
        <w:t xml:space="preserve"> recommends that the Commission delete all other exchanges that were marked as “partial” in the 2002 Designation Order from the list of designated ETC service area</w:t>
      </w:r>
      <w:r>
        <w:rPr>
          <w:sz w:val="22"/>
          <w:szCs w:val="22"/>
        </w:rPr>
        <w:t>s.</w:t>
      </w:r>
    </w:p>
  </w:footnote>
  <w:footnote w:id="5">
    <w:p w14:paraId="6096A7C3" w14:textId="77777777" w:rsidR="00DE0AD5" w:rsidRPr="00DE0AD5" w:rsidRDefault="00DE0AD5" w:rsidP="00DE0AD5">
      <w:pPr>
        <w:pStyle w:val="FootnoteText"/>
        <w:spacing w:after="120"/>
        <w:rPr>
          <w:sz w:val="22"/>
          <w:szCs w:val="22"/>
        </w:rPr>
      </w:pPr>
      <w:r w:rsidRPr="00E44853">
        <w:rPr>
          <w:rStyle w:val="FootnoteReference"/>
        </w:rPr>
        <w:footnoteRef/>
      </w:r>
      <w:r w:rsidRPr="00E44853">
        <w:t xml:space="preserve"> </w:t>
      </w:r>
      <w:r w:rsidRPr="00DE0AD5">
        <w:rPr>
          <w:sz w:val="22"/>
          <w:szCs w:val="22"/>
        </w:rPr>
        <w:t>2002 Designation Order ¶ 90.</w:t>
      </w:r>
    </w:p>
  </w:footnote>
  <w:footnote w:id="6">
    <w:p w14:paraId="6096A7C4" w14:textId="77777777" w:rsidR="00FD085D" w:rsidRPr="00FD085D" w:rsidRDefault="00FD085D" w:rsidP="00FD085D">
      <w:pPr>
        <w:pStyle w:val="FootnoteText"/>
        <w:spacing w:after="120"/>
        <w:rPr>
          <w:sz w:val="22"/>
          <w:szCs w:val="22"/>
        </w:rPr>
      </w:pPr>
      <w:r>
        <w:rPr>
          <w:rStyle w:val="FootnoteReference"/>
        </w:rPr>
        <w:footnoteRef/>
      </w:r>
      <w:r>
        <w:t xml:space="preserve"> </w:t>
      </w:r>
      <w:r>
        <w:rPr>
          <w:sz w:val="22"/>
          <w:szCs w:val="22"/>
        </w:rPr>
        <w:t>Inland Cellular Petition for Modification at 3 (filed Sept. 22, 2005).</w:t>
      </w:r>
    </w:p>
  </w:footnote>
  <w:footnote w:id="7">
    <w:p w14:paraId="6096A7C5" w14:textId="77777777" w:rsidR="00FD085D" w:rsidRPr="00FD085D" w:rsidRDefault="00FD085D" w:rsidP="00FD085D">
      <w:pPr>
        <w:pStyle w:val="FootnoteText"/>
        <w:spacing w:after="120"/>
        <w:rPr>
          <w:sz w:val="22"/>
          <w:szCs w:val="22"/>
        </w:rPr>
      </w:pPr>
      <w:r>
        <w:rPr>
          <w:rStyle w:val="FootnoteReference"/>
        </w:rPr>
        <w:footnoteRef/>
      </w:r>
      <w:r>
        <w:t xml:space="preserve"> </w:t>
      </w:r>
      <w:r w:rsidRPr="00FD085D">
        <w:rPr>
          <w:i/>
          <w:sz w:val="22"/>
          <w:szCs w:val="22"/>
        </w:rPr>
        <w:t>Id</w:t>
      </w:r>
      <w:r>
        <w:rPr>
          <w:sz w:val="22"/>
          <w:szCs w:val="22"/>
        </w:rPr>
        <w:t>. at 4.</w:t>
      </w:r>
    </w:p>
  </w:footnote>
  <w:footnote w:id="8">
    <w:p w14:paraId="6096A7C6" w14:textId="77777777" w:rsidR="00DE0AD5" w:rsidRPr="00DE0AD5" w:rsidRDefault="00DE0AD5" w:rsidP="00DE0AD5">
      <w:pPr>
        <w:pStyle w:val="FootnoteText"/>
        <w:spacing w:after="120"/>
        <w:rPr>
          <w:sz w:val="22"/>
          <w:szCs w:val="22"/>
        </w:rPr>
      </w:pPr>
      <w:r w:rsidRPr="00DE0AD5">
        <w:rPr>
          <w:rStyle w:val="FootnoteReference"/>
          <w:sz w:val="22"/>
          <w:szCs w:val="22"/>
        </w:rPr>
        <w:footnoteRef/>
      </w:r>
      <w:r w:rsidRPr="00DE0AD5">
        <w:rPr>
          <w:sz w:val="22"/>
          <w:szCs w:val="22"/>
        </w:rPr>
        <w:t xml:space="preserve"> </w:t>
      </w:r>
      <w:r w:rsidRPr="00DE0AD5">
        <w:rPr>
          <w:i/>
          <w:snapToGrid w:val="0"/>
          <w:sz w:val="22"/>
          <w:szCs w:val="22"/>
        </w:rPr>
        <w:t xml:space="preserve">In </w:t>
      </w:r>
      <w:r>
        <w:rPr>
          <w:i/>
          <w:snapToGrid w:val="0"/>
          <w:sz w:val="22"/>
          <w:szCs w:val="22"/>
        </w:rPr>
        <w:t>re</w:t>
      </w:r>
      <w:r w:rsidRPr="00DE0AD5">
        <w:rPr>
          <w:i/>
          <w:snapToGrid w:val="0"/>
          <w:sz w:val="22"/>
          <w:szCs w:val="22"/>
        </w:rPr>
        <w:t xml:space="preserve"> Petition of Inland Cellular Telephone Company for Designation as an Eligible Telecommunications Carrier</w:t>
      </w:r>
      <w:r w:rsidRPr="00DE0AD5">
        <w:rPr>
          <w:snapToGrid w:val="0"/>
          <w:sz w:val="22"/>
          <w:szCs w:val="22"/>
        </w:rPr>
        <w:t>, Docket UT-023040</w:t>
      </w:r>
      <w:r>
        <w:rPr>
          <w:snapToGrid w:val="0"/>
          <w:sz w:val="22"/>
          <w:szCs w:val="22"/>
        </w:rPr>
        <w:t>,</w:t>
      </w:r>
      <w:r w:rsidRPr="00DE0AD5">
        <w:rPr>
          <w:snapToGrid w:val="0"/>
          <w:sz w:val="22"/>
          <w:szCs w:val="22"/>
        </w:rPr>
        <w:t xml:space="preserve"> Order Granting Petition for Modification (October 12, 2005).</w:t>
      </w:r>
    </w:p>
  </w:footnote>
  <w:footnote w:id="9">
    <w:p w14:paraId="6096A7C7" w14:textId="77777777" w:rsidR="006D6B58" w:rsidRPr="00FD085D" w:rsidRDefault="006D6B58" w:rsidP="006D6B58">
      <w:pPr>
        <w:pStyle w:val="FootnoteText"/>
        <w:spacing w:after="120"/>
        <w:rPr>
          <w:sz w:val="22"/>
          <w:szCs w:val="22"/>
        </w:rPr>
      </w:pPr>
      <w:r>
        <w:rPr>
          <w:rStyle w:val="FootnoteReference"/>
        </w:rPr>
        <w:footnoteRef/>
      </w:r>
      <w:r>
        <w:t xml:space="preserve"> </w:t>
      </w:r>
      <w:r w:rsidR="00942734">
        <w:rPr>
          <w:sz w:val="22"/>
          <w:szCs w:val="22"/>
        </w:rPr>
        <w:t xml:space="preserve">Inland Cellular Petition for Modification </w:t>
      </w:r>
      <w:r>
        <w:rPr>
          <w:sz w:val="22"/>
          <w:szCs w:val="22"/>
        </w:rPr>
        <w:t>at 3</w:t>
      </w:r>
      <w:r w:rsidR="00942734">
        <w:rPr>
          <w:sz w:val="22"/>
          <w:szCs w:val="22"/>
        </w:rPr>
        <w:t xml:space="preserve"> (filed Sept. 22, 2005)</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6A7BC" w14:textId="77777777" w:rsidR="00F43E66" w:rsidRPr="002375CA" w:rsidRDefault="00F43E66" w:rsidP="00185955">
    <w:pPr>
      <w:pStyle w:val="Header"/>
      <w:tabs>
        <w:tab w:val="left" w:pos="7000"/>
      </w:tabs>
      <w:rPr>
        <w:rStyle w:val="PageNumber"/>
        <w:b/>
        <w:sz w:val="20"/>
      </w:rPr>
    </w:pPr>
    <w:r w:rsidRPr="002375CA">
      <w:rPr>
        <w:b/>
        <w:sz w:val="20"/>
      </w:rPr>
      <w:t xml:space="preserve">DOCKET </w:t>
    </w:r>
    <w:r>
      <w:rPr>
        <w:b/>
        <w:sz w:val="20"/>
      </w:rPr>
      <w:t>UT-023040</w:t>
    </w:r>
    <w:r>
      <w:rPr>
        <w:b/>
        <w:sz w:val="20"/>
      </w:rPr>
      <w:tab/>
    </w:r>
    <w:r>
      <w:rPr>
        <w:b/>
        <w:sz w:val="20"/>
      </w:rPr>
      <w:tab/>
      <w:t xml:space="preserve"> </w:t>
    </w:r>
    <w:r w:rsidRPr="002375CA">
      <w:rPr>
        <w:b/>
        <w:sz w:val="20"/>
      </w:rPr>
      <w:t xml:space="preserve">PAGE </w:t>
    </w:r>
    <w:r w:rsidRPr="002375CA">
      <w:rPr>
        <w:rStyle w:val="PageNumber"/>
        <w:b/>
        <w:sz w:val="20"/>
      </w:rPr>
      <w:fldChar w:fldCharType="begin"/>
    </w:r>
    <w:r w:rsidRPr="002375CA">
      <w:rPr>
        <w:rStyle w:val="PageNumber"/>
        <w:b/>
        <w:sz w:val="20"/>
      </w:rPr>
      <w:instrText xml:space="preserve"> PAGE </w:instrText>
    </w:r>
    <w:r w:rsidRPr="002375CA">
      <w:rPr>
        <w:rStyle w:val="PageNumber"/>
        <w:b/>
        <w:sz w:val="20"/>
      </w:rPr>
      <w:fldChar w:fldCharType="separate"/>
    </w:r>
    <w:r w:rsidR="00B5206B">
      <w:rPr>
        <w:rStyle w:val="PageNumber"/>
        <w:b/>
        <w:noProof/>
        <w:sz w:val="20"/>
      </w:rPr>
      <w:t>7</w:t>
    </w:r>
    <w:r w:rsidRPr="002375CA">
      <w:rPr>
        <w:rStyle w:val="PageNumber"/>
        <w:b/>
        <w:sz w:val="20"/>
      </w:rPr>
      <w:fldChar w:fldCharType="end"/>
    </w:r>
  </w:p>
  <w:p w14:paraId="6096A7BD" w14:textId="77777777" w:rsidR="00F43E66" w:rsidRPr="002375CA" w:rsidRDefault="00F43E66" w:rsidP="00185955">
    <w:pPr>
      <w:pStyle w:val="Header"/>
      <w:rPr>
        <w:rStyle w:val="PageNumber"/>
        <w:b/>
        <w:sz w:val="20"/>
      </w:rPr>
    </w:pPr>
    <w:r w:rsidRPr="002375CA">
      <w:rPr>
        <w:rStyle w:val="PageNumber"/>
        <w:b/>
        <w:sz w:val="20"/>
      </w:rPr>
      <w:t xml:space="preserve">ORDER </w:t>
    </w:r>
    <w:r>
      <w:rPr>
        <w:rStyle w:val="PageNumber"/>
        <w:b/>
        <w:sz w:val="20"/>
      </w:rPr>
      <w:t>03</w:t>
    </w:r>
  </w:p>
  <w:p w14:paraId="6096A7BE" w14:textId="77777777" w:rsidR="00F43E66" w:rsidRDefault="00F43E6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4"/>
    <w:multiLevelType w:val="multilevel"/>
    <w:tmpl w:val="00000004"/>
    <w:lvl w:ilvl="0">
      <w:start w:val="1"/>
      <w:numFmt w:val="lowerLetter"/>
      <w:lvlText w:val="%1."/>
      <w:lvlJc w:val="left"/>
      <w:pPr>
        <w:tabs>
          <w:tab w:val="num" w:pos="720"/>
        </w:tabs>
        <w:ind w:left="720" w:hanging="360"/>
      </w:pPr>
      <w:rPr>
        <w:rFonts w:cs="Times New Roman"/>
      </w:r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0000005"/>
    <w:multiLevelType w:val="multilevel"/>
    <w:tmpl w:val="00000005"/>
    <w:lvl w:ilvl="0">
      <w:start w:val="19"/>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25610DA"/>
    <w:multiLevelType w:val="hybridMultilevel"/>
    <w:tmpl w:val="22EAE3AE"/>
    <w:lvl w:ilvl="0" w:tplc="25A0EFC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243798"/>
    <w:multiLevelType w:val="hybridMultilevel"/>
    <w:tmpl w:val="4F20F150"/>
    <w:lvl w:ilvl="0" w:tplc="AE881872">
      <w:start w:val="1"/>
      <w:numFmt w:val="decimal"/>
      <w:lvlText w:val="%1"/>
      <w:lvlJc w:val="right"/>
      <w:pPr>
        <w:tabs>
          <w:tab w:val="num" w:pos="720"/>
        </w:tabs>
        <w:ind w:left="72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64204C"/>
    <w:multiLevelType w:val="multilevel"/>
    <w:tmpl w:val="6B60B774"/>
    <w:lvl w:ilvl="0">
      <w:start w:val="1"/>
      <w:numFmt w:val="decimal"/>
      <w:pStyle w:val="NumberedParagraph"/>
      <w:lvlText w:val="%1"/>
      <w:lvlJc w:val="left"/>
      <w:pPr>
        <w:tabs>
          <w:tab w:val="num" w:pos="0"/>
        </w:tabs>
        <w:ind w:left="0" w:hanging="10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8">
    <w:nsid w:val="27E8171C"/>
    <w:multiLevelType w:val="hybridMultilevel"/>
    <w:tmpl w:val="A94C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4D284F"/>
    <w:multiLevelType w:val="hybridMultilevel"/>
    <w:tmpl w:val="1C14A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B74294"/>
    <w:multiLevelType w:val="hybridMultilevel"/>
    <w:tmpl w:val="4782D9DE"/>
    <w:lvl w:ilvl="0" w:tplc="CD44669E">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CD1C509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C05E3"/>
    <w:multiLevelType w:val="hybridMultilevel"/>
    <w:tmpl w:val="E6FCE9D8"/>
    <w:lvl w:ilvl="0" w:tplc="11A42CAA">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10"/>
  </w:num>
  <w:num w:numId="4">
    <w:abstractNumId w:val="4"/>
  </w:num>
  <w:num w:numId="5">
    <w:abstractNumId w:val="5"/>
  </w:num>
  <w:num w:numId="6">
    <w:abstractNumId w:val="6"/>
    <w:lvlOverride w:ilvl="0">
      <w:lvl w:ilvl="0" w:tplc="AE881872">
        <w:start w:val="1"/>
        <w:numFmt w:val="decimal"/>
        <w:lvlText w:val="%1"/>
        <w:lvlJc w:val="left"/>
        <w:pPr>
          <w:tabs>
            <w:tab w:val="num" w:pos="720"/>
          </w:tabs>
          <w:ind w:left="720" w:hanging="720"/>
        </w:pPr>
        <w:rPr>
          <w:rFonts w:hint="default"/>
          <w:b w:val="0"/>
          <w:i/>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num>
  <w:num w:numId="8">
    <w:abstractNumId w:val="1"/>
  </w:num>
  <w:num w:numId="9">
    <w:abstractNumId w:val="2"/>
  </w:num>
  <w:num w:numId="10">
    <w:abstractNumId w:val="3"/>
  </w:num>
  <w:num w:numId="11">
    <w:abstractNumId w:val="12"/>
  </w:num>
  <w:num w:numId="12">
    <w:abstractNumId w:val="11"/>
  </w:num>
  <w:num w:numId="13">
    <w:abstractNumId w:val="9"/>
  </w:num>
  <w:num w:numId="1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215"/>
    <w:rsid w:val="00003994"/>
    <w:rsid w:val="00004647"/>
    <w:rsid w:val="0001055F"/>
    <w:rsid w:val="00010C41"/>
    <w:rsid w:val="00015FAC"/>
    <w:rsid w:val="000164D7"/>
    <w:rsid w:val="0002555D"/>
    <w:rsid w:val="00026601"/>
    <w:rsid w:val="000312BA"/>
    <w:rsid w:val="00031824"/>
    <w:rsid w:val="00036ADE"/>
    <w:rsid w:val="00037F2C"/>
    <w:rsid w:val="00040EF5"/>
    <w:rsid w:val="000439F5"/>
    <w:rsid w:val="00050EBF"/>
    <w:rsid w:val="00052E65"/>
    <w:rsid w:val="000633B3"/>
    <w:rsid w:val="00063664"/>
    <w:rsid w:val="0006688E"/>
    <w:rsid w:val="000739F0"/>
    <w:rsid w:val="00074152"/>
    <w:rsid w:val="00075755"/>
    <w:rsid w:val="0007766C"/>
    <w:rsid w:val="00080F36"/>
    <w:rsid w:val="00086495"/>
    <w:rsid w:val="00087518"/>
    <w:rsid w:val="000876F3"/>
    <w:rsid w:val="00087A74"/>
    <w:rsid w:val="00090340"/>
    <w:rsid w:val="00093DAB"/>
    <w:rsid w:val="00093E5B"/>
    <w:rsid w:val="00095162"/>
    <w:rsid w:val="000A020C"/>
    <w:rsid w:val="000A0F4C"/>
    <w:rsid w:val="000A5BCE"/>
    <w:rsid w:val="000B0239"/>
    <w:rsid w:val="000B081D"/>
    <w:rsid w:val="000B3447"/>
    <w:rsid w:val="000B45D7"/>
    <w:rsid w:val="000B648F"/>
    <w:rsid w:val="000C14D8"/>
    <w:rsid w:val="000C3698"/>
    <w:rsid w:val="000C3FF8"/>
    <w:rsid w:val="000C44D2"/>
    <w:rsid w:val="000D079B"/>
    <w:rsid w:val="000D0BDC"/>
    <w:rsid w:val="000D1628"/>
    <w:rsid w:val="000D6B39"/>
    <w:rsid w:val="000D7024"/>
    <w:rsid w:val="000E0BFF"/>
    <w:rsid w:val="000F657B"/>
    <w:rsid w:val="000F75DD"/>
    <w:rsid w:val="00101463"/>
    <w:rsid w:val="00102794"/>
    <w:rsid w:val="00104CD3"/>
    <w:rsid w:val="001060E7"/>
    <w:rsid w:val="0010708C"/>
    <w:rsid w:val="00107B14"/>
    <w:rsid w:val="00111F55"/>
    <w:rsid w:val="001148D4"/>
    <w:rsid w:val="00116117"/>
    <w:rsid w:val="0011648D"/>
    <w:rsid w:val="00117C29"/>
    <w:rsid w:val="00117CFC"/>
    <w:rsid w:val="001228B7"/>
    <w:rsid w:val="00123FAE"/>
    <w:rsid w:val="00125150"/>
    <w:rsid w:val="001328FF"/>
    <w:rsid w:val="001347CC"/>
    <w:rsid w:val="00135D77"/>
    <w:rsid w:val="00140987"/>
    <w:rsid w:val="001413B0"/>
    <w:rsid w:val="00141FF0"/>
    <w:rsid w:val="00144FA5"/>
    <w:rsid w:val="00147548"/>
    <w:rsid w:val="0015049A"/>
    <w:rsid w:val="00150F57"/>
    <w:rsid w:val="0015220F"/>
    <w:rsid w:val="00156DA4"/>
    <w:rsid w:val="001600C6"/>
    <w:rsid w:val="0016085B"/>
    <w:rsid w:val="001608D0"/>
    <w:rsid w:val="00160DCF"/>
    <w:rsid w:val="00165CC4"/>
    <w:rsid w:val="00166F9A"/>
    <w:rsid w:val="00172576"/>
    <w:rsid w:val="00173957"/>
    <w:rsid w:val="00176A2B"/>
    <w:rsid w:val="00182545"/>
    <w:rsid w:val="001839E9"/>
    <w:rsid w:val="00185955"/>
    <w:rsid w:val="001863E8"/>
    <w:rsid w:val="00192CAF"/>
    <w:rsid w:val="001946F7"/>
    <w:rsid w:val="00194AEC"/>
    <w:rsid w:val="0019778F"/>
    <w:rsid w:val="001A33C4"/>
    <w:rsid w:val="001A477B"/>
    <w:rsid w:val="001B0766"/>
    <w:rsid w:val="001B5D4D"/>
    <w:rsid w:val="001B6A62"/>
    <w:rsid w:val="001B7D65"/>
    <w:rsid w:val="001C513D"/>
    <w:rsid w:val="001D28A3"/>
    <w:rsid w:val="001D481A"/>
    <w:rsid w:val="001D58EE"/>
    <w:rsid w:val="001E228C"/>
    <w:rsid w:val="001E36FF"/>
    <w:rsid w:val="001E4E2A"/>
    <w:rsid w:val="001E556D"/>
    <w:rsid w:val="001E67A9"/>
    <w:rsid w:val="001E693E"/>
    <w:rsid w:val="001F02C2"/>
    <w:rsid w:val="001F4956"/>
    <w:rsid w:val="001F66BF"/>
    <w:rsid w:val="0020254E"/>
    <w:rsid w:val="0020440C"/>
    <w:rsid w:val="0020572A"/>
    <w:rsid w:val="00213164"/>
    <w:rsid w:val="00213D2B"/>
    <w:rsid w:val="00214BDA"/>
    <w:rsid w:val="00217902"/>
    <w:rsid w:val="00221226"/>
    <w:rsid w:val="00223DDD"/>
    <w:rsid w:val="0023275D"/>
    <w:rsid w:val="002357F7"/>
    <w:rsid w:val="002375CA"/>
    <w:rsid w:val="00240DD6"/>
    <w:rsid w:val="002421BF"/>
    <w:rsid w:val="00244155"/>
    <w:rsid w:val="00245723"/>
    <w:rsid w:val="00250C28"/>
    <w:rsid w:val="00253132"/>
    <w:rsid w:val="00256BAD"/>
    <w:rsid w:val="00262FDF"/>
    <w:rsid w:val="00287FA6"/>
    <w:rsid w:val="002944A1"/>
    <w:rsid w:val="00295601"/>
    <w:rsid w:val="00296D8C"/>
    <w:rsid w:val="00297923"/>
    <w:rsid w:val="002A0F51"/>
    <w:rsid w:val="002A225D"/>
    <w:rsid w:val="002A2C29"/>
    <w:rsid w:val="002A425D"/>
    <w:rsid w:val="002A43AB"/>
    <w:rsid w:val="002A60DE"/>
    <w:rsid w:val="002A7F8B"/>
    <w:rsid w:val="002B534D"/>
    <w:rsid w:val="002C13B7"/>
    <w:rsid w:val="002C405B"/>
    <w:rsid w:val="002C4737"/>
    <w:rsid w:val="002C67EF"/>
    <w:rsid w:val="002C75CE"/>
    <w:rsid w:val="002D2994"/>
    <w:rsid w:val="002D4399"/>
    <w:rsid w:val="002D758C"/>
    <w:rsid w:val="002E16AD"/>
    <w:rsid w:val="002E42B0"/>
    <w:rsid w:val="002F01F5"/>
    <w:rsid w:val="002F346A"/>
    <w:rsid w:val="003040DE"/>
    <w:rsid w:val="00306BF9"/>
    <w:rsid w:val="003070FE"/>
    <w:rsid w:val="00311C68"/>
    <w:rsid w:val="00313FD6"/>
    <w:rsid w:val="00316B0E"/>
    <w:rsid w:val="00317123"/>
    <w:rsid w:val="0032391B"/>
    <w:rsid w:val="0032392C"/>
    <w:rsid w:val="003256EF"/>
    <w:rsid w:val="00327AA7"/>
    <w:rsid w:val="00340E8F"/>
    <w:rsid w:val="003412A7"/>
    <w:rsid w:val="00341774"/>
    <w:rsid w:val="00342CEB"/>
    <w:rsid w:val="00352476"/>
    <w:rsid w:val="0035714B"/>
    <w:rsid w:val="00363C20"/>
    <w:rsid w:val="00365B91"/>
    <w:rsid w:val="0037507C"/>
    <w:rsid w:val="00377184"/>
    <w:rsid w:val="003772BF"/>
    <w:rsid w:val="003801F1"/>
    <w:rsid w:val="00380579"/>
    <w:rsid w:val="00380ECD"/>
    <w:rsid w:val="0038218D"/>
    <w:rsid w:val="00383AAE"/>
    <w:rsid w:val="003861EF"/>
    <w:rsid w:val="003921F4"/>
    <w:rsid w:val="00392FA1"/>
    <w:rsid w:val="00396A40"/>
    <w:rsid w:val="003A78C3"/>
    <w:rsid w:val="003B4BA8"/>
    <w:rsid w:val="003B5F7F"/>
    <w:rsid w:val="003C4A50"/>
    <w:rsid w:val="003C74AA"/>
    <w:rsid w:val="003C7809"/>
    <w:rsid w:val="003C7968"/>
    <w:rsid w:val="003D1EF7"/>
    <w:rsid w:val="003D3C05"/>
    <w:rsid w:val="003D5924"/>
    <w:rsid w:val="003D6813"/>
    <w:rsid w:val="003D6B00"/>
    <w:rsid w:val="003D718C"/>
    <w:rsid w:val="003E297A"/>
    <w:rsid w:val="003E3D14"/>
    <w:rsid w:val="003E5E64"/>
    <w:rsid w:val="003E6A56"/>
    <w:rsid w:val="003F0654"/>
    <w:rsid w:val="003F559C"/>
    <w:rsid w:val="003F5A39"/>
    <w:rsid w:val="003F6297"/>
    <w:rsid w:val="003F64E2"/>
    <w:rsid w:val="004028D1"/>
    <w:rsid w:val="00406EB3"/>
    <w:rsid w:val="00410C86"/>
    <w:rsid w:val="004132BF"/>
    <w:rsid w:val="00417A56"/>
    <w:rsid w:val="00417F8F"/>
    <w:rsid w:val="004213FC"/>
    <w:rsid w:val="00421AF7"/>
    <w:rsid w:val="00431353"/>
    <w:rsid w:val="0043375C"/>
    <w:rsid w:val="00445A8C"/>
    <w:rsid w:val="00445F73"/>
    <w:rsid w:val="004519F4"/>
    <w:rsid w:val="0045303A"/>
    <w:rsid w:val="00453D36"/>
    <w:rsid w:val="004565FB"/>
    <w:rsid w:val="00462ACB"/>
    <w:rsid w:val="004647B6"/>
    <w:rsid w:val="00467C61"/>
    <w:rsid w:val="00471F9D"/>
    <w:rsid w:val="00472A52"/>
    <w:rsid w:val="00475AC6"/>
    <w:rsid w:val="00477543"/>
    <w:rsid w:val="00480F57"/>
    <w:rsid w:val="00481D14"/>
    <w:rsid w:val="00483FBA"/>
    <w:rsid w:val="00484429"/>
    <w:rsid w:val="00484992"/>
    <w:rsid w:val="0048540A"/>
    <w:rsid w:val="00486546"/>
    <w:rsid w:val="00491DED"/>
    <w:rsid w:val="00495715"/>
    <w:rsid w:val="004975C4"/>
    <w:rsid w:val="004977ED"/>
    <w:rsid w:val="004A0F73"/>
    <w:rsid w:val="004B0D9D"/>
    <w:rsid w:val="004B198B"/>
    <w:rsid w:val="004B2698"/>
    <w:rsid w:val="004B2AB0"/>
    <w:rsid w:val="004C1BE8"/>
    <w:rsid w:val="004C2B68"/>
    <w:rsid w:val="004C3123"/>
    <w:rsid w:val="004C34A8"/>
    <w:rsid w:val="004C3A48"/>
    <w:rsid w:val="004C5121"/>
    <w:rsid w:val="004D1033"/>
    <w:rsid w:val="004D1396"/>
    <w:rsid w:val="004D195C"/>
    <w:rsid w:val="004D1B21"/>
    <w:rsid w:val="004D1E4B"/>
    <w:rsid w:val="004D2126"/>
    <w:rsid w:val="004D3435"/>
    <w:rsid w:val="004D7F3C"/>
    <w:rsid w:val="004E4115"/>
    <w:rsid w:val="004E610C"/>
    <w:rsid w:val="004F659E"/>
    <w:rsid w:val="0051257A"/>
    <w:rsid w:val="00513E95"/>
    <w:rsid w:val="00514C18"/>
    <w:rsid w:val="00517B55"/>
    <w:rsid w:val="00522702"/>
    <w:rsid w:val="00522A1D"/>
    <w:rsid w:val="00522D11"/>
    <w:rsid w:val="00526D36"/>
    <w:rsid w:val="00527642"/>
    <w:rsid w:val="005322DD"/>
    <w:rsid w:val="0053547A"/>
    <w:rsid w:val="0054427E"/>
    <w:rsid w:val="005507E2"/>
    <w:rsid w:val="00550BAA"/>
    <w:rsid w:val="00552897"/>
    <w:rsid w:val="0056261E"/>
    <w:rsid w:val="005659E5"/>
    <w:rsid w:val="00566B2C"/>
    <w:rsid w:val="00570DD9"/>
    <w:rsid w:val="00571ECA"/>
    <w:rsid w:val="00573694"/>
    <w:rsid w:val="00573F9F"/>
    <w:rsid w:val="00576602"/>
    <w:rsid w:val="00580BE3"/>
    <w:rsid w:val="0058267A"/>
    <w:rsid w:val="00585B36"/>
    <w:rsid w:val="00586CA7"/>
    <w:rsid w:val="005902A9"/>
    <w:rsid w:val="00590CAC"/>
    <w:rsid w:val="005936B7"/>
    <w:rsid w:val="00595779"/>
    <w:rsid w:val="005973D1"/>
    <w:rsid w:val="005A0E6A"/>
    <w:rsid w:val="005A2A0A"/>
    <w:rsid w:val="005A3DE4"/>
    <w:rsid w:val="005A541A"/>
    <w:rsid w:val="005A7D2D"/>
    <w:rsid w:val="005B425D"/>
    <w:rsid w:val="005B664F"/>
    <w:rsid w:val="005C2BDA"/>
    <w:rsid w:val="005C45EB"/>
    <w:rsid w:val="005D3C25"/>
    <w:rsid w:val="005D410B"/>
    <w:rsid w:val="005D41D5"/>
    <w:rsid w:val="005D63D7"/>
    <w:rsid w:val="005E2ACC"/>
    <w:rsid w:val="005E6AA2"/>
    <w:rsid w:val="005E7E0E"/>
    <w:rsid w:val="005F6D40"/>
    <w:rsid w:val="005F7D9C"/>
    <w:rsid w:val="00603090"/>
    <w:rsid w:val="006035C7"/>
    <w:rsid w:val="0060368E"/>
    <w:rsid w:val="006068EE"/>
    <w:rsid w:val="00607D97"/>
    <w:rsid w:val="006118C6"/>
    <w:rsid w:val="00612B4C"/>
    <w:rsid w:val="0061408C"/>
    <w:rsid w:val="00614C87"/>
    <w:rsid w:val="00614E0D"/>
    <w:rsid w:val="0062458E"/>
    <w:rsid w:val="00627E8E"/>
    <w:rsid w:val="00631844"/>
    <w:rsid w:val="006369B2"/>
    <w:rsid w:val="00636AE2"/>
    <w:rsid w:val="00640348"/>
    <w:rsid w:val="006406DE"/>
    <w:rsid w:val="006426F9"/>
    <w:rsid w:val="006471C8"/>
    <w:rsid w:val="006522A0"/>
    <w:rsid w:val="00653DCA"/>
    <w:rsid w:val="00653E27"/>
    <w:rsid w:val="0065456A"/>
    <w:rsid w:val="00655976"/>
    <w:rsid w:val="006621AE"/>
    <w:rsid w:val="006625A7"/>
    <w:rsid w:val="00664F28"/>
    <w:rsid w:val="00680933"/>
    <w:rsid w:val="00680DE9"/>
    <w:rsid w:val="00680DFD"/>
    <w:rsid w:val="00680E39"/>
    <w:rsid w:val="00680EB7"/>
    <w:rsid w:val="00680EEB"/>
    <w:rsid w:val="0068688A"/>
    <w:rsid w:val="00687FC3"/>
    <w:rsid w:val="00692881"/>
    <w:rsid w:val="00693120"/>
    <w:rsid w:val="006932AD"/>
    <w:rsid w:val="00695626"/>
    <w:rsid w:val="00695FCF"/>
    <w:rsid w:val="006A172A"/>
    <w:rsid w:val="006A173B"/>
    <w:rsid w:val="006A24F2"/>
    <w:rsid w:val="006A289C"/>
    <w:rsid w:val="006A3595"/>
    <w:rsid w:val="006B08EC"/>
    <w:rsid w:val="006B255F"/>
    <w:rsid w:val="006B27D9"/>
    <w:rsid w:val="006B66DA"/>
    <w:rsid w:val="006C034C"/>
    <w:rsid w:val="006C2553"/>
    <w:rsid w:val="006C3521"/>
    <w:rsid w:val="006D42EE"/>
    <w:rsid w:val="006D6B58"/>
    <w:rsid w:val="006E2C49"/>
    <w:rsid w:val="006E2CED"/>
    <w:rsid w:val="006E783A"/>
    <w:rsid w:val="006F0A0A"/>
    <w:rsid w:val="006F11ED"/>
    <w:rsid w:val="006F1E5A"/>
    <w:rsid w:val="006F2DB9"/>
    <w:rsid w:val="006F4DA7"/>
    <w:rsid w:val="007030B5"/>
    <w:rsid w:val="00712888"/>
    <w:rsid w:val="0071349E"/>
    <w:rsid w:val="00716377"/>
    <w:rsid w:val="0071718C"/>
    <w:rsid w:val="0072113C"/>
    <w:rsid w:val="007234DA"/>
    <w:rsid w:val="00724613"/>
    <w:rsid w:val="00725F74"/>
    <w:rsid w:val="00727C89"/>
    <w:rsid w:val="00733DE5"/>
    <w:rsid w:val="007345AD"/>
    <w:rsid w:val="00734604"/>
    <w:rsid w:val="007350DB"/>
    <w:rsid w:val="00737B74"/>
    <w:rsid w:val="0074058D"/>
    <w:rsid w:val="0074349B"/>
    <w:rsid w:val="00744D98"/>
    <w:rsid w:val="00745E2A"/>
    <w:rsid w:val="00750AD2"/>
    <w:rsid w:val="00755281"/>
    <w:rsid w:val="00765944"/>
    <w:rsid w:val="00772B60"/>
    <w:rsid w:val="00773025"/>
    <w:rsid w:val="00780024"/>
    <w:rsid w:val="007800D2"/>
    <w:rsid w:val="007818F9"/>
    <w:rsid w:val="00782D8A"/>
    <w:rsid w:val="007855BD"/>
    <w:rsid w:val="0078733D"/>
    <w:rsid w:val="007922DE"/>
    <w:rsid w:val="00793111"/>
    <w:rsid w:val="00794BCD"/>
    <w:rsid w:val="007967D7"/>
    <w:rsid w:val="00796AED"/>
    <w:rsid w:val="007A1382"/>
    <w:rsid w:val="007A1BFB"/>
    <w:rsid w:val="007A27CA"/>
    <w:rsid w:val="007A3A30"/>
    <w:rsid w:val="007A5639"/>
    <w:rsid w:val="007A640E"/>
    <w:rsid w:val="007B1D95"/>
    <w:rsid w:val="007B53C7"/>
    <w:rsid w:val="007C0717"/>
    <w:rsid w:val="007C2552"/>
    <w:rsid w:val="007C5299"/>
    <w:rsid w:val="007C6BE0"/>
    <w:rsid w:val="007D0C8E"/>
    <w:rsid w:val="007D0E58"/>
    <w:rsid w:val="007E4B14"/>
    <w:rsid w:val="007E52C0"/>
    <w:rsid w:val="007E7522"/>
    <w:rsid w:val="007F5215"/>
    <w:rsid w:val="007F61E4"/>
    <w:rsid w:val="00802E68"/>
    <w:rsid w:val="00803D50"/>
    <w:rsid w:val="0081007E"/>
    <w:rsid w:val="008139F3"/>
    <w:rsid w:val="00813AB1"/>
    <w:rsid w:val="00813D5B"/>
    <w:rsid w:val="0082174B"/>
    <w:rsid w:val="00821CEF"/>
    <w:rsid w:val="00824722"/>
    <w:rsid w:val="00825F8F"/>
    <w:rsid w:val="00826AC7"/>
    <w:rsid w:val="00826D78"/>
    <w:rsid w:val="008272D1"/>
    <w:rsid w:val="008278B6"/>
    <w:rsid w:val="0084083D"/>
    <w:rsid w:val="00843411"/>
    <w:rsid w:val="0084355D"/>
    <w:rsid w:val="00846103"/>
    <w:rsid w:val="00846D38"/>
    <w:rsid w:val="00851ACE"/>
    <w:rsid w:val="00851EB4"/>
    <w:rsid w:val="008552F0"/>
    <w:rsid w:val="00861B4A"/>
    <w:rsid w:val="008635AB"/>
    <w:rsid w:val="00871572"/>
    <w:rsid w:val="00880528"/>
    <w:rsid w:val="00882622"/>
    <w:rsid w:val="00895802"/>
    <w:rsid w:val="008959D5"/>
    <w:rsid w:val="00897BAC"/>
    <w:rsid w:val="008A2128"/>
    <w:rsid w:val="008A2570"/>
    <w:rsid w:val="008A2CDF"/>
    <w:rsid w:val="008A36CF"/>
    <w:rsid w:val="008A4172"/>
    <w:rsid w:val="008A43D3"/>
    <w:rsid w:val="008A7C1D"/>
    <w:rsid w:val="008B077D"/>
    <w:rsid w:val="008B19DF"/>
    <w:rsid w:val="008B24B5"/>
    <w:rsid w:val="008B3028"/>
    <w:rsid w:val="008B41B3"/>
    <w:rsid w:val="008C1B21"/>
    <w:rsid w:val="008C2050"/>
    <w:rsid w:val="008C2A3D"/>
    <w:rsid w:val="008C4884"/>
    <w:rsid w:val="008C5CEA"/>
    <w:rsid w:val="008C7A3D"/>
    <w:rsid w:val="008D2466"/>
    <w:rsid w:val="008D4B56"/>
    <w:rsid w:val="008E01E8"/>
    <w:rsid w:val="008E0504"/>
    <w:rsid w:val="008E0624"/>
    <w:rsid w:val="008E4311"/>
    <w:rsid w:val="008E746E"/>
    <w:rsid w:val="008F23D3"/>
    <w:rsid w:val="008F2B9B"/>
    <w:rsid w:val="008F3F5F"/>
    <w:rsid w:val="008F5E69"/>
    <w:rsid w:val="008F6C7A"/>
    <w:rsid w:val="00901A6D"/>
    <w:rsid w:val="00901D56"/>
    <w:rsid w:val="0092280D"/>
    <w:rsid w:val="00922DE7"/>
    <w:rsid w:val="00932FE7"/>
    <w:rsid w:val="00933D34"/>
    <w:rsid w:val="0093454C"/>
    <w:rsid w:val="00934E52"/>
    <w:rsid w:val="00934F15"/>
    <w:rsid w:val="009360DE"/>
    <w:rsid w:val="009379FD"/>
    <w:rsid w:val="00942734"/>
    <w:rsid w:val="00942898"/>
    <w:rsid w:val="00944D2E"/>
    <w:rsid w:val="00944F62"/>
    <w:rsid w:val="00945CB9"/>
    <w:rsid w:val="009460FE"/>
    <w:rsid w:val="00947F56"/>
    <w:rsid w:val="00952F8F"/>
    <w:rsid w:val="00956B71"/>
    <w:rsid w:val="00960307"/>
    <w:rsid w:val="009626FE"/>
    <w:rsid w:val="009647C6"/>
    <w:rsid w:val="00965760"/>
    <w:rsid w:val="009663D7"/>
    <w:rsid w:val="0096686C"/>
    <w:rsid w:val="00971102"/>
    <w:rsid w:val="00971E37"/>
    <w:rsid w:val="009720E2"/>
    <w:rsid w:val="009728DC"/>
    <w:rsid w:val="00974BA6"/>
    <w:rsid w:val="00982342"/>
    <w:rsid w:val="00990ADC"/>
    <w:rsid w:val="00993575"/>
    <w:rsid w:val="0099377C"/>
    <w:rsid w:val="00996255"/>
    <w:rsid w:val="009A2F79"/>
    <w:rsid w:val="009A3032"/>
    <w:rsid w:val="009A7AA7"/>
    <w:rsid w:val="009B04EC"/>
    <w:rsid w:val="009B3AC7"/>
    <w:rsid w:val="009B408F"/>
    <w:rsid w:val="009C00A9"/>
    <w:rsid w:val="009C060C"/>
    <w:rsid w:val="009C319E"/>
    <w:rsid w:val="009C496E"/>
    <w:rsid w:val="009C734D"/>
    <w:rsid w:val="009D087D"/>
    <w:rsid w:val="009D5D58"/>
    <w:rsid w:val="009E1456"/>
    <w:rsid w:val="009E5B3A"/>
    <w:rsid w:val="009E61DE"/>
    <w:rsid w:val="009F383C"/>
    <w:rsid w:val="009F47FD"/>
    <w:rsid w:val="009F6B2D"/>
    <w:rsid w:val="009F7B73"/>
    <w:rsid w:val="00A03B43"/>
    <w:rsid w:val="00A05D1C"/>
    <w:rsid w:val="00A06389"/>
    <w:rsid w:val="00A0742C"/>
    <w:rsid w:val="00A10C40"/>
    <w:rsid w:val="00A206FB"/>
    <w:rsid w:val="00A241F9"/>
    <w:rsid w:val="00A25F1A"/>
    <w:rsid w:val="00A31EAC"/>
    <w:rsid w:val="00A3312B"/>
    <w:rsid w:val="00A33D9B"/>
    <w:rsid w:val="00A36E44"/>
    <w:rsid w:val="00A40956"/>
    <w:rsid w:val="00A46130"/>
    <w:rsid w:val="00A47335"/>
    <w:rsid w:val="00A50D6A"/>
    <w:rsid w:val="00A50E0C"/>
    <w:rsid w:val="00A5113E"/>
    <w:rsid w:val="00A55671"/>
    <w:rsid w:val="00A61AAE"/>
    <w:rsid w:val="00A61CB3"/>
    <w:rsid w:val="00A62463"/>
    <w:rsid w:val="00A642FF"/>
    <w:rsid w:val="00A64415"/>
    <w:rsid w:val="00A70E01"/>
    <w:rsid w:val="00A7107C"/>
    <w:rsid w:val="00A74182"/>
    <w:rsid w:val="00A75B54"/>
    <w:rsid w:val="00A7617C"/>
    <w:rsid w:val="00A80072"/>
    <w:rsid w:val="00A84131"/>
    <w:rsid w:val="00A8533F"/>
    <w:rsid w:val="00A90A40"/>
    <w:rsid w:val="00A94096"/>
    <w:rsid w:val="00A975E7"/>
    <w:rsid w:val="00A977C2"/>
    <w:rsid w:val="00AA00B7"/>
    <w:rsid w:val="00AA2DB5"/>
    <w:rsid w:val="00AA3ABE"/>
    <w:rsid w:val="00AB0385"/>
    <w:rsid w:val="00AB2233"/>
    <w:rsid w:val="00AB28D0"/>
    <w:rsid w:val="00AB4D68"/>
    <w:rsid w:val="00AB54AB"/>
    <w:rsid w:val="00AC262D"/>
    <w:rsid w:val="00AC4324"/>
    <w:rsid w:val="00AC53ED"/>
    <w:rsid w:val="00AC5F27"/>
    <w:rsid w:val="00AD6578"/>
    <w:rsid w:val="00AE10CC"/>
    <w:rsid w:val="00AE31E5"/>
    <w:rsid w:val="00AF2840"/>
    <w:rsid w:val="00AF479B"/>
    <w:rsid w:val="00AF5508"/>
    <w:rsid w:val="00AF63B7"/>
    <w:rsid w:val="00B00191"/>
    <w:rsid w:val="00B03A3F"/>
    <w:rsid w:val="00B0441A"/>
    <w:rsid w:val="00B056AA"/>
    <w:rsid w:val="00B107F3"/>
    <w:rsid w:val="00B10E6C"/>
    <w:rsid w:val="00B14680"/>
    <w:rsid w:val="00B1637D"/>
    <w:rsid w:val="00B1727D"/>
    <w:rsid w:val="00B20394"/>
    <w:rsid w:val="00B2415F"/>
    <w:rsid w:val="00B30165"/>
    <w:rsid w:val="00B32087"/>
    <w:rsid w:val="00B36BA6"/>
    <w:rsid w:val="00B37956"/>
    <w:rsid w:val="00B4024A"/>
    <w:rsid w:val="00B40B21"/>
    <w:rsid w:val="00B44C6C"/>
    <w:rsid w:val="00B510B9"/>
    <w:rsid w:val="00B5206B"/>
    <w:rsid w:val="00B5650C"/>
    <w:rsid w:val="00B61D6D"/>
    <w:rsid w:val="00B6259B"/>
    <w:rsid w:val="00B63ABE"/>
    <w:rsid w:val="00B63E9C"/>
    <w:rsid w:val="00B656D3"/>
    <w:rsid w:val="00B66810"/>
    <w:rsid w:val="00B6701A"/>
    <w:rsid w:val="00B678B4"/>
    <w:rsid w:val="00B70D8A"/>
    <w:rsid w:val="00B7638A"/>
    <w:rsid w:val="00B81D82"/>
    <w:rsid w:val="00B919D4"/>
    <w:rsid w:val="00B91E97"/>
    <w:rsid w:val="00B96977"/>
    <w:rsid w:val="00B96E90"/>
    <w:rsid w:val="00BA14B4"/>
    <w:rsid w:val="00BB00E3"/>
    <w:rsid w:val="00BB4282"/>
    <w:rsid w:val="00BB63BA"/>
    <w:rsid w:val="00BC3AD3"/>
    <w:rsid w:val="00BC4F58"/>
    <w:rsid w:val="00BC690C"/>
    <w:rsid w:val="00BD041E"/>
    <w:rsid w:val="00BD28C3"/>
    <w:rsid w:val="00BD3673"/>
    <w:rsid w:val="00BD66DE"/>
    <w:rsid w:val="00BE08AB"/>
    <w:rsid w:val="00BE24E7"/>
    <w:rsid w:val="00BE4DF8"/>
    <w:rsid w:val="00BF34AA"/>
    <w:rsid w:val="00BF356B"/>
    <w:rsid w:val="00BF57ED"/>
    <w:rsid w:val="00BF79EF"/>
    <w:rsid w:val="00C01230"/>
    <w:rsid w:val="00C01B09"/>
    <w:rsid w:val="00C04728"/>
    <w:rsid w:val="00C054AD"/>
    <w:rsid w:val="00C06CDC"/>
    <w:rsid w:val="00C11C6F"/>
    <w:rsid w:val="00C12843"/>
    <w:rsid w:val="00C17A3A"/>
    <w:rsid w:val="00C207AC"/>
    <w:rsid w:val="00C25988"/>
    <w:rsid w:val="00C3036C"/>
    <w:rsid w:val="00C31FA7"/>
    <w:rsid w:val="00C36C59"/>
    <w:rsid w:val="00C41338"/>
    <w:rsid w:val="00C4166C"/>
    <w:rsid w:val="00C519EE"/>
    <w:rsid w:val="00C5536D"/>
    <w:rsid w:val="00C57197"/>
    <w:rsid w:val="00C57418"/>
    <w:rsid w:val="00C57E02"/>
    <w:rsid w:val="00C70291"/>
    <w:rsid w:val="00C72B88"/>
    <w:rsid w:val="00C73EA2"/>
    <w:rsid w:val="00C74730"/>
    <w:rsid w:val="00C82825"/>
    <w:rsid w:val="00C838F3"/>
    <w:rsid w:val="00C83C3F"/>
    <w:rsid w:val="00C8435C"/>
    <w:rsid w:val="00C928AB"/>
    <w:rsid w:val="00C92C67"/>
    <w:rsid w:val="00C93DE2"/>
    <w:rsid w:val="00C955DB"/>
    <w:rsid w:val="00C95992"/>
    <w:rsid w:val="00CA1907"/>
    <w:rsid w:val="00CA587F"/>
    <w:rsid w:val="00CB5A0C"/>
    <w:rsid w:val="00CC118A"/>
    <w:rsid w:val="00CC1EDE"/>
    <w:rsid w:val="00CC55A7"/>
    <w:rsid w:val="00CD0C01"/>
    <w:rsid w:val="00CD0E05"/>
    <w:rsid w:val="00CE0495"/>
    <w:rsid w:val="00CE08DB"/>
    <w:rsid w:val="00CE1121"/>
    <w:rsid w:val="00CE1E5A"/>
    <w:rsid w:val="00CE1E76"/>
    <w:rsid w:val="00CE34AD"/>
    <w:rsid w:val="00CE580A"/>
    <w:rsid w:val="00CE7050"/>
    <w:rsid w:val="00D055B7"/>
    <w:rsid w:val="00D05B43"/>
    <w:rsid w:val="00D11A14"/>
    <w:rsid w:val="00D214B2"/>
    <w:rsid w:val="00D22C3D"/>
    <w:rsid w:val="00D2788C"/>
    <w:rsid w:val="00D34631"/>
    <w:rsid w:val="00D34F73"/>
    <w:rsid w:val="00D40EFC"/>
    <w:rsid w:val="00D4144F"/>
    <w:rsid w:val="00D423D5"/>
    <w:rsid w:val="00D439BE"/>
    <w:rsid w:val="00D44A20"/>
    <w:rsid w:val="00D45BB2"/>
    <w:rsid w:val="00D4649A"/>
    <w:rsid w:val="00D52682"/>
    <w:rsid w:val="00D52889"/>
    <w:rsid w:val="00D52D0C"/>
    <w:rsid w:val="00D52D19"/>
    <w:rsid w:val="00D53FB4"/>
    <w:rsid w:val="00D55DD3"/>
    <w:rsid w:val="00D613F2"/>
    <w:rsid w:val="00D61C87"/>
    <w:rsid w:val="00D71BE3"/>
    <w:rsid w:val="00D72D99"/>
    <w:rsid w:val="00D730EE"/>
    <w:rsid w:val="00D74801"/>
    <w:rsid w:val="00D74D0A"/>
    <w:rsid w:val="00D80787"/>
    <w:rsid w:val="00D81670"/>
    <w:rsid w:val="00D82E77"/>
    <w:rsid w:val="00D83544"/>
    <w:rsid w:val="00D871A5"/>
    <w:rsid w:val="00D87474"/>
    <w:rsid w:val="00D9159F"/>
    <w:rsid w:val="00D91B5D"/>
    <w:rsid w:val="00D91BAA"/>
    <w:rsid w:val="00D935D1"/>
    <w:rsid w:val="00D95B1C"/>
    <w:rsid w:val="00D95C3C"/>
    <w:rsid w:val="00DA0598"/>
    <w:rsid w:val="00DA360D"/>
    <w:rsid w:val="00DA42A5"/>
    <w:rsid w:val="00DA54B6"/>
    <w:rsid w:val="00DC4646"/>
    <w:rsid w:val="00DD0B9A"/>
    <w:rsid w:val="00DD2E08"/>
    <w:rsid w:val="00DD4400"/>
    <w:rsid w:val="00DD6F61"/>
    <w:rsid w:val="00DE0AD5"/>
    <w:rsid w:val="00DE5B9E"/>
    <w:rsid w:val="00DE67E5"/>
    <w:rsid w:val="00DF2A00"/>
    <w:rsid w:val="00DF2EFE"/>
    <w:rsid w:val="00DF358C"/>
    <w:rsid w:val="00DF5469"/>
    <w:rsid w:val="00E00509"/>
    <w:rsid w:val="00E03383"/>
    <w:rsid w:val="00E04BF1"/>
    <w:rsid w:val="00E070B1"/>
    <w:rsid w:val="00E0788D"/>
    <w:rsid w:val="00E10AD8"/>
    <w:rsid w:val="00E11C43"/>
    <w:rsid w:val="00E13D81"/>
    <w:rsid w:val="00E22FF1"/>
    <w:rsid w:val="00E23996"/>
    <w:rsid w:val="00E24F55"/>
    <w:rsid w:val="00E24F9D"/>
    <w:rsid w:val="00E2627D"/>
    <w:rsid w:val="00E26F0D"/>
    <w:rsid w:val="00E3053D"/>
    <w:rsid w:val="00E3236D"/>
    <w:rsid w:val="00E33775"/>
    <w:rsid w:val="00E365AC"/>
    <w:rsid w:val="00E37BCD"/>
    <w:rsid w:val="00E40F2D"/>
    <w:rsid w:val="00E45F67"/>
    <w:rsid w:val="00E47A56"/>
    <w:rsid w:val="00E50C26"/>
    <w:rsid w:val="00E53766"/>
    <w:rsid w:val="00E6110C"/>
    <w:rsid w:val="00E62556"/>
    <w:rsid w:val="00E646FD"/>
    <w:rsid w:val="00E75879"/>
    <w:rsid w:val="00E77F9A"/>
    <w:rsid w:val="00E8638D"/>
    <w:rsid w:val="00E86E79"/>
    <w:rsid w:val="00E86F09"/>
    <w:rsid w:val="00E92F59"/>
    <w:rsid w:val="00E93757"/>
    <w:rsid w:val="00EA3CD5"/>
    <w:rsid w:val="00EA5FBC"/>
    <w:rsid w:val="00EA7808"/>
    <w:rsid w:val="00EB1561"/>
    <w:rsid w:val="00EB1612"/>
    <w:rsid w:val="00EB1A70"/>
    <w:rsid w:val="00EB6C05"/>
    <w:rsid w:val="00EB788B"/>
    <w:rsid w:val="00EC04E1"/>
    <w:rsid w:val="00EC486F"/>
    <w:rsid w:val="00EC77BF"/>
    <w:rsid w:val="00ED1771"/>
    <w:rsid w:val="00ED3CB5"/>
    <w:rsid w:val="00ED5A69"/>
    <w:rsid w:val="00EE5C18"/>
    <w:rsid w:val="00EE6EA9"/>
    <w:rsid w:val="00EE7829"/>
    <w:rsid w:val="00EF0382"/>
    <w:rsid w:val="00EF6D37"/>
    <w:rsid w:val="00F007A0"/>
    <w:rsid w:val="00F0255F"/>
    <w:rsid w:val="00F02D68"/>
    <w:rsid w:val="00F031D5"/>
    <w:rsid w:val="00F03768"/>
    <w:rsid w:val="00F05D5B"/>
    <w:rsid w:val="00F05F19"/>
    <w:rsid w:val="00F0693C"/>
    <w:rsid w:val="00F1309B"/>
    <w:rsid w:val="00F134C6"/>
    <w:rsid w:val="00F16690"/>
    <w:rsid w:val="00F16818"/>
    <w:rsid w:val="00F2627B"/>
    <w:rsid w:val="00F324AB"/>
    <w:rsid w:val="00F360A5"/>
    <w:rsid w:val="00F43C47"/>
    <w:rsid w:val="00F43E66"/>
    <w:rsid w:val="00F44797"/>
    <w:rsid w:val="00F53820"/>
    <w:rsid w:val="00F54850"/>
    <w:rsid w:val="00F56CE6"/>
    <w:rsid w:val="00F64A96"/>
    <w:rsid w:val="00F66608"/>
    <w:rsid w:val="00F75620"/>
    <w:rsid w:val="00F800F8"/>
    <w:rsid w:val="00F80439"/>
    <w:rsid w:val="00F82CE4"/>
    <w:rsid w:val="00F84DD8"/>
    <w:rsid w:val="00F85928"/>
    <w:rsid w:val="00F85B87"/>
    <w:rsid w:val="00F947D9"/>
    <w:rsid w:val="00FA1CD6"/>
    <w:rsid w:val="00FA2273"/>
    <w:rsid w:val="00FA289A"/>
    <w:rsid w:val="00FA28B5"/>
    <w:rsid w:val="00FA3E8D"/>
    <w:rsid w:val="00FB1067"/>
    <w:rsid w:val="00FB52A1"/>
    <w:rsid w:val="00FC2CCF"/>
    <w:rsid w:val="00FC5C62"/>
    <w:rsid w:val="00FD085D"/>
    <w:rsid w:val="00FD1B21"/>
    <w:rsid w:val="00FD456E"/>
    <w:rsid w:val="00FE1EC6"/>
    <w:rsid w:val="00FE2CF6"/>
    <w:rsid w:val="00FE3116"/>
    <w:rsid w:val="00FE3803"/>
    <w:rsid w:val="00FE5714"/>
    <w:rsid w:val="00FF2CAA"/>
    <w:rsid w:val="00FF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96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aliases w:val="ALTS FOOTNOTE,fn"/>
    <w:basedOn w:val="Normal"/>
    <w:link w:val="FootnoteTextChar"/>
    <w:rsid w:val="00A0742C"/>
    <w:rPr>
      <w:sz w:val="20"/>
      <w:szCs w:val="20"/>
    </w:rPr>
  </w:style>
  <w:style w:type="character" w:customStyle="1" w:styleId="FootnoteTextChar">
    <w:name w:val="Footnote Text Char"/>
    <w:aliases w:val="ALTS FOOTNOTE Char,fn Char"/>
    <w:basedOn w:val="DefaultParagraphFont"/>
    <w:link w:val="FootnoteText"/>
    <w:uiPriority w:val="99"/>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styleId="Subtitle">
    <w:name w:val="Subtitle"/>
    <w:basedOn w:val="Normal"/>
    <w:link w:val="SubtitleChar"/>
    <w:qFormat/>
    <w:rsid w:val="00421AF7"/>
    <w:pPr>
      <w:jc w:val="center"/>
    </w:pPr>
    <w:rPr>
      <w:b/>
      <w:bCs/>
      <w:sz w:val="28"/>
    </w:rPr>
  </w:style>
  <w:style w:type="character" w:customStyle="1" w:styleId="SubtitleChar">
    <w:name w:val="Subtitle Char"/>
    <w:basedOn w:val="DefaultParagraphFont"/>
    <w:link w:val="Subtitle"/>
    <w:rsid w:val="00421AF7"/>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0BFF"/>
    <w:rPr>
      <w:sz w:val="24"/>
      <w:szCs w:val="24"/>
    </w:rPr>
  </w:style>
  <w:style w:type="paragraph" w:styleId="Heading1">
    <w:name w:val="heading 1"/>
    <w:basedOn w:val="Normal"/>
    <w:next w:val="Normal"/>
    <w:qFormat/>
    <w:rsid w:val="00192CA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2CAF"/>
    <w:pPr>
      <w:keepNext/>
      <w:jc w:val="center"/>
      <w:outlineLvl w:val="1"/>
    </w:pPr>
    <w:rPr>
      <w:u w:val="single"/>
    </w:rPr>
  </w:style>
  <w:style w:type="paragraph" w:styleId="Heading3">
    <w:name w:val="heading 3"/>
    <w:basedOn w:val="Normal"/>
    <w:next w:val="Normal"/>
    <w:qFormat/>
    <w:rsid w:val="00192CA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2CAF"/>
    <w:pPr>
      <w:tabs>
        <w:tab w:val="right" w:pos="8300"/>
      </w:tabs>
    </w:pPr>
  </w:style>
  <w:style w:type="paragraph" w:styleId="Footer">
    <w:name w:val="footer"/>
    <w:basedOn w:val="Normal"/>
    <w:link w:val="FooterChar"/>
    <w:uiPriority w:val="99"/>
    <w:rsid w:val="00192CAF"/>
    <w:pPr>
      <w:tabs>
        <w:tab w:val="center" w:pos="4320"/>
        <w:tab w:val="right" w:pos="8640"/>
      </w:tabs>
    </w:pPr>
  </w:style>
  <w:style w:type="character" w:styleId="PageNumber">
    <w:name w:val="page number"/>
    <w:basedOn w:val="DefaultParagraphFont"/>
    <w:rsid w:val="00192CAF"/>
  </w:style>
  <w:style w:type="paragraph" w:styleId="BalloonText">
    <w:name w:val="Balloon Text"/>
    <w:basedOn w:val="Normal"/>
    <w:link w:val="BalloonTextChar"/>
    <w:rsid w:val="00D52D0C"/>
    <w:rPr>
      <w:rFonts w:ascii="Tahoma" w:hAnsi="Tahoma" w:cs="Tahoma"/>
      <w:sz w:val="16"/>
      <w:szCs w:val="16"/>
    </w:rPr>
  </w:style>
  <w:style w:type="paragraph" w:customStyle="1" w:styleId="Indent1">
    <w:name w:val="Indent 1"/>
    <w:basedOn w:val="Normal"/>
    <w:rsid w:val="00192CAF"/>
    <w:pPr>
      <w:ind w:left="720"/>
    </w:pPr>
  </w:style>
  <w:style w:type="paragraph" w:styleId="BodyText">
    <w:name w:val="Body Text"/>
    <w:basedOn w:val="Normal"/>
    <w:rsid w:val="00192CAF"/>
  </w:style>
  <w:style w:type="paragraph" w:customStyle="1" w:styleId="Indent2">
    <w:name w:val="Indent 2"/>
    <w:basedOn w:val="Normal"/>
    <w:rsid w:val="00192CAF"/>
    <w:pPr>
      <w:ind w:left="1440"/>
    </w:pPr>
  </w:style>
  <w:style w:type="paragraph" w:customStyle="1" w:styleId="NumberedParagraph">
    <w:name w:val="Numbered Paragraph"/>
    <w:basedOn w:val="Normal"/>
    <w:rsid w:val="00192CAF"/>
    <w:pPr>
      <w:numPr>
        <w:numId w:val="1"/>
      </w:numPr>
      <w:spacing w:after="240"/>
    </w:pPr>
  </w:style>
  <w:style w:type="paragraph" w:customStyle="1" w:styleId="SectionHeading">
    <w:name w:val="Section Heading"/>
    <w:next w:val="NumberedParagraph"/>
    <w:rsid w:val="00192CAF"/>
    <w:pPr>
      <w:keepNext/>
      <w:jc w:val="center"/>
    </w:pPr>
    <w:rPr>
      <w:b/>
      <w:bCs/>
      <w:sz w:val="24"/>
    </w:rPr>
  </w:style>
  <w:style w:type="character" w:styleId="Hyperlink">
    <w:name w:val="Hyperlink"/>
    <w:basedOn w:val="DefaultParagraphFont"/>
    <w:uiPriority w:val="99"/>
    <w:rsid w:val="003921F4"/>
    <w:rPr>
      <w:i/>
      <w:iCs/>
      <w:color w:val="0000FF"/>
    </w:rPr>
  </w:style>
  <w:style w:type="character" w:styleId="FollowedHyperlink">
    <w:name w:val="FollowedHyperlink"/>
    <w:basedOn w:val="DefaultParagraphFont"/>
    <w:uiPriority w:val="99"/>
    <w:rsid w:val="003921F4"/>
    <w:rPr>
      <w:color w:val="800080"/>
      <w:u w:val="none"/>
    </w:rPr>
  </w:style>
  <w:style w:type="paragraph" w:styleId="FootnoteText">
    <w:name w:val="footnote text"/>
    <w:aliases w:val="ALTS FOOTNOTE,fn"/>
    <w:basedOn w:val="Normal"/>
    <w:link w:val="FootnoteTextChar"/>
    <w:rsid w:val="00A0742C"/>
    <w:rPr>
      <w:sz w:val="20"/>
      <w:szCs w:val="20"/>
    </w:rPr>
  </w:style>
  <w:style w:type="character" w:customStyle="1" w:styleId="FootnoteTextChar">
    <w:name w:val="Footnote Text Char"/>
    <w:aliases w:val="ALTS FOOTNOTE Char,fn Char"/>
    <w:basedOn w:val="DefaultParagraphFont"/>
    <w:link w:val="FootnoteText"/>
    <w:uiPriority w:val="99"/>
    <w:rsid w:val="00A0742C"/>
  </w:style>
  <w:style w:type="character" w:styleId="FootnoteReference">
    <w:name w:val="footnote reference"/>
    <w:basedOn w:val="DefaultParagraphFont"/>
    <w:rsid w:val="00A0742C"/>
    <w:rPr>
      <w:vertAlign w:val="superscript"/>
    </w:rPr>
  </w:style>
  <w:style w:type="paragraph" w:styleId="ListParagraph">
    <w:name w:val="List Paragraph"/>
    <w:basedOn w:val="Normal"/>
    <w:uiPriority w:val="34"/>
    <w:qFormat/>
    <w:rsid w:val="00A0742C"/>
    <w:pPr>
      <w:ind w:left="720"/>
    </w:pPr>
  </w:style>
  <w:style w:type="paragraph" w:styleId="EndnoteText">
    <w:name w:val="endnote text"/>
    <w:basedOn w:val="Normal"/>
    <w:link w:val="EndnoteTextChar"/>
    <w:rsid w:val="004E4115"/>
    <w:rPr>
      <w:sz w:val="20"/>
      <w:szCs w:val="20"/>
    </w:rPr>
  </w:style>
  <w:style w:type="character" w:customStyle="1" w:styleId="EndnoteTextChar">
    <w:name w:val="Endnote Text Char"/>
    <w:basedOn w:val="DefaultParagraphFont"/>
    <w:link w:val="EndnoteText"/>
    <w:rsid w:val="004E4115"/>
  </w:style>
  <w:style w:type="character" w:styleId="EndnoteReference">
    <w:name w:val="endnote reference"/>
    <w:basedOn w:val="DefaultParagraphFont"/>
    <w:rsid w:val="004E4115"/>
    <w:rPr>
      <w:vertAlign w:val="superscript"/>
    </w:rPr>
  </w:style>
  <w:style w:type="paragraph" w:styleId="NoSpacing">
    <w:name w:val="No Spacing"/>
    <w:qFormat/>
    <w:rsid w:val="001F02C2"/>
    <w:rPr>
      <w:rFonts w:eastAsia="Calibri"/>
      <w:sz w:val="24"/>
      <w:szCs w:val="22"/>
    </w:rPr>
  </w:style>
  <w:style w:type="character" w:styleId="CommentReference">
    <w:name w:val="annotation reference"/>
    <w:basedOn w:val="DefaultParagraphFont"/>
    <w:rsid w:val="00342CEB"/>
    <w:rPr>
      <w:sz w:val="16"/>
      <w:szCs w:val="16"/>
    </w:rPr>
  </w:style>
  <w:style w:type="paragraph" w:styleId="CommentText">
    <w:name w:val="annotation text"/>
    <w:basedOn w:val="Normal"/>
    <w:link w:val="CommentTextChar"/>
    <w:rsid w:val="00342CEB"/>
    <w:rPr>
      <w:sz w:val="20"/>
      <w:szCs w:val="20"/>
    </w:rPr>
  </w:style>
  <w:style w:type="character" w:customStyle="1" w:styleId="CommentTextChar">
    <w:name w:val="Comment Text Char"/>
    <w:basedOn w:val="DefaultParagraphFont"/>
    <w:link w:val="CommentText"/>
    <w:rsid w:val="00342CEB"/>
  </w:style>
  <w:style w:type="paragraph" w:styleId="CommentSubject">
    <w:name w:val="annotation subject"/>
    <w:basedOn w:val="CommentText"/>
    <w:next w:val="CommentText"/>
    <w:link w:val="CommentSubjectChar"/>
    <w:rsid w:val="00342CEB"/>
    <w:rPr>
      <w:b/>
      <w:bCs/>
    </w:rPr>
  </w:style>
  <w:style w:type="character" w:customStyle="1" w:styleId="CommentSubjectChar">
    <w:name w:val="Comment Subject Char"/>
    <w:basedOn w:val="CommentTextChar"/>
    <w:link w:val="CommentSubject"/>
    <w:rsid w:val="00342CEB"/>
    <w:rPr>
      <w:b/>
      <w:bCs/>
    </w:rPr>
  </w:style>
  <w:style w:type="paragraph" w:styleId="Revision">
    <w:name w:val="Revision"/>
    <w:hidden/>
    <w:uiPriority w:val="99"/>
    <w:semiHidden/>
    <w:rsid w:val="00342CEB"/>
    <w:rPr>
      <w:sz w:val="24"/>
      <w:szCs w:val="24"/>
    </w:rPr>
  </w:style>
  <w:style w:type="paragraph" w:customStyle="1" w:styleId="Findings">
    <w:name w:val="Findings"/>
    <w:basedOn w:val="Normal"/>
    <w:rsid w:val="00B70D8A"/>
    <w:pPr>
      <w:numPr>
        <w:numId w:val="3"/>
      </w:numPr>
    </w:pPr>
  </w:style>
  <w:style w:type="paragraph" w:customStyle="1" w:styleId="Default">
    <w:name w:val="Default"/>
    <w:rsid w:val="00B70D8A"/>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A289C"/>
    <w:rPr>
      <w:sz w:val="24"/>
      <w:szCs w:val="24"/>
    </w:rPr>
  </w:style>
  <w:style w:type="character" w:customStyle="1" w:styleId="FooterChar">
    <w:name w:val="Footer Char"/>
    <w:basedOn w:val="DefaultParagraphFont"/>
    <w:link w:val="Footer"/>
    <w:uiPriority w:val="99"/>
    <w:locked/>
    <w:rsid w:val="006A289C"/>
    <w:rPr>
      <w:sz w:val="24"/>
      <w:szCs w:val="24"/>
    </w:rPr>
  </w:style>
  <w:style w:type="table" w:styleId="TableGrid">
    <w:name w:val="Table Grid"/>
    <w:basedOn w:val="TableNormal"/>
    <w:uiPriority w:val="59"/>
    <w:rsid w:val="006A2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rsid w:val="006A289C"/>
    <w:rPr>
      <w:rFonts w:ascii="Tahoma" w:hAnsi="Tahoma" w:cs="Tahoma"/>
      <w:sz w:val="16"/>
      <w:szCs w:val="16"/>
    </w:rPr>
  </w:style>
  <w:style w:type="paragraph" w:customStyle="1" w:styleId="xl65">
    <w:name w:val="xl65"/>
    <w:basedOn w:val="Normal"/>
    <w:rsid w:val="006A28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6A289C"/>
    <w:pPr>
      <w:spacing w:before="100" w:beforeAutospacing="1" w:after="100" w:afterAutospacing="1"/>
    </w:pPr>
  </w:style>
  <w:style w:type="paragraph" w:customStyle="1" w:styleId="xl67">
    <w:name w:val="xl67"/>
    <w:basedOn w:val="Normal"/>
    <w:rsid w:val="006A289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western">
    <w:name w:val="western"/>
    <w:basedOn w:val="Normal"/>
    <w:rsid w:val="008F2B9B"/>
    <w:pPr>
      <w:spacing w:before="100" w:beforeAutospacing="1" w:line="475" w:lineRule="atLeast"/>
    </w:pPr>
  </w:style>
  <w:style w:type="paragraph" w:styleId="Subtitle">
    <w:name w:val="Subtitle"/>
    <w:basedOn w:val="Normal"/>
    <w:link w:val="SubtitleChar"/>
    <w:qFormat/>
    <w:rsid w:val="00421AF7"/>
    <w:pPr>
      <w:jc w:val="center"/>
    </w:pPr>
    <w:rPr>
      <w:b/>
      <w:bCs/>
      <w:sz w:val="28"/>
    </w:rPr>
  </w:style>
  <w:style w:type="character" w:customStyle="1" w:styleId="SubtitleChar">
    <w:name w:val="Subtitle Char"/>
    <w:basedOn w:val="DefaultParagraphFont"/>
    <w:link w:val="Subtitle"/>
    <w:rsid w:val="00421AF7"/>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8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170</IndustryCode>
    <CaseStatus xmlns="dc463f71-b30c-4ab2-9473-d307f9d35888">Closed</CaseStatus>
    <OpenedDate xmlns="dc463f71-b30c-4ab2-9473-d307f9d35888">2002-07-10T07:00:00+00:00</OpenedDate>
    <Date1 xmlns="dc463f71-b30c-4ab2-9473-d307f9d35888">2013-06-13T07:00:00+00:00</Date1>
    <IsDocumentOrder xmlns="dc463f71-b30c-4ab2-9473-d307f9d35888">true</IsDocumentOrder>
    <IsHighlyConfidential xmlns="dc463f71-b30c-4ab2-9473-d307f9d35888">false</IsHighlyConfidential>
    <CaseCompanyNames xmlns="dc463f71-b30c-4ab2-9473-d307f9d35888" xsi:nil="true"/>
    <DocketNumber xmlns="dc463f71-b30c-4ab2-9473-d307f9d35888">023040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7EF6F1E40352B46B9602A5C60FA3088" ma:contentTypeVersion="152" ma:contentTypeDescription="" ma:contentTypeScope="" ma:versionID="f0da97c599434168adde9b76e142c1a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567EA-DDFE-4E21-A317-F9736268D56F}"/>
</file>

<file path=customXml/itemProps2.xml><?xml version="1.0" encoding="utf-8"?>
<ds:datastoreItem xmlns:ds="http://schemas.openxmlformats.org/officeDocument/2006/customXml" ds:itemID="{8516E821-6C7F-454A-BFC8-6DBF16A1E01C}"/>
</file>

<file path=customXml/itemProps3.xml><?xml version="1.0" encoding="utf-8"?>
<ds:datastoreItem xmlns:ds="http://schemas.openxmlformats.org/officeDocument/2006/customXml" ds:itemID="{9F7D0A44-5869-4021-9958-0B8596D37941}"/>
</file>

<file path=customXml/itemProps4.xml><?xml version="1.0" encoding="utf-8"?>
<ds:datastoreItem xmlns:ds="http://schemas.openxmlformats.org/officeDocument/2006/customXml" ds:itemID="{143020EF-37C3-4694-83AB-FD0D71287BA6}"/>
</file>

<file path=customXml/itemProps5.xml><?xml version="1.0" encoding="utf-8"?>
<ds:datastoreItem xmlns:ds="http://schemas.openxmlformats.org/officeDocument/2006/customXml" ds:itemID="{220CB189-9C2E-4828-9CCF-9D4B3444E160}"/>
</file>

<file path=docProps/app.xml><?xml version="1.0" encoding="utf-8"?>
<Properties xmlns="http://schemas.openxmlformats.org/officeDocument/2006/extended-properties" xmlns:vt="http://schemas.openxmlformats.org/officeDocument/2006/docPropsVTypes">
  <Template>Normal</Template>
  <TotalTime>0</TotalTime>
  <Pages>7</Pages>
  <Words>1710</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2013-06-13T16:09:00Z</dcterms:created>
  <dcterms:modified xsi:type="dcterms:W3CDTF">2013-06-13T16:09:00Z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0x0101006E56B4D1795A2E4DB2F0B01679ED314A00E7EF6F1E40352B46B9602A5C60FA3088</vt:lpwstr>
  </property>
  <property fmtid="{D5CDD505-2E9C-101B-9397-08002B2CF9AE}" pid="3" name="_docset_NoMedatataSyncRequired">
    <vt:lpwstr>False</vt:lpwstr>
  </property>
</Properties>
</file>