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882" w:rsidRPr="00186080" w:rsidRDefault="00186080" w:rsidP="00186080">
      <w:pPr>
        <w:spacing w:after="0" w:line="240" w:lineRule="auto"/>
        <w:jc w:val="center"/>
        <w:rPr>
          <w:b/>
          <w:sz w:val="32"/>
          <w:szCs w:val="32"/>
        </w:rPr>
      </w:pPr>
      <w:r w:rsidRPr="00186080">
        <w:rPr>
          <w:b/>
          <w:sz w:val="32"/>
          <w:szCs w:val="32"/>
        </w:rPr>
        <w:t>CASCADE NATURAL GAS CORPORATION</w:t>
      </w:r>
    </w:p>
    <w:p w:rsidR="00186080" w:rsidRDefault="00186080" w:rsidP="00186080">
      <w:pPr>
        <w:spacing w:after="0" w:line="240" w:lineRule="auto"/>
        <w:jc w:val="center"/>
        <w:rPr>
          <w:b/>
          <w:sz w:val="32"/>
          <w:szCs w:val="32"/>
        </w:rPr>
      </w:pPr>
      <w:r w:rsidRPr="00186080">
        <w:rPr>
          <w:b/>
          <w:sz w:val="32"/>
          <w:szCs w:val="32"/>
        </w:rPr>
        <w:t xml:space="preserve">Washington Energy Assistance Fund (WEAF) </w:t>
      </w:r>
    </w:p>
    <w:p w:rsidR="00186080" w:rsidRPr="00186080" w:rsidRDefault="00186080" w:rsidP="00186080">
      <w:pPr>
        <w:spacing w:after="0" w:line="240" w:lineRule="auto"/>
        <w:jc w:val="center"/>
        <w:rPr>
          <w:b/>
          <w:sz w:val="32"/>
          <w:szCs w:val="32"/>
        </w:rPr>
      </w:pPr>
      <w:r w:rsidRPr="00186080">
        <w:rPr>
          <w:b/>
          <w:sz w:val="32"/>
          <w:szCs w:val="32"/>
        </w:rPr>
        <w:t>Program Year 2015-2016 Annual Report</w:t>
      </w:r>
    </w:p>
    <w:p w:rsidR="00186080" w:rsidRDefault="00186080" w:rsidP="00186080">
      <w:pPr>
        <w:spacing w:after="0" w:line="240" w:lineRule="auto"/>
      </w:pPr>
    </w:p>
    <w:p w:rsidR="002519F0" w:rsidRDefault="002519F0" w:rsidP="00186080">
      <w:pPr>
        <w:spacing w:after="0" w:line="240" w:lineRule="auto"/>
      </w:pPr>
    </w:p>
    <w:p w:rsidR="002519F0" w:rsidRDefault="002519F0" w:rsidP="00186080">
      <w:pPr>
        <w:spacing w:after="0" w:line="240" w:lineRule="auto"/>
      </w:pPr>
    </w:p>
    <w:p w:rsidR="00186080" w:rsidRDefault="00186080" w:rsidP="00186080">
      <w:pPr>
        <w:spacing w:after="0" w:line="240" w:lineRule="auto"/>
      </w:pPr>
    </w:p>
    <w:p w:rsidR="00464590" w:rsidRDefault="008446A4" w:rsidP="00186080">
      <w:pPr>
        <w:spacing w:after="0" w:line="240" w:lineRule="auto"/>
        <w:rPr>
          <w:b/>
        </w:rPr>
      </w:pPr>
      <w:r w:rsidRPr="008446A4">
        <w:rPr>
          <w:b/>
        </w:rPr>
        <w:t>Washington Energy Assistance Fund (WEAF) Program Overview</w:t>
      </w:r>
    </w:p>
    <w:p w:rsidR="008446A4" w:rsidRPr="008446A4" w:rsidRDefault="008446A4" w:rsidP="00186080">
      <w:pPr>
        <w:spacing w:after="0" w:line="240" w:lineRule="auto"/>
        <w:rPr>
          <w:b/>
        </w:rPr>
      </w:pPr>
    </w:p>
    <w:p w:rsidR="00282E94" w:rsidRDefault="00464590" w:rsidP="00976C6A">
      <w:pPr>
        <w:spacing w:after="0" w:line="240" w:lineRule="auto"/>
        <w:jc w:val="both"/>
      </w:pPr>
      <w:r>
        <w:t>The Washington Energy Assistance Fund (WEAF</w:t>
      </w:r>
      <w:r w:rsidR="00282E94">
        <w:t>) program provides bill pay assistance to qualifying low income residential customers of C</w:t>
      </w:r>
      <w:r w:rsidR="00186080">
        <w:t>ascade Natural Gas Corporation (Cascade or the Company)</w:t>
      </w:r>
      <w:r w:rsidR="00282E94">
        <w:t xml:space="preserve">. The program is administered and delivered through the Community Action Agencies (Agencies) located throughout the Company’s service </w:t>
      </w:r>
      <w:r w:rsidR="008446A4">
        <w:t>t</w:t>
      </w:r>
      <w:r w:rsidR="00282E94">
        <w:t>erritory</w:t>
      </w:r>
      <w:r w:rsidR="008446A4">
        <w:t xml:space="preserve"> in Washington</w:t>
      </w:r>
      <w:r w:rsidR="00282E94">
        <w:t xml:space="preserve">.  </w:t>
      </w:r>
      <w:r w:rsidR="008446A4">
        <w:t>Customers are</w:t>
      </w:r>
      <w:r w:rsidR="00282E94">
        <w:t xml:space="preserve"> qualified for WEAF assistance if their combined household in</w:t>
      </w:r>
      <w:r w:rsidR="00086C9B">
        <w:t>come is less than or equal to 1</w:t>
      </w:r>
      <w:r w:rsidR="00282E94">
        <w:t>5</w:t>
      </w:r>
      <w:r w:rsidR="00086C9B">
        <w:t>0</w:t>
      </w:r>
      <w:r w:rsidR="00282E94">
        <w:t>% of the Federal Povert</w:t>
      </w:r>
      <w:r w:rsidR="008446A4">
        <w:t>y Level.  A qualified customer is awarded a grant of up to $500 per household per program year. The WEAF grant is applied directly to that customer’s natural gas bill. The program helps customers stay connected by reducing arr</w:t>
      </w:r>
      <w:r w:rsidR="00E36291">
        <w:t>earages and</w:t>
      </w:r>
      <w:r w:rsidR="008446A4">
        <w:t xml:space="preserve"> seeks to reduce the overall cost of bad debt by preventing the a</w:t>
      </w:r>
      <w:r w:rsidR="00F16276">
        <w:t>ccrual of large unpaid balances for all customers.</w:t>
      </w:r>
    </w:p>
    <w:p w:rsidR="00282E94" w:rsidRDefault="00282E94" w:rsidP="00186080">
      <w:pPr>
        <w:spacing w:after="0" w:line="240" w:lineRule="auto"/>
      </w:pPr>
    </w:p>
    <w:p w:rsidR="00282E94" w:rsidRDefault="00282E94" w:rsidP="00186080">
      <w:pPr>
        <w:spacing w:after="0" w:line="240" w:lineRule="auto"/>
      </w:pPr>
    </w:p>
    <w:p w:rsidR="008446A4" w:rsidRDefault="008446A4" w:rsidP="00186080">
      <w:pPr>
        <w:spacing w:after="0" w:line="240" w:lineRule="auto"/>
        <w:rPr>
          <w:b/>
        </w:rPr>
      </w:pPr>
      <w:r w:rsidRPr="008446A4">
        <w:rPr>
          <w:b/>
        </w:rPr>
        <w:t>WEAF Program Funding</w:t>
      </w:r>
    </w:p>
    <w:p w:rsidR="008446A4" w:rsidRPr="008446A4" w:rsidRDefault="008446A4" w:rsidP="00186080">
      <w:pPr>
        <w:spacing w:after="0" w:line="240" w:lineRule="auto"/>
        <w:rPr>
          <w:b/>
        </w:rPr>
      </w:pPr>
    </w:p>
    <w:p w:rsidR="00186080" w:rsidRDefault="00282E94" w:rsidP="00976C6A">
      <w:pPr>
        <w:spacing w:after="0" w:line="240" w:lineRule="auto"/>
        <w:jc w:val="both"/>
      </w:pPr>
      <w:r>
        <w:t xml:space="preserve">Program funding is collected from all customer through a charge established in Schedule 593 of the Company’s </w:t>
      </w:r>
      <w:r w:rsidR="008446A4">
        <w:t>Tariff</w:t>
      </w:r>
      <w:r>
        <w:t xml:space="preserve">. </w:t>
      </w:r>
    </w:p>
    <w:p w:rsidR="00282E94" w:rsidRDefault="00282E94" w:rsidP="00976C6A">
      <w:pPr>
        <w:spacing w:after="0" w:line="240" w:lineRule="auto"/>
        <w:jc w:val="both"/>
      </w:pPr>
    </w:p>
    <w:p w:rsidR="00CC3516" w:rsidRDefault="00CC3516" w:rsidP="00976C6A">
      <w:pPr>
        <w:spacing w:after="0" w:line="240" w:lineRule="auto"/>
        <w:jc w:val="both"/>
        <w:rPr>
          <w:b/>
        </w:rPr>
      </w:pPr>
      <w:r w:rsidRPr="00CC3516">
        <w:rPr>
          <w:b/>
        </w:rPr>
        <w:t>Outreach</w:t>
      </w:r>
    </w:p>
    <w:p w:rsidR="00CC3516" w:rsidRDefault="00CC3516" w:rsidP="00976C6A">
      <w:pPr>
        <w:spacing w:after="0" w:line="240" w:lineRule="auto"/>
        <w:jc w:val="both"/>
      </w:pPr>
      <w:r w:rsidRPr="00CC3516">
        <w:t>In the subject program year, Cascade</w:t>
      </w:r>
      <w:r>
        <w:t xml:space="preserve"> used a number of marketing channels to inform of the WEAF program</w:t>
      </w:r>
      <w:r w:rsidR="005E062E">
        <w:t>.</w:t>
      </w:r>
    </w:p>
    <w:p w:rsidR="00D3758F" w:rsidRDefault="00F0469B" w:rsidP="00976C6A">
      <w:pPr>
        <w:pStyle w:val="ListParagraph"/>
        <w:numPr>
          <w:ilvl w:val="0"/>
          <w:numId w:val="1"/>
        </w:numPr>
        <w:tabs>
          <w:tab w:val="left" w:pos="720"/>
        </w:tabs>
        <w:spacing w:after="0" w:line="240" w:lineRule="auto"/>
        <w:ind w:left="720"/>
        <w:jc w:val="both"/>
      </w:pPr>
      <w:r>
        <w:rPr>
          <w:i/>
        </w:rPr>
        <w:t>Bill insert</w:t>
      </w:r>
      <w:r w:rsidR="00CC3516" w:rsidRPr="00B036D5">
        <w:t xml:space="preserve">.  </w:t>
      </w:r>
      <w:r w:rsidR="00B036D5" w:rsidRPr="00B036D5">
        <w:t>A</w:t>
      </w:r>
      <w:r w:rsidR="00B036D5">
        <w:rPr>
          <w:i/>
        </w:rPr>
        <w:t xml:space="preserve"> </w:t>
      </w:r>
      <w:r w:rsidR="00B036D5">
        <w:t>b</w:t>
      </w:r>
      <w:r w:rsidR="00CC3516" w:rsidRPr="00D3758F">
        <w:t>ill</w:t>
      </w:r>
      <w:r w:rsidR="00B036D5">
        <w:t xml:space="preserve"> insert</w:t>
      </w:r>
      <w:r w:rsidR="00CC3516">
        <w:t xml:space="preserve"> </w:t>
      </w:r>
      <w:r w:rsidR="00D3758F">
        <w:t xml:space="preserve">notifying customers of the </w:t>
      </w:r>
      <w:r w:rsidR="00086C9B">
        <w:t xml:space="preserve">available </w:t>
      </w:r>
      <w:r w:rsidR="00D3758F">
        <w:t>low income assist</w:t>
      </w:r>
      <w:r w:rsidR="00086C9B">
        <w:t>ance programs</w:t>
      </w:r>
      <w:r w:rsidR="00B036D5">
        <w:t xml:space="preserve"> including WEAF</w:t>
      </w:r>
      <w:r w:rsidR="00086C9B">
        <w:t xml:space="preserve"> </w:t>
      </w:r>
      <w:r w:rsidR="00F62CD9">
        <w:t>was</w:t>
      </w:r>
      <w:r w:rsidR="00D3758F">
        <w:t xml:space="preserve"> issued </w:t>
      </w:r>
      <w:r w:rsidR="00F959BB">
        <w:t>in</w:t>
      </w:r>
      <w:r w:rsidR="00B036D5">
        <w:t xml:space="preserve"> September 2015</w:t>
      </w:r>
      <w:r w:rsidR="00B9039D">
        <w:t xml:space="preserve"> and 2016.</w:t>
      </w:r>
    </w:p>
    <w:p w:rsidR="00BD0E4F" w:rsidRDefault="00BD0E4F" w:rsidP="00976C6A">
      <w:pPr>
        <w:pStyle w:val="ListParagraph"/>
        <w:numPr>
          <w:ilvl w:val="0"/>
          <w:numId w:val="1"/>
        </w:numPr>
        <w:tabs>
          <w:tab w:val="left" w:pos="720"/>
        </w:tabs>
        <w:spacing w:after="0" w:line="240" w:lineRule="auto"/>
        <w:ind w:left="720"/>
        <w:jc w:val="both"/>
      </w:pPr>
      <w:r>
        <w:rPr>
          <w:i/>
        </w:rPr>
        <w:t>Customer Service Agents.</w:t>
      </w:r>
      <w:r>
        <w:t xml:space="preserve">  Customers who call Customer Service </w:t>
      </w:r>
      <w:r w:rsidR="002252DA">
        <w:t xml:space="preserve">to request a payment plan are </w:t>
      </w:r>
      <w:r w:rsidR="00734733">
        <w:t>provided information about</w:t>
      </w:r>
      <w:r>
        <w:t xml:space="preserve"> the available assistance programs as well as the contact information for the agency in their area.</w:t>
      </w:r>
      <w:r w:rsidR="00F0469B">
        <w:t xml:space="preserve">  </w:t>
      </w:r>
    </w:p>
    <w:p w:rsidR="005E062E" w:rsidRDefault="005E062E" w:rsidP="00976C6A">
      <w:pPr>
        <w:pStyle w:val="ListParagraph"/>
        <w:numPr>
          <w:ilvl w:val="0"/>
          <w:numId w:val="1"/>
        </w:numPr>
        <w:tabs>
          <w:tab w:val="left" w:pos="720"/>
        </w:tabs>
        <w:spacing w:after="0" w:line="240" w:lineRule="auto"/>
        <w:ind w:left="720"/>
        <w:jc w:val="both"/>
      </w:pPr>
      <w:r w:rsidRPr="00D3758F">
        <w:rPr>
          <w:i/>
        </w:rPr>
        <w:t>Cascade Website.</w:t>
      </w:r>
      <w:r w:rsidR="00CC3516">
        <w:t xml:space="preserve"> </w:t>
      </w:r>
      <w:r>
        <w:t xml:space="preserve"> T</w:t>
      </w:r>
      <w:r w:rsidR="00CC3516">
        <w:t xml:space="preserve">he Company maintains a website that informs customers about the </w:t>
      </w:r>
      <w:r>
        <w:t>program and</w:t>
      </w:r>
      <w:r w:rsidR="00CC3516">
        <w:t xml:space="preserve"> directs them to the appropriate agency administering the program.</w:t>
      </w:r>
      <w:r w:rsidR="00CC3516">
        <w:rPr>
          <w:rStyle w:val="FootnoteReference"/>
        </w:rPr>
        <w:footnoteReference w:id="1"/>
      </w:r>
      <w:r w:rsidR="00CC3516">
        <w:t xml:space="preserve">  </w:t>
      </w:r>
    </w:p>
    <w:p w:rsidR="005E062E" w:rsidRDefault="005E062E" w:rsidP="00976C6A">
      <w:pPr>
        <w:pStyle w:val="ListParagraph"/>
        <w:numPr>
          <w:ilvl w:val="0"/>
          <w:numId w:val="1"/>
        </w:numPr>
        <w:tabs>
          <w:tab w:val="left" w:pos="720"/>
        </w:tabs>
        <w:spacing w:after="0" w:line="240" w:lineRule="auto"/>
        <w:ind w:left="720"/>
        <w:jc w:val="both"/>
      </w:pPr>
      <w:r w:rsidRPr="00ED0EA9">
        <w:rPr>
          <w:i/>
        </w:rPr>
        <w:t>Agency Handouts</w:t>
      </w:r>
      <w:r>
        <w:t xml:space="preserve">.  </w:t>
      </w:r>
      <w:r w:rsidR="00CC3516">
        <w:t xml:space="preserve">The Company also </w:t>
      </w:r>
      <w:r>
        <w:t xml:space="preserve">provided Agencies with </w:t>
      </w:r>
      <w:r w:rsidR="008F6FA4">
        <w:t xml:space="preserve">program brochures </w:t>
      </w:r>
      <w:r w:rsidR="007C49DC">
        <w:t xml:space="preserve">and other Cascade logoed </w:t>
      </w:r>
      <w:r w:rsidR="00770FA5">
        <w:t>handouts</w:t>
      </w:r>
      <w:r w:rsidR="00CC3516">
        <w:t xml:space="preserve"> to aid in inform</w:t>
      </w:r>
      <w:r w:rsidR="00770FA5">
        <w:t>ing customers about assistance programs.</w:t>
      </w:r>
    </w:p>
    <w:p w:rsidR="00CC3516" w:rsidRPr="00CC3516" w:rsidRDefault="005E062E" w:rsidP="00770FA5">
      <w:pPr>
        <w:pStyle w:val="ListParagraph"/>
        <w:numPr>
          <w:ilvl w:val="0"/>
          <w:numId w:val="1"/>
        </w:numPr>
        <w:tabs>
          <w:tab w:val="left" w:pos="720"/>
        </w:tabs>
        <w:spacing w:after="0" w:line="240" w:lineRule="auto"/>
        <w:ind w:left="720"/>
        <w:jc w:val="both"/>
      </w:pPr>
      <w:r w:rsidRPr="005E062E">
        <w:rPr>
          <w:i/>
        </w:rPr>
        <w:t xml:space="preserve">Radio. </w:t>
      </w:r>
      <w:r w:rsidR="002727AB">
        <w:t xml:space="preserve"> Cascade was able to procure </w:t>
      </w:r>
      <w:r w:rsidR="002252DA">
        <w:t xml:space="preserve">twenty to forty </w:t>
      </w:r>
      <w:r w:rsidR="00B036D5">
        <w:t xml:space="preserve">English and Spanish </w:t>
      </w:r>
      <w:r w:rsidR="00E0298D">
        <w:t>radio messages</w:t>
      </w:r>
      <w:r w:rsidR="002727AB">
        <w:t xml:space="preserve"> per month</w:t>
      </w:r>
      <w:r w:rsidR="00C97BD1">
        <w:t xml:space="preserve"> on three stations</w:t>
      </w:r>
      <w:r w:rsidR="00770FA5">
        <w:t xml:space="preserve"> </w:t>
      </w:r>
      <w:r w:rsidR="002727AB">
        <w:t>during 2015</w:t>
      </w:r>
      <w:r w:rsidR="00CC3516">
        <w:t xml:space="preserve"> with Cherry Creek Radio. These radio spots informed listeners</w:t>
      </w:r>
      <w:r w:rsidR="00770FA5">
        <w:t xml:space="preserve"> in the </w:t>
      </w:r>
      <w:r w:rsidR="002252DA">
        <w:t xml:space="preserve">greater </w:t>
      </w:r>
      <w:r>
        <w:t xml:space="preserve">Benton-Franklin county </w:t>
      </w:r>
      <w:r w:rsidR="00770FA5">
        <w:t xml:space="preserve">area </w:t>
      </w:r>
      <w:r>
        <w:t>about the</w:t>
      </w:r>
      <w:r w:rsidR="002252DA">
        <w:t xml:space="preserve"> available</w:t>
      </w:r>
      <w:r>
        <w:t xml:space="preserve"> </w:t>
      </w:r>
      <w:r w:rsidR="00CC3516">
        <w:t>assistance programs.</w:t>
      </w:r>
    </w:p>
    <w:p w:rsidR="00CC3516" w:rsidRDefault="00CC3516" w:rsidP="00186080">
      <w:pPr>
        <w:spacing w:after="0" w:line="240" w:lineRule="auto"/>
      </w:pPr>
    </w:p>
    <w:p w:rsidR="00403A4F" w:rsidRDefault="00403A4F" w:rsidP="00186080">
      <w:pPr>
        <w:spacing w:after="0" w:line="240" w:lineRule="auto"/>
        <w:rPr>
          <w:b/>
        </w:rPr>
      </w:pPr>
    </w:p>
    <w:p w:rsidR="00217FEA" w:rsidRDefault="00217FEA">
      <w:pPr>
        <w:rPr>
          <w:b/>
        </w:rPr>
      </w:pPr>
      <w:r>
        <w:rPr>
          <w:b/>
        </w:rPr>
        <w:br w:type="page"/>
      </w:r>
    </w:p>
    <w:p w:rsidR="00403A4F" w:rsidRDefault="00403A4F" w:rsidP="00186080">
      <w:pPr>
        <w:spacing w:after="0" w:line="240" w:lineRule="auto"/>
        <w:rPr>
          <w:b/>
        </w:rPr>
      </w:pPr>
    </w:p>
    <w:p w:rsidR="00186080" w:rsidRPr="008446A4" w:rsidRDefault="008446A4" w:rsidP="00186080">
      <w:pPr>
        <w:spacing w:after="0" w:line="240" w:lineRule="auto"/>
        <w:rPr>
          <w:b/>
        </w:rPr>
      </w:pPr>
      <w:r w:rsidRPr="008446A4">
        <w:rPr>
          <w:b/>
        </w:rPr>
        <w:t>2015-2016 Program Year Results</w:t>
      </w:r>
    </w:p>
    <w:p w:rsidR="008446A4" w:rsidRDefault="008446A4" w:rsidP="00186080">
      <w:pPr>
        <w:spacing w:after="0" w:line="240" w:lineRule="auto"/>
      </w:pPr>
    </w:p>
    <w:p w:rsidR="008446A4" w:rsidRDefault="008446A4" w:rsidP="00186080">
      <w:pPr>
        <w:spacing w:after="0" w:line="240" w:lineRule="auto"/>
      </w:pPr>
      <w:r>
        <w:t>The program year results</w:t>
      </w:r>
      <w:r w:rsidR="00C678D5">
        <w:t xml:space="preserve"> provided</w:t>
      </w:r>
      <w:r>
        <w:t xml:space="preserve"> below are for the timeframe October 1, 2015, through September 30, 2016.</w:t>
      </w:r>
    </w:p>
    <w:p w:rsidR="00186080" w:rsidRDefault="00186080" w:rsidP="00186080">
      <w:pPr>
        <w:spacing w:after="0" w:line="240" w:lineRule="auto"/>
      </w:pPr>
    </w:p>
    <w:p w:rsidR="00C678D5" w:rsidRDefault="00C678D5" w:rsidP="00976C6A">
      <w:pPr>
        <w:spacing w:after="0" w:line="240" w:lineRule="auto"/>
        <w:jc w:val="both"/>
      </w:pPr>
      <w:r>
        <w:t>Table 1 summarizes the program dollars s</w:t>
      </w:r>
      <w:r w:rsidR="00DD7FE7">
        <w:t>p</w:t>
      </w:r>
      <w:r w:rsidR="002B0689">
        <w:t>ent</w:t>
      </w:r>
      <w:r>
        <w:t xml:space="preserve">. Please note that during the 2015-2016 Program-Year, Cascade paid Agencies an administrative fee </w:t>
      </w:r>
      <w:r w:rsidR="00CC3516">
        <w:t>of 20</w:t>
      </w:r>
      <w:r>
        <w:t xml:space="preserve">% of each total grant awarded. </w:t>
      </w:r>
    </w:p>
    <w:p w:rsidR="00C678D5" w:rsidRDefault="00C678D5" w:rsidP="00186080">
      <w:pPr>
        <w:spacing w:after="0" w:line="240" w:lineRule="auto"/>
      </w:pPr>
    </w:p>
    <w:tbl>
      <w:tblPr>
        <w:tblStyle w:val="TableGrid"/>
        <w:tblW w:w="0" w:type="auto"/>
        <w:jc w:val="center"/>
        <w:tblLook w:val="04A0" w:firstRow="1" w:lastRow="0" w:firstColumn="1" w:lastColumn="0" w:noHBand="0" w:noVBand="1"/>
      </w:tblPr>
      <w:tblGrid>
        <w:gridCol w:w="3595"/>
        <w:gridCol w:w="1890"/>
      </w:tblGrid>
      <w:tr w:rsidR="00C678D5" w:rsidTr="00CB6DD6">
        <w:trPr>
          <w:jc w:val="center"/>
        </w:trPr>
        <w:tc>
          <w:tcPr>
            <w:tcW w:w="5485" w:type="dxa"/>
            <w:gridSpan w:val="2"/>
            <w:shd w:val="clear" w:color="auto" w:fill="DEEAF6" w:themeFill="accent1" w:themeFillTint="33"/>
          </w:tcPr>
          <w:p w:rsidR="00C678D5" w:rsidRPr="00C678D5" w:rsidRDefault="00C678D5" w:rsidP="00C678D5">
            <w:pPr>
              <w:rPr>
                <w:b/>
              </w:rPr>
            </w:pPr>
            <w:r>
              <w:rPr>
                <w:b/>
              </w:rPr>
              <w:t>TABLE 1</w:t>
            </w:r>
          </w:p>
        </w:tc>
      </w:tr>
      <w:tr w:rsidR="00C678D5" w:rsidTr="00CB6DD6">
        <w:trPr>
          <w:jc w:val="center"/>
        </w:trPr>
        <w:tc>
          <w:tcPr>
            <w:tcW w:w="3595" w:type="dxa"/>
          </w:tcPr>
          <w:p w:rsidR="00C678D5" w:rsidRPr="00C678D5" w:rsidRDefault="00C678D5" w:rsidP="00C678D5">
            <w:r>
              <w:t>Grants</w:t>
            </w:r>
            <w:r w:rsidRPr="00C678D5">
              <w:t xml:space="preserve"> Awarded to Customers</w:t>
            </w:r>
          </w:p>
          <w:p w:rsidR="00C678D5" w:rsidRDefault="00C678D5" w:rsidP="00C678D5"/>
        </w:tc>
        <w:tc>
          <w:tcPr>
            <w:tcW w:w="1890" w:type="dxa"/>
          </w:tcPr>
          <w:p w:rsidR="00C678D5" w:rsidRDefault="00181E01" w:rsidP="002252DA">
            <w:pPr>
              <w:ind w:right="162"/>
              <w:jc w:val="right"/>
            </w:pPr>
            <w:r>
              <w:t>$731,058.97</w:t>
            </w:r>
          </w:p>
        </w:tc>
        <w:bookmarkStart w:id="0" w:name="_GoBack"/>
        <w:bookmarkEnd w:id="0"/>
      </w:tr>
      <w:tr w:rsidR="00C678D5" w:rsidTr="00CB6DD6">
        <w:trPr>
          <w:jc w:val="center"/>
        </w:trPr>
        <w:tc>
          <w:tcPr>
            <w:tcW w:w="3595" w:type="dxa"/>
          </w:tcPr>
          <w:p w:rsidR="00C678D5" w:rsidRPr="00C678D5" w:rsidRDefault="00C678D5" w:rsidP="00C678D5">
            <w:r w:rsidRPr="00C678D5">
              <w:t>Administrative Fees to Agencies</w:t>
            </w:r>
          </w:p>
          <w:p w:rsidR="00C678D5" w:rsidRDefault="00C678D5" w:rsidP="00C678D5"/>
        </w:tc>
        <w:tc>
          <w:tcPr>
            <w:tcW w:w="1890" w:type="dxa"/>
          </w:tcPr>
          <w:p w:rsidR="00C678D5" w:rsidRDefault="00DD7FE7" w:rsidP="002252DA">
            <w:pPr>
              <w:ind w:right="162"/>
              <w:jc w:val="right"/>
            </w:pPr>
            <w:r>
              <w:t>$141,558.84</w:t>
            </w:r>
          </w:p>
        </w:tc>
      </w:tr>
      <w:tr w:rsidR="00C678D5" w:rsidTr="00CB6DD6">
        <w:trPr>
          <w:jc w:val="center"/>
        </w:trPr>
        <w:tc>
          <w:tcPr>
            <w:tcW w:w="3595" w:type="dxa"/>
          </w:tcPr>
          <w:p w:rsidR="00C678D5" w:rsidRPr="00C678D5" w:rsidRDefault="00C678D5" w:rsidP="00C678D5">
            <w:r w:rsidRPr="00C678D5">
              <w:t>Dollars sp</w:t>
            </w:r>
            <w:r>
              <w:t xml:space="preserve">ent on Marketing </w:t>
            </w:r>
          </w:p>
          <w:p w:rsidR="00C678D5" w:rsidRPr="00C678D5" w:rsidRDefault="00C678D5" w:rsidP="00C678D5">
            <w:r w:rsidRPr="00C678D5">
              <w:tab/>
              <w:t>By CNGC</w:t>
            </w:r>
          </w:p>
          <w:p w:rsidR="00C678D5" w:rsidRPr="00C678D5" w:rsidRDefault="00C678D5" w:rsidP="00C678D5">
            <w:r w:rsidRPr="00C678D5">
              <w:tab/>
              <w:t>Agencies</w:t>
            </w:r>
          </w:p>
          <w:p w:rsidR="00C678D5" w:rsidRDefault="00C678D5" w:rsidP="00C678D5"/>
        </w:tc>
        <w:tc>
          <w:tcPr>
            <w:tcW w:w="1890" w:type="dxa"/>
          </w:tcPr>
          <w:p w:rsidR="00C678D5" w:rsidRDefault="00C678D5" w:rsidP="002252DA">
            <w:pPr>
              <w:ind w:right="162"/>
              <w:jc w:val="right"/>
            </w:pPr>
          </w:p>
          <w:p w:rsidR="00C678D5" w:rsidRDefault="00C678D5" w:rsidP="002252DA">
            <w:pPr>
              <w:ind w:right="162"/>
              <w:jc w:val="right"/>
            </w:pPr>
            <w:r>
              <w:t>$</w:t>
            </w:r>
            <w:r w:rsidR="0010198B">
              <w:t>650.00</w:t>
            </w:r>
          </w:p>
          <w:p w:rsidR="00C678D5" w:rsidRDefault="00C678D5" w:rsidP="002252DA">
            <w:pPr>
              <w:ind w:right="162"/>
              <w:jc w:val="right"/>
            </w:pPr>
            <w:r>
              <w:t>$0</w:t>
            </w:r>
          </w:p>
        </w:tc>
      </w:tr>
      <w:tr w:rsidR="00C678D5" w:rsidTr="00CB6DD6">
        <w:trPr>
          <w:jc w:val="center"/>
        </w:trPr>
        <w:tc>
          <w:tcPr>
            <w:tcW w:w="3595" w:type="dxa"/>
          </w:tcPr>
          <w:p w:rsidR="00C678D5" w:rsidRPr="00C678D5" w:rsidRDefault="00C678D5" w:rsidP="00C678D5">
            <w:r>
              <w:t>Total Dollars Spent</w:t>
            </w:r>
          </w:p>
        </w:tc>
        <w:tc>
          <w:tcPr>
            <w:tcW w:w="1890" w:type="dxa"/>
          </w:tcPr>
          <w:p w:rsidR="00DD7FE7" w:rsidRDefault="00DD7FE7" w:rsidP="002252DA">
            <w:pPr>
              <w:ind w:right="162"/>
              <w:jc w:val="right"/>
            </w:pPr>
            <w:r>
              <w:t>$</w:t>
            </w:r>
            <w:r w:rsidR="0010198B">
              <w:t>873,267.81</w:t>
            </w:r>
          </w:p>
        </w:tc>
      </w:tr>
      <w:tr w:rsidR="00C678D5" w:rsidTr="00CB6DD6">
        <w:trPr>
          <w:jc w:val="center"/>
        </w:trPr>
        <w:tc>
          <w:tcPr>
            <w:tcW w:w="3595" w:type="dxa"/>
          </w:tcPr>
          <w:p w:rsidR="00C678D5" w:rsidRDefault="00C678D5" w:rsidP="00186080">
            <w:r>
              <w:t>Unspent Dollars (Carryover)</w:t>
            </w:r>
          </w:p>
        </w:tc>
        <w:tc>
          <w:tcPr>
            <w:tcW w:w="1890" w:type="dxa"/>
          </w:tcPr>
          <w:p w:rsidR="00C678D5" w:rsidRDefault="00C678D5" w:rsidP="002252DA">
            <w:pPr>
              <w:ind w:right="162"/>
              <w:jc w:val="right"/>
            </w:pPr>
            <w:r>
              <w:rPr>
                <w:rFonts w:ascii="Arial" w:hAnsi="Arial" w:cs="Arial"/>
                <w:sz w:val="20"/>
                <w:szCs w:val="20"/>
              </w:rPr>
              <w:t>($444,840.23)</w:t>
            </w:r>
          </w:p>
        </w:tc>
      </w:tr>
    </w:tbl>
    <w:p w:rsidR="00186080" w:rsidRDefault="00186080" w:rsidP="00186080">
      <w:pPr>
        <w:spacing w:after="0" w:line="240" w:lineRule="auto"/>
      </w:pPr>
    </w:p>
    <w:p w:rsidR="00186080" w:rsidRDefault="00186080" w:rsidP="00186080">
      <w:pPr>
        <w:spacing w:after="0" w:line="240" w:lineRule="auto"/>
      </w:pPr>
    </w:p>
    <w:p w:rsidR="00186080" w:rsidRPr="00C678D5" w:rsidRDefault="00C678D5" w:rsidP="00976C6A">
      <w:pPr>
        <w:spacing w:after="0" w:line="240" w:lineRule="auto"/>
        <w:jc w:val="both"/>
      </w:pPr>
      <w:r>
        <w:t xml:space="preserve">Table 2 </w:t>
      </w:r>
      <w:r w:rsidR="00CC3516">
        <w:t>shows the number of household awarded WEAF grants per Agency as well as the tot</w:t>
      </w:r>
      <w:r w:rsidR="00A46A4A">
        <w:t>al awards granted.</w:t>
      </w:r>
    </w:p>
    <w:p w:rsidR="00CC3516" w:rsidRDefault="00CC3516" w:rsidP="00186080">
      <w:pPr>
        <w:spacing w:after="0" w:line="240" w:lineRule="auto"/>
      </w:pPr>
    </w:p>
    <w:tbl>
      <w:tblPr>
        <w:tblStyle w:val="TableGrid"/>
        <w:tblW w:w="8635" w:type="dxa"/>
        <w:jc w:val="center"/>
        <w:tblLook w:val="04A0" w:firstRow="1" w:lastRow="0" w:firstColumn="1" w:lastColumn="0" w:noHBand="0" w:noVBand="1"/>
      </w:tblPr>
      <w:tblGrid>
        <w:gridCol w:w="5665"/>
        <w:gridCol w:w="2970"/>
      </w:tblGrid>
      <w:tr w:rsidR="00CC3516" w:rsidTr="00CB6DD6">
        <w:trPr>
          <w:jc w:val="center"/>
        </w:trPr>
        <w:tc>
          <w:tcPr>
            <w:tcW w:w="8635" w:type="dxa"/>
            <w:gridSpan w:val="2"/>
            <w:shd w:val="clear" w:color="auto" w:fill="DEEAF6" w:themeFill="accent1" w:themeFillTint="33"/>
          </w:tcPr>
          <w:p w:rsidR="00CC3516" w:rsidRPr="00CC3516" w:rsidRDefault="00CC3516" w:rsidP="00CC3516">
            <w:pPr>
              <w:rPr>
                <w:b/>
              </w:rPr>
            </w:pPr>
            <w:r w:rsidRPr="00CC3516">
              <w:rPr>
                <w:b/>
              </w:rPr>
              <w:t>TABLE 2</w:t>
            </w:r>
          </w:p>
        </w:tc>
      </w:tr>
      <w:tr w:rsidR="00CC3516" w:rsidTr="00CB6DD6">
        <w:trPr>
          <w:jc w:val="center"/>
        </w:trPr>
        <w:tc>
          <w:tcPr>
            <w:tcW w:w="5665" w:type="dxa"/>
          </w:tcPr>
          <w:p w:rsidR="00CC3516" w:rsidRPr="005E062E" w:rsidRDefault="00CC3516" w:rsidP="005E062E">
            <w:pPr>
              <w:rPr>
                <w:b/>
              </w:rPr>
            </w:pPr>
            <w:r w:rsidRPr="005E062E">
              <w:rPr>
                <w:b/>
              </w:rPr>
              <w:t>Agency</w:t>
            </w:r>
          </w:p>
        </w:tc>
        <w:tc>
          <w:tcPr>
            <w:tcW w:w="2970" w:type="dxa"/>
          </w:tcPr>
          <w:p w:rsidR="00CC3516" w:rsidRPr="005E062E" w:rsidRDefault="00CC3516" w:rsidP="00CC3516">
            <w:pPr>
              <w:jc w:val="center"/>
              <w:rPr>
                <w:b/>
              </w:rPr>
            </w:pPr>
            <w:r w:rsidRPr="005E062E">
              <w:rPr>
                <w:b/>
              </w:rPr>
              <w:t>Number of Grants Issued</w:t>
            </w:r>
          </w:p>
        </w:tc>
      </w:tr>
      <w:tr w:rsidR="00CC3516" w:rsidTr="00CB6DD6">
        <w:trPr>
          <w:jc w:val="center"/>
        </w:trPr>
        <w:tc>
          <w:tcPr>
            <w:tcW w:w="5665" w:type="dxa"/>
            <w:vAlign w:val="bottom"/>
          </w:tcPr>
          <w:p w:rsidR="00CC3516" w:rsidRPr="00CC3516" w:rsidRDefault="005E062E" w:rsidP="00CC3516">
            <w:r>
              <w:t>Community Action Connections</w:t>
            </w:r>
          </w:p>
        </w:tc>
        <w:tc>
          <w:tcPr>
            <w:tcW w:w="2970" w:type="dxa"/>
            <w:vAlign w:val="bottom"/>
          </w:tcPr>
          <w:p w:rsidR="00CC3516" w:rsidRDefault="00CC3516" w:rsidP="00CC3516">
            <w:pPr>
              <w:jc w:val="center"/>
              <w:rPr>
                <w:rFonts w:ascii="Arial" w:hAnsi="Arial" w:cs="Arial"/>
                <w:sz w:val="20"/>
                <w:szCs w:val="20"/>
              </w:rPr>
            </w:pPr>
            <w:r>
              <w:rPr>
                <w:rFonts w:ascii="Arial" w:hAnsi="Arial" w:cs="Arial"/>
                <w:sz w:val="20"/>
                <w:szCs w:val="20"/>
              </w:rPr>
              <w:t>152</w:t>
            </w:r>
          </w:p>
        </w:tc>
      </w:tr>
      <w:tr w:rsidR="00CC3516" w:rsidTr="00CB6DD6">
        <w:trPr>
          <w:jc w:val="center"/>
        </w:trPr>
        <w:tc>
          <w:tcPr>
            <w:tcW w:w="5665" w:type="dxa"/>
            <w:vAlign w:val="bottom"/>
          </w:tcPr>
          <w:p w:rsidR="00CC3516" w:rsidRPr="00CC3516" w:rsidRDefault="00CC3516" w:rsidP="005E062E">
            <w:r w:rsidRPr="00CC3516">
              <w:t>B</w:t>
            </w:r>
            <w:r w:rsidR="005E062E">
              <w:t>lue Mountain Action Council</w:t>
            </w:r>
          </w:p>
        </w:tc>
        <w:tc>
          <w:tcPr>
            <w:tcW w:w="2970" w:type="dxa"/>
            <w:vAlign w:val="bottom"/>
          </w:tcPr>
          <w:p w:rsidR="00CC3516" w:rsidRDefault="00CC3516" w:rsidP="00CC3516">
            <w:pPr>
              <w:jc w:val="center"/>
              <w:rPr>
                <w:rFonts w:ascii="Calibri" w:hAnsi="Calibri" w:cs="Times New Roman"/>
                <w:color w:val="000000"/>
              </w:rPr>
            </w:pPr>
            <w:r>
              <w:rPr>
                <w:rFonts w:ascii="Calibri" w:hAnsi="Calibri"/>
                <w:color w:val="000000"/>
              </w:rPr>
              <w:t>145</w:t>
            </w:r>
          </w:p>
        </w:tc>
      </w:tr>
      <w:tr w:rsidR="00CC3516" w:rsidTr="00CB6DD6">
        <w:trPr>
          <w:jc w:val="center"/>
        </w:trPr>
        <w:tc>
          <w:tcPr>
            <w:tcW w:w="5665" w:type="dxa"/>
            <w:vAlign w:val="bottom"/>
          </w:tcPr>
          <w:p w:rsidR="00CC3516" w:rsidRPr="00CC3516" w:rsidRDefault="00CC3516" w:rsidP="005E062E">
            <w:r w:rsidRPr="00CC3516">
              <w:t>C</w:t>
            </w:r>
            <w:r w:rsidR="005E062E">
              <w:t>ommunity Action Council of Lewis, Mason &amp; Thurston</w:t>
            </w:r>
          </w:p>
        </w:tc>
        <w:tc>
          <w:tcPr>
            <w:tcW w:w="2970" w:type="dxa"/>
            <w:vAlign w:val="bottom"/>
          </w:tcPr>
          <w:p w:rsidR="00CC3516" w:rsidRDefault="00CC3516" w:rsidP="00CC3516">
            <w:pPr>
              <w:jc w:val="center"/>
              <w:rPr>
                <w:rFonts w:ascii="Calibri" w:hAnsi="Calibri"/>
                <w:color w:val="000000"/>
              </w:rPr>
            </w:pPr>
            <w:r>
              <w:rPr>
                <w:rFonts w:ascii="Calibri" w:hAnsi="Calibri"/>
                <w:color w:val="000000"/>
              </w:rPr>
              <w:t>40</w:t>
            </w:r>
          </w:p>
        </w:tc>
      </w:tr>
      <w:tr w:rsidR="00CC3516" w:rsidTr="00CB6DD6">
        <w:trPr>
          <w:jc w:val="center"/>
        </w:trPr>
        <w:tc>
          <w:tcPr>
            <w:tcW w:w="5665" w:type="dxa"/>
            <w:vAlign w:val="bottom"/>
          </w:tcPr>
          <w:p w:rsidR="00CC3516" w:rsidRPr="00CC3516" w:rsidRDefault="005E062E" w:rsidP="00CC3516">
            <w:r>
              <w:t>Coastal Community Action Council</w:t>
            </w:r>
          </w:p>
        </w:tc>
        <w:tc>
          <w:tcPr>
            <w:tcW w:w="2970" w:type="dxa"/>
            <w:vAlign w:val="bottom"/>
          </w:tcPr>
          <w:p w:rsidR="00CC3516" w:rsidRDefault="00CC3516" w:rsidP="00CC3516">
            <w:pPr>
              <w:jc w:val="center"/>
              <w:rPr>
                <w:rFonts w:ascii="Calibri" w:hAnsi="Calibri"/>
                <w:color w:val="000000"/>
              </w:rPr>
            </w:pPr>
            <w:r>
              <w:rPr>
                <w:rFonts w:ascii="Calibri" w:hAnsi="Calibri"/>
                <w:color w:val="000000"/>
              </w:rPr>
              <w:t>35</w:t>
            </w:r>
          </w:p>
        </w:tc>
      </w:tr>
      <w:tr w:rsidR="00CC3516" w:rsidTr="00CB6DD6">
        <w:trPr>
          <w:jc w:val="center"/>
        </w:trPr>
        <w:tc>
          <w:tcPr>
            <w:tcW w:w="5665" w:type="dxa"/>
            <w:vAlign w:val="bottom"/>
          </w:tcPr>
          <w:p w:rsidR="00CC3516" w:rsidRPr="00CC3516" w:rsidRDefault="005E062E" w:rsidP="00CC3516">
            <w:r>
              <w:t>Chelan-Douglas Community Action Council</w:t>
            </w:r>
          </w:p>
        </w:tc>
        <w:tc>
          <w:tcPr>
            <w:tcW w:w="2970" w:type="dxa"/>
            <w:vAlign w:val="bottom"/>
          </w:tcPr>
          <w:p w:rsidR="00CC3516" w:rsidRDefault="00CC3516" w:rsidP="00CC3516">
            <w:pPr>
              <w:jc w:val="center"/>
              <w:rPr>
                <w:rFonts w:ascii="Calibri" w:hAnsi="Calibri"/>
                <w:color w:val="000000"/>
              </w:rPr>
            </w:pPr>
            <w:r>
              <w:rPr>
                <w:rFonts w:ascii="Calibri" w:hAnsi="Calibri"/>
                <w:color w:val="000000"/>
              </w:rPr>
              <w:t>0</w:t>
            </w:r>
          </w:p>
        </w:tc>
      </w:tr>
      <w:tr w:rsidR="00CC3516" w:rsidTr="00CB6DD6">
        <w:trPr>
          <w:jc w:val="center"/>
        </w:trPr>
        <w:tc>
          <w:tcPr>
            <w:tcW w:w="5665" w:type="dxa"/>
            <w:vAlign w:val="bottom"/>
          </w:tcPr>
          <w:p w:rsidR="00CC3516" w:rsidRPr="00CC3516" w:rsidRDefault="005E062E" w:rsidP="00CC3516">
            <w:r>
              <w:t>Kitsap Community Resources</w:t>
            </w:r>
          </w:p>
        </w:tc>
        <w:tc>
          <w:tcPr>
            <w:tcW w:w="2970" w:type="dxa"/>
            <w:vAlign w:val="bottom"/>
          </w:tcPr>
          <w:p w:rsidR="00CC3516" w:rsidRDefault="00CC3516" w:rsidP="00CC3516">
            <w:pPr>
              <w:jc w:val="center"/>
              <w:rPr>
                <w:rFonts w:ascii="Calibri" w:hAnsi="Calibri"/>
                <w:color w:val="000000"/>
              </w:rPr>
            </w:pPr>
            <w:r>
              <w:rPr>
                <w:rFonts w:ascii="Calibri" w:hAnsi="Calibri"/>
                <w:color w:val="000000"/>
              </w:rPr>
              <w:t>380</w:t>
            </w:r>
          </w:p>
        </w:tc>
      </w:tr>
      <w:tr w:rsidR="00CC3516" w:rsidTr="00CB6DD6">
        <w:trPr>
          <w:jc w:val="center"/>
        </w:trPr>
        <w:tc>
          <w:tcPr>
            <w:tcW w:w="5665" w:type="dxa"/>
            <w:vAlign w:val="bottom"/>
          </w:tcPr>
          <w:p w:rsidR="00CC3516" w:rsidRPr="00CC3516" w:rsidRDefault="005E062E" w:rsidP="00CC3516">
            <w:r>
              <w:t>Lower Columbia Community Action Program</w:t>
            </w:r>
          </w:p>
        </w:tc>
        <w:tc>
          <w:tcPr>
            <w:tcW w:w="2970" w:type="dxa"/>
            <w:vAlign w:val="bottom"/>
          </w:tcPr>
          <w:p w:rsidR="00CC3516" w:rsidRDefault="00CC3516" w:rsidP="00CC3516">
            <w:pPr>
              <w:jc w:val="center"/>
              <w:rPr>
                <w:rFonts w:ascii="Calibri" w:hAnsi="Calibri"/>
                <w:color w:val="000000"/>
              </w:rPr>
            </w:pPr>
            <w:r>
              <w:rPr>
                <w:rFonts w:ascii="Calibri" w:hAnsi="Calibri"/>
                <w:color w:val="000000"/>
              </w:rPr>
              <w:t>1</w:t>
            </w:r>
          </w:p>
        </w:tc>
      </w:tr>
      <w:tr w:rsidR="00CC3516" w:rsidTr="00CB6DD6">
        <w:trPr>
          <w:jc w:val="center"/>
        </w:trPr>
        <w:tc>
          <w:tcPr>
            <w:tcW w:w="5665" w:type="dxa"/>
            <w:vAlign w:val="bottom"/>
          </w:tcPr>
          <w:p w:rsidR="00CC3516" w:rsidRPr="00CC3516" w:rsidRDefault="005E062E" w:rsidP="00CC3516">
            <w:r>
              <w:t>Northwest Community Action Program</w:t>
            </w:r>
          </w:p>
        </w:tc>
        <w:tc>
          <w:tcPr>
            <w:tcW w:w="2970" w:type="dxa"/>
            <w:vAlign w:val="bottom"/>
          </w:tcPr>
          <w:p w:rsidR="00CC3516" w:rsidRDefault="00CC3516" w:rsidP="00CC3516">
            <w:pPr>
              <w:jc w:val="center"/>
              <w:rPr>
                <w:rFonts w:ascii="Calibri" w:hAnsi="Calibri"/>
                <w:color w:val="000000"/>
              </w:rPr>
            </w:pPr>
            <w:r>
              <w:rPr>
                <w:rFonts w:ascii="Calibri" w:hAnsi="Calibri"/>
                <w:color w:val="000000"/>
              </w:rPr>
              <w:t>123</w:t>
            </w:r>
          </w:p>
        </w:tc>
      </w:tr>
      <w:tr w:rsidR="00CC3516" w:rsidTr="00CB6DD6">
        <w:trPr>
          <w:jc w:val="center"/>
        </w:trPr>
        <w:tc>
          <w:tcPr>
            <w:tcW w:w="5665" w:type="dxa"/>
            <w:vAlign w:val="bottom"/>
          </w:tcPr>
          <w:p w:rsidR="00CC3516" w:rsidRPr="00CC3516" w:rsidRDefault="005E062E" w:rsidP="00CC3516">
            <w:r>
              <w:t>Opportunities Industrialization Center of WA</w:t>
            </w:r>
          </w:p>
        </w:tc>
        <w:tc>
          <w:tcPr>
            <w:tcW w:w="2970" w:type="dxa"/>
            <w:vAlign w:val="bottom"/>
          </w:tcPr>
          <w:p w:rsidR="00CC3516" w:rsidRDefault="00CC3516" w:rsidP="00CC3516">
            <w:pPr>
              <w:jc w:val="center"/>
              <w:rPr>
                <w:rFonts w:ascii="Calibri" w:hAnsi="Calibri"/>
                <w:color w:val="000000"/>
              </w:rPr>
            </w:pPr>
            <w:r>
              <w:rPr>
                <w:rFonts w:ascii="Calibri" w:hAnsi="Calibri"/>
                <w:color w:val="000000"/>
              </w:rPr>
              <w:t>428</w:t>
            </w:r>
          </w:p>
        </w:tc>
      </w:tr>
      <w:tr w:rsidR="00CC3516" w:rsidTr="00CB6DD6">
        <w:trPr>
          <w:jc w:val="center"/>
        </w:trPr>
        <w:tc>
          <w:tcPr>
            <w:tcW w:w="5665" w:type="dxa"/>
            <w:vAlign w:val="bottom"/>
          </w:tcPr>
          <w:p w:rsidR="00CC3516" w:rsidRPr="00CC3516" w:rsidRDefault="005E062E" w:rsidP="00CC3516">
            <w:r>
              <w:t>Opportunities Industrialization Center of WA</w:t>
            </w:r>
          </w:p>
        </w:tc>
        <w:tc>
          <w:tcPr>
            <w:tcW w:w="2970" w:type="dxa"/>
            <w:vAlign w:val="bottom"/>
          </w:tcPr>
          <w:p w:rsidR="00CC3516" w:rsidRDefault="00CC3516" w:rsidP="00CC3516">
            <w:pPr>
              <w:jc w:val="center"/>
              <w:rPr>
                <w:rFonts w:ascii="Calibri" w:hAnsi="Calibri"/>
                <w:color w:val="000000"/>
              </w:rPr>
            </w:pPr>
            <w:r>
              <w:rPr>
                <w:rFonts w:ascii="Calibri" w:hAnsi="Calibri"/>
                <w:color w:val="000000"/>
              </w:rPr>
              <w:t>598</w:t>
            </w:r>
          </w:p>
        </w:tc>
      </w:tr>
      <w:tr w:rsidR="00CC3516" w:rsidTr="00CB6DD6">
        <w:trPr>
          <w:jc w:val="center"/>
        </w:trPr>
        <w:tc>
          <w:tcPr>
            <w:tcW w:w="5665" w:type="dxa"/>
            <w:vAlign w:val="bottom"/>
          </w:tcPr>
          <w:p w:rsidR="00CC3516" w:rsidRPr="00CC3516" w:rsidRDefault="005E062E" w:rsidP="00CC3516">
            <w:r>
              <w:t>Community Action of Skagit County</w:t>
            </w:r>
          </w:p>
        </w:tc>
        <w:tc>
          <w:tcPr>
            <w:tcW w:w="2970" w:type="dxa"/>
            <w:vAlign w:val="bottom"/>
          </w:tcPr>
          <w:p w:rsidR="00CC3516" w:rsidRDefault="00CC3516" w:rsidP="00CC3516">
            <w:pPr>
              <w:jc w:val="center"/>
              <w:rPr>
                <w:rFonts w:ascii="Calibri" w:hAnsi="Calibri"/>
                <w:color w:val="000000"/>
              </w:rPr>
            </w:pPr>
            <w:r>
              <w:rPr>
                <w:rFonts w:ascii="Calibri" w:hAnsi="Calibri"/>
                <w:color w:val="000000"/>
              </w:rPr>
              <w:t>356</w:t>
            </w:r>
          </w:p>
        </w:tc>
      </w:tr>
      <w:tr w:rsidR="00CC3516" w:rsidTr="00CB6DD6">
        <w:trPr>
          <w:jc w:val="center"/>
        </w:trPr>
        <w:tc>
          <w:tcPr>
            <w:tcW w:w="5665" w:type="dxa"/>
          </w:tcPr>
          <w:p w:rsidR="00CC3516" w:rsidRDefault="005E062E" w:rsidP="00CC3516">
            <w:r>
              <w:t xml:space="preserve">Snohomish County Human Services Department </w:t>
            </w:r>
          </w:p>
        </w:tc>
        <w:tc>
          <w:tcPr>
            <w:tcW w:w="2970" w:type="dxa"/>
            <w:vAlign w:val="bottom"/>
          </w:tcPr>
          <w:p w:rsidR="00CC3516" w:rsidRDefault="00CC3516" w:rsidP="00CC3516">
            <w:pPr>
              <w:jc w:val="center"/>
              <w:rPr>
                <w:rFonts w:ascii="Calibri" w:hAnsi="Calibri"/>
                <w:color w:val="000000"/>
              </w:rPr>
            </w:pPr>
            <w:r>
              <w:rPr>
                <w:rFonts w:ascii="Calibri" w:hAnsi="Calibri"/>
                <w:color w:val="000000"/>
              </w:rPr>
              <w:t>39</w:t>
            </w:r>
          </w:p>
        </w:tc>
      </w:tr>
      <w:tr w:rsidR="00CC3516" w:rsidTr="00CB6DD6">
        <w:trPr>
          <w:jc w:val="center"/>
        </w:trPr>
        <w:tc>
          <w:tcPr>
            <w:tcW w:w="5665" w:type="dxa"/>
          </w:tcPr>
          <w:p w:rsidR="00CC3516" w:rsidRPr="005E062E" w:rsidRDefault="00CC3516" w:rsidP="00CC3516">
            <w:pPr>
              <w:rPr>
                <w:b/>
              </w:rPr>
            </w:pPr>
            <w:r w:rsidRPr="005E062E">
              <w:rPr>
                <w:b/>
              </w:rPr>
              <w:t>TOTAL</w:t>
            </w:r>
          </w:p>
        </w:tc>
        <w:tc>
          <w:tcPr>
            <w:tcW w:w="2970" w:type="dxa"/>
            <w:vAlign w:val="bottom"/>
          </w:tcPr>
          <w:p w:rsidR="00CC3516" w:rsidRPr="005E062E" w:rsidRDefault="00CC3516" w:rsidP="00CC3516">
            <w:pPr>
              <w:jc w:val="center"/>
              <w:rPr>
                <w:rFonts w:ascii="Calibri" w:hAnsi="Calibri"/>
                <w:b/>
                <w:color w:val="000000"/>
              </w:rPr>
            </w:pPr>
            <w:r w:rsidRPr="005E062E">
              <w:rPr>
                <w:rFonts w:ascii="Calibri" w:hAnsi="Calibri"/>
                <w:b/>
                <w:color w:val="000000"/>
              </w:rPr>
              <w:t>2297</w:t>
            </w:r>
          </w:p>
        </w:tc>
      </w:tr>
    </w:tbl>
    <w:p w:rsidR="00CC3516" w:rsidRDefault="00CC3516" w:rsidP="00186080">
      <w:pPr>
        <w:spacing w:after="0" w:line="240" w:lineRule="auto"/>
      </w:pPr>
    </w:p>
    <w:p w:rsidR="00CC3516" w:rsidRDefault="00CC3516" w:rsidP="00186080">
      <w:pPr>
        <w:spacing w:after="0" w:line="240" w:lineRule="auto"/>
      </w:pPr>
    </w:p>
    <w:p w:rsidR="005E062E" w:rsidRDefault="005E062E" w:rsidP="00186080">
      <w:pPr>
        <w:spacing w:after="0" w:line="240" w:lineRule="auto"/>
      </w:pPr>
      <w:r>
        <w:t xml:space="preserve">Table 3 provides the average grant amount in the subject program year. </w:t>
      </w:r>
    </w:p>
    <w:p w:rsidR="005E062E" w:rsidRDefault="005E062E" w:rsidP="00186080">
      <w:pPr>
        <w:spacing w:after="0" w:line="240" w:lineRule="auto"/>
      </w:pPr>
    </w:p>
    <w:tbl>
      <w:tblPr>
        <w:tblStyle w:val="TableGrid"/>
        <w:tblW w:w="0" w:type="auto"/>
        <w:jc w:val="center"/>
        <w:tblLook w:val="04A0" w:firstRow="1" w:lastRow="0" w:firstColumn="1" w:lastColumn="0" w:noHBand="0" w:noVBand="1"/>
      </w:tblPr>
      <w:tblGrid>
        <w:gridCol w:w="3055"/>
        <w:gridCol w:w="1170"/>
      </w:tblGrid>
      <w:tr w:rsidR="005E062E" w:rsidRPr="00CB6DD6" w:rsidTr="00CB6DD6">
        <w:trPr>
          <w:jc w:val="center"/>
        </w:trPr>
        <w:tc>
          <w:tcPr>
            <w:tcW w:w="4225" w:type="dxa"/>
            <w:gridSpan w:val="2"/>
            <w:shd w:val="clear" w:color="auto" w:fill="DEEAF6" w:themeFill="accent1" w:themeFillTint="33"/>
          </w:tcPr>
          <w:p w:rsidR="005E062E" w:rsidRPr="00CB6DD6" w:rsidRDefault="00CB6DD6" w:rsidP="00186080">
            <w:pPr>
              <w:rPr>
                <w:b/>
              </w:rPr>
            </w:pPr>
            <w:r w:rsidRPr="00CB6DD6">
              <w:rPr>
                <w:b/>
              </w:rPr>
              <w:t>TABLE 3</w:t>
            </w:r>
          </w:p>
        </w:tc>
      </w:tr>
      <w:tr w:rsidR="005E062E" w:rsidRPr="00CB6DD6" w:rsidTr="00CB6DD6">
        <w:trPr>
          <w:jc w:val="center"/>
        </w:trPr>
        <w:tc>
          <w:tcPr>
            <w:tcW w:w="3055" w:type="dxa"/>
          </w:tcPr>
          <w:p w:rsidR="005E062E" w:rsidRDefault="00CB6DD6" w:rsidP="00186080">
            <w:r>
              <w:t>Average Grant per Household</w:t>
            </w:r>
          </w:p>
        </w:tc>
        <w:tc>
          <w:tcPr>
            <w:tcW w:w="1170" w:type="dxa"/>
          </w:tcPr>
          <w:p w:rsidR="005E062E" w:rsidRPr="00CB6DD6" w:rsidRDefault="00CB6DD6" w:rsidP="00CB6DD6">
            <w:pPr>
              <w:jc w:val="center"/>
            </w:pPr>
            <w:r w:rsidRPr="00CB6DD6">
              <w:t>$335</w:t>
            </w:r>
          </w:p>
        </w:tc>
      </w:tr>
    </w:tbl>
    <w:p w:rsidR="00711256" w:rsidRDefault="00711256" w:rsidP="00186080">
      <w:pPr>
        <w:spacing w:after="0" w:line="240" w:lineRule="auto"/>
      </w:pPr>
    </w:p>
    <w:p w:rsidR="00711256" w:rsidRDefault="00711256" w:rsidP="00186080">
      <w:pPr>
        <w:spacing w:after="0" w:line="240" w:lineRule="auto"/>
      </w:pPr>
    </w:p>
    <w:p w:rsidR="00186080" w:rsidRPr="00CB6DD6" w:rsidRDefault="00186080" w:rsidP="00186080">
      <w:pPr>
        <w:spacing w:after="0" w:line="240" w:lineRule="auto"/>
        <w:rPr>
          <w:b/>
        </w:rPr>
      </w:pPr>
      <w:r w:rsidRPr="00CB6DD6">
        <w:rPr>
          <w:b/>
        </w:rPr>
        <w:t>Program Performance</w:t>
      </w:r>
    </w:p>
    <w:p w:rsidR="00186080" w:rsidRDefault="00186080" w:rsidP="00186080">
      <w:pPr>
        <w:spacing w:after="0" w:line="240" w:lineRule="auto"/>
      </w:pPr>
    </w:p>
    <w:p w:rsidR="00CC3516" w:rsidRDefault="00CB6DD6" w:rsidP="00186080">
      <w:pPr>
        <w:spacing w:after="0" w:line="240" w:lineRule="auto"/>
      </w:pPr>
      <w:r>
        <w:t>Table 4 compares 2015-2016 program year with prior program years.</w:t>
      </w:r>
    </w:p>
    <w:p w:rsidR="00CB6DD6" w:rsidRDefault="00CB6DD6" w:rsidP="00186080">
      <w:pPr>
        <w:spacing w:after="0" w:line="240" w:lineRule="auto"/>
      </w:pPr>
    </w:p>
    <w:tbl>
      <w:tblPr>
        <w:tblStyle w:val="TableGrid"/>
        <w:tblW w:w="0" w:type="auto"/>
        <w:tblInd w:w="1705" w:type="dxa"/>
        <w:tblLook w:val="04A0" w:firstRow="1" w:lastRow="0" w:firstColumn="1" w:lastColumn="0" w:noHBand="0" w:noVBand="1"/>
      </w:tblPr>
      <w:tblGrid>
        <w:gridCol w:w="1973"/>
        <w:gridCol w:w="1717"/>
        <w:gridCol w:w="1710"/>
      </w:tblGrid>
      <w:tr w:rsidR="00CB6DD6" w:rsidTr="00CB6DD6">
        <w:tc>
          <w:tcPr>
            <w:tcW w:w="5400" w:type="dxa"/>
            <w:gridSpan w:val="3"/>
            <w:shd w:val="clear" w:color="auto" w:fill="DEEAF6" w:themeFill="accent1" w:themeFillTint="33"/>
          </w:tcPr>
          <w:p w:rsidR="00CB6DD6" w:rsidRPr="00CB6DD6" w:rsidRDefault="00CB6DD6" w:rsidP="00CB6DD6">
            <w:pPr>
              <w:pStyle w:val="ListParagraph"/>
              <w:ind w:left="0"/>
              <w:rPr>
                <w:b/>
              </w:rPr>
            </w:pPr>
            <w:r w:rsidRPr="00CB6DD6">
              <w:rPr>
                <w:b/>
              </w:rPr>
              <w:t>TABLE 4</w:t>
            </w:r>
          </w:p>
        </w:tc>
      </w:tr>
      <w:tr w:rsidR="00CB6DD6" w:rsidTr="00CB6DD6">
        <w:tc>
          <w:tcPr>
            <w:tcW w:w="1973" w:type="dxa"/>
          </w:tcPr>
          <w:p w:rsidR="00CB6DD6" w:rsidRPr="00CB6DD6" w:rsidRDefault="00CB6DD6" w:rsidP="00EB2C84">
            <w:pPr>
              <w:pStyle w:val="ListParagraph"/>
              <w:ind w:left="0"/>
              <w:jc w:val="center"/>
              <w:rPr>
                <w:b/>
              </w:rPr>
            </w:pPr>
            <w:r w:rsidRPr="00CB6DD6">
              <w:rPr>
                <w:b/>
              </w:rPr>
              <w:t>Program Year</w:t>
            </w:r>
          </w:p>
        </w:tc>
        <w:tc>
          <w:tcPr>
            <w:tcW w:w="1717" w:type="dxa"/>
          </w:tcPr>
          <w:p w:rsidR="00CB6DD6" w:rsidRPr="00CB6DD6" w:rsidRDefault="00CB6DD6" w:rsidP="00EB2C84">
            <w:pPr>
              <w:pStyle w:val="ListParagraph"/>
              <w:ind w:left="0"/>
              <w:jc w:val="center"/>
              <w:rPr>
                <w:b/>
              </w:rPr>
            </w:pPr>
            <w:r w:rsidRPr="00CB6DD6">
              <w:rPr>
                <w:b/>
              </w:rPr>
              <w:t>Homes Served</w:t>
            </w:r>
          </w:p>
        </w:tc>
        <w:tc>
          <w:tcPr>
            <w:tcW w:w="1710" w:type="dxa"/>
          </w:tcPr>
          <w:p w:rsidR="00CB6DD6" w:rsidRPr="00CB6DD6" w:rsidRDefault="00CB6DD6" w:rsidP="00EB2C84">
            <w:pPr>
              <w:pStyle w:val="ListParagraph"/>
              <w:ind w:left="0"/>
              <w:jc w:val="center"/>
              <w:rPr>
                <w:b/>
              </w:rPr>
            </w:pPr>
            <w:r w:rsidRPr="00CB6DD6">
              <w:rPr>
                <w:b/>
              </w:rPr>
              <w:t>Average Grant</w:t>
            </w:r>
          </w:p>
        </w:tc>
      </w:tr>
      <w:tr w:rsidR="00CB6DD6" w:rsidRPr="00A502BB" w:rsidTr="00CB6DD6">
        <w:tc>
          <w:tcPr>
            <w:tcW w:w="1973" w:type="dxa"/>
          </w:tcPr>
          <w:p w:rsidR="00CB6DD6" w:rsidRPr="00CB6DD6" w:rsidRDefault="00CB6DD6" w:rsidP="00CB6DD6">
            <w:pPr>
              <w:jc w:val="center"/>
            </w:pPr>
            <w:r w:rsidRPr="00CB6DD6">
              <w:t>2012-2013</w:t>
            </w:r>
          </w:p>
        </w:tc>
        <w:tc>
          <w:tcPr>
            <w:tcW w:w="1717" w:type="dxa"/>
          </w:tcPr>
          <w:p w:rsidR="00CB6DD6" w:rsidRPr="00CB6DD6" w:rsidRDefault="00CB6DD6" w:rsidP="00CB6DD6">
            <w:pPr>
              <w:jc w:val="center"/>
            </w:pPr>
            <w:r w:rsidRPr="00CB6DD6">
              <w:t>2341</w:t>
            </w:r>
          </w:p>
        </w:tc>
        <w:tc>
          <w:tcPr>
            <w:tcW w:w="1710" w:type="dxa"/>
          </w:tcPr>
          <w:p w:rsidR="00CB6DD6" w:rsidRPr="00CB6DD6" w:rsidRDefault="00470B4E" w:rsidP="00CB6DD6">
            <w:pPr>
              <w:jc w:val="center"/>
            </w:pPr>
            <w:r>
              <w:t>$316</w:t>
            </w:r>
          </w:p>
        </w:tc>
      </w:tr>
      <w:tr w:rsidR="00CB6DD6" w:rsidRPr="00A502BB" w:rsidTr="00CB6DD6">
        <w:tc>
          <w:tcPr>
            <w:tcW w:w="1973" w:type="dxa"/>
          </w:tcPr>
          <w:p w:rsidR="00CB6DD6" w:rsidRPr="00CB6DD6" w:rsidRDefault="00CB6DD6" w:rsidP="00CB6DD6">
            <w:pPr>
              <w:jc w:val="center"/>
            </w:pPr>
            <w:r w:rsidRPr="00CB6DD6">
              <w:t>2013-2014</w:t>
            </w:r>
          </w:p>
        </w:tc>
        <w:tc>
          <w:tcPr>
            <w:tcW w:w="1717" w:type="dxa"/>
          </w:tcPr>
          <w:p w:rsidR="00CB6DD6" w:rsidRPr="00CB6DD6" w:rsidRDefault="00470B4E" w:rsidP="00CB6DD6">
            <w:pPr>
              <w:jc w:val="center"/>
            </w:pPr>
            <w:r>
              <w:t>2</w:t>
            </w:r>
            <w:r w:rsidR="00CB6DD6" w:rsidRPr="00CB6DD6">
              <w:t>430</w:t>
            </w:r>
          </w:p>
        </w:tc>
        <w:tc>
          <w:tcPr>
            <w:tcW w:w="1710" w:type="dxa"/>
          </w:tcPr>
          <w:p w:rsidR="00CB6DD6" w:rsidRPr="00CB6DD6" w:rsidRDefault="00470B4E" w:rsidP="00CB6DD6">
            <w:pPr>
              <w:jc w:val="center"/>
            </w:pPr>
            <w:r>
              <w:t>$320</w:t>
            </w:r>
          </w:p>
        </w:tc>
      </w:tr>
      <w:tr w:rsidR="00CB6DD6" w:rsidRPr="00A502BB" w:rsidTr="00CB6DD6">
        <w:tc>
          <w:tcPr>
            <w:tcW w:w="1973" w:type="dxa"/>
          </w:tcPr>
          <w:p w:rsidR="00CB6DD6" w:rsidRPr="00CB6DD6" w:rsidRDefault="00CB6DD6" w:rsidP="00CB6DD6">
            <w:pPr>
              <w:jc w:val="center"/>
            </w:pPr>
            <w:r w:rsidRPr="00CB6DD6">
              <w:t>2014-2015</w:t>
            </w:r>
          </w:p>
        </w:tc>
        <w:tc>
          <w:tcPr>
            <w:tcW w:w="1717" w:type="dxa"/>
          </w:tcPr>
          <w:p w:rsidR="00CB6DD6" w:rsidRPr="00CB6DD6" w:rsidRDefault="00CB6DD6" w:rsidP="00CB6DD6">
            <w:pPr>
              <w:jc w:val="center"/>
            </w:pPr>
            <w:r w:rsidRPr="00CB6DD6">
              <w:t>3207</w:t>
            </w:r>
          </w:p>
        </w:tc>
        <w:tc>
          <w:tcPr>
            <w:tcW w:w="1710" w:type="dxa"/>
          </w:tcPr>
          <w:p w:rsidR="00CB6DD6" w:rsidRPr="00CB6DD6" w:rsidRDefault="00470B4E" w:rsidP="00CB6DD6">
            <w:pPr>
              <w:jc w:val="center"/>
            </w:pPr>
            <w:r>
              <w:t>$292</w:t>
            </w:r>
          </w:p>
        </w:tc>
      </w:tr>
      <w:tr w:rsidR="00CB6DD6" w:rsidTr="00CB6DD6">
        <w:tc>
          <w:tcPr>
            <w:tcW w:w="1973" w:type="dxa"/>
          </w:tcPr>
          <w:p w:rsidR="00CB6DD6" w:rsidRPr="00CB6DD6" w:rsidRDefault="00CB6DD6" w:rsidP="00CB6DD6">
            <w:pPr>
              <w:jc w:val="center"/>
            </w:pPr>
            <w:r w:rsidRPr="00CB6DD6">
              <w:t>2015-2016</w:t>
            </w:r>
          </w:p>
        </w:tc>
        <w:tc>
          <w:tcPr>
            <w:tcW w:w="1717" w:type="dxa"/>
          </w:tcPr>
          <w:p w:rsidR="00CB6DD6" w:rsidRPr="00CB6DD6" w:rsidRDefault="00B52809" w:rsidP="00CB6DD6">
            <w:pPr>
              <w:jc w:val="center"/>
            </w:pPr>
            <w:r>
              <w:t>2297</w:t>
            </w:r>
          </w:p>
        </w:tc>
        <w:tc>
          <w:tcPr>
            <w:tcW w:w="1710" w:type="dxa"/>
          </w:tcPr>
          <w:p w:rsidR="00CB6DD6" w:rsidRDefault="005D797E" w:rsidP="00CB6DD6">
            <w:pPr>
              <w:jc w:val="center"/>
            </w:pPr>
            <w:r>
              <w:t>$335</w:t>
            </w:r>
          </w:p>
        </w:tc>
      </w:tr>
    </w:tbl>
    <w:p w:rsidR="00CB6DD6" w:rsidRDefault="00CB6DD6" w:rsidP="00186080">
      <w:pPr>
        <w:spacing w:after="0" w:line="240" w:lineRule="auto"/>
      </w:pPr>
    </w:p>
    <w:p w:rsidR="00CC3516" w:rsidRDefault="00CC3516" w:rsidP="00186080">
      <w:pPr>
        <w:spacing w:after="0" w:line="240" w:lineRule="auto"/>
      </w:pPr>
    </w:p>
    <w:p w:rsidR="00813961" w:rsidRDefault="00813961" w:rsidP="00186080">
      <w:pPr>
        <w:spacing w:after="0" w:line="240" w:lineRule="auto"/>
      </w:pPr>
    </w:p>
    <w:p w:rsidR="00186080" w:rsidRPr="00CB6DD6" w:rsidRDefault="00186080" w:rsidP="00186080">
      <w:pPr>
        <w:spacing w:after="0" w:line="240" w:lineRule="auto"/>
        <w:rPr>
          <w:b/>
        </w:rPr>
      </w:pPr>
      <w:r w:rsidRPr="00CB6DD6">
        <w:rPr>
          <w:b/>
        </w:rPr>
        <w:t>Conclusion</w:t>
      </w:r>
    </w:p>
    <w:p w:rsidR="00E959AD" w:rsidRDefault="00E959AD" w:rsidP="00186080">
      <w:pPr>
        <w:spacing w:after="0" w:line="240" w:lineRule="auto"/>
      </w:pPr>
    </w:p>
    <w:p w:rsidR="00CB6DD6" w:rsidRDefault="003B5277" w:rsidP="00976C6A">
      <w:pPr>
        <w:spacing w:after="0" w:line="240" w:lineRule="auto"/>
        <w:jc w:val="both"/>
      </w:pPr>
      <w:r>
        <w:t xml:space="preserve">The </w:t>
      </w:r>
      <w:r w:rsidR="00D07BA2">
        <w:t>number of</w:t>
      </w:r>
      <w:r>
        <w:t xml:space="preserve"> WEAF grants</w:t>
      </w:r>
      <w:r w:rsidR="00CB6DD6">
        <w:t xml:space="preserve"> </w:t>
      </w:r>
      <w:r w:rsidR="00D07BA2">
        <w:t xml:space="preserve">issued </w:t>
      </w:r>
      <w:r w:rsidR="00CB6DD6">
        <w:t xml:space="preserve">is down </w:t>
      </w:r>
      <w:r w:rsidR="00A303E2">
        <w:t>from the prior program year</w:t>
      </w:r>
      <w:r w:rsidR="000E7C27">
        <w:t xml:space="preserve"> while the average grant amount had a slight increase</w:t>
      </w:r>
      <w:r>
        <w:t>.</w:t>
      </w:r>
      <w:r w:rsidR="00CB6DD6">
        <w:t xml:space="preserve">  Other than noting that gas costs have been very low </w:t>
      </w:r>
      <w:r w:rsidR="00D07BA2">
        <w:t xml:space="preserve">reducing </w:t>
      </w:r>
      <w:r w:rsidR="00794075">
        <w:t>the gas</w:t>
      </w:r>
      <w:r w:rsidR="00CB6DD6">
        <w:t xml:space="preserve"> energy burden</w:t>
      </w:r>
      <w:r w:rsidR="00D07BA2">
        <w:t xml:space="preserve"> for each household and resulting in a low</w:t>
      </w:r>
      <w:r w:rsidR="00CB6DD6">
        <w:t xml:space="preserve"> uncollectible rate for Cascade, the Company cannot conclusively state why the program years have seen such deviations in </w:t>
      </w:r>
      <w:r w:rsidR="00D07BA2">
        <w:t xml:space="preserve">the number of </w:t>
      </w:r>
      <w:r w:rsidR="005B3AE1">
        <w:t>grants issued by the A</w:t>
      </w:r>
      <w:r w:rsidR="0077414F">
        <w:t>gencies.</w:t>
      </w:r>
    </w:p>
    <w:p w:rsidR="00CB6DD6" w:rsidRDefault="00CB6DD6" w:rsidP="00976C6A">
      <w:pPr>
        <w:spacing w:after="0" w:line="240" w:lineRule="auto"/>
        <w:jc w:val="both"/>
      </w:pPr>
    </w:p>
    <w:p w:rsidR="00CB6DD6" w:rsidRDefault="00CB6DD6" w:rsidP="00976C6A">
      <w:pPr>
        <w:spacing w:after="0" w:line="240" w:lineRule="auto"/>
        <w:jc w:val="both"/>
      </w:pPr>
      <w:r>
        <w:t>In 2015, Cascade filed a general rate case docketed as UG-152886. This case, which was settled in 2016, resulted in a number of program changes that are impacting the 201</w:t>
      </w:r>
      <w:r w:rsidR="003B5277">
        <w:t xml:space="preserve">6-2017 Program Year. A discussion of the changes and their impact on the program will be discussed in next year’s WEAF Annual Report.  Most significantly, the adoption of program goals and the formation of an oversight advisory are likely to result in improved program penetration this next year or at a minimum, a plan for improving program penetration in the following years. </w:t>
      </w:r>
    </w:p>
    <w:p w:rsidR="00E959AD" w:rsidRDefault="00E959AD" w:rsidP="00976C6A">
      <w:pPr>
        <w:spacing w:after="0" w:line="240" w:lineRule="auto"/>
        <w:jc w:val="both"/>
      </w:pPr>
    </w:p>
    <w:sectPr w:rsidR="00E959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C0E" w:rsidRDefault="00F05C0E" w:rsidP="00CC3516">
      <w:pPr>
        <w:spacing w:after="0" w:line="240" w:lineRule="auto"/>
      </w:pPr>
      <w:r>
        <w:separator/>
      </w:r>
    </w:p>
  </w:endnote>
  <w:endnote w:type="continuationSeparator" w:id="0">
    <w:p w:rsidR="00F05C0E" w:rsidRDefault="00F05C0E" w:rsidP="00CC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FEA" w:rsidRDefault="00217FEA">
    <w:pPr>
      <w:pStyle w:val="Footer"/>
      <w:rPr>
        <w:b/>
      </w:rPr>
    </w:pPr>
  </w:p>
  <w:p w:rsidR="00217FEA" w:rsidRDefault="00217FEA">
    <w:pPr>
      <w:pStyle w:val="Footer"/>
      <w:rPr>
        <w:b/>
      </w:rPr>
    </w:pPr>
  </w:p>
  <w:p w:rsidR="002519F0" w:rsidRPr="002519F0" w:rsidRDefault="00217FEA">
    <w:pPr>
      <w:pStyle w:val="Footer"/>
      <w:rPr>
        <w:b/>
      </w:rPr>
    </w:pPr>
    <w:r>
      <w:rPr>
        <w:b/>
      </w:rPr>
      <w:t xml:space="preserve">CNGC </w:t>
    </w:r>
    <w:r w:rsidR="002519F0" w:rsidRPr="002519F0">
      <w:rPr>
        <w:b/>
      </w:rPr>
      <w:t>WEAF 2015-2016 Annual Report</w:t>
    </w:r>
    <w:r w:rsidR="002519F0" w:rsidRPr="002519F0">
      <w:rPr>
        <w:b/>
      </w:rPr>
      <w:tab/>
    </w:r>
    <w:r w:rsidR="002519F0" w:rsidRPr="002519F0">
      <w:rPr>
        <w:b/>
      </w:rPr>
      <w:tab/>
      <w:t xml:space="preserve">Page </w:t>
    </w:r>
    <w:r w:rsidR="002519F0" w:rsidRPr="002519F0">
      <w:rPr>
        <w:b/>
      </w:rPr>
      <w:fldChar w:fldCharType="begin"/>
    </w:r>
    <w:r w:rsidR="002519F0" w:rsidRPr="002519F0">
      <w:rPr>
        <w:b/>
      </w:rPr>
      <w:instrText xml:space="preserve"> PAGE   \* MERGEFORMAT </w:instrText>
    </w:r>
    <w:r w:rsidR="002519F0" w:rsidRPr="002519F0">
      <w:rPr>
        <w:b/>
      </w:rPr>
      <w:fldChar w:fldCharType="separate"/>
    </w:r>
    <w:r w:rsidR="002252DA">
      <w:rPr>
        <w:b/>
        <w:noProof/>
      </w:rPr>
      <w:t>2</w:t>
    </w:r>
    <w:r w:rsidR="002519F0" w:rsidRPr="002519F0">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C0E" w:rsidRDefault="00F05C0E" w:rsidP="00CC3516">
      <w:pPr>
        <w:spacing w:after="0" w:line="240" w:lineRule="auto"/>
      </w:pPr>
      <w:r>
        <w:separator/>
      </w:r>
    </w:p>
  </w:footnote>
  <w:footnote w:type="continuationSeparator" w:id="0">
    <w:p w:rsidR="00F05C0E" w:rsidRDefault="00F05C0E" w:rsidP="00CC3516">
      <w:pPr>
        <w:spacing w:after="0" w:line="240" w:lineRule="auto"/>
      </w:pPr>
      <w:r>
        <w:continuationSeparator/>
      </w:r>
    </w:p>
  </w:footnote>
  <w:footnote w:id="1">
    <w:p w:rsidR="00CC3516" w:rsidRPr="00CC3516" w:rsidRDefault="00CC3516">
      <w:pPr>
        <w:pStyle w:val="FootnoteText"/>
      </w:pPr>
      <w:r>
        <w:rPr>
          <w:rStyle w:val="FootnoteReference"/>
        </w:rPr>
        <w:footnoteRef/>
      </w:r>
      <w:r>
        <w:t xml:space="preserve"> </w:t>
      </w:r>
      <w:r>
        <w:rPr>
          <w:i/>
        </w:rPr>
        <w:t xml:space="preserve">See </w:t>
      </w:r>
      <w:r w:rsidRPr="00CC3516">
        <w:rPr>
          <w:i/>
        </w:rPr>
        <w:t>htt</w:t>
      </w:r>
      <w:r w:rsidRPr="00CC3516">
        <w:t>ps://www.cngc.com/customer-service/low-income-assistance-programs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60E0A"/>
    <w:multiLevelType w:val="hybridMultilevel"/>
    <w:tmpl w:val="7F7C1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0C"/>
    <w:rsid w:val="00086C9B"/>
    <w:rsid w:val="000E7C27"/>
    <w:rsid w:val="0010198B"/>
    <w:rsid w:val="00181E01"/>
    <w:rsid w:val="00186080"/>
    <w:rsid w:val="001C39EF"/>
    <w:rsid w:val="00217FEA"/>
    <w:rsid w:val="002252DA"/>
    <w:rsid w:val="002519F0"/>
    <w:rsid w:val="002727AB"/>
    <w:rsid w:val="00282E94"/>
    <w:rsid w:val="002B0689"/>
    <w:rsid w:val="003819FF"/>
    <w:rsid w:val="0039243D"/>
    <w:rsid w:val="003B5277"/>
    <w:rsid w:val="00403A4F"/>
    <w:rsid w:val="00464590"/>
    <w:rsid w:val="00470B4E"/>
    <w:rsid w:val="005B3AE1"/>
    <w:rsid w:val="005D797E"/>
    <w:rsid w:val="005E062E"/>
    <w:rsid w:val="00711256"/>
    <w:rsid w:val="00734733"/>
    <w:rsid w:val="0074610A"/>
    <w:rsid w:val="00770FA5"/>
    <w:rsid w:val="0077414F"/>
    <w:rsid w:val="00787512"/>
    <w:rsid w:val="00790019"/>
    <w:rsid w:val="00794075"/>
    <w:rsid w:val="007C49DC"/>
    <w:rsid w:val="00812610"/>
    <w:rsid w:val="00813961"/>
    <w:rsid w:val="0081730C"/>
    <w:rsid w:val="008446A4"/>
    <w:rsid w:val="00863882"/>
    <w:rsid w:val="008F6FA4"/>
    <w:rsid w:val="00974E67"/>
    <w:rsid w:val="00976C6A"/>
    <w:rsid w:val="00A303E2"/>
    <w:rsid w:val="00A46A4A"/>
    <w:rsid w:val="00A5055D"/>
    <w:rsid w:val="00AE073A"/>
    <w:rsid w:val="00AE7646"/>
    <w:rsid w:val="00B036D5"/>
    <w:rsid w:val="00B159B9"/>
    <w:rsid w:val="00B214AA"/>
    <w:rsid w:val="00B52809"/>
    <w:rsid w:val="00B9039D"/>
    <w:rsid w:val="00BD0E4F"/>
    <w:rsid w:val="00C678D5"/>
    <w:rsid w:val="00C97BD1"/>
    <w:rsid w:val="00CB6DD6"/>
    <w:rsid w:val="00CC3516"/>
    <w:rsid w:val="00D07BA2"/>
    <w:rsid w:val="00D36968"/>
    <w:rsid w:val="00D3758F"/>
    <w:rsid w:val="00DB6B70"/>
    <w:rsid w:val="00DD7FE7"/>
    <w:rsid w:val="00E0298D"/>
    <w:rsid w:val="00E36291"/>
    <w:rsid w:val="00E41C59"/>
    <w:rsid w:val="00E54A34"/>
    <w:rsid w:val="00E959AD"/>
    <w:rsid w:val="00ED0EA9"/>
    <w:rsid w:val="00F0469B"/>
    <w:rsid w:val="00F05C0E"/>
    <w:rsid w:val="00F16276"/>
    <w:rsid w:val="00F62CD9"/>
    <w:rsid w:val="00F9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61097-0EC3-49EE-AE9E-03351CED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3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3516"/>
    <w:rPr>
      <w:sz w:val="20"/>
      <w:szCs w:val="20"/>
    </w:rPr>
  </w:style>
  <w:style w:type="character" w:styleId="FootnoteReference">
    <w:name w:val="footnote reference"/>
    <w:basedOn w:val="DefaultParagraphFont"/>
    <w:uiPriority w:val="99"/>
    <w:semiHidden/>
    <w:unhideWhenUsed/>
    <w:rsid w:val="00CC3516"/>
    <w:rPr>
      <w:vertAlign w:val="superscript"/>
    </w:rPr>
  </w:style>
  <w:style w:type="paragraph" w:styleId="ListParagraph">
    <w:name w:val="List Paragraph"/>
    <w:basedOn w:val="Normal"/>
    <w:uiPriority w:val="34"/>
    <w:qFormat/>
    <w:rsid w:val="005E062E"/>
    <w:pPr>
      <w:ind w:left="720"/>
      <w:contextualSpacing/>
    </w:pPr>
  </w:style>
  <w:style w:type="paragraph" w:styleId="Header">
    <w:name w:val="header"/>
    <w:basedOn w:val="Normal"/>
    <w:link w:val="HeaderChar"/>
    <w:uiPriority w:val="99"/>
    <w:unhideWhenUsed/>
    <w:rsid w:val="0025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9F0"/>
  </w:style>
  <w:style w:type="paragraph" w:styleId="Footer">
    <w:name w:val="footer"/>
    <w:basedOn w:val="Normal"/>
    <w:link w:val="FooterChar"/>
    <w:uiPriority w:val="99"/>
    <w:unhideWhenUsed/>
    <w:rsid w:val="0025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9F0"/>
  </w:style>
  <w:style w:type="paragraph" w:styleId="BalloonText">
    <w:name w:val="Balloon Text"/>
    <w:basedOn w:val="Normal"/>
    <w:link w:val="BalloonTextChar"/>
    <w:uiPriority w:val="99"/>
    <w:semiHidden/>
    <w:unhideWhenUsed/>
    <w:rsid w:val="00F16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980904">
      <w:bodyDiv w:val="1"/>
      <w:marLeft w:val="0"/>
      <w:marRight w:val="0"/>
      <w:marTop w:val="0"/>
      <w:marBottom w:val="0"/>
      <w:divBdr>
        <w:top w:val="none" w:sz="0" w:space="0" w:color="auto"/>
        <w:left w:val="none" w:sz="0" w:space="0" w:color="auto"/>
        <w:bottom w:val="none" w:sz="0" w:space="0" w:color="auto"/>
        <w:right w:val="none" w:sz="0" w:space="0" w:color="auto"/>
      </w:divBdr>
    </w:div>
    <w:div w:id="155257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152286</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31EC6D8-5124-4DB5-8DB0-D13A59D1C160}">
  <ds:schemaRefs>
    <ds:schemaRef ds:uri="http://schemas.openxmlformats.org/officeDocument/2006/bibliography"/>
  </ds:schemaRefs>
</ds:datastoreItem>
</file>

<file path=customXml/itemProps2.xml><?xml version="1.0" encoding="utf-8"?>
<ds:datastoreItem xmlns:ds="http://schemas.openxmlformats.org/officeDocument/2006/customXml" ds:itemID="{66E376D2-EA4A-40AA-A05C-00957137C344}"/>
</file>

<file path=customXml/itemProps3.xml><?xml version="1.0" encoding="utf-8"?>
<ds:datastoreItem xmlns:ds="http://schemas.openxmlformats.org/officeDocument/2006/customXml" ds:itemID="{08A346D4-2EA0-46EB-B963-9C2F1D106C10}"/>
</file>

<file path=customXml/itemProps4.xml><?xml version="1.0" encoding="utf-8"?>
<ds:datastoreItem xmlns:ds="http://schemas.openxmlformats.org/officeDocument/2006/customXml" ds:itemID="{6BAA7622-567C-4FE6-BE01-A45829EFF92F}"/>
</file>

<file path=customXml/itemProps5.xml><?xml version="1.0" encoding="utf-8"?>
<ds:datastoreItem xmlns:ds="http://schemas.openxmlformats.org/officeDocument/2006/customXml" ds:itemID="{61EAF281-F42D-4CEC-9C6E-BC6EB5CB05E5}"/>
</file>

<file path=docProps/app.xml><?xml version="1.0" encoding="utf-8"?>
<Properties xmlns="http://schemas.openxmlformats.org/officeDocument/2006/extended-properties" xmlns:vt="http://schemas.openxmlformats.org/officeDocument/2006/docPropsVTypes">
  <Template>Normal.dotm</Template>
  <TotalTime>3</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Jennifer</dc:creator>
  <cp:keywords/>
  <dc:description/>
  <cp:lastModifiedBy>Gross, Jennifer</cp:lastModifiedBy>
  <cp:revision>3</cp:revision>
  <cp:lastPrinted>2016-12-29T21:38:00Z</cp:lastPrinted>
  <dcterms:created xsi:type="dcterms:W3CDTF">2017-01-09T21:11:00Z</dcterms:created>
  <dcterms:modified xsi:type="dcterms:W3CDTF">2017-01-13T16:42:00Z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y fmtid="{D5CDD505-2E9C-101B-9397-08002B2CF9AE}" pid="4" name="IsEFSEC">
    <vt:bool>false</vt:bool>
  </property>
</Properties>
</file>