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43" w:rsidRPr="00E45943" w:rsidRDefault="00E45943" w:rsidP="00E45943">
      <w:pPr>
        <w:pStyle w:val="ListParagraph"/>
        <w:spacing w:before="240" w:after="24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45943">
        <w:rPr>
          <w:rFonts w:ascii="Times New Roman" w:hAnsi="Times New Roman"/>
          <w:sz w:val="24"/>
          <w:szCs w:val="24"/>
        </w:rPr>
        <w:t>1.27</w:t>
      </w:r>
      <w:r w:rsidRPr="00E45943">
        <w:rPr>
          <w:rFonts w:ascii="Times New Roman" w:hAnsi="Times New Roman"/>
          <w:sz w:val="24"/>
          <w:szCs w:val="24"/>
        </w:rPr>
        <w:tab/>
        <w:t>Please provide a comprehensive list, by regulated utility, of all temporary book-tax differences for which the Commission has previously authorized normalized treatment. Please provide all support used in responding to this request.</w:t>
      </w:r>
    </w:p>
    <w:p w:rsidR="00E45943" w:rsidRPr="00E45943" w:rsidRDefault="00E45943" w:rsidP="00E45943">
      <w:pPr>
        <w:pStyle w:val="ListParagraph"/>
        <w:spacing w:before="240" w:after="240"/>
        <w:jc w:val="both"/>
        <w:rPr>
          <w:rFonts w:ascii="Times New Roman" w:hAnsi="Times New Roman"/>
          <w:sz w:val="24"/>
          <w:szCs w:val="24"/>
        </w:rPr>
      </w:pPr>
    </w:p>
    <w:p w:rsidR="00E45943" w:rsidRDefault="00E45943" w:rsidP="00E45943">
      <w:pPr>
        <w:pStyle w:val="ListParagraph"/>
        <w:spacing w:before="240" w:after="24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45943">
        <w:rPr>
          <w:rFonts w:ascii="Times New Roman" w:hAnsi="Times New Roman"/>
          <w:b/>
          <w:bCs/>
          <w:sz w:val="24"/>
          <w:szCs w:val="24"/>
        </w:rPr>
        <w:t xml:space="preserve">RESPONSE:  </w:t>
      </w:r>
    </w:p>
    <w:p w:rsidR="00CC6ED5" w:rsidRPr="00E45943" w:rsidRDefault="00CC6ED5" w:rsidP="00E45943">
      <w:pPr>
        <w:pStyle w:val="ListParagraph"/>
        <w:spacing w:before="240" w:after="240"/>
        <w:ind w:left="0"/>
        <w:jc w:val="both"/>
        <w:rPr>
          <w:rFonts w:ascii="Times New Roman" w:hAnsi="Times New Roman"/>
          <w:sz w:val="24"/>
          <w:szCs w:val="24"/>
        </w:rPr>
      </w:pPr>
    </w:p>
    <w:p w:rsidR="00F4619F" w:rsidRDefault="000971ED" w:rsidP="00CC6ED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0971ED">
        <w:rPr>
          <w:rFonts w:ascii="Times New Roman" w:hAnsi="Times New Roman"/>
          <w:sz w:val="24"/>
          <w:szCs w:val="24"/>
        </w:rPr>
        <w:t>It is Staff’s understandin</w:t>
      </w:r>
      <w:r w:rsidR="00685708">
        <w:rPr>
          <w:rFonts w:ascii="Times New Roman" w:hAnsi="Times New Roman"/>
          <w:sz w:val="24"/>
          <w:szCs w:val="24"/>
        </w:rPr>
        <w:t xml:space="preserve">g </w:t>
      </w:r>
      <w:r w:rsidR="00822056">
        <w:rPr>
          <w:rFonts w:ascii="Times New Roman" w:hAnsi="Times New Roman"/>
          <w:sz w:val="24"/>
          <w:szCs w:val="24"/>
        </w:rPr>
        <w:t xml:space="preserve">that </w:t>
      </w:r>
      <w:r w:rsidR="00685708">
        <w:rPr>
          <w:rFonts w:ascii="Times New Roman" w:hAnsi="Times New Roman"/>
          <w:sz w:val="24"/>
          <w:szCs w:val="24"/>
        </w:rPr>
        <w:t>for electric and gas utilities</w:t>
      </w:r>
      <w:r w:rsidRPr="000971ED">
        <w:rPr>
          <w:rFonts w:ascii="Times New Roman" w:hAnsi="Times New Roman"/>
          <w:sz w:val="24"/>
          <w:szCs w:val="24"/>
        </w:rPr>
        <w:t xml:space="preserve">, </w:t>
      </w:r>
      <w:r w:rsidR="00822056" w:rsidRPr="00822056">
        <w:rPr>
          <w:rFonts w:ascii="Times New Roman" w:hAnsi="Times New Roman"/>
          <w:sz w:val="24"/>
          <w:szCs w:val="24"/>
        </w:rPr>
        <w:t>for temporary book-tax differences</w:t>
      </w:r>
      <w:r w:rsidR="00822056">
        <w:rPr>
          <w:rFonts w:ascii="Times New Roman" w:hAnsi="Times New Roman"/>
          <w:sz w:val="24"/>
          <w:szCs w:val="24"/>
        </w:rPr>
        <w:t>,</w:t>
      </w:r>
      <w:r w:rsidR="00822056" w:rsidRPr="00822056">
        <w:rPr>
          <w:rFonts w:ascii="Times New Roman" w:hAnsi="Times New Roman"/>
          <w:sz w:val="24"/>
          <w:szCs w:val="24"/>
        </w:rPr>
        <w:t xml:space="preserve"> </w:t>
      </w:r>
      <w:r w:rsidR="00685708">
        <w:rPr>
          <w:rFonts w:ascii="Times New Roman" w:hAnsi="Times New Roman"/>
          <w:sz w:val="24"/>
          <w:szCs w:val="24"/>
        </w:rPr>
        <w:t xml:space="preserve">the Commission </w:t>
      </w:r>
      <w:r w:rsidR="00C57314">
        <w:rPr>
          <w:rFonts w:ascii="Times New Roman" w:hAnsi="Times New Roman"/>
          <w:sz w:val="24"/>
          <w:szCs w:val="24"/>
        </w:rPr>
        <w:t xml:space="preserve">accepts </w:t>
      </w:r>
      <w:r w:rsidR="00822056">
        <w:rPr>
          <w:rFonts w:ascii="Times New Roman" w:hAnsi="Times New Roman"/>
          <w:sz w:val="24"/>
          <w:szCs w:val="24"/>
        </w:rPr>
        <w:t xml:space="preserve">flow-through accounting </w:t>
      </w:r>
      <w:r w:rsidR="00C57314">
        <w:rPr>
          <w:rFonts w:ascii="Times New Roman" w:hAnsi="Times New Roman"/>
          <w:sz w:val="24"/>
          <w:szCs w:val="24"/>
        </w:rPr>
        <w:t>as a general policy</w:t>
      </w:r>
      <w:r w:rsidR="00B44287">
        <w:rPr>
          <w:rFonts w:ascii="Times New Roman" w:hAnsi="Times New Roman"/>
          <w:sz w:val="24"/>
          <w:szCs w:val="24"/>
        </w:rPr>
        <w:t>, when it is lawful to do so</w:t>
      </w:r>
      <w:r w:rsidR="00685708">
        <w:rPr>
          <w:rFonts w:ascii="Times New Roman" w:hAnsi="Times New Roman"/>
          <w:sz w:val="24"/>
          <w:szCs w:val="24"/>
        </w:rPr>
        <w:t>.  Co</w:t>
      </w:r>
      <w:r w:rsidRPr="000971ED">
        <w:rPr>
          <w:rFonts w:ascii="Times New Roman" w:hAnsi="Times New Roman"/>
          <w:sz w:val="24"/>
          <w:szCs w:val="24"/>
        </w:rPr>
        <w:t>mmission authoriz</w:t>
      </w:r>
      <w:r w:rsidR="00685708">
        <w:rPr>
          <w:rFonts w:ascii="Times New Roman" w:hAnsi="Times New Roman"/>
          <w:sz w:val="24"/>
          <w:szCs w:val="24"/>
        </w:rPr>
        <w:t>ation</w:t>
      </w:r>
      <w:r w:rsidRPr="000971ED">
        <w:rPr>
          <w:rFonts w:ascii="Times New Roman" w:hAnsi="Times New Roman"/>
          <w:sz w:val="24"/>
          <w:szCs w:val="24"/>
        </w:rPr>
        <w:t xml:space="preserve"> </w:t>
      </w:r>
      <w:r w:rsidR="00685708">
        <w:rPr>
          <w:rFonts w:ascii="Times New Roman" w:hAnsi="Times New Roman"/>
          <w:sz w:val="24"/>
          <w:szCs w:val="24"/>
        </w:rPr>
        <w:t xml:space="preserve">for </w:t>
      </w:r>
      <w:r w:rsidRPr="000971ED">
        <w:rPr>
          <w:rFonts w:ascii="Times New Roman" w:hAnsi="Times New Roman"/>
          <w:sz w:val="24"/>
          <w:szCs w:val="24"/>
        </w:rPr>
        <w:t>normalized treatment of temporary book-tax differences</w:t>
      </w:r>
      <w:r w:rsidR="00685708">
        <w:rPr>
          <w:rFonts w:ascii="Times New Roman" w:hAnsi="Times New Roman"/>
          <w:sz w:val="24"/>
          <w:szCs w:val="24"/>
        </w:rPr>
        <w:t xml:space="preserve"> is the exception</w:t>
      </w:r>
      <w:r w:rsidRPr="000971ED">
        <w:rPr>
          <w:rFonts w:ascii="Times New Roman" w:hAnsi="Times New Roman"/>
          <w:sz w:val="24"/>
          <w:szCs w:val="24"/>
        </w:rPr>
        <w:t xml:space="preserve">.  </w:t>
      </w:r>
    </w:p>
    <w:p w:rsidR="00F4619F" w:rsidRPr="00CC6ED5" w:rsidRDefault="00F4619F" w:rsidP="00CC6ED5">
      <w:pPr>
        <w:rPr>
          <w:sz w:val="24"/>
        </w:rPr>
      </w:pPr>
      <w:r w:rsidRPr="00CC6ED5">
        <w:rPr>
          <w:sz w:val="24"/>
        </w:rPr>
        <w:t xml:space="preserve">The “comprehensive list” requested in this data request does not exist.  Therefore, in the time available, Staff made a reasonable effort to analyze Commission orders, in an effort to respond.  </w:t>
      </w:r>
    </w:p>
    <w:p w:rsidR="00CC6ED5" w:rsidRDefault="00CC6ED5" w:rsidP="00CC6ED5">
      <w:pPr>
        <w:rPr>
          <w:sz w:val="24"/>
        </w:rPr>
      </w:pPr>
    </w:p>
    <w:p w:rsidR="00F4619F" w:rsidRPr="00CC6ED5" w:rsidRDefault="00F4619F" w:rsidP="00CC6ED5">
      <w:pPr>
        <w:rPr>
          <w:sz w:val="24"/>
        </w:rPr>
      </w:pPr>
      <w:r w:rsidRPr="00CC6ED5">
        <w:rPr>
          <w:sz w:val="24"/>
        </w:rPr>
        <w:t>In many cases</w:t>
      </w:r>
      <w:r w:rsidR="0063595F" w:rsidRPr="00CC6ED5">
        <w:rPr>
          <w:sz w:val="24"/>
        </w:rPr>
        <w:t>,</w:t>
      </w:r>
      <w:r w:rsidRPr="00CC6ED5">
        <w:rPr>
          <w:sz w:val="24"/>
        </w:rPr>
        <w:t xml:space="preserve"> </w:t>
      </w:r>
      <w:r w:rsidR="00C57314" w:rsidRPr="00CC6ED5">
        <w:rPr>
          <w:sz w:val="24"/>
        </w:rPr>
        <w:t xml:space="preserve">Commission orders do not state </w:t>
      </w:r>
      <w:r w:rsidRPr="00CC6ED5">
        <w:rPr>
          <w:sz w:val="24"/>
        </w:rPr>
        <w:t xml:space="preserve">the Commission is “authorizing </w:t>
      </w:r>
      <w:r w:rsidR="00C57314" w:rsidRPr="00CC6ED5">
        <w:rPr>
          <w:sz w:val="24"/>
        </w:rPr>
        <w:t>normaliz</w:t>
      </w:r>
      <w:r w:rsidRPr="00CC6ED5">
        <w:rPr>
          <w:sz w:val="24"/>
        </w:rPr>
        <w:t>ed treatment</w:t>
      </w:r>
      <w:r w:rsidR="00822056" w:rsidRPr="00CC6ED5">
        <w:rPr>
          <w:sz w:val="24"/>
        </w:rPr>
        <w:t>”, or words to that effect.</w:t>
      </w:r>
      <w:r w:rsidR="00C57314" w:rsidRPr="00CC6ED5">
        <w:rPr>
          <w:sz w:val="24"/>
        </w:rPr>
        <w:t xml:space="preserve">  </w:t>
      </w:r>
      <w:r w:rsidR="000971ED" w:rsidRPr="00CC6ED5">
        <w:rPr>
          <w:sz w:val="24"/>
        </w:rPr>
        <w:t xml:space="preserve">However, many </w:t>
      </w:r>
      <w:r w:rsidRPr="00CC6ED5">
        <w:rPr>
          <w:sz w:val="24"/>
        </w:rPr>
        <w:t xml:space="preserve">Commission orders on </w:t>
      </w:r>
      <w:r w:rsidR="000971ED" w:rsidRPr="00CC6ED5">
        <w:rPr>
          <w:sz w:val="24"/>
        </w:rPr>
        <w:t xml:space="preserve">accounting petitions and </w:t>
      </w:r>
      <w:r w:rsidRPr="00CC6ED5">
        <w:rPr>
          <w:sz w:val="24"/>
        </w:rPr>
        <w:t xml:space="preserve">in </w:t>
      </w:r>
      <w:r w:rsidR="000971ED" w:rsidRPr="00CC6ED5">
        <w:rPr>
          <w:sz w:val="24"/>
        </w:rPr>
        <w:t>general rate cases may result in a form of normalization on specific issues</w:t>
      </w:r>
      <w:r w:rsidR="0063595F" w:rsidRPr="00CC6ED5">
        <w:rPr>
          <w:sz w:val="24"/>
        </w:rPr>
        <w:t>,</w:t>
      </w:r>
      <w:r w:rsidR="00BC67C1" w:rsidRPr="00CC6ED5">
        <w:rPr>
          <w:sz w:val="24"/>
        </w:rPr>
        <w:t xml:space="preserve"> if a related book-tax difference</w:t>
      </w:r>
      <w:r w:rsidR="0063595F" w:rsidRPr="00CC6ED5">
        <w:rPr>
          <w:sz w:val="24"/>
        </w:rPr>
        <w:t xml:space="preserve"> is involved</w:t>
      </w:r>
      <w:r w:rsidR="00BC67C1" w:rsidRPr="00CC6ED5">
        <w:rPr>
          <w:sz w:val="24"/>
        </w:rPr>
        <w:t xml:space="preserve">.  </w:t>
      </w:r>
      <w:r w:rsidRPr="00CC6ED5">
        <w:rPr>
          <w:sz w:val="24"/>
        </w:rPr>
        <w:t>In th</w:t>
      </w:r>
      <w:r w:rsidR="0063595F" w:rsidRPr="00CC6ED5">
        <w:rPr>
          <w:sz w:val="24"/>
        </w:rPr>
        <w:t>o</w:t>
      </w:r>
      <w:r w:rsidRPr="00CC6ED5">
        <w:rPr>
          <w:sz w:val="24"/>
        </w:rPr>
        <w:t xml:space="preserve">se situations, the most one could say is that </w:t>
      </w:r>
      <w:r w:rsidR="00BC67C1" w:rsidRPr="00CC6ED5">
        <w:rPr>
          <w:sz w:val="24"/>
        </w:rPr>
        <w:t xml:space="preserve">normalization </w:t>
      </w:r>
      <w:r w:rsidR="0063595F" w:rsidRPr="00CC6ED5">
        <w:rPr>
          <w:sz w:val="24"/>
        </w:rPr>
        <w:t xml:space="preserve">approval </w:t>
      </w:r>
      <w:r w:rsidR="00BC67C1" w:rsidRPr="00CC6ED5">
        <w:rPr>
          <w:sz w:val="24"/>
        </w:rPr>
        <w:t>is implied</w:t>
      </w:r>
      <w:r w:rsidRPr="00CC6ED5">
        <w:rPr>
          <w:sz w:val="24"/>
        </w:rPr>
        <w:t>.  Even then, for some orders</w:t>
      </w:r>
      <w:r w:rsidR="002428B4" w:rsidRPr="00CC6ED5">
        <w:rPr>
          <w:sz w:val="24"/>
        </w:rPr>
        <w:t>,</w:t>
      </w:r>
      <w:r w:rsidRPr="00CC6ED5">
        <w:rPr>
          <w:sz w:val="24"/>
        </w:rPr>
        <w:t xml:space="preserve"> it is difficult to discern what specific accounting is implied without examining the underlying record in the docket.</w:t>
      </w:r>
    </w:p>
    <w:p w:rsidR="00CC6ED5" w:rsidRDefault="00CC6ED5" w:rsidP="00CC6ED5">
      <w:pPr>
        <w:rPr>
          <w:sz w:val="24"/>
        </w:rPr>
      </w:pPr>
    </w:p>
    <w:p w:rsidR="000971ED" w:rsidRPr="00CC6ED5" w:rsidRDefault="00F4619F" w:rsidP="00CC6ED5">
      <w:pPr>
        <w:rPr>
          <w:sz w:val="24"/>
        </w:rPr>
      </w:pPr>
      <w:r w:rsidRPr="00CC6ED5">
        <w:rPr>
          <w:sz w:val="24"/>
        </w:rPr>
        <w:t>Nonetheless, based on its review, S</w:t>
      </w:r>
      <w:r w:rsidR="00B44287" w:rsidRPr="00CC6ED5">
        <w:rPr>
          <w:sz w:val="24"/>
        </w:rPr>
        <w:t xml:space="preserve">taff has identified the following </w:t>
      </w:r>
      <w:r w:rsidRPr="00CC6ED5">
        <w:rPr>
          <w:sz w:val="24"/>
        </w:rPr>
        <w:t xml:space="preserve">responsive </w:t>
      </w:r>
      <w:r w:rsidR="00B44287" w:rsidRPr="00CC6ED5">
        <w:rPr>
          <w:sz w:val="24"/>
        </w:rPr>
        <w:t xml:space="preserve">Commission </w:t>
      </w:r>
      <w:r w:rsidRPr="00CC6ED5">
        <w:rPr>
          <w:sz w:val="24"/>
        </w:rPr>
        <w:t>o</w:t>
      </w:r>
      <w:r w:rsidR="00B44287" w:rsidRPr="00CC6ED5">
        <w:rPr>
          <w:sz w:val="24"/>
        </w:rPr>
        <w:t>rders</w:t>
      </w:r>
      <w:r w:rsidRPr="00CC6ED5">
        <w:rPr>
          <w:sz w:val="24"/>
        </w:rPr>
        <w:t>, which are</w:t>
      </w:r>
      <w:r w:rsidR="00B44287" w:rsidRPr="00CC6ED5">
        <w:rPr>
          <w:sz w:val="24"/>
        </w:rPr>
        <w:t xml:space="preserve"> in addition to those listed on page 8, lines 11-14, of Exhibit No. ___ (KHB-1T), </w:t>
      </w:r>
      <w:r w:rsidR="00822056" w:rsidRPr="00CC6ED5">
        <w:rPr>
          <w:sz w:val="24"/>
        </w:rPr>
        <w:t xml:space="preserve">and which </w:t>
      </w:r>
      <w:r w:rsidR="00B44287" w:rsidRPr="00CC6ED5">
        <w:rPr>
          <w:sz w:val="24"/>
        </w:rPr>
        <w:t xml:space="preserve">discuss </w:t>
      </w:r>
      <w:r w:rsidR="00822056" w:rsidRPr="00CC6ED5">
        <w:rPr>
          <w:sz w:val="24"/>
        </w:rPr>
        <w:t xml:space="preserve">and approve </w:t>
      </w:r>
      <w:r w:rsidRPr="00CC6ED5">
        <w:rPr>
          <w:sz w:val="24"/>
        </w:rPr>
        <w:t xml:space="preserve">normalized </w:t>
      </w:r>
      <w:r w:rsidR="009001FE" w:rsidRPr="00CC6ED5">
        <w:rPr>
          <w:sz w:val="24"/>
        </w:rPr>
        <w:t>tax treatment</w:t>
      </w:r>
      <w:r w:rsidR="00B44287" w:rsidRPr="00CC6ED5">
        <w:rPr>
          <w:sz w:val="24"/>
        </w:rPr>
        <w:t>.</w:t>
      </w:r>
      <w:r w:rsidR="003C4CF0" w:rsidRPr="00CC6ED5">
        <w:rPr>
          <w:sz w:val="24"/>
        </w:rPr>
        <w:t xml:space="preserve">  We </w:t>
      </w:r>
      <w:r w:rsidR="00CE6EC7" w:rsidRPr="00CC6ED5">
        <w:rPr>
          <w:sz w:val="24"/>
        </w:rPr>
        <w:t>do not</w:t>
      </w:r>
      <w:r w:rsidR="003C4CF0" w:rsidRPr="00CC6ED5">
        <w:rPr>
          <w:sz w:val="24"/>
        </w:rPr>
        <w:t xml:space="preserve"> assure this list is “comprehensive.”</w:t>
      </w:r>
    </w:p>
    <w:p w:rsidR="00F4619F" w:rsidRDefault="00F4619F" w:rsidP="000971ED">
      <w:pPr>
        <w:pStyle w:val="ListParagraph"/>
        <w:rPr>
          <w:rFonts w:ascii="Times New Roman" w:hAnsi="Times New Roman"/>
          <w:sz w:val="24"/>
          <w:szCs w:val="24"/>
        </w:rPr>
      </w:pPr>
    </w:p>
    <w:p w:rsidR="00B44287" w:rsidRDefault="00B44287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Docket </w:t>
      </w:r>
      <w:r w:rsidR="00F4619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-89-2688-T and U-89-2955-T</w:t>
      </w:r>
      <w:r w:rsidR="00F461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WUTC v. Puget Sound Power </w:t>
      </w:r>
      <w:r w:rsidR="00420B1A">
        <w:rPr>
          <w:rFonts w:ascii="Times New Roman" w:hAnsi="Times New Roman"/>
          <w:sz w:val="24"/>
          <w:szCs w:val="24"/>
        </w:rPr>
        <w:t>&amp;</w:t>
      </w:r>
      <w:r w:rsidR="00F46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Light Company, </w:t>
      </w:r>
      <w:r w:rsidR="00420B1A">
        <w:rPr>
          <w:rFonts w:ascii="Times New Roman" w:hAnsi="Times New Roman"/>
          <w:sz w:val="24"/>
          <w:szCs w:val="24"/>
        </w:rPr>
        <w:t xml:space="preserve">Third Supplemental Order, </w:t>
      </w:r>
      <w:r>
        <w:rPr>
          <w:rFonts w:ascii="Times New Roman" w:hAnsi="Times New Roman"/>
          <w:sz w:val="24"/>
          <w:szCs w:val="24"/>
        </w:rPr>
        <w:t>January 17, 1990, page</w:t>
      </w:r>
      <w:r w:rsidR="00F4619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43 and 44.</w:t>
      </w:r>
    </w:p>
    <w:p w:rsidR="00B44287" w:rsidRDefault="00420B1A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Docket UE-910626, WUTC v. Puget Sound Power &amp; Light Company, First Supplemental Order, September 25, 1991, </w:t>
      </w:r>
      <w:r w:rsidR="00F4619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age</w:t>
      </w:r>
      <w:r w:rsidR="00F4619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 through 14.</w:t>
      </w:r>
    </w:p>
    <w:p w:rsidR="006712A4" w:rsidRDefault="006712A4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</w:t>
      </w:r>
      <w:r w:rsidR="00F4619F">
        <w:rPr>
          <w:rFonts w:ascii="Times New Roman" w:hAnsi="Times New Roman"/>
          <w:sz w:val="24"/>
          <w:szCs w:val="24"/>
        </w:rPr>
        <w:t xml:space="preserve"> UE-</w:t>
      </w:r>
      <w:r>
        <w:rPr>
          <w:rFonts w:ascii="Times New Roman" w:hAnsi="Times New Roman"/>
          <w:sz w:val="24"/>
          <w:szCs w:val="24"/>
        </w:rPr>
        <w:t>920349</w:t>
      </w:r>
      <w:r w:rsidR="00F4619F">
        <w:rPr>
          <w:rFonts w:ascii="Times New Roman" w:hAnsi="Times New Roman"/>
          <w:sz w:val="24"/>
          <w:szCs w:val="24"/>
        </w:rPr>
        <w:t>,</w:t>
      </w:r>
      <w:r w:rsidR="00004043">
        <w:rPr>
          <w:rFonts w:ascii="Times New Roman" w:hAnsi="Times New Roman"/>
          <w:sz w:val="24"/>
          <w:szCs w:val="24"/>
        </w:rPr>
        <w:t xml:space="preserve"> Puget Sound Power &amp; Light Company – Accounting Treatment for Tax Deductions Associated with Conservation Expenditures, April 10, 1992</w:t>
      </w:r>
      <w:r w:rsidR="00F4619F">
        <w:rPr>
          <w:rFonts w:ascii="Times New Roman" w:hAnsi="Times New Roman"/>
          <w:sz w:val="24"/>
          <w:szCs w:val="24"/>
        </w:rPr>
        <w:t>.</w:t>
      </w:r>
    </w:p>
    <w:p w:rsidR="00420B1A" w:rsidRDefault="00C312EF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UE-971619</w:t>
      </w:r>
      <w:r w:rsidR="00F461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Puget Sound </w:t>
      </w:r>
      <w:r w:rsidR="00CC6ED5">
        <w:rPr>
          <w:rFonts w:ascii="Times New Roman" w:hAnsi="Times New Roman"/>
          <w:sz w:val="24"/>
          <w:szCs w:val="24"/>
        </w:rPr>
        <w:t>Energy, Inc. – Accounting Treat</w:t>
      </w:r>
      <w:r>
        <w:rPr>
          <w:rFonts w:ascii="Times New Roman" w:hAnsi="Times New Roman"/>
          <w:sz w:val="24"/>
          <w:szCs w:val="24"/>
        </w:rPr>
        <w:t>ment for the Purchase of a Gas Sales Contract, December 15, 1997</w:t>
      </w:r>
    </w:p>
    <w:p w:rsidR="009001FE" w:rsidRDefault="00A64EDF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Docket UE-98</w:t>
      </w:r>
      <w:r w:rsidR="009001FE">
        <w:rPr>
          <w:rFonts w:ascii="Times New Roman" w:hAnsi="Times New Roman"/>
          <w:sz w:val="24"/>
          <w:szCs w:val="24"/>
        </w:rPr>
        <w:t>0877</w:t>
      </w:r>
      <w:r w:rsidR="00F4619F">
        <w:rPr>
          <w:rFonts w:ascii="Times New Roman" w:hAnsi="Times New Roman"/>
          <w:sz w:val="24"/>
          <w:szCs w:val="24"/>
        </w:rPr>
        <w:t>,</w:t>
      </w:r>
      <w:r w:rsidR="009001FE">
        <w:rPr>
          <w:rFonts w:ascii="Times New Roman" w:hAnsi="Times New Roman"/>
          <w:sz w:val="24"/>
          <w:szCs w:val="24"/>
        </w:rPr>
        <w:t xml:space="preserve"> Puget Sound Energy, Inc – Accounting Treatment of a Proposed Virtual Right-of–Way</w:t>
      </w:r>
      <w:r w:rsidR="00F4619F">
        <w:rPr>
          <w:rFonts w:ascii="Times New Roman" w:hAnsi="Times New Roman"/>
          <w:sz w:val="24"/>
          <w:szCs w:val="24"/>
        </w:rPr>
        <w:t>,</w:t>
      </w:r>
      <w:r w:rsidR="00095C62">
        <w:rPr>
          <w:rFonts w:ascii="Times New Roman" w:hAnsi="Times New Roman"/>
          <w:sz w:val="24"/>
          <w:szCs w:val="24"/>
        </w:rPr>
        <w:t xml:space="preserve"> July 8, 1998</w:t>
      </w:r>
      <w:r w:rsidR="009001FE">
        <w:rPr>
          <w:rFonts w:ascii="Times New Roman" w:hAnsi="Times New Roman"/>
          <w:sz w:val="24"/>
          <w:szCs w:val="24"/>
        </w:rPr>
        <w:t xml:space="preserve"> </w:t>
      </w:r>
    </w:p>
    <w:p w:rsidR="00A64EDF" w:rsidRDefault="00A64EDF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UE-991918</w:t>
      </w:r>
      <w:r w:rsidR="00F461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Puget Sound Energy, Inc. – Accounting Treatment for the Assignment of a Gas Purchase Agreement from Cabot Oil &amp; Gas Marketing Corporation, December 29, 1999</w:t>
      </w:r>
    </w:p>
    <w:p w:rsidR="00095C62" w:rsidRDefault="00095C62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UE-001157</w:t>
      </w:r>
      <w:r w:rsidR="00F461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Puget Sound Energy, Inc. – Authorization to Sell Sulfur Dioxide Emission Allowances and an Associated Accounting Order, October 25, 2000</w:t>
      </w:r>
    </w:p>
    <w:p w:rsidR="00095C62" w:rsidRDefault="00095C62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UE-041846</w:t>
      </w:r>
      <w:r w:rsidR="00F461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Puget Sound Energy, Inc. – Accounting Order Authorizing Deferral of Payments by CanWest Gas Supply Inc. for Gas Supply Cessation Settlement, November 24, 2004</w:t>
      </w:r>
    </w:p>
    <w:p w:rsidR="00095C62" w:rsidRDefault="00095C62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UG-060019</w:t>
      </w:r>
      <w:r w:rsidR="00F461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Puget Sound Energy, Inc. </w:t>
      </w:r>
      <w:r w:rsidR="00F512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512D5">
        <w:rPr>
          <w:rFonts w:ascii="Times New Roman" w:hAnsi="Times New Roman"/>
          <w:sz w:val="24"/>
          <w:szCs w:val="24"/>
        </w:rPr>
        <w:t>Accounting Order Authorizing Accounting Treatment and Amortization Related to Payments Received by PSE for Taking Assignment of Westcoast and Northwest Pipeline Capacity, January 25, 2006.</w:t>
      </w:r>
    </w:p>
    <w:p w:rsidR="00F512D5" w:rsidRDefault="00F512D5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UE-070724 Puget Sound Energy, Inc. – Accounting Order Regarding the Accounting Treatment for Costs of its Electric Environmental Remediation Program, October 8, 2008</w:t>
      </w:r>
    </w:p>
    <w:p w:rsidR="00F512D5" w:rsidRDefault="00F512D5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</w:t>
      </w:r>
      <w:r w:rsidR="00F46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UE-072060 Puget Sound Energy, Inc. – Accounting Order Regarding the Accounting Treatment for Costs of its Electric Environmental Remediation Program</w:t>
      </w:r>
      <w:r w:rsidR="00DE18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E189C">
        <w:rPr>
          <w:rFonts w:ascii="Times New Roman" w:hAnsi="Times New Roman"/>
          <w:sz w:val="24"/>
          <w:szCs w:val="24"/>
        </w:rPr>
        <w:t>October 8, 2008</w:t>
      </w:r>
    </w:p>
    <w:p w:rsidR="00C312EF" w:rsidRDefault="002B2DB2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</w:t>
      </w:r>
      <w:r w:rsidR="00F4619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UE-080416 and UG-080417, WUTC v. Avista Utilities, Order 08, December 29, 2008, pages 11 through 16</w:t>
      </w:r>
    </w:p>
    <w:p w:rsidR="002B2DB2" w:rsidRDefault="009470FA" w:rsidP="00CC6ED5">
      <w:pPr>
        <w:pStyle w:val="ListParagraph"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UE-100503 Puget Sound Energy, Inc. – Accounting Order Authorizing Accounting Treatment and Amortization Related to Payments Received by PSE for Taking Assignment of Westcoast Pipeline Capacity, April 29, 2010</w:t>
      </w:r>
    </w:p>
    <w:p w:rsidR="009470FA" w:rsidRPr="000971ED" w:rsidRDefault="009470FA" w:rsidP="00CC6ED5">
      <w:pPr>
        <w:pStyle w:val="ListParagraph"/>
        <w:keepLines/>
        <w:numPr>
          <w:ilvl w:val="0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UG-100589</w:t>
      </w:r>
      <w:r w:rsidR="00463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Cascade Natural Gas Corporation -  Accounting Order Authorizing Deferred Accounting Treatment of Expenses Related to the Environmental Remediation of the Old Bremerton Gas Works and Sesko Property Site</w:t>
      </w:r>
      <w:r w:rsidR="00F461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September 16, 2010</w:t>
      </w:r>
    </w:p>
    <w:p w:rsidR="00E45943" w:rsidRPr="004A7044" w:rsidRDefault="00E45943" w:rsidP="004A7044">
      <w:pPr>
        <w:spacing w:before="240" w:after="240"/>
        <w:jc w:val="both"/>
        <w:rPr>
          <w:sz w:val="24"/>
        </w:rPr>
      </w:pPr>
    </w:p>
    <w:sectPr w:rsidR="00E45943" w:rsidRPr="004A7044" w:rsidSect="006948EB">
      <w:headerReference w:type="default" r:id="rId7"/>
      <w:endnotePr>
        <w:numFmt w:val="decimal"/>
      </w:endnotePr>
      <w:pgSz w:w="12240" w:h="15840"/>
      <w:pgMar w:top="1440" w:right="1440" w:bottom="1440" w:left="1872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7F" w:rsidRDefault="00774E7F">
      <w:r>
        <w:separator/>
      </w:r>
    </w:p>
  </w:endnote>
  <w:endnote w:type="continuationSeparator" w:id="0">
    <w:p w:rsidR="00774E7F" w:rsidRDefault="0077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7F" w:rsidRDefault="00774E7F">
      <w:r>
        <w:separator/>
      </w:r>
    </w:p>
  </w:footnote>
  <w:footnote w:type="continuationSeparator" w:id="0">
    <w:p w:rsidR="00774E7F" w:rsidRDefault="00774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DF" w:rsidRDefault="00E72CDF" w:rsidP="00801FFD">
    <w:pPr>
      <w:tabs>
        <w:tab w:val="center" w:pos="4680"/>
      </w:tabs>
      <w:jc w:val="center"/>
      <w:rPr>
        <w:sz w:val="24"/>
      </w:rPr>
    </w:pPr>
    <w:smartTag w:uri="urn:schemas-microsoft-com:office:smarttags" w:element="State">
      <w:smartTag w:uri="urn:schemas-microsoft-com:office:smarttags" w:element="place">
        <w:r>
          <w:rPr>
            <w:sz w:val="24"/>
          </w:rPr>
          <w:t>WASHINGTON</w:t>
        </w:r>
      </w:smartTag>
    </w:smartTag>
    <w:r>
      <w:rPr>
        <w:sz w:val="24"/>
      </w:rPr>
      <w:t xml:space="preserve"> UTILITIES AND TRANSPORTATION COMMISSION STAFF</w:t>
    </w:r>
  </w:p>
  <w:p w:rsidR="00E72CDF" w:rsidRDefault="00E72CDF" w:rsidP="00801FFD">
    <w:pPr>
      <w:tabs>
        <w:tab w:val="center" w:pos="4680"/>
      </w:tabs>
      <w:jc w:val="center"/>
      <w:rPr>
        <w:sz w:val="24"/>
      </w:rPr>
    </w:pPr>
    <w:r>
      <w:rPr>
        <w:sz w:val="24"/>
      </w:rPr>
      <w:t>RESPONSE TO DATA REQUEST</w:t>
    </w:r>
  </w:p>
  <w:p w:rsidR="00E72CDF" w:rsidRDefault="00E72CDF">
    <w:pPr>
      <w:rPr>
        <w:sz w:val="24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320"/>
      <w:gridCol w:w="720"/>
      <w:gridCol w:w="4320"/>
    </w:tblGrid>
    <w:tr w:rsidR="00E72CDF"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:rsidR="00E72CDF" w:rsidRDefault="00E72CDF">
          <w:pPr>
            <w:tabs>
              <w:tab w:val="left" w:pos="-1440"/>
            </w:tabs>
            <w:ind w:left="2160" w:hanging="2160"/>
            <w:rPr>
              <w:sz w:val="24"/>
            </w:rPr>
          </w:pPr>
          <w:r>
            <w:rPr>
              <w:sz w:val="24"/>
            </w:rPr>
            <w:t>DATE PREPARED:</w:t>
          </w:r>
          <w:r>
            <w:rPr>
              <w:sz w:val="24"/>
            </w:rPr>
            <w:tab/>
          </w:r>
        </w:p>
        <w:p w:rsidR="00E72CDF" w:rsidRDefault="00E72CDF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DOCKET:</w:t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 w:rsidR="005B42C5">
            <w:rPr>
              <w:sz w:val="24"/>
            </w:rPr>
            <w:t xml:space="preserve">UE-100749 </w:t>
          </w:r>
        </w:p>
        <w:p w:rsidR="00E72CDF" w:rsidRDefault="00E72CDF">
          <w:pPr>
            <w:rPr>
              <w:sz w:val="24"/>
            </w:rPr>
          </w:pPr>
          <w:r>
            <w:rPr>
              <w:sz w:val="24"/>
            </w:rPr>
            <w:t>REQUESTER:</w:t>
          </w:r>
          <w:r>
            <w:rPr>
              <w:sz w:val="24"/>
            </w:rPr>
            <w:tab/>
          </w:r>
          <w:r w:rsidR="00E368F9">
            <w:rPr>
              <w:sz w:val="24"/>
            </w:rPr>
            <w:t>PacifiCorp</w:t>
          </w:r>
        </w:p>
        <w:p w:rsidR="00E72CDF" w:rsidRDefault="00E72CDF">
          <w:pPr>
            <w:rPr>
              <w:sz w:val="24"/>
            </w:rPr>
          </w:pPr>
        </w:p>
      </w:tc>
      <w:tc>
        <w:tcPr>
          <w:tcW w:w="720" w:type="dxa"/>
          <w:tcBorders>
            <w:top w:val="nil"/>
            <w:left w:val="nil"/>
            <w:bottom w:val="nil"/>
            <w:right w:val="nil"/>
          </w:tcBorders>
        </w:tcPr>
        <w:p w:rsidR="00E72CDF" w:rsidRDefault="00E72CDF">
          <w:pPr>
            <w:rPr>
              <w:sz w:val="24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:rsidR="00E72CDF" w:rsidRDefault="00E72CDF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WITNESS:</w:t>
          </w:r>
          <w:r>
            <w:rPr>
              <w:sz w:val="24"/>
            </w:rPr>
            <w:tab/>
          </w:r>
          <w:r w:rsidR="005B42C5">
            <w:rPr>
              <w:sz w:val="24"/>
            </w:rPr>
            <w:tab/>
          </w:r>
          <w:r w:rsidR="00E45943">
            <w:rPr>
              <w:sz w:val="24"/>
            </w:rPr>
            <w:t>Kathryn Breda</w:t>
          </w:r>
          <w:r w:rsidR="005B42C5">
            <w:rPr>
              <w:sz w:val="24"/>
            </w:rPr>
            <w:t xml:space="preserve"> </w:t>
          </w:r>
        </w:p>
        <w:p w:rsidR="00E72CDF" w:rsidRDefault="00E72CDF">
          <w:pPr>
            <w:rPr>
              <w:sz w:val="24"/>
            </w:rPr>
          </w:pPr>
          <w:r>
            <w:rPr>
              <w:sz w:val="24"/>
            </w:rPr>
            <w:t xml:space="preserve">RESPONDER:  </w:t>
          </w:r>
          <w:r w:rsidR="005B42C5">
            <w:rPr>
              <w:sz w:val="24"/>
            </w:rPr>
            <w:tab/>
          </w:r>
          <w:r w:rsidR="00E45943">
            <w:rPr>
              <w:sz w:val="24"/>
            </w:rPr>
            <w:t>Kathryn Breda</w:t>
          </w:r>
          <w:r w:rsidR="005B42C5">
            <w:rPr>
              <w:sz w:val="24"/>
            </w:rPr>
            <w:t xml:space="preserve"> </w:t>
          </w:r>
        </w:p>
        <w:p w:rsidR="00E72CDF" w:rsidRDefault="00E72CDF">
          <w:pPr>
            <w:rPr>
              <w:sz w:val="24"/>
            </w:rPr>
          </w:pPr>
          <w:r>
            <w:rPr>
              <w:sz w:val="24"/>
            </w:rPr>
            <w:t xml:space="preserve">TELEPHONE:  </w:t>
          </w:r>
          <w:r w:rsidR="00E45943">
            <w:rPr>
              <w:sz w:val="24"/>
            </w:rPr>
            <w:tab/>
            <w:t>360-664-1316</w:t>
          </w:r>
        </w:p>
        <w:p w:rsidR="00E72CDF" w:rsidRDefault="00E72CDF">
          <w:pPr>
            <w:rPr>
              <w:sz w:val="24"/>
            </w:rPr>
          </w:pPr>
        </w:p>
      </w:tc>
    </w:tr>
  </w:tbl>
  <w:p w:rsidR="00E72CDF" w:rsidRDefault="00E72CDF">
    <w:pPr>
      <w:spacing w:line="240" w:lineRule="exac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2FB9"/>
    <w:multiLevelType w:val="hybridMultilevel"/>
    <w:tmpl w:val="14E62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BD5A45"/>
    <w:multiLevelType w:val="hybridMultilevel"/>
    <w:tmpl w:val="C6B802F4"/>
    <w:lvl w:ilvl="0" w:tplc="AF0E4ABA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BE1605"/>
    <w:rsid w:val="00004043"/>
    <w:rsid w:val="000404DE"/>
    <w:rsid w:val="00057B5A"/>
    <w:rsid w:val="00087293"/>
    <w:rsid w:val="00095C62"/>
    <w:rsid w:val="000971ED"/>
    <w:rsid w:val="000B5D02"/>
    <w:rsid w:val="000C16C2"/>
    <w:rsid w:val="000C5BBF"/>
    <w:rsid w:val="0013549E"/>
    <w:rsid w:val="00157D58"/>
    <w:rsid w:val="001A2CFA"/>
    <w:rsid w:val="001C5073"/>
    <w:rsid w:val="0020051B"/>
    <w:rsid w:val="002428B4"/>
    <w:rsid w:val="00253D8E"/>
    <w:rsid w:val="002B2DB2"/>
    <w:rsid w:val="002C31DC"/>
    <w:rsid w:val="002E2863"/>
    <w:rsid w:val="003238DD"/>
    <w:rsid w:val="00326710"/>
    <w:rsid w:val="00332A6F"/>
    <w:rsid w:val="003C4CF0"/>
    <w:rsid w:val="003E3510"/>
    <w:rsid w:val="00420B1A"/>
    <w:rsid w:val="004256D5"/>
    <w:rsid w:val="00463B97"/>
    <w:rsid w:val="00486CE6"/>
    <w:rsid w:val="004A27E5"/>
    <w:rsid w:val="004A7044"/>
    <w:rsid w:val="004D7FD5"/>
    <w:rsid w:val="00514BB8"/>
    <w:rsid w:val="00554165"/>
    <w:rsid w:val="005B42C5"/>
    <w:rsid w:val="005E037D"/>
    <w:rsid w:val="005E6D54"/>
    <w:rsid w:val="0063595F"/>
    <w:rsid w:val="006712A4"/>
    <w:rsid w:val="00685708"/>
    <w:rsid w:val="006948EB"/>
    <w:rsid w:val="006C01BD"/>
    <w:rsid w:val="006C047D"/>
    <w:rsid w:val="006F05AF"/>
    <w:rsid w:val="00715B49"/>
    <w:rsid w:val="00752E52"/>
    <w:rsid w:val="00774AE4"/>
    <w:rsid w:val="00774E7F"/>
    <w:rsid w:val="007D08BA"/>
    <w:rsid w:val="007D4E5D"/>
    <w:rsid w:val="00801FFD"/>
    <w:rsid w:val="00822056"/>
    <w:rsid w:val="008331A6"/>
    <w:rsid w:val="00882724"/>
    <w:rsid w:val="008F224A"/>
    <w:rsid w:val="009001FE"/>
    <w:rsid w:val="009052EB"/>
    <w:rsid w:val="00915BDD"/>
    <w:rsid w:val="009470FA"/>
    <w:rsid w:val="00A10044"/>
    <w:rsid w:val="00A46D78"/>
    <w:rsid w:val="00A64EDF"/>
    <w:rsid w:val="00A75C13"/>
    <w:rsid w:val="00B314DB"/>
    <w:rsid w:val="00B3744B"/>
    <w:rsid w:val="00B44287"/>
    <w:rsid w:val="00BC67C1"/>
    <w:rsid w:val="00BC776B"/>
    <w:rsid w:val="00BE1605"/>
    <w:rsid w:val="00C312EF"/>
    <w:rsid w:val="00C57314"/>
    <w:rsid w:val="00C626A0"/>
    <w:rsid w:val="00C82478"/>
    <w:rsid w:val="00CC6ED5"/>
    <w:rsid w:val="00CE26BD"/>
    <w:rsid w:val="00CE6EC7"/>
    <w:rsid w:val="00D10ED7"/>
    <w:rsid w:val="00DE189C"/>
    <w:rsid w:val="00E036B0"/>
    <w:rsid w:val="00E368F9"/>
    <w:rsid w:val="00E45943"/>
    <w:rsid w:val="00E46831"/>
    <w:rsid w:val="00E46FEA"/>
    <w:rsid w:val="00E63614"/>
    <w:rsid w:val="00E72CDF"/>
    <w:rsid w:val="00E8786B"/>
    <w:rsid w:val="00EC6589"/>
    <w:rsid w:val="00F4619F"/>
    <w:rsid w:val="00F512D5"/>
    <w:rsid w:val="00FB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B0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36B0"/>
  </w:style>
  <w:style w:type="paragraph" w:styleId="Header">
    <w:name w:val="header"/>
    <w:basedOn w:val="Normal"/>
    <w:rsid w:val="00E036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6B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E459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9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71ED"/>
    <w:pPr>
      <w:widowControl/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971ED"/>
  </w:style>
  <w:style w:type="paragraph" w:styleId="BalloonText">
    <w:name w:val="Balloon Text"/>
    <w:basedOn w:val="Normal"/>
    <w:link w:val="BalloonTextChar"/>
    <w:rsid w:val="00097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1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85708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nley\Application%20Data\Microsoft\Templates\AG-WUTC%20Templates\DRResponse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23880C-8FAA-4706-8B24-9A13764F46FD}"/>
</file>

<file path=customXml/itemProps2.xml><?xml version="1.0" encoding="utf-8"?>
<ds:datastoreItem xmlns:ds="http://schemas.openxmlformats.org/officeDocument/2006/customXml" ds:itemID="{07B14FCB-16A1-4C25-A26B-7747CF853E23}"/>
</file>

<file path=customXml/itemProps3.xml><?xml version="1.0" encoding="utf-8"?>
<ds:datastoreItem xmlns:ds="http://schemas.openxmlformats.org/officeDocument/2006/customXml" ds:itemID="{CC8A8A9E-90D4-4F74-8CAE-1DDAFA69D970}"/>
</file>

<file path=customXml/itemProps4.xml><?xml version="1.0" encoding="utf-8"?>
<ds:datastoreItem xmlns:ds="http://schemas.openxmlformats.org/officeDocument/2006/customXml" ds:itemID="{CDB1C113-FB69-499C-89F6-74A2051069DE}"/>
</file>

<file path=docProps/app.xml><?xml version="1.0" encoding="utf-8"?>
<Properties xmlns="http://schemas.openxmlformats.org/officeDocument/2006/extended-properties" xmlns:vt="http://schemas.openxmlformats.org/officeDocument/2006/docPropsVTypes">
  <Template>DRResponseformat.dot</Template>
  <TotalTime>2</TotalTime>
  <Pages>2</Pages>
  <Words>577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NO</vt:lpstr>
    </vt:vector>
  </TitlesOfParts>
  <Company>WUTC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NO</dc:title>
  <dc:subject/>
  <dc:creator>Krista Linley</dc:creator>
  <cp:keywords/>
  <dc:description/>
  <cp:lastModifiedBy>p21850</cp:lastModifiedBy>
  <cp:revision>4</cp:revision>
  <cp:lastPrinted>2010-10-18T16:11:00Z</cp:lastPrinted>
  <dcterms:created xsi:type="dcterms:W3CDTF">2010-11-02T18:30:00Z</dcterms:created>
  <dcterms:modified xsi:type="dcterms:W3CDTF">2010-11-04T18:26:00Z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