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734798">
              <w:rPr>
                <w:rFonts w:ascii="Arial" w:hAnsi="Arial" w:cs="Arial"/>
                <w:sz w:val="20"/>
                <w:szCs w:val="20"/>
              </w:rPr>
              <w:t>I</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C46A74"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A60EC2" w:rsidRDefault="008F75A0" w:rsidP="00350A9F">
                <w:pPr>
                  <w:spacing w:after="0" w:line="286" w:lineRule="exact"/>
                  <w:jc w:val="center"/>
                  <w:rPr>
                    <w:rFonts w:ascii="Arial" w:hAnsi="Arial" w:cs="Arial"/>
                    <w:b/>
                    <w:caps/>
                    <w:color w:val="000000" w:themeColor="text1"/>
                    <w:sz w:val="20"/>
                    <w:szCs w:val="20"/>
                  </w:rPr>
                </w:pPr>
                <w:r w:rsidRPr="00A60EC2">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A60EC2" w:rsidP="00350A9F">
            <w:pPr>
              <w:spacing w:after="0" w:line="286" w:lineRule="exact"/>
              <w:jc w:val="center"/>
              <w:rPr>
                <w:rFonts w:ascii="Arial" w:hAnsi="Arial" w:cs="Arial"/>
                <w:b/>
                <w:color w:val="000000" w:themeColor="text1"/>
                <w:sz w:val="20"/>
                <w:szCs w:val="20"/>
              </w:rPr>
            </w:pPr>
            <w:r w:rsidRPr="00A60EC2">
              <w:rPr>
                <w:rFonts w:ascii="Arial" w:hAnsi="Arial" w:cs="Arial"/>
                <w:b/>
                <w:color w:val="000000" w:themeColor="text1"/>
                <w:sz w:val="20"/>
                <w:szCs w:val="20"/>
              </w:rPr>
              <w:t xml:space="preserve">PURCHASE RIDER </w:t>
            </w:r>
            <w:r w:rsidRPr="00A60EC2">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0C3D96" w:rsidP="000C3D96">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DC4673">
        <w:rPr>
          <w:rFonts w:ascii="Arial" w:hAnsi="Arial"/>
          <w:b/>
          <w:sz w:val="20"/>
          <w:szCs w:val="20"/>
        </w:rPr>
        <w:t>ENROLLMENT</w:t>
      </w:r>
      <w:r w:rsidR="008F75A0" w:rsidRPr="00FF3879">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C3D96" w:rsidRP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who choose to take service under this Schedule must complete the Company’s enrollment process to participate in this service.  Initiation of service under this rider will occur following acceptance and processing of the Enrollment Request by the Company.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interested in the Renewable Subscription Resource Option will complete an Enrollment Request during the designated Open Season.  Customers may also request additional resources to be built/purchased at a future date which will meet the guidelines of RCW 19.29A.090.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Company will manage the overall quantity of Renewable Energy that can be contracted under this option.  The available quantity will depend on the amount of resource(s) that are available upon completion of the resource acquisition.  The Company will endeavor to provide the Renewable Energy preferred by the Customer, but reserves the right to designate at th</w:t>
      </w:r>
      <w:bookmarkStart w:id="0" w:name="_GoBack"/>
      <w:bookmarkEnd w:id="0"/>
      <w:r w:rsidRPr="00DC4673">
        <w:rPr>
          <w:rFonts w:ascii="Arial" w:hAnsi="Arial"/>
          <w:sz w:val="20"/>
          <w:szCs w:val="20"/>
        </w:rPr>
        <w:t xml:space="preserve">e time of entering the Service Agreement.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first Open Season will begin no sooner than 1:00 p.m. on September 1, 2016 and remain open until 5:00 p.m. on October 31, 2016. The first Resource Options will be available for delivery no earlier than January 1, 2017.</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From 2017 onward, the annual Open Season will begin at 1:00 p.m. the first business day on or after May 1st and remain open until 5:00 p.m. the last full business day before or on July 31st of the same year.  </w:t>
      </w:r>
    </w:p>
    <w:p w:rsid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Customer and Company will execute a Service Agreement (Attachment A) that will include the contract period, energy rates, early termination fee and other additional terms and conditions.</w:t>
      </w:r>
    </w:p>
    <w:p w:rsidR="000C3D96" w:rsidRDefault="000C3D96"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BF04A3">
      <w:pPr>
        <w:spacing w:after="0" w:line="286" w:lineRule="exact"/>
        <w:ind w:left="1080" w:hanging="360"/>
        <w:jc w:val="right"/>
        <w:rPr>
          <w:rFonts w:ascii="Arial" w:hAnsi="Arial" w:cs="Arial"/>
          <w:sz w:val="20"/>
          <w:szCs w:val="20"/>
        </w:rPr>
      </w:pPr>
    </w:p>
    <w:p w:rsidR="00BF04A3" w:rsidRPr="00BF04A3" w:rsidRDefault="00BF04A3" w:rsidP="00BF04A3">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E</w:t>
      </w:r>
      <w:r w:rsidRPr="00C625F9">
        <w:rPr>
          <w:rFonts w:ascii="Arial" w:hAnsi="Arial" w:cs="Arial"/>
          <w:sz w:val="20"/>
          <w:szCs w:val="20"/>
        </w:rPr>
        <w:t>)</w:t>
      </w:r>
    </w:p>
    <w:sectPr w:rsidR="00BF04A3" w:rsidRPr="00BF04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F914C1">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C16E6B">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434DE">
          <w:rPr>
            <w:rFonts w:ascii="Arial" w:hAnsi="Arial" w:cs="Arial"/>
            <w:sz w:val="20"/>
            <w:szCs w:val="20"/>
          </w:rPr>
          <w:t>2016-22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434D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F914C1">
      <w:rPr>
        <w:u w:val="single"/>
      </w:rPr>
      <w:t xml:space="preserve">    </w:t>
    </w:r>
    <w:r w:rsidR="008F75A0">
      <w:rPr>
        <w:u w:val="single"/>
      </w:rPr>
      <w:t>Original Sheet No. 139</w:t>
    </w:r>
    <w:r w:rsidR="00F914C1">
      <w:rPr>
        <w:u w:val="single"/>
      </w:rPr>
      <w:t>-</w:t>
    </w:r>
    <w:r w:rsidR="000C3D96">
      <w:rPr>
        <w:u w:val="single"/>
      </w:rPr>
      <w:t>D</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94"/>
    <w:multiLevelType w:val="hybridMultilevel"/>
    <w:tmpl w:val="EB329B8E"/>
    <w:lvl w:ilvl="0" w:tplc="67EE6DB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26663"/>
    <w:multiLevelType w:val="hybridMultilevel"/>
    <w:tmpl w:val="B7BE7226"/>
    <w:lvl w:ilvl="0" w:tplc="AB4E60E6">
      <w:start w:val="6"/>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136777"/>
    <w:multiLevelType w:val="hybridMultilevel"/>
    <w:tmpl w:val="2D9652AC"/>
    <w:lvl w:ilvl="0" w:tplc="CD3C0384">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1669D"/>
    <w:multiLevelType w:val="hybridMultilevel"/>
    <w:tmpl w:val="D6785FA4"/>
    <w:lvl w:ilvl="0" w:tplc="B76C3FA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9"/>
  </w:num>
  <w:num w:numId="5">
    <w:abstractNumId w:val="8"/>
  </w:num>
  <w:num w:numId="6">
    <w:abstractNumId w:val="10"/>
  </w:num>
  <w:num w:numId="7">
    <w:abstractNumId w:val="7"/>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C3D96"/>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4DE"/>
    <w:rsid w:val="00350702"/>
    <w:rsid w:val="00350A9F"/>
    <w:rsid w:val="00387086"/>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60EC2"/>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BF04A3"/>
    <w:rsid w:val="00C06D5B"/>
    <w:rsid w:val="00C070F6"/>
    <w:rsid w:val="00C07562"/>
    <w:rsid w:val="00C16E6B"/>
    <w:rsid w:val="00C27AA6"/>
    <w:rsid w:val="00C33152"/>
    <w:rsid w:val="00C42132"/>
    <w:rsid w:val="00C46A74"/>
    <w:rsid w:val="00C474E7"/>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3738"/>
    <w:rsid w:val="00F468B3"/>
    <w:rsid w:val="00F518C8"/>
    <w:rsid w:val="00F53FC2"/>
    <w:rsid w:val="00F57C21"/>
    <w:rsid w:val="00F86A24"/>
    <w:rsid w:val="00F914C1"/>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74BD63-FAD3-4334-BEE4-4F9EC15B0E8C}"/>
</file>

<file path=customXml/itemProps2.xml><?xml version="1.0" encoding="utf-8"?>
<ds:datastoreItem xmlns:ds="http://schemas.openxmlformats.org/officeDocument/2006/customXml" ds:itemID="{385F7121-3F42-40DC-B7BE-221649B8A1C7}"/>
</file>

<file path=customXml/itemProps3.xml><?xml version="1.0" encoding="utf-8"?>
<ds:datastoreItem xmlns:ds="http://schemas.openxmlformats.org/officeDocument/2006/customXml" ds:itemID="{543666F1-D560-4A81-B4BB-800DEFA49BDE}"/>
</file>

<file path=customXml/itemProps4.xml><?xml version="1.0" encoding="utf-8"?>
<ds:datastoreItem xmlns:ds="http://schemas.openxmlformats.org/officeDocument/2006/customXml" ds:itemID="{777EF6F8-F9B3-4EA7-A90B-15FA9A016EC3}"/>
</file>

<file path=docProps/app.xml><?xml version="1.0" encoding="utf-8"?>
<Properties xmlns="http://schemas.openxmlformats.org/officeDocument/2006/extended-properties" xmlns:vt="http://schemas.openxmlformats.org/officeDocument/2006/docPropsVTypes">
  <Template>(Electric)Tariff Sheet Template.dotx</Template>
  <TotalTime>4</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10</cp:revision>
  <cp:lastPrinted>2011-08-19T16:17:00Z</cp:lastPrinted>
  <dcterms:created xsi:type="dcterms:W3CDTF">2016-07-29T17:42:00Z</dcterms:created>
  <dcterms:modified xsi:type="dcterms:W3CDTF">2016-09-07T15:40:00Z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