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66E" w:rsidRDefault="00D6004F" w:rsidP="0035421B">
      <w:pPr>
        <w:rPr>
          <w:rFonts w:ascii="Times New Roman" w:hAnsi="Times New Roman"/>
          <w:szCs w:val="24"/>
        </w:rPr>
      </w:pPr>
      <w:bookmarkStart w:id="0" w:name="_GoBack"/>
      <w:bookmarkEnd w:id="0"/>
      <w:r w:rsidRPr="00044234">
        <w:rPr>
          <w:rFonts w:ascii="Times New Roman" w:hAnsi="Times New Roman"/>
          <w:noProof/>
          <w:szCs w:val="24"/>
        </w:rPr>
        <w:drawing>
          <wp:anchor distT="0" distB="0" distL="114300" distR="114300" simplePos="0" relativeHeight="251657728" behindDoc="1" locked="0" layoutInCell="1" allowOverlap="1" wp14:anchorId="1B9EAC14" wp14:editId="313C473F">
            <wp:simplePos x="0" y="0"/>
            <wp:positionH relativeFrom="column">
              <wp:posOffset>-385445</wp:posOffset>
            </wp:positionH>
            <wp:positionV relativeFrom="page">
              <wp:posOffset>536575</wp:posOffset>
            </wp:positionV>
            <wp:extent cx="6578600" cy="381000"/>
            <wp:effectExtent l="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578600" cy="381000"/>
                    </a:xfrm>
                    <a:prstGeom prst="rect">
                      <a:avLst/>
                    </a:prstGeom>
                    <a:noFill/>
                  </pic:spPr>
                </pic:pic>
              </a:graphicData>
            </a:graphic>
          </wp:anchor>
        </w:drawing>
      </w:r>
    </w:p>
    <w:p w:rsidR="00044234" w:rsidRPr="00044234" w:rsidRDefault="007339D1" w:rsidP="0035421B">
      <w:pPr>
        <w:rPr>
          <w:rFonts w:ascii="Times New Roman" w:hAnsi="Times New Roman"/>
          <w:szCs w:val="24"/>
        </w:rPr>
      </w:pPr>
      <w:r>
        <w:rPr>
          <w:rFonts w:ascii="Times New Roman" w:hAnsi="Times New Roman"/>
          <w:szCs w:val="24"/>
        </w:rPr>
        <w:t>July 21, 2015</w:t>
      </w:r>
    </w:p>
    <w:p w:rsidR="00044234" w:rsidRPr="00044234" w:rsidRDefault="00044234" w:rsidP="0035421B">
      <w:pPr>
        <w:rPr>
          <w:rFonts w:ascii="Times New Roman" w:hAnsi="Times New Roman"/>
          <w:szCs w:val="24"/>
        </w:rPr>
      </w:pPr>
    </w:p>
    <w:p w:rsidR="00044234" w:rsidRPr="009B52BD" w:rsidRDefault="00044234" w:rsidP="0035421B">
      <w:pPr>
        <w:widowControl w:val="0"/>
        <w:rPr>
          <w:rFonts w:ascii="Times New Roman" w:hAnsi="Times New Roman"/>
          <w:b/>
          <w:i/>
          <w:szCs w:val="24"/>
        </w:rPr>
      </w:pPr>
      <w:r w:rsidRPr="00044234">
        <w:rPr>
          <w:rFonts w:ascii="Times New Roman" w:hAnsi="Times New Roman"/>
          <w:b/>
          <w:i/>
          <w:szCs w:val="24"/>
        </w:rPr>
        <w:t xml:space="preserve">VIA ELECTRONIC FILING </w:t>
      </w:r>
      <w:r w:rsidRPr="00044234">
        <w:rPr>
          <w:rFonts w:ascii="Times New Roman" w:hAnsi="Times New Roman"/>
          <w:b/>
          <w:i/>
          <w:szCs w:val="24"/>
        </w:rPr>
        <w:br/>
      </w:r>
    </w:p>
    <w:p w:rsidR="00044234" w:rsidRPr="00044234" w:rsidRDefault="00044234" w:rsidP="0035421B">
      <w:pPr>
        <w:widowControl w:val="0"/>
        <w:rPr>
          <w:rFonts w:ascii="Times New Roman" w:hAnsi="Times New Roman"/>
          <w:szCs w:val="24"/>
        </w:rPr>
      </w:pPr>
      <w:r w:rsidRPr="00044234">
        <w:rPr>
          <w:rFonts w:ascii="Times New Roman" w:hAnsi="Times New Roman"/>
          <w:szCs w:val="24"/>
        </w:rPr>
        <w:t>Steven V. King</w:t>
      </w:r>
    </w:p>
    <w:p w:rsidR="00044234" w:rsidRPr="00044234" w:rsidRDefault="00044234" w:rsidP="0035421B">
      <w:pPr>
        <w:widowControl w:val="0"/>
        <w:rPr>
          <w:rFonts w:ascii="Times New Roman" w:hAnsi="Times New Roman"/>
          <w:szCs w:val="24"/>
        </w:rPr>
      </w:pPr>
      <w:r w:rsidRPr="00044234">
        <w:rPr>
          <w:rFonts w:ascii="Times New Roman" w:hAnsi="Times New Roman"/>
          <w:szCs w:val="24"/>
        </w:rPr>
        <w:t>Executive Director and Secretary</w:t>
      </w:r>
    </w:p>
    <w:p w:rsidR="00044234" w:rsidRPr="00044234" w:rsidRDefault="00044234" w:rsidP="0035421B">
      <w:pPr>
        <w:widowControl w:val="0"/>
        <w:rPr>
          <w:rFonts w:ascii="Times New Roman" w:hAnsi="Times New Roman"/>
          <w:szCs w:val="24"/>
        </w:rPr>
      </w:pPr>
      <w:r w:rsidRPr="00044234">
        <w:rPr>
          <w:rFonts w:ascii="Times New Roman" w:hAnsi="Times New Roman"/>
          <w:szCs w:val="24"/>
        </w:rPr>
        <w:t>Washington Utilities and Transportation Commission</w:t>
      </w:r>
    </w:p>
    <w:p w:rsidR="00044234" w:rsidRPr="00044234" w:rsidRDefault="00044234" w:rsidP="0035421B">
      <w:pPr>
        <w:widowControl w:val="0"/>
        <w:rPr>
          <w:rFonts w:ascii="Times New Roman" w:hAnsi="Times New Roman"/>
          <w:szCs w:val="24"/>
        </w:rPr>
      </w:pPr>
      <w:r w:rsidRPr="00044234">
        <w:rPr>
          <w:rFonts w:ascii="Times New Roman" w:hAnsi="Times New Roman"/>
          <w:szCs w:val="24"/>
        </w:rPr>
        <w:t>1300 S. Evergreen Park Drive SW</w:t>
      </w:r>
    </w:p>
    <w:p w:rsidR="00044234" w:rsidRPr="00044234" w:rsidRDefault="00044234" w:rsidP="0035421B">
      <w:pPr>
        <w:widowControl w:val="0"/>
        <w:rPr>
          <w:rFonts w:ascii="Times New Roman" w:hAnsi="Times New Roman"/>
          <w:szCs w:val="24"/>
        </w:rPr>
      </w:pPr>
      <w:r w:rsidRPr="00044234">
        <w:rPr>
          <w:rFonts w:ascii="Times New Roman" w:hAnsi="Times New Roman"/>
          <w:szCs w:val="24"/>
        </w:rPr>
        <w:t>PO Box 47250</w:t>
      </w:r>
    </w:p>
    <w:p w:rsidR="00044234" w:rsidRPr="00044234" w:rsidRDefault="00044234" w:rsidP="0035421B">
      <w:pPr>
        <w:widowControl w:val="0"/>
        <w:rPr>
          <w:rFonts w:ascii="Times New Roman" w:hAnsi="Times New Roman"/>
          <w:szCs w:val="24"/>
        </w:rPr>
      </w:pPr>
      <w:r w:rsidRPr="00044234">
        <w:rPr>
          <w:rFonts w:ascii="Times New Roman" w:hAnsi="Times New Roman"/>
          <w:szCs w:val="24"/>
        </w:rPr>
        <w:t>Olympia, WA 98504-7250</w:t>
      </w:r>
    </w:p>
    <w:p w:rsidR="00044234" w:rsidRPr="00044234" w:rsidRDefault="00044234" w:rsidP="0035421B">
      <w:pPr>
        <w:widowControl w:val="0"/>
        <w:rPr>
          <w:rFonts w:ascii="Times New Roman" w:hAnsi="Times New Roman"/>
          <w:szCs w:val="24"/>
        </w:rPr>
      </w:pPr>
    </w:p>
    <w:p w:rsidR="00044234" w:rsidRPr="00044234" w:rsidRDefault="00044234" w:rsidP="0035421B">
      <w:pPr>
        <w:widowControl w:val="0"/>
        <w:ind w:left="720" w:hanging="720"/>
        <w:rPr>
          <w:rFonts w:ascii="Times New Roman" w:hAnsi="Times New Roman"/>
          <w:b/>
          <w:szCs w:val="24"/>
        </w:rPr>
      </w:pPr>
      <w:r w:rsidRPr="00044234">
        <w:rPr>
          <w:rFonts w:ascii="Times New Roman" w:hAnsi="Times New Roman"/>
          <w:b/>
          <w:szCs w:val="24"/>
        </w:rPr>
        <w:t>RE:</w:t>
      </w:r>
      <w:r w:rsidRPr="00044234">
        <w:rPr>
          <w:rFonts w:ascii="Times New Roman" w:hAnsi="Times New Roman"/>
          <w:b/>
          <w:szCs w:val="24"/>
        </w:rPr>
        <w:tab/>
      </w:r>
      <w:r w:rsidR="00DA0726">
        <w:rPr>
          <w:rFonts w:ascii="Times New Roman" w:hAnsi="Times New Roman"/>
          <w:b/>
          <w:szCs w:val="24"/>
        </w:rPr>
        <w:t>Docket U-144155—</w:t>
      </w:r>
      <w:r w:rsidR="004835AA">
        <w:rPr>
          <w:rFonts w:ascii="Times New Roman" w:hAnsi="Times New Roman"/>
          <w:b/>
          <w:szCs w:val="24"/>
        </w:rPr>
        <w:t>Pacific Power &amp; Light</w:t>
      </w:r>
      <w:r w:rsidR="00A14B4F">
        <w:rPr>
          <w:rFonts w:ascii="Times New Roman" w:hAnsi="Times New Roman"/>
          <w:b/>
          <w:szCs w:val="24"/>
        </w:rPr>
        <w:t xml:space="preserve"> Company</w:t>
      </w:r>
      <w:r w:rsidR="007339D1">
        <w:rPr>
          <w:rFonts w:ascii="Times New Roman" w:hAnsi="Times New Roman"/>
          <w:b/>
          <w:szCs w:val="24"/>
        </w:rPr>
        <w:t xml:space="preserve"> Comments</w:t>
      </w:r>
    </w:p>
    <w:p w:rsidR="00044234" w:rsidRPr="00044234" w:rsidRDefault="00044234" w:rsidP="0035421B">
      <w:pPr>
        <w:widowControl w:val="0"/>
        <w:rPr>
          <w:rFonts w:ascii="Times New Roman" w:hAnsi="Times New Roman"/>
          <w:szCs w:val="24"/>
        </w:rPr>
      </w:pPr>
    </w:p>
    <w:p w:rsidR="00044234" w:rsidRDefault="00044234" w:rsidP="0035421B">
      <w:pPr>
        <w:widowControl w:val="0"/>
        <w:rPr>
          <w:rFonts w:ascii="Times New Roman" w:hAnsi="Times New Roman"/>
          <w:szCs w:val="24"/>
        </w:rPr>
      </w:pPr>
      <w:r w:rsidRPr="00044234">
        <w:rPr>
          <w:rFonts w:ascii="Times New Roman" w:hAnsi="Times New Roman"/>
          <w:szCs w:val="24"/>
        </w:rPr>
        <w:t>Pacific Power &amp; Light Company, a division of PacifiCorp</w:t>
      </w:r>
      <w:r w:rsidR="0000238A">
        <w:rPr>
          <w:rFonts w:ascii="Times New Roman" w:hAnsi="Times New Roman"/>
          <w:szCs w:val="24"/>
        </w:rPr>
        <w:t xml:space="preserve"> </w:t>
      </w:r>
      <w:r w:rsidR="0000238A" w:rsidRPr="00044234">
        <w:rPr>
          <w:rFonts w:ascii="Times New Roman" w:hAnsi="Times New Roman"/>
          <w:szCs w:val="24"/>
        </w:rPr>
        <w:t>(Pacific Power or Company)</w:t>
      </w:r>
      <w:r w:rsidRPr="00044234">
        <w:rPr>
          <w:rFonts w:ascii="Times New Roman" w:hAnsi="Times New Roman"/>
          <w:szCs w:val="24"/>
        </w:rPr>
        <w:t xml:space="preserve">, submits </w:t>
      </w:r>
      <w:r w:rsidR="004835AA">
        <w:rPr>
          <w:rFonts w:ascii="Times New Roman" w:hAnsi="Times New Roman"/>
          <w:szCs w:val="24"/>
        </w:rPr>
        <w:t xml:space="preserve">the following comments in response to the Washington Utilities and Transportation Commission’s (Commission) Notice of Opportunity to Submit Written Comments issued </w:t>
      </w:r>
      <w:r w:rsidR="007339D1">
        <w:rPr>
          <w:rFonts w:ascii="Times New Roman" w:hAnsi="Times New Roman"/>
          <w:szCs w:val="24"/>
        </w:rPr>
        <w:t>June 22, 2015</w:t>
      </w:r>
      <w:r w:rsidR="001F0E1C">
        <w:rPr>
          <w:rFonts w:ascii="Times New Roman" w:hAnsi="Times New Roman"/>
          <w:szCs w:val="24"/>
        </w:rPr>
        <w:t xml:space="preserve">, </w:t>
      </w:r>
      <w:r w:rsidR="004835AA">
        <w:rPr>
          <w:rFonts w:ascii="Times New Roman" w:hAnsi="Times New Roman"/>
          <w:szCs w:val="24"/>
        </w:rPr>
        <w:t>in Docket</w:t>
      </w:r>
      <w:r w:rsidR="00DA0726">
        <w:rPr>
          <w:rFonts w:ascii="Times New Roman" w:hAnsi="Times New Roman"/>
          <w:szCs w:val="24"/>
        </w:rPr>
        <w:t xml:space="preserve"> </w:t>
      </w:r>
      <w:r w:rsidR="004835AA">
        <w:rPr>
          <w:rFonts w:ascii="Times New Roman" w:hAnsi="Times New Roman"/>
          <w:szCs w:val="24"/>
        </w:rPr>
        <w:t>U-144155.</w:t>
      </w:r>
    </w:p>
    <w:p w:rsidR="007D390D" w:rsidRDefault="007D390D" w:rsidP="0035421B">
      <w:pPr>
        <w:widowControl w:val="0"/>
        <w:rPr>
          <w:rFonts w:ascii="Times New Roman" w:hAnsi="Times New Roman"/>
          <w:szCs w:val="24"/>
        </w:rPr>
      </w:pPr>
    </w:p>
    <w:p w:rsidR="00731D46" w:rsidRPr="00825905" w:rsidRDefault="00731D46" w:rsidP="00731D46">
      <w:pPr>
        <w:widowControl w:val="0"/>
        <w:rPr>
          <w:rFonts w:ascii="Times New Roman" w:hAnsi="Times New Roman"/>
          <w:b/>
          <w:szCs w:val="24"/>
          <w:u w:val="single"/>
        </w:rPr>
      </w:pPr>
      <w:r w:rsidRPr="00825905">
        <w:rPr>
          <w:rFonts w:ascii="Times New Roman" w:hAnsi="Times New Roman"/>
          <w:b/>
          <w:szCs w:val="24"/>
          <w:u w:val="single"/>
        </w:rPr>
        <w:t>General Comments</w:t>
      </w:r>
    </w:p>
    <w:p w:rsidR="00731D46" w:rsidRPr="00825905" w:rsidRDefault="00731D46" w:rsidP="0035421B">
      <w:pPr>
        <w:widowControl w:val="0"/>
        <w:rPr>
          <w:rFonts w:ascii="Times New Roman" w:hAnsi="Times New Roman"/>
          <w:b/>
          <w:szCs w:val="24"/>
        </w:rPr>
      </w:pPr>
    </w:p>
    <w:p w:rsidR="00E11E16" w:rsidRDefault="007D390D" w:rsidP="0035421B">
      <w:pPr>
        <w:widowControl w:val="0"/>
        <w:rPr>
          <w:rFonts w:ascii="Times New Roman" w:hAnsi="Times New Roman"/>
          <w:szCs w:val="24"/>
        </w:rPr>
      </w:pPr>
      <w:r>
        <w:rPr>
          <w:rFonts w:ascii="Times New Roman" w:hAnsi="Times New Roman"/>
          <w:szCs w:val="24"/>
        </w:rPr>
        <w:t xml:space="preserve">Pacific Power appreciates the Commission’s efforts </w:t>
      </w:r>
      <w:r w:rsidR="00EC1F8D">
        <w:rPr>
          <w:rFonts w:ascii="Times New Roman" w:hAnsi="Times New Roman"/>
          <w:szCs w:val="24"/>
        </w:rPr>
        <w:t>to clarify</w:t>
      </w:r>
      <w:r>
        <w:rPr>
          <w:rFonts w:ascii="Times New Roman" w:hAnsi="Times New Roman"/>
          <w:szCs w:val="24"/>
        </w:rPr>
        <w:t xml:space="preserve"> the rules governing corrected bills.  </w:t>
      </w:r>
      <w:r w:rsidR="00731D46">
        <w:rPr>
          <w:rFonts w:ascii="Times New Roman" w:hAnsi="Times New Roman"/>
          <w:szCs w:val="24"/>
        </w:rPr>
        <w:t>In reviewing the draft rules proposed by Staff, Pacific Power notes there are other scenarios in which a customer would receive a corrected bill which are not related to</w:t>
      </w:r>
      <w:r w:rsidR="00E11E16">
        <w:rPr>
          <w:rFonts w:ascii="Times New Roman" w:hAnsi="Times New Roman"/>
          <w:szCs w:val="24"/>
        </w:rPr>
        <w:t xml:space="preserve"> a</w:t>
      </w:r>
      <w:r w:rsidR="00922805">
        <w:rPr>
          <w:rFonts w:ascii="Times New Roman" w:hAnsi="Times New Roman"/>
          <w:szCs w:val="24"/>
        </w:rPr>
        <w:t xml:space="preserve"> </w:t>
      </w:r>
      <w:r w:rsidR="00731D46">
        <w:rPr>
          <w:rFonts w:ascii="Times New Roman" w:hAnsi="Times New Roman"/>
          <w:szCs w:val="24"/>
        </w:rPr>
        <w:t xml:space="preserve">meter </w:t>
      </w:r>
      <w:r w:rsidR="00E11E16">
        <w:rPr>
          <w:rFonts w:ascii="Times New Roman" w:hAnsi="Times New Roman"/>
          <w:szCs w:val="24"/>
        </w:rPr>
        <w:t>failure or malfunction</w:t>
      </w:r>
      <w:r w:rsidR="00731D46">
        <w:rPr>
          <w:rFonts w:ascii="Times New Roman" w:hAnsi="Times New Roman"/>
          <w:szCs w:val="24"/>
        </w:rPr>
        <w:t xml:space="preserve">.  Pacific Power believes this is </w:t>
      </w:r>
      <w:r w:rsidR="00D72562">
        <w:rPr>
          <w:rFonts w:ascii="Times New Roman" w:hAnsi="Times New Roman"/>
          <w:szCs w:val="24"/>
        </w:rPr>
        <w:t>an appropriate</w:t>
      </w:r>
      <w:r w:rsidR="00731D46">
        <w:rPr>
          <w:rFonts w:ascii="Times New Roman" w:hAnsi="Times New Roman"/>
          <w:szCs w:val="24"/>
        </w:rPr>
        <w:t xml:space="preserve"> opportunity </w:t>
      </w:r>
      <w:r w:rsidR="005A3E85">
        <w:rPr>
          <w:rFonts w:ascii="Times New Roman" w:hAnsi="Times New Roman"/>
          <w:szCs w:val="24"/>
        </w:rPr>
        <w:t>t</w:t>
      </w:r>
      <w:r w:rsidR="002F0080">
        <w:rPr>
          <w:rFonts w:ascii="Times New Roman" w:hAnsi="Times New Roman"/>
          <w:szCs w:val="24"/>
        </w:rPr>
        <w:t>o address these scenarios</w:t>
      </w:r>
      <w:r w:rsidR="005A3E85">
        <w:rPr>
          <w:rFonts w:ascii="Times New Roman" w:hAnsi="Times New Roman"/>
          <w:szCs w:val="24"/>
        </w:rPr>
        <w:t xml:space="preserve">.  </w:t>
      </w:r>
      <w:r w:rsidR="002F0080">
        <w:rPr>
          <w:rFonts w:ascii="Times New Roman" w:hAnsi="Times New Roman"/>
          <w:szCs w:val="24"/>
        </w:rPr>
        <w:t xml:space="preserve">Pacific Power worked collaboratively with the other utilities to provide proposed rule language that will achieve consistent handling of all corrected bill scenarios, not just those </w:t>
      </w:r>
      <w:r w:rsidR="00683218">
        <w:rPr>
          <w:rFonts w:ascii="Times New Roman" w:hAnsi="Times New Roman"/>
          <w:szCs w:val="24"/>
        </w:rPr>
        <w:t>related to meter</w:t>
      </w:r>
      <w:r w:rsidR="002F0080">
        <w:rPr>
          <w:rFonts w:ascii="Times New Roman" w:hAnsi="Times New Roman"/>
          <w:szCs w:val="24"/>
        </w:rPr>
        <w:t xml:space="preserve"> failure or malfunction.  </w:t>
      </w:r>
      <w:r w:rsidR="0021160C">
        <w:rPr>
          <w:rFonts w:ascii="Times New Roman" w:hAnsi="Times New Roman"/>
          <w:szCs w:val="24"/>
        </w:rPr>
        <w:t>The draft rule language is enclosed as</w:t>
      </w:r>
      <w:r w:rsidR="002F0080">
        <w:rPr>
          <w:rFonts w:ascii="Times New Roman" w:hAnsi="Times New Roman"/>
          <w:szCs w:val="24"/>
        </w:rPr>
        <w:t xml:space="preserve"> Attachment 1.  </w:t>
      </w:r>
    </w:p>
    <w:p w:rsidR="00E11E16" w:rsidRDefault="00E11E16" w:rsidP="0035421B">
      <w:pPr>
        <w:widowControl w:val="0"/>
        <w:rPr>
          <w:rFonts w:ascii="Times New Roman" w:hAnsi="Times New Roman"/>
          <w:szCs w:val="24"/>
        </w:rPr>
      </w:pPr>
    </w:p>
    <w:p w:rsidR="00C07697" w:rsidRDefault="00D72562" w:rsidP="0035421B">
      <w:pPr>
        <w:widowControl w:val="0"/>
        <w:rPr>
          <w:rFonts w:ascii="Times New Roman" w:hAnsi="Times New Roman"/>
          <w:szCs w:val="24"/>
        </w:rPr>
      </w:pPr>
      <w:r>
        <w:rPr>
          <w:rFonts w:ascii="Times New Roman" w:hAnsi="Times New Roman"/>
          <w:szCs w:val="24"/>
        </w:rPr>
        <w:t xml:space="preserve">Additionally, </w:t>
      </w:r>
      <w:r w:rsidR="00E11E16">
        <w:rPr>
          <w:rFonts w:ascii="Times New Roman" w:hAnsi="Times New Roman"/>
          <w:szCs w:val="24"/>
        </w:rPr>
        <w:t xml:space="preserve">throughout the proposed rules, “retroactive” has been used to describe a corrected bill.  </w:t>
      </w:r>
      <w:r w:rsidR="0021160C">
        <w:rPr>
          <w:rFonts w:ascii="Times New Roman" w:hAnsi="Times New Roman"/>
          <w:szCs w:val="24"/>
        </w:rPr>
        <w:t>It</w:t>
      </w:r>
      <w:r w:rsidR="00E11E16">
        <w:rPr>
          <w:rFonts w:ascii="Times New Roman" w:hAnsi="Times New Roman"/>
          <w:szCs w:val="24"/>
        </w:rPr>
        <w:t xml:space="preserve"> is</w:t>
      </w:r>
      <w:r w:rsidR="0021160C">
        <w:rPr>
          <w:rFonts w:ascii="Times New Roman" w:hAnsi="Times New Roman"/>
          <w:szCs w:val="24"/>
        </w:rPr>
        <w:t>, however,</w:t>
      </w:r>
      <w:r w:rsidR="00E11E16">
        <w:rPr>
          <w:rFonts w:ascii="Times New Roman" w:hAnsi="Times New Roman"/>
          <w:szCs w:val="24"/>
        </w:rPr>
        <w:t xml:space="preserve"> not the common usage of the term and may cause confusion in the application of this rule.  Because bills for metering or billing errors have previously been issued, Pacific Power proposes</w:t>
      </w:r>
      <w:r w:rsidR="00E00B12">
        <w:rPr>
          <w:rFonts w:ascii="Times New Roman" w:hAnsi="Times New Roman"/>
          <w:szCs w:val="24"/>
        </w:rPr>
        <w:t xml:space="preserve"> for </w:t>
      </w:r>
      <w:r w:rsidR="0021160C">
        <w:rPr>
          <w:rFonts w:ascii="Times New Roman" w:hAnsi="Times New Roman"/>
          <w:szCs w:val="24"/>
        </w:rPr>
        <w:t xml:space="preserve">clarity that </w:t>
      </w:r>
      <w:r w:rsidR="00E11E16">
        <w:rPr>
          <w:rFonts w:ascii="Times New Roman" w:hAnsi="Times New Roman"/>
          <w:szCs w:val="24"/>
        </w:rPr>
        <w:t xml:space="preserve">the adjusted billing statement </w:t>
      </w:r>
      <w:r w:rsidR="00CD2FDC">
        <w:rPr>
          <w:rFonts w:ascii="Times New Roman" w:hAnsi="Times New Roman"/>
          <w:szCs w:val="24"/>
        </w:rPr>
        <w:t>is</w:t>
      </w:r>
      <w:r w:rsidR="00E11E16">
        <w:rPr>
          <w:rFonts w:ascii="Times New Roman" w:hAnsi="Times New Roman"/>
          <w:szCs w:val="24"/>
        </w:rPr>
        <w:t xml:space="preserve"> </w:t>
      </w:r>
      <w:r w:rsidR="0021160C">
        <w:rPr>
          <w:rFonts w:ascii="Times New Roman" w:hAnsi="Times New Roman"/>
          <w:szCs w:val="24"/>
        </w:rPr>
        <w:t xml:space="preserve">simply </w:t>
      </w:r>
      <w:r w:rsidR="00E11E16">
        <w:rPr>
          <w:rFonts w:ascii="Times New Roman" w:hAnsi="Times New Roman"/>
          <w:szCs w:val="24"/>
        </w:rPr>
        <w:t xml:space="preserve">referred to as a “corrected bill.”  </w:t>
      </w:r>
      <w:r>
        <w:rPr>
          <w:rFonts w:ascii="Times New Roman" w:hAnsi="Times New Roman"/>
          <w:szCs w:val="24"/>
        </w:rPr>
        <w:t xml:space="preserve"> </w:t>
      </w:r>
    </w:p>
    <w:p w:rsidR="00C07697" w:rsidRDefault="00C07697" w:rsidP="0035421B">
      <w:pPr>
        <w:widowControl w:val="0"/>
        <w:rPr>
          <w:rFonts w:ascii="Times New Roman" w:hAnsi="Times New Roman"/>
          <w:szCs w:val="24"/>
        </w:rPr>
      </w:pPr>
    </w:p>
    <w:p w:rsidR="00B51852" w:rsidRDefault="00AF43BA" w:rsidP="00C07697">
      <w:pPr>
        <w:widowControl w:val="0"/>
        <w:rPr>
          <w:rFonts w:ascii="Times New Roman" w:hAnsi="Times New Roman"/>
          <w:szCs w:val="24"/>
        </w:rPr>
      </w:pPr>
      <w:r>
        <w:rPr>
          <w:rFonts w:ascii="Times New Roman" w:hAnsi="Times New Roman"/>
          <w:szCs w:val="24"/>
        </w:rPr>
        <w:t>Pacific Power also suggest</w:t>
      </w:r>
      <w:r w:rsidR="0021160C">
        <w:rPr>
          <w:rFonts w:ascii="Times New Roman" w:hAnsi="Times New Roman"/>
          <w:szCs w:val="24"/>
        </w:rPr>
        <w:t>s</w:t>
      </w:r>
      <w:r>
        <w:rPr>
          <w:rFonts w:ascii="Times New Roman" w:hAnsi="Times New Roman"/>
          <w:szCs w:val="24"/>
        </w:rPr>
        <w:t xml:space="preserve"> for ease of application and clarity, all rules concerning a billing adjustment be reflected in </w:t>
      </w:r>
      <w:r w:rsidR="00B37A4A">
        <w:rPr>
          <w:rFonts w:ascii="Times New Roman" w:hAnsi="Times New Roman"/>
          <w:szCs w:val="24"/>
        </w:rPr>
        <w:t xml:space="preserve">WAC </w:t>
      </w:r>
      <w:r>
        <w:rPr>
          <w:rFonts w:ascii="Times New Roman" w:hAnsi="Times New Roman"/>
          <w:szCs w:val="24"/>
        </w:rPr>
        <w:t>480-100-178</w:t>
      </w:r>
      <w:r w:rsidR="00922805">
        <w:rPr>
          <w:rFonts w:ascii="Times New Roman" w:hAnsi="Times New Roman"/>
          <w:szCs w:val="24"/>
        </w:rPr>
        <w:t xml:space="preserve"> and </w:t>
      </w:r>
      <w:r>
        <w:rPr>
          <w:rFonts w:ascii="Times New Roman" w:hAnsi="Times New Roman"/>
          <w:szCs w:val="24"/>
        </w:rPr>
        <w:t xml:space="preserve">any conflict between </w:t>
      </w:r>
      <w:r w:rsidR="00B51852">
        <w:rPr>
          <w:rFonts w:ascii="Times New Roman" w:hAnsi="Times New Roman"/>
          <w:szCs w:val="24"/>
        </w:rPr>
        <w:t xml:space="preserve">what is proposed in WAC </w:t>
      </w:r>
      <w:r>
        <w:rPr>
          <w:rFonts w:ascii="Times New Roman" w:hAnsi="Times New Roman"/>
          <w:szCs w:val="24"/>
        </w:rPr>
        <w:t>480-100-178</w:t>
      </w:r>
      <w:r w:rsidR="00B51852">
        <w:rPr>
          <w:rFonts w:ascii="Times New Roman" w:hAnsi="Times New Roman"/>
          <w:szCs w:val="24"/>
        </w:rPr>
        <w:t xml:space="preserve"> </w:t>
      </w:r>
      <w:r w:rsidR="00B37A4A">
        <w:rPr>
          <w:rFonts w:ascii="Times New Roman" w:hAnsi="Times New Roman"/>
          <w:szCs w:val="24"/>
        </w:rPr>
        <w:t xml:space="preserve">and the </w:t>
      </w:r>
      <w:r w:rsidR="00466C25">
        <w:rPr>
          <w:rFonts w:ascii="Times New Roman" w:hAnsi="Times New Roman"/>
          <w:szCs w:val="24"/>
        </w:rPr>
        <w:t xml:space="preserve">existing rules </w:t>
      </w:r>
      <w:r w:rsidR="00B37A4A">
        <w:rPr>
          <w:rFonts w:ascii="Times New Roman" w:hAnsi="Times New Roman"/>
          <w:szCs w:val="24"/>
        </w:rPr>
        <w:t xml:space="preserve">should </w:t>
      </w:r>
      <w:r w:rsidR="00466C25">
        <w:rPr>
          <w:rFonts w:ascii="Times New Roman" w:hAnsi="Times New Roman"/>
          <w:szCs w:val="24"/>
        </w:rPr>
        <w:t>be eliminated at this tim</w:t>
      </w:r>
      <w:r w:rsidR="00CD2FDC">
        <w:rPr>
          <w:rFonts w:ascii="Times New Roman" w:hAnsi="Times New Roman"/>
          <w:szCs w:val="24"/>
        </w:rPr>
        <w:t>e</w:t>
      </w:r>
      <w:r w:rsidR="00466C25">
        <w:rPr>
          <w:rFonts w:ascii="Times New Roman" w:hAnsi="Times New Roman"/>
          <w:szCs w:val="24"/>
        </w:rPr>
        <w:t>:</w:t>
      </w:r>
    </w:p>
    <w:p w:rsidR="00466C25" w:rsidRDefault="00466C25" w:rsidP="00C07697">
      <w:pPr>
        <w:widowControl w:val="0"/>
        <w:rPr>
          <w:rFonts w:ascii="Times New Roman" w:hAnsi="Times New Roman"/>
          <w:szCs w:val="24"/>
        </w:rPr>
      </w:pPr>
    </w:p>
    <w:p w:rsidR="00466C25" w:rsidRDefault="0021160C" w:rsidP="007140D6">
      <w:pPr>
        <w:pStyle w:val="Default"/>
        <w:ind w:left="720"/>
        <w:rPr>
          <w:sz w:val="23"/>
          <w:szCs w:val="23"/>
        </w:rPr>
      </w:pPr>
      <w:r>
        <w:rPr>
          <w:b/>
          <w:u w:val="single"/>
        </w:rPr>
        <w:t>Proposed</w:t>
      </w:r>
      <w:r w:rsidRPr="00B37A4C">
        <w:rPr>
          <w:b/>
          <w:u w:val="single"/>
        </w:rPr>
        <w:t xml:space="preserve"> </w:t>
      </w:r>
      <w:r w:rsidR="00B51852">
        <w:t>WAC 480-100-178</w:t>
      </w:r>
      <w:r w:rsidR="00466C25">
        <w:t>(5)(a)</w:t>
      </w:r>
      <w:r w:rsidR="00B51852">
        <w:t>:</w:t>
      </w:r>
      <w:r w:rsidR="00466C25">
        <w:t xml:space="preserve">  </w:t>
      </w:r>
      <w:r w:rsidR="00466C25">
        <w:rPr>
          <w:sz w:val="23"/>
          <w:szCs w:val="23"/>
        </w:rPr>
        <w:t>No utility, upon discovery of a meter</w:t>
      </w:r>
      <w:r w:rsidR="00A13170">
        <w:rPr>
          <w:sz w:val="23"/>
          <w:szCs w:val="23"/>
        </w:rPr>
        <w:t xml:space="preserve"> </w:t>
      </w:r>
      <w:r w:rsidR="00466C25">
        <w:rPr>
          <w:sz w:val="23"/>
          <w:szCs w:val="23"/>
        </w:rPr>
        <w:t>malfunction or failure, including but not limited to: stopped, slowed, erratic, or unassigned usage meters, may retroactively bill a customer for corrected usage charges that exceed six months from the date the error was discovered.</w:t>
      </w:r>
    </w:p>
    <w:p w:rsidR="00B51852" w:rsidRDefault="00B51852" w:rsidP="00C07697">
      <w:pPr>
        <w:widowControl w:val="0"/>
        <w:rPr>
          <w:rFonts w:ascii="Times New Roman" w:hAnsi="Times New Roman"/>
          <w:szCs w:val="24"/>
        </w:rPr>
      </w:pPr>
    </w:p>
    <w:p w:rsidR="00CD2FDC" w:rsidRPr="007140D6" w:rsidRDefault="005A3E85" w:rsidP="007140D6">
      <w:pPr>
        <w:pStyle w:val="Default"/>
        <w:ind w:left="720"/>
        <w:rPr>
          <w:rFonts w:eastAsia="Times New Roman"/>
        </w:rPr>
      </w:pPr>
      <w:r>
        <w:t xml:space="preserve">Current </w:t>
      </w:r>
      <w:r w:rsidR="00B51852">
        <w:t>WAC 480-100-183(5)(a</w:t>
      </w:r>
      <w:r w:rsidR="00B51852" w:rsidRPr="007140D6">
        <w:rPr>
          <w:color w:val="auto"/>
        </w:rPr>
        <w:t>):</w:t>
      </w:r>
      <w:r w:rsidR="00466C25" w:rsidRPr="007140D6">
        <w:rPr>
          <w:color w:val="auto"/>
        </w:rPr>
        <w:t xml:space="preserve">  </w:t>
      </w:r>
      <w:r w:rsidR="00CD2FDC" w:rsidRPr="007140D6">
        <w:rPr>
          <w:rFonts w:eastAsia="Times New Roman"/>
          <w:color w:val="auto"/>
        </w:rPr>
        <w:t>If the utility can identify the date the customer was first billed from a defective meter, the utility must refund or bill the customer for the proper usage from that date;</w:t>
      </w:r>
    </w:p>
    <w:p w:rsidR="00CD2FDC" w:rsidRDefault="00CD2FDC" w:rsidP="007140D6">
      <w:pPr>
        <w:pStyle w:val="Default"/>
        <w:ind w:left="720"/>
        <w:rPr>
          <w:rFonts w:eastAsia="Times New Roman"/>
          <w:color w:val="auto"/>
        </w:rPr>
      </w:pPr>
      <w:r w:rsidRPr="007140D6">
        <w:rPr>
          <w:rFonts w:eastAsia="Times New Roman"/>
          <w:color w:val="auto"/>
        </w:rPr>
        <w:lastRenderedPageBreak/>
        <w:t>(b) If the utility cannot identify the date the customer was first billed from a defective meter, the utility must refund or bill the customer for the proper usage, not to exceed six months.</w:t>
      </w:r>
    </w:p>
    <w:p w:rsidR="002F0080" w:rsidRPr="007140D6" w:rsidRDefault="002F0080" w:rsidP="007140D6">
      <w:pPr>
        <w:pStyle w:val="Default"/>
        <w:ind w:left="720"/>
        <w:rPr>
          <w:rFonts w:eastAsia="Times New Roman"/>
        </w:rPr>
      </w:pPr>
    </w:p>
    <w:p w:rsidR="00CD2FDC" w:rsidRPr="00B37A4A" w:rsidRDefault="005A3E85" w:rsidP="007140D6">
      <w:pPr>
        <w:pStyle w:val="Default"/>
        <w:ind w:left="720"/>
        <w:rPr>
          <w:b/>
        </w:rPr>
      </w:pPr>
      <w:r>
        <w:t xml:space="preserve">Current </w:t>
      </w:r>
      <w:r w:rsidR="00466C25" w:rsidRPr="00B37A4A">
        <w:t xml:space="preserve">WAC 480-100-128(2)(f):  </w:t>
      </w:r>
      <w:r w:rsidR="00CD2FDC" w:rsidRPr="007140D6">
        <w:t>The utility has determined a customer has used service prior to applying for service. The utility must charge the customer for service used in accordance with the utility's filed tariff.</w:t>
      </w:r>
    </w:p>
    <w:p w:rsidR="00466C25" w:rsidRDefault="00466C25" w:rsidP="00CD2FDC">
      <w:pPr>
        <w:widowControl w:val="0"/>
        <w:ind w:left="720"/>
        <w:rPr>
          <w:rFonts w:ascii="Times New Roman" w:hAnsi="Times New Roman"/>
          <w:szCs w:val="24"/>
        </w:rPr>
      </w:pPr>
    </w:p>
    <w:p w:rsidR="00C07697" w:rsidRDefault="007D19A6" w:rsidP="00C07697">
      <w:pPr>
        <w:widowControl w:val="0"/>
        <w:rPr>
          <w:rFonts w:cs="Arial"/>
        </w:rPr>
      </w:pPr>
      <w:r>
        <w:rPr>
          <w:rFonts w:ascii="Times New Roman" w:hAnsi="Times New Roman"/>
          <w:szCs w:val="24"/>
        </w:rPr>
        <w:t>As noted above, t</w:t>
      </w:r>
      <w:r w:rsidR="00C07697">
        <w:rPr>
          <w:rFonts w:ascii="Times New Roman" w:hAnsi="Times New Roman"/>
          <w:szCs w:val="24"/>
        </w:rPr>
        <w:t xml:space="preserve">he draft rules include a six month limitation for corrected bills when the utility discovers a meter error.  However, if an error is identified through a customer-requested meter test in accordance with WAC </w:t>
      </w:r>
      <w:r w:rsidR="00C07697">
        <w:rPr>
          <w:rFonts w:cs="Arial"/>
        </w:rPr>
        <w:t xml:space="preserve">480-100-183(5)(a), the utility is required to bill from “the date the customer was first billed from a defective meter,” if that date is identifiable.  </w:t>
      </w:r>
      <w:r w:rsidR="00CD2FDC">
        <w:rPr>
          <w:rFonts w:cs="Arial"/>
        </w:rPr>
        <w:t xml:space="preserve">Additionally, WAC 480-100-128(2)(f) requires unassigned usage be billed to the customer and does not contemplate a time limitation as proposed by Staff.  </w:t>
      </w:r>
    </w:p>
    <w:p w:rsidR="00C07697" w:rsidRDefault="00C07697" w:rsidP="0035421B">
      <w:pPr>
        <w:widowControl w:val="0"/>
        <w:rPr>
          <w:rFonts w:ascii="Times New Roman" w:hAnsi="Times New Roman"/>
          <w:szCs w:val="24"/>
        </w:rPr>
      </w:pPr>
    </w:p>
    <w:p w:rsidR="00DC1BDF" w:rsidRDefault="007D390D" w:rsidP="0035421B">
      <w:pPr>
        <w:widowControl w:val="0"/>
        <w:rPr>
          <w:rFonts w:ascii="Times New Roman" w:hAnsi="Times New Roman"/>
          <w:b/>
          <w:szCs w:val="24"/>
          <w:u w:val="single"/>
        </w:rPr>
      </w:pPr>
      <w:r>
        <w:rPr>
          <w:rFonts w:ascii="Times New Roman" w:hAnsi="Times New Roman"/>
          <w:szCs w:val="24"/>
        </w:rPr>
        <w:t>The Company offers the following comments to further clarify the draft rules and address all</w:t>
      </w:r>
      <w:r w:rsidR="00EC1F8D">
        <w:rPr>
          <w:rFonts w:ascii="Times New Roman" w:hAnsi="Times New Roman"/>
          <w:szCs w:val="24"/>
        </w:rPr>
        <w:t xml:space="preserve"> scenarios in which a bill correction would </w:t>
      </w:r>
      <w:r>
        <w:rPr>
          <w:rFonts w:ascii="Times New Roman" w:hAnsi="Times New Roman"/>
          <w:szCs w:val="24"/>
        </w:rPr>
        <w:t>oc</w:t>
      </w:r>
      <w:r w:rsidR="00EC1F8D">
        <w:rPr>
          <w:rFonts w:ascii="Times New Roman" w:hAnsi="Times New Roman"/>
          <w:szCs w:val="24"/>
        </w:rPr>
        <w:t xml:space="preserve">cur.  </w:t>
      </w:r>
    </w:p>
    <w:p w:rsidR="00731D46" w:rsidRDefault="00731D46" w:rsidP="0035421B">
      <w:pPr>
        <w:widowControl w:val="0"/>
        <w:rPr>
          <w:rFonts w:ascii="Times New Roman" w:hAnsi="Times New Roman"/>
          <w:szCs w:val="24"/>
          <w:u w:val="single"/>
        </w:rPr>
      </w:pPr>
    </w:p>
    <w:p w:rsidR="00EA55AB" w:rsidRPr="00E03070" w:rsidRDefault="00F25F57" w:rsidP="0035421B">
      <w:pPr>
        <w:widowControl w:val="0"/>
        <w:rPr>
          <w:rFonts w:ascii="Times New Roman" w:hAnsi="Times New Roman"/>
          <w:b/>
          <w:szCs w:val="24"/>
        </w:rPr>
      </w:pPr>
      <w:r>
        <w:rPr>
          <w:rFonts w:ascii="Times New Roman" w:hAnsi="Times New Roman"/>
          <w:b/>
          <w:szCs w:val="24"/>
          <w:u w:val="single"/>
        </w:rPr>
        <w:t>Specific Comments</w:t>
      </w:r>
    </w:p>
    <w:p w:rsidR="00DC38B9" w:rsidRDefault="00DC38B9" w:rsidP="00E03070">
      <w:pPr>
        <w:widowControl w:val="0"/>
        <w:rPr>
          <w:rFonts w:ascii="Times New Roman" w:hAnsi="Times New Roman"/>
          <w:szCs w:val="24"/>
          <w:u w:val="single"/>
        </w:rPr>
      </w:pPr>
    </w:p>
    <w:p w:rsidR="00731D46" w:rsidRDefault="00CD2FDC" w:rsidP="00E03070">
      <w:pPr>
        <w:widowControl w:val="0"/>
        <w:rPr>
          <w:rFonts w:ascii="Times New Roman" w:hAnsi="Times New Roman"/>
          <w:szCs w:val="24"/>
          <w:u w:val="single"/>
        </w:rPr>
      </w:pPr>
      <w:r>
        <w:rPr>
          <w:rFonts w:ascii="Times New Roman" w:hAnsi="Times New Roman"/>
          <w:szCs w:val="24"/>
          <w:u w:val="single"/>
        </w:rPr>
        <w:t xml:space="preserve">Corrected Bill:  </w:t>
      </w:r>
      <w:r w:rsidR="00466C25">
        <w:rPr>
          <w:rFonts w:ascii="Times New Roman" w:hAnsi="Times New Roman"/>
          <w:szCs w:val="24"/>
          <w:u w:val="single"/>
        </w:rPr>
        <w:t>Meter Failure or Malfunction</w:t>
      </w:r>
    </w:p>
    <w:p w:rsidR="008E6729" w:rsidRPr="00B37A4C" w:rsidRDefault="00F25F57" w:rsidP="005A3E85">
      <w:pPr>
        <w:widowControl w:val="0"/>
        <w:rPr>
          <w:rFonts w:ascii="Times New Roman" w:hAnsi="Times New Roman"/>
          <w:szCs w:val="24"/>
        </w:rPr>
      </w:pPr>
      <w:r w:rsidRPr="00B37A4C">
        <w:rPr>
          <w:rFonts w:ascii="Times New Roman" w:hAnsi="Times New Roman"/>
          <w:szCs w:val="24"/>
        </w:rPr>
        <w:t xml:space="preserve">Pacific Power proposes </w:t>
      </w:r>
      <w:r w:rsidR="00CD2FDC" w:rsidRPr="00B37A4C">
        <w:rPr>
          <w:rFonts w:ascii="Times New Roman" w:hAnsi="Times New Roman"/>
          <w:szCs w:val="24"/>
        </w:rPr>
        <w:t xml:space="preserve">for ease of use </w:t>
      </w:r>
      <w:r w:rsidR="005A3E85">
        <w:rPr>
          <w:rFonts w:ascii="Times New Roman" w:hAnsi="Times New Roman"/>
          <w:szCs w:val="24"/>
        </w:rPr>
        <w:t xml:space="preserve">that </w:t>
      </w:r>
      <w:r w:rsidR="00CD2FDC" w:rsidRPr="00B37A4C">
        <w:rPr>
          <w:rFonts w:ascii="Times New Roman" w:hAnsi="Times New Roman"/>
          <w:szCs w:val="24"/>
        </w:rPr>
        <w:t>this subsection be titled “Correct</w:t>
      </w:r>
      <w:r w:rsidR="00A13170" w:rsidRPr="00B37A4C">
        <w:rPr>
          <w:rFonts w:ascii="Times New Roman" w:hAnsi="Times New Roman"/>
          <w:szCs w:val="24"/>
        </w:rPr>
        <w:t>ed</w:t>
      </w:r>
      <w:r w:rsidR="00CD2FDC" w:rsidRPr="00B37A4C">
        <w:rPr>
          <w:rFonts w:ascii="Times New Roman" w:hAnsi="Times New Roman"/>
          <w:szCs w:val="24"/>
        </w:rPr>
        <w:t xml:space="preserve"> Bill:  Meter Failure o</w:t>
      </w:r>
      <w:r w:rsidR="005A3E85">
        <w:rPr>
          <w:rFonts w:ascii="Times New Roman" w:hAnsi="Times New Roman"/>
          <w:szCs w:val="24"/>
        </w:rPr>
        <w:t>r</w:t>
      </w:r>
      <w:r w:rsidR="00CD2FDC" w:rsidRPr="00B37A4C">
        <w:rPr>
          <w:rFonts w:ascii="Times New Roman" w:hAnsi="Times New Roman"/>
          <w:szCs w:val="24"/>
        </w:rPr>
        <w:t xml:space="preserve"> Malfunction</w:t>
      </w:r>
      <w:r w:rsidR="0021160C" w:rsidRPr="00B37A4C">
        <w:rPr>
          <w:rFonts w:ascii="Times New Roman" w:hAnsi="Times New Roman"/>
          <w:szCs w:val="24"/>
        </w:rPr>
        <w:t>.</w:t>
      </w:r>
      <w:r w:rsidR="00CD2FDC" w:rsidRPr="00B37A4C">
        <w:rPr>
          <w:rFonts w:ascii="Times New Roman" w:hAnsi="Times New Roman"/>
          <w:szCs w:val="24"/>
        </w:rPr>
        <w:t xml:space="preserve">” </w:t>
      </w:r>
      <w:r w:rsidR="005A3E85">
        <w:rPr>
          <w:rFonts w:ascii="Times New Roman" w:hAnsi="Times New Roman"/>
          <w:szCs w:val="24"/>
        </w:rPr>
        <w:t>Additionally, Pacific Power suggests the following:</w:t>
      </w:r>
    </w:p>
    <w:p w:rsidR="008E6729" w:rsidRDefault="008E6729" w:rsidP="00E03070">
      <w:pPr>
        <w:widowControl w:val="0"/>
        <w:rPr>
          <w:rFonts w:ascii="Times New Roman" w:hAnsi="Times New Roman"/>
          <w:szCs w:val="24"/>
        </w:rPr>
      </w:pPr>
    </w:p>
    <w:p w:rsidR="00731D46" w:rsidRPr="00B37A4C" w:rsidRDefault="00F25F57" w:rsidP="00B37A4C">
      <w:pPr>
        <w:pStyle w:val="ListParagraph"/>
        <w:widowControl w:val="0"/>
        <w:numPr>
          <w:ilvl w:val="0"/>
          <w:numId w:val="12"/>
        </w:numPr>
        <w:rPr>
          <w:rFonts w:ascii="Times New Roman" w:hAnsi="Times New Roman"/>
          <w:szCs w:val="24"/>
        </w:rPr>
      </w:pPr>
      <w:r w:rsidRPr="00B37A4C">
        <w:rPr>
          <w:rFonts w:ascii="Times New Roman" w:hAnsi="Times New Roman"/>
          <w:szCs w:val="24"/>
        </w:rPr>
        <w:t xml:space="preserve">Pacific Power suggests that “unassigned usage meters” be </w:t>
      </w:r>
      <w:r w:rsidR="0021160C" w:rsidRPr="00B37A4C">
        <w:rPr>
          <w:rFonts w:ascii="Times New Roman" w:hAnsi="Times New Roman"/>
          <w:szCs w:val="24"/>
        </w:rPr>
        <w:t>re</w:t>
      </w:r>
      <w:r w:rsidRPr="00B37A4C">
        <w:rPr>
          <w:rFonts w:ascii="Times New Roman" w:hAnsi="Times New Roman"/>
          <w:szCs w:val="24"/>
        </w:rPr>
        <w:t xml:space="preserve">moved from this subsection and </w:t>
      </w:r>
      <w:r w:rsidR="0021160C" w:rsidRPr="00B37A4C">
        <w:rPr>
          <w:rFonts w:ascii="Times New Roman" w:hAnsi="Times New Roman"/>
          <w:szCs w:val="24"/>
        </w:rPr>
        <w:t>addressed in</w:t>
      </w:r>
      <w:r w:rsidRPr="00B37A4C">
        <w:rPr>
          <w:rFonts w:ascii="Times New Roman" w:hAnsi="Times New Roman"/>
          <w:szCs w:val="24"/>
        </w:rPr>
        <w:t xml:space="preserve"> its own subsection.  Unassigned usage </w:t>
      </w:r>
      <w:r w:rsidR="00413E78" w:rsidRPr="00B37A4C">
        <w:rPr>
          <w:rFonts w:ascii="Times New Roman" w:hAnsi="Times New Roman"/>
          <w:szCs w:val="24"/>
        </w:rPr>
        <w:t xml:space="preserve">situations </w:t>
      </w:r>
      <w:r w:rsidRPr="00B37A4C">
        <w:rPr>
          <w:rFonts w:ascii="Times New Roman" w:hAnsi="Times New Roman"/>
          <w:szCs w:val="24"/>
        </w:rPr>
        <w:t>are not metering errors</w:t>
      </w:r>
      <w:r w:rsidR="00413E78" w:rsidRPr="00B37A4C">
        <w:rPr>
          <w:rFonts w:ascii="Times New Roman" w:hAnsi="Times New Roman"/>
          <w:szCs w:val="24"/>
        </w:rPr>
        <w:t xml:space="preserve"> since the meter has not failed or malfunctioned.  Unassigned usage simply occurs when service is being used at a site </w:t>
      </w:r>
      <w:r w:rsidR="00142886" w:rsidRPr="00B37A4C">
        <w:rPr>
          <w:rFonts w:ascii="Times New Roman" w:hAnsi="Times New Roman"/>
          <w:szCs w:val="24"/>
        </w:rPr>
        <w:t xml:space="preserve">but the Company </w:t>
      </w:r>
      <w:r w:rsidRPr="00B37A4C">
        <w:rPr>
          <w:rFonts w:ascii="Times New Roman" w:hAnsi="Times New Roman"/>
          <w:szCs w:val="24"/>
        </w:rPr>
        <w:t xml:space="preserve">does not have a customer to bill.  </w:t>
      </w:r>
    </w:p>
    <w:p w:rsidR="00F25F57" w:rsidRDefault="00F25F57" w:rsidP="00E03070">
      <w:pPr>
        <w:widowControl w:val="0"/>
        <w:rPr>
          <w:rFonts w:ascii="Times New Roman" w:hAnsi="Times New Roman"/>
          <w:szCs w:val="24"/>
        </w:rPr>
      </w:pPr>
    </w:p>
    <w:p w:rsidR="00C07697" w:rsidRPr="00B37A4C" w:rsidRDefault="00C07697" w:rsidP="00B37A4C">
      <w:pPr>
        <w:pStyle w:val="ListParagraph"/>
        <w:widowControl w:val="0"/>
        <w:numPr>
          <w:ilvl w:val="0"/>
          <w:numId w:val="12"/>
        </w:numPr>
        <w:rPr>
          <w:rFonts w:ascii="Times New Roman" w:hAnsi="Times New Roman"/>
          <w:szCs w:val="24"/>
        </w:rPr>
      </w:pPr>
      <w:r w:rsidRPr="00B37A4C">
        <w:rPr>
          <w:rFonts w:ascii="Times New Roman" w:hAnsi="Times New Roman"/>
          <w:szCs w:val="24"/>
        </w:rPr>
        <w:t xml:space="preserve">Based on concerns raised by the utilities at the May 20, 2015 workshop, Pacific Power proposes to limit the six-month adjustment limitation on corrected bills for meter </w:t>
      </w:r>
      <w:r w:rsidR="00413E78" w:rsidRPr="00B37A4C">
        <w:rPr>
          <w:rFonts w:ascii="Times New Roman" w:hAnsi="Times New Roman"/>
          <w:szCs w:val="24"/>
        </w:rPr>
        <w:t xml:space="preserve">failure or malfunction </w:t>
      </w:r>
      <w:r w:rsidRPr="00B37A4C">
        <w:rPr>
          <w:rFonts w:ascii="Times New Roman" w:hAnsi="Times New Roman"/>
          <w:szCs w:val="24"/>
        </w:rPr>
        <w:t xml:space="preserve">to residential customers only.  Nonresidential customers may operate their business seasonally or shut down for several months due to financial reasons, making it difficult to identify a slowing or stopped meter.  </w:t>
      </w:r>
    </w:p>
    <w:p w:rsidR="00DD6AA4" w:rsidRDefault="00DD6AA4" w:rsidP="00C07697">
      <w:pPr>
        <w:widowControl w:val="0"/>
        <w:rPr>
          <w:rFonts w:ascii="Times New Roman" w:hAnsi="Times New Roman"/>
          <w:szCs w:val="24"/>
        </w:rPr>
      </w:pPr>
    </w:p>
    <w:p w:rsidR="00731D46" w:rsidRPr="00B37A4C" w:rsidRDefault="00142886" w:rsidP="00B37A4C">
      <w:pPr>
        <w:pStyle w:val="ListParagraph"/>
        <w:widowControl w:val="0"/>
        <w:numPr>
          <w:ilvl w:val="0"/>
          <w:numId w:val="12"/>
        </w:numPr>
        <w:rPr>
          <w:rFonts w:ascii="Times New Roman" w:hAnsi="Times New Roman"/>
          <w:szCs w:val="24"/>
        </w:rPr>
      </w:pPr>
      <w:r w:rsidRPr="00B37A4C">
        <w:rPr>
          <w:rFonts w:ascii="Times New Roman" w:hAnsi="Times New Roman"/>
          <w:szCs w:val="24"/>
        </w:rPr>
        <w:t xml:space="preserve">Pacific Power suggests </w:t>
      </w:r>
      <w:r w:rsidR="00C07697" w:rsidRPr="00B37A4C">
        <w:rPr>
          <w:rFonts w:ascii="Times New Roman" w:hAnsi="Times New Roman"/>
          <w:szCs w:val="24"/>
        </w:rPr>
        <w:t>an</w:t>
      </w:r>
      <w:r w:rsidRPr="00B37A4C">
        <w:rPr>
          <w:rFonts w:ascii="Times New Roman" w:hAnsi="Times New Roman"/>
          <w:szCs w:val="24"/>
        </w:rPr>
        <w:t xml:space="preserve"> additional sentence be added to allow 60 days from the date the utility confirmed the under-billing or over-billing to issue the corrected bill.  </w:t>
      </w:r>
      <w:r w:rsidR="008E6729" w:rsidRPr="00B37A4C">
        <w:rPr>
          <w:rFonts w:ascii="Times New Roman" w:hAnsi="Times New Roman"/>
          <w:szCs w:val="24"/>
        </w:rPr>
        <w:t>This would provide utilities with the time required to investigate meter failure and malfunctions</w:t>
      </w:r>
      <w:r w:rsidR="008E6729">
        <w:rPr>
          <w:rFonts w:ascii="Times New Roman" w:hAnsi="Times New Roman"/>
          <w:szCs w:val="24"/>
        </w:rPr>
        <w:t>,</w:t>
      </w:r>
      <w:r w:rsidR="008E6729" w:rsidRPr="00B37A4C">
        <w:rPr>
          <w:rFonts w:ascii="Times New Roman" w:hAnsi="Times New Roman"/>
          <w:szCs w:val="24"/>
        </w:rPr>
        <w:t xml:space="preserve"> and process the appropriate billing adjustments.</w:t>
      </w:r>
    </w:p>
    <w:p w:rsidR="00670E24" w:rsidRDefault="00670E24" w:rsidP="00E03070">
      <w:pPr>
        <w:widowControl w:val="0"/>
        <w:rPr>
          <w:rFonts w:ascii="Times New Roman" w:hAnsi="Times New Roman"/>
          <w:szCs w:val="24"/>
        </w:rPr>
      </w:pPr>
    </w:p>
    <w:p w:rsidR="00C07697" w:rsidRPr="00B37A4C" w:rsidRDefault="00C07697" w:rsidP="00B37A4C">
      <w:pPr>
        <w:pStyle w:val="ListParagraph"/>
        <w:widowControl w:val="0"/>
        <w:numPr>
          <w:ilvl w:val="0"/>
          <w:numId w:val="12"/>
        </w:numPr>
        <w:rPr>
          <w:rFonts w:ascii="Times New Roman" w:hAnsi="Times New Roman"/>
          <w:szCs w:val="24"/>
        </w:rPr>
      </w:pPr>
      <w:r w:rsidRPr="00B37A4C">
        <w:rPr>
          <w:rFonts w:ascii="Times New Roman" w:hAnsi="Times New Roman"/>
          <w:szCs w:val="24"/>
        </w:rPr>
        <w:t xml:space="preserve">Pacific Power proposes deleting the statements that pertain to the development of procedures for identifying and repairing/replacing meters and the immediate investigation of meter errors and unassigned usage as they are unnecessary.  The draft rule includes a built-in incentive for utilities to develop such procedures by </w:t>
      </w:r>
      <w:r w:rsidR="008E6729">
        <w:rPr>
          <w:rFonts w:ascii="Times New Roman" w:hAnsi="Times New Roman"/>
          <w:szCs w:val="24"/>
        </w:rPr>
        <w:t>enforcing a</w:t>
      </w:r>
      <w:r w:rsidR="00A13170" w:rsidRPr="00B37A4C">
        <w:rPr>
          <w:rFonts w:ascii="Times New Roman" w:hAnsi="Times New Roman"/>
          <w:szCs w:val="24"/>
        </w:rPr>
        <w:t xml:space="preserve"> </w:t>
      </w:r>
      <w:r w:rsidRPr="00B37A4C">
        <w:rPr>
          <w:rFonts w:ascii="Times New Roman" w:hAnsi="Times New Roman"/>
          <w:szCs w:val="24"/>
        </w:rPr>
        <w:t xml:space="preserve">six-month limitation for corrected bills.  Utilities that do not implement procedures are limited in their ability to adjust the bill and recover any charges from customers.  However, should </w:t>
      </w:r>
      <w:r w:rsidRPr="00B37A4C">
        <w:rPr>
          <w:rFonts w:ascii="Times New Roman" w:hAnsi="Times New Roman"/>
          <w:szCs w:val="24"/>
        </w:rPr>
        <w:lastRenderedPageBreak/>
        <w:t>the Commission determine that the procedures be referenced in the rules, Pacific Power believes the development and implementation of metering procedures should be addressed in Part V, Metering Rules, for meter errors, and in WAC 480-100-128(2)(f) for unassigned usage.</w:t>
      </w:r>
    </w:p>
    <w:p w:rsidR="002F0080" w:rsidRDefault="002F0080" w:rsidP="00C07697">
      <w:pPr>
        <w:widowControl w:val="0"/>
        <w:rPr>
          <w:rFonts w:ascii="Times New Roman" w:hAnsi="Times New Roman"/>
          <w:szCs w:val="24"/>
          <w:u w:val="single"/>
        </w:rPr>
      </w:pPr>
    </w:p>
    <w:p w:rsidR="00C07697" w:rsidRDefault="00C07697" w:rsidP="00B37A4C">
      <w:pPr>
        <w:pStyle w:val="ListParagraph"/>
        <w:numPr>
          <w:ilvl w:val="0"/>
          <w:numId w:val="12"/>
        </w:numPr>
      </w:pPr>
      <w:r>
        <w:t xml:space="preserve">Pacific Power appreciates Staff’s proposal to require utilities to provide specific </w:t>
      </w:r>
      <w:r w:rsidR="005A3E85">
        <w:t>i</w:t>
      </w:r>
      <w:r>
        <w:t xml:space="preserve">nformation regarding the corrected bill to customers.  Pacific Power supports providing customers with information pertinent to the adjustments made on their account.  However, Pacific Power </w:t>
      </w:r>
      <w:r w:rsidR="007D19A6">
        <w:t xml:space="preserve">believes some of the information proposed by Staff may cause confusion.  Based on </w:t>
      </w:r>
      <w:r w:rsidR="00A13170">
        <w:t xml:space="preserve">the Company’s </w:t>
      </w:r>
      <w:r w:rsidR="007D19A6">
        <w:t>experiences with its customer communications in all its jurisdictions, Pacific Power p</w:t>
      </w:r>
      <w:r>
        <w:t>roposes the following changes:</w:t>
      </w:r>
    </w:p>
    <w:p w:rsidR="008E6729" w:rsidRDefault="008E6729" w:rsidP="00C07697">
      <w:pPr>
        <w:widowControl w:val="0"/>
        <w:rPr>
          <w:rFonts w:ascii="Times New Roman" w:hAnsi="Times New Roman"/>
          <w:szCs w:val="24"/>
        </w:rPr>
      </w:pPr>
    </w:p>
    <w:p w:rsidR="007D19A6" w:rsidRDefault="007D19A6" w:rsidP="00B37A4C">
      <w:pPr>
        <w:pStyle w:val="ListParagraph"/>
        <w:widowControl w:val="0"/>
        <w:numPr>
          <w:ilvl w:val="0"/>
          <w:numId w:val="14"/>
        </w:numPr>
        <w:spacing w:after="120"/>
        <w:rPr>
          <w:rFonts w:ascii="Times New Roman" w:hAnsi="Times New Roman"/>
          <w:szCs w:val="24"/>
        </w:rPr>
      </w:pPr>
      <w:r w:rsidRPr="007D5F9A">
        <w:rPr>
          <w:rFonts w:ascii="Times New Roman" w:hAnsi="Times New Roman"/>
          <w:szCs w:val="24"/>
        </w:rPr>
        <w:t>M</w:t>
      </w:r>
      <w:r>
        <w:rPr>
          <w:rFonts w:ascii="Times New Roman" w:hAnsi="Times New Roman"/>
          <w:szCs w:val="24"/>
        </w:rPr>
        <w:t>ake “The total amount due and payable” its own separate requirement.</w:t>
      </w:r>
      <w:r w:rsidR="008E6729">
        <w:rPr>
          <w:rFonts w:ascii="Times New Roman" w:hAnsi="Times New Roman"/>
          <w:szCs w:val="24"/>
        </w:rPr>
        <w:br/>
      </w:r>
    </w:p>
    <w:p w:rsidR="007D19A6" w:rsidRPr="007D5F9A" w:rsidRDefault="007D19A6" w:rsidP="00B37A4C">
      <w:pPr>
        <w:pStyle w:val="ListParagraph"/>
        <w:widowControl w:val="0"/>
        <w:numPr>
          <w:ilvl w:val="0"/>
          <w:numId w:val="14"/>
        </w:numPr>
        <w:spacing w:after="120"/>
        <w:rPr>
          <w:rFonts w:ascii="Times New Roman" w:hAnsi="Times New Roman"/>
          <w:szCs w:val="24"/>
        </w:rPr>
      </w:pPr>
      <w:r>
        <w:rPr>
          <w:rFonts w:ascii="Times New Roman" w:hAnsi="Times New Roman"/>
          <w:szCs w:val="24"/>
        </w:rPr>
        <w:t>Modify</w:t>
      </w:r>
      <w:r w:rsidRPr="007D5F9A">
        <w:rPr>
          <w:rFonts w:ascii="Times New Roman" w:hAnsi="Times New Roman"/>
          <w:szCs w:val="24"/>
        </w:rPr>
        <w:t xml:space="preserve"> “</w:t>
      </w:r>
      <w:r w:rsidR="00DC4DB7">
        <w:rPr>
          <w:rFonts w:ascii="Times New Roman" w:hAnsi="Times New Roman"/>
          <w:szCs w:val="24"/>
        </w:rPr>
        <w:t>. . . a</w:t>
      </w:r>
      <w:r w:rsidRPr="007D5F9A">
        <w:rPr>
          <w:rFonts w:ascii="Times New Roman" w:hAnsi="Times New Roman"/>
          <w:szCs w:val="24"/>
        </w:rPr>
        <w:t>n explanation</w:t>
      </w:r>
      <w:r w:rsidR="00DC4DB7">
        <w:rPr>
          <w:rFonts w:ascii="Times New Roman" w:hAnsi="Times New Roman"/>
          <w:szCs w:val="24"/>
        </w:rPr>
        <w:t xml:space="preserve"> </w:t>
      </w:r>
      <w:r w:rsidRPr="007D5F9A">
        <w:rPr>
          <w:rFonts w:ascii="Times New Roman" w:hAnsi="Times New Roman"/>
          <w:szCs w:val="24"/>
        </w:rPr>
        <w:t xml:space="preserve">of how the prior six months of usage was determined” </w:t>
      </w:r>
      <w:r>
        <w:rPr>
          <w:rFonts w:ascii="Times New Roman" w:hAnsi="Times New Roman"/>
          <w:szCs w:val="24"/>
        </w:rPr>
        <w:t>to read “A breakdown of the bill correction for each month included in the corrected bill”</w:t>
      </w:r>
      <w:r w:rsidRPr="007D5F9A">
        <w:rPr>
          <w:rFonts w:ascii="Times New Roman" w:hAnsi="Times New Roman"/>
          <w:szCs w:val="24"/>
        </w:rPr>
        <w:t>.</w:t>
      </w:r>
      <w:r>
        <w:rPr>
          <w:rFonts w:ascii="Times New Roman" w:hAnsi="Times New Roman"/>
          <w:szCs w:val="24"/>
        </w:rPr>
        <w:t xml:space="preserve"> Most customers appreciate this information because they can compare the previously billed charges to the corrected charges.</w:t>
      </w:r>
      <w:r w:rsidR="008E6729">
        <w:rPr>
          <w:rFonts w:ascii="Times New Roman" w:hAnsi="Times New Roman"/>
          <w:szCs w:val="24"/>
        </w:rPr>
        <w:br/>
      </w:r>
    </w:p>
    <w:p w:rsidR="007D19A6" w:rsidRPr="007D5F9A" w:rsidRDefault="007D19A6" w:rsidP="00B37A4C">
      <w:pPr>
        <w:pStyle w:val="ListParagraph"/>
        <w:widowControl w:val="0"/>
        <w:numPr>
          <w:ilvl w:val="0"/>
          <w:numId w:val="14"/>
        </w:numPr>
        <w:spacing w:after="120"/>
        <w:rPr>
          <w:rFonts w:ascii="Times New Roman" w:hAnsi="Times New Roman"/>
          <w:szCs w:val="24"/>
        </w:rPr>
      </w:pPr>
      <w:r w:rsidRPr="007D5F9A">
        <w:rPr>
          <w:rFonts w:ascii="Times New Roman" w:hAnsi="Times New Roman"/>
          <w:szCs w:val="24"/>
        </w:rPr>
        <w:t>Modify “A description of the cause of the metering error” to read “</w:t>
      </w:r>
      <w:r>
        <w:rPr>
          <w:rFonts w:ascii="Times New Roman" w:hAnsi="Times New Roman"/>
          <w:szCs w:val="24"/>
        </w:rPr>
        <w:t>The reason for the bill correction</w:t>
      </w:r>
      <w:r w:rsidRPr="007D5F9A">
        <w:rPr>
          <w:rFonts w:ascii="Times New Roman" w:hAnsi="Times New Roman"/>
          <w:szCs w:val="24"/>
        </w:rPr>
        <w:t xml:space="preserve">.”  While a utility may </w:t>
      </w:r>
      <w:r>
        <w:rPr>
          <w:rFonts w:ascii="Times New Roman" w:hAnsi="Times New Roman"/>
          <w:szCs w:val="24"/>
        </w:rPr>
        <w:t xml:space="preserve">know the </w:t>
      </w:r>
      <w:r w:rsidR="00511C26">
        <w:rPr>
          <w:rFonts w:ascii="Times New Roman" w:hAnsi="Times New Roman"/>
          <w:szCs w:val="24"/>
        </w:rPr>
        <w:t xml:space="preserve">cause for the </w:t>
      </w:r>
      <w:r>
        <w:rPr>
          <w:rFonts w:ascii="Times New Roman" w:hAnsi="Times New Roman"/>
          <w:szCs w:val="24"/>
        </w:rPr>
        <w:t>corrected bill</w:t>
      </w:r>
      <w:r w:rsidRPr="007D5F9A">
        <w:rPr>
          <w:rFonts w:ascii="Times New Roman" w:hAnsi="Times New Roman"/>
          <w:szCs w:val="24"/>
        </w:rPr>
        <w:t xml:space="preserve">, </w:t>
      </w:r>
      <w:r>
        <w:rPr>
          <w:rFonts w:ascii="Times New Roman" w:hAnsi="Times New Roman"/>
          <w:szCs w:val="24"/>
        </w:rPr>
        <w:t xml:space="preserve">e.g. </w:t>
      </w:r>
      <w:r w:rsidRPr="007D5F9A">
        <w:rPr>
          <w:rFonts w:ascii="Times New Roman" w:hAnsi="Times New Roman"/>
          <w:szCs w:val="24"/>
        </w:rPr>
        <w:t>stopped meter, slowing meter</w:t>
      </w:r>
      <w:r>
        <w:rPr>
          <w:rFonts w:ascii="Times New Roman" w:hAnsi="Times New Roman"/>
          <w:szCs w:val="24"/>
        </w:rPr>
        <w:t xml:space="preserve">, </w:t>
      </w:r>
      <w:r w:rsidRPr="007D5F9A">
        <w:rPr>
          <w:rFonts w:ascii="Times New Roman" w:hAnsi="Times New Roman"/>
          <w:szCs w:val="24"/>
        </w:rPr>
        <w:t xml:space="preserve">etc., </w:t>
      </w:r>
      <w:r w:rsidR="007D2132">
        <w:rPr>
          <w:rFonts w:ascii="Times New Roman" w:hAnsi="Times New Roman"/>
          <w:szCs w:val="24"/>
        </w:rPr>
        <w:t>the technical reason for the meter</w:t>
      </w:r>
      <w:r w:rsidR="00DD6AA4">
        <w:rPr>
          <w:rFonts w:ascii="Times New Roman" w:hAnsi="Times New Roman"/>
          <w:szCs w:val="24"/>
        </w:rPr>
        <w:t xml:space="preserve"> failure or malfunction </w:t>
      </w:r>
      <w:r w:rsidR="007D2132">
        <w:rPr>
          <w:rFonts w:ascii="Times New Roman" w:hAnsi="Times New Roman"/>
          <w:szCs w:val="24"/>
        </w:rPr>
        <w:t xml:space="preserve">may have no meaning for the customer, and in some cases the </w:t>
      </w:r>
      <w:r w:rsidRPr="007D5F9A">
        <w:rPr>
          <w:rFonts w:ascii="Times New Roman" w:hAnsi="Times New Roman"/>
          <w:szCs w:val="24"/>
        </w:rPr>
        <w:t xml:space="preserve">cause of the </w:t>
      </w:r>
      <w:r w:rsidR="00DC4DB7">
        <w:rPr>
          <w:rFonts w:ascii="Times New Roman" w:hAnsi="Times New Roman"/>
          <w:szCs w:val="24"/>
        </w:rPr>
        <w:t>meter malfunction</w:t>
      </w:r>
      <w:r w:rsidR="007D2132">
        <w:rPr>
          <w:rFonts w:ascii="Times New Roman" w:hAnsi="Times New Roman"/>
          <w:szCs w:val="24"/>
        </w:rPr>
        <w:t xml:space="preserve"> is unknown</w:t>
      </w:r>
      <w:r w:rsidRPr="007D5F9A">
        <w:rPr>
          <w:rFonts w:ascii="Times New Roman" w:hAnsi="Times New Roman"/>
          <w:szCs w:val="24"/>
        </w:rPr>
        <w:t xml:space="preserve">. </w:t>
      </w:r>
      <w:r>
        <w:rPr>
          <w:rFonts w:ascii="Times New Roman" w:hAnsi="Times New Roman"/>
          <w:szCs w:val="24"/>
        </w:rPr>
        <w:t xml:space="preserve"> </w:t>
      </w:r>
      <w:r w:rsidRPr="007D5F9A">
        <w:rPr>
          <w:rFonts w:ascii="Times New Roman" w:hAnsi="Times New Roman"/>
          <w:szCs w:val="24"/>
        </w:rPr>
        <w:t xml:space="preserve">For the past several years, Pacific Power has provided customers with </w:t>
      </w:r>
      <w:r>
        <w:rPr>
          <w:rFonts w:ascii="Times New Roman" w:hAnsi="Times New Roman"/>
          <w:szCs w:val="24"/>
        </w:rPr>
        <w:t>the reason for the bill correction</w:t>
      </w:r>
      <w:r w:rsidRPr="007D5F9A">
        <w:rPr>
          <w:rFonts w:ascii="Times New Roman" w:hAnsi="Times New Roman"/>
          <w:szCs w:val="24"/>
        </w:rPr>
        <w:t xml:space="preserve"> when it </w:t>
      </w:r>
      <w:r>
        <w:rPr>
          <w:rFonts w:ascii="Times New Roman" w:hAnsi="Times New Roman"/>
          <w:szCs w:val="24"/>
        </w:rPr>
        <w:t>issues a corrected</w:t>
      </w:r>
      <w:r w:rsidRPr="007D5F9A">
        <w:rPr>
          <w:rFonts w:ascii="Times New Roman" w:hAnsi="Times New Roman"/>
          <w:szCs w:val="24"/>
        </w:rPr>
        <w:t xml:space="preserve"> bill and has found this to be the right amount of detail for </w:t>
      </w:r>
      <w:r>
        <w:rPr>
          <w:rFonts w:ascii="Times New Roman" w:hAnsi="Times New Roman"/>
          <w:szCs w:val="24"/>
        </w:rPr>
        <w:t>the majority</w:t>
      </w:r>
      <w:r w:rsidR="00DC4DB7">
        <w:rPr>
          <w:rFonts w:ascii="Times New Roman" w:hAnsi="Times New Roman"/>
          <w:szCs w:val="24"/>
        </w:rPr>
        <w:t xml:space="preserve"> </w:t>
      </w:r>
      <w:r>
        <w:rPr>
          <w:rFonts w:ascii="Times New Roman" w:hAnsi="Times New Roman"/>
          <w:szCs w:val="24"/>
        </w:rPr>
        <w:t xml:space="preserve">of its </w:t>
      </w:r>
      <w:r w:rsidRPr="007D5F9A">
        <w:rPr>
          <w:rFonts w:ascii="Times New Roman" w:hAnsi="Times New Roman"/>
          <w:szCs w:val="24"/>
        </w:rPr>
        <w:t>customers.</w:t>
      </w:r>
      <w:r w:rsidR="008E6729">
        <w:rPr>
          <w:rFonts w:ascii="Times New Roman" w:hAnsi="Times New Roman"/>
          <w:szCs w:val="24"/>
        </w:rPr>
        <w:br/>
      </w:r>
    </w:p>
    <w:p w:rsidR="007D19A6" w:rsidRPr="00DD6AA4" w:rsidRDefault="007D19A6" w:rsidP="00B37A4C">
      <w:pPr>
        <w:pStyle w:val="ListParagraph"/>
        <w:numPr>
          <w:ilvl w:val="0"/>
          <w:numId w:val="14"/>
        </w:numPr>
        <w:spacing w:after="120"/>
        <w:rPr>
          <w:rFonts w:ascii="Times New Roman" w:hAnsi="Times New Roman"/>
          <w:szCs w:val="24"/>
        </w:rPr>
      </w:pPr>
      <w:r w:rsidRPr="007D2132">
        <w:rPr>
          <w:rFonts w:ascii="Times New Roman" w:hAnsi="Times New Roman"/>
          <w:szCs w:val="24"/>
        </w:rPr>
        <w:t xml:space="preserve">Modify “The full time period in which the meter error affected the customer’s bill” to read “The time period covered by the bill correction” and eliminate “the date the error was discovered.”  Pacific Power has concerns with a requirement to provide the full time period the error affected the customer’s bill if the corrected bill does not reflect the same time period.  </w:t>
      </w:r>
      <w:r w:rsidR="007D2132" w:rsidRPr="007D2132">
        <w:rPr>
          <w:rFonts w:ascii="Times New Roman" w:hAnsi="Times New Roman"/>
          <w:szCs w:val="24"/>
        </w:rPr>
        <w:t>The meter may have been malfunctioning for eight months, and yet the Company will be correcting six months of bills.</w:t>
      </w:r>
      <w:r w:rsidR="007D2132">
        <w:rPr>
          <w:rFonts w:ascii="Times New Roman" w:hAnsi="Times New Roman"/>
          <w:szCs w:val="24"/>
        </w:rPr>
        <w:t xml:space="preserve"> </w:t>
      </w:r>
      <w:r w:rsidRPr="00DD6AA4">
        <w:rPr>
          <w:rFonts w:ascii="Times New Roman" w:hAnsi="Times New Roman"/>
          <w:szCs w:val="24"/>
        </w:rPr>
        <w:t xml:space="preserve">Having </w:t>
      </w:r>
      <w:r w:rsidR="007D2132">
        <w:rPr>
          <w:rFonts w:ascii="Times New Roman" w:hAnsi="Times New Roman"/>
          <w:szCs w:val="24"/>
        </w:rPr>
        <w:t>multiple</w:t>
      </w:r>
      <w:r w:rsidR="007D2132" w:rsidRPr="00DD6AA4">
        <w:rPr>
          <w:rFonts w:ascii="Times New Roman" w:hAnsi="Times New Roman"/>
          <w:szCs w:val="24"/>
        </w:rPr>
        <w:t xml:space="preserve"> </w:t>
      </w:r>
      <w:r w:rsidRPr="00DD6AA4">
        <w:rPr>
          <w:rFonts w:ascii="Times New Roman" w:hAnsi="Times New Roman"/>
          <w:szCs w:val="24"/>
        </w:rPr>
        <w:t>dates on the bill will be confusing for customers and may prompt customer complaints.</w:t>
      </w:r>
      <w:r w:rsidR="007D2132" w:rsidRPr="00DD6AA4">
        <w:rPr>
          <w:rFonts w:ascii="Times New Roman" w:hAnsi="Times New Roman"/>
          <w:szCs w:val="24"/>
        </w:rPr>
        <w:t xml:space="preserve"> </w:t>
      </w:r>
      <w:r w:rsidR="008E6729">
        <w:rPr>
          <w:rFonts w:ascii="Times New Roman" w:hAnsi="Times New Roman"/>
          <w:szCs w:val="24"/>
        </w:rPr>
        <w:br/>
      </w:r>
    </w:p>
    <w:p w:rsidR="00CD2FDC" w:rsidRDefault="007D19A6" w:rsidP="00B37A4C">
      <w:pPr>
        <w:pStyle w:val="ListParagraph"/>
        <w:widowControl w:val="0"/>
        <w:numPr>
          <w:ilvl w:val="0"/>
          <w:numId w:val="14"/>
        </w:numPr>
        <w:spacing w:after="120"/>
        <w:rPr>
          <w:rFonts w:ascii="Times New Roman" w:hAnsi="Times New Roman"/>
          <w:szCs w:val="24"/>
        </w:rPr>
      </w:pPr>
      <w:r w:rsidRPr="00FF2519">
        <w:rPr>
          <w:rFonts w:ascii="Times New Roman" w:hAnsi="Times New Roman"/>
          <w:szCs w:val="24"/>
        </w:rPr>
        <w:t>Modify “The actions taken to fix the malfunctioning meter” to read “The actions taken to eliminate the cause of the bill correction”.</w:t>
      </w:r>
      <w:r w:rsidR="008E6729">
        <w:rPr>
          <w:rFonts w:ascii="Times New Roman" w:hAnsi="Times New Roman"/>
          <w:szCs w:val="24"/>
        </w:rPr>
        <w:br/>
      </w:r>
    </w:p>
    <w:p w:rsidR="00CD2FDC" w:rsidRPr="00FF2519" w:rsidRDefault="007D19A6" w:rsidP="00B37A4C">
      <w:pPr>
        <w:pStyle w:val="ListParagraph"/>
        <w:widowControl w:val="0"/>
        <w:numPr>
          <w:ilvl w:val="0"/>
          <w:numId w:val="14"/>
        </w:numPr>
        <w:spacing w:after="120"/>
        <w:rPr>
          <w:rFonts w:ascii="Times New Roman" w:hAnsi="Times New Roman"/>
          <w:szCs w:val="24"/>
        </w:rPr>
      </w:pPr>
      <w:r w:rsidRPr="00FF2519">
        <w:rPr>
          <w:rFonts w:ascii="Times New Roman" w:hAnsi="Times New Roman"/>
          <w:szCs w:val="24"/>
        </w:rPr>
        <w:t>Eliminate “</w:t>
      </w:r>
      <w:r w:rsidR="00DC4DB7">
        <w:rPr>
          <w:rFonts w:ascii="Times New Roman" w:hAnsi="Times New Roman"/>
          <w:szCs w:val="24"/>
        </w:rPr>
        <w:t>T</w:t>
      </w:r>
      <w:r w:rsidRPr="00FF2519">
        <w:rPr>
          <w:rFonts w:ascii="Times New Roman" w:hAnsi="Times New Roman"/>
          <w:szCs w:val="24"/>
        </w:rPr>
        <w:t>he actions taken to prevent a meter error from occurring in the future</w:t>
      </w:r>
      <w:r w:rsidR="00DC4DB7">
        <w:rPr>
          <w:rFonts w:ascii="Times New Roman" w:hAnsi="Times New Roman"/>
          <w:szCs w:val="24"/>
        </w:rPr>
        <w:t>.</w:t>
      </w:r>
      <w:r w:rsidRPr="00FF2519">
        <w:rPr>
          <w:rFonts w:ascii="Times New Roman" w:hAnsi="Times New Roman"/>
          <w:szCs w:val="24"/>
        </w:rPr>
        <w:t xml:space="preserve">” </w:t>
      </w:r>
      <w:r w:rsidR="00DC4DB7">
        <w:rPr>
          <w:rFonts w:ascii="Times New Roman" w:hAnsi="Times New Roman"/>
          <w:szCs w:val="24"/>
        </w:rPr>
        <w:t xml:space="preserve"> This information may not be known at the time the adjustment is made, i.e., problem with a particular make or model of a meter that is recognize</w:t>
      </w:r>
      <w:r w:rsidR="00833515">
        <w:rPr>
          <w:rFonts w:ascii="Times New Roman" w:hAnsi="Times New Roman"/>
          <w:szCs w:val="24"/>
        </w:rPr>
        <w:t>d</w:t>
      </w:r>
      <w:r w:rsidR="00DC4DB7">
        <w:rPr>
          <w:rFonts w:ascii="Times New Roman" w:hAnsi="Times New Roman"/>
          <w:szCs w:val="24"/>
        </w:rPr>
        <w:t xml:space="preserve"> after a period of months or years.</w:t>
      </w:r>
    </w:p>
    <w:p w:rsidR="00B37A4C" w:rsidRDefault="00B37A4C" w:rsidP="00E03070">
      <w:pPr>
        <w:widowControl w:val="0"/>
        <w:rPr>
          <w:rFonts w:ascii="Times New Roman" w:hAnsi="Times New Roman"/>
          <w:szCs w:val="24"/>
          <w:u w:val="single"/>
        </w:rPr>
      </w:pPr>
    </w:p>
    <w:p w:rsidR="00B37A4C" w:rsidRDefault="00B37A4C" w:rsidP="00E03070">
      <w:pPr>
        <w:widowControl w:val="0"/>
        <w:rPr>
          <w:rFonts w:ascii="Times New Roman" w:hAnsi="Times New Roman"/>
          <w:szCs w:val="24"/>
          <w:u w:val="single"/>
        </w:rPr>
      </w:pPr>
    </w:p>
    <w:p w:rsidR="00B37A4C" w:rsidRDefault="00B37A4C" w:rsidP="00E03070">
      <w:pPr>
        <w:widowControl w:val="0"/>
        <w:rPr>
          <w:rFonts w:ascii="Times New Roman" w:hAnsi="Times New Roman"/>
          <w:szCs w:val="24"/>
          <w:u w:val="single"/>
        </w:rPr>
      </w:pPr>
    </w:p>
    <w:p w:rsidR="00E03070" w:rsidRPr="00E03070" w:rsidRDefault="0040696D" w:rsidP="00E03070">
      <w:pPr>
        <w:widowControl w:val="0"/>
        <w:rPr>
          <w:rFonts w:ascii="Times New Roman" w:hAnsi="Times New Roman"/>
          <w:szCs w:val="24"/>
          <w:u w:val="single"/>
        </w:rPr>
      </w:pPr>
      <w:r>
        <w:rPr>
          <w:rFonts w:ascii="Times New Roman" w:hAnsi="Times New Roman"/>
          <w:szCs w:val="24"/>
          <w:u w:val="single"/>
        </w:rPr>
        <w:lastRenderedPageBreak/>
        <w:t xml:space="preserve">Corrected Bill:  </w:t>
      </w:r>
      <w:r w:rsidR="00E03070" w:rsidRPr="00E03070">
        <w:rPr>
          <w:rFonts w:ascii="Times New Roman" w:hAnsi="Times New Roman"/>
          <w:szCs w:val="24"/>
          <w:u w:val="single"/>
        </w:rPr>
        <w:t>Billing Errors</w:t>
      </w:r>
    </w:p>
    <w:p w:rsidR="00683218" w:rsidRDefault="004347A3" w:rsidP="00E03070">
      <w:pPr>
        <w:widowControl w:val="0"/>
        <w:rPr>
          <w:rFonts w:ascii="Times New Roman" w:hAnsi="Times New Roman"/>
          <w:szCs w:val="24"/>
        </w:rPr>
      </w:pPr>
      <w:r>
        <w:rPr>
          <w:rFonts w:ascii="Times New Roman" w:hAnsi="Times New Roman"/>
          <w:szCs w:val="24"/>
        </w:rPr>
        <w:t xml:space="preserve">Pacific Power proposes </w:t>
      </w:r>
      <w:r w:rsidR="00AF32B6">
        <w:rPr>
          <w:rFonts w:ascii="Times New Roman" w:hAnsi="Times New Roman"/>
          <w:szCs w:val="24"/>
        </w:rPr>
        <w:t>to add a</w:t>
      </w:r>
      <w:r>
        <w:rPr>
          <w:rFonts w:ascii="Times New Roman" w:hAnsi="Times New Roman"/>
          <w:szCs w:val="24"/>
        </w:rPr>
        <w:t xml:space="preserve"> subsection to WAC 480-100-178 to address corrected bills related to billing errors.  </w:t>
      </w:r>
      <w:r w:rsidR="00AF32B6">
        <w:rPr>
          <w:rFonts w:ascii="Times New Roman" w:hAnsi="Times New Roman"/>
          <w:szCs w:val="24"/>
        </w:rPr>
        <w:t xml:space="preserve">Billing errors </w:t>
      </w:r>
      <w:r w:rsidR="00E03070">
        <w:rPr>
          <w:rFonts w:ascii="Times New Roman" w:hAnsi="Times New Roman"/>
          <w:szCs w:val="24"/>
        </w:rPr>
        <w:t>are</w:t>
      </w:r>
      <w:r w:rsidR="00AF32B6">
        <w:rPr>
          <w:rFonts w:ascii="Times New Roman" w:hAnsi="Times New Roman"/>
          <w:szCs w:val="24"/>
        </w:rPr>
        <w:t xml:space="preserve"> not addressed in the</w:t>
      </w:r>
      <w:r w:rsidR="00E03070">
        <w:rPr>
          <w:rFonts w:ascii="Times New Roman" w:hAnsi="Times New Roman"/>
          <w:szCs w:val="24"/>
        </w:rPr>
        <w:t xml:space="preserve"> current</w:t>
      </w:r>
      <w:r w:rsidR="00AF32B6">
        <w:rPr>
          <w:rFonts w:ascii="Times New Roman" w:hAnsi="Times New Roman"/>
          <w:szCs w:val="24"/>
        </w:rPr>
        <w:t xml:space="preserve"> rules, </w:t>
      </w:r>
      <w:r w:rsidR="00E03070">
        <w:rPr>
          <w:rFonts w:ascii="Times New Roman" w:hAnsi="Times New Roman"/>
          <w:szCs w:val="24"/>
        </w:rPr>
        <w:t xml:space="preserve">and have been a source of ambiguity in the past. </w:t>
      </w:r>
      <w:r w:rsidR="00683218">
        <w:rPr>
          <w:rFonts w:ascii="Times New Roman" w:hAnsi="Times New Roman"/>
          <w:szCs w:val="24"/>
        </w:rPr>
        <w:t xml:space="preserve"> The Company proposes</w:t>
      </w:r>
      <w:r w:rsidR="00BB24D5">
        <w:rPr>
          <w:rFonts w:ascii="Times New Roman" w:hAnsi="Times New Roman"/>
          <w:szCs w:val="24"/>
        </w:rPr>
        <w:t xml:space="preserve"> to define billing errors </w:t>
      </w:r>
      <w:r w:rsidR="00DC4DB7">
        <w:rPr>
          <w:rFonts w:ascii="Times New Roman" w:hAnsi="Times New Roman"/>
          <w:szCs w:val="24"/>
        </w:rPr>
        <w:t xml:space="preserve">to include such things </w:t>
      </w:r>
      <w:r w:rsidR="00BB24D5">
        <w:rPr>
          <w:rFonts w:ascii="Times New Roman" w:hAnsi="Times New Roman"/>
          <w:szCs w:val="24"/>
        </w:rPr>
        <w:t>as</w:t>
      </w:r>
      <w:r w:rsidR="00DC4DB7">
        <w:rPr>
          <w:rFonts w:ascii="Times New Roman" w:hAnsi="Times New Roman"/>
          <w:szCs w:val="24"/>
        </w:rPr>
        <w:t xml:space="preserve"> an</w:t>
      </w:r>
      <w:r w:rsidR="00BB24D5">
        <w:rPr>
          <w:rFonts w:ascii="Times New Roman" w:hAnsi="Times New Roman"/>
          <w:szCs w:val="24"/>
        </w:rPr>
        <w:t xml:space="preserve"> incorrect meter read, </w:t>
      </w:r>
      <w:r w:rsidR="00273093">
        <w:rPr>
          <w:rFonts w:ascii="Times New Roman" w:hAnsi="Times New Roman"/>
          <w:szCs w:val="24"/>
        </w:rPr>
        <w:t xml:space="preserve">an </w:t>
      </w:r>
      <w:r w:rsidR="006E5C5C">
        <w:rPr>
          <w:rFonts w:ascii="Times New Roman" w:hAnsi="Times New Roman"/>
          <w:szCs w:val="24"/>
        </w:rPr>
        <w:t>incorrect rate schedule</w:t>
      </w:r>
      <w:r w:rsidR="00BB24D5">
        <w:rPr>
          <w:rFonts w:ascii="Times New Roman" w:hAnsi="Times New Roman"/>
          <w:szCs w:val="24"/>
        </w:rPr>
        <w:t xml:space="preserve">, </w:t>
      </w:r>
      <w:r w:rsidR="00273093">
        <w:rPr>
          <w:rFonts w:ascii="Times New Roman" w:hAnsi="Times New Roman"/>
          <w:szCs w:val="24"/>
        </w:rPr>
        <w:t xml:space="preserve">a </w:t>
      </w:r>
      <w:r w:rsidR="00BB24D5">
        <w:rPr>
          <w:rFonts w:ascii="Times New Roman" w:hAnsi="Times New Roman"/>
          <w:szCs w:val="24"/>
        </w:rPr>
        <w:t xml:space="preserve">mislabeled meter base, </w:t>
      </w:r>
      <w:r w:rsidR="00273093">
        <w:rPr>
          <w:rFonts w:ascii="Times New Roman" w:hAnsi="Times New Roman"/>
          <w:szCs w:val="24"/>
        </w:rPr>
        <w:t>misinformation</w:t>
      </w:r>
      <w:r w:rsidR="00DD6AA4">
        <w:rPr>
          <w:rFonts w:ascii="Times New Roman" w:hAnsi="Times New Roman"/>
          <w:szCs w:val="24"/>
        </w:rPr>
        <w:t xml:space="preserve"> </w:t>
      </w:r>
      <w:r w:rsidR="00273093">
        <w:rPr>
          <w:rFonts w:ascii="Times New Roman" w:hAnsi="Times New Roman"/>
          <w:szCs w:val="24"/>
        </w:rPr>
        <w:t>during the installation of the meter</w:t>
      </w:r>
      <w:r w:rsidR="00BB24D5">
        <w:rPr>
          <w:rFonts w:ascii="Times New Roman" w:hAnsi="Times New Roman"/>
          <w:szCs w:val="24"/>
        </w:rPr>
        <w:t xml:space="preserve">, or </w:t>
      </w:r>
      <w:r w:rsidR="00273093">
        <w:rPr>
          <w:rFonts w:ascii="Times New Roman" w:hAnsi="Times New Roman"/>
          <w:szCs w:val="24"/>
        </w:rPr>
        <w:t xml:space="preserve">an </w:t>
      </w:r>
      <w:r w:rsidR="002F0080">
        <w:rPr>
          <w:rFonts w:ascii="Times New Roman" w:hAnsi="Times New Roman"/>
          <w:szCs w:val="24"/>
        </w:rPr>
        <w:t>incorrect meter multiplier.</w:t>
      </w:r>
      <w:r w:rsidR="00BB24D5">
        <w:rPr>
          <w:rFonts w:ascii="Times New Roman" w:hAnsi="Times New Roman"/>
          <w:szCs w:val="24"/>
        </w:rPr>
        <w:t xml:space="preserve"> </w:t>
      </w:r>
      <w:r w:rsidR="00E03070">
        <w:rPr>
          <w:rFonts w:ascii="Times New Roman" w:hAnsi="Times New Roman"/>
          <w:szCs w:val="24"/>
        </w:rPr>
        <w:t xml:space="preserve"> </w:t>
      </w:r>
    </w:p>
    <w:p w:rsidR="00683218" w:rsidRDefault="00683218" w:rsidP="00E03070">
      <w:pPr>
        <w:widowControl w:val="0"/>
        <w:rPr>
          <w:rFonts w:ascii="Times New Roman" w:hAnsi="Times New Roman"/>
          <w:szCs w:val="24"/>
        </w:rPr>
      </w:pPr>
    </w:p>
    <w:p w:rsidR="004347A3" w:rsidRDefault="00E03070" w:rsidP="00E03070">
      <w:pPr>
        <w:widowControl w:val="0"/>
        <w:rPr>
          <w:rFonts w:ascii="Times New Roman" w:hAnsi="Times New Roman"/>
          <w:szCs w:val="24"/>
        </w:rPr>
      </w:pPr>
      <w:r>
        <w:rPr>
          <w:rFonts w:ascii="Times New Roman" w:hAnsi="Times New Roman"/>
          <w:szCs w:val="24"/>
        </w:rPr>
        <w:t>Pacific Power has been addressing billing adjustments in accordance with the Company’s Rule 10 tariff.  However, adding</w:t>
      </w:r>
      <w:r w:rsidR="004347A3">
        <w:rPr>
          <w:rFonts w:ascii="Times New Roman" w:hAnsi="Times New Roman"/>
          <w:szCs w:val="24"/>
        </w:rPr>
        <w:t xml:space="preserve"> a provision to address billing errors </w:t>
      </w:r>
      <w:r>
        <w:rPr>
          <w:rFonts w:ascii="Times New Roman" w:hAnsi="Times New Roman"/>
          <w:szCs w:val="24"/>
        </w:rPr>
        <w:t xml:space="preserve">in the Commission’s rules </w:t>
      </w:r>
      <w:r w:rsidR="004347A3">
        <w:rPr>
          <w:rFonts w:ascii="Times New Roman" w:hAnsi="Times New Roman"/>
          <w:szCs w:val="24"/>
        </w:rPr>
        <w:t xml:space="preserve">would eliminate </w:t>
      </w:r>
      <w:r>
        <w:rPr>
          <w:rFonts w:ascii="Times New Roman" w:hAnsi="Times New Roman"/>
          <w:szCs w:val="24"/>
        </w:rPr>
        <w:t>any ambiguity</w:t>
      </w:r>
      <w:r w:rsidR="004347A3">
        <w:rPr>
          <w:rFonts w:ascii="Times New Roman" w:hAnsi="Times New Roman"/>
          <w:szCs w:val="24"/>
        </w:rPr>
        <w:t xml:space="preserve"> and </w:t>
      </w:r>
      <w:r>
        <w:rPr>
          <w:rFonts w:ascii="Times New Roman" w:hAnsi="Times New Roman"/>
          <w:szCs w:val="24"/>
        </w:rPr>
        <w:t xml:space="preserve">help </w:t>
      </w:r>
      <w:r w:rsidR="004347A3">
        <w:rPr>
          <w:rFonts w:ascii="Times New Roman" w:hAnsi="Times New Roman"/>
          <w:szCs w:val="24"/>
        </w:rPr>
        <w:t>provide consistency</w:t>
      </w:r>
      <w:r>
        <w:rPr>
          <w:rFonts w:ascii="Times New Roman" w:hAnsi="Times New Roman"/>
          <w:szCs w:val="24"/>
        </w:rPr>
        <w:t xml:space="preserve"> throughout Washington utilities</w:t>
      </w:r>
      <w:r w:rsidR="004347A3">
        <w:rPr>
          <w:rFonts w:ascii="Times New Roman" w:hAnsi="Times New Roman"/>
          <w:szCs w:val="24"/>
        </w:rPr>
        <w:t>.</w:t>
      </w:r>
    </w:p>
    <w:p w:rsidR="00670E24" w:rsidRDefault="00670E24" w:rsidP="00E03070">
      <w:pPr>
        <w:widowControl w:val="0"/>
        <w:rPr>
          <w:rFonts w:ascii="Times New Roman" w:hAnsi="Times New Roman"/>
          <w:szCs w:val="24"/>
        </w:rPr>
      </w:pPr>
    </w:p>
    <w:p w:rsidR="00C07697" w:rsidRDefault="00DC4DB7" w:rsidP="00C07697">
      <w:pPr>
        <w:widowControl w:val="0"/>
        <w:rPr>
          <w:rFonts w:ascii="Times New Roman" w:hAnsi="Times New Roman"/>
          <w:szCs w:val="24"/>
        </w:rPr>
      </w:pPr>
      <w:r>
        <w:rPr>
          <w:rFonts w:ascii="Times New Roman" w:hAnsi="Times New Roman"/>
          <w:szCs w:val="24"/>
        </w:rPr>
        <w:t xml:space="preserve">A </w:t>
      </w:r>
      <w:r w:rsidR="00670E24">
        <w:rPr>
          <w:rFonts w:ascii="Times New Roman" w:hAnsi="Times New Roman"/>
          <w:szCs w:val="24"/>
        </w:rPr>
        <w:t>time period of 36 months for under-billing and over-billing for billing errors</w:t>
      </w:r>
      <w:r>
        <w:rPr>
          <w:rFonts w:ascii="Times New Roman" w:hAnsi="Times New Roman"/>
          <w:szCs w:val="24"/>
        </w:rPr>
        <w:t xml:space="preserve"> is being proposed</w:t>
      </w:r>
      <w:r w:rsidR="00C07697">
        <w:rPr>
          <w:rFonts w:ascii="Times New Roman" w:hAnsi="Times New Roman"/>
          <w:szCs w:val="24"/>
        </w:rPr>
        <w:t xml:space="preserve"> consistent with </w:t>
      </w:r>
      <w:r>
        <w:rPr>
          <w:rFonts w:ascii="Times New Roman" w:hAnsi="Times New Roman"/>
          <w:szCs w:val="24"/>
        </w:rPr>
        <w:t xml:space="preserve">Pacific Power’s </w:t>
      </w:r>
      <w:r w:rsidR="00C07697">
        <w:rPr>
          <w:rFonts w:ascii="Times New Roman" w:hAnsi="Times New Roman"/>
          <w:szCs w:val="24"/>
        </w:rPr>
        <w:t>current tariff</w:t>
      </w:r>
      <w:r w:rsidR="00670E24">
        <w:rPr>
          <w:rFonts w:ascii="Times New Roman" w:hAnsi="Times New Roman"/>
          <w:szCs w:val="24"/>
        </w:rPr>
        <w:t xml:space="preserve">.  </w:t>
      </w:r>
      <w:r w:rsidR="00C07697">
        <w:rPr>
          <w:rFonts w:ascii="Times New Roman" w:hAnsi="Times New Roman"/>
          <w:szCs w:val="24"/>
        </w:rPr>
        <w:t xml:space="preserve">As with the meter errors, Pacific Power is also recommending for billing errors an additional sentence be added to allow 60 days from the date the utility confirmed the under-billing or over-billing to issue the corrected bill.  Other proposed changes are consistent with </w:t>
      </w:r>
      <w:r w:rsidR="00683218">
        <w:rPr>
          <w:rFonts w:ascii="Times New Roman" w:hAnsi="Times New Roman"/>
          <w:szCs w:val="24"/>
        </w:rPr>
        <w:t xml:space="preserve">the </w:t>
      </w:r>
      <w:r w:rsidR="00C07697">
        <w:rPr>
          <w:rFonts w:ascii="Times New Roman" w:hAnsi="Times New Roman"/>
          <w:szCs w:val="24"/>
        </w:rPr>
        <w:t xml:space="preserve">proposed </w:t>
      </w:r>
      <w:r w:rsidR="00683218">
        <w:rPr>
          <w:rFonts w:ascii="Times New Roman" w:hAnsi="Times New Roman"/>
          <w:szCs w:val="24"/>
        </w:rPr>
        <w:t xml:space="preserve">rules </w:t>
      </w:r>
      <w:r w:rsidR="00C07697">
        <w:rPr>
          <w:rFonts w:ascii="Times New Roman" w:hAnsi="Times New Roman"/>
          <w:szCs w:val="24"/>
        </w:rPr>
        <w:t xml:space="preserve">for meter </w:t>
      </w:r>
      <w:r w:rsidR="00683218">
        <w:rPr>
          <w:rFonts w:ascii="Times New Roman" w:hAnsi="Times New Roman"/>
          <w:szCs w:val="24"/>
        </w:rPr>
        <w:t>failure</w:t>
      </w:r>
      <w:r w:rsidR="005A3E85">
        <w:rPr>
          <w:rFonts w:ascii="Times New Roman" w:hAnsi="Times New Roman"/>
          <w:szCs w:val="24"/>
        </w:rPr>
        <w:t xml:space="preserve"> or</w:t>
      </w:r>
      <w:r w:rsidR="00683218">
        <w:rPr>
          <w:rFonts w:ascii="Times New Roman" w:hAnsi="Times New Roman"/>
          <w:szCs w:val="24"/>
        </w:rPr>
        <w:t xml:space="preserve"> malfunctions</w:t>
      </w:r>
      <w:r w:rsidR="00C07697">
        <w:rPr>
          <w:rFonts w:ascii="Times New Roman" w:hAnsi="Times New Roman"/>
          <w:szCs w:val="24"/>
        </w:rPr>
        <w:t xml:space="preserve">.  </w:t>
      </w:r>
    </w:p>
    <w:p w:rsidR="00F25F57" w:rsidRDefault="00F25F57" w:rsidP="00E03070">
      <w:pPr>
        <w:widowControl w:val="0"/>
        <w:rPr>
          <w:rFonts w:ascii="Times New Roman" w:hAnsi="Times New Roman"/>
          <w:szCs w:val="24"/>
        </w:rPr>
      </w:pPr>
    </w:p>
    <w:p w:rsidR="00BD1F99" w:rsidRDefault="00BD1F99" w:rsidP="00E03070">
      <w:pPr>
        <w:widowControl w:val="0"/>
        <w:rPr>
          <w:rFonts w:ascii="Times New Roman" w:hAnsi="Times New Roman"/>
          <w:szCs w:val="24"/>
          <w:u w:val="single"/>
        </w:rPr>
      </w:pPr>
      <w:r>
        <w:rPr>
          <w:rFonts w:ascii="Times New Roman" w:hAnsi="Times New Roman"/>
          <w:szCs w:val="24"/>
          <w:u w:val="single"/>
        </w:rPr>
        <w:t>Payment Arrangements</w:t>
      </w:r>
    </w:p>
    <w:p w:rsidR="00BD1F99" w:rsidRDefault="00BD1F99" w:rsidP="00BD1F99">
      <w:pPr>
        <w:pStyle w:val="NormalWeb"/>
        <w:spacing w:before="0" w:beforeAutospacing="0" w:after="0" w:afterAutospacing="0"/>
      </w:pPr>
      <w:r>
        <w:t>Pacific Power proposes adding subsection (7) to acknowledge a customer’s right to payment arrangements, or renegotiated payment arrangements, when a corrected bill is issued.  Although Pacific Power is proposing the payment plan language to be included in WAC 480-100-178, as an alternative, the language could be included as a separate subsection in WAC 480-100-138, Payment arrangements.</w:t>
      </w:r>
    </w:p>
    <w:p w:rsidR="00BD1F99" w:rsidRPr="00B37A4C" w:rsidRDefault="00BD1F99" w:rsidP="00E03070">
      <w:pPr>
        <w:widowControl w:val="0"/>
        <w:rPr>
          <w:rFonts w:ascii="Times New Roman" w:hAnsi="Times New Roman"/>
          <w:szCs w:val="24"/>
          <w:u w:val="single"/>
        </w:rPr>
      </w:pPr>
    </w:p>
    <w:p w:rsidR="004E7AED" w:rsidRPr="004E7AED" w:rsidRDefault="004E7AED" w:rsidP="004347A3">
      <w:pPr>
        <w:widowControl w:val="0"/>
        <w:rPr>
          <w:rFonts w:ascii="Times New Roman" w:hAnsi="Times New Roman"/>
          <w:szCs w:val="24"/>
          <w:u w:val="single"/>
        </w:rPr>
      </w:pPr>
      <w:r w:rsidRPr="004E7AED">
        <w:rPr>
          <w:rFonts w:ascii="Times New Roman" w:hAnsi="Times New Roman"/>
          <w:szCs w:val="24"/>
          <w:u w:val="single"/>
        </w:rPr>
        <w:t>Unassigned Usage</w:t>
      </w:r>
    </w:p>
    <w:p w:rsidR="00BB7051" w:rsidRDefault="0027007E" w:rsidP="004347A3">
      <w:pPr>
        <w:widowControl w:val="0"/>
        <w:rPr>
          <w:rFonts w:ascii="Times New Roman" w:hAnsi="Times New Roman"/>
          <w:szCs w:val="24"/>
        </w:rPr>
      </w:pPr>
      <w:r>
        <w:rPr>
          <w:rFonts w:ascii="Times New Roman" w:hAnsi="Times New Roman"/>
          <w:szCs w:val="24"/>
        </w:rPr>
        <w:t xml:space="preserve">Unassigned usage </w:t>
      </w:r>
      <w:r w:rsidR="00273093">
        <w:rPr>
          <w:rFonts w:ascii="Times New Roman" w:hAnsi="Times New Roman"/>
          <w:szCs w:val="24"/>
        </w:rPr>
        <w:t>occurs</w:t>
      </w:r>
      <w:r>
        <w:rPr>
          <w:rFonts w:ascii="Times New Roman" w:hAnsi="Times New Roman"/>
          <w:szCs w:val="24"/>
        </w:rPr>
        <w:t xml:space="preserve"> when an individual uses the energy at a site prior to applying for service with the utility</w:t>
      </w:r>
      <w:r w:rsidR="00E03070">
        <w:rPr>
          <w:rFonts w:ascii="Times New Roman" w:hAnsi="Times New Roman"/>
          <w:szCs w:val="24"/>
        </w:rPr>
        <w:t xml:space="preserve">. </w:t>
      </w:r>
      <w:r w:rsidR="006E5C5C">
        <w:rPr>
          <w:rFonts w:ascii="Times New Roman" w:hAnsi="Times New Roman"/>
          <w:szCs w:val="24"/>
        </w:rPr>
        <w:t xml:space="preserve"> It is</w:t>
      </w:r>
      <w:r w:rsidR="00E03070">
        <w:rPr>
          <w:rFonts w:ascii="Times New Roman" w:hAnsi="Times New Roman"/>
          <w:szCs w:val="24"/>
        </w:rPr>
        <w:t xml:space="preserve"> unrelated to </w:t>
      </w:r>
      <w:r w:rsidR="00861EC6">
        <w:rPr>
          <w:rFonts w:ascii="Times New Roman" w:hAnsi="Times New Roman"/>
          <w:szCs w:val="24"/>
        </w:rPr>
        <w:t xml:space="preserve">meter </w:t>
      </w:r>
      <w:r w:rsidR="0040696D">
        <w:rPr>
          <w:rFonts w:ascii="Times New Roman" w:hAnsi="Times New Roman"/>
          <w:szCs w:val="24"/>
        </w:rPr>
        <w:t xml:space="preserve">failure or </w:t>
      </w:r>
      <w:r w:rsidR="00861EC6">
        <w:rPr>
          <w:rFonts w:ascii="Times New Roman" w:hAnsi="Times New Roman"/>
          <w:szCs w:val="24"/>
        </w:rPr>
        <w:t>malfunction</w:t>
      </w:r>
      <w:r>
        <w:rPr>
          <w:rFonts w:ascii="Times New Roman" w:hAnsi="Times New Roman"/>
          <w:szCs w:val="24"/>
        </w:rPr>
        <w:t xml:space="preserve">.  </w:t>
      </w:r>
      <w:r w:rsidR="00861EC6">
        <w:rPr>
          <w:rFonts w:ascii="Times New Roman" w:hAnsi="Times New Roman"/>
          <w:szCs w:val="24"/>
        </w:rPr>
        <w:t xml:space="preserve">Unassigned usage </w:t>
      </w:r>
      <w:r w:rsidR="006E5C5C">
        <w:rPr>
          <w:rFonts w:ascii="Times New Roman" w:hAnsi="Times New Roman"/>
          <w:szCs w:val="24"/>
        </w:rPr>
        <w:t>is also</w:t>
      </w:r>
      <w:r w:rsidR="00BB7051">
        <w:rPr>
          <w:rFonts w:ascii="Times New Roman" w:hAnsi="Times New Roman"/>
          <w:szCs w:val="24"/>
        </w:rPr>
        <w:t xml:space="preserve"> unrelated to</w:t>
      </w:r>
      <w:r w:rsidR="00E03070">
        <w:rPr>
          <w:rFonts w:ascii="Times New Roman" w:hAnsi="Times New Roman"/>
          <w:szCs w:val="24"/>
        </w:rPr>
        <w:t xml:space="preserve"> </w:t>
      </w:r>
      <w:r w:rsidR="00861EC6">
        <w:rPr>
          <w:rFonts w:ascii="Times New Roman" w:hAnsi="Times New Roman"/>
          <w:szCs w:val="24"/>
        </w:rPr>
        <w:t>billing error</w:t>
      </w:r>
      <w:r w:rsidR="00E03070">
        <w:rPr>
          <w:rFonts w:ascii="Times New Roman" w:hAnsi="Times New Roman"/>
          <w:szCs w:val="24"/>
        </w:rPr>
        <w:t>s</w:t>
      </w:r>
      <w:r w:rsidR="00861EC6">
        <w:rPr>
          <w:rFonts w:ascii="Times New Roman" w:hAnsi="Times New Roman"/>
          <w:szCs w:val="24"/>
        </w:rPr>
        <w:t xml:space="preserve"> </w:t>
      </w:r>
      <w:r w:rsidR="006E5C5C">
        <w:rPr>
          <w:rFonts w:ascii="Times New Roman" w:hAnsi="Times New Roman"/>
          <w:szCs w:val="24"/>
        </w:rPr>
        <w:t xml:space="preserve">since </w:t>
      </w:r>
      <w:r w:rsidR="00861EC6">
        <w:rPr>
          <w:rFonts w:ascii="Times New Roman" w:hAnsi="Times New Roman"/>
          <w:szCs w:val="24"/>
        </w:rPr>
        <w:t xml:space="preserve">the utility has not issued a bill for the usage.  </w:t>
      </w:r>
      <w:r w:rsidR="00BB7051">
        <w:rPr>
          <w:rFonts w:ascii="Times New Roman" w:hAnsi="Times New Roman"/>
          <w:szCs w:val="24"/>
        </w:rPr>
        <w:t xml:space="preserve">Since </w:t>
      </w:r>
      <w:r w:rsidR="00BB7051" w:rsidRPr="009038BA">
        <w:rPr>
          <w:rFonts w:ascii="Times New Roman" w:hAnsi="Times New Roman"/>
          <w:szCs w:val="24"/>
        </w:rPr>
        <w:t>WAC 480-100-128(2</w:t>
      </w:r>
      <w:r w:rsidR="00092A1F">
        <w:rPr>
          <w:rFonts w:ascii="Times New Roman" w:hAnsi="Times New Roman"/>
          <w:szCs w:val="24"/>
        </w:rPr>
        <w:t>)</w:t>
      </w:r>
      <w:r w:rsidR="00BB7051" w:rsidRPr="009038BA">
        <w:rPr>
          <w:rFonts w:ascii="Times New Roman" w:hAnsi="Times New Roman"/>
          <w:szCs w:val="24"/>
        </w:rPr>
        <w:t xml:space="preserve">(f) </w:t>
      </w:r>
      <w:r w:rsidR="007A6984">
        <w:rPr>
          <w:rFonts w:ascii="Times New Roman" w:hAnsi="Times New Roman"/>
          <w:szCs w:val="24"/>
        </w:rPr>
        <w:t>addresses unassigned usage</w:t>
      </w:r>
      <w:r w:rsidR="00BB7051" w:rsidRPr="009038BA">
        <w:rPr>
          <w:rFonts w:ascii="Times New Roman" w:hAnsi="Times New Roman"/>
          <w:szCs w:val="24"/>
        </w:rPr>
        <w:t xml:space="preserve">, </w:t>
      </w:r>
      <w:r w:rsidR="00BB7051">
        <w:rPr>
          <w:rFonts w:ascii="Times New Roman" w:hAnsi="Times New Roman"/>
          <w:szCs w:val="24"/>
        </w:rPr>
        <w:t xml:space="preserve">Pacific Power </w:t>
      </w:r>
      <w:r w:rsidR="007A6984">
        <w:rPr>
          <w:rFonts w:ascii="Times New Roman" w:hAnsi="Times New Roman"/>
          <w:szCs w:val="24"/>
        </w:rPr>
        <w:t xml:space="preserve">proposes to include a separate subsection to </w:t>
      </w:r>
      <w:r w:rsidR="002B099B">
        <w:rPr>
          <w:rFonts w:ascii="Times New Roman" w:hAnsi="Times New Roman"/>
          <w:szCs w:val="24"/>
        </w:rPr>
        <w:t>clarify th</w:t>
      </w:r>
      <w:r w:rsidR="00C07697">
        <w:rPr>
          <w:rFonts w:ascii="Times New Roman" w:hAnsi="Times New Roman"/>
          <w:szCs w:val="24"/>
        </w:rPr>
        <w:t xml:space="preserve">is </w:t>
      </w:r>
      <w:r w:rsidR="002B099B">
        <w:rPr>
          <w:rFonts w:ascii="Times New Roman" w:hAnsi="Times New Roman"/>
          <w:szCs w:val="24"/>
        </w:rPr>
        <w:t>distinction</w:t>
      </w:r>
      <w:r w:rsidR="007A6984">
        <w:rPr>
          <w:rFonts w:ascii="Times New Roman" w:hAnsi="Times New Roman"/>
          <w:szCs w:val="24"/>
        </w:rPr>
        <w:t xml:space="preserve"> and refer back to the appropriate </w:t>
      </w:r>
      <w:r w:rsidR="002B099B">
        <w:rPr>
          <w:rFonts w:ascii="Times New Roman" w:hAnsi="Times New Roman"/>
          <w:szCs w:val="24"/>
        </w:rPr>
        <w:t>rule</w:t>
      </w:r>
      <w:r w:rsidR="007A6984">
        <w:rPr>
          <w:rFonts w:ascii="Times New Roman" w:hAnsi="Times New Roman"/>
          <w:szCs w:val="24"/>
        </w:rPr>
        <w:t>.</w:t>
      </w:r>
    </w:p>
    <w:p w:rsidR="002B099B" w:rsidRDefault="002B099B" w:rsidP="004347A3">
      <w:pPr>
        <w:widowControl w:val="0"/>
        <w:rPr>
          <w:rFonts w:ascii="Times New Roman" w:hAnsi="Times New Roman"/>
          <w:szCs w:val="24"/>
        </w:rPr>
      </w:pPr>
    </w:p>
    <w:p w:rsidR="00BB7051" w:rsidRPr="00BB7051" w:rsidRDefault="00BB7051" w:rsidP="003C7393">
      <w:pPr>
        <w:widowControl w:val="0"/>
        <w:rPr>
          <w:rFonts w:ascii="Times New Roman" w:hAnsi="Times New Roman"/>
          <w:szCs w:val="24"/>
          <w:u w:val="single"/>
        </w:rPr>
      </w:pPr>
      <w:r w:rsidRPr="00BB7051">
        <w:rPr>
          <w:rFonts w:ascii="Times New Roman" w:hAnsi="Times New Roman"/>
          <w:szCs w:val="24"/>
          <w:u w:val="single"/>
        </w:rPr>
        <w:t>T</w:t>
      </w:r>
      <w:r>
        <w:rPr>
          <w:rFonts w:ascii="Times New Roman" w:hAnsi="Times New Roman"/>
          <w:szCs w:val="24"/>
          <w:u w:val="single"/>
        </w:rPr>
        <w:t>heft, T</w:t>
      </w:r>
      <w:r w:rsidRPr="00BB7051">
        <w:rPr>
          <w:rFonts w:ascii="Times New Roman" w:hAnsi="Times New Roman"/>
          <w:szCs w:val="24"/>
          <w:u w:val="single"/>
        </w:rPr>
        <w:t>ampering or Fraud</w:t>
      </w:r>
    </w:p>
    <w:p w:rsidR="003C7393" w:rsidRDefault="003C7393" w:rsidP="003C7393">
      <w:pPr>
        <w:widowControl w:val="0"/>
        <w:rPr>
          <w:rFonts w:ascii="Times New Roman" w:hAnsi="Times New Roman"/>
          <w:szCs w:val="24"/>
        </w:rPr>
      </w:pPr>
      <w:r>
        <w:rPr>
          <w:rFonts w:ascii="Times New Roman" w:hAnsi="Times New Roman"/>
          <w:szCs w:val="24"/>
        </w:rPr>
        <w:t>WAC 480-</w:t>
      </w:r>
      <w:r w:rsidR="00EF0297">
        <w:rPr>
          <w:rFonts w:ascii="Times New Roman" w:hAnsi="Times New Roman"/>
          <w:szCs w:val="24"/>
        </w:rPr>
        <w:t>100-128(2)(a)</w:t>
      </w:r>
      <w:r w:rsidR="00DD6AA4">
        <w:rPr>
          <w:rFonts w:ascii="Times New Roman" w:hAnsi="Times New Roman"/>
          <w:szCs w:val="24"/>
        </w:rPr>
        <w:t>(i)</w:t>
      </w:r>
      <w:r w:rsidR="00B20FA2">
        <w:rPr>
          <w:rFonts w:ascii="Times New Roman" w:hAnsi="Times New Roman"/>
          <w:szCs w:val="24"/>
        </w:rPr>
        <w:t xml:space="preserve">(A) </w:t>
      </w:r>
      <w:r w:rsidR="00EF0297">
        <w:rPr>
          <w:rFonts w:ascii="Times New Roman" w:hAnsi="Times New Roman"/>
          <w:szCs w:val="24"/>
        </w:rPr>
        <w:t>allows for utilities to collect from customers the “</w:t>
      </w:r>
      <w:r w:rsidR="00EF0297" w:rsidRPr="00EF0297">
        <w:rPr>
          <w:rFonts w:ascii="Times New Roman" w:hAnsi="Times New Roman"/>
          <w:szCs w:val="24"/>
        </w:rPr>
        <w:t>tariffed rate for service that the utility estimates was used as a result of the theft, tampering, or fraud”.</w:t>
      </w:r>
      <w:r w:rsidR="00EF0297">
        <w:rPr>
          <w:rFonts w:ascii="Times New Roman" w:hAnsi="Times New Roman"/>
          <w:szCs w:val="24"/>
        </w:rPr>
        <w:t xml:space="preserve">  To ensure utilities maintain this right, Pacific Power proposes an exemption to the limitations on </w:t>
      </w:r>
      <w:r w:rsidR="00743CE0">
        <w:rPr>
          <w:rFonts w:ascii="Times New Roman" w:hAnsi="Times New Roman"/>
          <w:szCs w:val="24"/>
        </w:rPr>
        <w:t>corrected bills</w:t>
      </w:r>
      <w:r w:rsidR="00EF0297">
        <w:rPr>
          <w:rFonts w:ascii="Times New Roman" w:hAnsi="Times New Roman"/>
          <w:szCs w:val="24"/>
        </w:rPr>
        <w:t xml:space="preserve"> for meter and billing errors</w:t>
      </w:r>
      <w:r w:rsidR="00743CE0">
        <w:rPr>
          <w:rFonts w:ascii="Times New Roman" w:hAnsi="Times New Roman"/>
          <w:szCs w:val="24"/>
        </w:rPr>
        <w:t>,</w:t>
      </w:r>
      <w:r w:rsidR="00EF0297">
        <w:rPr>
          <w:rFonts w:ascii="Times New Roman" w:hAnsi="Times New Roman"/>
          <w:szCs w:val="24"/>
        </w:rPr>
        <w:t xml:space="preserve"> and </w:t>
      </w:r>
      <w:r w:rsidR="00743CE0">
        <w:rPr>
          <w:rFonts w:ascii="Times New Roman" w:hAnsi="Times New Roman"/>
          <w:szCs w:val="24"/>
        </w:rPr>
        <w:t>bills</w:t>
      </w:r>
      <w:r w:rsidR="00EF0297">
        <w:rPr>
          <w:rFonts w:ascii="Times New Roman" w:hAnsi="Times New Roman"/>
          <w:szCs w:val="24"/>
        </w:rPr>
        <w:t xml:space="preserve"> for unassigned usage </w:t>
      </w:r>
      <w:r w:rsidR="005261E0">
        <w:rPr>
          <w:rFonts w:ascii="Times New Roman" w:hAnsi="Times New Roman"/>
          <w:szCs w:val="24"/>
        </w:rPr>
        <w:t xml:space="preserve">related to theft, </w:t>
      </w:r>
      <w:r w:rsidR="00EF0297">
        <w:rPr>
          <w:rFonts w:ascii="Times New Roman" w:hAnsi="Times New Roman"/>
          <w:szCs w:val="24"/>
        </w:rPr>
        <w:t>tampering</w:t>
      </w:r>
      <w:r w:rsidR="005261E0">
        <w:rPr>
          <w:rFonts w:ascii="Times New Roman" w:hAnsi="Times New Roman"/>
          <w:szCs w:val="24"/>
        </w:rPr>
        <w:t>, and fraud</w:t>
      </w:r>
      <w:r w:rsidR="00EF0297">
        <w:rPr>
          <w:rFonts w:ascii="Times New Roman" w:hAnsi="Times New Roman"/>
          <w:szCs w:val="24"/>
        </w:rPr>
        <w:t>.</w:t>
      </w:r>
    </w:p>
    <w:p w:rsidR="00B37A4A" w:rsidRDefault="00B37A4A" w:rsidP="00C07697">
      <w:pPr>
        <w:widowControl w:val="0"/>
        <w:rPr>
          <w:rFonts w:ascii="Times New Roman" w:hAnsi="Times New Roman"/>
          <w:szCs w:val="24"/>
          <w:u w:val="single"/>
        </w:rPr>
      </w:pPr>
    </w:p>
    <w:p w:rsidR="00C07697" w:rsidRPr="002B099B" w:rsidRDefault="00C07697" w:rsidP="00C07697">
      <w:pPr>
        <w:widowControl w:val="0"/>
        <w:rPr>
          <w:rFonts w:ascii="Times New Roman" w:hAnsi="Times New Roman"/>
          <w:szCs w:val="24"/>
          <w:u w:val="single"/>
        </w:rPr>
      </w:pPr>
      <w:r w:rsidRPr="002B099B">
        <w:rPr>
          <w:rFonts w:ascii="Times New Roman" w:hAnsi="Times New Roman"/>
          <w:szCs w:val="24"/>
          <w:u w:val="single"/>
        </w:rPr>
        <w:t>Estimated Bills</w:t>
      </w:r>
    </w:p>
    <w:p w:rsidR="00C07697" w:rsidRDefault="00C07697" w:rsidP="00C07697">
      <w:pPr>
        <w:widowControl w:val="0"/>
        <w:rPr>
          <w:rFonts w:ascii="Times New Roman" w:hAnsi="Times New Roman"/>
          <w:szCs w:val="24"/>
        </w:rPr>
      </w:pPr>
      <w:r>
        <w:rPr>
          <w:rFonts w:ascii="Times New Roman" w:hAnsi="Times New Roman"/>
          <w:szCs w:val="24"/>
        </w:rPr>
        <w:t xml:space="preserve">Similarly, an estimated bill issued in accordance with </w:t>
      </w:r>
      <w:r w:rsidR="00B20FA2">
        <w:rPr>
          <w:rFonts w:ascii="Times New Roman" w:hAnsi="Times New Roman"/>
          <w:szCs w:val="24"/>
        </w:rPr>
        <w:t>WAC 480-100-178</w:t>
      </w:r>
      <w:r>
        <w:rPr>
          <w:rFonts w:ascii="Times New Roman" w:hAnsi="Times New Roman"/>
          <w:szCs w:val="24"/>
        </w:rPr>
        <w:t>(</w:t>
      </w:r>
      <w:r w:rsidR="00B20FA2">
        <w:rPr>
          <w:rFonts w:ascii="Times New Roman" w:hAnsi="Times New Roman"/>
          <w:szCs w:val="24"/>
        </w:rPr>
        <w:t>I</w:t>
      </w:r>
      <w:r>
        <w:rPr>
          <w:rFonts w:ascii="Times New Roman" w:hAnsi="Times New Roman"/>
          <w:szCs w:val="24"/>
        </w:rPr>
        <w:t>)</w:t>
      </w:r>
      <w:r w:rsidR="00B20FA2">
        <w:rPr>
          <w:rFonts w:ascii="Times New Roman" w:hAnsi="Times New Roman"/>
          <w:szCs w:val="24"/>
        </w:rPr>
        <w:t xml:space="preserve">(i) and </w:t>
      </w:r>
      <w:r>
        <w:rPr>
          <w:rFonts w:ascii="Times New Roman" w:hAnsi="Times New Roman"/>
          <w:szCs w:val="24"/>
        </w:rPr>
        <w:t>(i</w:t>
      </w:r>
      <w:r w:rsidR="00B20FA2">
        <w:rPr>
          <w:rFonts w:ascii="Times New Roman" w:hAnsi="Times New Roman"/>
          <w:szCs w:val="24"/>
        </w:rPr>
        <w:t>i</w:t>
      </w:r>
      <w:r>
        <w:rPr>
          <w:rFonts w:ascii="Times New Roman" w:hAnsi="Times New Roman"/>
          <w:szCs w:val="24"/>
        </w:rPr>
        <w:t xml:space="preserve">) is unrelated to meter </w:t>
      </w:r>
      <w:r w:rsidR="0040696D">
        <w:rPr>
          <w:rFonts w:ascii="Times New Roman" w:hAnsi="Times New Roman"/>
          <w:szCs w:val="24"/>
        </w:rPr>
        <w:t xml:space="preserve">failure and malfunction </w:t>
      </w:r>
      <w:r>
        <w:rPr>
          <w:rFonts w:ascii="Times New Roman" w:hAnsi="Times New Roman"/>
          <w:szCs w:val="24"/>
        </w:rPr>
        <w:t xml:space="preserve">or billing errors. </w:t>
      </w:r>
      <w:r w:rsidR="00B20FA2">
        <w:rPr>
          <w:rFonts w:ascii="Times New Roman" w:hAnsi="Times New Roman"/>
          <w:szCs w:val="24"/>
        </w:rPr>
        <w:t>W</w:t>
      </w:r>
      <w:r w:rsidR="00B45959">
        <w:rPr>
          <w:rFonts w:ascii="Times New Roman" w:hAnsi="Times New Roman"/>
          <w:szCs w:val="24"/>
        </w:rPr>
        <w:t>hen</w:t>
      </w:r>
      <w:r w:rsidR="00B20FA2">
        <w:rPr>
          <w:rFonts w:ascii="Times New Roman" w:hAnsi="Times New Roman"/>
          <w:szCs w:val="24"/>
        </w:rPr>
        <w:t xml:space="preserve"> a utility is unable to obtain a meter reading due to circumstances such as access or weather issues, </w:t>
      </w:r>
      <w:r w:rsidR="00683218">
        <w:rPr>
          <w:rFonts w:ascii="Times New Roman" w:hAnsi="Times New Roman"/>
          <w:szCs w:val="24"/>
        </w:rPr>
        <w:t>the utility will provide a bill</w:t>
      </w:r>
      <w:r w:rsidR="00B20FA2">
        <w:rPr>
          <w:rFonts w:ascii="Times New Roman" w:hAnsi="Times New Roman"/>
          <w:szCs w:val="24"/>
        </w:rPr>
        <w:t xml:space="preserve"> based on an estimated meter reading.  Once an actual metering reading is obtained the subsequent billing is a true-up</w:t>
      </w:r>
      <w:r w:rsidR="00B45959">
        <w:rPr>
          <w:rFonts w:ascii="Times New Roman" w:hAnsi="Times New Roman"/>
          <w:szCs w:val="24"/>
        </w:rPr>
        <w:t xml:space="preserve"> or catch-up</w:t>
      </w:r>
      <w:r w:rsidR="00B20FA2">
        <w:rPr>
          <w:rFonts w:ascii="Times New Roman" w:hAnsi="Times New Roman"/>
          <w:szCs w:val="24"/>
        </w:rPr>
        <w:t xml:space="preserve"> bill, not a </w:t>
      </w:r>
      <w:r w:rsidR="00B45959">
        <w:rPr>
          <w:rFonts w:ascii="Times New Roman" w:hAnsi="Times New Roman"/>
          <w:szCs w:val="24"/>
        </w:rPr>
        <w:t xml:space="preserve">correction </w:t>
      </w:r>
      <w:r w:rsidR="00B20FA2">
        <w:rPr>
          <w:rFonts w:ascii="Times New Roman" w:hAnsi="Times New Roman"/>
          <w:szCs w:val="24"/>
        </w:rPr>
        <w:t>of a prior billing</w:t>
      </w:r>
      <w:r w:rsidR="00B45959">
        <w:rPr>
          <w:rFonts w:ascii="Times New Roman" w:hAnsi="Times New Roman"/>
          <w:szCs w:val="24"/>
        </w:rPr>
        <w:t xml:space="preserve"> statement</w:t>
      </w:r>
      <w:r w:rsidR="00B20FA2">
        <w:rPr>
          <w:rFonts w:ascii="Times New Roman" w:hAnsi="Times New Roman"/>
          <w:szCs w:val="24"/>
        </w:rPr>
        <w:t xml:space="preserve">.  </w:t>
      </w:r>
      <w:r>
        <w:rPr>
          <w:rFonts w:ascii="Times New Roman" w:hAnsi="Times New Roman"/>
          <w:szCs w:val="24"/>
        </w:rPr>
        <w:t>Since the current rules already address estimated reads and the associated estimated bills, Pacific Power proposes to clarify the distinction and refer back to the appropriate section.</w:t>
      </w:r>
    </w:p>
    <w:p w:rsidR="00BD1F99" w:rsidRPr="00BE4EE5" w:rsidRDefault="00BD1F99" w:rsidP="00BD1F99">
      <w:pPr>
        <w:widowControl w:val="0"/>
        <w:rPr>
          <w:rFonts w:ascii="Times New Roman" w:hAnsi="Times New Roman"/>
          <w:szCs w:val="24"/>
          <w:u w:val="single"/>
        </w:rPr>
      </w:pPr>
      <w:r w:rsidRPr="00BE4EE5">
        <w:rPr>
          <w:rFonts w:ascii="Times New Roman" w:hAnsi="Times New Roman"/>
          <w:szCs w:val="24"/>
          <w:u w:val="single"/>
        </w:rPr>
        <w:lastRenderedPageBreak/>
        <w:t>Exclusion from Revenue Requirement</w:t>
      </w:r>
    </w:p>
    <w:p w:rsidR="00BD1F99" w:rsidRDefault="00BD1F99" w:rsidP="00BD1F99">
      <w:pPr>
        <w:widowControl w:val="0"/>
        <w:rPr>
          <w:rFonts w:ascii="Times New Roman" w:hAnsi="Times New Roman"/>
          <w:szCs w:val="24"/>
        </w:rPr>
      </w:pPr>
      <w:r>
        <w:rPr>
          <w:rFonts w:ascii="Times New Roman" w:hAnsi="Times New Roman"/>
          <w:szCs w:val="24"/>
        </w:rPr>
        <w:t>Pacific Power proposes deleting the proposed rule language that the utility exclude unbilled charges that exceed six months from its revenue requirement as it would require an onerous and burdensome process.  Further, regulatory treatment of utility costs should be considered in the context of a general rate proceeding.  The utility’s records may be reviewed during a general rate case and the Commission may determine whether an adjustment to revenue is needed at that time.</w:t>
      </w:r>
    </w:p>
    <w:p w:rsidR="00BD1F99" w:rsidRDefault="00BD1F99" w:rsidP="0035421B">
      <w:pPr>
        <w:widowControl w:val="0"/>
        <w:rPr>
          <w:rFonts w:ascii="Times New Roman" w:hAnsi="Times New Roman"/>
          <w:szCs w:val="24"/>
          <w:u w:val="single"/>
        </w:rPr>
      </w:pPr>
    </w:p>
    <w:p w:rsidR="004835AA" w:rsidRDefault="004835AA" w:rsidP="00D6004F">
      <w:r>
        <w:rPr>
          <w:rFonts w:ascii="Times New Roman" w:hAnsi="Times New Roman"/>
        </w:rPr>
        <w:t>Pacific Power</w:t>
      </w:r>
      <w:r w:rsidRPr="008B5B61">
        <w:rPr>
          <w:rFonts w:ascii="Times New Roman" w:hAnsi="Times New Roman"/>
        </w:rPr>
        <w:t xml:space="preserve"> appreciates the opportunity to provide these comments</w:t>
      </w:r>
      <w:r w:rsidR="007339D1">
        <w:rPr>
          <w:rFonts w:ascii="Times New Roman" w:hAnsi="Times New Roman"/>
        </w:rPr>
        <w:t xml:space="preserve">.  </w:t>
      </w:r>
      <w:r w:rsidRPr="008B5B61">
        <w:rPr>
          <w:rFonts w:ascii="Times New Roman" w:hAnsi="Times New Roman"/>
        </w:rPr>
        <w:t xml:space="preserve">If you have any questions regarding these comments, please contact </w:t>
      </w:r>
      <w:r w:rsidR="00B05649">
        <w:rPr>
          <w:rFonts w:ascii="Times New Roman" w:hAnsi="Times New Roman"/>
        </w:rPr>
        <w:t>Barbara Coughlin, Director, Customer &amp; Regulatory Liaison</w:t>
      </w:r>
      <w:r w:rsidR="00D6004F">
        <w:rPr>
          <w:rFonts w:ascii="Times New Roman" w:hAnsi="Times New Roman"/>
        </w:rPr>
        <w:t xml:space="preserve">, at (503) </w:t>
      </w:r>
      <w:r w:rsidR="00B05649">
        <w:rPr>
          <w:rFonts w:ascii="Times New Roman" w:hAnsi="Times New Roman"/>
        </w:rPr>
        <w:t>331-4306</w:t>
      </w:r>
      <w:r w:rsidR="00D6004F">
        <w:rPr>
          <w:rFonts w:ascii="Times New Roman" w:hAnsi="Times New Roman"/>
        </w:rPr>
        <w:t>.</w:t>
      </w:r>
    </w:p>
    <w:p w:rsidR="00964072" w:rsidRPr="00044234" w:rsidRDefault="00964072" w:rsidP="00495198">
      <w:pPr>
        <w:rPr>
          <w:rFonts w:ascii="Times New Roman" w:hAnsi="Times New Roman"/>
          <w:szCs w:val="24"/>
        </w:rPr>
      </w:pPr>
    </w:p>
    <w:p w:rsidR="00964072" w:rsidRPr="00044234" w:rsidRDefault="00964072" w:rsidP="00495198">
      <w:pPr>
        <w:rPr>
          <w:rFonts w:ascii="Times New Roman" w:hAnsi="Times New Roman"/>
          <w:szCs w:val="24"/>
        </w:rPr>
      </w:pPr>
      <w:r w:rsidRPr="00044234">
        <w:rPr>
          <w:rFonts w:ascii="Times New Roman" w:hAnsi="Times New Roman"/>
          <w:szCs w:val="24"/>
        </w:rPr>
        <w:t>Sincerely,</w:t>
      </w:r>
    </w:p>
    <w:p w:rsidR="00964072" w:rsidRPr="00044234" w:rsidRDefault="00964072" w:rsidP="00495198">
      <w:pPr>
        <w:rPr>
          <w:rFonts w:ascii="Times New Roman" w:hAnsi="Times New Roman"/>
          <w:szCs w:val="24"/>
        </w:rPr>
      </w:pPr>
    </w:p>
    <w:p w:rsidR="00964072" w:rsidRPr="00044234" w:rsidRDefault="00964072" w:rsidP="00495198">
      <w:pPr>
        <w:rPr>
          <w:rFonts w:ascii="Times New Roman" w:hAnsi="Times New Roman"/>
          <w:szCs w:val="24"/>
        </w:rPr>
      </w:pPr>
    </w:p>
    <w:p w:rsidR="00964072" w:rsidRPr="00044234" w:rsidRDefault="00964072" w:rsidP="00495198">
      <w:pPr>
        <w:rPr>
          <w:rFonts w:ascii="Times New Roman" w:hAnsi="Times New Roman"/>
          <w:szCs w:val="24"/>
        </w:rPr>
      </w:pPr>
    </w:p>
    <w:p w:rsidR="00DB10DF" w:rsidRPr="00044234" w:rsidRDefault="0004265A" w:rsidP="00495198">
      <w:pPr>
        <w:rPr>
          <w:rFonts w:ascii="Times New Roman" w:hAnsi="Times New Roman"/>
          <w:szCs w:val="24"/>
        </w:rPr>
      </w:pPr>
      <w:r>
        <w:rPr>
          <w:rFonts w:ascii="Times New Roman" w:hAnsi="Times New Roman"/>
          <w:szCs w:val="24"/>
        </w:rPr>
        <w:t xml:space="preserve">R. </w:t>
      </w:r>
      <w:r w:rsidR="00BA70F4" w:rsidRPr="00044234">
        <w:rPr>
          <w:rFonts w:ascii="Times New Roman" w:hAnsi="Times New Roman"/>
          <w:szCs w:val="24"/>
        </w:rPr>
        <w:t>Bryce</w:t>
      </w:r>
      <w:r w:rsidR="00DB10DF" w:rsidRPr="00044234">
        <w:rPr>
          <w:rFonts w:ascii="Times New Roman" w:hAnsi="Times New Roman"/>
          <w:szCs w:val="24"/>
        </w:rPr>
        <w:t xml:space="preserve"> </w:t>
      </w:r>
      <w:r w:rsidR="00BA70F4" w:rsidRPr="00044234">
        <w:rPr>
          <w:rFonts w:ascii="Times New Roman" w:hAnsi="Times New Roman"/>
          <w:szCs w:val="24"/>
        </w:rPr>
        <w:t>Dalley</w:t>
      </w:r>
    </w:p>
    <w:p w:rsidR="00D6004F" w:rsidRDefault="00964072" w:rsidP="0035421B">
      <w:pPr>
        <w:pStyle w:val="Header"/>
        <w:tabs>
          <w:tab w:val="clear" w:pos="4320"/>
          <w:tab w:val="clear" w:pos="8640"/>
        </w:tabs>
      </w:pPr>
      <w:r w:rsidRPr="00044234">
        <w:t>Vice President, Regulation</w:t>
      </w:r>
    </w:p>
    <w:p w:rsidR="00A2042D" w:rsidRDefault="00A2042D" w:rsidP="0035421B">
      <w:pPr>
        <w:pStyle w:val="Header"/>
        <w:tabs>
          <w:tab w:val="clear" w:pos="4320"/>
          <w:tab w:val="clear" w:pos="8640"/>
        </w:tabs>
      </w:pPr>
    </w:p>
    <w:p w:rsidR="00CF252B" w:rsidRPr="00044234" w:rsidRDefault="002F0080" w:rsidP="002F0080">
      <w:pPr>
        <w:pStyle w:val="Header"/>
        <w:tabs>
          <w:tab w:val="clear" w:pos="4320"/>
          <w:tab w:val="clear" w:pos="8640"/>
        </w:tabs>
        <w:rPr>
          <w:b/>
        </w:rPr>
      </w:pPr>
      <w:r>
        <w:t>Enclosures</w:t>
      </w:r>
    </w:p>
    <w:sectPr w:rsidR="00CF252B" w:rsidRPr="00044234" w:rsidSect="00B37A4C">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152"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197" w:rsidRDefault="00082197" w:rsidP="00964072">
      <w:r>
        <w:separator/>
      </w:r>
    </w:p>
  </w:endnote>
  <w:endnote w:type="continuationSeparator" w:id="0">
    <w:p w:rsidR="00082197" w:rsidRDefault="00082197" w:rsidP="0096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AC" w:rsidRDefault="00E648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AC" w:rsidRDefault="00E648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AC" w:rsidRDefault="00E648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197" w:rsidRDefault="00082197" w:rsidP="00964072">
      <w:r>
        <w:separator/>
      </w:r>
    </w:p>
  </w:footnote>
  <w:footnote w:type="continuationSeparator" w:id="0">
    <w:p w:rsidR="00082197" w:rsidRDefault="00082197" w:rsidP="00964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AC" w:rsidRDefault="00E648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5" w:rsidRDefault="002F0080">
    <w:pPr>
      <w:pStyle w:val="Header"/>
    </w:pPr>
    <w:r>
      <w:t>Washington Utilities and Transportation Commission</w:t>
    </w:r>
  </w:p>
  <w:p w:rsidR="002F0080" w:rsidRDefault="002F0080">
    <w:pPr>
      <w:pStyle w:val="Header"/>
    </w:pPr>
    <w:r>
      <w:t>July 21, 2015</w:t>
    </w:r>
  </w:p>
  <w:p w:rsidR="002F0080" w:rsidRDefault="002F0080">
    <w:pPr>
      <w:pStyle w:val="Header"/>
      <w:rPr>
        <w:noProof/>
      </w:rPr>
    </w:pPr>
    <w:r>
      <w:t xml:space="preserve">Page </w:t>
    </w:r>
    <w:r>
      <w:fldChar w:fldCharType="begin"/>
    </w:r>
    <w:r>
      <w:instrText xml:space="preserve"> PAGE   \* MERGEFORMAT </w:instrText>
    </w:r>
    <w:r>
      <w:fldChar w:fldCharType="separate"/>
    </w:r>
    <w:r w:rsidR="00E648AC">
      <w:rPr>
        <w:noProof/>
      </w:rPr>
      <w:t>5</w:t>
    </w:r>
    <w:r>
      <w:rPr>
        <w:noProof/>
      </w:rPr>
      <w:fldChar w:fldCharType="end"/>
    </w:r>
  </w:p>
  <w:p w:rsidR="002F0080" w:rsidRDefault="002F00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AC" w:rsidRDefault="00E648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D1725"/>
    <w:multiLevelType w:val="hybridMultilevel"/>
    <w:tmpl w:val="45680E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143B5499"/>
    <w:multiLevelType w:val="hybridMultilevel"/>
    <w:tmpl w:val="8B7CA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8C4487B"/>
    <w:multiLevelType w:val="hybridMultilevel"/>
    <w:tmpl w:val="B002D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222CBB"/>
    <w:multiLevelType w:val="hybridMultilevel"/>
    <w:tmpl w:val="82767760"/>
    <w:lvl w:ilvl="0" w:tplc="109A67EC">
      <w:numFmt w:val="bullet"/>
      <w:lvlText w:val="◦"/>
      <w:lvlJc w:val="left"/>
      <w:pPr>
        <w:ind w:left="720" w:hanging="360"/>
      </w:pPr>
      <w:rPr>
        <w:rFonts w:ascii="Helvetica" w:eastAsiaTheme="minorHAnsi" w:hAnsi="Helvetic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7A3282"/>
    <w:multiLevelType w:val="hybridMultilevel"/>
    <w:tmpl w:val="A90018BC"/>
    <w:lvl w:ilvl="0" w:tplc="109A67EC">
      <w:numFmt w:val="bullet"/>
      <w:lvlText w:val="◦"/>
      <w:lvlJc w:val="left"/>
      <w:pPr>
        <w:ind w:left="720" w:hanging="360"/>
      </w:pPr>
      <w:rPr>
        <w:rFonts w:ascii="Helvetica" w:eastAsiaTheme="minorHAnsi" w:hAnsi="Helvetic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8E7FE4"/>
    <w:multiLevelType w:val="hybridMultilevel"/>
    <w:tmpl w:val="43AA529E"/>
    <w:lvl w:ilvl="0" w:tplc="109A67EC">
      <w:numFmt w:val="bullet"/>
      <w:lvlText w:val="◦"/>
      <w:lvlJc w:val="left"/>
      <w:pPr>
        <w:ind w:left="1080" w:hanging="360"/>
      </w:pPr>
      <w:rPr>
        <w:rFonts w:ascii="Helvetica" w:eastAsiaTheme="minorHAnsi" w:hAnsi="Helvetic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78F602D"/>
    <w:multiLevelType w:val="hybridMultilevel"/>
    <w:tmpl w:val="C9AEB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E57B22"/>
    <w:multiLevelType w:val="hybridMultilevel"/>
    <w:tmpl w:val="4BFC7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652107"/>
    <w:multiLevelType w:val="hybridMultilevel"/>
    <w:tmpl w:val="078E4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A473E5F"/>
    <w:multiLevelType w:val="hybridMultilevel"/>
    <w:tmpl w:val="26C47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F3B406D"/>
    <w:multiLevelType w:val="hybridMultilevel"/>
    <w:tmpl w:val="B15C8612"/>
    <w:lvl w:ilvl="0" w:tplc="1F545A0A">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7"/>
  </w:num>
  <w:num w:numId="7">
    <w:abstractNumId w:val="9"/>
  </w:num>
  <w:num w:numId="8">
    <w:abstractNumId w:val="12"/>
  </w:num>
  <w:num w:numId="9">
    <w:abstractNumId w:val="8"/>
  </w:num>
  <w:num w:numId="10">
    <w:abstractNumId w:val="4"/>
  </w:num>
  <w:num w:numId="11">
    <w:abstractNumId w:val="5"/>
  </w:num>
  <w:num w:numId="12">
    <w:abstractNumId w:val="10"/>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8F"/>
    <w:rsid w:val="0000238A"/>
    <w:rsid w:val="00031575"/>
    <w:rsid w:val="00041843"/>
    <w:rsid w:val="0004265A"/>
    <w:rsid w:val="000433D2"/>
    <w:rsid w:val="00044234"/>
    <w:rsid w:val="00082197"/>
    <w:rsid w:val="00087031"/>
    <w:rsid w:val="00092A1F"/>
    <w:rsid w:val="000B32DC"/>
    <w:rsid w:val="000B679C"/>
    <w:rsid w:val="000D424B"/>
    <w:rsid w:val="000D6421"/>
    <w:rsid w:val="000E52A3"/>
    <w:rsid w:val="00114026"/>
    <w:rsid w:val="00142886"/>
    <w:rsid w:val="00146750"/>
    <w:rsid w:val="001541F3"/>
    <w:rsid w:val="001544F1"/>
    <w:rsid w:val="0016675D"/>
    <w:rsid w:val="0017329C"/>
    <w:rsid w:val="001810B6"/>
    <w:rsid w:val="001822C0"/>
    <w:rsid w:val="00190F69"/>
    <w:rsid w:val="001B3600"/>
    <w:rsid w:val="001D5E3E"/>
    <w:rsid w:val="001E5080"/>
    <w:rsid w:val="001E7A07"/>
    <w:rsid w:val="001F0E1C"/>
    <w:rsid w:val="00204C32"/>
    <w:rsid w:val="0021160C"/>
    <w:rsid w:val="00217050"/>
    <w:rsid w:val="0022678E"/>
    <w:rsid w:val="00240823"/>
    <w:rsid w:val="00244BB1"/>
    <w:rsid w:val="0027007E"/>
    <w:rsid w:val="00273093"/>
    <w:rsid w:val="002732B3"/>
    <w:rsid w:val="00275A4F"/>
    <w:rsid w:val="00282791"/>
    <w:rsid w:val="0028641E"/>
    <w:rsid w:val="002B099B"/>
    <w:rsid w:val="002C28E7"/>
    <w:rsid w:val="002C5403"/>
    <w:rsid w:val="002D4B38"/>
    <w:rsid w:val="002D566A"/>
    <w:rsid w:val="002F0080"/>
    <w:rsid w:val="00313FAF"/>
    <w:rsid w:val="00321062"/>
    <w:rsid w:val="00325E53"/>
    <w:rsid w:val="00327F2D"/>
    <w:rsid w:val="003529DE"/>
    <w:rsid w:val="00353418"/>
    <w:rsid w:val="0035421B"/>
    <w:rsid w:val="003B071F"/>
    <w:rsid w:val="003B228E"/>
    <w:rsid w:val="003C0961"/>
    <w:rsid w:val="003C3A72"/>
    <w:rsid w:val="003C7393"/>
    <w:rsid w:val="003F1BF1"/>
    <w:rsid w:val="003F46BF"/>
    <w:rsid w:val="0040696D"/>
    <w:rsid w:val="00413E78"/>
    <w:rsid w:val="00416F66"/>
    <w:rsid w:val="004251F1"/>
    <w:rsid w:val="00430A5B"/>
    <w:rsid w:val="00433F8F"/>
    <w:rsid w:val="004347A3"/>
    <w:rsid w:val="004567C8"/>
    <w:rsid w:val="0046138A"/>
    <w:rsid w:val="00461F6B"/>
    <w:rsid w:val="00466273"/>
    <w:rsid w:val="00466C25"/>
    <w:rsid w:val="004835AA"/>
    <w:rsid w:val="004864BC"/>
    <w:rsid w:val="00495198"/>
    <w:rsid w:val="004A2CB1"/>
    <w:rsid w:val="004C0652"/>
    <w:rsid w:val="004C31C4"/>
    <w:rsid w:val="004E7965"/>
    <w:rsid w:val="004E7AED"/>
    <w:rsid w:val="0050272E"/>
    <w:rsid w:val="00503978"/>
    <w:rsid w:val="00511C26"/>
    <w:rsid w:val="005261E0"/>
    <w:rsid w:val="00540451"/>
    <w:rsid w:val="00550DCA"/>
    <w:rsid w:val="00570932"/>
    <w:rsid w:val="00582855"/>
    <w:rsid w:val="0058550B"/>
    <w:rsid w:val="005855D4"/>
    <w:rsid w:val="005A2C8B"/>
    <w:rsid w:val="005A3E85"/>
    <w:rsid w:val="005C7B60"/>
    <w:rsid w:val="005D31B6"/>
    <w:rsid w:val="005F7F05"/>
    <w:rsid w:val="00607179"/>
    <w:rsid w:val="00611D01"/>
    <w:rsid w:val="006256E3"/>
    <w:rsid w:val="0062691B"/>
    <w:rsid w:val="00670E24"/>
    <w:rsid w:val="00683218"/>
    <w:rsid w:val="00683DAA"/>
    <w:rsid w:val="006970F0"/>
    <w:rsid w:val="006E5C5C"/>
    <w:rsid w:val="00707CB4"/>
    <w:rsid w:val="007140D6"/>
    <w:rsid w:val="00731D46"/>
    <w:rsid w:val="007339D1"/>
    <w:rsid w:val="007401E9"/>
    <w:rsid w:val="00740321"/>
    <w:rsid w:val="00743CE0"/>
    <w:rsid w:val="00755475"/>
    <w:rsid w:val="00765F30"/>
    <w:rsid w:val="00771639"/>
    <w:rsid w:val="007732C4"/>
    <w:rsid w:val="007A42B1"/>
    <w:rsid w:val="007A6984"/>
    <w:rsid w:val="007B1353"/>
    <w:rsid w:val="007B39D1"/>
    <w:rsid w:val="007B7BE5"/>
    <w:rsid w:val="007D19A6"/>
    <w:rsid w:val="007D2132"/>
    <w:rsid w:val="007D390D"/>
    <w:rsid w:val="007D5F9A"/>
    <w:rsid w:val="007E2AA1"/>
    <w:rsid w:val="007E5F59"/>
    <w:rsid w:val="007F5C30"/>
    <w:rsid w:val="00813422"/>
    <w:rsid w:val="00825905"/>
    <w:rsid w:val="00833515"/>
    <w:rsid w:val="00861EC6"/>
    <w:rsid w:val="008659FC"/>
    <w:rsid w:val="00871C21"/>
    <w:rsid w:val="0087471E"/>
    <w:rsid w:val="00874DFF"/>
    <w:rsid w:val="008806A0"/>
    <w:rsid w:val="00881054"/>
    <w:rsid w:val="00884EE8"/>
    <w:rsid w:val="008A048F"/>
    <w:rsid w:val="008A29CB"/>
    <w:rsid w:val="008A6C4A"/>
    <w:rsid w:val="008E6729"/>
    <w:rsid w:val="008F0025"/>
    <w:rsid w:val="009038BA"/>
    <w:rsid w:val="00905E5A"/>
    <w:rsid w:val="009100EA"/>
    <w:rsid w:val="00921099"/>
    <w:rsid w:val="00922805"/>
    <w:rsid w:val="00922B6F"/>
    <w:rsid w:val="00922C1B"/>
    <w:rsid w:val="00964072"/>
    <w:rsid w:val="00973FBD"/>
    <w:rsid w:val="009A295A"/>
    <w:rsid w:val="009A6EBB"/>
    <w:rsid w:val="009B35AF"/>
    <w:rsid w:val="009B4F02"/>
    <w:rsid w:val="009B52BD"/>
    <w:rsid w:val="00A04074"/>
    <w:rsid w:val="00A13170"/>
    <w:rsid w:val="00A14B4F"/>
    <w:rsid w:val="00A2042D"/>
    <w:rsid w:val="00A53BC1"/>
    <w:rsid w:val="00A566B8"/>
    <w:rsid w:val="00A8666E"/>
    <w:rsid w:val="00A86A08"/>
    <w:rsid w:val="00A9036F"/>
    <w:rsid w:val="00AB7296"/>
    <w:rsid w:val="00AC5B73"/>
    <w:rsid w:val="00AC713D"/>
    <w:rsid w:val="00AD0306"/>
    <w:rsid w:val="00AD4C7A"/>
    <w:rsid w:val="00AE3851"/>
    <w:rsid w:val="00AF32B6"/>
    <w:rsid w:val="00AF43BA"/>
    <w:rsid w:val="00B05649"/>
    <w:rsid w:val="00B07FA1"/>
    <w:rsid w:val="00B20FA2"/>
    <w:rsid w:val="00B22014"/>
    <w:rsid w:val="00B37A4A"/>
    <w:rsid w:val="00B37A4C"/>
    <w:rsid w:val="00B42EDA"/>
    <w:rsid w:val="00B45959"/>
    <w:rsid w:val="00B50B20"/>
    <w:rsid w:val="00B51852"/>
    <w:rsid w:val="00B67D69"/>
    <w:rsid w:val="00BA0994"/>
    <w:rsid w:val="00BA4A78"/>
    <w:rsid w:val="00BA4CEE"/>
    <w:rsid w:val="00BA70F4"/>
    <w:rsid w:val="00BB24D5"/>
    <w:rsid w:val="00BB7051"/>
    <w:rsid w:val="00BD1F99"/>
    <w:rsid w:val="00BE2C4D"/>
    <w:rsid w:val="00BE4EE5"/>
    <w:rsid w:val="00C07697"/>
    <w:rsid w:val="00C16E44"/>
    <w:rsid w:val="00C219B7"/>
    <w:rsid w:val="00C40D95"/>
    <w:rsid w:val="00C52A4A"/>
    <w:rsid w:val="00C541C7"/>
    <w:rsid w:val="00C56CB3"/>
    <w:rsid w:val="00C745E3"/>
    <w:rsid w:val="00C90214"/>
    <w:rsid w:val="00C95228"/>
    <w:rsid w:val="00CB7DAC"/>
    <w:rsid w:val="00CC758C"/>
    <w:rsid w:val="00CD2FDC"/>
    <w:rsid w:val="00CE3E12"/>
    <w:rsid w:val="00CF252B"/>
    <w:rsid w:val="00D0390D"/>
    <w:rsid w:val="00D120D5"/>
    <w:rsid w:val="00D23BEA"/>
    <w:rsid w:val="00D57F9B"/>
    <w:rsid w:val="00D6004F"/>
    <w:rsid w:val="00D66CB4"/>
    <w:rsid w:val="00D70D92"/>
    <w:rsid w:val="00D72562"/>
    <w:rsid w:val="00D81C2B"/>
    <w:rsid w:val="00DA0726"/>
    <w:rsid w:val="00DA3AED"/>
    <w:rsid w:val="00DB10DF"/>
    <w:rsid w:val="00DC1BDF"/>
    <w:rsid w:val="00DC213B"/>
    <w:rsid w:val="00DC38B9"/>
    <w:rsid w:val="00DC4DB7"/>
    <w:rsid w:val="00DD322E"/>
    <w:rsid w:val="00DD6645"/>
    <w:rsid w:val="00DD6AA4"/>
    <w:rsid w:val="00E00B12"/>
    <w:rsid w:val="00E03070"/>
    <w:rsid w:val="00E11E16"/>
    <w:rsid w:val="00E259E3"/>
    <w:rsid w:val="00E648AC"/>
    <w:rsid w:val="00E86EA7"/>
    <w:rsid w:val="00EA55AB"/>
    <w:rsid w:val="00EC13EE"/>
    <w:rsid w:val="00EC1F8D"/>
    <w:rsid w:val="00ED3559"/>
    <w:rsid w:val="00ED434E"/>
    <w:rsid w:val="00EF0297"/>
    <w:rsid w:val="00F13FAC"/>
    <w:rsid w:val="00F25F57"/>
    <w:rsid w:val="00F276AB"/>
    <w:rsid w:val="00F36025"/>
    <w:rsid w:val="00F4002C"/>
    <w:rsid w:val="00F60BE8"/>
    <w:rsid w:val="00F61D02"/>
    <w:rsid w:val="00F63A42"/>
    <w:rsid w:val="00F70DE0"/>
    <w:rsid w:val="00F81A01"/>
    <w:rsid w:val="00FE162F"/>
    <w:rsid w:val="00FF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uiPriority w:val="59"/>
    <w:rsid w:val="003C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semiHidden/>
    <w:rsid w:val="00964072"/>
    <w:rPr>
      <w:rFonts w:cs="Times"/>
      <w:sz w:val="20"/>
    </w:rPr>
  </w:style>
  <w:style w:type="character" w:customStyle="1" w:styleId="FootnoteTextChar">
    <w:name w:val="Footnote Text Char"/>
    <w:basedOn w:val="DefaultParagraphFont"/>
    <w:link w:val="FootnoteText"/>
    <w:semiHidden/>
    <w:rsid w:val="00964072"/>
    <w:rPr>
      <w:rFonts w:cs="Times"/>
    </w:rPr>
  </w:style>
  <w:style w:type="character" w:styleId="FootnoteReference">
    <w:name w:val="footnote reference"/>
    <w:basedOn w:val="DefaultParagraphFont"/>
    <w:semiHidden/>
    <w:rsid w:val="00964072"/>
    <w:rPr>
      <w:vertAlign w:val="superscript"/>
    </w:rPr>
  </w:style>
  <w:style w:type="paragraph" w:styleId="Footer">
    <w:name w:val="footer"/>
    <w:basedOn w:val="Normal"/>
    <w:link w:val="FooterChar"/>
    <w:uiPriority w:val="99"/>
    <w:unhideWhenUsed/>
    <w:rsid w:val="00D0390D"/>
    <w:pPr>
      <w:tabs>
        <w:tab w:val="center" w:pos="4680"/>
        <w:tab w:val="right" w:pos="9360"/>
      </w:tabs>
    </w:pPr>
  </w:style>
  <w:style w:type="character" w:customStyle="1" w:styleId="FooterChar">
    <w:name w:val="Footer Char"/>
    <w:basedOn w:val="DefaultParagraphFont"/>
    <w:link w:val="Footer"/>
    <w:uiPriority w:val="99"/>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A4">
    <w:name w:val="A4"/>
    <w:uiPriority w:val="99"/>
    <w:rsid w:val="00044234"/>
    <w:rPr>
      <w:color w:val="000000"/>
      <w:sz w:val="20"/>
      <w:szCs w:val="20"/>
    </w:rPr>
  </w:style>
  <w:style w:type="character" w:customStyle="1" w:styleId="NoSpacingChar">
    <w:name w:val="No Spacing Char"/>
    <w:basedOn w:val="DefaultParagraphFont"/>
    <w:link w:val="NoSpacing"/>
    <w:uiPriority w:val="1"/>
    <w:locked/>
    <w:rsid w:val="004835AA"/>
    <w:rPr>
      <w:rFonts w:ascii="Calibri" w:eastAsia="Calibri" w:hAnsi="Calibri"/>
    </w:rPr>
  </w:style>
  <w:style w:type="paragraph" w:styleId="NoSpacing">
    <w:name w:val="No Spacing"/>
    <w:link w:val="NoSpacingChar"/>
    <w:uiPriority w:val="1"/>
    <w:qFormat/>
    <w:rsid w:val="004835AA"/>
    <w:rPr>
      <w:rFonts w:ascii="Calibri" w:eastAsia="Calibri" w:hAnsi="Calibri"/>
    </w:rPr>
  </w:style>
  <w:style w:type="paragraph" w:customStyle="1" w:styleId="Default">
    <w:name w:val="Default"/>
    <w:rsid w:val="004835AA"/>
    <w:pPr>
      <w:autoSpaceDE w:val="0"/>
      <w:autoSpaceDN w:val="0"/>
      <w:adjustRightInd w:val="0"/>
    </w:pPr>
    <w:rPr>
      <w:rFonts w:ascii="Times New Roman" w:eastAsiaTheme="minorHAnsi" w:hAnsi="Times New Roman"/>
      <w:color w:val="000000"/>
      <w:sz w:val="24"/>
      <w:szCs w:val="24"/>
    </w:rPr>
  </w:style>
  <w:style w:type="character" w:styleId="CommentReference">
    <w:name w:val="annotation reference"/>
    <w:basedOn w:val="DefaultParagraphFont"/>
    <w:uiPriority w:val="99"/>
    <w:semiHidden/>
    <w:unhideWhenUsed/>
    <w:rsid w:val="00BA4A78"/>
    <w:rPr>
      <w:sz w:val="16"/>
      <w:szCs w:val="16"/>
    </w:rPr>
  </w:style>
  <w:style w:type="paragraph" w:styleId="CommentText">
    <w:name w:val="annotation text"/>
    <w:basedOn w:val="Normal"/>
    <w:link w:val="CommentTextChar"/>
    <w:uiPriority w:val="99"/>
    <w:semiHidden/>
    <w:unhideWhenUsed/>
    <w:rsid w:val="00BA4A78"/>
    <w:rPr>
      <w:sz w:val="20"/>
    </w:rPr>
  </w:style>
  <w:style w:type="character" w:customStyle="1" w:styleId="CommentTextChar">
    <w:name w:val="Comment Text Char"/>
    <w:basedOn w:val="DefaultParagraphFont"/>
    <w:link w:val="CommentText"/>
    <w:uiPriority w:val="99"/>
    <w:semiHidden/>
    <w:rsid w:val="00BA4A78"/>
  </w:style>
  <w:style w:type="paragraph" w:styleId="CommentSubject">
    <w:name w:val="annotation subject"/>
    <w:basedOn w:val="CommentText"/>
    <w:next w:val="CommentText"/>
    <w:link w:val="CommentSubjectChar"/>
    <w:uiPriority w:val="99"/>
    <w:semiHidden/>
    <w:unhideWhenUsed/>
    <w:rsid w:val="00BA4A78"/>
    <w:rPr>
      <w:b/>
      <w:bCs/>
    </w:rPr>
  </w:style>
  <w:style w:type="character" w:customStyle="1" w:styleId="CommentSubjectChar">
    <w:name w:val="Comment Subject Char"/>
    <w:basedOn w:val="CommentTextChar"/>
    <w:link w:val="CommentSubject"/>
    <w:uiPriority w:val="99"/>
    <w:semiHidden/>
    <w:rsid w:val="00BA4A78"/>
    <w:rPr>
      <w:b/>
      <w:bCs/>
    </w:rPr>
  </w:style>
  <w:style w:type="paragraph" w:styleId="Revision">
    <w:name w:val="Revision"/>
    <w:hidden/>
    <w:uiPriority w:val="99"/>
    <w:semiHidden/>
    <w:rsid w:val="00D6004F"/>
    <w:rPr>
      <w:sz w:val="24"/>
    </w:rPr>
  </w:style>
  <w:style w:type="paragraph" w:styleId="ListParagraph">
    <w:name w:val="List Paragraph"/>
    <w:basedOn w:val="Normal"/>
    <w:uiPriority w:val="34"/>
    <w:qFormat/>
    <w:rsid w:val="007D5F9A"/>
    <w:pPr>
      <w:ind w:left="720"/>
      <w:contextualSpacing/>
    </w:pPr>
  </w:style>
  <w:style w:type="paragraph" w:styleId="NormalWeb">
    <w:name w:val="Normal (Web)"/>
    <w:basedOn w:val="Normal"/>
    <w:uiPriority w:val="99"/>
    <w:semiHidden/>
    <w:unhideWhenUsed/>
    <w:rsid w:val="00BD1F99"/>
    <w:pPr>
      <w:spacing w:before="100" w:beforeAutospacing="1" w:after="100" w:afterAutospacing="1"/>
    </w:pPr>
    <w:rPr>
      <w:rFonts w:ascii="Times New Roman" w:eastAsiaTheme="minorHAnsi"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uiPriority w:val="59"/>
    <w:rsid w:val="003C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semiHidden/>
    <w:rsid w:val="00964072"/>
    <w:rPr>
      <w:rFonts w:cs="Times"/>
      <w:sz w:val="20"/>
    </w:rPr>
  </w:style>
  <w:style w:type="character" w:customStyle="1" w:styleId="FootnoteTextChar">
    <w:name w:val="Footnote Text Char"/>
    <w:basedOn w:val="DefaultParagraphFont"/>
    <w:link w:val="FootnoteText"/>
    <w:semiHidden/>
    <w:rsid w:val="00964072"/>
    <w:rPr>
      <w:rFonts w:cs="Times"/>
    </w:rPr>
  </w:style>
  <w:style w:type="character" w:styleId="FootnoteReference">
    <w:name w:val="footnote reference"/>
    <w:basedOn w:val="DefaultParagraphFont"/>
    <w:semiHidden/>
    <w:rsid w:val="00964072"/>
    <w:rPr>
      <w:vertAlign w:val="superscript"/>
    </w:rPr>
  </w:style>
  <w:style w:type="paragraph" w:styleId="Footer">
    <w:name w:val="footer"/>
    <w:basedOn w:val="Normal"/>
    <w:link w:val="FooterChar"/>
    <w:uiPriority w:val="99"/>
    <w:unhideWhenUsed/>
    <w:rsid w:val="00D0390D"/>
    <w:pPr>
      <w:tabs>
        <w:tab w:val="center" w:pos="4680"/>
        <w:tab w:val="right" w:pos="9360"/>
      </w:tabs>
    </w:pPr>
  </w:style>
  <w:style w:type="character" w:customStyle="1" w:styleId="FooterChar">
    <w:name w:val="Footer Char"/>
    <w:basedOn w:val="DefaultParagraphFont"/>
    <w:link w:val="Footer"/>
    <w:uiPriority w:val="99"/>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A4">
    <w:name w:val="A4"/>
    <w:uiPriority w:val="99"/>
    <w:rsid w:val="00044234"/>
    <w:rPr>
      <w:color w:val="000000"/>
      <w:sz w:val="20"/>
      <w:szCs w:val="20"/>
    </w:rPr>
  </w:style>
  <w:style w:type="character" w:customStyle="1" w:styleId="NoSpacingChar">
    <w:name w:val="No Spacing Char"/>
    <w:basedOn w:val="DefaultParagraphFont"/>
    <w:link w:val="NoSpacing"/>
    <w:uiPriority w:val="1"/>
    <w:locked/>
    <w:rsid w:val="004835AA"/>
    <w:rPr>
      <w:rFonts w:ascii="Calibri" w:eastAsia="Calibri" w:hAnsi="Calibri"/>
    </w:rPr>
  </w:style>
  <w:style w:type="paragraph" w:styleId="NoSpacing">
    <w:name w:val="No Spacing"/>
    <w:link w:val="NoSpacingChar"/>
    <w:uiPriority w:val="1"/>
    <w:qFormat/>
    <w:rsid w:val="004835AA"/>
    <w:rPr>
      <w:rFonts w:ascii="Calibri" w:eastAsia="Calibri" w:hAnsi="Calibri"/>
    </w:rPr>
  </w:style>
  <w:style w:type="paragraph" w:customStyle="1" w:styleId="Default">
    <w:name w:val="Default"/>
    <w:rsid w:val="004835AA"/>
    <w:pPr>
      <w:autoSpaceDE w:val="0"/>
      <w:autoSpaceDN w:val="0"/>
      <w:adjustRightInd w:val="0"/>
    </w:pPr>
    <w:rPr>
      <w:rFonts w:ascii="Times New Roman" w:eastAsiaTheme="minorHAnsi" w:hAnsi="Times New Roman"/>
      <w:color w:val="000000"/>
      <w:sz w:val="24"/>
      <w:szCs w:val="24"/>
    </w:rPr>
  </w:style>
  <w:style w:type="character" w:styleId="CommentReference">
    <w:name w:val="annotation reference"/>
    <w:basedOn w:val="DefaultParagraphFont"/>
    <w:uiPriority w:val="99"/>
    <w:semiHidden/>
    <w:unhideWhenUsed/>
    <w:rsid w:val="00BA4A78"/>
    <w:rPr>
      <w:sz w:val="16"/>
      <w:szCs w:val="16"/>
    </w:rPr>
  </w:style>
  <w:style w:type="paragraph" w:styleId="CommentText">
    <w:name w:val="annotation text"/>
    <w:basedOn w:val="Normal"/>
    <w:link w:val="CommentTextChar"/>
    <w:uiPriority w:val="99"/>
    <w:semiHidden/>
    <w:unhideWhenUsed/>
    <w:rsid w:val="00BA4A78"/>
    <w:rPr>
      <w:sz w:val="20"/>
    </w:rPr>
  </w:style>
  <w:style w:type="character" w:customStyle="1" w:styleId="CommentTextChar">
    <w:name w:val="Comment Text Char"/>
    <w:basedOn w:val="DefaultParagraphFont"/>
    <w:link w:val="CommentText"/>
    <w:uiPriority w:val="99"/>
    <w:semiHidden/>
    <w:rsid w:val="00BA4A78"/>
  </w:style>
  <w:style w:type="paragraph" w:styleId="CommentSubject">
    <w:name w:val="annotation subject"/>
    <w:basedOn w:val="CommentText"/>
    <w:next w:val="CommentText"/>
    <w:link w:val="CommentSubjectChar"/>
    <w:uiPriority w:val="99"/>
    <w:semiHidden/>
    <w:unhideWhenUsed/>
    <w:rsid w:val="00BA4A78"/>
    <w:rPr>
      <w:b/>
      <w:bCs/>
    </w:rPr>
  </w:style>
  <w:style w:type="character" w:customStyle="1" w:styleId="CommentSubjectChar">
    <w:name w:val="Comment Subject Char"/>
    <w:basedOn w:val="CommentTextChar"/>
    <w:link w:val="CommentSubject"/>
    <w:uiPriority w:val="99"/>
    <w:semiHidden/>
    <w:rsid w:val="00BA4A78"/>
    <w:rPr>
      <w:b/>
      <w:bCs/>
    </w:rPr>
  </w:style>
  <w:style w:type="paragraph" w:styleId="Revision">
    <w:name w:val="Revision"/>
    <w:hidden/>
    <w:uiPriority w:val="99"/>
    <w:semiHidden/>
    <w:rsid w:val="00D6004F"/>
    <w:rPr>
      <w:sz w:val="24"/>
    </w:rPr>
  </w:style>
  <w:style w:type="paragraph" w:styleId="ListParagraph">
    <w:name w:val="List Paragraph"/>
    <w:basedOn w:val="Normal"/>
    <w:uiPriority w:val="34"/>
    <w:qFormat/>
    <w:rsid w:val="007D5F9A"/>
    <w:pPr>
      <w:ind w:left="720"/>
      <w:contextualSpacing/>
    </w:pPr>
  </w:style>
  <w:style w:type="paragraph" w:styleId="NormalWeb">
    <w:name w:val="Normal (Web)"/>
    <w:basedOn w:val="Normal"/>
    <w:uiPriority w:val="99"/>
    <w:semiHidden/>
    <w:unhideWhenUsed/>
    <w:rsid w:val="00BD1F99"/>
    <w:pPr>
      <w:spacing w:before="100" w:beforeAutospacing="1" w:after="100" w:afterAutospacing="1"/>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285980">
      <w:bodyDiv w:val="1"/>
      <w:marLeft w:val="0"/>
      <w:marRight w:val="0"/>
      <w:marTop w:val="0"/>
      <w:marBottom w:val="0"/>
      <w:divBdr>
        <w:top w:val="none" w:sz="0" w:space="0" w:color="auto"/>
        <w:left w:val="none" w:sz="0" w:space="0" w:color="auto"/>
        <w:bottom w:val="none" w:sz="0" w:space="0" w:color="auto"/>
        <w:right w:val="none" w:sz="0" w:space="0" w:color="auto"/>
      </w:divBdr>
      <w:divsChild>
        <w:div w:id="1825703531">
          <w:marLeft w:val="150"/>
          <w:marRight w:val="0"/>
          <w:marTop w:val="0"/>
          <w:marBottom w:val="0"/>
          <w:divBdr>
            <w:top w:val="none" w:sz="0" w:space="0" w:color="auto"/>
            <w:left w:val="none" w:sz="0" w:space="0" w:color="auto"/>
            <w:bottom w:val="none" w:sz="0" w:space="0" w:color="auto"/>
            <w:right w:val="none" w:sz="0" w:space="0" w:color="auto"/>
          </w:divBdr>
          <w:divsChild>
            <w:div w:id="1842232411">
              <w:marLeft w:val="0"/>
              <w:marRight w:val="0"/>
              <w:marTop w:val="0"/>
              <w:marBottom w:val="0"/>
              <w:divBdr>
                <w:top w:val="none" w:sz="0" w:space="0" w:color="auto"/>
                <w:left w:val="none" w:sz="0" w:space="0" w:color="auto"/>
                <w:bottom w:val="none" w:sz="0" w:space="0" w:color="auto"/>
                <w:right w:val="none" w:sz="0" w:space="0" w:color="auto"/>
              </w:divBdr>
            </w:div>
            <w:div w:id="340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968">
      <w:bodyDiv w:val="1"/>
      <w:marLeft w:val="0"/>
      <w:marRight w:val="0"/>
      <w:marTop w:val="0"/>
      <w:marBottom w:val="0"/>
      <w:divBdr>
        <w:top w:val="none" w:sz="0" w:space="0" w:color="auto"/>
        <w:left w:val="none" w:sz="0" w:space="0" w:color="auto"/>
        <w:bottom w:val="none" w:sz="0" w:space="0" w:color="auto"/>
        <w:right w:val="none" w:sz="0" w:space="0" w:color="auto"/>
      </w:divBdr>
    </w:div>
    <w:div w:id="195555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2014-12-24T08:00:00+00:00</OpenedDate>
    <Date1 xmlns="dc463f71-b30c-4ab2-9473-d307f9d35888">2015-07-21T07:00:00+00:00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144155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C90BC020FC834197A6224E4EBFA7FB" ma:contentTypeVersion="175" ma:contentTypeDescription="" ma:contentTypeScope="" ma:versionID="ece3e2a9b7bb5849ac03054ffe12ed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F0C3D1-7CD2-4044-9CA1-4D005DE4B894}"/>
</file>

<file path=customXml/itemProps2.xml><?xml version="1.0" encoding="utf-8"?>
<ds:datastoreItem xmlns:ds="http://schemas.openxmlformats.org/officeDocument/2006/customXml" ds:itemID="{C5950FEA-FA25-4E11-B8EC-F940AA2CB8E8}"/>
</file>

<file path=customXml/itemProps3.xml><?xml version="1.0" encoding="utf-8"?>
<ds:datastoreItem xmlns:ds="http://schemas.openxmlformats.org/officeDocument/2006/customXml" ds:itemID="{DE2259C8-B9C9-43C3-8764-F897C4FC499C}"/>
</file>

<file path=customXml/itemProps4.xml><?xml version="1.0" encoding="utf-8"?>
<ds:datastoreItem xmlns:ds="http://schemas.openxmlformats.org/officeDocument/2006/customXml" ds:itemID="{3B44F1C5-0052-49D0-A00C-AF5F5FA5CC60}"/>
</file>

<file path=docProps/app.xml><?xml version="1.0" encoding="utf-8"?>
<Properties xmlns="http://schemas.openxmlformats.org/officeDocument/2006/extended-properties" xmlns:vt="http://schemas.openxmlformats.org/officeDocument/2006/docPropsVTypes">
  <Template>Normal</Template>
  <TotalTime>0</TotalTime>
  <Pages>5</Pages>
  <Words>1857</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2015-07-21T21:48:00Z</dcterms:created>
  <dcterms:modified xsi:type="dcterms:W3CDTF">2015-07-21T22:19:00Z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0x0101006E56B4D1795A2E4DB2F0B01679ED314A00E7C90BC020FC834197A6224E4EBFA7FB</vt:lpwstr>
  </property>
  <property fmtid="{D5CDD505-2E9C-101B-9397-08002B2CF9AE}" pid="4" name="_docset_NoMedatataSyncRequired">
    <vt:lpwstr>False</vt:lpwstr>
  </property>
</Properties>
</file>