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F0" w:rsidRDefault="007832F0" w:rsidP="00201CB5">
      <w:pPr>
        <w:spacing w:line="264" w:lineRule="auto"/>
        <w:jc w:val="center"/>
        <w:rPr>
          <w:b/>
          <w:bCs/>
          <w:sz w:val="25"/>
          <w:szCs w:val="25"/>
        </w:rPr>
      </w:pPr>
      <w:r>
        <w:rPr>
          <w:b/>
          <w:bCs/>
          <w:sz w:val="25"/>
          <w:szCs w:val="25"/>
        </w:rPr>
        <w:t xml:space="preserve">BEFORE THE WASHINGTON </w:t>
      </w:r>
    </w:p>
    <w:p w:rsidR="007832F0" w:rsidRDefault="007832F0" w:rsidP="00201CB5">
      <w:pPr>
        <w:spacing w:line="264" w:lineRule="auto"/>
        <w:jc w:val="center"/>
        <w:rPr>
          <w:b/>
          <w:bCs/>
          <w:sz w:val="25"/>
          <w:szCs w:val="25"/>
        </w:rPr>
      </w:pPr>
      <w:r>
        <w:rPr>
          <w:b/>
          <w:bCs/>
          <w:sz w:val="25"/>
          <w:szCs w:val="25"/>
        </w:rPr>
        <w:t>UTILITIES AND TRANSPORTATION COMMISSION</w:t>
      </w:r>
    </w:p>
    <w:tbl>
      <w:tblPr>
        <w:tblW w:w="8806" w:type="dxa"/>
        <w:tblBorders>
          <w:insideH w:val="single" w:sz="4" w:space="0" w:color="auto"/>
        </w:tblBorders>
        <w:tblLook w:val="0000" w:firstRow="0" w:lastRow="0" w:firstColumn="0" w:lastColumn="0" w:noHBand="0" w:noVBand="0"/>
      </w:tblPr>
      <w:tblGrid>
        <w:gridCol w:w="4518"/>
        <w:gridCol w:w="300"/>
        <w:gridCol w:w="3988"/>
      </w:tblGrid>
      <w:tr w:rsidR="007832F0" w:rsidRPr="00EA66A8" w:rsidTr="00EA66A8">
        <w:tc>
          <w:tcPr>
            <w:tcW w:w="4518" w:type="dxa"/>
          </w:tcPr>
          <w:p w:rsidR="007832F0" w:rsidRPr="00EA66A8" w:rsidRDefault="007832F0" w:rsidP="00201CB5">
            <w:pPr>
              <w:keepLines/>
              <w:spacing w:line="264" w:lineRule="auto"/>
              <w:rPr>
                <w:caps/>
                <w:sz w:val="25"/>
                <w:szCs w:val="25"/>
              </w:rPr>
            </w:pPr>
          </w:p>
          <w:p w:rsidR="007832F0" w:rsidRPr="00EA66A8" w:rsidRDefault="00EC00A2" w:rsidP="00201CB5">
            <w:pPr>
              <w:keepLines/>
              <w:spacing w:line="264" w:lineRule="auto"/>
              <w:rPr>
                <w:caps/>
                <w:color w:val="000000"/>
                <w:sz w:val="25"/>
                <w:szCs w:val="25"/>
              </w:rPr>
            </w:pPr>
            <w:r w:rsidRPr="00EA66A8">
              <w:rPr>
                <w:caps/>
                <w:color w:val="000000"/>
                <w:sz w:val="25"/>
                <w:szCs w:val="25"/>
              </w:rPr>
              <w:t>Washington Utilities and Transportation Commission</w:t>
            </w:r>
            <w:r w:rsidR="007832F0" w:rsidRPr="00EA66A8">
              <w:rPr>
                <w:caps/>
                <w:color w:val="000000"/>
                <w:sz w:val="25"/>
                <w:szCs w:val="25"/>
              </w:rPr>
              <w:t>,</w:t>
            </w:r>
          </w:p>
          <w:p w:rsidR="007832F0" w:rsidRPr="00EA66A8" w:rsidRDefault="007832F0" w:rsidP="00201CB5">
            <w:pPr>
              <w:keepLines/>
              <w:spacing w:line="264" w:lineRule="auto"/>
              <w:rPr>
                <w:sz w:val="25"/>
                <w:szCs w:val="25"/>
              </w:rPr>
            </w:pPr>
          </w:p>
          <w:p w:rsidR="007832F0" w:rsidRPr="00EA66A8" w:rsidRDefault="007832F0" w:rsidP="00201CB5">
            <w:pPr>
              <w:keepLines/>
              <w:tabs>
                <w:tab w:val="left" w:pos="2100"/>
              </w:tabs>
              <w:spacing w:line="264" w:lineRule="auto"/>
              <w:rPr>
                <w:sz w:val="25"/>
                <w:szCs w:val="25"/>
              </w:rPr>
            </w:pPr>
            <w:r w:rsidRPr="00EA66A8">
              <w:rPr>
                <w:sz w:val="25"/>
                <w:szCs w:val="25"/>
              </w:rPr>
              <w:tab/>
              <w:t>Complainant,</w:t>
            </w:r>
          </w:p>
          <w:p w:rsidR="007832F0" w:rsidRPr="00EA66A8" w:rsidRDefault="007832F0" w:rsidP="00201CB5">
            <w:pPr>
              <w:keepLines/>
              <w:spacing w:line="264" w:lineRule="auto"/>
              <w:rPr>
                <w:sz w:val="25"/>
                <w:szCs w:val="25"/>
              </w:rPr>
            </w:pPr>
          </w:p>
          <w:p w:rsidR="00E07676" w:rsidRDefault="00E07676" w:rsidP="00201CB5">
            <w:pPr>
              <w:keepLines/>
              <w:spacing w:line="264" w:lineRule="auto"/>
              <w:rPr>
                <w:sz w:val="25"/>
                <w:szCs w:val="25"/>
              </w:rPr>
            </w:pPr>
            <w:r>
              <w:rPr>
                <w:sz w:val="25"/>
                <w:szCs w:val="25"/>
              </w:rPr>
              <w:t>v.</w:t>
            </w:r>
          </w:p>
          <w:p w:rsidR="00E07676" w:rsidRDefault="00E07676" w:rsidP="00201CB5">
            <w:pPr>
              <w:keepLines/>
              <w:spacing w:line="264" w:lineRule="auto"/>
              <w:rPr>
                <w:sz w:val="25"/>
                <w:szCs w:val="25"/>
              </w:rPr>
            </w:pPr>
          </w:p>
          <w:p w:rsidR="00307D4D" w:rsidRPr="00307D4D" w:rsidRDefault="00F5533D" w:rsidP="00201CB5">
            <w:pPr>
              <w:spacing w:line="264" w:lineRule="auto"/>
              <w:rPr>
                <w:caps/>
                <w:sz w:val="25"/>
                <w:szCs w:val="25"/>
              </w:rPr>
            </w:pPr>
            <w:r>
              <w:rPr>
                <w:caps/>
                <w:sz w:val="25"/>
                <w:szCs w:val="25"/>
              </w:rPr>
              <w:t>COLLIER TECHNOLOGIES, INC., ENVISION TECHNOLOGIES, iNC., D/B/A ETI COMMUNICATIONS, GENEXT, LLC, INFOTELECOM HOLDINGS, LLC, MASTER CALL CORPORATION, MBC TELECOM, LLC, MIDWESTERN TELECOMMUNICATIONS INCORPORATED, THINK 12 CORPORATION, UNITED AMERICAN TECHNOLOGY, INC., YAK COMMUNICATIONS (AMERICA), INC.,</w:t>
            </w:r>
          </w:p>
          <w:p w:rsidR="00C239D3" w:rsidRPr="001C71F1" w:rsidRDefault="00C239D3" w:rsidP="00201CB5">
            <w:pPr>
              <w:spacing w:line="264" w:lineRule="auto"/>
              <w:rPr>
                <w:caps/>
                <w:sz w:val="25"/>
                <w:szCs w:val="25"/>
              </w:rPr>
            </w:pPr>
          </w:p>
          <w:p w:rsidR="00E07676" w:rsidRDefault="00E07676" w:rsidP="00201CB5">
            <w:pPr>
              <w:keepLines/>
              <w:tabs>
                <w:tab w:val="left" w:pos="2100"/>
              </w:tabs>
              <w:spacing w:line="264" w:lineRule="auto"/>
              <w:rPr>
                <w:sz w:val="25"/>
                <w:szCs w:val="25"/>
              </w:rPr>
            </w:pPr>
            <w:r>
              <w:rPr>
                <w:sz w:val="25"/>
                <w:szCs w:val="25"/>
              </w:rPr>
              <w:tab/>
              <w:t>Respondents.</w:t>
            </w:r>
          </w:p>
          <w:p w:rsidR="007832F0" w:rsidRPr="00EA66A8" w:rsidRDefault="007832F0" w:rsidP="00201CB5">
            <w:pPr>
              <w:keepLines/>
              <w:spacing w:line="264" w:lineRule="auto"/>
              <w:rPr>
                <w:sz w:val="25"/>
                <w:szCs w:val="25"/>
              </w:rPr>
            </w:pPr>
            <w:r w:rsidRPr="00EA66A8">
              <w:rPr>
                <w:sz w:val="25"/>
                <w:szCs w:val="25"/>
              </w:rPr>
              <w:t xml:space="preserve"> . . . . . . . . . . . . . . . . . . . . . . . . . . . . . . . . . . </w:t>
            </w:r>
          </w:p>
        </w:tc>
        <w:tc>
          <w:tcPr>
            <w:tcW w:w="300" w:type="dxa"/>
            <w:tcBorders>
              <w:top w:val="nil"/>
              <w:bottom w:val="nil"/>
            </w:tcBorders>
          </w:tcPr>
          <w:p w:rsidR="007832F0" w:rsidRPr="00EA66A8" w:rsidRDefault="007832F0" w:rsidP="00201CB5">
            <w:pPr>
              <w:keepLines/>
              <w:spacing w:line="264" w:lineRule="auto"/>
              <w:rPr>
                <w:sz w:val="25"/>
                <w:szCs w:val="25"/>
              </w:rPr>
            </w:pP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A614B1" w:rsidRPr="00EA66A8" w:rsidRDefault="00A614B1" w:rsidP="00201CB5">
            <w:pPr>
              <w:keepLines/>
              <w:spacing w:line="264" w:lineRule="auto"/>
              <w:rPr>
                <w:sz w:val="25"/>
                <w:szCs w:val="25"/>
              </w:rPr>
            </w:pPr>
            <w:r w:rsidRPr="00EA66A8">
              <w:rPr>
                <w:sz w:val="25"/>
                <w:szCs w:val="25"/>
              </w:rPr>
              <w:t>)</w:t>
            </w:r>
          </w:p>
          <w:p w:rsidR="00A614B1" w:rsidRPr="00EA66A8" w:rsidRDefault="00A614B1" w:rsidP="00201CB5">
            <w:pPr>
              <w:keepLines/>
              <w:spacing w:line="264" w:lineRule="auto"/>
              <w:rPr>
                <w:sz w:val="25"/>
                <w:szCs w:val="25"/>
              </w:rPr>
            </w:pPr>
            <w:r w:rsidRPr="00EA66A8">
              <w:rPr>
                <w:sz w:val="25"/>
                <w:szCs w:val="25"/>
              </w:rPr>
              <w:t>)</w:t>
            </w:r>
          </w:p>
          <w:p w:rsidR="00A614B1" w:rsidRPr="00EA66A8" w:rsidRDefault="00A614B1" w:rsidP="00201CB5">
            <w:pPr>
              <w:keepLines/>
              <w:spacing w:line="264" w:lineRule="auto"/>
              <w:rPr>
                <w:sz w:val="25"/>
                <w:szCs w:val="25"/>
              </w:rPr>
            </w:pPr>
            <w:r w:rsidRPr="00EA66A8">
              <w:rPr>
                <w:sz w:val="25"/>
                <w:szCs w:val="25"/>
              </w:rPr>
              <w:t>)</w:t>
            </w:r>
          </w:p>
          <w:p w:rsidR="009C3BB2" w:rsidRDefault="00A614B1" w:rsidP="00201CB5">
            <w:pPr>
              <w:keepLines/>
              <w:spacing w:line="264" w:lineRule="auto"/>
              <w:rPr>
                <w:sz w:val="25"/>
                <w:szCs w:val="25"/>
              </w:rPr>
            </w:pPr>
            <w:r w:rsidRPr="00EA66A8">
              <w:rPr>
                <w:sz w:val="25"/>
                <w:szCs w:val="25"/>
              </w:rPr>
              <w:t>)</w:t>
            </w:r>
          </w:p>
          <w:p w:rsidR="004272F2" w:rsidRDefault="004272F2" w:rsidP="00201CB5">
            <w:pPr>
              <w:keepLines/>
              <w:spacing w:line="264" w:lineRule="auto"/>
              <w:rPr>
                <w:sz w:val="25"/>
                <w:szCs w:val="25"/>
              </w:rPr>
            </w:pPr>
            <w:r>
              <w:rPr>
                <w:sz w:val="25"/>
                <w:szCs w:val="25"/>
              </w:rPr>
              <w:t>)</w:t>
            </w:r>
          </w:p>
          <w:p w:rsidR="00E07676" w:rsidRDefault="00E07676" w:rsidP="00201CB5">
            <w:pPr>
              <w:keepLines/>
              <w:spacing w:line="264" w:lineRule="auto"/>
              <w:rPr>
                <w:sz w:val="25"/>
                <w:szCs w:val="25"/>
              </w:rPr>
            </w:pPr>
            <w:r>
              <w:rPr>
                <w:sz w:val="25"/>
                <w:szCs w:val="25"/>
              </w:rPr>
              <w:t>)</w:t>
            </w:r>
          </w:p>
          <w:p w:rsidR="00201CB5" w:rsidRDefault="00201CB5" w:rsidP="00201CB5">
            <w:pPr>
              <w:keepLines/>
              <w:spacing w:line="264" w:lineRule="auto"/>
              <w:rPr>
                <w:sz w:val="25"/>
                <w:szCs w:val="25"/>
              </w:rPr>
            </w:pPr>
            <w:r>
              <w:rPr>
                <w:sz w:val="25"/>
                <w:szCs w:val="25"/>
              </w:rPr>
              <w:t>)</w:t>
            </w:r>
          </w:p>
          <w:p w:rsidR="00201CB5" w:rsidRDefault="00201CB5" w:rsidP="00201CB5">
            <w:pPr>
              <w:keepLines/>
              <w:spacing w:line="264" w:lineRule="auto"/>
              <w:rPr>
                <w:sz w:val="25"/>
                <w:szCs w:val="25"/>
              </w:rPr>
            </w:pPr>
            <w:r>
              <w:rPr>
                <w:sz w:val="25"/>
                <w:szCs w:val="25"/>
              </w:rPr>
              <w:t>)</w:t>
            </w:r>
          </w:p>
          <w:p w:rsidR="00201CB5" w:rsidRDefault="00201CB5" w:rsidP="00201CB5">
            <w:pPr>
              <w:keepLines/>
              <w:spacing w:line="264" w:lineRule="auto"/>
              <w:rPr>
                <w:sz w:val="25"/>
                <w:szCs w:val="25"/>
              </w:rPr>
            </w:pPr>
            <w:r>
              <w:rPr>
                <w:sz w:val="25"/>
                <w:szCs w:val="25"/>
              </w:rPr>
              <w:t>)</w:t>
            </w:r>
          </w:p>
          <w:p w:rsidR="00201CB5" w:rsidRDefault="00201CB5" w:rsidP="00201CB5">
            <w:pPr>
              <w:keepLines/>
              <w:spacing w:line="264" w:lineRule="auto"/>
              <w:rPr>
                <w:sz w:val="25"/>
                <w:szCs w:val="25"/>
              </w:rPr>
            </w:pPr>
            <w:r>
              <w:rPr>
                <w:sz w:val="25"/>
                <w:szCs w:val="25"/>
              </w:rPr>
              <w:t>)</w:t>
            </w:r>
          </w:p>
          <w:p w:rsidR="000E229B" w:rsidRPr="00EA66A8" w:rsidRDefault="000E229B" w:rsidP="00201CB5">
            <w:pPr>
              <w:keepLines/>
              <w:spacing w:line="264" w:lineRule="auto"/>
              <w:rPr>
                <w:sz w:val="25"/>
                <w:szCs w:val="25"/>
              </w:rPr>
            </w:pPr>
          </w:p>
        </w:tc>
        <w:tc>
          <w:tcPr>
            <w:tcW w:w="3988" w:type="dxa"/>
            <w:tcBorders>
              <w:top w:val="nil"/>
              <w:bottom w:val="nil"/>
            </w:tcBorders>
          </w:tcPr>
          <w:p w:rsidR="007832F0" w:rsidRPr="00EA66A8" w:rsidRDefault="007832F0" w:rsidP="00201CB5">
            <w:pPr>
              <w:keepLines/>
              <w:spacing w:line="264" w:lineRule="auto"/>
              <w:rPr>
                <w:sz w:val="25"/>
                <w:szCs w:val="25"/>
              </w:rPr>
            </w:pPr>
          </w:p>
          <w:p w:rsidR="007832F0" w:rsidRPr="00EA66A8" w:rsidRDefault="007832F0" w:rsidP="00201CB5">
            <w:pPr>
              <w:keepLines/>
              <w:spacing w:line="264" w:lineRule="auto"/>
              <w:rPr>
                <w:sz w:val="25"/>
                <w:szCs w:val="25"/>
              </w:rPr>
            </w:pPr>
            <w:r w:rsidRPr="00EA66A8">
              <w:rPr>
                <w:sz w:val="25"/>
                <w:szCs w:val="25"/>
              </w:rPr>
              <w:t xml:space="preserve">DOCKET </w:t>
            </w:r>
            <w:r w:rsidR="003D53E9">
              <w:rPr>
                <w:sz w:val="25"/>
                <w:szCs w:val="25"/>
              </w:rPr>
              <w:t>UT</w:t>
            </w:r>
            <w:r w:rsidRPr="00EA66A8">
              <w:rPr>
                <w:sz w:val="25"/>
                <w:szCs w:val="25"/>
              </w:rPr>
              <w:t>-</w:t>
            </w:r>
            <w:r w:rsidR="003D53E9">
              <w:rPr>
                <w:sz w:val="25"/>
                <w:szCs w:val="25"/>
              </w:rPr>
              <w:t>1</w:t>
            </w:r>
            <w:r w:rsidR="00F5533D">
              <w:rPr>
                <w:sz w:val="25"/>
                <w:szCs w:val="25"/>
              </w:rPr>
              <w:t>31818</w:t>
            </w:r>
          </w:p>
          <w:p w:rsidR="0055554E" w:rsidRDefault="0055554E" w:rsidP="00201CB5">
            <w:pPr>
              <w:keepLines/>
              <w:spacing w:line="264" w:lineRule="auto"/>
              <w:rPr>
                <w:sz w:val="25"/>
                <w:szCs w:val="25"/>
              </w:rPr>
            </w:pPr>
          </w:p>
          <w:p w:rsidR="0055554E" w:rsidRDefault="0055554E" w:rsidP="00201CB5">
            <w:pPr>
              <w:keepLines/>
              <w:spacing w:line="264" w:lineRule="auto"/>
              <w:rPr>
                <w:sz w:val="25"/>
                <w:szCs w:val="25"/>
              </w:rPr>
            </w:pPr>
          </w:p>
          <w:p w:rsidR="00B320DF" w:rsidRPr="00EA66A8" w:rsidRDefault="00B320DF" w:rsidP="00201CB5">
            <w:pPr>
              <w:keepLines/>
              <w:spacing w:line="264" w:lineRule="auto"/>
              <w:rPr>
                <w:sz w:val="25"/>
                <w:szCs w:val="25"/>
              </w:rPr>
            </w:pPr>
            <w:r w:rsidRPr="00EA66A8">
              <w:rPr>
                <w:sz w:val="25"/>
                <w:szCs w:val="25"/>
              </w:rPr>
              <w:t>ORDER 01</w:t>
            </w:r>
          </w:p>
          <w:p w:rsidR="00B320DF" w:rsidRDefault="00B320DF" w:rsidP="00201CB5">
            <w:pPr>
              <w:keepLines/>
              <w:spacing w:line="264" w:lineRule="auto"/>
              <w:rPr>
                <w:sz w:val="25"/>
                <w:szCs w:val="25"/>
              </w:rPr>
            </w:pPr>
          </w:p>
          <w:p w:rsidR="0055554E" w:rsidRDefault="0055554E" w:rsidP="00201CB5">
            <w:pPr>
              <w:keepLines/>
              <w:spacing w:line="264" w:lineRule="auto"/>
              <w:rPr>
                <w:sz w:val="25"/>
                <w:szCs w:val="25"/>
              </w:rPr>
            </w:pPr>
          </w:p>
          <w:p w:rsidR="0055554E" w:rsidRDefault="0055554E" w:rsidP="00201CB5">
            <w:pPr>
              <w:spacing w:line="264" w:lineRule="auto"/>
              <w:rPr>
                <w:sz w:val="25"/>
                <w:szCs w:val="25"/>
              </w:rPr>
            </w:pPr>
          </w:p>
          <w:p w:rsidR="00464E6C" w:rsidRPr="00EA66A8" w:rsidRDefault="00B320DF" w:rsidP="00F5533D">
            <w:pPr>
              <w:spacing w:line="264" w:lineRule="auto"/>
              <w:rPr>
                <w:b/>
                <w:sz w:val="25"/>
                <w:szCs w:val="25"/>
              </w:rPr>
            </w:pPr>
            <w:r w:rsidRPr="00EA66A8">
              <w:rPr>
                <w:sz w:val="25"/>
                <w:szCs w:val="25"/>
              </w:rPr>
              <w:t xml:space="preserve">INITIAL ORDER </w:t>
            </w:r>
            <w:r w:rsidR="0071233D">
              <w:rPr>
                <w:sz w:val="25"/>
                <w:szCs w:val="25"/>
              </w:rPr>
              <w:t>GRANTING REQUEST TO DISMISS COMPLAINT</w:t>
            </w:r>
            <w:r w:rsidR="00F5533D">
              <w:rPr>
                <w:sz w:val="25"/>
                <w:szCs w:val="25"/>
              </w:rPr>
              <w:t xml:space="preserve"> AGAINST MASTER CALL CORPORATION AND</w:t>
            </w:r>
            <w:r w:rsidR="004E1804">
              <w:rPr>
                <w:sz w:val="25"/>
                <w:szCs w:val="25"/>
              </w:rPr>
              <w:t xml:space="preserve"> </w:t>
            </w:r>
            <w:r w:rsidR="00F5533D">
              <w:rPr>
                <w:sz w:val="25"/>
                <w:szCs w:val="25"/>
              </w:rPr>
              <w:t xml:space="preserve">GRANTING REQUEST TO FIND REMAINING COMPANIES IN DEFAULT </w:t>
            </w:r>
            <w:r w:rsidR="00562980">
              <w:rPr>
                <w:sz w:val="25"/>
                <w:szCs w:val="25"/>
              </w:rPr>
              <w:t xml:space="preserve">AND </w:t>
            </w:r>
            <w:r w:rsidR="00F5533D">
              <w:rPr>
                <w:sz w:val="25"/>
                <w:szCs w:val="25"/>
              </w:rPr>
              <w:t>REVOKING REGISTRATIONS</w:t>
            </w:r>
            <w:r w:rsidR="004E1804">
              <w:rPr>
                <w:sz w:val="25"/>
                <w:szCs w:val="25"/>
              </w:rPr>
              <w:t xml:space="preserve"> </w:t>
            </w:r>
          </w:p>
        </w:tc>
      </w:tr>
    </w:tbl>
    <w:p w:rsidR="0057529F" w:rsidRDefault="0057529F" w:rsidP="0057529F">
      <w:pPr>
        <w:pStyle w:val="FindingsConclusions"/>
        <w:numPr>
          <w:ilvl w:val="0"/>
          <w:numId w:val="0"/>
        </w:numPr>
        <w:tabs>
          <w:tab w:val="num" w:pos="0"/>
        </w:tabs>
        <w:spacing w:line="264" w:lineRule="auto"/>
        <w:jc w:val="center"/>
        <w:rPr>
          <w:b/>
          <w:sz w:val="25"/>
          <w:szCs w:val="25"/>
        </w:rPr>
      </w:pPr>
    </w:p>
    <w:p w:rsidR="00652675" w:rsidRPr="00592B0F" w:rsidRDefault="00A77272" w:rsidP="00201CB5">
      <w:pPr>
        <w:pStyle w:val="FindingsConclusions"/>
        <w:numPr>
          <w:ilvl w:val="0"/>
          <w:numId w:val="0"/>
        </w:numPr>
        <w:tabs>
          <w:tab w:val="num" w:pos="0"/>
        </w:tabs>
        <w:spacing w:after="240" w:line="264" w:lineRule="auto"/>
        <w:jc w:val="center"/>
        <w:rPr>
          <w:b/>
          <w:sz w:val="25"/>
          <w:szCs w:val="25"/>
        </w:rPr>
      </w:pPr>
      <w:r w:rsidRPr="00A77272">
        <w:rPr>
          <w:b/>
          <w:sz w:val="25"/>
          <w:szCs w:val="25"/>
        </w:rPr>
        <w:t>BACKGROUND</w:t>
      </w:r>
      <w:r w:rsidR="002E7119">
        <w:rPr>
          <w:bCs/>
          <w:sz w:val="25"/>
          <w:szCs w:val="25"/>
        </w:rPr>
        <w:t xml:space="preserve"> </w:t>
      </w:r>
    </w:p>
    <w:p w:rsidR="00652675" w:rsidRPr="0053655A" w:rsidRDefault="00A64197" w:rsidP="00201CB5">
      <w:pPr>
        <w:pStyle w:val="FindingsConclusions"/>
        <w:numPr>
          <w:ilvl w:val="0"/>
          <w:numId w:val="2"/>
        </w:numPr>
        <w:tabs>
          <w:tab w:val="clear" w:pos="720"/>
          <w:tab w:val="num" w:pos="0"/>
        </w:tabs>
        <w:spacing w:line="264" w:lineRule="auto"/>
        <w:rPr>
          <w:sz w:val="25"/>
          <w:szCs w:val="25"/>
        </w:rPr>
      </w:pPr>
      <w:r w:rsidRPr="00CA6F5C">
        <w:rPr>
          <w:sz w:val="25"/>
          <w:szCs w:val="25"/>
        </w:rPr>
        <w:t xml:space="preserve">On </w:t>
      </w:r>
      <w:r w:rsidR="00F5533D">
        <w:rPr>
          <w:sz w:val="25"/>
          <w:szCs w:val="25"/>
        </w:rPr>
        <w:t>November 25, 2013</w:t>
      </w:r>
      <w:r w:rsidRPr="00CA6F5C">
        <w:rPr>
          <w:sz w:val="25"/>
          <w:szCs w:val="25"/>
        </w:rPr>
        <w:t xml:space="preserve">, the </w:t>
      </w:r>
      <w:r w:rsidR="00980E7F">
        <w:rPr>
          <w:sz w:val="25"/>
          <w:szCs w:val="25"/>
        </w:rPr>
        <w:t>Washington Utilities and Transportation Commission (</w:t>
      </w:r>
      <w:r w:rsidRPr="00CA6F5C">
        <w:rPr>
          <w:sz w:val="25"/>
          <w:szCs w:val="25"/>
        </w:rPr>
        <w:t>Commission</w:t>
      </w:r>
      <w:r w:rsidR="00980E7F">
        <w:rPr>
          <w:sz w:val="25"/>
          <w:szCs w:val="25"/>
        </w:rPr>
        <w:t>)</w:t>
      </w:r>
      <w:r w:rsidRPr="00CA6F5C">
        <w:rPr>
          <w:sz w:val="25"/>
          <w:szCs w:val="25"/>
        </w:rPr>
        <w:t xml:space="preserve"> </w:t>
      </w:r>
      <w:r w:rsidR="0050055A">
        <w:rPr>
          <w:sz w:val="25"/>
          <w:szCs w:val="25"/>
        </w:rPr>
        <w:t>issued</w:t>
      </w:r>
      <w:r w:rsidRPr="00CA6F5C">
        <w:rPr>
          <w:sz w:val="25"/>
          <w:szCs w:val="25"/>
        </w:rPr>
        <w:t xml:space="preserve"> a </w:t>
      </w:r>
      <w:r w:rsidR="00237D35" w:rsidRPr="00CA6F5C">
        <w:rPr>
          <w:sz w:val="25"/>
          <w:szCs w:val="25"/>
        </w:rPr>
        <w:t>c</w:t>
      </w:r>
      <w:r w:rsidRPr="00CA6F5C">
        <w:rPr>
          <w:sz w:val="25"/>
          <w:szCs w:val="25"/>
        </w:rPr>
        <w:t>omplaint against</w:t>
      </w:r>
      <w:r w:rsidR="0053655A" w:rsidRPr="0053655A">
        <w:rPr>
          <w:rFonts w:ascii="Tms Rmn" w:eastAsiaTheme="minorHAnsi" w:hAnsi="Tms Rmn" w:cs="Tms Rmn"/>
          <w:color w:val="0000FF"/>
          <w:sz w:val="22"/>
          <w:szCs w:val="22"/>
        </w:rPr>
        <w:t xml:space="preserve"> </w:t>
      </w:r>
      <w:r w:rsidR="00483EDF">
        <w:rPr>
          <w:sz w:val="25"/>
          <w:szCs w:val="25"/>
        </w:rPr>
        <w:t xml:space="preserve">Collier Technologies, </w:t>
      </w:r>
      <w:r w:rsidR="00384436">
        <w:rPr>
          <w:sz w:val="25"/>
          <w:szCs w:val="25"/>
        </w:rPr>
        <w:t>Inc.</w:t>
      </w:r>
      <w:r w:rsidR="0063419E">
        <w:rPr>
          <w:sz w:val="25"/>
          <w:szCs w:val="25"/>
        </w:rPr>
        <w:t xml:space="preserve"> (Collier)</w:t>
      </w:r>
      <w:r w:rsidR="00483EDF">
        <w:rPr>
          <w:sz w:val="25"/>
          <w:szCs w:val="25"/>
        </w:rPr>
        <w:t>, Envision Technologies, Inc., d/b/a ETI Communications</w:t>
      </w:r>
      <w:r w:rsidR="0063419E">
        <w:rPr>
          <w:sz w:val="25"/>
          <w:szCs w:val="25"/>
        </w:rPr>
        <w:t xml:space="preserve"> (Envision)</w:t>
      </w:r>
      <w:r w:rsidR="00483EDF">
        <w:rPr>
          <w:sz w:val="25"/>
          <w:szCs w:val="25"/>
        </w:rPr>
        <w:t>, Genext, LLC</w:t>
      </w:r>
      <w:r w:rsidR="0063419E">
        <w:rPr>
          <w:sz w:val="25"/>
          <w:szCs w:val="25"/>
        </w:rPr>
        <w:t xml:space="preserve"> (Genext)</w:t>
      </w:r>
      <w:r w:rsidR="00483EDF">
        <w:rPr>
          <w:sz w:val="25"/>
          <w:szCs w:val="25"/>
        </w:rPr>
        <w:t>, Infotelecom Holdings, LLC</w:t>
      </w:r>
      <w:r w:rsidR="0063419E">
        <w:rPr>
          <w:sz w:val="25"/>
          <w:szCs w:val="25"/>
        </w:rPr>
        <w:t xml:space="preserve"> (Infotelecom)</w:t>
      </w:r>
      <w:r w:rsidR="00483EDF">
        <w:rPr>
          <w:sz w:val="25"/>
          <w:szCs w:val="25"/>
        </w:rPr>
        <w:t>, Master Call Corporation, MBC Telecom, LLC</w:t>
      </w:r>
      <w:r w:rsidR="0063419E">
        <w:rPr>
          <w:sz w:val="25"/>
          <w:szCs w:val="25"/>
        </w:rPr>
        <w:t xml:space="preserve"> (MBC)</w:t>
      </w:r>
      <w:r w:rsidR="00483EDF">
        <w:rPr>
          <w:sz w:val="25"/>
          <w:szCs w:val="25"/>
        </w:rPr>
        <w:t>, Midwestern Telecommunications, Incorporat</w:t>
      </w:r>
      <w:r w:rsidR="00384436">
        <w:rPr>
          <w:sz w:val="25"/>
          <w:szCs w:val="25"/>
        </w:rPr>
        <w:t>ed</w:t>
      </w:r>
      <w:r w:rsidR="0063419E">
        <w:rPr>
          <w:sz w:val="25"/>
          <w:szCs w:val="25"/>
        </w:rPr>
        <w:t xml:space="preserve"> (Midwestern)</w:t>
      </w:r>
      <w:r w:rsidR="00483EDF">
        <w:rPr>
          <w:sz w:val="25"/>
          <w:szCs w:val="25"/>
        </w:rPr>
        <w:t>, Think 12 Corporation</w:t>
      </w:r>
      <w:r w:rsidR="0063419E">
        <w:rPr>
          <w:sz w:val="25"/>
          <w:szCs w:val="25"/>
        </w:rPr>
        <w:t xml:space="preserve"> (Think 12)</w:t>
      </w:r>
      <w:r w:rsidR="00483EDF">
        <w:rPr>
          <w:sz w:val="25"/>
          <w:szCs w:val="25"/>
        </w:rPr>
        <w:t>, United American Technology, Inc.</w:t>
      </w:r>
      <w:r w:rsidR="0063419E">
        <w:rPr>
          <w:sz w:val="25"/>
          <w:szCs w:val="25"/>
        </w:rPr>
        <w:t xml:space="preserve"> (United)</w:t>
      </w:r>
      <w:r w:rsidR="00483EDF">
        <w:rPr>
          <w:sz w:val="25"/>
          <w:szCs w:val="25"/>
        </w:rPr>
        <w:t>, and Yak Communications (America), Inc.</w:t>
      </w:r>
      <w:r w:rsidR="0063419E">
        <w:rPr>
          <w:sz w:val="25"/>
          <w:szCs w:val="25"/>
        </w:rPr>
        <w:t xml:space="preserve"> (Yak).</w:t>
      </w:r>
      <w:r w:rsidR="0053655A">
        <w:rPr>
          <w:sz w:val="25"/>
          <w:szCs w:val="25"/>
        </w:rPr>
        <w:t xml:space="preserve">  </w:t>
      </w:r>
      <w:r w:rsidRPr="0053655A">
        <w:rPr>
          <w:sz w:val="25"/>
          <w:szCs w:val="25"/>
        </w:rPr>
        <w:t xml:space="preserve">The </w:t>
      </w:r>
      <w:r w:rsidR="009B71AB" w:rsidRPr="0053655A">
        <w:rPr>
          <w:sz w:val="25"/>
          <w:szCs w:val="25"/>
        </w:rPr>
        <w:t>c</w:t>
      </w:r>
      <w:r w:rsidRPr="0053655A">
        <w:rPr>
          <w:sz w:val="25"/>
          <w:szCs w:val="25"/>
        </w:rPr>
        <w:t>omplaint alleges that</w:t>
      </w:r>
      <w:r w:rsidR="001421B9" w:rsidRPr="0053655A">
        <w:rPr>
          <w:sz w:val="25"/>
          <w:szCs w:val="25"/>
        </w:rPr>
        <w:t xml:space="preserve"> </w:t>
      </w:r>
      <w:r w:rsidR="00483EDF">
        <w:rPr>
          <w:sz w:val="25"/>
          <w:szCs w:val="25"/>
        </w:rPr>
        <w:t xml:space="preserve">each of </w:t>
      </w:r>
      <w:r w:rsidR="001421B9" w:rsidRPr="0053655A">
        <w:rPr>
          <w:sz w:val="25"/>
          <w:szCs w:val="25"/>
        </w:rPr>
        <w:t>the companies</w:t>
      </w:r>
      <w:r w:rsidRPr="0053655A">
        <w:rPr>
          <w:sz w:val="25"/>
          <w:szCs w:val="25"/>
        </w:rPr>
        <w:t xml:space="preserve"> </w:t>
      </w:r>
      <w:r w:rsidR="001421B9" w:rsidRPr="0053655A">
        <w:rPr>
          <w:sz w:val="25"/>
          <w:szCs w:val="25"/>
        </w:rPr>
        <w:t>f</w:t>
      </w:r>
      <w:r w:rsidR="006C6EC4" w:rsidRPr="0053655A">
        <w:rPr>
          <w:sz w:val="25"/>
          <w:szCs w:val="25"/>
        </w:rPr>
        <w:t>ailed to file required annual reports</w:t>
      </w:r>
      <w:r w:rsidR="007755B4" w:rsidRPr="0053655A">
        <w:rPr>
          <w:sz w:val="25"/>
          <w:szCs w:val="25"/>
        </w:rPr>
        <w:t xml:space="preserve"> for 20</w:t>
      </w:r>
      <w:r w:rsidR="003F3FEE" w:rsidRPr="0053655A">
        <w:rPr>
          <w:sz w:val="25"/>
          <w:szCs w:val="25"/>
        </w:rPr>
        <w:t>1</w:t>
      </w:r>
      <w:r w:rsidR="00483EDF">
        <w:rPr>
          <w:sz w:val="25"/>
          <w:szCs w:val="25"/>
        </w:rPr>
        <w:t>2</w:t>
      </w:r>
      <w:r w:rsidR="007755B4" w:rsidRPr="0053655A">
        <w:rPr>
          <w:sz w:val="25"/>
          <w:szCs w:val="25"/>
        </w:rPr>
        <w:t xml:space="preserve"> and also failed to pay regulatory fees</w:t>
      </w:r>
      <w:r w:rsidR="00642D31" w:rsidRPr="0053655A">
        <w:rPr>
          <w:sz w:val="25"/>
          <w:szCs w:val="25"/>
        </w:rPr>
        <w:t xml:space="preserve"> for 201</w:t>
      </w:r>
      <w:r w:rsidR="00483EDF">
        <w:rPr>
          <w:sz w:val="25"/>
          <w:szCs w:val="25"/>
        </w:rPr>
        <w:t>3</w:t>
      </w:r>
      <w:r w:rsidRPr="0053655A">
        <w:rPr>
          <w:sz w:val="25"/>
          <w:szCs w:val="25"/>
        </w:rPr>
        <w:t xml:space="preserve">.  The Commission set this matter for hearing </w:t>
      </w:r>
      <w:r w:rsidR="009B71AB" w:rsidRPr="0053655A">
        <w:rPr>
          <w:sz w:val="25"/>
          <w:szCs w:val="25"/>
        </w:rPr>
        <w:t>and</w:t>
      </w:r>
      <w:r w:rsidR="00663DB3" w:rsidRPr="0053655A">
        <w:rPr>
          <w:sz w:val="25"/>
          <w:szCs w:val="25"/>
        </w:rPr>
        <w:t xml:space="preserve"> notified all </w:t>
      </w:r>
      <w:r w:rsidR="00663DB3" w:rsidRPr="0053655A">
        <w:rPr>
          <w:sz w:val="25"/>
          <w:szCs w:val="25"/>
        </w:rPr>
        <w:lastRenderedPageBreak/>
        <w:t>of the r</w:t>
      </w:r>
      <w:r w:rsidR="006929F5" w:rsidRPr="0053655A">
        <w:rPr>
          <w:sz w:val="25"/>
          <w:szCs w:val="25"/>
        </w:rPr>
        <w:t xml:space="preserve">espondents that </w:t>
      </w:r>
      <w:r w:rsidR="00836E2D" w:rsidRPr="0053655A">
        <w:rPr>
          <w:sz w:val="25"/>
          <w:szCs w:val="25"/>
        </w:rPr>
        <w:t xml:space="preserve">any party that </w:t>
      </w:r>
      <w:r w:rsidR="006929F5" w:rsidRPr="0053655A">
        <w:rPr>
          <w:sz w:val="25"/>
          <w:szCs w:val="25"/>
        </w:rPr>
        <w:t>fail</w:t>
      </w:r>
      <w:r w:rsidR="00836E2D" w:rsidRPr="0053655A">
        <w:rPr>
          <w:sz w:val="25"/>
          <w:szCs w:val="25"/>
        </w:rPr>
        <w:t>ed</w:t>
      </w:r>
      <w:r w:rsidR="006929F5" w:rsidRPr="0053655A">
        <w:rPr>
          <w:sz w:val="25"/>
          <w:szCs w:val="25"/>
        </w:rPr>
        <w:t xml:space="preserve"> to attend or participate in the hearing </w:t>
      </w:r>
      <w:r w:rsidR="00555BB8" w:rsidRPr="0053655A">
        <w:rPr>
          <w:sz w:val="25"/>
          <w:szCs w:val="25"/>
        </w:rPr>
        <w:t>could</w:t>
      </w:r>
      <w:r w:rsidR="006929F5" w:rsidRPr="0053655A">
        <w:rPr>
          <w:sz w:val="25"/>
          <w:szCs w:val="25"/>
        </w:rPr>
        <w:t xml:space="preserve"> be held in default.</w:t>
      </w:r>
    </w:p>
    <w:p w:rsidR="006C6EC4" w:rsidRDefault="006C6EC4" w:rsidP="00201CB5">
      <w:pPr>
        <w:pStyle w:val="FindingsConclusions"/>
        <w:numPr>
          <w:ilvl w:val="0"/>
          <w:numId w:val="0"/>
        </w:numPr>
        <w:spacing w:line="264" w:lineRule="auto"/>
        <w:rPr>
          <w:sz w:val="25"/>
          <w:szCs w:val="25"/>
        </w:rPr>
      </w:pPr>
    </w:p>
    <w:p w:rsidR="0063419E" w:rsidRPr="0063419E" w:rsidRDefault="009C51A6" w:rsidP="0063419E">
      <w:pPr>
        <w:pStyle w:val="FindingsConclusions"/>
        <w:numPr>
          <w:ilvl w:val="0"/>
          <w:numId w:val="2"/>
        </w:numPr>
        <w:spacing w:after="240" w:line="264" w:lineRule="auto"/>
        <w:rPr>
          <w:sz w:val="25"/>
          <w:szCs w:val="25"/>
        </w:rPr>
      </w:pPr>
      <w:r w:rsidRPr="0063419E">
        <w:rPr>
          <w:sz w:val="25"/>
          <w:szCs w:val="25"/>
        </w:rPr>
        <w:t>After notice to the parties, t</w:t>
      </w:r>
      <w:r w:rsidR="004F51CF" w:rsidRPr="0063419E">
        <w:rPr>
          <w:sz w:val="25"/>
          <w:szCs w:val="25"/>
        </w:rPr>
        <w:t xml:space="preserve">he </w:t>
      </w:r>
      <w:r w:rsidRPr="0063419E">
        <w:rPr>
          <w:sz w:val="25"/>
          <w:szCs w:val="25"/>
        </w:rPr>
        <w:t>matters alleged in the complaint were the subject of a hearing before the Commission</w:t>
      </w:r>
      <w:r w:rsidR="004F51CF" w:rsidRPr="0063419E">
        <w:rPr>
          <w:sz w:val="25"/>
          <w:szCs w:val="25"/>
        </w:rPr>
        <w:t xml:space="preserve"> on </w:t>
      </w:r>
      <w:r w:rsidR="00483EDF" w:rsidRPr="0063419E">
        <w:rPr>
          <w:sz w:val="25"/>
          <w:szCs w:val="25"/>
        </w:rPr>
        <w:t>January 16, 2014</w:t>
      </w:r>
      <w:r w:rsidR="00AE4862" w:rsidRPr="0063419E">
        <w:rPr>
          <w:sz w:val="25"/>
          <w:szCs w:val="25"/>
        </w:rPr>
        <w:t>,</w:t>
      </w:r>
      <w:r w:rsidR="004F51CF" w:rsidRPr="0063419E">
        <w:rPr>
          <w:sz w:val="25"/>
          <w:szCs w:val="25"/>
        </w:rPr>
        <w:t xml:space="preserve"> in Olympia, Washington.  </w:t>
      </w:r>
      <w:r w:rsidR="00483EDF" w:rsidRPr="0063419E">
        <w:rPr>
          <w:sz w:val="25"/>
          <w:szCs w:val="25"/>
        </w:rPr>
        <w:t>Michael A. Fassio</w:t>
      </w:r>
      <w:r w:rsidR="00442970" w:rsidRPr="0063419E">
        <w:rPr>
          <w:sz w:val="25"/>
          <w:szCs w:val="25"/>
        </w:rPr>
        <w:t>, Assistant Attorney General, Olympia, Washington represented the Commission’s regulatory staff (Commission Staff or Staff).</w:t>
      </w:r>
      <w:r w:rsidR="006569E3" w:rsidRPr="0063419E">
        <w:rPr>
          <w:sz w:val="25"/>
          <w:szCs w:val="25"/>
          <w:vertAlign w:val="superscript"/>
        </w:rPr>
        <w:t xml:space="preserve"> </w:t>
      </w:r>
      <w:r w:rsidR="006569E3" w:rsidRPr="006569E3">
        <w:rPr>
          <w:sz w:val="25"/>
          <w:szCs w:val="25"/>
          <w:vertAlign w:val="superscript"/>
        </w:rPr>
        <w:footnoteReference w:id="1"/>
      </w:r>
      <w:r w:rsidR="00442970" w:rsidRPr="0063419E">
        <w:rPr>
          <w:sz w:val="25"/>
          <w:szCs w:val="25"/>
        </w:rPr>
        <w:t xml:space="preserve">  </w:t>
      </w:r>
    </w:p>
    <w:p w:rsidR="004F51CF" w:rsidRPr="00442970" w:rsidRDefault="0063419E" w:rsidP="00201CB5">
      <w:pPr>
        <w:pStyle w:val="FindingsConclusions"/>
        <w:numPr>
          <w:ilvl w:val="0"/>
          <w:numId w:val="2"/>
        </w:numPr>
        <w:spacing w:after="240" w:line="264" w:lineRule="auto"/>
        <w:rPr>
          <w:sz w:val="25"/>
          <w:szCs w:val="25"/>
        </w:rPr>
      </w:pPr>
      <w:r w:rsidRPr="00D02D33">
        <w:rPr>
          <w:sz w:val="25"/>
          <w:szCs w:val="25"/>
        </w:rPr>
        <w:t xml:space="preserve">At </w:t>
      </w:r>
      <w:r>
        <w:rPr>
          <w:sz w:val="25"/>
          <w:szCs w:val="25"/>
        </w:rPr>
        <w:t xml:space="preserve">the </w:t>
      </w:r>
      <w:r w:rsidRPr="00D02D33">
        <w:rPr>
          <w:sz w:val="25"/>
          <w:szCs w:val="25"/>
        </w:rPr>
        <w:t xml:space="preserve">hearing, Staff moved to dismiss the complaint against </w:t>
      </w:r>
      <w:r>
        <w:rPr>
          <w:sz w:val="25"/>
          <w:szCs w:val="25"/>
        </w:rPr>
        <w:t xml:space="preserve">Master Call Corporation which had </w:t>
      </w:r>
      <w:r w:rsidR="00384436">
        <w:rPr>
          <w:sz w:val="25"/>
          <w:szCs w:val="25"/>
        </w:rPr>
        <w:t xml:space="preserve">timely </w:t>
      </w:r>
      <w:r>
        <w:rPr>
          <w:sz w:val="25"/>
          <w:szCs w:val="25"/>
        </w:rPr>
        <w:t>filed its 2012 annual report and paid any regulatory fees due for 2013.</w:t>
      </w:r>
      <w:r w:rsidRPr="009847DF">
        <w:rPr>
          <w:rStyle w:val="FootnoteReference"/>
          <w:sz w:val="25"/>
          <w:szCs w:val="25"/>
        </w:rPr>
        <w:footnoteReference w:id="2"/>
      </w:r>
      <w:r>
        <w:rPr>
          <w:sz w:val="25"/>
          <w:szCs w:val="25"/>
        </w:rPr>
        <w:t xml:space="preserve">  </w:t>
      </w:r>
      <w:r w:rsidR="00384436">
        <w:rPr>
          <w:sz w:val="25"/>
          <w:szCs w:val="25"/>
        </w:rPr>
        <w:t xml:space="preserve">Master Call Corporation’s 2012 annual report had been inadvertently credited to a company with a similar name.  </w:t>
      </w:r>
      <w:r>
        <w:rPr>
          <w:sz w:val="25"/>
          <w:szCs w:val="25"/>
        </w:rPr>
        <w:t xml:space="preserve">With regard to the remaining companies, </w:t>
      </w:r>
      <w:r w:rsidR="00442970" w:rsidRPr="00442970">
        <w:rPr>
          <w:sz w:val="25"/>
          <w:szCs w:val="25"/>
        </w:rPr>
        <w:t xml:space="preserve">Staff presented the testimony of </w:t>
      </w:r>
      <w:r w:rsidR="00483EDF">
        <w:rPr>
          <w:sz w:val="25"/>
          <w:szCs w:val="25"/>
        </w:rPr>
        <w:t>Susie Paul</w:t>
      </w:r>
      <w:r w:rsidR="00442970" w:rsidRPr="00442970">
        <w:rPr>
          <w:sz w:val="25"/>
          <w:szCs w:val="25"/>
        </w:rPr>
        <w:t>, Compliance Investigator.</w:t>
      </w:r>
      <w:r w:rsidR="00442970">
        <w:rPr>
          <w:sz w:val="25"/>
          <w:szCs w:val="25"/>
        </w:rPr>
        <w:t xml:space="preserve">  </w:t>
      </w:r>
    </w:p>
    <w:p w:rsidR="00343314" w:rsidRPr="00765CB7" w:rsidRDefault="00BD564A" w:rsidP="00201CB5">
      <w:pPr>
        <w:pStyle w:val="FindingsConclusions"/>
        <w:numPr>
          <w:ilvl w:val="0"/>
          <w:numId w:val="2"/>
        </w:numPr>
        <w:spacing w:after="240" w:line="264" w:lineRule="auto"/>
        <w:rPr>
          <w:sz w:val="25"/>
          <w:szCs w:val="25"/>
        </w:rPr>
      </w:pPr>
      <w:r>
        <w:rPr>
          <w:sz w:val="25"/>
          <w:szCs w:val="25"/>
        </w:rPr>
        <w:t>Evidence at the hearing showed</w:t>
      </w:r>
      <w:r w:rsidR="00343314">
        <w:rPr>
          <w:sz w:val="25"/>
          <w:szCs w:val="25"/>
        </w:rPr>
        <w:t xml:space="preserve"> that all of the </w:t>
      </w:r>
      <w:r w:rsidR="0063419E">
        <w:rPr>
          <w:sz w:val="25"/>
          <w:szCs w:val="25"/>
        </w:rPr>
        <w:t xml:space="preserve">remaining </w:t>
      </w:r>
      <w:r w:rsidR="00663DB3">
        <w:rPr>
          <w:sz w:val="25"/>
          <w:szCs w:val="25"/>
        </w:rPr>
        <w:t>respondents</w:t>
      </w:r>
      <w:r w:rsidR="00343314">
        <w:rPr>
          <w:sz w:val="25"/>
          <w:szCs w:val="25"/>
        </w:rPr>
        <w:t xml:space="preserve"> are </w:t>
      </w:r>
      <w:r w:rsidR="00A42F10">
        <w:rPr>
          <w:sz w:val="25"/>
          <w:szCs w:val="25"/>
        </w:rPr>
        <w:t xml:space="preserve">telecommunications companies, which are </w:t>
      </w:r>
      <w:r w:rsidR="001630BA">
        <w:rPr>
          <w:sz w:val="25"/>
          <w:szCs w:val="25"/>
        </w:rPr>
        <w:t>public service companies</w:t>
      </w:r>
      <w:r w:rsidR="00AB49EF">
        <w:rPr>
          <w:sz w:val="25"/>
          <w:szCs w:val="25"/>
        </w:rPr>
        <w:t xml:space="preserve"> under RCW 8</w:t>
      </w:r>
      <w:r w:rsidR="005C5B8E">
        <w:rPr>
          <w:sz w:val="25"/>
          <w:szCs w:val="25"/>
        </w:rPr>
        <w:t>0</w:t>
      </w:r>
      <w:r w:rsidR="00146D4B">
        <w:rPr>
          <w:sz w:val="25"/>
          <w:szCs w:val="25"/>
        </w:rPr>
        <w:t>.04.010(</w:t>
      </w:r>
      <w:r w:rsidR="00A42F10">
        <w:rPr>
          <w:sz w:val="25"/>
          <w:szCs w:val="25"/>
        </w:rPr>
        <w:t>23)</w:t>
      </w:r>
      <w:r w:rsidR="0063419E">
        <w:rPr>
          <w:sz w:val="25"/>
          <w:szCs w:val="25"/>
        </w:rPr>
        <w:t>, and r</w:t>
      </w:r>
      <w:r w:rsidR="00765CB7">
        <w:rPr>
          <w:sz w:val="25"/>
          <w:szCs w:val="25"/>
        </w:rPr>
        <w:t>eceived notice of the hearing</w:t>
      </w:r>
      <w:r w:rsidR="00F7037A">
        <w:rPr>
          <w:sz w:val="25"/>
          <w:szCs w:val="25"/>
        </w:rPr>
        <w:t>.</w:t>
      </w:r>
      <w:r w:rsidR="00DA3790">
        <w:rPr>
          <w:rStyle w:val="FootnoteReference"/>
          <w:sz w:val="25"/>
          <w:szCs w:val="25"/>
        </w:rPr>
        <w:footnoteReference w:id="3"/>
      </w:r>
      <w:r w:rsidR="00765CB7">
        <w:rPr>
          <w:sz w:val="25"/>
          <w:szCs w:val="25"/>
        </w:rPr>
        <w:t xml:space="preserve"> </w:t>
      </w:r>
      <w:r w:rsidR="00AA7015">
        <w:rPr>
          <w:sz w:val="25"/>
          <w:szCs w:val="25"/>
        </w:rPr>
        <w:t xml:space="preserve"> </w:t>
      </w:r>
      <w:r w:rsidR="0063419E" w:rsidRPr="002F151B">
        <w:rPr>
          <w:sz w:val="25"/>
          <w:szCs w:val="25"/>
        </w:rPr>
        <w:t>None of the companies named in the complaint appeared at the hearing</w:t>
      </w:r>
      <w:r w:rsidR="0063419E">
        <w:rPr>
          <w:sz w:val="25"/>
          <w:szCs w:val="25"/>
        </w:rPr>
        <w:t xml:space="preserve"> or presented evidence.  </w:t>
      </w:r>
      <w:r w:rsidR="00AA7015">
        <w:rPr>
          <w:sz w:val="25"/>
          <w:szCs w:val="25"/>
        </w:rPr>
        <w:t xml:space="preserve">Staff </w:t>
      </w:r>
      <w:r w:rsidR="0063419E">
        <w:rPr>
          <w:sz w:val="25"/>
          <w:szCs w:val="25"/>
        </w:rPr>
        <w:t xml:space="preserve">requested </w:t>
      </w:r>
      <w:r w:rsidR="00AA72F8">
        <w:rPr>
          <w:sz w:val="25"/>
          <w:szCs w:val="25"/>
        </w:rPr>
        <w:t>the Commission declare</w:t>
      </w:r>
      <w:r w:rsidR="00FB052C">
        <w:rPr>
          <w:sz w:val="25"/>
          <w:szCs w:val="25"/>
        </w:rPr>
        <w:t xml:space="preserve"> </w:t>
      </w:r>
      <w:r w:rsidR="0063419E">
        <w:rPr>
          <w:sz w:val="25"/>
          <w:szCs w:val="25"/>
        </w:rPr>
        <w:t>Collier, Envision, Genext, Infotelecom, MBC, Midwestern, Think 12, United, and Yak</w:t>
      </w:r>
      <w:r w:rsidR="009F3A46">
        <w:rPr>
          <w:sz w:val="25"/>
          <w:szCs w:val="25"/>
        </w:rPr>
        <w:t xml:space="preserve"> </w:t>
      </w:r>
      <w:r w:rsidR="00AA7015">
        <w:rPr>
          <w:sz w:val="25"/>
          <w:szCs w:val="25"/>
        </w:rPr>
        <w:t>in default.</w:t>
      </w:r>
      <w:r w:rsidR="00AA7015">
        <w:rPr>
          <w:rStyle w:val="FootnoteReference"/>
          <w:sz w:val="25"/>
          <w:szCs w:val="25"/>
        </w:rPr>
        <w:footnoteReference w:id="4"/>
      </w:r>
    </w:p>
    <w:p w:rsidR="00D02D33" w:rsidRDefault="004A03DF" w:rsidP="00201CB5">
      <w:pPr>
        <w:pStyle w:val="FindingsConclusions"/>
        <w:numPr>
          <w:ilvl w:val="0"/>
          <w:numId w:val="2"/>
        </w:numPr>
        <w:tabs>
          <w:tab w:val="clear" w:pos="720"/>
          <w:tab w:val="num" w:pos="0"/>
        </w:tabs>
        <w:spacing w:after="240" w:line="264" w:lineRule="auto"/>
        <w:rPr>
          <w:sz w:val="25"/>
          <w:szCs w:val="25"/>
        </w:rPr>
      </w:pPr>
      <w:r>
        <w:rPr>
          <w:sz w:val="25"/>
          <w:szCs w:val="25"/>
        </w:rPr>
        <w:t>Ms. Paul</w:t>
      </w:r>
      <w:r w:rsidR="00E11BAC">
        <w:rPr>
          <w:sz w:val="25"/>
          <w:szCs w:val="25"/>
        </w:rPr>
        <w:t xml:space="preserve"> </w:t>
      </w:r>
      <w:r w:rsidR="00126419" w:rsidRPr="00D02D33">
        <w:rPr>
          <w:sz w:val="25"/>
          <w:szCs w:val="25"/>
        </w:rPr>
        <w:t>testifi</w:t>
      </w:r>
      <w:r w:rsidR="00E11BAC">
        <w:rPr>
          <w:sz w:val="25"/>
          <w:szCs w:val="25"/>
        </w:rPr>
        <w:t>ed that the Financial Services s</w:t>
      </w:r>
      <w:r w:rsidR="00126419" w:rsidRPr="00D02D33">
        <w:rPr>
          <w:sz w:val="25"/>
          <w:szCs w:val="25"/>
        </w:rPr>
        <w:t>ection of the Commission provide</w:t>
      </w:r>
      <w:r w:rsidR="007F37FF">
        <w:rPr>
          <w:sz w:val="25"/>
          <w:szCs w:val="25"/>
        </w:rPr>
        <w:t>d</w:t>
      </w:r>
      <w:r w:rsidR="00126419" w:rsidRPr="00D02D33">
        <w:rPr>
          <w:sz w:val="25"/>
          <w:szCs w:val="25"/>
        </w:rPr>
        <w:t xml:space="preserve"> </w:t>
      </w:r>
      <w:r>
        <w:rPr>
          <w:sz w:val="25"/>
          <w:szCs w:val="25"/>
        </w:rPr>
        <w:t>her</w:t>
      </w:r>
      <w:r w:rsidR="00126419" w:rsidRPr="00D02D33">
        <w:rPr>
          <w:sz w:val="25"/>
          <w:szCs w:val="25"/>
        </w:rPr>
        <w:t xml:space="preserve"> with a list of all companies that are delinquent in filing their annual reports</w:t>
      </w:r>
      <w:r w:rsidR="00530FDA" w:rsidRPr="00D02D33">
        <w:rPr>
          <w:sz w:val="25"/>
          <w:szCs w:val="25"/>
        </w:rPr>
        <w:t xml:space="preserve"> or paying their regulatory fees</w:t>
      </w:r>
      <w:r w:rsidR="00126419" w:rsidRPr="00D02D33">
        <w:rPr>
          <w:sz w:val="25"/>
          <w:szCs w:val="25"/>
        </w:rPr>
        <w:t>.</w:t>
      </w:r>
      <w:r>
        <w:rPr>
          <w:rStyle w:val="FootnoteReference"/>
          <w:sz w:val="25"/>
          <w:szCs w:val="25"/>
        </w:rPr>
        <w:footnoteReference w:id="5"/>
      </w:r>
      <w:r w:rsidR="00126419" w:rsidRPr="00D02D33">
        <w:rPr>
          <w:sz w:val="25"/>
          <w:szCs w:val="25"/>
        </w:rPr>
        <w:t xml:space="preserve">  The list </w:t>
      </w:r>
      <w:r w:rsidR="007F37FF">
        <w:rPr>
          <w:sz w:val="25"/>
          <w:szCs w:val="25"/>
        </w:rPr>
        <w:t>was</w:t>
      </w:r>
      <w:r w:rsidR="00126419" w:rsidRPr="00D02D33">
        <w:rPr>
          <w:sz w:val="25"/>
          <w:szCs w:val="25"/>
        </w:rPr>
        <w:t xml:space="preserve"> generated by the </w:t>
      </w:r>
      <w:r w:rsidR="007F6934" w:rsidRPr="00D02D33">
        <w:rPr>
          <w:sz w:val="25"/>
          <w:szCs w:val="25"/>
        </w:rPr>
        <w:t xml:space="preserve">Commission’s </w:t>
      </w:r>
      <w:r w:rsidR="00126419" w:rsidRPr="00D02D33">
        <w:rPr>
          <w:sz w:val="25"/>
          <w:szCs w:val="25"/>
        </w:rPr>
        <w:t xml:space="preserve">Annual </w:t>
      </w:r>
      <w:r w:rsidR="00EB4F1D" w:rsidRPr="00D02D33">
        <w:rPr>
          <w:sz w:val="25"/>
          <w:szCs w:val="25"/>
        </w:rPr>
        <w:t>R</w:t>
      </w:r>
      <w:r w:rsidR="00126419" w:rsidRPr="00D02D33">
        <w:rPr>
          <w:sz w:val="25"/>
          <w:szCs w:val="25"/>
        </w:rPr>
        <w:t>e</w:t>
      </w:r>
      <w:r w:rsidR="001515B6">
        <w:rPr>
          <w:sz w:val="25"/>
          <w:szCs w:val="25"/>
        </w:rPr>
        <w:t>port Tracking System (ARTS).</w:t>
      </w:r>
      <w:r>
        <w:rPr>
          <w:rStyle w:val="FootnoteReference"/>
          <w:sz w:val="25"/>
          <w:szCs w:val="25"/>
        </w:rPr>
        <w:footnoteReference w:id="6"/>
      </w:r>
      <w:r w:rsidR="001515B6">
        <w:rPr>
          <w:sz w:val="25"/>
          <w:szCs w:val="25"/>
        </w:rPr>
        <w:t xml:space="preserve">  </w:t>
      </w:r>
      <w:r w:rsidR="00352126">
        <w:rPr>
          <w:sz w:val="25"/>
          <w:szCs w:val="25"/>
        </w:rPr>
        <w:t>Ms. Paul</w:t>
      </w:r>
      <w:r w:rsidR="00126419" w:rsidRPr="00D02D33">
        <w:rPr>
          <w:sz w:val="25"/>
          <w:szCs w:val="25"/>
        </w:rPr>
        <w:t xml:space="preserve"> reviewed ARTS </w:t>
      </w:r>
      <w:r w:rsidR="007F6934" w:rsidRPr="00D02D33">
        <w:rPr>
          <w:sz w:val="25"/>
          <w:szCs w:val="25"/>
        </w:rPr>
        <w:t xml:space="preserve">data </w:t>
      </w:r>
      <w:r w:rsidR="00126419" w:rsidRPr="00D02D33">
        <w:rPr>
          <w:sz w:val="25"/>
          <w:szCs w:val="25"/>
        </w:rPr>
        <w:t xml:space="preserve">for each company named in the complaint </w:t>
      </w:r>
      <w:r w:rsidR="00D158F4" w:rsidRPr="00D02D33">
        <w:rPr>
          <w:sz w:val="25"/>
          <w:szCs w:val="25"/>
        </w:rPr>
        <w:t xml:space="preserve">as late as </w:t>
      </w:r>
      <w:r w:rsidR="00126419" w:rsidRPr="00D02D33">
        <w:rPr>
          <w:sz w:val="25"/>
          <w:szCs w:val="25"/>
        </w:rPr>
        <w:t>the morning of the hearing</w:t>
      </w:r>
      <w:r w:rsidR="00D158F4" w:rsidRPr="00D02D33">
        <w:rPr>
          <w:sz w:val="25"/>
          <w:szCs w:val="25"/>
        </w:rPr>
        <w:t xml:space="preserve">, </w:t>
      </w:r>
      <w:r w:rsidR="00352126">
        <w:rPr>
          <w:sz w:val="25"/>
          <w:szCs w:val="25"/>
        </w:rPr>
        <w:t>January 16, 2014</w:t>
      </w:r>
      <w:r w:rsidR="00530FDA" w:rsidRPr="00D02D33">
        <w:rPr>
          <w:sz w:val="25"/>
          <w:szCs w:val="25"/>
        </w:rPr>
        <w:t xml:space="preserve">, and </w:t>
      </w:r>
      <w:r w:rsidR="00530FDA" w:rsidRPr="00D02D33">
        <w:rPr>
          <w:sz w:val="25"/>
          <w:szCs w:val="25"/>
        </w:rPr>
        <w:lastRenderedPageBreak/>
        <w:t>determined that</w:t>
      </w:r>
      <w:r w:rsidR="007A2C37" w:rsidRPr="007A2C37">
        <w:rPr>
          <w:sz w:val="25"/>
          <w:szCs w:val="25"/>
        </w:rPr>
        <w:t xml:space="preserve"> </w:t>
      </w:r>
      <w:r w:rsidR="00352126">
        <w:rPr>
          <w:sz w:val="25"/>
          <w:szCs w:val="25"/>
        </w:rPr>
        <w:t>Collier, Envision, Genext, Infotelecom, MBC, Midwestern, Think 12,</w:t>
      </w:r>
      <w:r w:rsidR="007513BB">
        <w:rPr>
          <w:sz w:val="25"/>
          <w:szCs w:val="25"/>
        </w:rPr>
        <w:t xml:space="preserve"> </w:t>
      </w:r>
      <w:r w:rsidR="00352126">
        <w:rPr>
          <w:sz w:val="25"/>
          <w:szCs w:val="25"/>
        </w:rPr>
        <w:t>United, and Yak</w:t>
      </w:r>
      <w:r w:rsidR="00530FDA" w:rsidRPr="00D02D33">
        <w:rPr>
          <w:sz w:val="25"/>
          <w:szCs w:val="25"/>
        </w:rPr>
        <w:t xml:space="preserve"> had </w:t>
      </w:r>
      <w:r w:rsidR="00F55BED">
        <w:rPr>
          <w:sz w:val="25"/>
          <w:szCs w:val="25"/>
        </w:rPr>
        <w:t xml:space="preserve">not </w:t>
      </w:r>
      <w:r w:rsidR="007551DB">
        <w:rPr>
          <w:sz w:val="25"/>
          <w:szCs w:val="25"/>
        </w:rPr>
        <w:t>fil</w:t>
      </w:r>
      <w:r w:rsidR="001515B6">
        <w:rPr>
          <w:sz w:val="25"/>
          <w:szCs w:val="25"/>
        </w:rPr>
        <w:t xml:space="preserve">ed </w:t>
      </w:r>
      <w:r w:rsidR="007A2C37">
        <w:rPr>
          <w:sz w:val="25"/>
          <w:szCs w:val="25"/>
        </w:rPr>
        <w:t>their</w:t>
      </w:r>
      <w:r w:rsidR="001515B6">
        <w:rPr>
          <w:sz w:val="25"/>
          <w:szCs w:val="25"/>
        </w:rPr>
        <w:t xml:space="preserve"> annual re</w:t>
      </w:r>
      <w:r w:rsidR="00642D31">
        <w:rPr>
          <w:sz w:val="25"/>
          <w:szCs w:val="25"/>
        </w:rPr>
        <w:t>port</w:t>
      </w:r>
      <w:r w:rsidR="007A2C37">
        <w:rPr>
          <w:sz w:val="25"/>
          <w:szCs w:val="25"/>
        </w:rPr>
        <w:t>s</w:t>
      </w:r>
      <w:r w:rsidR="009F7579">
        <w:rPr>
          <w:sz w:val="25"/>
          <w:szCs w:val="25"/>
        </w:rPr>
        <w:t xml:space="preserve"> for 201</w:t>
      </w:r>
      <w:r w:rsidR="00352126">
        <w:rPr>
          <w:sz w:val="25"/>
          <w:szCs w:val="25"/>
        </w:rPr>
        <w:t>2</w:t>
      </w:r>
      <w:r w:rsidR="009F7579">
        <w:rPr>
          <w:sz w:val="25"/>
          <w:szCs w:val="25"/>
        </w:rPr>
        <w:t xml:space="preserve"> </w:t>
      </w:r>
      <w:r w:rsidR="007551DB">
        <w:rPr>
          <w:sz w:val="25"/>
          <w:szCs w:val="25"/>
        </w:rPr>
        <w:t xml:space="preserve">or </w:t>
      </w:r>
      <w:r w:rsidR="00530FDA" w:rsidRPr="00D02D33">
        <w:rPr>
          <w:sz w:val="25"/>
          <w:szCs w:val="25"/>
        </w:rPr>
        <w:t>paid</w:t>
      </w:r>
      <w:r w:rsidR="007A2C37">
        <w:rPr>
          <w:sz w:val="25"/>
          <w:szCs w:val="25"/>
        </w:rPr>
        <w:t xml:space="preserve"> their</w:t>
      </w:r>
      <w:r w:rsidR="00530FDA" w:rsidRPr="00D02D33">
        <w:rPr>
          <w:sz w:val="25"/>
          <w:szCs w:val="25"/>
        </w:rPr>
        <w:t xml:space="preserve"> outstanding annual </w:t>
      </w:r>
      <w:r w:rsidR="009F7579">
        <w:rPr>
          <w:sz w:val="25"/>
          <w:szCs w:val="25"/>
        </w:rPr>
        <w:t>fee</w:t>
      </w:r>
      <w:r w:rsidR="007A2C37">
        <w:rPr>
          <w:sz w:val="25"/>
          <w:szCs w:val="25"/>
        </w:rPr>
        <w:t>s</w:t>
      </w:r>
      <w:r w:rsidR="00126419" w:rsidRPr="00D02D33">
        <w:rPr>
          <w:sz w:val="25"/>
          <w:szCs w:val="25"/>
        </w:rPr>
        <w:t>.</w:t>
      </w:r>
      <w:r w:rsidR="00516592">
        <w:rPr>
          <w:rStyle w:val="FootnoteReference"/>
          <w:sz w:val="25"/>
          <w:szCs w:val="25"/>
        </w:rPr>
        <w:footnoteReference w:id="7"/>
      </w:r>
    </w:p>
    <w:p w:rsidR="00B31167" w:rsidRPr="00B31167" w:rsidRDefault="00B31167" w:rsidP="00201CB5">
      <w:pPr>
        <w:pStyle w:val="FindingsConclusions"/>
        <w:numPr>
          <w:ilvl w:val="0"/>
          <w:numId w:val="0"/>
        </w:numPr>
        <w:spacing w:after="240" w:line="264" w:lineRule="auto"/>
        <w:jc w:val="center"/>
        <w:rPr>
          <w:b/>
          <w:sz w:val="25"/>
          <w:szCs w:val="25"/>
        </w:rPr>
      </w:pPr>
      <w:r w:rsidRPr="00B31167">
        <w:rPr>
          <w:b/>
          <w:sz w:val="25"/>
          <w:szCs w:val="25"/>
        </w:rPr>
        <w:t>D</w:t>
      </w:r>
      <w:r w:rsidR="00B303EE">
        <w:rPr>
          <w:b/>
          <w:sz w:val="25"/>
          <w:szCs w:val="25"/>
        </w:rPr>
        <w:t>ISCUSSION</w:t>
      </w:r>
    </w:p>
    <w:p w:rsidR="008B1EE8" w:rsidRDefault="008B1EE8" w:rsidP="00201CB5">
      <w:pPr>
        <w:pStyle w:val="FindingsConclusions"/>
        <w:numPr>
          <w:ilvl w:val="0"/>
          <w:numId w:val="2"/>
        </w:numPr>
        <w:spacing w:after="240" w:line="264" w:lineRule="auto"/>
        <w:rPr>
          <w:sz w:val="25"/>
          <w:szCs w:val="25"/>
        </w:rPr>
      </w:pPr>
      <w:r>
        <w:rPr>
          <w:sz w:val="25"/>
          <w:szCs w:val="25"/>
        </w:rPr>
        <w:t xml:space="preserve">The issue in this </w:t>
      </w:r>
      <w:r w:rsidR="00160318">
        <w:rPr>
          <w:sz w:val="25"/>
          <w:szCs w:val="25"/>
        </w:rPr>
        <w:t>proceeding</w:t>
      </w:r>
      <w:r>
        <w:rPr>
          <w:sz w:val="25"/>
          <w:szCs w:val="25"/>
        </w:rPr>
        <w:t xml:space="preserve"> is whether the companies complained against have filed their annual reports, paid their annual regulatory fees, and if applicable, paid their statutory penalties.  If the companies have not fulfilled their obligations, the Commission must determine whether or not to revoke their registrations.</w:t>
      </w:r>
    </w:p>
    <w:p w:rsidR="008B1EE8" w:rsidRDefault="008B1EE8" w:rsidP="00201CB5">
      <w:pPr>
        <w:pStyle w:val="FindingsConclusions"/>
        <w:numPr>
          <w:ilvl w:val="0"/>
          <w:numId w:val="2"/>
        </w:numPr>
        <w:tabs>
          <w:tab w:val="clear" w:pos="720"/>
          <w:tab w:val="num" w:pos="0"/>
        </w:tabs>
        <w:spacing w:after="240" w:line="264" w:lineRule="auto"/>
        <w:rPr>
          <w:sz w:val="25"/>
          <w:szCs w:val="25"/>
        </w:rPr>
      </w:pPr>
      <w:r>
        <w:rPr>
          <w:sz w:val="25"/>
          <w:szCs w:val="25"/>
        </w:rPr>
        <w:t>Under RCW 80.04.080, e</w:t>
      </w:r>
      <w:r w:rsidRPr="004F51CF">
        <w:rPr>
          <w:sz w:val="25"/>
          <w:szCs w:val="25"/>
        </w:rPr>
        <w:t xml:space="preserve">very </w:t>
      </w:r>
      <w:r>
        <w:rPr>
          <w:sz w:val="25"/>
          <w:szCs w:val="25"/>
        </w:rPr>
        <w:t>telecommunications company o</w:t>
      </w:r>
      <w:r w:rsidRPr="004F51CF">
        <w:rPr>
          <w:sz w:val="25"/>
          <w:szCs w:val="25"/>
        </w:rPr>
        <w:t xml:space="preserve">perating in Washington is required to file an annual report that sets forth </w:t>
      </w:r>
      <w:r>
        <w:rPr>
          <w:sz w:val="25"/>
          <w:szCs w:val="25"/>
        </w:rPr>
        <w:t xml:space="preserve">certain information about </w:t>
      </w:r>
      <w:r w:rsidRPr="004F51CF">
        <w:rPr>
          <w:sz w:val="25"/>
          <w:szCs w:val="25"/>
        </w:rPr>
        <w:t>the company’s operations during the preceding year.</w:t>
      </w:r>
      <w:r>
        <w:rPr>
          <w:sz w:val="25"/>
          <w:szCs w:val="25"/>
        </w:rPr>
        <w:t xml:space="preserve">  In addition, under RCW 80.24.010, e</w:t>
      </w:r>
      <w:r w:rsidRPr="004F51CF">
        <w:rPr>
          <w:sz w:val="25"/>
          <w:szCs w:val="25"/>
        </w:rPr>
        <w:t xml:space="preserve">very </w:t>
      </w:r>
      <w:r w:rsidR="00ED22F4">
        <w:rPr>
          <w:sz w:val="25"/>
          <w:szCs w:val="25"/>
        </w:rPr>
        <w:t>telecommunications company</w:t>
      </w:r>
      <w:r w:rsidRPr="004F51CF">
        <w:rPr>
          <w:sz w:val="25"/>
          <w:szCs w:val="25"/>
        </w:rPr>
        <w:t xml:space="preserve"> must pay a</w:t>
      </w:r>
      <w:r>
        <w:rPr>
          <w:sz w:val="25"/>
          <w:szCs w:val="25"/>
        </w:rPr>
        <w:t>n annual</w:t>
      </w:r>
      <w:r w:rsidRPr="004F51CF">
        <w:rPr>
          <w:sz w:val="25"/>
          <w:szCs w:val="25"/>
        </w:rPr>
        <w:t xml:space="preserve"> regulatory fee on or before the date specified by the Commission</w:t>
      </w:r>
      <w:r w:rsidR="00A42F10">
        <w:rPr>
          <w:sz w:val="25"/>
          <w:szCs w:val="25"/>
        </w:rPr>
        <w:t>.  WAC 480-120</w:t>
      </w:r>
      <w:r>
        <w:rPr>
          <w:sz w:val="25"/>
          <w:szCs w:val="25"/>
        </w:rPr>
        <w:t>-</w:t>
      </w:r>
      <w:r w:rsidR="00A42F10">
        <w:rPr>
          <w:sz w:val="25"/>
          <w:szCs w:val="25"/>
        </w:rPr>
        <w:t>382</w:t>
      </w:r>
      <w:r>
        <w:rPr>
          <w:sz w:val="25"/>
          <w:szCs w:val="25"/>
        </w:rPr>
        <w:t xml:space="preserve"> </w:t>
      </w:r>
      <w:r w:rsidR="001E4075">
        <w:rPr>
          <w:sz w:val="25"/>
          <w:szCs w:val="25"/>
        </w:rPr>
        <w:t xml:space="preserve">and WAC 480-120-385 </w:t>
      </w:r>
      <w:r w:rsidRPr="004F51CF">
        <w:rPr>
          <w:sz w:val="25"/>
          <w:szCs w:val="25"/>
        </w:rPr>
        <w:t xml:space="preserve">require </w:t>
      </w:r>
      <w:r>
        <w:rPr>
          <w:sz w:val="25"/>
          <w:szCs w:val="25"/>
        </w:rPr>
        <w:t>telecommunication</w:t>
      </w:r>
      <w:r w:rsidR="00B303EE">
        <w:rPr>
          <w:sz w:val="25"/>
          <w:szCs w:val="25"/>
        </w:rPr>
        <w:t>s</w:t>
      </w:r>
      <w:r>
        <w:rPr>
          <w:sz w:val="25"/>
          <w:szCs w:val="25"/>
        </w:rPr>
        <w:t xml:space="preserve"> companies</w:t>
      </w:r>
      <w:r w:rsidRPr="00D02D33">
        <w:rPr>
          <w:sz w:val="25"/>
          <w:szCs w:val="25"/>
        </w:rPr>
        <w:t xml:space="preserve"> to file annual reports and pay regulatory fees by Ma</w:t>
      </w:r>
      <w:r>
        <w:rPr>
          <w:sz w:val="25"/>
          <w:szCs w:val="25"/>
        </w:rPr>
        <w:t xml:space="preserve">y </w:t>
      </w:r>
      <w:r w:rsidRPr="004F51CF">
        <w:rPr>
          <w:sz w:val="25"/>
          <w:szCs w:val="25"/>
        </w:rPr>
        <w:t>1</w:t>
      </w:r>
      <w:r>
        <w:rPr>
          <w:sz w:val="25"/>
          <w:szCs w:val="25"/>
        </w:rPr>
        <w:t xml:space="preserve"> of each year.  T</w:t>
      </w:r>
      <w:r w:rsidRPr="004F51CF">
        <w:rPr>
          <w:sz w:val="25"/>
          <w:szCs w:val="25"/>
        </w:rPr>
        <w:t xml:space="preserve">he Commission may </w:t>
      </w:r>
      <w:r>
        <w:rPr>
          <w:sz w:val="25"/>
          <w:szCs w:val="25"/>
        </w:rPr>
        <w:t>revoke a</w:t>
      </w:r>
      <w:r w:rsidRPr="004F51CF">
        <w:rPr>
          <w:sz w:val="25"/>
          <w:szCs w:val="25"/>
        </w:rPr>
        <w:t xml:space="preserve"> company</w:t>
      </w:r>
      <w:r>
        <w:rPr>
          <w:sz w:val="25"/>
          <w:szCs w:val="25"/>
        </w:rPr>
        <w:t>’s registration</w:t>
      </w:r>
      <w:r w:rsidRPr="004F51CF">
        <w:rPr>
          <w:sz w:val="25"/>
          <w:szCs w:val="25"/>
        </w:rPr>
        <w:t xml:space="preserve"> for </w:t>
      </w:r>
      <w:r>
        <w:rPr>
          <w:sz w:val="25"/>
          <w:szCs w:val="25"/>
        </w:rPr>
        <w:t xml:space="preserve">good cause, which includes, but is not limited to, the </w:t>
      </w:r>
      <w:r w:rsidRPr="004F51CF">
        <w:rPr>
          <w:sz w:val="25"/>
          <w:szCs w:val="25"/>
        </w:rPr>
        <w:t>failure to file an annual report or pay regulatory fees.</w:t>
      </w:r>
      <w:r w:rsidR="00980E7F">
        <w:rPr>
          <w:rStyle w:val="FootnoteReference"/>
          <w:sz w:val="25"/>
          <w:szCs w:val="25"/>
        </w:rPr>
        <w:footnoteReference w:id="8"/>
      </w:r>
      <w:r w:rsidRPr="004F51CF">
        <w:rPr>
          <w:sz w:val="25"/>
          <w:szCs w:val="25"/>
        </w:rPr>
        <w:t xml:space="preserve">  </w:t>
      </w:r>
      <w:r>
        <w:rPr>
          <w:sz w:val="25"/>
          <w:szCs w:val="25"/>
        </w:rPr>
        <w:t>In addition, and germane to this proceeding, any party that fails to appear at a Commission</w:t>
      </w:r>
      <w:r w:rsidR="001C28CD">
        <w:rPr>
          <w:sz w:val="25"/>
          <w:szCs w:val="25"/>
        </w:rPr>
        <w:t xml:space="preserve"> hearing may be held in default</w:t>
      </w:r>
      <w:r w:rsidRPr="00C029D0">
        <w:rPr>
          <w:sz w:val="25"/>
          <w:szCs w:val="25"/>
        </w:rPr>
        <w:t>.</w:t>
      </w:r>
      <w:r w:rsidR="00980E7F">
        <w:rPr>
          <w:rStyle w:val="FootnoteReference"/>
          <w:sz w:val="25"/>
          <w:szCs w:val="25"/>
        </w:rPr>
        <w:footnoteReference w:id="9"/>
      </w:r>
    </w:p>
    <w:p w:rsidR="00F6259A" w:rsidRDefault="001E4075" w:rsidP="00201CB5">
      <w:pPr>
        <w:pStyle w:val="FindingsConclusions"/>
        <w:numPr>
          <w:ilvl w:val="0"/>
          <w:numId w:val="2"/>
        </w:numPr>
        <w:spacing w:after="240" w:line="264" w:lineRule="auto"/>
        <w:rPr>
          <w:sz w:val="25"/>
          <w:szCs w:val="25"/>
        </w:rPr>
      </w:pPr>
      <w:r w:rsidRPr="00523D87">
        <w:rPr>
          <w:sz w:val="25"/>
          <w:szCs w:val="25"/>
        </w:rPr>
        <w:t>Collier, Envision,</w:t>
      </w:r>
      <w:r w:rsidR="00523D87" w:rsidRPr="00523D87">
        <w:rPr>
          <w:sz w:val="25"/>
          <w:szCs w:val="25"/>
        </w:rPr>
        <w:t xml:space="preserve"> </w:t>
      </w:r>
      <w:r w:rsidRPr="00523D87">
        <w:rPr>
          <w:sz w:val="25"/>
          <w:szCs w:val="25"/>
        </w:rPr>
        <w:t xml:space="preserve">Genext, Infotelecom, </w:t>
      </w:r>
      <w:r w:rsidR="00523D87">
        <w:rPr>
          <w:sz w:val="25"/>
          <w:szCs w:val="25"/>
        </w:rPr>
        <w:t xml:space="preserve">Master Call Corporation, </w:t>
      </w:r>
      <w:r w:rsidRPr="00523D87">
        <w:rPr>
          <w:sz w:val="25"/>
          <w:szCs w:val="25"/>
        </w:rPr>
        <w:t>MBC, Midwestern, Think 12, United, and Yak</w:t>
      </w:r>
      <w:r w:rsidR="009C4265" w:rsidRPr="00523D87">
        <w:rPr>
          <w:sz w:val="25"/>
          <w:szCs w:val="25"/>
        </w:rPr>
        <w:t xml:space="preserve"> </w:t>
      </w:r>
      <w:r w:rsidR="0006533D" w:rsidRPr="00523D87">
        <w:rPr>
          <w:sz w:val="25"/>
          <w:szCs w:val="25"/>
        </w:rPr>
        <w:t xml:space="preserve">are </w:t>
      </w:r>
      <w:r w:rsidR="008A7F69" w:rsidRPr="00523D87">
        <w:rPr>
          <w:sz w:val="25"/>
          <w:szCs w:val="25"/>
        </w:rPr>
        <w:t xml:space="preserve">telecommunications companies and </w:t>
      </w:r>
      <w:r w:rsidR="0006533D" w:rsidRPr="00523D87">
        <w:rPr>
          <w:sz w:val="25"/>
          <w:szCs w:val="25"/>
        </w:rPr>
        <w:t>public servic</w:t>
      </w:r>
      <w:r w:rsidR="00AB49EF" w:rsidRPr="00523D87">
        <w:rPr>
          <w:sz w:val="25"/>
          <w:szCs w:val="25"/>
        </w:rPr>
        <w:t>e companies as defined in RCW 8</w:t>
      </w:r>
      <w:r w:rsidR="008A7F69" w:rsidRPr="00523D87">
        <w:rPr>
          <w:sz w:val="25"/>
          <w:szCs w:val="25"/>
        </w:rPr>
        <w:t>0</w:t>
      </w:r>
      <w:r w:rsidR="0006533D" w:rsidRPr="00523D87">
        <w:rPr>
          <w:sz w:val="25"/>
          <w:szCs w:val="25"/>
        </w:rPr>
        <w:t>.04.010</w:t>
      </w:r>
      <w:r w:rsidR="008A7F69" w:rsidRPr="00523D87">
        <w:rPr>
          <w:sz w:val="25"/>
          <w:szCs w:val="25"/>
        </w:rPr>
        <w:t>(23)</w:t>
      </w:r>
      <w:r w:rsidR="0006533D" w:rsidRPr="00523D87">
        <w:rPr>
          <w:sz w:val="25"/>
          <w:szCs w:val="25"/>
        </w:rPr>
        <w:t xml:space="preserve">.  </w:t>
      </w:r>
      <w:r w:rsidRPr="00523D87">
        <w:rPr>
          <w:sz w:val="25"/>
          <w:szCs w:val="25"/>
        </w:rPr>
        <w:t xml:space="preserve">Collier, Envision, Genext, Infotelecom, </w:t>
      </w:r>
      <w:r w:rsidR="00523D87">
        <w:rPr>
          <w:sz w:val="25"/>
          <w:szCs w:val="25"/>
        </w:rPr>
        <w:t xml:space="preserve">Master Call Corporation, </w:t>
      </w:r>
      <w:r w:rsidRPr="00523D87">
        <w:rPr>
          <w:sz w:val="25"/>
          <w:szCs w:val="25"/>
        </w:rPr>
        <w:t xml:space="preserve">MBC, Midwestern, Think 12, United, and Yak </w:t>
      </w:r>
      <w:r w:rsidR="0006533D" w:rsidRPr="00523D87">
        <w:rPr>
          <w:sz w:val="25"/>
          <w:szCs w:val="25"/>
        </w:rPr>
        <w:t>provide services in Washington for compensation and are required to submit annual reports to the Commission and pay regulatory fees under RCW</w:t>
      </w:r>
      <w:r w:rsidR="008A7F69" w:rsidRPr="00523D87">
        <w:rPr>
          <w:sz w:val="25"/>
          <w:szCs w:val="25"/>
        </w:rPr>
        <w:t xml:space="preserve"> 80.04.080 and 80.24.010</w:t>
      </w:r>
      <w:r w:rsidR="0006533D" w:rsidRPr="00523D87">
        <w:rPr>
          <w:sz w:val="25"/>
          <w:szCs w:val="25"/>
        </w:rPr>
        <w:t xml:space="preserve">.  A review of the Commission’s files and records shows that </w:t>
      </w:r>
      <w:r w:rsidRPr="00523D87">
        <w:rPr>
          <w:sz w:val="25"/>
          <w:szCs w:val="25"/>
        </w:rPr>
        <w:t>Collier, Envision,</w:t>
      </w:r>
      <w:r w:rsidR="00523D87" w:rsidRPr="00523D87">
        <w:rPr>
          <w:sz w:val="25"/>
          <w:szCs w:val="25"/>
        </w:rPr>
        <w:t xml:space="preserve"> </w:t>
      </w:r>
      <w:r w:rsidRPr="00523D87">
        <w:rPr>
          <w:sz w:val="25"/>
          <w:szCs w:val="25"/>
        </w:rPr>
        <w:t xml:space="preserve">Genext, Infotelecom, MBC, Midwestern, Think 12, United, and Yak </w:t>
      </w:r>
      <w:r w:rsidR="0006533D" w:rsidRPr="00523D87">
        <w:rPr>
          <w:sz w:val="25"/>
          <w:szCs w:val="25"/>
        </w:rPr>
        <w:t>failed to timely file their annual reports due on May 1, 201</w:t>
      </w:r>
      <w:r w:rsidRPr="00523D87">
        <w:rPr>
          <w:sz w:val="25"/>
          <w:szCs w:val="25"/>
        </w:rPr>
        <w:t>3</w:t>
      </w:r>
      <w:r w:rsidR="0006533D" w:rsidRPr="00523D87">
        <w:rPr>
          <w:sz w:val="25"/>
          <w:szCs w:val="25"/>
        </w:rPr>
        <w:t>, and failed to pay their regulatory fees</w:t>
      </w:r>
      <w:r w:rsidR="00EC0F5E" w:rsidRPr="00523D87">
        <w:rPr>
          <w:sz w:val="25"/>
          <w:szCs w:val="25"/>
        </w:rPr>
        <w:t>.</w:t>
      </w:r>
      <w:r w:rsidR="00523D87" w:rsidRPr="00523D87">
        <w:rPr>
          <w:sz w:val="25"/>
          <w:szCs w:val="25"/>
        </w:rPr>
        <w:t xml:space="preserve">  </w:t>
      </w:r>
      <w:r w:rsidR="008F2AB2" w:rsidRPr="00523D87">
        <w:rPr>
          <w:sz w:val="25"/>
          <w:szCs w:val="25"/>
        </w:rPr>
        <w:t xml:space="preserve">Accordingly, </w:t>
      </w:r>
      <w:r w:rsidR="00523D87">
        <w:rPr>
          <w:sz w:val="25"/>
          <w:szCs w:val="25"/>
        </w:rPr>
        <w:t xml:space="preserve">Collier, Envision, Genext, Infotelecom, MBC, Midwestern, Think 12, United, and Yak’s </w:t>
      </w:r>
      <w:r w:rsidR="006E2465" w:rsidRPr="00523D87">
        <w:rPr>
          <w:sz w:val="25"/>
          <w:szCs w:val="25"/>
        </w:rPr>
        <w:t xml:space="preserve">registrations </w:t>
      </w:r>
      <w:r w:rsidR="00687DE9" w:rsidRPr="00523D87">
        <w:rPr>
          <w:sz w:val="25"/>
          <w:szCs w:val="25"/>
        </w:rPr>
        <w:t>should</w:t>
      </w:r>
      <w:r w:rsidR="008F2AB2" w:rsidRPr="00523D87">
        <w:rPr>
          <w:sz w:val="25"/>
          <w:szCs w:val="25"/>
        </w:rPr>
        <w:t xml:space="preserve"> be </w:t>
      </w:r>
      <w:r w:rsidR="006E2465" w:rsidRPr="00523D87">
        <w:rPr>
          <w:sz w:val="25"/>
          <w:szCs w:val="25"/>
        </w:rPr>
        <w:t>revoked</w:t>
      </w:r>
      <w:r w:rsidR="008F2AB2" w:rsidRPr="00523D87">
        <w:rPr>
          <w:sz w:val="25"/>
          <w:szCs w:val="25"/>
        </w:rPr>
        <w:t xml:space="preserve">.  </w:t>
      </w:r>
    </w:p>
    <w:p w:rsidR="00523D87" w:rsidRPr="00523D87" w:rsidRDefault="00523D87" w:rsidP="00201CB5">
      <w:pPr>
        <w:pStyle w:val="FindingsConclusions"/>
        <w:numPr>
          <w:ilvl w:val="0"/>
          <w:numId w:val="2"/>
        </w:numPr>
        <w:spacing w:after="240" w:line="264" w:lineRule="auto"/>
        <w:rPr>
          <w:sz w:val="25"/>
          <w:szCs w:val="25"/>
        </w:rPr>
      </w:pPr>
      <w:r>
        <w:rPr>
          <w:sz w:val="25"/>
          <w:szCs w:val="25"/>
        </w:rPr>
        <w:lastRenderedPageBreak/>
        <w:t xml:space="preserve">Staff testified that Master Call Corporation filed its annual report for 2012 and paid any regulatory fees for 2013.  Accordingly, the complaint against Master Call Corporation </w:t>
      </w:r>
      <w:r w:rsidR="007F37FF">
        <w:rPr>
          <w:sz w:val="25"/>
          <w:szCs w:val="25"/>
        </w:rPr>
        <w:t>should</w:t>
      </w:r>
      <w:r>
        <w:rPr>
          <w:sz w:val="25"/>
          <w:szCs w:val="25"/>
        </w:rPr>
        <w:t xml:space="preserve"> be dismissed.</w:t>
      </w:r>
    </w:p>
    <w:p w:rsidR="00541B51" w:rsidRPr="00541B51" w:rsidRDefault="00541B51" w:rsidP="00201CB5">
      <w:pPr>
        <w:pStyle w:val="FindingsConclusions"/>
        <w:numPr>
          <w:ilvl w:val="0"/>
          <w:numId w:val="0"/>
        </w:numPr>
        <w:spacing w:after="240" w:line="264" w:lineRule="auto"/>
        <w:jc w:val="center"/>
        <w:rPr>
          <w:b/>
          <w:sz w:val="25"/>
          <w:szCs w:val="25"/>
        </w:rPr>
      </w:pPr>
      <w:r>
        <w:rPr>
          <w:b/>
          <w:sz w:val="25"/>
          <w:szCs w:val="25"/>
        </w:rPr>
        <w:t xml:space="preserve">FINDINGS </w:t>
      </w:r>
      <w:r w:rsidR="00523D87">
        <w:rPr>
          <w:b/>
          <w:sz w:val="25"/>
          <w:szCs w:val="25"/>
        </w:rPr>
        <w:t>AND CONCLUSIONS</w:t>
      </w:r>
    </w:p>
    <w:p w:rsidR="009B5441" w:rsidRDefault="00523D87" w:rsidP="009B5441">
      <w:pPr>
        <w:pStyle w:val="FindingsConclusions"/>
        <w:numPr>
          <w:ilvl w:val="0"/>
          <w:numId w:val="2"/>
        </w:numPr>
        <w:tabs>
          <w:tab w:val="num" w:pos="0"/>
          <w:tab w:val="left" w:pos="720"/>
        </w:tabs>
        <w:spacing w:after="240" w:line="264" w:lineRule="auto"/>
        <w:ind w:left="720" w:hanging="1440"/>
        <w:rPr>
          <w:sz w:val="25"/>
          <w:szCs w:val="25"/>
        </w:rPr>
      </w:pPr>
      <w:r w:rsidRPr="00541B51">
        <w:rPr>
          <w:sz w:val="25"/>
          <w:szCs w:val="25"/>
        </w:rPr>
        <w:t xml:space="preserve"> </w:t>
      </w:r>
      <w:r w:rsidR="008A7407" w:rsidRPr="00541B51">
        <w:rPr>
          <w:sz w:val="25"/>
          <w:szCs w:val="25"/>
        </w:rPr>
        <w:t>(1)</w:t>
      </w:r>
      <w:r w:rsidR="008A7407" w:rsidRPr="00541B51">
        <w:rPr>
          <w:sz w:val="25"/>
          <w:szCs w:val="25"/>
        </w:rPr>
        <w:tab/>
      </w:r>
      <w:r w:rsidR="009B5441" w:rsidRPr="00541B51">
        <w:rPr>
          <w:sz w:val="25"/>
          <w:szCs w:val="25"/>
        </w:rPr>
        <w:t xml:space="preserve">The </w:t>
      </w:r>
      <w:r w:rsidR="009B5441" w:rsidRPr="00DD110B">
        <w:rPr>
          <w:sz w:val="25"/>
          <w:szCs w:val="25"/>
        </w:rPr>
        <w:t xml:space="preserve">Washington Utilities and Transportation </w:t>
      </w:r>
      <w:r w:rsidR="009B5441" w:rsidRPr="00541B51">
        <w:rPr>
          <w:sz w:val="25"/>
          <w:szCs w:val="25"/>
        </w:rPr>
        <w:t xml:space="preserve">Commission </w:t>
      </w:r>
      <w:r w:rsidR="007F37FF">
        <w:rPr>
          <w:sz w:val="25"/>
          <w:szCs w:val="25"/>
        </w:rPr>
        <w:t xml:space="preserve">(Commission) </w:t>
      </w:r>
      <w:r w:rsidR="009B5441" w:rsidRPr="00541B51">
        <w:rPr>
          <w:sz w:val="25"/>
          <w:szCs w:val="25"/>
        </w:rPr>
        <w:t xml:space="preserve">is an agency of the State of Washington, vested by statute with authority to regulate rates, rules, regulations, practices, and accounts of public service companies, including </w:t>
      </w:r>
      <w:r w:rsidR="009B5441">
        <w:rPr>
          <w:sz w:val="25"/>
          <w:szCs w:val="25"/>
        </w:rPr>
        <w:t>telecommunications companies</w:t>
      </w:r>
      <w:r w:rsidR="009B5441" w:rsidRPr="00541B51">
        <w:rPr>
          <w:sz w:val="25"/>
          <w:szCs w:val="25"/>
        </w:rPr>
        <w:t>.</w:t>
      </w:r>
    </w:p>
    <w:p w:rsidR="008A7407" w:rsidRPr="009B5441" w:rsidRDefault="009B5441" w:rsidP="009B5441">
      <w:pPr>
        <w:pStyle w:val="FindingsConclusions"/>
        <w:numPr>
          <w:ilvl w:val="0"/>
          <w:numId w:val="2"/>
        </w:numPr>
        <w:tabs>
          <w:tab w:val="num" w:pos="0"/>
          <w:tab w:val="left" w:pos="720"/>
        </w:tabs>
        <w:spacing w:after="240" w:line="264" w:lineRule="auto"/>
        <w:ind w:left="720" w:hanging="1440"/>
        <w:rPr>
          <w:sz w:val="25"/>
          <w:szCs w:val="25"/>
        </w:rPr>
      </w:pPr>
      <w:r>
        <w:rPr>
          <w:sz w:val="25"/>
          <w:szCs w:val="25"/>
        </w:rPr>
        <w:t xml:space="preserve"> (2)</w:t>
      </w:r>
      <w:r>
        <w:rPr>
          <w:sz w:val="25"/>
          <w:szCs w:val="25"/>
        </w:rPr>
        <w:tab/>
      </w:r>
      <w:r w:rsidRPr="00DD110B">
        <w:rPr>
          <w:sz w:val="25"/>
          <w:szCs w:val="25"/>
        </w:rPr>
        <w:t xml:space="preserve">The </w:t>
      </w:r>
      <w:r>
        <w:rPr>
          <w:sz w:val="25"/>
          <w:szCs w:val="25"/>
        </w:rPr>
        <w:t>respondents</w:t>
      </w:r>
      <w:r w:rsidRPr="00DD110B">
        <w:rPr>
          <w:sz w:val="25"/>
          <w:szCs w:val="25"/>
        </w:rPr>
        <w:t xml:space="preserve"> are</w:t>
      </w:r>
      <w:r>
        <w:rPr>
          <w:sz w:val="25"/>
          <w:szCs w:val="25"/>
        </w:rPr>
        <w:t xml:space="preserve"> telecommunications companies and </w:t>
      </w:r>
      <w:r w:rsidRPr="003C1900">
        <w:rPr>
          <w:sz w:val="25"/>
          <w:szCs w:val="25"/>
        </w:rPr>
        <w:t>public service companies as defined in RCW 8</w:t>
      </w:r>
      <w:r>
        <w:rPr>
          <w:sz w:val="25"/>
          <w:szCs w:val="25"/>
        </w:rPr>
        <w:t>0</w:t>
      </w:r>
      <w:r w:rsidRPr="003C1900">
        <w:rPr>
          <w:sz w:val="25"/>
          <w:szCs w:val="25"/>
        </w:rPr>
        <w:t>.04.010</w:t>
      </w:r>
      <w:r>
        <w:rPr>
          <w:sz w:val="25"/>
          <w:szCs w:val="25"/>
        </w:rPr>
        <w:t>(23)</w:t>
      </w:r>
      <w:r w:rsidRPr="00DD110B">
        <w:rPr>
          <w:sz w:val="25"/>
          <w:szCs w:val="25"/>
        </w:rPr>
        <w:t>.</w:t>
      </w:r>
    </w:p>
    <w:p w:rsidR="009B5441" w:rsidRDefault="009B5441" w:rsidP="009B5441">
      <w:pPr>
        <w:pStyle w:val="FindingsConclusions"/>
        <w:numPr>
          <w:ilvl w:val="0"/>
          <w:numId w:val="2"/>
        </w:numPr>
        <w:tabs>
          <w:tab w:val="num" w:pos="0"/>
          <w:tab w:val="left" w:pos="720"/>
        </w:tabs>
        <w:spacing w:after="240" w:line="264" w:lineRule="auto"/>
        <w:ind w:left="720" w:hanging="1440"/>
        <w:rPr>
          <w:sz w:val="25"/>
          <w:szCs w:val="25"/>
        </w:rPr>
      </w:pPr>
      <w:r>
        <w:rPr>
          <w:sz w:val="25"/>
          <w:szCs w:val="25"/>
        </w:rPr>
        <w:t>(3)</w:t>
      </w:r>
      <w:r>
        <w:rPr>
          <w:sz w:val="25"/>
          <w:szCs w:val="25"/>
        </w:rPr>
        <w:tab/>
      </w:r>
      <w:r w:rsidRPr="00DD110B">
        <w:rPr>
          <w:sz w:val="25"/>
          <w:szCs w:val="25"/>
        </w:rPr>
        <w:t xml:space="preserve">The Commission has jurisdiction over the subject matter of, and the parties to, this proceeding.   </w:t>
      </w:r>
    </w:p>
    <w:p w:rsidR="00B91B65" w:rsidRDefault="009B5441" w:rsidP="00201CB5">
      <w:pPr>
        <w:pStyle w:val="FindingsConclusions"/>
        <w:numPr>
          <w:ilvl w:val="0"/>
          <w:numId w:val="2"/>
        </w:numPr>
        <w:tabs>
          <w:tab w:val="num" w:pos="0"/>
          <w:tab w:val="left" w:pos="720"/>
        </w:tabs>
        <w:spacing w:after="240" w:line="264" w:lineRule="auto"/>
        <w:ind w:left="720" w:hanging="1440"/>
        <w:rPr>
          <w:sz w:val="25"/>
          <w:szCs w:val="25"/>
        </w:rPr>
      </w:pPr>
      <w:r>
        <w:rPr>
          <w:sz w:val="25"/>
          <w:szCs w:val="25"/>
        </w:rPr>
        <w:t>(4</w:t>
      </w:r>
      <w:r w:rsidR="00FE029A" w:rsidRPr="00541B51">
        <w:rPr>
          <w:sz w:val="25"/>
          <w:szCs w:val="25"/>
        </w:rPr>
        <w:t>)</w:t>
      </w:r>
      <w:r w:rsidR="00FE029A" w:rsidRPr="00541B51">
        <w:rPr>
          <w:sz w:val="25"/>
          <w:szCs w:val="25"/>
        </w:rPr>
        <w:tab/>
      </w:r>
      <w:r w:rsidR="00B91B65" w:rsidRPr="00541B51">
        <w:rPr>
          <w:sz w:val="25"/>
          <w:szCs w:val="25"/>
        </w:rPr>
        <w:t>On</w:t>
      </w:r>
      <w:r w:rsidR="005314E2" w:rsidRPr="00541B51">
        <w:rPr>
          <w:sz w:val="25"/>
          <w:szCs w:val="25"/>
        </w:rPr>
        <w:t xml:space="preserve"> </w:t>
      </w:r>
      <w:r w:rsidR="001F5D14">
        <w:rPr>
          <w:sz w:val="25"/>
          <w:szCs w:val="25"/>
        </w:rPr>
        <w:t>November 25, 2013,</w:t>
      </w:r>
      <w:r w:rsidR="00B91B65" w:rsidRPr="00541B51">
        <w:rPr>
          <w:sz w:val="25"/>
          <w:szCs w:val="25"/>
        </w:rPr>
        <w:t xml:space="preserve"> the Commission entered a complaint </w:t>
      </w:r>
      <w:r w:rsidR="002D6CC2" w:rsidRPr="00541B51">
        <w:rPr>
          <w:sz w:val="25"/>
          <w:szCs w:val="25"/>
        </w:rPr>
        <w:t>and notice of hearing</w:t>
      </w:r>
      <w:r w:rsidR="008E0EED">
        <w:rPr>
          <w:sz w:val="25"/>
          <w:szCs w:val="25"/>
        </w:rPr>
        <w:t xml:space="preserve"> in this matter</w:t>
      </w:r>
      <w:r w:rsidR="002D6CC2" w:rsidRPr="00541B51">
        <w:rPr>
          <w:sz w:val="25"/>
          <w:szCs w:val="25"/>
        </w:rPr>
        <w:t xml:space="preserve">.  The complaint against each of the </w:t>
      </w:r>
      <w:r w:rsidR="0081333C">
        <w:rPr>
          <w:sz w:val="25"/>
          <w:szCs w:val="25"/>
        </w:rPr>
        <w:t>r</w:t>
      </w:r>
      <w:r w:rsidR="00447DCF">
        <w:rPr>
          <w:sz w:val="25"/>
          <w:szCs w:val="25"/>
        </w:rPr>
        <w:t>espondents</w:t>
      </w:r>
      <w:r w:rsidR="002D6CC2" w:rsidRPr="00541B51">
        <w:rPr>
          <w:sz w:val="25"/>
          <w:szCs w:val="25"/>
        </w:rPr>
        <w:t xml:space="preserve"> s</w:t>
      </w:r>
      <w:r w:rsidR="00003EF1">
        <w:rPr>
          <w:sz w:val="25"/>
          <w:szCs w:val="25"/>
        </w:rPr>
        <w:t>eeks</w:t>
      </w:r>
      <w:r w:rsidR="002D6CC2" w:rsidRPr="00541B51">
        <w:rPr>
          <w:sz w:val="25"/>
          <w:szCs w:val="25"/>
        </w:rPr>
        <w:t xml:space="preserve"> </w:t>
      </w:r>
      <w:r w:rsidR="005E1794">
        <w:rPr>
          <w:sz w:val="25"/>
          <w:szCs w:val="25"/>
        </w:rPr>
        <w:t xml:space="preserve">revocation </w:t>
      </w:r>
      <w:r w:rsidR="00B91B65" w:rsidRPr="00541B51">
        <w:rPr>
          <w:sz w:val="25"/>
          <w:szCs w:val="25"/>
        </w:rPr>
        <w:t xml:space="preserve">of </w:t>
      </w:r>
      <w:r w:rsidR="0015204C">
        <w:rPr>
          <w:sz w:val="25"/>
          <w:szCs w:val="25"/>
        </w:rPr>
        <w:t>each</w:t>
      </w:r>
      <w:r w:rsidR="002D6CC2" w:rsidRPr="00541B51">
        <w:rPr>
          <w:sz w:val="25"/>
          <w:szCs w:val="25"/>
        </w:rPr>
        <w:t xml:space="preserve"> </w:t>
      </w:r>
      <w:r w:rsidR="007F3B69" w:rsidRPr="00541B51">
        <w:rPr>
          <w:sz w:val="25"/>
          <w:szCs w:val="25"/>
        </w:rPr>
        <w:t xml:space="preserve">company’s </w:t>
      </w:r>
      <w:r w:rsidR="005E1794">
        <w:rPr>
          <w:sz w:val="25"/>
          <w:szCs w:val="25"/>
        </w:rPr>
        <w:t>telecommunications license</w:t>
      </w:r>
      <w:r w:rsidR="00B91B65" w:rsidRPr="00541B51">
        <w:rPr>
          <w:sz w:val="25"/>
          <w:szCs w:val="25"/>
        </w:rPr>
        <w:t xml:space="preserve"> for failure to </w:t>
      </w:r>
      <w:r w:rsidR="00631995" w:rsidRPr="00541B51">
        <w:rPr>
          <w:sz w:val="25"/>
          <w:szCs w:val="25"/>
        </w:rPr>
        <w:t xml:space="preserve">file </w:t>
      </w:r>
      <w:r w:rsidR="00447DCF">
        <w:rPr>
          <w:sz w:val="25"/>
          <w:szCs w:val="25"/>
        </w:rPr>
        <w:t xml:space="preserve">an </w:t>
      </w:r>
      <w:r w:rsidR="00CB051A" w:rsidRPr="00541B51">
        <w:rPr>
          <w:sz w:val="25"/>
          <w:szCs w:val="25"/>
        </w:rPr>
        <w:t xml:space="preserve">annual report </w:t>
      </w:r>
      <w:r w:rsidR="00631995" w:rsidRPr="00541B51">
        <w:rPr>
          <w:sz w:val="25"/>
          <w:szCs w:val="25"/>
        </w:rPr>
        <w:t>for 20</w:t>
      </w:r>
      <w:r w:rsidR="007B04C5" w:rsidRPr="00541B51">
        <w:rPr>
          <w:sz w:val="25"/>
          <w:szCs w:val="25"/>
        </w:rPr>
        <w:t>1</w:t>
      </w:r>
      <w:r w:rsidR="001F5D14">
        <w:rPr>
          <w:sz w:val="25"/>
          <w:szCs w:val="25"/>
        </w:rPr>
        <w:t>2</w:t>
      </w:r>
      <w:r w:rsidR="00631995" w:rsidRPr="00541B51">
        <w:rPr>
          <w:sz w:val="25"/>
          <w:szCs w:val="25"/>
        </w:rPr>
        <w:t xml:space="preserve"> and failure to pay </w:t>
      </w:r>
      <w:r w:rsidR="007F37FF">
        <w:rPr>
          <w:sz w:val="25"/>
          <w:szCs w:val="25"/>
        </w:rPr>
        <w:t xml:space="preserve">2013 </w:t>
      </w:r>
      <w:r w:rsidR="00631995" w:rsidRPr="00541B51">
        <w:rPr>
          <w:sz w:val="25"/>
          <w:szCs w:val="25"/>
        </w:rPr>
        <w:t>regulatory fees</w:t>
      </w:r>
      <w:r w:rsidR="007F3B69" w:rsidRPr="00541B51">
        <w:rPr>
          <w:sz w:val="25"/>
          <w:szCs w:val="25"/>
        </w:rPr>
        <w:t>.  T</w:t>
      </w:r>
      <w:r w:rsidR="002D6CC2" w:rsidRPr="00541B51">
        <w:rPr>
          <w:sz w:val="25"/>
          <w:szCs w:val="25"/>
        </w:rPr>
        <w:t xml:space="preserve">he </w:t>
      </w:r>
      <w:r w:rsidR="00B91B65" w:rsidRPr="00541B51">
        <w:rPr>
          <w:sz w:val="25"/>
          <w:szCs w:val="25"/>
        </w:rPr>
        <w:t xml:space="preserve">notice of hearing scheduled </w:t>
      </w:r>
      <w:r w:rsidR="002D6CC2" w:rsidRPr="00541B51">
        <w:rPr>
          <w:sz w:val="25"/>
          <w:szCs w:val="25"/>
        </w:rPr>
        <w:t xml:space="preserve">a hearing </w:t>
      </w:r>
      <w:r w:rsidR="00B91B65" w:rsidRPr="00541B51">
        <w:rPr>
          <w:sz w:val="25"/>
          <w:szCs w:val="25"/>
        </w:rPr>
        <w:t xml:space="preserve">to convene on </w:t>
      </w:r>
      <w:r w:rsidR="001F5D14">
        <w:rPr>
          <w:sz w:val="25"/>
          <w:szCs w:val="25"/>
        </w:rPr>
        <w:t>January 16, 2014</w:t>
      </w:r>
      <w:r w:rsidR="007F3B69" w:rsidRPr="00541B51">
        <w:rPr>
          <w:sz w:val="25"/>
          <w:szCs w:val="25"/>
        </w:rPr>
        <w:t>, in Olympia, Washington</w:t>
      </w:r>
      <w:r w:rsidR="00631995" w:rsidRPr="00541B51">
        <w:rPr>
          <w:sz w:val="25"/>
          <w:szCs w:val="25"/>
        </w:rPr>
        <w:t>.</w:t>
      </w:r>
      <w:r w:rsidR="00493612" w:rsidRPr="00541B51">
        <w:rPr>
          <w:sz w:val="25"/>
          <w:szCs w:val="25"/>
        </w:rPr>
        <w:t xml:space="preserve">  None of the respondents appeared at the hearing.</w:t>
      </w:r>
    </w:p>
    <w:p w:rsidR="001F5D14" w:rsidRDefault="009B5441" w:rsidP="00201CB5">
      <w:pPr>
        <w:pStyle w:val="FindingsConclusions"/>
        <w:numPr>
          <w:ilvl w:val="0"/>
          <w:numId w:val="2"/>
        </w:numPr>
        <w:tabs>
          <w:tab w:val="num" w:pos="0"/>
          <w:tab w:val="left" w:pos="720"/>
        </w:tabs>
        <w:spacing w:after="240" w:line="264" w:lineRule="auto"/>
        <w:ind w:left="720" w:hanging="1440"/>
        <w:rPr>
          <w:sz w:val="25"/>
          <w:szCs w:val="25"/>
        </w:rPr>
      </w:pPr>
      <w:r>
        <w:rPr>
          <w:sz w:val="25"/>
          <w:szCs w:val="25"/>
        </w:rPr>
        <w:t>(5</w:t>
      </w:r>
      <w:r w:rsidR="001F5D14">
        <w:rPr>
          <w:sz w:val="25"/>
          <w:szCs w:val="25"/>
        </w:rPr>
        <w:t>)</w:t>
      </w:r>
      <w:r w:rsidR="001F5D14">
        <w:rPr>
          <w:sz w:val="25"/>
          <w:szCs w:val="25"/>
        </w:rPr>
        <w:tab/>
        <w:t>After the Commission served</w:t>
      </w:r>
      <w:r w:rsidR="001F5D14" w:rsidRPr="00405903">
        <w:rPr>
          <w:sz w:val="25"/>
          <w:szCs w:val="25"/>
        </w:rPr>
        <w:t xml:space="preserve"> the complaint, </w:t>
      </w:r>
      <w:r w:rsidR="001F5D14">
        <w:rPr>
          <w:sz w:val="25"/>
          <w:szCs w:val="25"/>
        </w:rPr>
        <w:t xml:space="preserve">Staff discovered that one of the companies named, Master Call Corporation, had </w:t>
      </w:r>
      <w:r w:rsidR="005D142B">
        <w:rPr>
          <w:sz w:val="25"/>
          <w:szCs w:val="25"/>
        </w:rPr>
        <w:t xml:space="preserve">timely </w:t>
      </w:r>
      <w:r w:rsidR="001F5D14">
        <w:rPr>
          <w:sz w:val="25"/>
          <w:szCs w:val="25"/>
        </w:rPr>
        <w:t xml:space="preserve">filed its 2012 annual report and paid its </w:t>
      </w:r>
      <w:r w:rsidR="005D142B">
        <w:rPr>
          <w:sz w:val="25"/>
          <w:szCs w:val="25"/>
        </w:rPr>
        <w:t xml:space="preserve">2013 </w:t>
      </w:r>
      <w:r w:rsidR="001F5D14">
        <w:rPr>
          <w:sz w:val="25"/>
          <w:szCs w:val="25"/>
        </w:rPr>
        <w:t>regulatory fees.</w:t>
      </w:r>
    </w:p>
    <w:p w:rsidR="009B5441" w:rsidRDefault="009B5441" w:rsidP="00201CB5">
      <w:pPr>
        <w:pStyle w:val="FindingsConclusions"/>
        <w:numPr>
          <w:ilvl w:val="0"/>
          <w:numId w:val="2"/>
        </w:numPr>
        <w:tabs>
          <w:tab w:val="num" w:pos="0"/>
          <w:tab w:val="left" w:pos="720"/>
        </w:tabs>
        <w:spacing w:after="240" w:line="264" w:lineRule="auto"/>
        <w:ind w:left="720" w:hanging="1440"/>
        <w:rPr>
          <w:sz w:val="25"/>
          <w:szCs w:val="25"/>
        </w:rPr>
      </w:pPr>
      <w:r>
        <w:rPr>
          <w:sz w:val="25"/>
          <w:szCs w:val="25"/>
        </w:rPr>
        <w:t>(6)</w:t>
      </w:r>
      <w:r>
        <w:rPr>
          <w:sz w:val="25"/>
          <w:szCs w:val="25"/>
        </w:rPr>
        <w:tab/>
        <w:t>The Commission will not revoke the registration of Master Call Corporation</w:t>
      </w:r>
      <w:r w:rsidR="005D142B">
        <w:rPr>
          <w:sz w:val="25"/>
          <w:szCs w:val="25"/>
        </w:rPr>
        <w:t xml:space="preserve"> and will dismiss the complaint against this company</w:t>
      </w:r>
      <w:r>
        <w:rPr>
          <w:sz w:val="25"/>
          <w:szCs w:val="25"/>
        </w:rPr>
        <w:t>.</w:t>
      </w:r>
    </w:p>
    <w:p w:rsidR="00447DCF" w:rsidRDefault="009B5441" w:rsidP="00201CB5">
      <w:pPr>
        <w:pStyle w:val="FindingsConclusions"/>
        <w:numPr>
          <w:ilvl w:val="0"/>
          <w:numId w:val="2"/>
        </w:numPr>
        <w:tabs>
          <w:tab w:val="num" w:pos="0"/>
          <w:tab w:val="left" w:pos="720"/>
        </w:tabs>
        <w:spacing w:after="240" w:line="264" w:lineRule="auto"/>
        <w:ind w:left="720" w:hanging="1440"/>
        <w:rPr>
          <w:sz w:val="25"/>
          <w:szCs w:val="25"/>
        </w:rPr>
      </w:pPr>
      <w:r>
        <w:rPr>
          <w:sz w:val="25"/>
          <w:szCs w:val="25"/>
        </w:rPr>
        <w:t>(7</w:t>
      </w:r>
      <w:r w:rsidR="00BE74E6" w:rsidRPr="00541B51">
        <w:rPr>
          <w:sz w:val="25"/>
          <w:szCs w:val="25"/>
        </w:rPr>
        <w:t>)</w:t>
      </w:r>
      <w:r w:rsidR="001239C1" w:rsidRPr="00541B51">
        <w:rPr>
          <w:sz w:val="25"/>
          <w:szCs w:val="25"/>
        </w:rPr>
        <w:tab/>
      </w:r>
      <w:r w:rsidR="001F5D14">
        <w:rPr>
          <w:sz w:val="25"/>
          <w:szCs w:val="25"/>
        </w:rPr>
        <w:t xml:space="preserve">Collier Technologies, </w:t>
      </w:r>
      <w:r w:rsidR="005D142B">
        <w:rPr>
          <w:sz w:val="25"/>
          <w:szCs w:val="25"/>
        </w:rPr>
        <w:t>Inc.</w:t>
      </w:r>
      <w:r w:rsidR="001F5D14">
        <w:rPr>
          <w:sz w:val="25"/>
          <w:szCs w:val="25"/>
        </w:rPr>
        <w:t xml:space="preserve"> (Collier), Envision Technologies, Inc., d/b/a ETI Communications (Envision), Genext, LLC (Genext), Infotelecom Holdings, LLC (Infotelecom), MBC Telecom, LLC (MBC), Midwestern Telecommunications, Incorporat</w:t>
      </w:r>
      <w:r w:rsidR="005D142B">
        <w:rPr>
          <w:sz w:val="25"/>
          <w:szCs w:val="25"/>
        </w:rPr>
        <w:t>ed</w:t>
      </w:r>
      <w:r w:rsidR="001F5D14">
        <w:rPr>
          <w:sz w:val="25"/>
          <w:szCs w:val="25"/>
        </w:rPr>
        <w:t xml:space="preserve"> (Midwestern), Think 12 Corporation (Think 12), United American Technology, Inc. (United), and Yak Communications (America), Inc. (Yak) </w:t>
      </w:r>
      <w:r w:rsidR="00447DCF">
        <w:rPr>
          <w:sz w:val="25"/>
          <w:szCs w:val="25"/>
        </w:rPr>
        <w:t>failed to timely file an annual report for 201</w:t>
      </w:r>
      <w:r w:rsidR="001F5D14">
        <w:rPr>
          <w:sz w:val="25"/>
          <w:szCs w:val="25"/>
        </w:rPr>
        <w:t>2</w:t>
      </w:r>
      <w:r w:rsidR="00447DCF">
        <w:rPr>
          <w:sz w:val="25"/>
          <w:szCs w:val="25"/>
        </w:rPr>
        <w:t xml:space="preserve"> and also failed to </w:t>
      </w:r>
      <w:r w:rsidR="00824B94">
        <w:rPr>
          <w:sz w:val="25"/>
          <w:szCs w:val="25"/>
        </w:rPr>
        <w:t xml:space="preserve">timely </w:t>
      </w:r>
      <w:r w:rsidR="00447DCF">
        <w:rPr>
          <w:sz w:val="25"/>
          <w:szCs w:val="25"/>
        </w:rPr>
        <w:t xml:space="preserve">pay </w:t>
      </w:r>
      <w:r w:rsidR="005D142B">
        <w:rPr>
          <w:sz w:val="25"/>
          <w:szCs w:val="25"/>
        </w:rPr>
        <w:t xml:space="preserve">2013 </w:t>
      </w:r>
      <w:r w:rsidR="00447DCF">
        <w:rPr>
          <w:sz w:val="25"/>
          <w:szCs w:val="25"/>
        </w:rPr>
        <w:t>regulatory fees.</w:t>
      </w:r>
    </w:p>
    <w:p w:rsidR="00757D33" w:rsidRPr="009B5441" w:rsidRDefault="009B5441" w:rsidP="00201CB5">
      <w:pPr>
        <w:pStyle w:val="FindingsConclusions"/>
        <w:numPr>
          <w:ilvl w:val="0"/>
          <w:numId w:val="2"/>
        </w:numPr>
        <w:tabs>
          <w:tab w:val="num" w:pos="0"/>
          <w:tab w:val="left" w:pos="720"/>
        </w:tabs>
        <w:spacing w:after="240" w:line="264" w:lineRule="auto"/>
        <w:ind w:left="720" w:hanging="1440"/>
        <w:rPr>
          <w:sz w:val="25"/>
          <w:szCs w:val="25"/>
        </w:rPr>
      </w:pPr>
      <w:r>
        <w:rPr>
          <w:sz w:val="25"/>
          <w:szCs w:val="25"/>
        </w:rPr>
        <w:lastRenderedPageBreak/>
        <w:t>(8</w:t>
      </w:r>
      <w:r w:rsidR="00447DCF" w:rsidRPr="009B5441">
        <w:rPr>
          <w:sz w:val="25"/>
          <w:szCs w:val="25"/>
        </w:rPr>
        <w:t>)</w:t>
      </w:r>
      <w:r w:rsidR="00447DCF" w:rsidRPr="009B5441">
        <w:rPr>
          <w:sz w:val="25"/>
          <w:szCs w:val="25"/>
        </w:rPr>
        <w:tab/>
      </w:r>
      <w:r w:rsidRPr="009B5441">
        <w:rPr>
          <w:sz w:val="25"/>
          <w:szCs w:val="25"/>
        </w:rPr>
        <w:t xml:space="preserve">Collier, Envision, Genext, Infotelecom, MBC, Midwestern, Think 12, United, and Yak </w:t>
      </w:r>
      <w:r w:rsidR="00493612" w:rsidRPr="009B5441">
        <w:rPr>
          <w:sz w:val="25"/>
          <w:szCs w:val="25"/>
        </w:rPr>
        <w:t xml:space="preserve">are in default </w:t>
      </w:r>
      <w:r w:rsidR="00740E98" w:rsidRPr="009B5441">
        <w:rPr>
          <w:sz w:val="25"/>
          <w:szCs w:val="25"/>
        </w:rPr>
        <w:t>of t</w:t>
      </w:r>
      <w:r w:rsidR="00832385" w:rsidRPr="009B5441">
        <w:rPr>
          <w:sz w:val="25"/>
          <w:szCs w:val="25"/>
        </w:rPr>
        <w:t xml:space="preserve">he Commission’s Complaint </w:t>
      </w:r>
      <w:r w:rsidR="00493612" w:rsidRPr="009B5441">
        <w:rPr>
          <w:sz w:val="25"/>
          <w:szCs w:val="25"/>
        </w:rPr>
        <w:t>under RCW 34.05.440 and WAC 480-07-450</w:t>
      </w:r>
      <w:r w:rsidR="0009464A" w:rsidRPr="009B5441">
        <w:rPr>
          <w:sz w:val="25"/>
          <w:szCs w:val="25"/>
        </w:rPr>
        <w:t>.</w:t>
      </w:r>
    </w:p>
    <w:p w:rsidR="00F6013A" w:rsidRDefault="00631995" w:rsidP="00201CB5">
      <w:pPr>
        <w:pStyle w:val="FindingsConclusions"/>
        <w:numPr>
          <w:ilvl w:val="0"/>
          <w:numId w:val="2"/>
        </w:numPr>
        <w:tabs>
          <w:tab w:val="num" w:pos="0"/>
          <w:tab w:val="left" w:pos="720"/>
        </w:tabs>
        <w:spacing w:after="240" w:line="264" w:lineRule="auto"/>
        <w:ind w:left="720" w:hanging="1440"/>
        <w:rPr>
          <w:sz w:val="25"/>
          <w:szCs w:val="25"/>
        </w:rPr>
      </w:pPr>
      <w:r w:rsidRPr="00DD110B">
        <w:rPr>
          <w:sz w:val="25"/>
          <w:szCs w:val="25"/>
        </w:rPr>
        <w:t>(</w:t>
      </w:r>
      <w:r w:rsidR="009B5441">
        <w:rPr>
          <w:sz w:val="25"/>
          <w:szCs w:val="25"/>
        </w:rPr>
        <w:t>9</w:t>
      </w:r>
      <w:r w:rsidR="00E2294A" w:rsidRPr="00DD110B">
        <w:rPr>
          <w:sz w:val="25"/>
          <w:szCs w:val="25"/>
        </w:rPr>
        <w:t>)</w:t>
      </w:r>
      <w:r w:rsidR="00E2294A" w:rsidRPr="00DD110B">
        <w:rPr>
          <w:sz w:val="25"/>
          <w:szCs w:val="25"/>
        </w:rPr>
        <w:tab/>
      </w:r>
      <w:r w:rsidR="006340E3" w:rsidRPr="00DD110B">
        <w:rPr>
          <w:sz w:val="25"/>
          <w:szCs w:val="25"/>
        </w:rPr>
        <w:t xml:space="preserve">The Commission may, after notice and opportunity for hearing, </w:t>
      </w:r>
      <w:r w:rsidR="00D17566">
        <w:rPr>
          <w:sz w:val="25"/>
          <w:szCs w:val="25"/>
        </w:rPr>
        <w:t xml:space="preserve">revoke the </w:t>
      </w:r>
      <w:r w:rsidR="006340E3" w:rsidRPr="00DD110B">
        <w:rPr>
          <w:sz w:val="25"/>
          <w:szCs w:val="25"/>
        </w:rPr>
        <w:t xml:space="preserve">registration of </w:t>
      </w:r>
      <w:r w:rsidR="00D17566">
        <w:rPr>
          <w:sz w:val="25"/>
          <w:szCs w:val="25"/>
        </w:rPr>
        <w:t>telecommunications companies</w:t>
      </w:r>
      <w:r w:rsidR="006340E3" w:rsidRPr="00DD110B">
        <w:rPr>
          <w:sz w:val="25"/>
          <w:szCs w:val="25"/>
        </w:rPr>
        <w:t xml:space="preserve"> for good cause.  </w:t>
      </w:r>
    </w:p>
    <w:p w:rsidR="00CA7D1D" w:rsidRDefault="006340E3" w:rsidP="00201CB5">
      <w:pPr>
        <w:pStyle w:val="FindingsConclusions"/>
        <w:numPr>
          <w:ilvl w:val="0"/>
          <w:numId w:val="2"/>
        </w:numPr>
        <w:tabs>
          <w:tab w:val="num" w:pos="0"/>
          <w:tab w:val="left" w:pos="720"/>
        </w:tabs>
        <w:spacing w:after="240" w:line="264" w:lineRule="auto"/>
        <w:ind w:left="720" w:hanging="1440"/>
        <w:rPr>
          <w:sz w:val="25"/>
          <w:szCs w:val="25"/>
        </w:rPr>
      </w:pPr>
      <w:r w:rsidRPr="00DD110B">
        <w:rPr>
          <w:sz w:val="25"/>
          <w:szCs w:val="25"/>
        </w:rPr>
        <w:t>(</w:t>
      </w:r>
      <w:r w:rsidR="009B5441">
        <w:rPr>
          <w:sz w:val="25"/>
          <w:szCs w:val="25"/>
        </w:rPr>
        <w:t>10</w:t>
      </w:r>
      <w:r w:rsidR="00F6013A" w:rsidRPr="00DD110B">
        <w:rPr>
          <w:sz w:val="25"/>
          <w:szCs w:val="25"/>
        </w:rPr>
        <w:t>)</w:t>
      </w:r>
      <w:r w:rsidR="00F6013A" w:rsidRPr="00DD110B">
        <w:rPr>
          <w:sz w:val="25"/>
          <w:szCs w:val="25"/>
        </w:rPr>
        <w:tab/>
      </w:r>
      <w:r w:rsidR="00757D33" w:rsidRPr="00DD110B">
        <w:rPr>
          <w:sz w:val="25"/>
          <w:szCs w:val="25"/>
        </w:rPr>
        <w:t xml:space="preserve">The failure </w:t>
      </w:r>
      <w:r w:rsidR="00E2294A" w:rsidRPr="00DD110B">
        <w:rPr>
          <w:sz w:val="25"/>
          <w:szCs w:val="25"/>
        </w:rPr>
        <w:t xml:space="preserve">to timely file annual reports </w:t>
      </w:r>
      <w:r w:rsidR="00631995" w:rsidRPr="00DD110B">
        <w:rPr>
          <w:sz w:val="25"/>
          <w:szCs w:val="25"/>
        </w:rPr>
        <w:t xml:space="preserve">and pay regulatory fees </w:t>
      </w:r>
      <w:r w:rsidR="00E2294A" w:rsidRPr="00DD110B">
        <w:rPr>
          <w:sz w:val="25"/>
          <w:szCs w:val="25"/>
        </w:rPr>
        <w:t xml:space="preserve">constitutes good cause to </w:t>
      </w:r>
      <w:r w:rsidR="00D17566">
        <w:rPr>
          <w:sz w:val="25"/>
          <w:szCs w:val="25"/>
        </w:rPr>
        <w:t>revoke the registrations of telecommunications companies</w:t>
      </w:r>
      <w:r w:rsidR="00E2294A" w:rsidRPr="00DD110B">
        <w:rPr>
          <w:sz w:val="25"/>
          <w:szCs w:val="25"/>
        </w:rPr>
        <w:t xml:space="preserve">. </w:t>
      </w:r>
      <w:r w:rsidR="00CA7D1D">
        <w:rPr>
          <w:sz w:val="25"/>
          <w:szCs w:val="25"/>
        </w:rPr>
        <w:t xml:space="preserve"> </w:t>
      </w:r>
    </w:p>
    <w:p w:rsidR="00372895" w:rsidRDefault="00861B2D" w:rsidP="00201CB5">
      <w:pPr>
        <w:pStyle w:val="FindingsConclusions"/>
        <w:numPr>
          <w:ilvl w:val="0"/>
          <w:numId w:val="2"/>
        </w:numPr>
        <w:tabs>
          <w:tab w:val="num" w:pos="0"/>
          <w:tab w:val="left" w:pos="720"/>
        </w:tabs>
        <w:spacing w:after="240" w:line="264" w:lineRule="auto"/>
        <w:ind w:left="720" w:hanging="1440"/>
        <w:rPr>
          <w:sz w:val="25"/>
          <w:szCs w:val="25"/>
        </w:rPr>
      </w:pPr>
      <w:r>
        <w:rPr>
          <w:sz w:val="25"/>
          <w:szCs w:val="25"/>
        </w:rPr>
        <w:t>(</w:t>
      </w:r>
      <w:r w:rsidR="009B5441">
        <w:rPr>
          <w:sz w:val="25"/>
          <w:szCs w:val="25"/>
        </w:rPr>
        <w:t>11</w:t>
      </w:r>
      <w:r>
        <w:rPr>
          <w:sz w:val="25"/>
          <w:szCs w:val="25"/>
        </w:rPr>
        <w:t>)</w:t>
      </w:r>
      <w:r>
        <w:rPr>
          <w:sz w:val="25"/>
          <w:szCs w:val="25"/>
        </w:rPr>
        <w:tab/>
      </w:r>
      <w:r w:rsidR="009B5441">
        <w:rPr>
          <w:sz w:val="25"/>
          <w:szCs w:val="25"/>
        </w:rPr>
        <w:t xml:space="preserve">The </w:t>
      </w:r>
      <w:r w:rsidR="00CA7D1D">
        <w:rPr>
          <w:sz w:val="25"/>
          <w:szCs w:val="25"/>
        </w:rPr>
        <w:t xml:space="preserve">Commission </w:t>
      </w:r>
      <w:r w:rsidR="00B01873">
        <w:rPr>
          <w:sz w:val="25"/>
          <w:szCs w:val="25"/>
        </w:rPr>
        <w:t>will</w:t>
      </w:r>
      <w:r w:rsidR="00CA7D1D">
        <w:rPr>
          <w:sz w:val="25"/>
          <w:szCs w:val="25"/>
        </w:rPr>
        <w:t xml:space="preserve"> revoke </w:t>
      </w:r>
      <w:r w:rsidR="009B5441">
        <w:rPr>
          <w:sz w:val="25"/>
          <w:szCs w:val="25"/>
        </w:rPr>
        <w:t>the</w:t>
      </w:r>
      <w:r w:rsidR="00CA7D1D">
        <w:rPr>
          <w:sz w:val="25"/>
          <w:szCs w:val="25"/>
        </w:rPr>
        <w:t xml:space="preserve"> registrations</w:t>
      </w:r>
      <w:r w:rsidR="009B5441">
        <w:rPr>
          <w:sz w:val="25"/>
          <w:szCs w:val="25"/>
        </w:rPr>
        <w:t xml:space="preserve"> of the following companies: </w:t>
      </w:r>
      <w:r w:rsidR="009B5441" w:rsidRPr="009B5441">
        <w:rPr>
          <w:sz w:val="25"/>
          <w:szCs w:val="25"/>
        </w:rPr>
        <w:t>Collier, Envision, Genext, Infotelecom, MBC, Midwestern, Think 12, United, and Yak</w:t>
      </w:r>
      <w:r w:rsidR="00CA7D1D">
        <w:rPr>
          <w:sz w:val="25"/>
          <w:szCs w:val="25"/>
        </w:rPr>
        <w:t>.</w:t>
      </w:r>
    </w:p>
    <w:p w:rsidR="00B657C5" w:rsidRPr="00D4265D" w:rsidRDefault="00B657C5" w:rsidP="00201CB5">
      <w:pPr>
        <w:pStyle w:val="FindingsConclusions"/>
        <w:numPr>
          <w:ilvl w:val="0"/>
          <w:numId w:val="0"/>
        </w:numPr>
        <w:spacing w:after="240" w:line="264" w:lineRule="auto"/>
        <w:ind w:left="2880" w:firstLine="720"/>
        <w:rPr>
          <w:sz w:val="25"/>
          <w:szCs w:val="25"/>
        </w:rPr>
      </w:pPr>
      <w:r>
        <w:rPr>
          <w:b/>
          <w:sz w:val="25"/>
          <w:szCs w:val="25"/>
        </w:rPr>
        <w:t>ORDER</w:t>
      </w:r>
    </w:p>
    <w:p w:rsidR="00B657C5" w:rsidRPr="00B657C5" w:rsidRDefault="00B657C5" w:rsidP="00201CB5">
      <w:pPr>
        <w:pStyle w:val="FindingsConclusions"/>
        <w:numPr>
          <w:ilvl w:val="0"/>
          <w:numId w:val="0"/>
        </w:numPr>
        <w:spacing w:after="240" w:line="264" w:lineRule="auto"/>
        <w:rPr>
          <w:sz w:val="25"/>
          <w:szCs w:val="25"/>
        </w:rPr>
      </w:pPr>
      <w:r>
        <w:rPr>
          <w:sz w:val="25"/>
          <w:szCs w:val="25"/>
        </w:rPr>
        <w:t>THE COMMISSION ORDERS THAT:</w:t>
      </w:r>
    </w:p>
    <w:p w:rsidR="00B160FC" w:rsidRDefault="00D4265D" w:rsidP="00201CB5">
      <w:pPr>
        <w:pStyle w:val="FindingsConclusions"/>
        <w:numPr>
          <w:ilvl w:val="0"/>
          <w:numId w:val="2"/>
        </w:numPr>
        <w:tabs>
          <w:tab w:val="num" w:pos="0"/>
          <w:tab w:val="left" w:pos="720"/>
        </w:tabs>
        <w:spacing w:after="240" w:line="264" w:lineRule="auto"/>
        <w:ind w:left="720" w:hanging="1440"/>
        <w:rPr>
          <w:sz w:val="25"/>
          <w:szCs w:val="25"/>
        </w:rPr>
      </w:pPr>
      <w:r w:rsidRPr="00B657C5">
        <w:rPr>
          <w:sz w:val="25"/>
          <w:szCs w:val="25"/>
        </w:rPr>
        <w:t>(1)</w:t>
      </w:r>
      <w:r w:rsidRPr="00B657C5">
        <w:rPr>
          <w:sz w:val="25"/>
          <w:szCs w:val="25"/>
        </w:rPr>
        <w:tab/>
      </w:r>
      <w:r w:rsidR="009B5441">
        <w:rPr>
          <w:sz w:val="25"/>
          <w:szCs w:val="25"/>
        </w:rPr>
        <w:t xml:space="preserve">Collier Technologies, </w:t>
      </w:r>
      <w:r w:rsidR="005D142B">
        <w:rPr>
          <w:sz w:val="25"/>
          <w:szCs w:val="25"/>
        </w:rPr>
        <w:t>Inc.</w:t>
      </w:r>
      <w:r w:rsidR="009B5441">
        <w:rPr>
          <w:sz w:val="25"/>
          <w:szCs w:val="25"/>
        </w:rPr>
        <w:t xml:space="preserve"> (Collier), Envision Technologies, Inc., d/b/a ETI Communications (Envision), Genext, LLC (Genext), Infotelecom Holdings, LLC (Infotelecom), MBC Telecom, LLC (MBC), Midwestern Telecommunications, Incorporat</w:t>
      </w:r>
      <w:r w:rsidR="005D142B">
        <w:rPr>
          <w:sz w:val="25"/>
          <w:szCs w:val="25"/>
        </w:rPr>
        <w:t>ed</w:t>
      </w:r>
      <w:r w:rsidR="009B5441">
        <w:rPr>
          <w:sz w:val="25"/>
          <w:szCs w:val="25"/>
        </w:rPr>
        <w:t xml:space="preserve"> (Midwestern), Think 12 Corporation (Think 12), United American Technology, Inc. (United), and Yak Communications (America), Inc. (Yak) </w:t>
      </w:r>
      <w:r w:rsidR="00B160FC" w:rsidRPr="00B657C5">
        <w:rPr>
          <w:sz w:val="25"/>
          <w:szCs w:val="25"/>
        </w:rPr>
        <w:t>are in default of the Commission’</w:t>
      </w:r>
      <w:r w:rsidR="00E56433" w:rsidRPr="00B657C5">
        <w:rPr>
          <w:sz w:val="25"/>
          <w:szCs w:val="25"/>
        </w:rPr>
        <w:t>s Complaint</w:t>
      </w:r>
      <w:r w:rsidR="00B160FC" w:rsidRPr="00B657C5">
        <w:rPr>
          <w:sz w:val="25"/>
          <w:szCs w:val="25"/>
        </w:rPr>
        <w:t xml:space="preserve">.  </w:t>
      </w:r>
    </w:p>
    <w:p w:rsidR="00B160FC" w:rsidRDefault="00E56433" w:rsidP="00201CB5">
      <w:pPr>
        <w:pStyle w:val="FindingsConclusions"/>
        <w:numPr>
          <w:ilvl w:val="0"/>
          <w:numId w:val="2"/>
        </w:numPr>
        <w:tabs>
          <w:tab w:val="num" w:pos="0"/>
          <w:tab w:val="left" w:pos="720"/>
        </w:tabs>
        <w:spacing w:after="240" w:line="264" w:lineRule="auto"/>
        <w:ind w:left="720" w:hanging="1440"/>
        <w:rPr>
          <w:sz w:val="25"/>
          <w:szCs w:val="25"/>
        </w:rPr>
      </w:pPr>
      <w:r w:rsidRPr="00904D65">
        <w:rPr>
          <w:sz w:val="25"/>
          <w:szCs w:val="25"/>
        </w:rPr>
        <w:t>(2)</w:t>
      </w:r>
      <w:r w:rsidRPr="00904D65">
        <w:rPr>
          <w:sz w:val="25"/>
          <w:szCs w:val="25"/>
        </w:rPr>
        <w:tab/>
        <w:t xml:space="preserve">The complaint against </w:t>
      </w:r>
      <w:r w:rsidR="009B5441">
        <w:rPr>
          <w:sz w:val="25"/>
          <w:szCs w:val="25"/>
        </w:rPr>
        <w:t>Master Call Corporation is</w:t>
      </w:r>
      <w:r w:rsidRPr="00904D65">
        <w:rPr>
          <w:sz w:val="25"/>
          <w:szCs w:val="25"/>
        </w:rPr>
        <w:t xml:space="preserve"> dismissed.</w:t>
      </w:r>
    </w:p>
    <w:p w:rsidR="00A75F5E" w:rsidRDefault="00B160FC" w:rsidP="00201CB5">
      <w:pPr>
        <w:pStyle w:val="FindingsConclusions"/>
        <w:numPr>
          <w:ilvl w:val="0"/>
          <w:numId w:val="2"/>
        </w:numPr>
        <w:tabs>
          <w:tab w:val="num" w:pos="0"/>
          <w:tab w:val="left" w:pos="720"/>
        </w:tabs>
        <w:spacing w:after="240" w:line="264" w:lineRule="auto"/>
        <w:ind w:left="720" w:hanging="1440"/>
        <w:rPr>
          <w:sz w:val="25"/>
          <w:szCs w:val="25"/>
        </w:rPr>
      </w:pPr>
      <w:r w:rsidRPr="00415C3D">
        <w:rPr>
          <w:sz w:val="25"/>
          <w:szCs w:val="25"/>
        </w:rPr>
        <w:t>(</w:t>
      </w:r>
      <w:r w:rsidR="00E56433" w:rsidRPr="00415C3D">
        <w:rPr>
          <w:sz w:val="25"/>
          <w:szCs w:val="25"/>
        </w:rPr>
        <w:t>3</w:t>
      </w:r>
      <w:r w:rsidRPr="00415C3D">
        <w:rPr>
          <w:sz w:val="25"/>
          <w:szCs w:val="25"/>
        </w:rPr>
        <w:t>)</w:t>
      </w:r>
      <w:r w:rsidRPr="00415C3D">
        <w:rPr>
          <w:sz w:val="25"/>
          <w:szCs w:val="25"/>
        </w:rPr>
        <w:tab/>
      </w:r>
      <w:r w:rsidR="009B5441">
        <w:rPr>
          <w:sz w:val="25"/>
          <w:szCs w:val="25"/>
        </w:rPr>
        <w:t>T</w:t>
      </w:r>
      <w:r w:rsidR="000560EE" w:rsidRPr="00415C3D">
        <w:rPr>
          <w:sz w:val="25"/>
          <w:szCs w:val="25"/>
        </w:rPr>
        <w:t>he</w:t>
      </w:r>
      <w:r w:rsidR="00C848A8" w:rsidRPr="00C848A8">
        <w:rPr>
          <w:sz w:val="25"/>
          <w:szCs w:val="25"/>
        </w:rPr>
        <w:t xml:space="preserve"> </w:t>
      </w:r>
      <w:r w:rsidR="00C848A8">
        <w:rPr>
          <w:sz w:val="25"/>
          <w:szCs w:val="25"/>
        </w:rPr>
        <w:t xml:space="preserve">registrations of </w:t>
      </w:r>
      <w:r w:rsidR="009B5441" w:rsidRPr="009B5441">
        <w:rPr>
          <w:sz w:val="25"/>
          <w:szCs w:val="25"/>
        </w:rPr>
        <w:t>Collier, Envision, Genext, Infotelecom, MBC, Midwestern, Think 12, United, and Yak</w:t>
      </w:r>
      <w:r w:rsidR="009B5441" w:rsidRPr="00415C3D">
        <w:rPr>
          <w:sz w:val="25"/>
          <w:szCs w:val="25"/>
        </w:rPr>
        <w:t xml:space="preserve"> </w:t>
      </w:r>
      <w:r w:rsidR="000560EE" w:rsidRPr="00415C3D">
        <w:rPr>
          <w:sz w:val="25"/>
          <w:szCs w:val="25"/>
        </w:rPr>
        <w:t xml:space="preserve">are </w:t>
      </w:r>
      <w:r w:rsidR="00C848A8">
        <w:rPr>
          <w:sz w:val="25"/>
          <w:szCs w:val="25"/>
        </w:rPr>
        <w:t>revoked</w:t>
      </w:r>
      <w:r w:rsidR="004237BD" w:rsidRPr="00415C3D">
        <w:rPr>
          <w:sz w:val="25"/>
          <w:szCs w:val="25"/>
        </w:rPr>
        <w:t xml:space="preserve"> for </w:t>
      </w:r>
      <w:r w:rsidR="00E2294A" w:rsidRPr="00415C3D">
        <w:rPr>
          <w:sz w:val="25"/>
          <w:szCs w:val="25"/>
        </w:rPr>
        <w:t xml:space="preserve">good </w:t>
      </w:r>
      <w:r w:rsidR="004237BD" w:rsidRPr="00415C3D">
        <w:rPr>
          <w:sz w:val="25"/>
          <w:szCs w:val="25"/>
        </w:rPr>
        <w:t>cause</w:t>
      </w:r>
      <w:r w:rsidR="000D2935" w:rsidRPr="00415C3D">
        <w:rPr>
          <w:sz w:val="25"/>
          <w:szCs w:val="25"/>
        </w:rPr>
        <w:t>.</w:t>
      </w:r>
    </w:p>
    <w:p w:rsidR="007832F0" w:rsidRDefault="007832F0" w:rsidP="00201CB5">
      <w:pPr>
        <w:spacing w:after="240" w:line="264" w:lineRule="auto"/>
        <w:rPr>
          <w:sz w:val="25"/>
          <w:szCs w:val="25"/>
        </w:rPr>
      </w:pPr>
      <w:r>
        <w:rPr>
          <w:sz w:val="25"/>
          <w:szCs w:val="25"/>
        </w:rPr>
        <w:t>DATED at Olympia, Washington, and effective</w:t>
      </w:r>
      <w:r w:rsidR="00392AC0">
        <w:rPr>
          <w:sz w:val="25"/>
          <w:szCs w:val="25"/>
        </w:rPr>
        <w:t xml:space="preserve"> </w:t>
      </w:r>
      <w:r w:rsidR="00A05244">
        <w:rPr>
          <w:sz w:val="25"/>
          <w:szCs w:val="25"/>
        </w:rPr>
        <w:t>February 21, 2014</w:t>
      </w:r>
      <w:r>
        <w:rPr>
          <w:sz w:val="25"/>
          <w:szCs w:val="25"/>
        </w:rPr>
        <w:t>.</w:t>
      </w:r>
    </w:p>
    <w:p w:rsidR="007832F0" w:rsidRDefault="007832F0" w:rsidP="00201CB5">
      <w:pPr>
        <w:spacing w:after="240" w:line="264" w:lineRule="auto"/>
        <w:jc w:val="center"/>
        <w:rPr>
          <w:sz w:val="25"/>
          <w:szCs w:val="25"/>
        </w:rPr>
      </w:pPr>
      <w:r>
        <w:rPr>
          <w:sz w:val="25"/>
          <w:szCs w:val="25"/>
        </w:rPr>
        <w:t>WASHINGTON UTILITIES AND TRANSPORT</w:t>
      </w:r>
      <w:r w:rsidR="00655F29">
        <w:rPr>
          <w:sz w:val="25"/>
          <w:szCs w:val="25"/>
        </w:rPr>
        <w:t>A</w:t>
      </w:r>
      <w:r>
        <w:rPr>
          <w:sz w:val="25"/>
          <w:szCs w:val="25"/>
        </w:rPr>
        <w:t>TION COMMISSION</w:t>
      </w:r>
    </w:p>
    <w:p w:rsidR="00331345" w:rsidRDefault="00331345" w:rsidP="00201CB5">
      <w:pPr>
        <w:spacing w:line="264" w:lineRule="auto"/>
        <w:rPr>
          <w:sz w:val="25"/>
          <w:szCs w:val="25"/>
        </w:rPr>
      </w:pPr>
    </w:p>
    <w:p w:rsidR="00201CB5" w:rsidRDefault="00201CB5" w:rsidP="00201CB5">
      <w:pPr>
        <w:spacing w:line="264" w:lineRule="auto"/>
        <w:rPr>
          <w:sz w:val="25"/>
          <w:szCs w:val="25"/>
        </w:rPr>
      </w:pPr>
    </w:p>
    <w:p w:rsidR="00EC7BF3" w:rsidRDefault="00EC7BF3" w:rsidP="00201CB5">
      <w:pPr>
        <w:spacing w:line="264" w:lineRule="auto"/>
        <w:rPr>
          <w:sz w:val="25"/>
          <w:szCs w:val="25"/>
        </w:rPr>
      </w:pPr>
    </w:p>
    <w:p w:rsidR="00575F4C" w:rsidRDefault="00A05244" w:rsidP="00201CB5">
      <w:pPr>
        <w:spacing w:line="264" w:lineRule="auto"/>
        <w:ind w:left="4320"/>
        <w:rPr>
          <w:sz w:val="25"/>
          <w:szCs w:val="25"/>
        </w:rPr>
      </w:pPr>
      <w:r>
        <w:rPr>
          <w:sz w:val="25"/>
          <w:szCs w:val="25"/>
        </w:rPr>
        <w:t>MARGUERITE E. FRIEDLANDER</w:t>
      </w:r>
    </w:p>
    <w:p w:rsidR="00AC111E" w:rsidRPr="00AC111E" w:rsidRDefault="00AC111E" w:rsidP="00201CB5">
      <w:pPr>
        <w:spacing w:line="264" w:lineRule="auto"/>
        <w:ind w:left="4320"/>
        <w:rPr>
          <w:sz w:val="25"/>
          <w:szCs w:val="25"/>
        </w:rPr>
      </w:pPr>
      <w:r w:rsidRPr="00AC111E">
        <w:rPr>
          <w:sz w:val="25"/>
          <w:szCs w:val="25"/>
        </w:rPr>
        <w:lastRenderedPageBreak/>
        <w:t xml:space="preserve">Administrative Law Judge </w:t>
      </w:r>
    </w:p>
    <w:p w:rsidR="007832F0" w:rsidRDefault="007832F0" w:rsidP="00201CB5">
      <w:pPr>
        <w:spacing w:after="240" w:line="264" w:lineRule="auto"/>
        <w:rPr>
          <w:sz w:val="25"/>
          <w:szCs w:val="25"/>
        </w:rPr>
      </w:pPr>
    </w:p>
    <w:p w:rsidR="00176C76" w:rsidRPr="00176C76" w:rsidRDefault="00176C76" w:rsidP="00201CB5">
      <w:pPr>
        <w:spacing w:after="240" w:line="264" w:lineRule="auto"/>
        <w:jc w:val="center"/>
        <w:rPr>
          <w:b/>
          <w:sz w:val="25"/>
          <w:szCs w:val="25"/>
        </w:rPr>
      </w:pPr>
      <w:r>
        <w:rPr>
          <w:sz w:val="25"/>
          <w:szCs w:val="25"/>
        </w:rPr>
        <w:br w:type="page"/>
      </w:r>
      <w:r w:rsidR="004237BD">
        <w:rPr>
          <w:b/>
          <w:sz w:val="25"/>
          <w:szCs w:val="25"/>
        </w:rPr>
        <w:lastRenderedPageBreak/>
        <w:t>NOTICE TO PARTIES</w:t>
      </w:r>
    </w:p>
    <w:p w:rsidR="00176C76" w:rsidRPr="00507BCA" w:rsidRDefault="00176C76" w:rsidP="00201CB5">
      <w:pPr>
        <w:pStyle w:val="NoSpacing"/>
        <w:spacing w:line="264" w:lineRule="auto"/>
        <w:rPr>
          <w:sz w:val="25"/>
          <w:szCs w:val="25"/>
        </w:rPr>
      </w:pPr>
      <w:r w:rsidRPr="00507BCA">
        <w:rPr>
          <w:sz w:val="25"/>
          <w:szCs w:val="25"/>
        </w:rPr>
        <w:t xml:space="preserve">This is an </w:t>
      </w:r>
      <w:r w:rsidR="008B1512">
        <w:rPr>
          <w:sz w:val="25"/>
          <w:szCs w:val="25"/>
        </w:rPr>
        <w:t>i</w:t>
      </w:r>
      <w:r w:rsidRPr="00507BCA">
        <w:rPr>
          <w:sz w:val="25"/>
          <w:szCs w:val="25"/>
        </w:rPr>
        <w:t xml:space="preserve">nitial </w:t>
      </w:r>
      <w:r w:rsidR="008B1512">
        <w:rPr>
          <w:sz w:val="25"/>
          <w:szCs w:val="25"/>
        </w:rPr>
        <w:t>o</w:t>
      </w:r>
      <w:r w:rsidRPr="00507BCA">
        <w:rPr>
          <w:sz w:val="25"/>
          <w:szCs w:val="25"/>
        </w:rPr>
        <w:t>rder.  The acti</w:t>
      </w:r>
      <w:r w:rsidR="00507BCA">
        <w:rPr>
          <w:sz w:val="25"/>
          <w:szCs w:val="25"/>
        </w:rPr>
        <w:t>o</w:t>
      </w:r>
      <w:r w:rsidRPr="00507BCA">
        <w:rPr>
          <w:sz w:val="25"/>
          <w:szCs w:val="25"/>
        </w:rPr>
        <w:t xml:space="preserve">n proposed in this </w:t>
      </w:r>
      <w:r w:rsidR="008B1512">
        <w:rPr>
          <w:sz w:val="25"/>
          <w:szCs w:val="25"/>
        </w:rPr>
        <w:t>i</w:t>
      </w:r>
      <w:r w:rsidRPr="00507BCA">
        <w:rPr>
          <w:sz w:val="25"/>
          <w:szCs w:val="25"/>
        </w:rPr>
        <w:t xml:space="preserve">nitial </w:t>
      </w:r>
      <w:r w:rsidR="008B1512">
        <w:rPr>
          <w:sz w:val="25"/>
          <w:szCs w:val="25"/>
        </w:rPr>
        <w:t>o</w:t>
      </w:r>
      <w:r w:rsidRPr="00507BCA">
        <w:rPr>
          <w:sz w:val="25"/>
          <w:szCs w:val="25"/>
        </w:rPr>
        <w:t xml:space="preserve">rder is not yet effective.  If you disagree with this </w:t>
      </w:r>
      <w:r w:rsidR="008B1512">
        <w:rPr>
          <w:sz w:val="25"/>
          <w:szCs w:val="25"/>
        </w:rPr>
        <w:t>i</w:t>
      </w:r>
      <w:r w:rsidRPr="00507BCA">
        <w:rPr>
          <w:sz w:val="25"/>
          <w:szCs w:val="25"/>
        </w:rPr>
        <w:t xml:space="preserve">nitial </w:t>
      </w:r>
      <w:r w:rsidR="008B1512">
        <w:rPr>
          <w:sz w:val="25"/>
          <w:szCs w:val="25"/>
        </w:rPr>
        <w:t>o</w:t>
      </w:r>
      <w:r w:rsidRPr="00507BCA">
        <w:rPr>
          <w:sz w:val="25"/>
          <w:szCs w:val="25"/>
        </w:rPr>
        <w:t>rder and want the Co</w:t>
      </w:r>
      <w:r w:rsidR="00F15899">
        <w:rPr>
          <w:sz w:val="25"/>
          <w:szCs w:val="25"/>
        </w:rPr>
        <w:t>m</w:t>
      </w:r>
      <w:r w:rsidRPr="00507BCA">
        <w:rPr>
          <w:sz w:val="25"/>
          <w:szCs w:val="25"/>
        </w:rPr>
        <w:t xml:space="preserve">mission to consider your comments, you must take specific action within the time limits outlined below.  If you agree with this </w:t>
      </w:r>
      <w:r w:rsidR="008B1512">
        <w:rPr>
          <w:sz w:val="25"/>
          <w:szCs w:val="25"/>
        </w:rPr>
        <w:t>i</w:t>
      </w:r>
      <w:r w:rsidRPr="00507BCA">
        <w:rPr>
          <w:sz w:val="25"/>
          <w:szCs w:val="25"/>
        </w:rPr>
        <w:t xml:space="preserve">nitial </w:t>
      </w:r>
      <w:r w:rsidR="008B1512">
        <w:rPr>
          <w:sz w:val="25"/>
          <w:szCs w:val="25"/>
        </w:rPr>
        <w:t>o</w:t>
      </w:r>
      <w:r w:rsidRPr="00507BCA">
        <w:rPr>
          <w:sz w:val="25"/>
          <w:szCs w:val="25"/>
        </w:rPr>
        <w:t xml:space="preserve">rder, and you would like the </w:t>
      </w:r>
      <w:r w:rsidR="008B1512">
        <w:rPr>
          <w:sz w:val="25"/>
          <w:szCs w:val="25"/>
        </w:rPr>
        <w:t>o</w:t>
      </w:r>
      <w:r w:rsidRPr="00507BCA">
        <w:rPr>
          <w:sz w:val="25"/>
          <w:szCs w:val="25"/>
        </w:rPr>
        <w:t>rder to become final before the time limits expire, you may send a letter to the Commission waiving your right to petition for administrative review.</w:t>
      </w:r>
    </w:p>
    <w:p w:rsidR="00176C76" w:rsidRPr="00507BCA" w:rsidRDefault="00176C76" w:rsidP="00201CB5">
      <w:pPr>
        <w:pStyle w:val="NoSpacing"/>
        <w:spacing w:line="264" w:lineRule="auto"/>
        <w:rPr>
          <w:sz w:val="25"/>
          <w:szCs w:val="25"/>
        </w:rPr>
      </w:pPr>
    </w:p>
    <w:p w:rsidR="00507BCA" w:rsidRDefault="00176C76" w:rsidP="00201CB5">
      <w:pPr>
        <w:pStyle w:val="NoSpacing"/>
        <w:spacing w:line="264" w:lineRule="auto"/>
        <w:rPr>
          <w:sz w:val="25"/>
          <w:szCs w:val="25"/>
        </w:rPr>
      </w:pPr>
      <w:r w:rsidRPr="00507BCA">
        <w:rPr>
          <w:sz w:val="25"/>
          <w:szCs w:val="25"/>
        </w:rPr>
        <w:t xml:space="preserve">WAC 480-07-825(2) provides that any party to this proceeding has 20 days after the entry of this </w:t>
      </w:r>
      <w:r w:rsidR="002F4350">
        <w:rPr>
          <w:sz w:val="25"/>
          <w:szCs w:val="25"/>
        </w:rPr>
        <w:t>i</w:t>
      </w:r>
      <w:r w:rsidRPr="00507BCA">
        <w:rPr>
          <w:sz w:val="25"/>
          <w:szCs w:val="25"/>
        </w:rPr>
        <w:t xml:space="preserve">nitial </w:t>
      </w:r>
      <w:r w:rsidR="002F4350">
        <w:rPr>
          <w:sz w:val="25"/>
          <w:szCs w:val="25"/>
        </w:rPr>
        <w:t>o</w:t>
      </w:r>
      <w:r w:rsidRPr="00507BCA">
        <w:rPr>
          <w:sz w:val="25"/>
          <w:szCs w:val="25"/>
        </w:rPr>
        <w:t xml:space="preserve">rder to file a </w:t>
      </w:r>
      <w:r w:rsidR="002F4350">
        <w:rPr>
          <w:sz w:val="25"/>
          <w:szCs w:val="25"/>
        </w:rPr>
        <w:t>p</w:t>
      </w:r>
      <w:r w:rsidRPr="00F15899">
        <w:rPr>
          <w:sz w:val="25"/>
          <w:szCs w:val="25"/>
        </w:rPr>
        <w:t xml:space="preserve">etition for </w:t>
      </w:r>
      <w:r w:rsidR="002F4350">
        <w:rPr>
          <w:sz w:val="25"/>
          <w:szCs w:val="25"/>
        </w:rPr>
        <w:t>a</w:t>
      </w:r>
      <w:r w:rsidRPr="00F15899">
        <w:rPr>
          <w:sz w:val="25"/>
          <w:szCs w:val="25"/>
        </w:rPr>
        <w:t xml:space="preserve">dministrative </w:t>
      </w:r>
      <w:r w:rsidR="002F4350">
        <w:rPr>
          <w:sz w:val="25"/>
          <w:szCs w:val="25"/>
        </w:rPr>
        <w:t>r</w:t>
      </w:r>
      <w:r w:rsidRPr="00F15899">
        <w:rPr>
          <w:sz w:val="25"/>
          <w:szCs w:val="25"/>
        </w:rPr>
        <w:t>eview</w:t>
      </w:r>
      <w:r w:rsidR="002F4350">
        <w:rPr>
          <w:sz w:val="25"/>
          <w:szCs w:val="25"/>
        </w:rPr>
        <w:t xml:space="preserve"> (Petition</w:t>
      </w:r>
      <w:r w:rsidR="00EB156C">
        <w:rPr>
          <w:sz w:val="25"/>
          <w:szCs w:val="25"/>
        </w:rPr>
        <w:t xml:space="preserve"> for Review</w:t>
      </w:r>
      <w:r w:rsidR="002F4350">
        <w:rPr>
          <w:sz w:val="25"/>
          <w:szCs w:val="25"/>
        </w:rPr>
        <w:t>)</w:t>
      </w:r>
      <w:r w:rsidRPr="00507BCA">
        <w:rPr>
          <w:sz w:val="25"/>
          <w:szCs w:val="25"/>
        </w:rPr>
        <w:t>.  What must be included in any Petition</w:t>
      </w:r>
      <w:r w:rsidR="00EB156C">
        <w:rPr>
          <w:sz w:val="25"/>
          <w:szCs w:val="25"/>
        </w:rPr>
        <w:t xml:space="preserve"> for Review</w:t>
      </w:r>
      <w:r w:rsidRPr="00507BCA">
        <w:rPr>
          <w:sz w:val="25"/>
          <w:szCs w:val="25"/>
        </w:rPr>
        <w:t xml:space="preserve"> and o</w:t>
      </w:r>
      <w:r w:rsidR="00EB156C">
        <w:rPr>
          <w:sz w:val="25"/>
          <w:szCs w:val="25"/>
        </w:rPr>
        <w:t>ther requirements for it</w:t>
      </w:r>
      <w:r w:rsidRPr="00507BCA">
        <w:rPr>
          <w:sz w:val="25"/>
          <w:szCs w:val="25"/>
        </w:rPr>
        <w:t xml:space="preserve"> are stated in WAC 480-07-825(3).  WAC 480-07-825(4) states that any party may file an </w:t>
      </w:r>
      <w:r w:rsidR="002F4350">
        <w:rPr>
          <w:sz w:val="25"/>
          <w:szCs w:val="25"/>
        </w:rPr>
        <w:t>answer (</w:t>
      </w:r>
      <w:r w:rsidRPr="00F15899">
        <w:rPr>
          <w:sz w:val="25"/>
          <w:szCs w:val="25"/>
        </w:rPr>
        <w:t>Answer</w:t>
      </w:r>
      <w:r w:rsidR="002F4350">
        <w:rPr>
          <w:sz w:val="25"/>
          <w:szCs w:val="25"/>
        </w:rPr>
        <w:t>)</w:t>
      </w:r>
      <w:r w:rsidRPr="00F15899">
        <w:rPr>
          <w:sz w:val="25"/>
          <w:szCs w:val="25"/>
        </w:rPr>
        <w:t xml:space="preserve"> </w:t>
      </w:r>
      <w:r w:rsidRPr="00507BCA">
        <w:rPr>
          <w:sz w:val="25"/>
          <w:szCs w:val="25"/>
        </w:rPr>
        <w:t xml:space="preserve">to a Petition </w:t>
      </w:r>
      <w:r w:rsidR="00EB156C">
        <w:rPr>
          <w:sz w:val="25"/>
          <w:szCs w:val="25"/>
        </w:rPr>
        <w:t xml:space="preserve">for Review </w:t>
      </w:r>
      <w:r w:rsidRPr="00507BCA">
        <w:rPr>
          <w:sz w:val="25"/>
          <w:szCs w:val="25"/>
        </w:rPr>
        <w:t>within</w:t>
      </w:r>
      <w:r w:rsidR="00507BCA" w:rsidRPr="00507BCA">
        <w:rPr>
          <w:sz w:val="25"/>
          <w:szCs w:val="25"/>
        </w:rPr>
        <w:t xml:space="preserve"> 10 days after service of the Petition</w:t>
      </w:r>
      <w:r w:rsidR="00EB156C">
        <w:rPr>
          <w:sz w:val="25"/>
          <w:szCs w:val="25"/>
        </w:rPr>
        <w:t xml:space="preserve"> for Review</w:t>
      </w:r>
      <w:r w:rsidR="00507BCA" w:rsidRPr="00507BCA">
        <w:rPr>
          <w:sz w:val="25"/>
          <w:szCs w:val="25"/>
        </w:rPr>
        <w:t>.</w:t>
      </w:r>
      <w:r w:rsidR="00507BCA">
        <w:rPr>
          <w:sz w:val="25"/>
          <w:szCs w:val="25"/>
        </w:rPr>
        <w:t xml:space="preserve">  </w:t>
      </w:r>
    </w:p>
    <w:p w:rsidR="00507BCA" w:rsidRDefault="00507BCA" w:rsidP="00201CB5">
      <w:pPr>
        <w:pStyle w:val="NoSpacing"/>
        <w:spacing w:line="264" w:lineRule="auto"/>
        <w:rPr>
          <w:sz w:val="25"/>
          <w:szCs w:val="25"/>
        </w:rPr>
      </w:pPr>
    </w:p>
    <w:p w:rsidR="00507BCA" w:rsidRDefault="00507BCA" w:rsidP="00201CB5">
      <w:pPr>
        <w:pStyle w:val="NoSpacing"/>
        <w:spacing w:line="264" w:lineRule="auto"/>
        <w:rPr>
          <w:sz w:val="25"/>
          <w:szCs w:val="25"/>
        </w:rPr>
      </w:pPr>
      <w:r>
        <w:rPr>
          <w:sz w:val="25"/>
          <w:szCs w:val="25"/>
        </w:rPr>
        <w:t xml:space="preserve">WAC 480-07-830 provides that before </w:t>
      </w:r>
      <w:r w:rsidR="002F4350">
        <w:rPr>
          <w:sz w:val="25"/>
          <w:szCs w:val="25"/>
        </w:rPr>
        <w:t xml:space="preserve">the Commission </w:t>
      </w:r>
      <w:r>
        <w:rPr>
          <w:sz w:val="25"/>
          <w:szCs w:val="25"/>
        </w:rPr>
        <w:t>ent</w:t>
      </w:r>
      <w:r w:rsidR="002F4350">
        <w:rPr>
          <w:sz w:val="25"/>
          <w:szCs w:val="25"/>
        </w:rPr>
        <w:t>ers</w:t>
      </w:r>
      <w:r>
        <w:rPr>
          <w:sz w:val="25"/>
          <w:szCs w:val="25"/>
        </w:rPr>
        <w:t xml:space="preserve"> a </w:t>
      </w:r>
      <w:r w:rsidR="002F4350">
        <w:rPr>
          <w:sz w:val="25"/>
          <w:szCs w:val="25"/>
        </w:rPr>
        <w:t>f</w:t>
      </w:r>
      <w:r>
        <w:rPr>
          <w:sz w:val="25"/>
          <w:szCs w:val="25"/>
        </w:rPr>
        <w:t xml:space="preserve">inal </w:t>
      </w:r>
      <w:r w:rsidR="002F4350">
        <w:rPr>
          <w:sz w:val="25"/>
          <w:szCs w:val="25"/>
        </w:rPr>
        <w:t>o</w:t>
      </w:r>
      <w:r>
        <w:rPr>
          <w:sz w:val="25"/>
          <w:szCs w:val="25"/>
        </w:rPr>
        <w:t>rder</w:t>
      </w:r>
      <w:r w:rsidR="002F4350">
        <w:rPr>
          <w:sz w:val="25"/>
          <w:szCs w:val="25"/>
        </w:rPr>
        <w:t>,</w:t>
      </w:r>
      <w:r>
        <w:rPr>
          <w:sz w:val="25"/>
          <w:szCs w:val="25"/>
        </w:rPr>
        <w:t xml:space="preserve"> any party may file a </w:t>
      </w:r>
      <w:r w:rsidR="002F4350">
        <w:rPr>
          <w:sz w:val="25"/>
          <w:szCs w:val="25"/>
        </w:rPr>
        <w:t>p</w:t>
      </w:r>
      <w:r>
        <w:rPr>
          <w:sz w:val="25"/>
          <w:szCs w:val="25"/>
        </w:rPr>
        <w:t xml:space="preserve">etition to </w:t>
      </w:r>
      <w:r w:rsidR="002F4350">
        <w:rPr>
          <w:sz w:val="25"/>
          <w:szCs w:val="25"/>
        </w:rPr>
        <w:t>r</w:t>
      </w:r>
      <w:r>
        <w:rPr>
          <w:sz w:val="25"/>
          <w:szCs w:val="25"/>
        </w:rPr>
        <w:t xml:space="preserve">eopen a contested proceeding to permit receipt of evidence essential to a decision, but unavailable and not reasonably discoverable at the time of hearing, or for other good and sufficient cause.  </w:t>
      </w:r>
      <w:r w:rsidR="002F4350">
        <w:rPr>
          <w:sz w:val="25"/>
          <w:szCs w:val="25"/>
        </w:rPr>
        <w:t>The Commission will not accept</w:t>
      </w:r>
      <w:r>
        <w:rPr>
          <w:sz w:val="25"/>
          <w:szCs w:val="25"/>
        </w:rPr>
        <w:t xml:space="preserve"> </w:t>
      </w:r>
      <w:r w:rsidR="002F4350">
        <w:rPr>
          <w:sz w:val="25"/>
          <w:szCs w:val="25"/>
        </w:rPr>
        <w:t>a</w:t>
      </w:r>
      <w:r>
        <w:rPr>
          <w:sz w:val="25"/>
          <w:szCs w:val="25"/>
        </w:rPr>
        <w:t>nswer</w:t>
      </w:r>
      <w:r w:rsidR="002F4350">
        <w:rPr>
          <w:sz w:val="25"/>
          <w:szCs w:val="25"/>
        </w:rPr>
        <w:t>s</w:t>
      </w:r>
      <w:r>
        <w:rPr>
          <w:sz w:val="25"/>
          <w:szCs w:val="25"/>
        </w:rPr>
        <w:t xml:space="preserve"> to a </w:t>
      </w:r>
      <w:r w:rsidR="002F4350">
        <w:rPr>
          <w:sz w:val="25"/>
          <w:szCs w:val="25"/>
        </w:rPr>
        <w:t>p</w:t>
      </w:r>
      <w:r>
        <w:rPr>
          <w:sz w:val="25"/>
          <w:szCs w:val="25"/>
        </w:rPr>
        <w:t xml:space="preserve">etition to </w:t>
      </w:r>
      <w:r w:rsidR="002F4350">
        <w:rPr>
          <w:sz w:val="25"/>
          <w:szCs w:val="25"/>
        </w:rPr>
        <w:t>r</w:t>
      </w:r>
      <w:r>
        <w:rPr>
          <w:sz w:val="25"/>
          <w:szCs w:val="25"/>
        </w:rPr>
        <w:t xml:space="preserve">eopen </w:t>
      </w:r>
      <w:r w:rsidR="002F4350">
        <w:rPr>
          <w:sz w:val="25"/>
          <w:szCs w:val="25"/>
        </w:rPr>
        <w:t xml:space="preserve">unless the Commission requests answers by written notice. </w:t>
      </w:r>
    </w:p>
    <w:p w:rsidR="00A46608" w:rsidRDefault="00A46608" w:rsidP="00201CB5">
      <w:pPr>
        <w:pStyle w:val="NoSpacing"/>
        <w:spacing w:line="264" w:lineRule="auto"/>
        <w:rPr>
          <w:sz w:val="25"/>
          <w:szCs w:val="25"/>
        </w:rPr>
      </w:pPr>
    </w:p>
    <w:p w:rsidR="00507BCA" w:rsidRDefault="00507BCA" w:rsidP="00201CB5">
      <w:pPr>
        <w:pStyle w:val="NoSpacing"/>
        <w:spacing w:line="264" w:lineRule="auto"/>
        <w:rPr>
          <w:sz w:val="25"/>
          <w:szCs w:val="25"/>
        </w:rPr>
      </w:pPr>
      <w:r>
        <w:rPr>
          <w:sz w:val="25"/>
          <w:szCs w:val="25"/>
        </w:rPr>
        <w:t xml:space="preserve">RCW 80.01.060(3) provides that an </w:t>
      </w:r>
      <w:r w:rsidR="000D6CC8">
        <w:rPr>
          <w:sz w:val="25"/>
          <w:szCs w:val="25"/>
        </w:rPr>
        <w:t>i</w:t>
      </w:r>
      <w:r>
        <w:rPr>
          <w:sz w:val="25"/>
          <w:szCs w:val="25"/>
        </w:rPr>
        <w:t xml:space="preserve">nitial </w:t>
      </w:r>
      <w:r w:rsidR="000D6CC8">
        <w:rPr>
          <w:sz w:val="25"/>
          <w:szCs w:val="25"/>
        </w:rPr>
        <w:t>o</w:t>
      </w:r>
      <w:r>
        <w:rPr>
          <w:sz w:val="25"/>
          <w:szCs w:val="25"/>
        </w:rPr>
        <w:t xml:space="preserve">rder will become final without further Commission action if no party seeks administrative review of the </w:t>
      </w:r>
      <w:r w:rsidR="00A46608">
        <w:rPr>
          <w:sz w:val="25"/>
          <w:szCs w:val="25"/>
        </w:rPr>
        <w:t>i</w:t>
      </w:r>
      <w:r>
        <w:rPr>
          <w:sz w:val="25"/>
          <w:szCs w:val="25"/>
        </w:rPr>
        <w:t xml:space="preserve">nitial </w:t>
      </w:r>
      <w:r w:rsidR="00A46608">
        <w:rPr>
          <w:sz w:val="25"/>
          <w:szCs w:val="25"/>
        </w:rPr>
        <w:t>o</w:t>
      </w:r>
      <w:r>
        <w:rPr>
          <w:sz w:val="25"/>
          <w:szCs w:val="25"/>
        </w:rPr>
        <w:t>rder and if the Commission fails to exercise administrative review on its own motion.</w:t>
      </w:r>
    </w:p>
    <w:p w:rsidR="00507BCA" w:rsidRDefault="00507BCA" w:rsidP="00201CB5">
      <w:pPr>
        <w:pStyle w:val="NoSpacing"/>
        <w:spacing w:line="264" w:lineRule="auto"/>
        <w:rPr>
          <w:sz w:val="25"/>
          <w:szCs w:val="25"/>
        </w:rPr>
      </w:pPr>
    </w:p>
    <w:p w:rsidR="00507BCA" w:rsidRDefault="00507BCA" w:rsidP="00201CB5">
      <w:pPr>
        <w:pStyle w:val="NoSpacing"/>
        <w:spacing w:line="264" w:lineRule="auto"/>
        <w:rPr>
          <w:sz w:val="25"/>
          <w:szCs w:val="25"/>
        </w:rPr>
      </w:pPr>
      <w:r>
        <w:rPr>
          <w:sz w:val="25"/>
          <w:szCs w:val="25"/>
        </w:rPr>
        <w:t xml:space="preserve">One copy of any Petition </w:t>
      </w:r>
      <w:r w:rsidR="000D6CC8">
        <w:rPr>
          <w:sz w:val="25"/>
          <w:szCs w:val="25"/>
        </w:rPr>
        <w:t xml:space="preserve">for Review </w:t>
      </w:r>
      <w:r>
        <w:rPr>
          <w:sz w:val="25"/>
          <w:szCs w:val="25"/>
        </w:rPr>
        <w:t>or Answer filed must be served on each party of record with proof of service as required by WAC 480-07-150(8) and (9</w:t>
      </w:r>
      <w:r w:rsidRPr="00DC46F1">
        <w:rPr>
          <w:sz w:val="25"/>
          <w:szCs w:val="25"/>
        </w:rPr>
        <w:t xml:space="preserve">).  </w:t>
      </w:r>
      <w:r w:rsidR="00A46608">
        <w:rPr>
          <w:sz w:val="25"/>
          <w:szCs w:val="25"/>
        </w:rPr>
        <w:t xml:space="preserve">To file a Petition </w:t>
      </w:r>
      <w:r w:rsidR="000D6CC8">
        <w:rPr>
          <w:sz w:val="25"/>
          <w:szCs w:val="25"/>
        </w:rPr>
        <w:t xml:space="preserve">for Review </w:t>
      </w:r>
      <w:r w:rsidR="00A46608">
        <w:rPr>
          <w:sz w:val="25"/>
          <w:szCs w:val="25"/>
        </w:rPr>
        <w:t xml:space="preserve">or Answer with the Commission, you must file an original and three copies of your Petition </w:t>
      </w:r>
      <w:r w:rsidR="000D6CC8">
        <w:rPr>
          <w:sz w:val="25"/>
          <w:szCs w:val="25"/>
        </w:rPr>
        <w:t xml:space="preserve">for Review </w:t>
      </w:r>
      <w:r w:rsidR="00A46608">
        <w:rPr>
          <w:sz w:val="25"/>
          <w:szCs w:val="25"/>
        </w:rPr>
        <w:t>or Answer by</w:t>
      </w:r>
      <w:r w:rsidRPr="00DC46F1">
        <w:rPr>
          <w:sz w:val="25"/>
          <w:szCs w:val="25"/>
        </w:rPr>
        <w:t xml:space="preserve"> mail delivery to:</w:t>
      </w:r>
    </w:p>
    <w:p w:rsidR="00507BCA" w:rsidRDefault="00507BCA" w:rsidP="00201CB5">
      <w:pPr>
        <w:pStyle w:val="NoSpacing"/>
        <w:spacing w:line="264" w:lineRule="auto"/>
        <w:rPr>
          <w:sz w:val="25"/>
          <w:szCs w:val="25"/>
        </w:rPr>
      </w:pPr>
    </w:p>
    <w:p w:rsidR="00507BCA" w:rsidRDefault="00507BCA" w:rsidP="00201CB5">
      <w:pPr>
        <w:pStyle w:val="NoSpacing"/>
        <w:spacing w:line="264" w:lineRule="auto"/>
        <w:rPr>
          <w:sz w:val="25"/>
          <w:szCs w:val="25"/>
        </w:rPr>
      </w:pPr>
      <w:r>
        <w:rPr>
          <w:sz w:val="25"/>
          <w:szCs w:val="25"/>
        </w:rPr>
        <w:t xml:space="preserve">Attn:  </w:t>
      </w:r>
      <w:r w:rsidR="006B7584">
        <w:rPr>
          <w:sz w:val="25"/>
          <w:szCs w:val="25"/>
        </w:rPr>
        <w:t>Steven V. King</w:t>
      </w:r>
      <w:r w:rsidR="001F3192">
        <w:rPr>
          <w:sz w:val="25"/>
          <w:szCs w:val="25"/>
        </w:rPr>
        <w:t>,</w:t>
      </w:r>
      <w:r w:rsidR="006B7584">
        <w:rPr>
          <w:sz w:val="25"/>
          <w:szCs w:val="25"/>
        </w:rPr>
        <w:t xml:space="preserve"> </w:t>
      </w:r>
      <w:r>
        <w:rPr>
          <w:sz w:val="25"/>
          <w:szCs w:val="25"/>
        </w:rPr>
        <w:t>Executive Director and Secretary</w:t>
      </w:r>
    </w:p>
    <w:p w:rsidR="00507BCA" w:rsidRDefault="00507BCA" w:rsidP="00201CB5">
      <w:pPr>
        <w:pStyle w:val="NoSpacing"/>
        <w:spacing w:line="264" w:lineRule="auto"/>
        <w:rPr>
          <w:sz w:val="25"/>
          <w:szCs w:val="25"/>
        </w:rPr>
      </w:pPr>
      <w:r>
        <w:rPr>
          <w:sz w:val="25"/>
          <w:szCs w:val="25"/>
        </w:rPr>
        <w:t>Washington Utilities and Transportation Commission</w:t>
      </w:r>
    </w:p>
    <w:p w:rsidR="00507BCA" w:rsidRDefault="00507BCA" w:rsidP="00201CB5">
      <w:pPr>
        <w:pStyle w:val="NoSpacing"/>
        <w:spacing w:line="264" w:lineRule="auto"/>
        <w:rPr>
          <w:sz w:val="25"/>
          <w:szCs w:val="25"/>
        </w:rPr>
      </w:pPr>
      <w:r>
        <w:rPr>
          <w:sz w:val="25"/>
          <w:szCs w:val="25"/>
        </w:rPr>
        <w:t>P.O. Box 47250</w:t>
      </w:r>
    </w:p>
    <w:p w:rsidR="00507BCA" w:rsidRPr="00507BCA" w:rsidRDefault="00507BCA" w:rsidP="00201CB5">
      <w:pPr>
        <w:pStyle w:val="NoSpacing"/>
        <w:spacing w:line="264" w:lineRule="auto"/>
        <w:rPr>
          <w:sz w:val="25"/>
          <w:szCs w:val="25"/>
        </w:rPr>
      </w:pPr>
      <w:r>
        <w:rPr>
          <w:sz w:val="25"/>
          <w:szCs w:val="25"/>
        </w:rPr>
        <w:t>Olympia, Washington  98504-7250</w:t>
      </w:r>
    </w:p>
    <w:p w:rsidR="00507BCA" w:rsidRPr="00507BCA" w:rsidRDefault="00507BCA" w:rsidP="00201CB5">
      <w:pPr>
        <w:spacing w:after="240" w:line="264" w:lineRule="auto"/>
        <w:rPr>
          <w:sz w:val="25"/>
          <w:szCs w:val="25"/>
        </w:rPr>
      </w:pPr>
    </w:p>
    <w:sectPr w:rsidR="00507BCA" w:rsidRPr="00507BCA" w:rsidSect="005752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BB" w:rsidRDefault="007513BB">
      <w:r>
        <w:separator/>
      </w:r>
    </w:p>
  </w:endnote>
  <w:endnote w:type="continuationSeparator" w:id="0">
    <w:p w:rsidR="007513BB" w:rsidRDefault="0075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24" w:rsidRDefault="00A27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24" w:rsidRDefault="00A278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24" w:rsidRDefault="00A27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BB" w:rsidRDefault="007513BB">
      <w:r>
        <w:separator/>
      </w:r>
    </w:p>
  </w:footnote>
  <w:footnote w:type="continuationSeparator" w:id="0">
    <w:p w:rsidR="007513BB" w:rsidRDefault="007513BB">
      <w:r>
        <w:continuationSeparator/>
      </w:r>
    </w:p>
  </w:footnote>
  <w:footnote w:id="1">
    <w:p w:rsidR="007513BB" w:rsidRPr="0063419E" w:rsidRDefault="007513BB" w:rsidP="0057529F">
      <w:pPr>
        <w:pStyle w:val="FootnoteText"/>
        <w:spacing w:after="120"/>
        <w:rPr>
          <w:sz w:val="22"/>
          <w:szCs w:val="22"/>
        </w:rPr>
      </w:pPr>
      <w:r w:rsidRPr="0063419E">
        <w:rPr>
          <w:rStyle w:val="FootnoteReference"/>
          <w:sz w:val="22"/>
          <w:szCs w:val="22"/>
        </w:rPr>
        <w:footnoteRef/>
      </w:r>
      <w:r w:rsidRPr="0063419E">
        <w:rPr>
          <w:sz w:val="22"/>
          <w:szCs w:val="22"/>
        </w:rPr>
        <w:t xml:space="preserve"> In a formal proceeding,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63419E">
        <w:rPr>
          <w:i/>
          <w:sz w:val="22"/>
          <w:szCs w:val="22"/>
        </w:rPr>
        <w:t xml:space="preserve">See </w:t>
      </w:r>
      <w:r w:rsidRPr="0063419E">
        <w:rPr>
          <w:sz w:val="22"/>
          <w:szCs w:val="22"/>
        </w:rPr>
        <w:t>RCW 34.05.455.</w:t>
      </w:r>
    </w:p>
  </w:footnote>
  <w:footnote w:id="2">
    <w:p w:rsidR="007513BB" w:rsidRPr="0063419E" w:rsidRDefault="007513BB" w:rsidP="0057529F">
      <w:pPr>
        <w:pStyle w:val="FootnoteText"/>
        <w:spacing w:after="120"/>
        <w:rPr>
          <w:sz w:val="22"/>
          <w:szCs w:val="22"/>
        </w:rPr>
      </w:pPr>
      <w:r w:rsidRPr="0063419E">
        <w:rPr>
          <w:rStyle w:val="FootnoteReference"/>
          <w:sz w:val="22"/>
          <w:szCs w:val="22"/>
        </w:rPr>
        <w:footnoteRef/>
      </w:r>
      <w:r w:rsidRPr="0063419E">
        <w:rPr>
          <w:sz w:val="22"/>
          <w:szCs w:val="22"/>
        </w:rPr>
        <w:t xml:space="preserve"> Paul, TR 15:19-25.</w:t>
      </w:r>
    </w:p>
  </w:footnote>
  <w:footnote w:id="3">
    <w:p w:rsidR="007513BB" w:rsidRPr="004663D6" w:rsidRDefault="007513BB" w:rsidP="0057529F">
      <w:pPr>
        <w:pStyle w:val="FootnoteText"/>
        <w:spacing w:after="120"/>
        <w:rPr>
          <w:i/>
        </w:rPr>
      </w:pPr>
      <w:r w:rsidRPr="0063419E">
        <w:rPr>
          <w:rStyle w:val="FootnoteReference"/>
          <w:sz w:val="22"/>
          <w:szCs w:val="22"/>
        </w:rPr>
        <w:footnoteRef/>
      </w:r>
      <w:r w:rsidRPr="0063419E">
        <w:rPr>
          <w:sz w:val="22"/>
          <w:szCs w:val="22"/>
        </w:rPr>
        <w:t xml:space="preserve"> </w:t>
      </w:r>
      <w:r>
        <w:rPr>
          <w:sz w:val="22"/>
          <w:szCs w:val="22"/>
        </w:rPr>
        <w:t>Proof of Service, Exh. No. LW-1.</w:t>
      </w:r>
    </w:p>
  </w:footnote>
  <w:footnote w:id="4">
    <w:p w:rsidR="007513BB" w:rsidRPr="004A03DF" w:rsidRDefault="007513BB" w:rsidP="0057529F">
      <w:pPr>
        <w:pStyle w:val="FootnoteText"/>
        <w:spacing w:after="120"/>
        <w:rPr>
          <w:sz w:val="22"/>
        </w:rPr>
      </w:pPr>
      <w:r w:rsidRPr="004A03DF">
        <w:rPr>
          <w:rStyle w:val="FootnoteReference"/>
          <w:sz w:val="22"/>
        </w:rPr>
        <w:footnoteRef/>
      </w:r>
      <w:r w:rsidRPr="004A03DF">
        <w:rPr>
          <w:sz w:val="22"/>
        </w:rPr>
        <w:t xml:space="preserve"> </w:t>
      </w:r>
      <w:r>
        <w:rPr>
          <w:sz w:val="22"/>
        </w:rPr>
        <w:t xml:space="preserve">Fassio, </w:t>
      </w:r>
      <w:r w:rsidRPr="004A03DF">
        <w:rPr>
          <w:sz w:val="22"/>
        </w:rPr>
        <w:t xml:space="preserve">TR at 7: </w:t>
      </w:r>
      <w:r>
        <w:rPr>
          <w:sz w:val="22"/>
        </w:rPr>
        <w:t>16-19</w:t>
      </w:r>
      <w:r w:rsidRPr="004A03DF">
        <w:rPr>
          <w:sz w:val="22"/>
        </w:rPr>
        <w:t>.</w:t>
      </w:r>
    </w:p>
  </w:footnote>
  <w:footnote w:id="5">
    <w:p w:rsidR="007513BB" w:rsidRPr="004A03DF" w:rsidRDefault="007513BB" w:rsidP="0057529F">
      <w:pPr>
        <w:pStyle w:val="FootnoteText"/>
        <w:spacing w:after="120"/>
        <w:rPr>
          <w:sz w:val="22"/>
        </w:rPr>
      </w:pPr>
      <w:r w:rsidRPr="004A03DF">
        <w:rPr>
          <w:rStyle w:val="FootnoteReference"/>
          <w:sz w:val="22"/>
        </w:rPr>
        <w:footnoteRef/>
      </w:r>
      <w:r w:rsidRPr="004A03DF">
        <w:rPr>
          <w:sz w:val="22"/>
        </w:rPr>
        <w:t xml:space="preserve"> </w:t>
      </w:r>
      <w:r>
        <w:rPr>
          <w:i/>
          <w:sz w:val="22"/>
        </w:rPr>
        <w:t>Id.</w:t>
      </w:r>
      <w:r>
        <w:rPr>
          <w:sz w:val="22"/>
        </w:rPr>
        <w:t>, 10:24-11:2.</w:t>
      </w:r>
    </w:p>
  </w:footnote>
  <w:footnote w:id="6">
    <w:p w:rsidR="007513BB" w:rsidRPr="004A03DF" w:rsidRDefault="007513BB" w:rsidP="0057529F">
      <w:pPr>
        <w:pStyle w:val="FootnoteText"/>
        <w:spacing w:after="120"/>
      </w:pPr>
      <w:r w:rsidRPr="004A03DF">
        <w:rPr>
          <w:rStyle w:val="FootnoteReference"/>
          <w:sz w:val="22"/>
        </w:rPr>
        <w:footnoteRef/>
      </w:r>
      <w:r w:rsidRPr="004A03DF">
        <w:rPr>
          <w:sz w:val="22"/>
        </w:rPr>
        <w:t xml:space="preserve"> </w:t>
      </w:r>
      <w:r>
        <w:rPr>
          <w:i/>
          <w:sz w:val="22"/>
        </w:rPr>
        <w:t>Id.</w:t>
      </w:r>
      <w:r>
        <w:rPr>
          <w:sz w:val="22"/>
        </w:rPr>
        <w:t>, 11:2-4.</w:t>
      </w:r>
    </w:p>
  </w:footnote>
  <w:footnote w:id="7">
    <w:p w:rsidR="007513BB" w:rsidRDefault="007513BB" w:rsidP="0057529F">
      <w:pPr>
        <w:pStyle w:val="FootnoteText"/>
        <w:spacing w:after="120"/>
      </w:pPr>
      <w:r w:rsidRPr="00FE4323">
        <w:rPr>
          <w:rStyle w:val="FootnoteReference"/>
          <w:sz w:val="22"/>
        </w:rPr>
        <w:footnoteRef/>
      </w:r>
      <w:r w:rsidRPr="00FE4323">
        <w:rPr>
          <w:sz w:val="22"/>
        </w:rPr>
        <w:t xml:space="preserve"> </w:t>
      </w:r>
      <w:r>
        <w:rPr>
          <w:i/>
          <w:sz w:val="22"/>
        </w:rPr>
        <w:t xml:space="preserve">Id., </w:t>
      </w:r>
      <w:r>
        <w:rPr>
          <w:sz w:val="22"/>
        </w:rPr>
        <w:t>13:14.</w:t>
      </w:r>
    </w:p>
  </w:footnote>
  <w:footnote w:id="8">
    <w:p w:rsidR="007513BB" w:rsidRPr="00980E7F" w:rsidRDefault="007513BB" w:rsidP="0057529F">
      <w:pPr>
        <w:pStyle w:val="FootnoteText"/>
        <w:spacing w:after="120"/>
      </w:pPr>
      <w:r w:rsidRPr="001E4075">
        <w:rPr>
          <w:rStyle w:val="FootnoteReference"/>
          <w:sz w:val="22"/>
        </w:rPr>
        <w:footnoteRef/>
      </w:r>
      <w:r w:rsidRPr="001E4075">
        <w:rPr>
          <w:sz w:val="22"/>
        </w:rPr>
        <w:t xml:space="preserve"> WAC 480-121-060.</w:t>
      </w:r>
      <w:r w:rsidRPr="001E4075">
        <w:rPr>
          <w:i/>
          <w:sz w:val="28"/>
          <w:szCs w:val="25"/>
        </w:rPr>
        <w:t xml:space="preserve">  </w:t>
      </w:r>
    </w:p>
  </w:footnote>
  <w:footnote w:id="9">
    <w:p w:rsidR="007513BB" w:rsidRPr="00980E7F" w:rsidRDefault="007513BB" w:rsidP="0057529F">
      <w:pPr>
        <w:pStyle w:val="FootnoteText"/>
        <w:spacing w:after="120"/>
      </w:pPr>
      <w:r w:rsidRPr="001E4075">
        <w:rPr>
          <w:rStyle w:val="FootnoteReference"/>
          <w:sz w:val="22"/>
        </w:rPr>
        <w:footnoteRef/>
      </w:r>
      <w:r w:rsidRPr="001E4075">
        <w:rPr>
          <w:sz w:val="22"/>
        </w:rPr>
        <w:t xml:space="preserve"> RCW 34.05.440; WAC 480-07-450.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24" w:rsidRDefault="00A27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BB" w:rsidRPr="00C35B68" w:rsidRDefault="007513BB">
    <w:pPr>
      <w:pStyle w:val="Header"/>
      <w:tabs>
        <w:tab w:val="clear" w:pos="4320"/>
        <w:tab w:val="clear" w:pos="8640"/>
        <w:tab w:val="right" w:pos="8500"/>
      </w:tabs>
      <w:rPr>
        <w:rStyle w:val="PageNumber"/>
        <w:b/>
        <w:bCs/>
        <w:sz w:val="20"/>
        <w:lang w:val="fr-FR"/>
      </w:rPr>
    </w:pPr>
    <w:r w:rsidRPr="00C35B68">
      <w:rPr>
        <w:b/>
        <w:bCs/>
        <w:sz w:val="20"/>
      </w:rPr>
      <w:t xml:space="preserve">DOCKET </w:t>
    </w:r>
    <w:r>
      <w:rPr>
        <w:b/>
        <w:bCs/>
        <w:sz w:val="20"/>
        <w:lang w:val="fr-FR"/>
      </w:rPr>
      <w:t>UT-131818</w:t>
    </w:r>
    <w:r w:rsidRPr="00C35B68">
      <w:rPr>
        <w:b/>
        <w:bCs/>
        <w:sz w:val="20"/>
        <w:lang w:val="fr-FR"/>
      </w:rPr>
      <w:tab/>
      <w:t xml:space="preserve">PAGE </w:t>
    </w:r>
    <w:r w:rsidRPr="00C35B68">
      <w:rPr>
        <w:rStyle w:val="PageNumber"/>
        <w:b/>
        <w:bCs/>
        <w:sz w:val="20"/>
      </w:rPr>
      <w:fldChar w:fldCharType="begin"/>
    </w:r>
    <w:r w:rsidRPr="00C35B68">
      <w:rPr>
        <w:rStyle w:val="PageNumber"/>
        <w:b/>
        <w:bCs/>
        <w:sz w:val="20"/>
        <w:lang w:val="fr-FR"/>
      </w:rPr>
      <w:instrText xml:space="preserve"> PAGE </w:instrText>
    </w:r>
    <w:r w:rsidRPr="00C35B68">
      <w:rPr>
        <w:rStyle w:val="PageNumber"/>
        <w:b/>
        <w:bCs/>
        <w:sz w:val="20"/>
      </w:rPr>
      <w:fldChar w:fldCharType="separate"/>
    </w:r>
    <w:r w:rsidR="00821857">
      <w:rPr>
        <w:rStyle w:val="PageNumber"/>
        <w:b/>
        <w:bCs/>
        <w:noProof/>
        <w:sz w:val="20"/>
        <w:lang w:val="fr-FR"/>
      </w:rPr>
      <w:t>2</w:t>
    </w:r>
    <w:r w:rsidRPr="00C35B68">
      <w:rPr>
        <w:rStyle w:val="PageNumber"/>
        <w:b/>
        <w:bCs/>
        <w:sz w:val="20"/>
      </w:rPr>
      <w:fldChar w:fldCharType="end"/>
    </w:r>
  </w:p>
  <w:p w:rsidR="007513BB" w:rsidRPr="00C35B68" w:rsidRDefault="007513BB">
    <w:pPr>
      <w:pStyle w:val="Header"/>
      <w:tabs>
        <w:tab w:val="left" w:pos="7000"/>
      </w:tabs>
      <w:rPr>
        <w:rStyle w:val="PageNumber"/>
        <w:b/>
        <w:bCs/>
        <w:sz w:val="20"/>
        <w:lang w:val="fr-FR"/>
      </w:rPr>
    </w:pPr>
    <w:r>
      <w:rPr>
        <w:rStyle w:val="PageNumber"/>
        <w:b/>
        <w:bCs/>
        <w:sz w:val="20"/>
        <w:lang w:val="fr-FR"/>
      </w:rPr>
      <w:t>ORDER 01</w:t>
    </w:r>
  </w:p>
  <w:p w:rsidR="007513BB" w:rsidRPr="00C35B68" w:rsidRDefault="007513BB">
    <w:pPr>
      <w:pStyle w:val="Header"/>
      <w:tabs>
        <w:tab w:val="left" w:pos="7000"/>
      </w:tabs>
      <w:rPr>
        <w:rStyle w:val="PageNumber"/>
        <w:b/>
        <w:bCs/>
        <w:sz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BB" w:rsidRPr="00D0508E" w:rsidRDefault="00A27824" w:rsidP="00A27824">
    <w:pPr>
      <w:pStyle w:val="Header"/>
      <w:tabs>
        <w:tab w:val="clear" w:pos="4320"/>
      </w:tabs>
      <w:jc w:val="right"/>
      <w:rPr>
        <w:b/>
        <w:sz w:val="20"/>
        <w:szCs w:val="20"/>
      </w:rPr>
    </w:pPr>
    <w:r>
      <w:rPr>
        <w:b/>
        <w:sz w:val="20"/>
        <w:szCs w:val="20"/>
      </w:rPr>
      <w:t xml:space="preserve">[Service date February 21, </w:t>
    </w:r>
    <w:r>
      <w:rPr>
        <w:b/>
        <w:sz w:val="20"/>
        <w:szCs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833C73"/>
    <w:multiLevelType w:val="hybridMultilevel"/>
    <w:tmpl w:val="4E9417B0"/>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7A109F3"/>
    <w:multiLevelType w:val="hybridMultilevel"/>
    <w:tmpl w:val="C798872E"/>
    <w:lvl w:ilvl="0" w:tplc="6EFC2E06">
      <w:start w:val="38"/>
      <w:numFmt w:val="decimal"/>
      <w:lvlText w:val="%1"/>
      <w:lvlJc w:val="left"/>
      <w:pPr>
        <w:tabs>
          <w:tab w:val="num" w:pos="720"/>
        </w:tabs>
        <w:ind w:left="0" w:hanging="720"/>
      </w:pPr>
      <w:rPr>
        <w:rFonts w:ascii="Palatino Linotype" w:hAnsi="Palatino Linotype" w:hint="default"/>
        <w:b w:val="0"/>
        <w:i/>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1D3D5E"/>
    <w:multiLevelType w:val="hybridMultilevel"/>
    <w:tmpl w:val="31C6C1B0"/>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2"/>
  </w:num>
  <w:num w:numId="30">
    <w:abstractNumId w:val="13"/>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09"/>
    <w:rsid w:val="00003EF1"/>
    <w:rsid w:val="00007CD5"/>
    <w:rsid w:val="000159A7"/>
    <w:rsid w:val="00016CC7"/>
    <w:rsid w:val="00023F87"/>
    <w:rsid w:val="00030AF9"/>
    <w:rsid w:val="000323A7"/>
    <w:rsid w:val="00032C83"/>
    <w:rsid w:val="00037A04"/>
    <w:rsid w:val="00037B1D"/>
    <w:rsid w:val="00043634"/>
    <w:rsid w:val="00043CFE"/>
    <w:rsid w:val="00044F1F"/>
    <w:rsid w:val="0005025A"/>
    <w:rsid w:val="000512C9"/>
    <w:rsid w:val="0005163F"/>
    <w:rsid w:val="00054D83"/>
    <w:rsid w:val="00054EEE"/>
    <w:rsid w:val="00055188"/>
    <w:rsid w:val="000560EE"/>
    <w:rsid w:val="00056657"/>
    <w:rsid w:val="00061573"/>
    <w:rsid w:val="00063640"/>
    <w:rsid w:val="0006533D"/>
    <w:rsid w:val="00065683"/>
    <w:rsid w:val="000662A3"/>
    <w:rsid w:val="000714EB"/>
    <w:rsid w:val="00071E04"/>
    <w:rsid w:val="00074F30"/>
    <w:rsid w:val="00087085"/>
    <w:rsid w:val="00090B56"/>
    <w:rsid w:val="00091A56"/>
    <w:rsid w:val="000920AC"/>
    <w:rsid w:val="00092E85"/>
    <w:rsid w:val="000944F4"/>
    <w:rsid w:val="0009464A"/>
    <w:rsid w:val="0009501E"/>
    <w:rsid w:val="0009593B"/>
    <w:rsid w:val="000A0E8F"/>
    <w:rsid w:val="000A3882"/>
    <w:rsid w:val="000A75BE"/>
    <w:rsid w:val="000B1EFE"/>
    <w:rsid w:val="000B5710"/>
    <w:rsid w:val="000B6986"/>
    <w:rsid w:val="000B7F3F"/>
    <w:rsid w:val="000C05EA"/>
    <w:rsid w:val="000C2DC5"/>
    <w:rsid w:val="000C386B"/>
    <w:rsid w:val="000C5669"/>
    <w:rsid w:val="000D02BD"/>
    <w:rsid w:val="000D2935"/>
    <w:rsid w:val="000D6854"/>
    <w:rsid w:val="000D6CC8"/>
    <w:rsid w:val="000D7B5E"/>
    <w:rsid w:val="000E229B"/>
    <w:rsid w:val="000E33B8"/>
    <w:rsid w:val="000F17A3"/>
    <w:rsid w:val="000F17BF"/>
    <w:rsid w:val="000F21AB"/>
    <w:rsid w:val="000F4A05"/>
    <w:rsid w:val="00100729"/>
    <w:rsid w:val="001011A2"/>
    <w:rsid w:val="00101404"/>
    <w:rsid w:val="00107270"/>
    <w:rsid w:val="0011110D"/>
    <w:rsid w:val="001128AA"/>
    <w:rsid w:val="00114D2C"/>
    <w:rsid w:val="001163B1"/>
    <w:rsid w:val="001216C8"/>
    <w:rsid w:val="0012299D"/>
    <w:rsid w:val="00122A15"/>
    <w:rsid w:val="001239C1"/>
    <w:rsid w:val="00123CA8"/>
    <w:rsid w:val="00123FBC"/>
    <w:rsid w:val="00126419"/>
    <w:rsid w:val="00130DB0"/>
    <w:rsid w:val="00132C66"/>
    <w:rsid w:val="00135B78"/>
    <w:rsid w:val="00135F33"/>
    <w:rsid w:val="00136050"/>
    <w:rsid w:val="00141FEF"/>
    <w:rsid w:val="001421B9"/>
    <w:rsid w:val="00142BB2"/>
    <w:rsid w:val="00143A99"/>
    <w:rsid w:val="00146D4B"/>
    <w:rsid w:val="00147769"/>
    <w:rsid w:val="00147D29"/>
    <w:rsid w:val="001515B6"/>
    <w:rsid w:val="0015204C"/>
    <w:rsid w:val="00160318"/>
    <w:rsid w:val="00160CAF"/>
    <w:rsid w:val="00160E63"/>
    <w:rsid w:val="00162DA0"/>
    <w:rsid w:val="001630BA"/>
    <w:rsid w:val="0016354E"/>
    <w:rsid w:val="00163E9A"/>
    <w:rsid w:val="0016482D"/>
    <w:rsid w:val="00173893"/>
    <w:rsid w:val="00173CBB"/>
    <w:rsid w:val="00176C76"/>
    <w:rsid w:val="00181DFF"/>
    <w:rsid w:val="00182B8D"/>
    <w:rsid w:val="00190EF3"/>
    <w:rsid w:val="00191FE3"/>
    <w:rsid w:val="00197594"/>
    <w:rsid w:val="001A7084"/>
    <w:rsid w:val="001A7D84"/>
    <w:rsid w:val="001B4D72"/>
    <w:rsid w:val="001B63C7"/>
    <w:rsid w:val="001B6E5C"/>
    <w:rsid w:val="001B762A"/>
    <w:rsid w:val="001C21F2"/>
    <w:rsid w:val="001C22FB"/>
    <w:rsid w:val="001C28CD"/>
    <w:rsid w:val="001C5774"/>
    <w:rsid w:val="001C63F5"/>
    <w:rsid w:val="001D023D"/>
    <w:rsid w:val="001D1197"/>
    <w:rsid w:val="001D6A7C"/>
    <w:rsid w:val="001D6F00"/>
    <w:rsid w:val="001D7186"/>
    <w:rsid w:val="001E0150"/>
    <w:rsid w:val="001E4075"/>
    <w:rsid w:val="001E69BE"/>
    <w:rsid w:val="001E7CAE"/>
    <w:rsid w:val="001F1A38"/>
    <w:rsid w:val="001F3192"/>
    <w:rsid w:val="001F3B55"/>
    <w:rsid w:val="001F3FCC"/>
    <w:rsid w:val="001F4232"/>
    <w:rsid w:val="001F43BD"/>
    <w:rsid w:val="001F5D14"/>
    <w:rsid w:val="00200321"/>
    <w:rsid w:val="00201CB5"/>
    <w:rsid w:val="0020333B"/>
    <w:rsid w:val="00203C97"/>
    <w:rsid w:val="00206BC8"/>
    <w:rsid w:val="002075B1"/>
    <w:rsid w:val="002118EF"/>
    <w:rsid w:val="00212D5F"/>
    <w:rsid w:val="0022152F"/>
    <w:rsid w:val="00230B13"/>
    <w:rsid w:val="00234724"/>
    <w:rsid w:val="00237D35"/>
    <w:rsid w:val="00241209"/>
    <w:rsid w:val="00242153"/>
    <w:rsid w:val="00251423"/>
    <w:rsid w:val="00252460"/>
    <w:rsid w:val="00254565"/>
    <w:rsid w:val="002551EA"/>
    <w:rsid w:val="00257016"/>
    <w:rsid w:val="002576BD"/>
    <w:rsid w:val="002611BB"/>
    <w:rsid w:val="00262345"/>
    <w:rsid w:val="00263E44"/>
    <w:rsid w:val="002727FF"/>
    <w:rsid w:val="00275485"/>
    <w:rsid w:val="002760EE"/>
    <w:rsid w:val="002827BF"/>
    <w:rsid w:val="00283E27"/>
    <w:rsid w:val="00291470"/>
    <w:rsid w:val="002956AB"/>
    <w:rsid w:val="002A262E"/>
    <w:rsid w:val="002A2C48"/>
    <w:rsid w:val="002A4C7E"/>
    <w:rsid w:val="002A6A66"/>
    <w:rsid w:val="002B17C0"/>
    <w:rsid w:val="002B3AEF"/>
    <w:rsid w:val="002B430A"/>
    <w:rsid w:val="002B75C2"/>
    <w:rsid w:val="002C5396"/>
    <w:rsid w:val="002C584E"/>
    <w:rsid w:val="002C616D"/>
    <w:rsid w:val="002C6D9E"/>
    <w:rsid w:val="002C6DD3"/>
    <w:rsid w:val="002C7833"/>
    <w:rsid w:val="002D39FB"/>
    <w:rsid w:val="002D60EF"/>
    <w:rsid w:val="002D6CC2"/>
    <w:rsid w:val="002E081E"/>
    <w:rsid w:val="002E107D"/>
    <w:rsid w:val="002E62BE"/>
    <w:rsid w:val="002E69F2"/>
    <w:rsid w:val="002E6DBC"/>
    <w:rsid w:val="002E7119"/>
    <w:rsid w:val="002F151B"/>
    <w:rsid w:val="002F22C5"/>
    <w:rsid w:val="002F4350"/>
    <w:rsid w:val="002F7096"/>
    <w:rsid w:val="00302CC1"/>
    <w:rsid w:val="003072B1"/>
    <w:rsid w:val="00307D4D"/>
    <w:rsid w:val="00311905"/>
    <w:rsid w:val="0031715D"/>
    <w:rsid w:val="00321976"/>
    <w:rsid w:val="003222A2"/>
    <w:rsid w:val="00323B5D"/>
    <w:rsid w:val="00324C62"/>
    <w:rsid w:val="00325F31"/>
    <w:rsid w:val="00331345"/>
    <w:rsid w:val="003313EA"/>
    <w:rsid w:val="00331917"/>
    <w:rsid w:val="00342D69"/>
    <w:rsid w:val="0034321F"/>
    <w:rsid w:val="00343314"/>
    <w:rsid w:val="00352126"/>
    <w:rsid w:val="00353E6E"/>
    <w:rsid w:val="003555ED"/>
    <w:rsid w:val="003563C7"/>
    <w:rsid w:val="00362D15"/>
    <w:rsid w:val="00363500"/>
    <w:rsid w:val="003658D4"/>
    <w:rsid w:val="00366F4D"/>
    <w:rsid w:val="003671ED"/>
    <w:rsid w:val="00367B65"/>
    <w:rsid w:val="00370F2E"/>
    <w:rsid w:val="00372895"/>
    <w:rsid w:val="0037797E"/>
    <w:rsid w:val="003815F7"/>
    <w:rsid w:val="00381959"/>
    <w:rsid w:val="0038233D"/>
    <w:rsid w:val="00384436"/>
    <w:rsid w:val="00386D71"/>
    <w:rsid w:val="00392AC0"/>
    <w:rsid w:val="00395809"/>
    <w:rsid w:val="003A5609"/>
    <w:rsid w:val="003B49C6"/>
    <w:rsid w:val="003B58B4"/>
    <w:rsid w:val="003B78EF"/>
    <w:rsid w:val="003C1900"/>
    <w:rsid w:val="003C3C56"/>
    <w:rsid w:val="003D2FB7"/>
    <w:rsid w:val="003D4FC1"/>
    <w:rsid w:val="003D53E9"/>
    <w:rsid w:val="003D669B"/>
    <w:rsid w:val="003E0EA0"/>
    <w:rsid w:val="003E1155"/>
    <w:rsid w:val="003E3AED"/>
    <w:rsid w:val="003E7B25"/>
    <w:rsid w:val="003E7EE8"/>
    <w:rsid w:val="003F0F16"/>
    <w:rsid w:val="003F2F69"/>
    <w:rsid w:val="003F37C7"/>
    <w:rsid w:val="003F3FEE"/>
    <w:rsid w:val="003F4848"/>
    <w:rsid w:val="003F49DB"/>
    <w:rsid w:val="003F75D7"/>
    <w:rsid w:val="00403D53"/>
    <w:rsid w:val="00406584"/>
    <w:rsid w:val="00407B20"/>
    <w:rsid w:val="004107E5"/>
    <w:rsid w:val="00415C3D"/>
    <w:rsid w:val="004200A4"/>
    <w:rsid w:val="0042109D"/>
    <w:rsid w:val="004237BD"/>
    <w:rsid w:val="00424E23"/>
    <w:rsid w:val="00426D05"/>
    <w:rsid w:val="004272F2"/>
    <w:rsid w:val="00430619"/>
    <w:rsid w:val="00432554"/>
    <w:rsid w:val="0043255A"/>
    <w:rsid w:val="00441C73"/>
    <w:rsid w:val="00442970"/>
    <w:rsid w:val="0044602E"/>
    <w:rsid w:val="00447DCF"/>
    <w:rsid w:val="00456179"/>
    <w:rsid w:val="00464E6C"/>
    <w:rsid w:val="004661D0"/>
    <w:rsid w:val="004663D6"/>
    <w:rsid w:val="0047035B"/>
    <w:rsid w:val="0048317E"/>
    <w:rsid w:val="00483EDF"/>
    <w:rsid w:val="004906A9"/>
    <w:rsid w:val="00493612"/>
    <w:rsid w:val="00494D28"/>
    <w:rsid w:val="00495785"/>
    <w:rsid w:val="004A03DF"/>
    <w:rsid w:val="004A05F4"/>
    <w:rsid w:val="004A1AD1"/>
    <w:rsid w:val="004A64AE"/>
    <w:rsid w:val="004A7F90"/>
    <w:rsid w:val="004B5493"/>
    <w:rsid w:val="004B74E3"/>
    <w:rsid w:val="004C07BA"/>
    <w:rsid w:val="004C2033"/>
    <w:rsid w:val="004C53C4"/>
    <w:rsid w:val="004D1D87"/>
    <w:rsid w:val="004D2819"/>
    <w:rsid w:val="004D2EFE"/>
    <w:rsid w:val="004E1804"/>
    <w:rsid w:val="004E2365"/>
    <w:rsid w:val="004E38B6"/>
    <w:rsid w:val="004E6118"/>
    <w:rsid w:val="004E73C0"/>
    <w:rsid w:val="004E7B6F"/>
    <w:rsid w:val="004F04BC"/>
    <w:rsid w:val="004F3246"/>
    <w:rsid w:val="004F51CF"/>
    <w:rsid w:val="004F5DEE"/>
    <w:rsid w:val="0050055A"/>
    <w:rsid w:val="00502316"/>
    <w:rsid w:val="00503AC3"/>
    <w:rsid w:val="0050622A"/>
    <w:rsid w:val="00507BCA"/>
    <w:rsid w:val="005110BE"/>
    <w:rsid w:val="005164DD"/>
    <w:rsid w:val="00516592"/>
    <w:rsid w:val="0052256D"/>
    <w:rsid w:val="00523D87"/>
    <w:rsid w:val="00523F33"/>
    <w:rsid w:val="00524705"/>
    <w:rsid w:val="00530FDA"/>
    <w:rsid w:val="005314E2"/>
    <w:rsid w:val="0053655A"/>
    <w:rsid w:val="00541B51"/>
    <w:rsid w:val="00543781"/>
    <w:rsid w:val="00543BFC"/>
    <w:rsid w:val="00545439"/>
    <w:rsid w:val="0055554E"/>
    <w:rsid w:val="00555BB8"/>
    <w:rsid w:val="00560E6E"/>
    <w:rsid w:val="00562980"/>
    <w:rsid w:val="0057529F"/>
    <w:rsid w:val="00575F4C"/>
    <w:rsid w:val="00576E21"/>
    <w:rsid w:val="005818F7"/>
    <w:rsid w:val="00581FCF"/>
    <w:rsid w:val="00584125"/>
    <w:rsid w:val="005851B1"/>
    <w:rsid w:val="00585EAF"/>
    <w:rsid w:val="00586D0E"/>
    <w:rsid w:val="00591D93"/>
    <w:rsid w:val="00592B0F"/>
    <w:rsid w:val="00595BC5"/>
    <w:rsid w:val="0059636D"/>
    <w:rsid w:val="005971F5"/>
    <w:rsid w:val="005A2F10"/>
    <w:rsid w:val="005A332B"/>
    <w:rsid w:val="005A635A"/>
    <w:rsid w:val="005A695F"/>
    <w:rsid w:val="005A753A"/>
    <w:rsid w:val="005B599D"/>
    <w:rsid w:val="005C0EFF"/>
    <w:rsid w:val="005C1C62"/>
    <w:rsid w:val="005C374F"/>
    <w:rsid w:val="005C5B8E"/>
    <w:rsid w:val="005C6D5A"/>
    <w:rsid w:val="005C78AF"/>
    <w:rsid w:val="005D0CDC"/>
    <w:rsid w:val="005D0D95"/>
    <w:rsid w:val="005D142B"/>
    <w:rsid w:val="005D51F6"/>
    <w:rsid w:val="005E0D49"/>
    <w:rsid w:val="005E1794"/>
    <w:rsid w:val="005E1AC6"/>
    <w:rsid w:val="005E22FA"/>
    <w:rsid w:val="005E7155"/>
    <w:rsid w:val="005E7431"/>
    <w:rsid w:val="005F1188"/>
    <w:rsid w:val="0060250E"/>
    <w:rsid w:val="006042B6"/>
    <w:rsid w:val="006062B0"/>
    <w:rsid w:val="00607538"/>
    <w:rsid w:val="006075EF"/>
    <w:rsid w:val="00612BDD"/>
    <w:rsid w:val="00613EAD"/>
    <w:rsid w:val="00617E58"/>
    <w:rsid w:val="00622C7C"/>
    <w:rsid w:val="00622C9E"/>
    <w:rsid w:val="00625512"/>
    <w:rsid w:val="00630A0C"/>
    <w:rsid w:val="00631995"/>
    <w:rsid w:val="00633143"/>
    <w:rsid w:val="006340E3"/>
    <w:rsid w:val="0063419E"/>
    <w:rsid w:val="006354B0"/>
    <w:rsid w:val="006402BD"/>
    <w:rsid w:val="006415ED"/>
    <w:rsid w:val="00642D31"/>
    <w:rsid w:val="00645B6F"/>
    <w:rsid w:val="0064612F"/>
    <w:rsid w:val="00650E04"/>
    <w:rsid w:val="00652675"/>
    <w:rsid w:val="00654E6E"/>
    <w:rsid w:val="00655546"/>
    <w:rsid w:val="00655EA6"/>
    <w:rsid w:val="00655F29"/>
    <w:rsid w:val="006569E3"/>
    <w:rsid w:val="006570F7"/>
    <w:rsid w:val="00657166"/>
    <w:rsid w:val="00662B7F"/>
    <w:rsid w:val="00663491"/>
    <w:rsid w:val="00663DB3"/>
    <w:rsid w:val="00664D95"/>
    <w:rsid w:val="006653F3"/>
    <w:rsid w:val="00666AAD"/>
    <w:rsid w:val="006718BE"/>
    <w:rsid w:val="0067440C"/>
    <w:rsid w:val="00675295"/>
    <w:rsid w:val="006756E7"/>
    <w:rsid w:val="0068228D"/>
    <w:rsid w:val="006849A7"/>
    <w:rsid w:val="00687DE9"/>
    <w:rsid w:val="00690F1A"/>
    <w:rsid w:val="006929F5"/>
    <w:rsid w:val="00694D54"/>
    <w:rsid w:val="0069741C"/>
    <w:rsid w:val="006A1523"/>
    <w:rsid w:val="006A16F3"/>
    <w:rsid w:val="006A3956"/>
    <w:rsid w:val="006A3E95"/>
    <w:rsid w:val="006A44D9"/>
    <w:rsid w:val="006A7C6A"/>
    <w:rsid w:val="006B026F"/>
    <w:rsid w:val="006B16C8"/>
    <w:rsid w:val="006B3A12"/>
    <w:rsid w:val="006B4402"/>
    <w:rsid w:val="006B5160"/>
    <w:rsid w:val="006B52BF"/>
    <w:rsid w:val="006B7584"/>
    <w:rsid w:val="006B7DA2"/>
    <w:rsid w:val="006C0DE7"/>
    <w:rsid w:val="006C6EC4"/>
    <w:rsid w:val="006D4FDC"/>
    <w:rsid w:val="006D58DC"/>
    <w:rsid w:val="006D5E53"/>
    <w:rsid w:val="006E2465"/>
    <w:rsid w:val="006E3D33"/>
    <w:rsid w:val="006F022D"/>
    <w:rsid w:val="006F041E"/>
    <w:rsid w:val="006F0E44"/>
    <w:rsid w:val="006F3DC2"/>
    <w:rsid w:val="006F57B8"/>
    <w:rsid w:val="006F581B"/>
    <w:rsid w:val="006F7B90"/>
    <w:rsid w:val="00700BF8"/>
    <w:rsid w:val="00701BFA"/>
    <w:rsid w:val="00702A46"/>
    <w:rsid w:val="00710F4F"/>
    <w:rsid w:val="00711278"/>
    <w:rsid w:val="0071233D"/>
    <w:rsid w:val="00716CD6"/>
    <w:rsid w:val="0072157F"/>
    <w:rsid w:val="0072282A"/>
    <w:rsid w:val="00730EEC"/>
    <w:rsid w:val="007334FF"/>
    <w:rsid w:val="00733B08"/>
    <w:rsid w:val="00735953"/>
    <w:rsid w:val="007359F9"/>
    <w:rsid w:val="007360FF"/>
    <w:rsid w:val="0073688F"/>
    <w:rsid w:val="007374EA"/>
    <w:rsid w:val="0073776D"/>
    <w:rsid w:val="00740E98"/>
    <w:rsid w:val="00744296"/>
    <w:rsid w:val="00744C7D"/>
    <w:rsid w:val="00745270"/>
    <w:rsid w:val="00745566"/>
    <w:rsid w:val="00747F23"/>
    <w:rsid w:val="00750711"/>
    <w:rsid w:val="007513BB"/>
    <w:rsid w:val="007539D1"/>
    <w:rsid w:val="00754FF9"/>
    <w:rsid w:val="007551DB"/>
    <w:rsid w:val="00757D33"/>
    <w:rsid w:val="0076276A"/>
    <w:rsid w:val="007630D3"/>
    <w:rsid w:val="00765CB7"/>
    <w:rsid w:val="0077401F"/>
    <w:rsid w:val="007749D4"/>
    <w:rsid w:val="007755B4"/>
    <w:rsid w:val="00775C53"/>
    <w:rsid w:val="00781DF9"/>
    <w:rsid w:val="0078294A"/>
    <w:rsid w:val="007832F0"/>
    <w:rsid w:val="00783E4B"/>
    <w:rsid w:val="00787BD4"/>
    <w:rsid w:val="00791D6D"/>
    <w:rsid w:val="0079225B"/>
    <w:rsid w:val="0079259E"/>
    <w:rsid w:val="00797D15"/>
    <w:rsid w:val="007A0198"/>
    <w:rsid w:val="007A080A"/>
    <w:rsid w:val="007A2C37"/>
    <w:rsid w:val="007A5859"/>
    <w:rsid w:val="007A66E1"/>
    <w:rsid w:val="007B04C5"/>
    <w:rsid w:val="007B1F19"/>
    <w:rsid w:val="007B3E89"/>
    <w:rsid w:val="007B40BD"/>
    <w:rsid w:val="007B7FE0"/>
    <w:rsid w:val="007C004F"/>
    <w:rsid w:val="007C1E73"/>
    <w:rsid w:val="007C325A"/>
    <w:rsid w:val="007C5830"/>
    <w:rsid w:val="007C6207"/>
    <w:rsid w:val="007C6B3D"/>
    <w:rsid w:val="007C6E43"/>
    <w:rsid w:val="007D13EC"/>
    <w:rsid w:val="007D22F9"/>
    <w:rsid w:val="007D3E6D"/>
    <w:rsid w:val="007D3F08"/>
    <w:rsid w:val="007D56DD"/>
    <w:rsid w:val="007D6029"/>
    <w:rsid w:val="007D7F5C"/>
    <w:rsid w:val="007E2ED6"/>
    <w:rsid w:val="007E4813"/>
    <w:rsid w:val="007E59B8"/>
    <w:rsid w:val="007E5C80"/>
    <w:rsid w:val="007E6496"/>
    <w:rsid w:val="007F2D70"/>
    <w:rsid w:val="007F37FF"/>
    <w:rsid w:val="007F3B69"/>
    <w:rsid w:val="007F6934"/>
    <w:rsid w:val="007F6D4C"/>
    <w:rsid w:val="008024B8"/>
    <w:rsid w:val="0080322B"/>
    <w:rsid w:val="008041E5"/>
    <w:rsid w:val="00804921"/>
    <w:rsid w:val="00807C86"/>
    <w:rsid w:val="00811420"/>
    <w:rsid w:val="00811F26"/>
    <w:rsid w:val="00812003"/>
    <w:rsid w:val="0081333C"/>
    <w:rsid w:val="008152C3"/>
    <w:rsid w:val="008165B6"/>
    <w:rsid w:val="00816B52"/>
    <w:rsid w:val="0081746B"/>
    <w:rsid w:val="00821857"/>
    <w:rsid w:val="00822E7F"/>
    <w:rsid w:val="008240BC"/>
    <w:rsid w:val="00824B94"/>
    <w:rsid w:val="008250D2"/>
    <w:rsid w:val="0082791C"/>
    <w:rsid w:val="00830DA5"/>
    <w:rsid w:val="008319AB"/>
    <w:rsid w:val="00832385"/>
    <w:rsid w:val="00832E3E"/>
    <w:rsid w:val="00832FE8"/>
    <w:rsid w:val="00833CE8"/>
    <w:rsid w:val="00833CEC"/>
    <w:rsid w:val="008352FA"/>
    <w:rsid w:val="00835454"/>
    <w:rsid w:val="00836E2D"/>
    <w:rsid w:val="008372F2"/>
    <w:rsid w:val="00837820"/>
    <w:rsid w:val="008415F3"/>
    <w:rsid w:val="00846453"/>
    <w:rsid w:val="00847AA2"/>
    <w:rsid w:val="00856837"/>
    <w:rsid w:val="00861B2D"/>
    <w:rsid w:val="00861B41"/>
    <w:rsid w:val="008679EB"/>
    <w:rsid w:val="00871BBD"/>
    <w:rsid w:val="008729CF"/>
    <w:rsid w:val="00874364"/>
    <w:rsid w:val="00891BE0"/>
    <w:rsid w:val="0089351B"/>
    <w:rsid w:val="008938BD"/>
    <w:rsid w:val="008942CB"/>
    <w:rsid w:val="00895148"/>
    <w:rsid w:val="008961B1"/>
    <w:rsid w:val="00897548"/>
    <w:rsid w:val="008A4632"/>
    <w:rsid w:val="008A65C3"/>
    <w:rsid w:val="008A7407"/>
    <w:rsid w:val="008A7F69"/>
    <w:rsid w:val="008B1512"/>
    <w:rsid w:val="008B1EE8"/>
    <w:rsid w:val="008C17A4"/>
    <w:rsid w:val="008C23DA"/>
    <w:rsid w:val="008C46F0"/>
    <w:rsid w:val="008C488C"/>
    <w:rsid w:val="008C535C"/>
    <w:rsid w:val="008D04E5"/>
    <w:rsid w:val="008D1570"/>
    <w:rsid w:val="008D1AEA"/>
    <w:rsid w:val="008D2B1D"/>
    <w:rsid w:val="008D6E05"/>
    <w:rsid w:val="008D7A4B"/>
    <w:rsid w:val="008E0EED"/>
    <w:rsid w:val="008E1C61"/>
    <w:rsid w:val="008E3B00"/>
    <w:rsid w:val="008E7614"/>
    <w:rsid w:val="008E7BBB"/>
    <w:rsid w:val="008E7DDF"/>
    <w:rsid w:val="008F0769"/>
    <w:rsid w:val="008F17E2"/>
    <w:rsid w:val="008F2AB2"/>
    <w:rsid w:val="008F5B03"/>
    <w:rsid w:val="00900833"/>
    <w:rsid w:val="00904D65"/>
    <w:rsid w:val="0090601B"/>
    <w:rsid w:val="00910395"/>
    <w:rsid w:val="009118A3"/>
    <w:rsid w:val="00912097"/>
    <w:rsid w:val="009127A6"/>
    <w:rsid w:val="009136E8"/>
    <w:rsid w:val="00921BC5"/>
    <w:rsid w:val="00922CCC"/>
    <w:rsid w:val="00927A39"/>
    <w:rsid w:val="009307EB"/>
    <w:rsid w:val="009327F4"/>
    <w:rsid w:val="00933FBD"/>
    <w:rsid w:val="009359DC"/>
    <w:rsid w:val="00935A73"/>
    <w:rsid w:val="00937F67"/>
    <w:rsid w:val="0094013D"/>
    <w:rsid w:val="00940EF5"/>
    <w:rsid w:val="00942B07"/>
    <w:rsid w:val="00951621"/>
    <w:rsid w:val="00964C68"/>
    <w:rsid w:val="009658FC"/>
    <w:rsid w:val="00974001"/>
    <w:rsid w:val="00975439"/>
    <w:rsid w:val="0097742F"/>
    <w:rsid w:val="00980E7F"/>
    <w:rsid w:val="0098118F"/>
    <w:rsid w:val="00981B5C"/>
    <w:rsid w:val="00982851"/>
    <w:rsid w:val="00984DB8"/>
    <w:rsid w:val="00990BC2"/>
    <w:rsid w:val="00991A7E"/>
    <w:rsid w:val="00992544"/>
    <w:rsid w:val="009946F8"/>
    <w:rsid w:val="00994BB8"/>
    <w:rsid w:val="009954B9"/>
    <w:rsid w:val="0099727C"/>
    <w:rsid w:val="009A1144"/>
    <w:rsid w:val="009A2080"/>
    <w:rsid w:val="009A2BFA"/>
    <w:rsid w:val="009B0E60"/>
    <w:rsid w:val="009B0EBA"/>
    <w:rsid w:val="009B1BCC"/>
    <w:rsid w:val="009B32BB"/>
    <w:rsid w:val="009B3651"/>
    <w:rsid w:val="009B5441"/>
    <w:rsid w:val="009B6646"/>
    <w:rsid w:val="009B71AB"/>
    <w:rsid w:val="009C0CF2"/>
    <w:rsid w:val="009C3BB2"/>
    <w:rsid w:val="009C4265"/>
    <w:rsid w:val="009C51A6"/>
    <w:rsid w:val="009D0B27"/>
    <w:rsid w:val="009D5D8A"/>
    <w:rsid w:val="009E53F5"/>
    <w:rsid w:val="009E6EFF"/>
    <w:rsid w:val="009F0231"/>
    <w:rsid w:val="009F174B"/>
    <w:rsid w:val="009F1F24"/>
    <w:rsid w:val="009F3A46"/>
    <w:rsid w:val="009F3E3E"/>
    <w:rsid w:val="009F4646"/>
    <w:rsid w:val="009F4CEC"/>
    <w:rsid w:val="009F7579"/>
    <w:rsid w:val="00A026B1"/>
    <w:rsid w:val="00A05244"/>
    <w:rsid w:val="00A0737E"/>
    <w:rsid w:val="00A11881"/>
    <w:rsid w:val="00A12DBD"/>
    <w:rsid w:val="00A155DC"/>
    <w:rsid w:val="00A22EB8"/>
    <w:rsid w:val="00A24762"/>
    <w:rsid w:val="00A252C3"/>
    <w:rsid w:val="00A25A58"/>
    <w:rsid w:val="00A267FE"/>
    <w:rsid w:val="00A27275"/>
    <w:rsid w:val="00A276C9"/>
    <w:rsid w:val="00A27824"/>
    <w:rsid w:val="00A303DE"/>
    <w:rsid w:val="00A31EFB"/>
    <w:rsid w:val="00A322FA"/>
    <w:rsid w:val="00A369E1"/>
    <w:rsid w:val="00A37711"/>
    <w:rsid w:val="00A42256"/>
    <w:rsid w:val="00A4261E"/>
    <w:rsid w:val="00A42F10"/>
    <w:rsid w:val="00A43045"/>
    <w:rsid w:val="00A45B9A"/>
    <w:rsid w:val="00A4609A"/>
    <w:rsid w:val="00A46608"/>
    <w:rsid w:val="00A47229"/>
    <w:rsid w:val="00A4730B"/>
    <w:rsid w:val="00A500A6"/>
    <w:rsid w:val="00A512AF"/>
    <w:rsid w:val="00A52281"/>
    <w:rsid w:val="00A52E98"/>
    <w:rsid w:val="00A535C8"/>
    <w:rsid w:val="00A60C5C"/>
    <w:rsid w:val="00A614B1"/>
    <w:rsid w:val="00A64197"/>
    <w:rsid w:val="00A65F44"/>
    <w:rsid w:val="00A71002"/>
    <w:rsid w:val="00A72556"/>
    <w:rsid w:val="00A734B3"/>
    <w:rsid w:val="00A73F9A"/>
    <w:rsid w:val="00A75711"/>
    <w:rsid w:val="00A75F5E"/>
    <w:rsid w:val="00A77272"/>
    <w:rsid w:val="00A80D32"/>
    <w:rsid w:val="00A8534B"/>
    <w:rsid w:val="00A857C8"/>
    <w:rsid w:val="00A93FE5"/>
    <w:rsid w:val="00A94C04"/>
    <w:rsid w:val="00A95311"/>
    <w:rsid w:val="00AA1EE6"/>
    <w:rsid w:val="00AA4913"/>
    <w:rsid w:val="00AA7015"/>
    <w:rsid w:val="00AA72F8"/>
    <w:rsid w:val="00AB1A7F"/>
    <w:rsid w:val="00AB49EF"/>
    <w:rsid w:val="00AC111E"/>
    <w:rsid w:val="00AC1C42"/>
    <w:rsid w:val="00AC541A"/>
    <w:rsid w:val="00AC556D"/>
    <w:rsid w:val="00AC605F"/>
    <w:rsid w:val="00AC6E54"/>
    <w:rsid w:val="00AC77A8"/>
    <w:rsid w:val="00AD4DC8"/>
    <w:rsid w:val="00AE39EB"/>
    <w:rsid w:val="00AE40E7"/>
    <w:rsid w:val="00AE46A1"/>
    <w:rsid w:val="00AE4862"/>
    <w:rsid w:val="00AF4BF5"/>
    <w:rsid w:val="00B01873"/>
    <w:rsid w:val="00B04027"/>
    <w:rsid w:val="00B042BB"/>
    <w:rsid w:val="00B160FC"/>
    <w:rsid w:val="00B2145E"/>
    <w:rsid w:val="00B21F8E"/>
    <w:rsid w:val="00B22C36"/>
    <w:rsid w:val="00B24490"/>
    <w:rsid w:val="00B267A7"/>
    <w:rsid w:val="00B303EE"/>
    <w:rsid w:val="00B31167"/>
    <w:rsid w:val="00B317F5"/>
    <w:rsid w:val="00B320DF"/>
    <w:rsid w:val="00B32A5C"/>
    <w:rsid w:val="00B34171"/>
    <w:rsid w:val="00B36E74"/>
    <w:rsid w:val="00B37264"/>
    <w:rsid w:val="00B410DC"/>
    <w:rsid w:val="00B42456"/>
    <w:rsid w:val="00B46C26"/>
    <w:rsid w:val="00B50EAA"/>
    <w:rsid w:val="00B510AA"/>
    <w:rsid w:val="00B57E8A"/>
    <w:rsid w:val="00B643BF"/>
    <w:rsid w:val="00B645E3"/>
    <w:rsid w:val="00B657C5"/>
    <w:rsid w:val="00B657CE"/>
    <w:rsid w:val="00B65A28"/>
    <w:rsid w:val="00B70378"/>
    <w:rsid w:val="00B737D5"/>
    <w:rsid w:val="00B755B9"/>
    <w:rsid w:val="00B75B4F"/>
    <w:rsid w:val="00B8160B"/>
    <w:rsid w:val="00B8547E"/>
    <w:rsid w:val="00B9010A"/>
    <w:rsid w:val="00B913D1"/>
    <w:rsid w:val="00B91B65"/>
    <w:rsid w:val="00B94404"/>
    <w:rsid w:val="00B9645F"/>
    <w:rsid w:val="00BA0BC0"/>
    <w:rsid w:val="00BA3D4F"/>
    <w:rsid w:val="00BA4FD3"/>
    <w:rsid w:val="00BB2D82"/>
    <w:rsid w:val="00BB35CA"/>
    <w:rsid w:val="00BB3A27"/>
    <w:rsid w:val="00BB4A47"/>
    <w:rsid w:val="00BC151B"/>
    <w:rsid w:val="00BD23E0"/>
    <w:rsid w:val="00BD39B9"/>
    <w:rsid w:val="00BD52F8"/>
    <w:rsid w:val="00BD548B"/>
    <w:rsid w:val="00BD564A"/>
    <w:rsid w:val="00BD5CD4"/>
    <w:rsid w:val="00BE1301"/>
    <w:rsid w:val="00BE45AE"/>
    <w:rsid w:val="00BE5C84"/>
    <w:rsid w:val="00BE664F"/>
    <w:rsid w:val="00BE74E6"/>
    <w:rsid w:val="00BF032F"/>
    <w:rsid w:val="00BF7B43"/>
    <w:rsid w:val="00C018DF"/>
    <w:rsid w:val="00C029D0"/>
    <w:rsid w:val="00C04569"/>
    <w:rsid w:val="00C05E7A"/>
    <w:rsid w:val="00C06918"/>
    <w:rsid w:val="00C12F2D"/>
    <w:rsid w:val="00C176CC"/>
    <w:rsid w:val="00C20396"/>
    <w:rsid w:val="00C21A25"/>
    <w:rsid w:val="00C23213"/>
    <w:rsid w:val="00C239D3"/>
    <w:rsid w:val="00C26020"/>
    <w:rsid w:val="00C35B68"/>
    <w:rsid w:val="00C3646A"/>
    <w:rsid w:val="00C42173"/>
    <w:rsid w:val="00C42C95"/>
    <w:rsid w:val="00C4602E"/>
    <w:rsid w:val="00C50123"/>
    <w:rsid w:val="00C50870"/>
    <w:rsid w:val="00C56E9E"/>
    <w:rsid w:val="00C57B89"/>
    <w:rsid w:val="00C60415"/>
    <w:rsid w:val="00C63649"/>
    <w:rsid w:val="00C6493B"/>
    <w:rsid w:val="00C650D3"/>
    <w:rsid w:val="00C66458"/>
    <w:rsid w:val="00C72CDD"/>
    <w:rsid w:val="00C73213"/>
    <w:rsid w:val="00C749F2"/>
    <w:rsid w:val="00C74AC5"/>
    <w:rsid w:val="00C75068"/>
    <w:rsid w:val="00C76CEE"/>
    <w:rsid w:val="00C810FA"/>
    <w:rsid w:val="00C83292"/>
    <w:rsid w:val="00C848A8"/>
    <w:rsid w:val="00C87207"/>
    <w:rsid w:val="00C90458"/>
    <w:rsid w:val="00C90BCB"/>
    <w:rsid w:val="00C92B3F"/>
    <w:rsid w:val="00C92F1D"/>
    <w:rsid w:val="00C92F4B"/>
    <w:rsid w:val="00C95467"/>
    <w:rsid w:val="00C955D7"/>
    <w:rsid w:val="00CA38D8"/>
    <w:rsid w:val="00CA3E6B"/>
    <w:rsid w:val="00CA4F0F"/>
    <w:rsid w:val="00CA6F5C"/>
    <w:rsid w:val="00CA7D1D"/>
    <w:rsid w:val="00CB051A"/>
    <w:rsid w:val="00CB32E7"/>
    <w:rsid w:val="00CB36ED"/>
    <w:rsid w:val="00CB40E3"/>
    <w:rsid w:val="00CB5F91"/>
    <w:rsid w:val="00CB7BC3"/>
    <w:rsid w:val="00CC20D8"/>
    <w:rsid w:val="00CC2CFE"/>
    <w:rsid w:val="00CE059C"/>
    <w:rsid w:val="00CE465A"/>
    <w:rsid w:val="00CE61A4"/>
    <w:rsid w:val="00CE71FF"/>
    <w:rsid w:val="00CF09FD"/>
    <w:rsid w:val="00CF15D1"/>
    <w:rsid w:val="00CF3AFA"/>
    <w:rsid w:val="00CF6910"/>
    <w:rsid w:val="00D00981"/>
    <w:rsid w:val="00D0138D"/>
    <w:rsid w:val="00D0166A"/>
    <w:rsid w:val="00D0219F"/>
    <w:rsid w:val="00D02D33"/>
    <w:rsid w:val="00D0508E"/>
    <w:rsid w:val="00D078FE"/>
    <w:rsid w:val="00D11413"/>
    <w:rsid w:val="00D158F4"/>
    <w:rsid w:val="00D16ADE"/>
    <w:rsid w:val="00D17091"/>
    <w:rsid w:val="00D17566"/>
    <w:rsid w:val="00D20A38"/>
    <w:rsid w:val="00D21924"/>
    <w:rsid w:val="00D22949"/>
    <w:rsid w:val="00D22ECE"/>
    <w:rsid w:val="00D24CB9"/>
    <w:rsid w:val="00D2510D"/>
    <w:rsid w:val="00D276A9"/>
    <w:rsid w:val="00D32E07"/>
    <w:rsid w:val="00D37CB8"/>
    <w:rsid w:val="00D4265D"/>
    <w:rsid w:val="00D442B3"/>
    <w:rsid w:val="00D44731"/>
    <w:rsid w:val="00D45714"/>
    <w:rsid w:val="00D464BB"/>
    <w:rsid w:val="00D50B46"/>
    <w:rsid w:val="00D56511"/>
    <w:rsid w:val="00D6768F"/>
    <w:rsid w:val="00D67A13"/>
    <w:rsid w:val="00D70CAA"/>
    <w:rsid w:val="00D870CE"/>
    <w:rsid w:val="00D87710"/>
    <w:rsid w:val="00D87BCC"/>
    <w:rsid w:val="00D9039B"/>
    <w:rsid w:val="00D90D0A"/>
    <w:rsid w:val="00D91776"/>
    <w:rsid w:val="00D91BB8"/>
    <w:rsid w:val="00D920F1"/>
    <w:rsid w:val="00D92F62"/>
    <w:rsid w:val="00D947C0"/>
    <w:rsid w:val="00DA3790"/>
    <w:rsid w:val="00DA4245"/>
    <w:rsid w:val="00DA6F29"/>
    <w:rsid w:val="00DB1152"/>
    <w:rsid w:val="00DB333D"/>
    <w:rsid w:val="00DB4F06"/>
    <w:rsid w:val="00DB597D"/>
    <w:rsid w:val="00DB7A26"/>
    <w:rsid w:val="00DB7EB5"/>
    <w:rsid w:val="00DC0370"/>
    <w:rsid w:val="00DC1BE6"/>
    <w:rsid w:val="00DC46F1"/>
    <w:rsid w:val="00DC513B"/>
    <w:rsid w:val="00DC7B1F"/>
    <w:rsid w:val="00DD08BE"/>
    <w:rsid w:val="00DD110B"/>
    <w:rsid w:val="00DD6C8A"/>
    <w:rsid w:val="00DD6E5B"/>
    <w:rsid w:val="00DD6F22"/>
    <w:rsid w:val="00DD7920"/>
    <w:rsid w:val="00DE0FB5"/>
    <w:rsid w:val="00DE28AE"/>
    <w:rsid w:val="00DE3C09"/>
    <w:rsid w:val="00DE409C"/>
    <w:rsid w:val="00DE418F"/>
    <w:rsid w:val="00DF0D54"/>
    <w:rsid w:val="00DF1AD2"/>
    <w:rsid w:val="00DF3333"/>
    <w:rsid w:val="00DF5CBF"/>
    <w:rsid w:val="00E00449"/>
    <w:rsid w:val="00E00E4D"/>
    <w:rsid w:val="00E01C8C"/>
    <w:rsid w:val="00E05523"/>
    <w:rsid w:val="00E058C3"/>
    <w:rsid w:val="00E06337"/>
    <w:rsid w:val="00E07086"/>
    <w:rsid w:val="00E07676"/>
    <w:rsid w:val="00E11BAC"/>
    <w:rsid w:val="00E12DC5"/>
    <w:rsid w:val="00E147A7"/>
    <w:rsid w:val="00E215B1"/>
    <w:rsid w:val="00E218B3"/>
    <w:rsid w:val="00E2294A"/>
    <w:rsid w:val="00E23291"/>
    <w:rsid w:val="00E308D7"/>
    <w:rsid w:val="00E315C6"/>
    <w:rsid w:val="00E32121"/>
    <w:rsid w:val="00E32AD6"/>
    <w:rsid w:val="00E34579"/>
    <w:rsid w:val="00E362EF"/>
    <w:rsid w:val="00E43911"/>
    <w:rsid w:val="00E50B63"/>
    <w:rsid w:val="00E54580"/>
    <w:rsid w:val="00E56433"/>
    <w:rsid w:val="00E56EF9"/>
    <w:rsid w:val="00E60719"/>
    <w:rsid w:val="00E63ED5"/>
    <w:rsid w:val="00E642D2"/>
    <w:rsid w:val="00E66A7F"/>
    <w:rsid w:val="00E70D88"/>
    <w:rsid w:val="00E731E6"/>
    <w:rsid w:val="00E76DBA"/>
    <w:rsid w:val="00E774C0"/>
    <w:rsid w:val="00E8108E"/>
    <w:rsid w:val="00E857ED"/>
    <w:rsid w:val="00E85F78"/>
    <w:rsid w:val="00E90FA9"/>
    <w:rsid w:val="00E9231F"/>
    <w:rsid w:val="00E94E42"/>
    <w:rsid w:val="00E95875"/>
    <w:rsid w:val="00E96164"/>
    <w:rsid w:val="00E97147"/>
    <w:rsid w:val="00EA098F"/>
    <w:rsid w:val="00EA13A0"/>
    <w:rsid w:val="00EA3EDA"/>
    <w:rsid w:val="00EA4D23"/>
    <w:rsid w:val="00EA4FCC"/>
    <w:rsid w:val="00EA51D6"/>
    <w:rsid w:val="00EA66A8"/>
    <w:rsid w:val="00EB156C"/>
    <w:rsid w:val="00EB1852"/>
    <w:rsid w:val="00EB4F1D"/>
    <w:rsid w:val="00EB5B9F"/>
    <w:rsid w:val="00EB699D"/>
    <w:rsid w:val="00EB7F77"/>
    <w:rsid w:val="00EC00A2"/>
    <w:rsid w:val="00EC02F3"/>
    <w:rsid w:val="00EC0571"/>
    <w:rsid w:val="00EC0F5E"/>
    <w:rsid w:val="00EC1097"/>
    <w:rsid w:val="00EC50BD"/>
    <w:rsid w:val="00EC7BF3"/>
    <w:rsid w:val="00ED18FA"/>
    <w:rsid w:val="00ED22F4"/>
    <w:rsid w:val="00ED3AE4"/>
    <w:rsid w:val="00ED445B"/>
    <w:rsid w:val="00ED45C3"/>
    <w:rsid w:val="00ED465A"/>
    <w:rsid w:val="00ED4DF0"/>
    <w:rsid w:val="00EE3BC5"/>
    <w:rsid w:val="00EE4EAF"/>
    <w:rsid w:val="00EE4F97"/>
    <w:rsid w:val="00EE5895"/>
    <w:rsid w:val="00EE6D76"/>
    <w:rsid w:val="00EF1D7D"/>
    <w:rsid w:val="00EF329B"/>
    <w:rsid w:val="00EF6607"/>
    <w:rsid w:val="00F02A27"/>
    <w:rsid w:val="00F047A9"/>
    <w:rsid w:val="00F0480C"/>
    <w:rsid w:val="00F12606"/>
    <w:rsid w:val="00F12CCD"/>
    <w:rsid w:val="00F12F6E"/>
    <w:rsid w:val="00F14278"/>
    <w:rsid w:val="00F14451"/>
    <w:rsid w:val="00F15899"/>
    <w:rsid w:val="00F23019"/>
    <w:rsid w:val="00F24187"/>
    <w:rsid w:val="00F25CBE"/>
    <w:rsid w:val="00F26C0D"/>
    <w:rsid w:val="00F2773A"/>
    <w:rsid w:val="00F337D3"/>
    <w:rsid w:val="00F374E1"/>
    <w:rsid w:val="00F40E91"/>
    <w:rsid w:val="00F4526E"/>
    <w:rsid w:val="00F50013"/>
    <w:rsid w:val="00F52C5B"/>
    <w:rsid w:val="00F5341B"/>
    <w:rsid w:val="00F5533D"/>
    <w:rsid w:val="00F55BED"/>
    <w:rsid w:val="00F57051"/>
    <w:rsid w:val="00F57F74"/>
    <w:rsid w:val="00F6013A"/>
    <w:rsid w:val="00F6082C"/>
    <w:rsid w:val="00F60DB3"/>
    <w:rsid w:val="00F6259A"/>
    <w:rsid w:val="00F648B0"/>
    <w:rsid w:val="00F7037A"/>
    <w:rsid w:val="00F7134A"/>
    <w:rsid w:val="00F7186C"/>
    <w:rsid w:val="00F71C86"/>
    <w:rsid w:val="00F832BF"/>
    <w:rsid w:val="00F906FD"/>
    <w:rsid w:val="00F90FB2"/>
    <w:rsid w:val="00F92CA8"/>
    <w:rsid w:val="00F93605"/>
    <w:rsid w:val="00F9639C"/>
    <w:rsid w:val="00F967E7"/>
    <w:rsid w:val="00FA07CF"/>
    <w:rsid w:val="00FA1A65"/>
    <w:rsid w:val="00FA3FEB"/>
    <w:rsid w:val="00FA4DFC"/>
    <w:rsid w:val="00FA6AE1"/>
    <w:rsid w:val="00FA6DB2"/>
    <w:rsid w:val="00FB052C"/>
    <w:rsid w:val="00FB33AC"/>
    <w:rsid w:val="00FB496F"/>
    <w:rsid w:val="00FB65E0"/>
    <w:rsid w:val="00FB6CD8"/>
    <w:rsid w:val="00FC0F6C"/>
    <w:rsid w:val="00FC31DE"/>
    <w:rsid w:val="00FC5C0B"/>
    <w:rsid w:val="00FD143C"/>
    <w:rsid w:val="00FD28D3"/>
    <w:rsid w:val="00FD627A"/>
    <w:rsid w:val="00FE029A"/>
    <w:rsid w:val="00FE0F9C"/>
    <w:rsid w:val="00FE2873"/>
    <w:rsid w:val="00FE2D88"/>
    <w:rsid w:val="00FE4323"/>
    <w:rsid w:val="00FE4BD1"/>
    <w:rsid w:val="00FE51A8"/>
    <w:rsid w:val="00FE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rsid w:val="00123FBC"/>
    <w:rPr>
      <w:vertAlign w:val="superscript"/>
    </w:rPr>
  </w:style>
  <w:style w:type="paragraph" w:styleId="NoSpacing">
    <w:name w:val="No Spacing"/>
    <w:uiPriority w:val="1"/>
    <w:qFormat/>
    <w:rsid w:val="00507BCA"/>
    <w:rPr>
      <w:sz w:val="24"/>
      <w:szCs w:val="24"/>
    </w:rPr>
  </w:style>
  <w:style w:type="paragraph" w:styleId="Revision">
    <w:name w:val="Revision"/>
    <w:hidden/>
    <w:uiPriority w:val="99"/>
    <w:semiHidden/>
    <w:rsid w:val="00EC0F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rsid w:val="00123FBC"/>
    <w:rPr>
      <w:vertAlign w:val="superscript"/>
    </w:rPr>
  </w:style>
  <w:style w:type="paragraph" w:styleId="NoSpacing">
    <w:name w:val="No Spacing"/>
    <w:uiPriority w:val="1"/>
    <w:qFormat/>
    <w:rsid w:val="00507BCA"/>
    <w:rPr>
      <w:sz w:val="24"/>
      <w:szCs w:val="24"/>
    </w:rPr>
  </w:style>
  <w:style w:type="paragraph" w:styleId="Revision">
    <w:name w:val="Revision"/>
    <w:hidden/>
    <w:uiPriority w:val="99"/>
    <w:semiHidden/>
    <w:rsid w:val="00EC0F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2013-09-25T07:00:00+00:00</OpenedDate>
    <Date1 xmlns="dc463f71-b30c-4ab2-9473-d307f9d35888">2014-02-21T08:00:00+00:00</Date1>
    <IsDocumentOrder xmlns="dc463f71-b30c-4ab2-9473-d307f9d35888">true</IsDocumentOrder>
    <IsHighlyConfidential xmlns="dc463f71-b30c-4ab2-9473-d307f9d35888">false</IsHighlyConfidential>
    <CaseCompanyNames xmlns="dc463f71-b30c-4ab2-9473-d307f9d35888">Collier Technologies, LLC;Envision Technologies, Inc.;Genext, LLC;Infotelecom Holdings, LLC;Master Call Corporation;MBC TELECOM, LLC;Midwestern Telecommunications, Incorporated;Think 12 Corporation;United American Technology, Inc.;Yak Communications (America), Inc.</CaseCompanyNames>
    <DocketNumber xmlns="dc463f71-b30c-4ab2-9473-d307f9d35888">131818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E8E660BA7AD44681C51FEB78395E6E" ma:contentTypeVersion="135" ma:contentTypeDescription="" ma:contentTypeScope="" ma:versionID="cb31461175b20549d26dc4dd541dcf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9B8A1-54C2-4E36-8146-6BDF22F10823}"/>
</file>

<file path=customXml/itemProps2.xml><?xml version="1.0" encoding="utf-8"?>
<ds:datastoreItem xmlns:ds="http://schemas.openxmlformats.org/officeDocument/2006/customXml" ds:itemID="{FB739538-BC0A-4B72-8A5B-5042FCDB301C}"/>
</file>

<file path=customXml/itemProps3.xml><?xml version="1.0" encoding="utf-8"?>
<ds:datastoreItem xmlns:ds="http://schemas.openxmlformats.org/officeDocument/2006/customXml" ds:itemID="{609D8E38-D2B4-4988-90A8-B449983F7B59}"/>
</file>

<file path=customXml/itemProps4.xml><?xml version="1.0" encoding="utf-8"?>
<ds:datastoreItem xmlns:ds="http://schemas.openxmlformats.org/officeDocument/2006/customXml" ds:itemID="{62528CF0-B008-45AE-97A1-A1D13E22C961}"/>
</file>

<file path=customXml/itemProps5.xml><?xml version="1.0" encoding="utf-8"?>
<ds:datastoreItem xmlns:ds="http://schemas.openxmlformats.org/officeDocument/2006/customXml" ds:itemID="{E60D4D73-218F-4383-A60A-BBB64EC784B7}"/>
</file>

<file path=docProps/app.xml><?xml version="1.0" encoding="utf-8"?>
<Properties xmlns="http://schemas.openxmlformats.org/officeDocument/2006/extended-properties" xmlns:vt="http://schemas.openxmlformats.org/officeDocument/2006/docPropsVTypes">
  <Template>Normal.dotm</Template>
  <TotalTime>0</TotalTime>
  <Pages>7</Pages>
  <Words>1638</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2014-02-21T22:12:00Z</dcterms:created>
  <dcterms:modified xsi:type="dcterms:W3CDTF">2014-02-21T22:20:00Z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0x0101006E56B4D1795A2E4DB2F0B01679ED314A00DDE8E660BA7AD44681C51FEB78395E6E</vt:lpwstr>
  </property>
  <property fmtid="{D5CDD505-2E9C-101B-9397-08002B2CF9AE}" pid="3" name="_docset_NoMedatataSyncRequired">
    <vt:lpwstr>False</vt:lpwstr>
  </property>
</Properties>
</file>