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64A87" w14:textId="77777777" w:rsidR="00917B4D" w:rsidRDefault="000C4EE1" w:rsidP="00F11E9F">
      <w:pPr>
        <w:jc w:val="center"/>
        <w:rPr>
          <w:b/>
        </w:rPr>
      </w:pPr>
      <w:bookmarkStart w:id="0" w:name="_GoBack"/>
      <w:bookmarkEnd w:id="0"/>
      <w:r>
        <w:rPr>
          <w:b/>
        </w:rPr>
        <w:t xml:space="preserve">REPLY </w:t>
      </w:r>
      <w:r w:rsidR="00BF1D28">
        <w:rPr>
          <w:b/>
        </w:rPr>
        <w:t>CO</w:t>
      </w:r>
      <w:r w:rsidR="00F11E9F" w:rsidRPr="00E247C8">
        <w:rPr>
          <w:b/>
        </w:rPr>
        <w:t>MMENTS OF UTILITY CONSERVATION SERVICES, LLC (UCONS)</w:t>
      </w:r>
    </w:p>
    <w:p w14:paraId="57464A88" w14:textId="77777777" w:rsidR="00125A53" w:rsidRPr="00E247C8" w:rsidRDefault="00125A53" w:rsidP="00F11E9F">
      <w:pPr>
        <w:jc w:val="center"/>
        <w:rPr>
          <w:b/>
        </w:rPr>
      </w:pPr>
      <w:r>
        <w:rPr>
          <w:b/>
        </w:rPr>
        <w:t xml:space="preserve">ON </w:t>
      </w:r>
      <w:r w:rsidR="0096695E">
        <w:rPr>
          <w:b/>
        </w:rPr>
        <w:t>PUGET SOUND ENERGY’S BIENNIAL CONSERVATION PLAN</w:t>
      </w:r>
    </w:p>
    <w:p w14:paraId="57464A89" w14:textId="77777777" w:rsidR="00292C5C" w:rsidRDefault="000C4EE1" w:rsidP="005A7EDC">
      <w:pPr>
        <w:jc w:val="center"/>
      </w:pPr>
      <w:r>
        <w:t>December 18</w:t>
      </w:r>
      <w:r w:rsidR="00125A53">
        <w:t>, 2017</w:t>
      </w:r>
    </w:p>
    <w:p w14:paraId="57464A8A" w14:textId="77777777" w:rsidR="00F11E9F" w:rsidRPr="00A87FBB" w:rsidRDefault="00F11E9F" w:rsidP="00F11E9F">
      <w:pPr>
        <w:jc w:val="center"/>
      </w:pPr>
    </w:p>
    <w:p w14:paraId="57464A8B" w14:textId="77777777" w:rsidR="00F11E9F" w:rsidRPr="00A87FBB" w:rsidRDefault="00F11E9F" w:rsidP="00F11E9F">
      <w:pPr>
        <w:jc w:val="center"/>
      </w:pPr>
      <w:r w:rsidRPr="00A87FBB">
        <w:t>Tom Eckhart, PE</w:t>
      </w:r>
    </w:p>
    <w:p w14:paraId="57464A8C" w14:textId="77777777" w:rsidR="00F11E9F" w:rsidRPr="00A87FBB" w:rsidRDefault="00F11E9F" w:rsidP="00F11E9F">
      <w:pPr>
        <w:jc w:val="center"/>
      </w:pPr>
      <w:r w:rsidRPr="00A87FBB">
        <w:t>CEO</w:t>
      </w:r>
      <w:r w:rsidR="000B7179" w:rsidRPr="00A87FBB">
        <w:t>,</w:t>
      </w:r>
      <w:r w:rsidRPr="00A87FBB">
        <w:t xml:space="preserve"> UCONS</w:t>
      </w:r>
      <w:r w:rsidR="00432CBC" w:rsidRPr="00A87FBB">
        <w:t>, LLC</w:t>
      </w:r>
    </w:p>
    <w:p w14:paraId="57464A8D" w14:textId="77777777" w:rsidR="00E247C8" w:rsidRPr="00A87FBB" w:rsidRDefault="00E247C8" w:rsidP="00E247C8">
      <w:pPr>
        <w:widowControl w:val="0"/>
        <w:autoSpaceDE w:val="0"/>
        <w:autoSpaceDN w:val="0"/>
        <w:adjustRightInd w:val="0"/>
        <w:jc w:val="center"/>
      </w:pPr>
      <w:r w:rsidRPr="00A87FBB">
        <w:t>10612 NE 46th Street</w:t>
      </w:r>
    </w:p>
    <w:p w14:paraId="57464A8E" w14:textId="77777777" w:rsidR="00E247C8" w:rsidRPr="00A87FBB" w:rsidRDefault="00E247C8" w:rsidP="00E247C8">
      <w:pPr>
        <w:widowControl w:val="0"/>
        <w:autoSpaceDE w:val="0"/>
        <w:autoSpaceDN w:val="0"/>
        <w:adjustRightInd w:val="0"/>
        <w:jc w:val="center"/>
      </w:pPr>
      <w:r w:rsidRPr="00A87FBB">
        <w:t>Kirkland, WA 98033</w:t>
      </w:r>
    </w:p>
    <w:p w14:paraId="57464A8F" w14:textId="77777777" w:rsidR="00E247C8" w:rsidRPr="00A87FBB" w:rsidRDefault="00461B93" w:rsidP="00E247C8">
      <w:pPr>
        <w:widowControl w:val="0"/>
        <w:autoSpaceDE w:val="0"/>
        <w:autoSpaceDN w:val="0"/>
        <w:adjustRightInd w:val="0"/>
        <w:jc w:val="center"/>
      </w:pPr>
      <w:r w:rsidRPr="00A87FBB">
        <w:t>(</w:t>
      </w:r>
      <w:r w:rsidR="00E247C8" w:rsidRPr="00A87FBB">
        <w:t>425</w:t>
      </w:r>
      <w:r w:rsidRPr="00A87FBB">
        <w:t>)</w:t>
      </w:r>
      <w:r w:rsidR="00E247C8" w:rsidRPr="00A87FBB">
        <w:t xml:space="preserve"> 576</w:t>
      </w:r>
      <w:r w:rsidRPr="00A87FBB">
        <w:t>-</w:t>
      </w:r>
      <w:r w:rsidR="00E247C8" w:rsidRPr="00A87FBB">
        <w:t>5409 (office)</w:t>
      </w:r>
    </w:p>
    <w:p w14:paraId="57464A90" w14:textId="77777777" w:rsidR="00E247C8" w:rsidRPr="00A87FBB" w:rsidRDefault="00461B93" w:rsidP="00E247C8">
      <w:pPr>
        <w:widowControl w:val="0"/>
        <w:autoSpaceDE w:val="0"/>
        <w:autoSpaceDN w:val="0"/>
        <w:adjustRightInd w:val="0"/>
        <w:jc w:val="center"/>
      </w:pPr>
      <w:r w:rsidRPr="00A87FBB">
        <w:t>(</w:t>
      </w:r>
      <w:r w:rsidR="00E247C8" w:rsidRPr="00A87FBB">
        <w:t>425</w:t>
      </w:r>
      <w:r w:rsidRPr="00A87FBB">
        <w:t>)</w:t>
      </w:r>
      <w:r w:rsidR="00E247C8" w:rsidRPr="00A87FBB">
        <w:t xml:space="preserve"> 827</w:t>
      </w:r>
      <w:r w:rsidRPr="00A87FBB">
        <w:t>-</w:t>
      </w:r>
      <w:r w:rsidR="00E247C8" w:rsidRPr="00A87FBB">
        <w:t>2489 (fax)</w:t>
      </w:r>
    </w:p>
    <w:p w14:paraId="57464A91" w14:textId="77777777" w:rsidR="00E247C8" w:rsidRPr="00A87FBB" w:rsidRDefault="00FD3E69" w:rsidP="00E247C8">
      <w:pPr>
        <w:widowControl w:val="0"/>
        <w:autoSpaceDE w:val="0"/>
        <w:autoSpaceDN w:val="0"/>
        <w:adjustRightInd w:val="0"/>
        <w:jc w:val="center"/>
      </w:pPr>
      <w:hyperlink r:id="rId11" w:history="1">
        <w:r w:rsidR="00E247C8" w:rsidRPr="00A87FBB">
          <w:rPr>
            <w:rStyle w:val="Hyperlink"/>
          </w:rPr>
          <w:t>tom@UCONS.com</w:t>
        </w:r>
      </w:hyperlink>
    </w:p>
    <w:p w14:paraId="57464A92" w14:textId="77777777" w:rsidR="00E247C8" w:rsidRPr="00A87FBB" w:rsidRDefault="00FD3E69" w:rsidP="00E247C8">
      <w:pPr>
        <w:jc w:val="center"/>
      </w:pPr>
      <w:hyperlink r:id="rId12" w:history="1">
        <w:r w:rsidR="00E247C8" w:rsidRPr="00A87FBB">
          <w:rPr>
            <w:color w:val="0B4CB4"/>
            <w:u w:val="single" w:color="0B4CB4"/>
          </w:rPr>
          <w:t>www.ucons.com</w:t>
        </w:r>
      </w:hyperlink>
    </w:p>
    <w:p w14:paraId="57464A93" w14:textId="77777777" w:rsidR="003126B1" w:rsidRPr="00A87FBB" w:rsidRDefault="003126B1" w:rsidP="00F11E9F">
      <w:pPr>
        <w:jc w:val="center"/>
        <w:rPr>
          <w:b/>
        </w:rPr>
      </w:pPr>
    </w:p>
    <w:p w14:paraId="57464A94" w14:textId="77777777" w:rsidR="00AB2398" w:rsidRPr="00A87FBB" w:rsidRDefault="00144FDF" w:rsidP="00F11E9F">
      <w:pPr>
        <w:jc w:val="center"/>
        <w:rPr>
          <w:b/>
        </w:rPr>
      </w:pPr>
      <w:r w:rsidRPr="00A87FBB">
        <w:rPr>
          <w:b/>
        </w:rPr>
        <w:t>UTC Dkt. No. UE-1</w:t>
      </w:r>
      <w:r w:rsidR="0096695E" w:rsidRPr="00A87FBB">
        <w:rPr>
          <w:b/>
        </w:rPr>
        <w:t>71087</w:t>
      </w:r>
    </w:p>
    <w:p w14:paraId="57464A95" w14:textId="77777777" w:rsidR="00F11E9F" w:rsidRPr="00A87FBB" w:rsidRDefault="00F11E9F" w:rsidP="00F11E9F">
      <w:pPr>
        <w:jc w:val="center"/>
      </w:pPr>
    </w:p>
    <w:p w14:paraId="57464A96" w14:textId="77777777" w:rsidR="00F11E9F" w:rsidRPr="00A87FBB" w:rsidRDefault="0006599B" w:rsidP="00461D01">
      <w:pPr>
        <w:pStyle w:val="ListParagraph"/>
        <w:numPr>
          <w:ilvl w:val="0"/>
          <w:numId w:val="11"/>
        </w:numPr>
        <w:rPr>
          <w:rFonts w:ascii="Times New Roman" w:hAnsi="Times New Roman"/>
          <w:b/>
          <w:szCs w:val="24"/>
        </w:rPr>
      </w:pPr>
      <w:r w:rsidRPr="00A87FBB">
        <w:rPr>
          <w:rFonts w:ascii="Times New Roman" w:hAnsi="Times New Roman"/>
          <w:b/>
          <w:szCs w:val="24"/>
        </w:rPr>
        <w:t>INTRODUCTION</w:t>
      </w:r>
    </w:p>
    <w:p w14:paraId="57464A97" w14:textId="77777777" w:rsidR="00F11E9F" w:rsidRPr="00A87FBB" w:rsidRDefault="00F11E9F" w:rsidP="00F11E9F">
      <w:pPr>
        <w:rPr>
          <w:b/>
        </w:rPr>
      </w:pPr>
    </w:p>
    <w:p w14:paraId="57464A98" w14:textId="77777777" w:rsidR="000C4EE1" w:rsidRPr="00A87FBB" w:rsidRDefault="00D7028C" w:rsidP="00D7028C">
      <w:pPr>
        <w:rPr>
          <w:iCs/>
          <w:color w:val="000000" w:themeColor="text1"/>
        </w:rPr>
      </w:pPr>
      <w:r w:rsidRPr="00A87FBB">
        <w:t xml:space="preserve">Utility Conservation Services, LLC (UCONS) </w:t>
      </w:r>
      <w:r w:rsidR="000C4EE1" w:rsidRPr="00A87FBB">
        <w:t>appreciates the work of Commission Staff and its willingness to hear our concerns and ideas on how the Commission and Washington’s investor-owned utilities should implement the directives of the Northwest Power and Conservation Council’s Seventh Power Plan relating to hard-to-reach (HTR) markets.</w:t>
      </w:r>
      <w:r w:rsidR="000C4EE1" w:rsidRPr="00A87FBB">
        <w:rPr>
          <w:rStyle w:val="FootnoteReference"/>
        </w:rPr>
        <w:footnoteReference w:id="1"/>
      </w:r>
      <w:r w:rsidR="000C4EE1" w:rsidRPr="00A87FBB">
        <w:t xml:space="preserve">  We have </w:t>
      </w:r>
      <w:r w:rsidRPr="00A87FBB">
        <w:rPr>
          <w:iCs/>
          <w:color w:val="000000" w:themeColor="text1"/>
        </w:rPr>
        <w:t xml:space="preserve">reviewed </w:t>
      </w:r>
      <w:r w:rsidR="000C4EE1" w:rsidRPr="00A87FBB">
        <w:rPr>
          <w:iCs/>
          <w:color w:val="000000" w:themeColor="text1"/>
        </w:rPr>
        <w:t>the comments filed in this docket</w:t>
      </w:r>
      <w:r w:rsidR="005F63A2" w:rsidRPr="00A87FBB">
        <w:rPr>
          <w:iCs/>
          <w:color w:val="000000" w:themeColor="text1"/>
        </w:rPr>
        <w:t xml:space="preserve"> regarding Puget Sound Energy’s (PSE’s) Biennial Conservation Plan (BCP)</w:t>
      </w:r>
      <w:r w:rsidR="000C4EE1" w:rsidRPr="00A87FBB">
        <w:rPr>
          <w:iCs/>
          <w:color w:val="000000" w:themeColor="text1"/>
        </w:rPr>
        <w:t>, including the Staff Recommendation</w:t>
      </w:r>
      <w:r w:rsidR="005F63A2" w:rsidRPr="00A87FBB">
        <w:rPr>
          <w:iCs/>
          <w:color w:val="000000" w:themeColor="text1"/>
        </w:rPr>
        <w:t>,</w:t>
      </w:r>
      <w:r w:rsidR="000C4EE1" w:rsidRPr="00A87FBB">
        <w:rPr>
          <w:iCs/>
          <w:color w:val="000000" w:themeColor="text1"/>
        </w:rPr>
        <w:t xml:space="preserve"> and offer these summary comments and suggestions for consideration by the Commission.  </w:t>
      </w:r>
    </w:p>
    <w:p w14:paraId="57464A99" w14:textId="77777777" w:rsidR="000C4EE1" w:rsidRPr="00A87FBB" w:rsidRDefault="000C4EE1" w:rsidP="00D7028C">
      <w:pPr>
        <w:rPr>
          <w:iCs/>
          <w:color w:val="000000" w:themeColor="text1"/>
        </w:rPr>
      </w:pPr>
    </w:p>
    <w:p w14:paraId="57464A9A" w14:textId="77777777" w:rsidR="00261819" w:rsidRPr="00A87FBB" w:rsidRDefault="006B1F75" w:rsidP="00625583">
      <w:r w:rsidRPr="006B1F75">
        <w:rPr>
          <w:b/>
        </w:rPr>
        <w:t>PUGET SOUND ENERGY’S BIENNIAL CONSERVATION PLAN VIOLATES I-937 BY IGNORING A SIGNIFICANT SOURCE OF COST-EFFECTIVE CONSERVATION FROM THE MANUFACTURED HOME SECTOR.</w:t>
      </w:r>
    </w:p>
    <w:p w14:paraId="57464A9B" w14:textId="77777777" w:rsidR="00625583" w:rsidRDefault="00625583" w:rsidP="000C4EE1"/>
    <w:p w14:paraId="57464A9C" w14:textId="77777777" w:rsidR="00625583" w:rsidRDefault="00CB32F6" w:rsidP="000C4EE1">
      <w:pPr>
        <w:rPr>
          <w:rFonts w:eastAsia="Times New Roman"/>
          <w:color w:val="000000"/>
        </w:rPr>
      </w:pPr>
      <w:r>
        <w:t xml:space="preserve">PSE’s </w:t>
      </w:r>
      <w:r w:rsidR="00625583">
        <w:t>BCP is not in compliance with I-937 or the goals of the 7</w:t>
      </w:r>
      <w:r w:rsidR="00625583" w:rsidRPr="006B1F75">
        <w:rPr>
          <w:vertAlign w:val="superscript"/>
        </w:rPr>
        <w:t>th</w:t>
      </w:r>
      <w:r w:rsidR="00625583">
        <w:t xml:space="preserve"> Power Plan.  </w:t>
      </w:r>
      <w:r w:rsidR="000C4EE1" w:rsidRPr="00A87FBB">
        <w:t xml:space="preserve">In earlier filings, we have focused on the availability of cost-effective conservation in the HTR markets, concluding that </w:t>
      </w:r>
      <w:r w:rsidR="000C4EE1" w:rsidRPr="00A87FBB">
        <w:rPr>
          <w:rFonts w:eastAsia="Times New Roman"/>
          <w:color w:val="000000"/>
        </w:rPr>
        <w:t>there is a realistic conservation potential of 10.6 aMW during the 5-year period of the 7</w:t>
      </w:r>
      <w:r w:rsidR="000C4EE1" w:rsidRPr="00A87FBB">
        <w:rPr>
          <w:rFonts w:eastAsia="Times New Roman"/>
          <w:color w:val="000000"/>
          <w:vertAlign w:val="superscript"/>
        </w:rPr>
        <w:t>th</w:t>
      </w:r>
      <w:r w:rsidR="000C4EE1" w:rsidRPr="00A87FBB">
        <w:rPr>
          <w:rFonts w:eastAsia="Times New Roman"/>
          <w:color w:val="000000"/>
        </w:rPr>
        <w:t xml:space="preserve"> Plan (2016 – 2020) for this HTR customer class.</w:t>
      </w:r>
      <w:r w:rsidR="0071202B" w:rsidRPr="00A87FBB">
        <w:rPr>
          <w:rStyle w:val="FootnoteReference"/>
          <w:rFonts w:eastAsia="Times New Roman"/>
          <w:color w:val="000000"/>
        </w:rPr>
        <w:footnoteReference w:id="2"/>
      </w:r>
      <w:r w:rsidR="000C4EE1" w:rsidRPr="00A87FBB">
        <w:rPr>
          <w:rFonts w:eastAsia="Times New Roman"/>
          <w:color w:val="000000"/>
        </w:rPr>
        <w:t xml:space="preserve">  </w:t>
      </w:r>
      <w:r w:rsidR="00625583">
        <w:rPr>
          <w:rFonts w:eastAsia="Times New Roman"/>
          <w:color w:val="000000"/>
        </w:rPr>
        <w:t xml:space="preserve">The Commission should be able to verify this level of remaining conservation potential through data provided by PSE.  </w:t>
      </w:r>
    </w:p>
    <w:p w14:paraId="57464A9D" w14:textId="77777777" w:rsidR="00625583" w:rsidRDefault="00625583" w:rsidP="000C4EE1">
      <w:pPr>
        <w:rPr>
          <w:rFonts w:eastAsia="Times New Roman"/>
          <w:color w:val="000000"/>
        </w:rPr>
      </w:pPr>
    </w:p>
    <w:p w14:paraId="57464A9E" w14:textId="77777777" w:rsidR="005F63A2" w:rsidRPr="00A87FBB" w:rsidRDefault="008453DD" w:rsidP="000C4EE1">
      <w:pPr>
        <w:rPr>
          <w:rFonts w:eastAsia="Times New Roman"/>
          <w:color w:val="000000"/>
        </w:rPr>
      </w:pPr>
      <w:r>
        <w:rPr>
          <w:rFonts w:eastAsia="Times New Roman"/>
          <w:color w:val="000000"/>
        </w:rPr>
        <w:t>We continue to believe that PSE’s</w:t>
      </w:r>
      <w:r w:rsidR="005F63A2" w:rsidRPr="00A87FBB">
        <w:rPr>
          <w:rFonts w:eastAsia="Times New Roman"/>
          <w:color w:val="000000"/>
        </w:rPr>
        <w:t xml:space="preserve"> obligation under Initiative 937 to pursue all cost-effective conservation requires that this source of energy efficiency not be overlooked in this biennial period.</w:t>
      </w:r>
      <w:r>
        <w:rPr>
          <w:rFonts w:eastAsia="Times New Roman"/>
          <w:color w:val="000000"/>
        </w:rPr>
        <w:t xml:space="preserve"> Accordingly, </w:t>
      </w:r>
      <w:r w:rsidR="005F63A2" w:rsidRPr="00A87FBB">
        <w:rPr>
          <w:rFonts w:eastAsia="Times New Roman"/>
          <w:color w:val="000000"/>
        </w:rPr>
        <w:t>we urge the Commission to require a</w:t>
      </w:r>
      <w:r>
        <w:rPr>
          <w:rFonts w:eastAsia="Times New Roman"/>
          <w:color w:val="000000"/>
        </w:rPr>
        <w:t>s a</w:t>
      </w:r>
      <w:r w:rsidR="005F63A2" w:rsidRPr="00A87FBB">
        <w:rPr>
          <w:rFonts w:eastAsia="Times New Roman"/>
          <w:color w:val="000000"/>
        </w:rPr>
        <w:t xml:space="preserve"> condition</w:t>
      </w:r>
      <w:r>
        <w:rPr>
          <w:rFonts w:eastAsia="Times New Roman"/>
          <w:color w:val="000000"/>
        </w:rPr>
        <w:t xml:space="preserve"> to BCP approval</w:t>
      </w:r>
      <w:r w:rsidR="005F63A2" w:rsidRPr="00A87FBB">
        <w:rPr>
          <w:rFonts w:eastAsia="Times New Roman"/>
          <w:color w:val="000000"/>
        </w:rPr>
        <w:t xml:space="preserve"> that PSE revisit this issue and report back to the Commission and interested parties by early 2018 in time for an amendment to the BCP and its conservation target.  At the very latest, PSE should address this in its annual update late 2018, after some process with Commission Staff and stakeholders.</w:t>
      </w:r>
    </w:p>
    <w:p w14:paraId="57464A9F" w14:textId="77777777" w:rsidR="00E8400C" w:rsidRPr="00A87FBB" w:rsidRDefault="005F63A2" w:rsidP="00AE142A">
      <w:pPr>
        <w:pStyle w:val="ListParagraph"/>
        <w:numPr>
          <w:ilvl w:val="0"/>
          <w:numId w:val="11"/>
        </w:numPr>
        <w:spacing w:before="100" w:beforeAutospacing="1" w:after="100" w:afterAutospacing="1"/>
        <w:contextualSpacing/>
        <w:rPr>
          <w:rFonts w:ascii="Times New Roman" w:hAnsi="Times New Roman"/>
          <w:b/>
          <w:color w:val="000000"/>
        </w:rPr>
      </w:pPr>
      <w:r w:rsidRPr="00A87FBB">
        <w:rPr>
          <w:rFonts w:ascii="Times New Roman" w:hAnsi="Times New Roman"/>
          <w:b/>
          <w:color w:val="000000"/>
        </w:rPr>
        <w:lastRenderedPageBreak/>
        <w:t>NEED FOR RULEMAKING</w:t>
      </w:r>
    </w:p>
    <w:p w14:paraId="57464AA0" w14:textId="77777777" w:rsidR="00C537D3" w:rsidRPr="00A87FBB" w:rsidRDefault="005F63A2" w:rsidP="00BF1D28">
      <w:pPr>
        <w:rPr>
          <w:color w:val="000000" w:themeColor="text1"/>
        </w:rPr>
      </w:pPr>
      <w:r w:rsidRPr="00A87FBB">
        <w:rPr>
          <w:color w:val="000000" w:themeColor="text1"/>
        </w:rPr>
        <w:t xml:space="preserve">As stated in our opening comments, and in other communications to the Commission, we believe that the existing processes by which PSE developed its conservation target </w:t>
      </w:r>
      <w:r w:rsidR="00D96D24">
        <w:rPr>
          <w:color w:val="000000" w:themeColor="text1"/>
        </w:rPr>
        <w:t xml:space="preserve">did not provide the appropriate guidance to the utility </w:t>
      </w:r>
      <w:r w:rsidR="00130E2F">
        <w:rPr>
          <w:color w:val="000000" w:themeColor="text1"/>
        </w:rPr>
        <w:t xml:space="preserve">to </w:t>
      </w:r>
      <w:r w:rsidR="00130E2F" w:rsidRPr="00A87FBB">
        <w:rPr>
          <w:color w:val="000000" w:themeColor="text1"/>
        </w:rPr>
        <w:t>pursue</w:t>
      </w:r>
      <w:r w:rsidRPr="00A87FBB">
        <w:rPr>
          <w:color w:val="000000" w:themeColor="text1"/>
        </w:rPr>
        <w:t xml:space="preserve"> all cost-effective conserva</w:t>
      </w:r>
      <w:r w:rsidR="00A87FBB">
        <w:rPr>
          <w:color w:val="000000" w:themeColor="text1"/>
        </w:rPr>
        <w:t xml:space="preserve">tion.  </w:t>
      </w:r>
      <w:r w:rsidRPr="00A87FBB">
        <w:rPr>
          <w:color w:val="000000" w:themeColor="text1"/>
        </w:rPr>
        <w:t xml:space="preserve">Accordingly, again, we urge the Commission to consider rule amendments or additions </w:t>
      </w:r>
      <w:r w:rsidR="008453DD">
        <w:rPr>
          <w:color w:val="000000" w:themeColor="text1"/>
        </w:rPr>
        <w:t xml:space="preserve">to address these institutional shortcomings.  Such rules should </w:t>
      </w:r>
      <w:r w:rsidRPr="00A87FBB">
        <w:rPr>
          <w:color w:val="000000" w:themeColor="text1"/>
        </w:rPr>
        <w:t>require</w:t>
      </w:r>
      <w:r w:rsidR="00C537D3" w:rsidRPr="00A87FBB">
        <w:rPr>
          <w:color w:val="000000" w:themeColor="text1"/>
        </w:rPr>
        <w:t xml:space="preserve">: </w:t>
      </w:r>
    </w:p>
    <w:p w14:paraId="57464AA1" w14:textId="77777777" w:rsidR="00C537D3" w:rsidRPr="00A87FBB" w:rsidRDefault="00C537D3" w:rsidP="00BF1D28">
      <w:pPr>
        <w:rPr>
          <w:color w:val="000000" w:themeColor="text1"/>
        </w:rPr>
      </w:pPr>
    </w:p>
    <w:p w14:paraId="57464AA2" w14:textId="77777777" w:rsidR="00A87FBB" w:rsidRPr="00A87FBB" w:rsidRDefault="00A87FBB" w:rsidP="00C537D3">
      <w:pPr>
        <w:pStyle w:val="ListParagraph"/>
        <w:numPr>
          <w:ilvl w:val="0"/>
          <w:numId w:val="20"/>
        </w:numPr>
        <w:rPr>
          <w:rFonts w:ascii="Times New Roman" w:hAnsi="Times New Roman"/>
        </w:rPr>
      </w:pPr>
      <w:r>
        <w:rPr>
          <w:rFonts w:ascii="Times New Roman" w:hAnsi="Times New Roman"/>
        </w:rPr>
        <w:t>Greater involvement of Commission Staff (and the Commission) in the development of utilities’ conservation plans, looking to California as a potential model, in addition to the work of the existing advisory groups;</w:t>
      </w:r>
    </w:p>
    <w:p w14:paraId="57464AA3" w14:textId="77777777" w:rsidR="00C537D3" w:rsidRPr="00A87FBB" w:rsidRDefault="00C537D3" w:rsidP="00C537D3">
      <w:pPr>
        <w:pStyle w:val="ListParagraph"/>
        <w:numPr>
          <w:ilvl w:val="0"/>
          <w:numId w:val="20"/>
        </w:numPr>
        <w:rPr>
          <w:rFonts w:ascii="Times New Roman" w:hAnsi="Times New Roman"/>
        </w:rPr>
      </w:pPr>
      <w:r w:rsidRPr="00A87FBB">
        <w:rPr>
          <w:rFonts w:ascii="Times New Roman" w:hAnsi="Times New Roman"/>
          <w:color w:val="000000" w:themeColor="text1"/>
        </w:rPr>
        <w:t>Use of third party programs</w:t>
      </w:r>
      <w:r w:rsidR="00A87FBB">
        <w:rPr>
          <w:rFonts w:ascii="Times New Roman" w:hAnsi="Times New Roman"/>
          <w:color w:val="000000" w:themeColor="text1"/>
        </w:rPr>
        <w:t>, with Commission oversight</w:t>
      </w:r>
      <w:r w:rsidRPr="00A87FBB">
        <w:rPr>
          <w:rFonts w:ascii="Times New Roman" w:hAnsi="Times New Roman"/>
          <w:color w:val="000000" w:themeColor="text1"/>
        </w:rPr>
        <w:t>;</w:t>
      </w:r>
      <w:r w:rsidR="005F63A2" w:rsidRPr="00A87FBB">
        <w:rPr>
          <w:rFonts w:ascii="Times New Roman" w:hAnsi="Times New Roman"/>
          <w:color w:val="000000" w:themeColor="text1"/>
        </w:rPr>
        <w:t xml:space="preserve"> </w:t>
      </w:r>
    </w:p>
    <w:p w14:paraId="57464AA4" w14:textId="77777777" w:rsidR="00C537D3" w:rsidRPr="00A87FBB" w:rsidRDefault="00C537D3" w:rsidP="00C537D3">
      <w:pPr>
        <w:pStyle w:val="ListParagraph"/>
        <w:numPr>
          <w:ilvl w:val="0"/>
          <w:numId w:val="20"/>
        </w:numPr>
        <w:rPr>
          <w:rFonts w:ascii="Times New Roman" w:hAnsi="Times New Roman"/>
        </w:rPr>
      </w:pPr>
      <w:r w:rsidRPr="00A87FBB">
        <w:rPr>
          <w:rFonts w:ascii="Times New Roman" w:hAnsi="Times New Roman"/>
          <w:color w:val="000000" w:themeColor="text1"/>
        </w:rPr>
        <w:t>G</w:t>
      </w:r>
      <w:r w:rsidR="005F63A2" w:rsidRPr="00A87FBB">
        <w:rPr>
          <w:rFonts w:ascii="Times New Roman" w:hAnsi="Times New Roman"/>
          <w:color w:val="000000" w:themeColor="text1"/>
        </w:rPr>
        <w:t>reater transparency of a utility’s avoided costs</w:t>
      </w:r>
      <w:r w:rsidRPr="00A87FBB">
        <w:rPr>
          <w:rFonts w:ascii="Times New Roman" w:hAnsi="Times New Roman"/>
          <w:color w:val="000000" w:themeColor="text1"/>
        </w:rPr>
        <w:t>;</w:t>
      </w:r>
      <w:r w:rsidR="005F63A2" w:rsidRPr="00A87FBB">
        <w:rPr>
          <w:rFonts w:ascii="Times New Roman" w:hAnsi="Times New Roman"/>
          <w:color w:val="000000" w:themeColor="text1"/>
        </w:rPr>
        <w:t xml:space="preserve"> </w:t>
      </w:r>
    </w:p>
    <w:p w14:paraId="57464AA5" w14:textId="77777777" w:rsidR="00C537D3" w:rsidRPr="00A87FBB" w:rsidRDefault="00C537D3" w:rsidP="00C537D3">
      <w:pPr>
        <w:pStyle w:val="ListParagraph"/>
        <w:numPr>
          <w:ilvl w:val="0"/>
          <w:numId w:val="20"/>
        </w:numPr>
        <w:rPr>
          <w:rFonts w:ascii="Times New Roman" w:hAnsi="Times New Roman"/>
        </w:rPr>
      </w:pPr>
      <w:r w:rsidRPr="00A87FBB">
        <w:rPr>
          <w:rFonts w:ascii="Times New Roman" w:hAnsi="Times New Roman"/>
          <w:color w:val="000000" w:themeColor="text1"/>
        </w:rPr>
        <w:t>I</w:t>
      </w:r>
      <w:r w:rsidR="005F63A2" w:rsidRPr="00A87FBB">
        <w:rPr>
          <w:rFonts w:ascii="Times New Roman" w:hAnsi="Times New Roman"/>
          <w:color w:val="000000" w:themeColor="text1"/>
        </w:rPr>
        <w:t>ndependent third-party evaluations of utility RFIs and RFPs at the front end of the process</w:t>
      </w:r>
      <w:r w:rsidR="00A87FBB">
        <w:rPr>
          <w:rFonts w:ascii="Times New Roman" w:hAnsi="Times New Roman"/>
          <w:color w:val="000000" w:themeColor="text1"/>
        </w:rPr>
        <w:t>, again with Commission oversight,</w:t>
      </w:r>
      <w:r w:rsidRPr="00A87FBB">
        <w:rPr>
          <w:rFonts w:ascii="Times New Roman" w:hAnsi="Times New Roman"/>
          <w:color w:val="000000" w:themeColor="text1"/>
        </w:rPr>
        <w:t xml:space="preserve"> to ensure that all options for cost-effective conservation are solicited and evaluated; and</w:t>
      </w:r>
    </w:p>
    <w:p w14:paraId="57464AA6" w14:textId="77777777" w:rsidR="00C537D3" w:rsidRPr="00A87FBB" w:rsidRDefault="00C537D3" w:rsidP="00C537D3">
      <w:pPr>
        <w:pStyle w:val="ListParagraph"/>
        <w:numPr>
          <w:ilvl w:val="0"/>
          <w:numId w:val="20"/>
        </w:numPr>
        <w:rPr>
          <w:rFonts w:ascii="Times New Roman" w:hAnsi="Times New Roman"/>
        </w:rPr>
      </w:pPr>
      <w:r w:rsidRPr="00A87FBB">
        <w:rPr>
          <w:rFonts w:ascii="Times New Roman" w:hAnsi="Times New Roman"/>
          <w:color w:val="000000" w:themeColor="text1"/>
        </w:rPr>
        <w:t>Better segmenting of data by customer group to facilitate further evaluation of conservation potential from such groups.</w:t>
      </w:r>
      <w:r w:rsidRPr="00A87FBB">
        <w:rPr>
          <w:rStyle w:val="FootnoteReference"/>
          <w:rFonts w:ascii="Times New Roman" w:hAnsi="Times New Roman"/>
          <w:color w:val="000000" w:themeColor="text1"/>
        </w:rPr>
        <w:footnoteReference w:id="3"/>
      </w:r>
      <w:r w:rsidRPr="00A87FBB">
        <w:rPr>
          <w:rFonts w:ascii="Times New Roman" w:hAnsi="Times New Roman"/>
          <w:color w:val="000000" w:themeColor="text1"/>
        </w:rPr>
        <w:t xml:space="preserve"> </w:t>
      </w:r>
    </w:p>
    <w:p w14:paraId="57464AA7" w14:textId="77777777" w:rsidR="00C537D3" w:rsidRPr="00A87FBB" w:rsidRDefault="00C537D3" w:rsidP="00C537D3">
      <w:pPr>
        <w:rPr>
          <w:color w:val="000000" w:themeColor="text1"/>
        </w:rPr>
      </w:pPr>
    </w:p>
    <w:p w14:paraId="57464AA8" w14:textId="77777777" w:rsidR="00C537D3" w:rsidRPr="00A87FBB" w:rsidRDefault="00C537D3" w:rsidP="00C537D3">
      <w:pPr>
        <w:rPr>
          <w:color w:val="000000" w:themeColor="text1"/>
        </w:rPr>
      </w:pPr>
      <w:r w:rsidRPr="00A87FBB">
        <w:rPr>
          <w:color w:val="000000" w:themeColor="text1"/>
        </w:rPr>
        <w:t xml:space="preserve">We also encourage the Commission hold a workshop to consider better incentives for utilities to pursue all cost-effective conservation. It seems clear to us that simple reliance on the mandates of I-937 and revenue decoupling is not enough to fulfill the State’s policies on making energy efficiency the first resource.  </w:t>
      </w:r>
    </w:p>
    <w:p w14:paraId="57464AA9" w14:textId="77777777" w:rsidR="00C537D3" w:rsidRPr="00A87FBB" w:rsidRDefault="00C537D3" w:rsidP="00C537D3">
      <w:pPr>
        <w:rPr>
          <w:color w:val="000000" w:themeColor="text1"/>
        </w:rPr>
      </w:pPr>
    </w:p>
    <w:p w14:paraId="57464AAA" w14:textId="77777777" w:rsidR="00711EC0" w:rsidRPr="00A87FBB" w:rsidRDefault="00C537D3" w:rsidP="00CF0203">
      <w:pPr>
        <w:pStyle w:val="ListParagraph"/>
        <w:numPr>
          <w:ilvl w:val="0"/>
          <w:numId w:val="11"/>
        </w:numPr>
        <w:spacing w:before="100" w:beforeAutospacing="1" w:after="100" w:afterAutospacing="1"/>
        <w:contextualSpacing/>
        <w:rPr>
          <w:rFonts w:ascii="Times New Roman" w:hAnsi="Times New Roman"/>
          <w:color w:val="000000"/>
        </w:rPr>
      </w:pPr>
      <w:r w:rsidRPr="00A87FBB">
        <w:rPr>
          <w:rFonts w:ascii="Times New Roman" w:hAnsi="Times New Roman"/>
          <w:b/>
          <w:color w:val="000000"/>
        </w:rPr>
        <w:t>SUMMARY OF RECOMMENDATIONS</w:t>
      </w:r>
    </w:p>
    <w:p w14:paraId="57464AAB" w14:textId="77777777" w:rsidR="00C537D3" w:rsidRPr="00A87FBB" w:rsidRDefault="00C537D3" w:rsidP="009E3A53">
      <w:pPr>
        <w:spacing w:before="100" w:beforeAutospacing="1" w:after="100" w:afterAutospacing="1"/>
        <w:rPr>
          <w:rFonts w:eastAsia="Times New Roman"/>
          <w:color w:val="000000"/>
        </w:rPr>
      </w:pPr>
      <w:r w:rsidRPr="00A87FBB">
        <w:rPr>
          <w:rFonts w:eastAsia="Times New Roman"/>
          <w:color w:val="000000"/>
        </w:rPr>
        <w:t>In summary, UCONS recommends that the Commission:</w:t>
      </w:r>
    </w:p>
    <w:p w14:paraId="57464AAC" w14:textId="77777777" w:rsidR="00C537D3" w:rsidRPr="00A87FBB" w:rsidRDefault="00C537D3" w:rsidP="00C537D3">
      <w:pPr>
        <w:pStyle w:val="ListParagraph"/>
        <w:numPr>
          <w:ilvl w:val="0"/>
          <w:numId w:val="21"/>
        </w:numPr>
        <w:spacing w:before="100" w:beforeAutospacing="1" w:after="100" w:afterAutospacing="1"/>
        <w:rPr>
          <w:rFonts w:ascii="Times New Roman" w:hAnsi="Times New Roman"/>
          <w:color w:val="000000"/>
        </w:rPr>
      </w:pPr>
      <w:r w:rsidRPr="00A87FBB">
        <w:rPr>
          <w:rFonts w:ascii="Times New Roman" w:hAnsi="Times New Roman"/>
          <w:color w:val="000000"/>
        </w:rPr>
        <w:t>Require PSE to reevaluate the availability of cost-effective energy efficiency from the MH sector and work with Commission Staff and stakeholders to develop a proposal for an amendment to the BCP for consideration by the Commission in early 2018.  At the latest, that proposal should be included as part of PSE’s annual update.</w:t>
      </w:r>
    </w:p>
    <w:p w14:paraId="57464AAD" w14:textId="77777777" w:rsidR="00C537D3" w:rsidRPr="00A87FBB" w:rsidRDefault="00C537D3" w:rsidP="00C537D3">
      <w:pPr>
        <w:pStyle w:val="ListParagraph"/>
        <w:numPr>
          <w:ilvl w:val="0"/>
          <w:numId w:val="21"/>
        </w:numPr>
        <w:spacing w:before="100" w:beforeAutospacing="1" w:after="100" w:afterAutospacing="1"/>
        <w:rPr>
          <w:rFonts w:ascii="Times New Roman" w:hAnsi="Times New Roman"/>
          <w:color w:val="000000"/>
        </w:rPr>
      </w:pPr>
      <w:r w:rsidRPr="00A87FBB">
        <w:rPr>
          <w:rFonts w:ascii="Times New Roman" w:hAnsi="Times New Roman"/>
          <w:color w:val="000000"/>
        </w:rPr>
        <w:t xml:space="preserve">Direct Commission Staff to evaluate institutional barriers to the pursuit of all cost-effective conservation in the context of the existing IRP rulemaking proceeding or, if necessary, in another proceeding.  </w:t>
      </w:r>
    </w:p>
    <w:p w14:paraId="57464AAE" w14:textId="77777777" w:rsidR="00C537D3" w:rsidRPr="00A87FBB" w:rsidRDefault="00C537D3" w:rsidP="00C537D3">
      <w:pPr>
        <w:spacing w:before="100" w:beforeAutospacing="1" w:after="100" w:afterAutospacing="1"/>
        <w:rPr>
          <w:color w:val="000000"/>
        </w:rPr>
      </w:pPr>
      <w:r w:rsidRPr="00A87FBB">
        <w:rPr>
          <w:color w:val="000000"/>
        </w:rPr>
        <w:t>Again, UCONS appreciates the work of Commission Staff in this and in other dockets on these issues.</w:t>
      </w:r>
    </w:p>
    <w:p w14:paraId="57464AAF" w14:textId="77777777" w:rsidR="00C537D3" w:rsidRPr="00A87FBB" w:rsidRDefault="00C537D3" w:rsidP="00C537D3">
      <w:pPr>
        <w:spacing w:before="100" w:beforeAutospacing="1" w:after="100" w:afterAutospacing="1"/>
        <w:rPr>
          <w:color w:val="000000"/>
        </w:rPr>
      </w:pPr>
    </w:p>
    <w:sectPr w:rsidR="00C537D3" w:rsidRPr="00A87FBB" w:rsidSect="00AD4953">
      <w:headerReference w:type="even" r:id="rId13"/>
      <w:footerReference w:type="even"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64AB2" w14:textId="77777777" w:rsidR="00122D6F" w:rsidRDefault="00122D6F" w:rsidP="00901F3D">
      <w:r>
        <w:separator/>
      </w:r>
    </w:p>
  </w:endnote>
  <w:endnote w:type="continuationSeparator" w:id="0">
    <w:p w14:paraId="57464AB3" w14:textId="77777777" w:rsidR="00122D6F" w:rsidRDefault="00122D6F" w:rsidP="009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4AB5" w14:textId="77777777" w:rsidR="00EC410E" w:rsidRDefault="00EC410E" w:rsidP="006931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464AB6" w14:textId="77777777" w:rsidR="00EC410E" w:rsidRDefault="00EC410E" w:rsidP="006931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464AB7" w14:textId="77777777" w:rsidR="00EC410E" w:rsidRDefault="00EC4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4AB8" w14:textId="77777777" w:rsidR="00EC410E" w:rsidRDefault="00EC410E" w:rsidP="00AD49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3E69">
      <w:rPr>
        <w:rStyle w:val="PageNumber"/>
        <w:noProof/>
      </w:rPr>
      <w:t>2</w:t>
    </w:r>
    <w:r>
      <w:rPr>
        <w:rStyle w:val="PageNumber"/>
      </w:rPr>
      <w:fldChar w:fldCharType="end"/>
    </w:r>
  </w:p>
  <w:p w14:paraId="57464AB9" w14:textId="77777777" w:rsidR="00EC410E" w:rsidRDefault="000C4EE1">
    <w:pPr>
      <w:pStyle w:val="Footer"/>
    </w:pPr>
    <w:r>
      <w:t xml:space="preserve">Reply </w:t>
    </w:r>
    <w:r w:rsidR="00EC410E">
      <w:t>Comments of UCONS, LLC</w:t>
    </w:r>
  </w:p>
  <w:p w14:paraId="57464ABA" w14:textId="77777777" w:rsidR="00EC410E" w:rsidRDefault="00EC410E" w:rsidP="00A348ED">
    <w:r w:rsidRPr="007A0CFC">
      <w:t>Dkt. No. UE-</w:t>
    </w:r>
    <w:r>
      <w:t>171087</w:t>
    </w:r>
  </w:p>
  <w:p w14:paraId="57464ABB" w14:textId="77777777" w:rsidR="000C4EE1" w:rsidRPr="007A0CFC" w:rsidRDefault="000C4EE1" w:rsidP="00A348ED">
    <w:r>
      <w:t>December 18,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64AB0" w14:textId="77777777" w:rsidR="00122D6F" w:rsidRDefault="00122D6F" w:rsidP="00901F3D">
      <w:r>
        <w:separator/>
      </w:r>
    </w:p>
  </w:footnote>
  <w:footnote w:type="continuationSeparator" w:id="0">
    <w:p w14:paraId="57464AB1" w14:textId="77777777" w:rsidR="00122D6F" w:rsidRDefault="00122D6F" w:rsidP="00901F3D">
      <w:r>
        <w:continuationSeparator/>
      </w:r>
    </w:p>
  </w:footnote>
  <w:footnote w:id="1">
    <w:p w14:paraId="57464ABD" w14:textId="77777777" w:rsidR="000C4EE1" w:rsidRPr="001D40B7" w:rsidRDefault="000C4EE1" w:rsidP="000C4EE1">
      <w:pPr>
        <w:pStyle w:val="FootnoteText"/>
        <w:rPr>
          <w:i/>
        </w:rPr>
      </w:pPr>
      <w:r>
        <w:rPr>
          <w:rStyle w:val="FootnoteReference"/>
        </w:rPr>
        <w:footnoteRef/>
      </w:r>
      <w:r>
        <w:t xml:space="preserve"> 7</w:t>
      </w:r>
      <w:r w:rsidRPr="00901F3D">
        <w:rPr>
          <w:vertAlign w:val="superscript"/>
        </w:rPr>
        <w:t>th</w:t>
      </w:r>
      <w:r>
        <w:t xml:space="preserve"> Power Plan </w:t>
      </w:r>
      <w:r w:rsidRPr="004F3D75">
        <w:t>at 4</w:t>
      </w:r>
      <w:r w:rsidRPr="001D40B7">
        <w:t>-</w:t>
      </w:r>
      <w:r w:rsidRPr="0063651C">
        <w:t>12 (recommendation</w:t>
      </w:r>
      <w:r>
        <w:t xml:space="preserve"> MCS-1).</w:t>
      </w:r>
    </w:p>
  </w:footnote>
  <w:footnote w:id="2">
    <w:p w14:paraId="57464ABE" w14:textId="77777777" w:rsidR="0071202B" w:rsidRDefault="0071202B">
      <w:pPr>
        <w:pStyle w:val="FootnoteText"/>
      </w:pPr>
      <w:r>
        <w:rPr>
          <w:rStyle w:val="FootnoteReference"/>
        </w:rPr>
        <w:footnoteRef/>
      </w:r>
      <w:r>
        <w:t xml:space="preserve"> UCONS Comments, pt. IV.  </w:t>
      </w:r>
    </w:p>
  </w:footnote>
  <w:footnote w:id="3">
    <w:p w14:paraId="57464ABF" w14:textId="77777777" w:rsidR="00C537D3" w:rsidRDefault="00C537D3">
      <w:pPr>
        <w:pStyle w:val="FootnoteText"/>
      </w:pPr>
      <w:r>
        <w:rPr>
          <w:rStyle w:val="FootnoteReference"/>
        </w:rPr>
        <w:footnoteRef/>
      </w:r>
      <w:r>
        <w:t xml:space="preserve"> UCONS Comments, pt. 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4AB4" w14:textId="77777777" w:rsidR="00EC410E" w:rsidRDefault="00FD3E69">
    <w:pPr>
      <w:pStyle w:val="Header"/>
    </w:pPr>
    <w:r>
      <w:rPr>
        <w:noProof/>
      </w:rPr>
      <w:pict w14:anchorId="57464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875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038E"/>
    <w:multiLevelType w:val="hybridMultilevel"/>
    <w:tmpl w:val="0CE06FE6"/>
    <w:lvl w:ilvl="0" w:tplc="AFE6BA1A">
      <w:numFmt w:val="bullet"/>
      <w:lvlText w:val="-"/>
      <w:lvlJc w:val="left"/>
      <w:pPr>
        <w:ind w:left="360" w:hanging="360"/>
      </w:pPr>
      <w:rPr>
        <w:rFonts w:ascii="Times New Roman" w:eastAsiaTheme="minorHAnsi" w:hAnsi="Times New Roman" w:cs="Times New Roman"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3A06B8"/>
    <w:multiLevelType w:val="hybridMultilevel"/>
    <w:tmpl w:val="FC90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14EA8"/>
    <w:multiLevelType w:val="hybridMultilevel"/>
    <w:tmpl w:val="69BCD628"/>
    <w:lvl w:ilvl="0" w:tplc="5A3C17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35B"/>
    <w:multiLevelType w:val="hybridMultilevel"/>
    <w:tmpl w:val="C16E5414"/>
    <w:lvl w:ilvl="0" w:tplc="CF3CDAB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4A2"/>
    <w:multiLevelType w:val="hybridMultilevel"/>
    <w:tmpl w:val="55CA891E"/>
    <w:lvl w:ilvl="0" w:tplc="1126407C">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A5BB2"/>
    <w:multiLevelType w:val="hybridMultilevel"/>
    <w:tmpl w:val="75BC21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158AC"/>
    <w:multiLevelType w:val="hybridMultilevel"/>
    <w:tmpl w:val="36FE27AC"/>
    <w:lvl w:ilvl="0" w:tplc="1BFACE1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3464B"/>
    <w:multiLevelType w:val="hybridMultilevel"/>
    <w:tmpl w:val="6F10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0B2"/>
    <w:multiLevelType w:val="hybridMultilevel"/>
    <w:tmpl w:val="6946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87CE0"/>
    <w:multiLevelType w:val="hybridMultilevel"/>
    <w:tmpl w:val="C518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326AC"/>
    <w:multiLevelType w:val="hybridMultilevel"/>
    <w:tmpl w:val="ABE26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290FBD"/>
    <w:multiLevelType w:val="hybridMultilevel"/>
    <w:tmpl w:val="E1FC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C4D1F"/>
    <w:multiLevelType w:val="hybridMultilevel"/>
    <w:tmpl w:val="D674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4581D"/>
    <w:multiLevelType w:val="hybridMultilevel"/>
    <w:tmpl w:val="286E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16"/>
  </w:num>
  <w:num w:numId="5">
    <w:abstractNumId w:val="4"/>
  </w:num>
  <w:num w:numId="6">
    <w:abstractNumId w:val="10"/>
  </w:num>
  <w:num w:numId="7">
    <w:abstractNumId w:val="11"/>
  </w:num>
  <w:num w:numId="8">
    <w:abstractNumId w:val="8"/>
  </w:num>
  <w:num w:numId="9">
    <w:abstractNumId w:val="1"/>
  </w:num>
  <w:num w:numId="10">
    <w:abstractNumId w:val="19"/>
  </w:num>
  <w:num w:numId="11">
    <w:abstractNumId w:val="2"/>
  </w:num>
  <w:num w:numId="12">
    <w:abstractNumId w:val="3"/>
  </w:num>
  <w:num w:numId="13">
    <w:abstractNumId w:val="14"/>
  </w:num>
  <w:num w:numId="14">
    <w:abstractNumId w:val="12"/>
  </w:num>
  <w:num w:numId="15">
    <w:abstractNumId w:val="13"/>
  </w:num>
  <w:num w:numId="16">
    <w:abstractNumId w:val="15"/>
  </w:num>
  <w:num w:numId="17">
    <w:abstractNumId w:val="6"/>
  </w:num>
  <w:num w:numId="18">
    <w:abstractNumId w:val="0"/>
  </w:num>
  <w:num w:numId="19">
    <w:abstractNumId w:val="9"/>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9F"/>
    <w:rsid w:val="00002A26"/>
    <w:rsid w:val="00021033"/>
    <w:rsid w:val="00023737"/>
    <w:rsid w:val="000343AF"/>
    <w:rsid w:val="000409A6"/>
    <w:rsid w:val="00060773"/>
    <w:rsid w:val="0006599B"/>
    <w:rsid w:val="000911DE"/>
    <w:rsid w:val="000A34C7"/>
    <w:rsid w:val="000A3798"/>
    <w:rsid w:val="000B442E"/>
    <w:rsid w:val="000B7179"/>
    <w:rsid w:val="000C4EE1"/>
    <w:rsid w:val="000D7B8F"/>
    <w:rsid w:val="000E3DEB"/>
    <w:rsid w:val="000F361E"/>
    <w:rsid w:val="000F6B16"/>
    <w:rsid w:val="000F6EBF"/>
    <w:rsid w:val="00101CF0"/>
    <w:rsid w:val="001066BF"/>
    <w:rsid w:val="00110CA6"/>
    <w:rsid w:val="00112A49"/>
    <w:rsid w:val="00112FE1"/>
    <w:rsid w:val="00115434"/>
    <w:rsid w:val="0011701B"/>
    <w:rsid w:val="00122D6F"/>
    <w:rsid w:val="00124DB0"/>
    <w:rsid w:val="00125A53"/>
    <w:rsid w:val="0012649D"/>
    <w:rsid w:val="00126AA3"/>
    <w:rsid w:val="00130E2F"/>
    <w:rsid w:val="00132E90"/>
    <w:rsid w:val="00141FEB"/>
    <w:rsid w:val="00144FDF"/>
    <w:rsid w:val="00183F6A"/>
    <w:rsid w:val="001B06CE"/>
    <w:rsid w:val="001C5224"/>
    <w:rsid w:val="001D0C76"/>
    <w:rsid w:val="001D40B7"/>
    <w:rsid w:val="001D7B8F"/>
    <w:rsid w:val="001E06E5"/>
    <w:rsid w:val="001E24EC"/>
    <w:rsid w:val="001E6F93"/>
    <w:rsid w:val="001F1948"/>
    <w:rsid w:val="0020115E"/>
    <w:rsid w:val="00202437"/>
    <w:rsid w:val="00204634"/>
    <w:rsid w:val="00212F85"/>
    <w:rsid w:val="00213C43"/>
    <w:rsid w:val="002142BF"/>
    <w:rsid w:val="00215CB2"/>
    <w:rsid w:val="002173E5"/>
    <w:rsid w:val="00220B2B"/>
    <w:rsid w:val="0023794B"/>
    <w:rsid w:val="00242A40"/>
    <w:rsid w:val="00261819"/>
    <w:rsid w:val="00270B5E"/>
    <w:rsid w:val="00273826"/>
    <w:rsid w:val="00273844"/>
    <w:rsid w:val="00282FE9"/>
    <w:rsid w:val="0029276E"/>
    <w:rsid w:val="00292C5C"/>
    <w:rsid w:val="002C36E2"/>
    <w:rsid w:val="002C405B"/>
    <w:rsid w:val="002E26BD"/>
    <w:rsid w:val="003019A4"/>
    <w:rsid w:val="00301D49"/>
    <w:rsid w:val="0030200B"/>
    <w:rsid w:val="003126B1"/>
    <w:rsid w:val="0031524A"/>
    <w:rsid w:val="00316584"/>
    <w:rsid w:val="00326B56"/>
    <w:rsid w:val="003424E2"/>
    <w:rsid w:val="00343203"/>
    <w:rsid w:val="003559FD"/>
    <w:rsid w:val="00357F44"/>
    <w:rsid w:val="00361A7A"/>
    <w:rsid w:val="00361F27"/>
    <w:rsid w:val="0036679E"/>
    <w:rsid w:val="0038627C"/>
    <w:rsid w:val="00387B0C"/>
    <w:rsid w:val="00387DA1"/>
    <w:rsid w:val="003A7E6C"/>
    <w:rsid w:val="003C570A"/>
    <w:rsid w:val="003D39CC"/>
    <w:rsid w:val="003F1468"/>
    <w:rsid w:val="003F4FD7"/>
    <w:rsid w:val="004068FA"/>
    <w:rsid w:val="00407A3A"/>
    <w:rsid w:val="004258B1"/>
    <w:rsid w:val="00430F9D"/>
    <w:rsid w:val="00432CBC"/>
    <w:rsid w:val="00434081"/>
    <w:rsid w:val="004358F1"/>
    <w:rsid w:val="00446656"/>
    <w:rsid w:val="00461B93"/>
    <w:rsid w:val="00461D01"/>
    <w:rsid w:val="00461FEB"/>
    <w:rsid w:val="004662C3"/>
    <w:rsid w:val="00470843"/>
    <w:rsid w:val="00471AC1"/>
    <w:rsid w:val="0049489D"/>
    <w:rsid w:val="00496633"/>
    <w:rsid w:val="004A200B"/>
    <w:rsid w:val="004C29B8"/>
    <w:rsid w:val="004F057B"/>
    <w:rsid w:val="004F1494"/>
    <w:rsid w:val="004F3D75"/>
    <w:rsid w:val="004F6D54"/>
    <w:rsid w:val="004F7030"/>
    <w:rsid w:val="005117B5"/>
    <w:rsid w:val="00515FFA"/>
    <w:rsid w:val="00527770"/>
    <w:rsid w:val="00536490"/>
    <w:rsid w:val="00540BA9"/>
    <w:rsid w:val="005509A6"/>
    <w:rsid w:val="00553E22"/>
    <w:rsid w:val="00553F01"/>
    <w:rsid w:val="005574C3"/>
    <w:rsid w:val="0056121B"/>
    <w:rsid w:val="005660C5"/>
    <w:rsid w:val="00566A05"/>
    <w:rsid w:val="00571E58"/>
    <w:rsid w:val="005803CA"/>
    <w:rsid w:val="00582BB3"/>
    <w:rsid w:val="005866F2"/>
    <w:rsid w:val="005A01DC"/>
    <w:rsid w:val="005A0353"/>
    <w:rsid w:val="005A2257"/>
    <w:rsid w:val="005A362A"/>
    <w:rsid w:val="005A4366"/>
    <w:rsid w:val="005A49F9"/>
    <w:rsid w:val="005A7EDC"/>
    <w:rsid w:val="005B15ED"/>
    <w:rsid w:val="005B2235"/>
    <w:rsid w:val="005C22D5"/>
    <w:rsid w:val="005C6DF3"/>
    <w:rsid w:val="005E341C"/>
    <w:rsid w:val="005E5B2D"/>
    <w:rsid w:val="005E7D95"/>
    <w:rsid w:val="005F2735"/>
    <w:rsid w:val="005F27BC"/>
    <w:rsid w:val="005F63A2"/>
    <w:rsid w:val="00610F1A"/>
    <w:rsid w:val="00615CF6"/>
    <w:rsid w:val="00625583"/>
    <w:rsid w:val="00635107"/>
    <w:rsid w:val="0063651C"/>
    <w:rsid w:val="00653626"/>
    <w:rsid w:val="00655D57"/>
    <w:rsid w:val="00657123"/>
    <w:rsid w:val="00664165"/>
    <w:rsid w:val="00676CC8"/>
    <w:rsid w:val="006843E1"/>
    <w:rsid w:val="00693184"/>
    <w:rsid w:val="006B0842"/>
    <w:rsid w:val="006B1F75"/>
    <w:rsid w:val="006B393D"/>
    <w:rsid w:val="006D2E25"/>
    <w:rsid w:val="006E0BB2"/>
    <w:rsid w:val="006F1FCF"/>
    <w:rsid w:val="006F303C"/>
    <w:rsid w:val="006F40B6"/>
    <w:rsid w:val="00711EC0"/>
    <w:rsid w:val="0071202B"/>
    <w:rsid w:val="007167FC"/>
    <w:rsid w:val="00720DD7"/>
    <w:rsid w:val="007237C8"/>
    <w:rsid w:val="00726A2F"/>
    <w:rsid w:val="00744FEE"/>
    <w:rsid w:val="00757216"/>
    <w:rsid w:val="00772607"/>
    <w:rsid w:val="00772D14"/>
    <w:rsid w:val="00786384"/>
    <w:rsid w:val="00786FC7"/>
    <w:rsid w:val="00796BAD"/>
    <w:rsid w:val="007B135A"/>
    <w:rsid w:val="007C3E54"/>
    <w:rsid w:val="007C731F"/>
    <w:rsid w:val="007D42DC"/>
    <w:rsid w:val="007D7260"/>
    <w:rsid w:val="007F2C94"/>
    <w:rsid w:val="00837CAD"/>
    <w:rsid w:val="00840242"/>
    <w:rsid w:val="008445C0"/>
    <w:rsid w:val="008453DD"/>
    <w:rsid w:val="00866A14"/>
    <w:rsid w:val="00870EF0"/>
    <w:rsid w:val="00876460"/>
    <w:rsid w:val="00886178"/>
    <w:rsid w:val="008A66D8"/>
    <w:rsid w:val="008D2F3E"/>
    <w:rsid w:val="008D6AB3"/>
    <w:rsid w:val="008E0465"/>
    <w:rsid w:val="008F1991"/>
    <w:rsid w:val="008F2097"/>
    <w:rsid w:val="008F33CE"/>
    <w:rsid w:val="00901F3D"/>
    <w:rsid w:val="00906FAC"/>
    <w:rsid w:val="00917433"/>
    <w:rsid w:val="00917B4D"/>
    <w:rsid w:val="00921706"/>
    <w:rsid w:val="009255DC"/>
    <w:rsid w:val="009278BD"/>
    <w:rsid w:val="00933972"/>
    <w:rsid w:val="00935284"/>
    <w:rsid w:val="00940227"/>
    <w:rsid w:val="00943ED5"/>
    <w:rsid w:val="0096036B"/>
    <w:rsid w:val="0096695E"/>
    <w:rsid w:val="009702A5"/>
    <w:rsid w:val="00971423"/>
    <w:rsid w:val="00974E96"/>
    <w:rsid w:val="009818C7"/>
    <w:rsid w:val="009853CA"/>
    <w:rsid w:val="00987084"/>
    <w:rsid w:val="009B0131"/>
    <w:rsid w:val="009B165C"/>
    <w:rsid w:val="009D050C"/>
    <w:rsid w:val="009D1631"/>
    <w:rsid w:val="009D7FF7"/>
    <w:rsid w:val="009E3A53"/>
    <w:rsid w:val="009E4487"/>
    <w:rsid w:val="00A02C8A"/>
    <w:rsid w:val="00A058C9"/>
    <w:rsid w:val="00A21F31"/>
    <w:rsid w:val="00A25E1C"/>
    <w:rsid w:val="00A26FB2"/>
    <w:rsid w:val="00A348ED"/>
    <w:rsid w:val="00A34B7A"/>
    <w:rsid w:val="00A37BA9"/>
    <w:rsid w:val="00A527A2"/>
    <w:rsid w:val="00A55135"/>
    <w:rsid w:val="00A5535D"/>
    <w:rsid w:val="00A5613D"/>
    <w:rsid w:val="00A83063"/>
    <w:rsid w:val="00A868C6"/>
    <w:rsid w:val="00A87FBB"/>
    <w:rsid w:val="00A93CF3"/>
    <w:rsid w:val="00AA735E"/>
    <w:rsid w:val="00AB2398"/>
    <w:rsid w:val="00AB3802"/>
    <w:rsid w:val="00AB6E2B"/>
    <w:rsid w:val="00AD4953"/>
    <w:rsid w:val="00AE142A"/>
    <w:rsid w:val="00AE15BA"/>
    <w:rsid w:val="00AE74D0"/>
    <w:rsid w:val="00AF56C8"/>
    <w:rsid w:val="00B060CB"/>
    <w:rsid w:val="00B148B2"/>
    <w:rsid w:val="00B26A9B"/>
    <w:rsid w:val="00B42DE5"/>
    <w:rsid w:val="00B515B9"/>
    <w:rsid w:val="00B563EB"/>
    <w:rsid w:val="00B62F4E"/>
    <w:rsid w:val="00B756C1"/>
    <w:rsid w:val="00B85D8C"/>
    <w:rsid w:val="00B908FA"/>
    <w:rsid w:val="00B96B23"/>
    <w:rsid w:val="00BA6D3A"/>
    <w:rsid w:val="00BA6FAC"/>
    <w:rsid w:val="00BA7C18"/>
    <w:rsid w:val="00BB3AA9"/>
    <w:rsid w:val="00BC0A55"/>
    <w:rsid w:val="00BC364C"/>
    <w:rsid w:val="00BD3A11"/>
    <w:rsid w:val="00BD4569"/>
    <w:rsid w:val="00BD76A5"/>
    <w:rsid w:val="00BE2F4D"/>
    <w:rsid w:val="00BF1D28"/>
    <w:rsid w:val="00BF1EA0"/>
    <w:rsid w:val="00BF74DD"/>
    <w:rsid w:val="00C06D29"/>
    <w:rsid w:val="00C2128D"/>
    <w:rsid w:val="00C26D78"/>
    <w:rsid w:val="00C433ED"/>
    <w:rsid w:val="00C537D3"/>
    <w:rsid w:val="00C60A83"/>
    <w:rsid w:val="00C6621D"/>
    <w:rsid w:val="00C75970"/>
    <w:rsid w:val="00C81E40"/>
    <w:rsid w:val="00C903B7"/>
    <w:rsid w:val="00CA233B"/>
    <w:rsid w:val="00CB15A0"/>
    <w:rsid w:val="00CB32F6"/>
    <w:rsid w:val="00CB4CF7"/>
    <w:rsid w:val="00CC43EC"/>
    <w:rsid w:val="00CF0203"/>
    <w:rsid w:val="00CF1D65"/>
    <w:rsid w:val="00CF2040"/>
    <w:rsid w:val="00CF5BA2"/>
    <w:rsid w:val="00CF6459"/>
    <w:rsid w:val="00D0416F"/>
    <w:rsid w:val="00D06014"/>
    <w:rsid w:val="00D21243"/>
    <w:rsid w:val="00D32C8B"/>
    <w:rsid w:val="00D567D9"/>
    <w:rsid w:val="00D603FD"/>
    <w:rsid w:val="00D7028C"/>
    <w:rsid w:val="00D7278E"/>
    <w:rsid w:val="00D76520"/>
    <w:rsid w:val="00D834BA"/>
    <w:rsid w:val="00D871B5"/>
    <w:rsid w:val="00D94228"/>
    <w:rsid w:val="00D96D24"/>
    <w:rsid w:val="00DA6B02"/>
    <w:rsid w:val="00DB45FF"/>
    <w:rsid w:val="00DC3BB9"/>
    <w:rsid w:val="00DD4D8B"/>
    <w:rsid w:val="00DD7E4C"/>
    <w:rsid w:val="00DE0F84"/>
    <w:rsid w:val="00DE56DD"/>
    <w:rsid w:val="00DF5E2B"/>
    <w:rsid w:val="00DF728A"/>
    <w:rsid w:val="00E17880"/>
    <w:rsid w:val="00E22926"/>
    <w:rsid w:val="00E23EBA"/>
    <w:rsid w:val="00E247C8"/>
    <w:rsid w:val="00E34E02"/>
    <w:rsid w:val="00E36EE7"/>
    <w:rsid w:val="00E407C6"/>
    <w:rsid w:val="00E44EC1"/>
    <w:rsid w:val="00E46C7F"/>
    <w:rsid w:val="00E72ABA"/>
    <w:rsid w:val="00E82365"/>
    <w:rsid w:val="00E8400C"/>
    <w:rsid w:val="00E85513"/>
    <w:rsid w:val="00E91EC8"/>
    <w:rsid w:val="00E96A3C"/>
    <w:rsid w:val="00EA6B53"/>
    <w:rsid w:val="00EA6CB2"/>
    <w:rsid w:val="00EB747E"/>
    <w:rsid w:val="00EC22D5"/>
    <w:rsid w:val="00EC410E"/>
    <w:rsid w:val="00EC5B37"/>
    <w:rsid w:val="00ED2CCA"/>
    <w:rsid w:val="00EF562C"/>
    <w:rsid w:val="00F03EAE"/>
    <w:rsid w:val="00F05065"/>
    <w:rsid w:val="00F11E9F"/>
    <w:rsid w:val="00F34705"/>
    <w:rsid w:val="00F349A1"/>
    <w:rsid w:val="00F3639E"/>
    <w:rsid w:val="00F459F9"/>
    <w:rsid w:val="00F77A7F"/>
    <w:rsid w:val="00FA53A9"/>
    <w:rsid w:val="00FB6C41"/>
    <w:rsid w:val="00FD3E69"/>
    <w:rsid w:val="00FD45B7"/>
    <w:rsid w:val="00FD7051"/>
    <w:rsid w:val="00FE0BB2"/>
    <w:rsid w:val="00FF6879"/>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464A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E9F"/>
    <w:pPr>
      <w:ind w:left="720"/>
    </w:pPr>
    <w:rPr>
      <w:rFonts w:ascii="Palatino Linotype" w:eastAsia="Times New Roman" w:hAnsi="Palatino Linotype"/>
      <w:szCs w:val="12"/>
    </w:rPr>
  </w:style>
  <w:style w:type="paragraph" w:styleId="FootnoteText">
    <w:name w:val="footnote text"/>
    <w:basedOn w:val="Normal"/>
    <w:link w:val="FootnoteTextChar"/>
    <w:uiPriority w:val="99"/>
    <w:unhideWhenUsed/>
    <w:rsid w:val="00901F3D"/>
  </w:style>
  <w:style w:type="character" w:customStyle="1" w:styleId="FootnoteTextChar">
    <w:name w:val="Footnote Text Char"/>
    <w:basedOn w:val="DefaultParagraphFont"/>
    <w:link w:val="FootnoteText"/>
    <w:uiPriority w:val="99"/>
    <w:rsid w:val="00901F3D"/>
  </w:style>
  <w:style w:type="character" w:styleId="FootnoteReference">
    <w:name w:val="footnote reference"/>
    <w:basedOn w:val="DefaultParagraphFont"/>
    <w:uiPriority w:val="99"/>
    <w:unhideWhenUsed/>
    <w:rsid w:val="00901F3D"/>
    <w:rPr>
      <w:vertAlign w:val="superscript"/>
    </w:rPr>
  </w:style>
  <w:style w:type="paragraph" w:styleId="Header">
    <w:name w:val="header"/>
    <w:basedOn w:val="Normal"/>
    <w:link w:val="HeaderChar"/>
    <w:uiPriority w:val="99"/>
    <w:unhideWhenUsed/>
    <w:rsid w:val="0023794B"/>
    <w:pPr>
      <w:tabs>
        <w:tab w:val="center" w:pos="4680"/>
        <w:tab w:val="right" w:pos="9360"/>
      </w:tabs>
    </w:pPr>
  </w:style>
  <w:style w:type="character" w:customStyle="1" w:styleId="HeaderChar">
    <w:name w:val="Header Char"/>
    <w:basedOn w:val="DefaultParagraphFont"/>
    <w:link w:val="Header"/>
    <w:uiPriority w:val="99"/>
    <w:rsid w:val="0023794B"/>
  </w:style>
  <w:style w:type="paragraph" w:styleId="Footer">
    <w:name w:val="footer"/>
    <w:basedOn w:val="Normal"/>
    <w:link w:val="FooterChar"/>
    <w:uiPriority w:val="99"/>
    <w:unhideWhenUsed/>
    <w:rsid w:val="0023794B"/>
    <w:pPr>
      <w:tabs>
        <w:tab w:val="center" w:pos="4680"/>
        <w:tab w:val="right" w:pos="9360"/>
      </w:tabs>
    </w:pPr>
  </w:style>
  <w:style w:type="character" w:customStyle="1" w:styleId="FooterChar">
    <w:name w:val="Footer Char"/>
    <w:basedOn w:val="DefaultParagraphFont"/>
    <w:link w:val="Footer"/>
    <w:uiPriority w:val="99"/>
    <w:rsid w:val="0023794B"/>
  </w:style>
  <w:style w:type="character" w:styleId="PageNumber">
    <w:name w:val="page number"/>
    <w:basedOn w:val="DefaultParagraphFont"/>
    <w:uiPriority w:val="99"/>
    <w:semiHidden/>
    <w:unhideWhenUsed/>
    <w:rsid w:val="0023794B"/>
  </w:style>
  <w:style w:type="paragraph" w:styleId="BalloonText">
    <w:name w:val="Balloon Text"/>
    <w:basedOn w:val="Normal"/>
    <w:link w:val="BalloonTextChar"/>
    <w:uiPriority w:val="99"/>
    <w:semiHidden/>
    <w:unhideWhenUsed/>
    <w:rsid w:val="00AE15BA"/>
    <w:rPr>
      <w:sz w:val="18"/>
      <w:szCs w:val="18"/>
    </w:rPr>
  </w:style>
  <w:style w:type="character" w:customStyle="1" w:styleId="BalloonTextChar">
    <w:name w:val="Balloon Text Char"/>
    <w:basedOn w:val="DefaultParagraphFont"/>
    <w:link w:val="BalloonText"/>
    <w:uiPriority w:val="99"/>
    <w:semiHidden/>
    <w:rsid w:val="00AE15BA"/>
    <w:rPr>
      <w:sz w:val="18"/>
      <w:szCs w:val="18"/>
    </w:rPr>
  </w:style>
  <w:style w:type="character" w:styleId="Hyperlink">
    <w:name w:val="Hyperlink"/>
    <w:basedOn w:val="DefaultParagraphFont"/>
    <w:uiPriority w:val="99"/>
    <w:unhideWhenUsed/>
    <w:rsid w:val="00E44EC1"/>
    <w:rPr>
      <w:color w:val="0563C1" w:themeColor="hyperlink"/>
      <w:u w:val="single"/>
    </w:rPr>
  </w:style>
  <w:style w:type="character" w:styleId="CommentReference">
    <w:name w:val="annotation reference"/>
    <w:basedOn w:val="DefaultParagraphFont"/>
    <w:uiPriority w:val="99"/>
    <w:semiHidden/>
    <w:unhideWhenUsed/>
    <w:rsid w:val="001D7B8F"/>
    <w:rPr>
      <w:sz w:val="16"/>
      <w:szCs w:val="16"/>
    </w:rPr>
  </w:style>
  <w:style w:type="paragraph" w:styleId="CommentText">
    <w:name w:val="annotation text"/>
    <w:basedOn w:val="Normal"/>
    <w:link w:val="CommentTextChar"/>
    <w:uiPriority w:val="99"/>
    <w:semiHidden/>
    <w:unhideWhenUsed/>
    <w:rsid w:val="001D7B8F"/>
    <w:rPr>
      <w:sz w:val="20"/>
      <w:szCs w:val="20"/>
    </w:rPr>
  </w:style>
  <w:style w:type="character" w:customStyle="1" w:styleId="CommentTextChar">
    <w:name w:val="Comment Text Char"/>
    <w:basedOn w:val="DefaultParagraphFont"/>
    <w:link w:val="CommentText"/>
    <w:uiPriority w:val="99"/>
    <w:semiHidden/>
    <w:rsid w:val="001D7B8F"/>
    <w:rPr>
      <w:sz w:val="20"/>
      <w:szCs w:val="20"/>
    </w:rPr>
  </w:style>
  <w:style w:type="paragraph" w:styleId="CommentSubject">
    <w:name w:val="annotation subject"/>
    <w:basedOn w:val="CommentText"/>
    <w:next w:val="CommentText"/>
    <w:link w:val="CommentSubjectChar"/>
    <w:uiPriority w:val="99"/>
    <w:semiHidden/>
    <w:unhideWhenUsed/>
    <w:rsid w:val="001D7B8F"/>
    <w:rPr>
      <w:b/>
      <w:bCs/>
    </w:rPr>
  </w:style>
  <w:style w:type="character" w:customStyle="1" w:styleId="CommentSubjectChar">
    <w:name w:val="Comment Subject Char"/>
    <w:basedOn w:val="CommentTextChar"/>
    <w:link w:val="CommentSubject"/>
    <w:uiPriority w:val="99"/>
    <w:semiHidden/>
    <w:rsid w:val="001D7B8F"/>
    <w:rPr>
      <w:b/>
      <w:bCs/>
      <w:sz w:val="20"/>
      <w:szCs w:val="20"/>
    </w:rPr>
  </w:style>
  <w:style w:type="paragraph" w:customStyle="1" w:styleId="p1">
    <w:name w:val="p1"/>
    <w:basedOn w:val="Normal"/>
    <w:rsid w:val="00C81E40"/>
    <w:rPr>
      <w:rFonts w:ascii="Times" w:hAnsi="Times"/>
      <w:sz w:val="21"/>
      <w:szCs w:val="21"/>
    </w:rPr>
  </w:style>
  <w:style w:type="paragraph" w:customStyle="1" w:styleId="p2">
    <w:name w:val="p2"/>
    <w:basedOn w:val="Normal"/>
    <w:rsid w:val="00C81E40"/>
    <w:rPr>
      <w:rFonts w:ascii="Helvetica" w:hAnsi="Helvetica"/>
      <w:sz w:val="18"/>
      <w:szCs w:val="18"/>
    </w:rPr>
  </w:style>
  <w:style w:type="paragraph" w:customStyle="1" w:styleId="p3">
    <w:name w:val="p3"/>
    <w:basedOn w:val="Normal"/>
    <w:rsid w:val="00C81E40"/>
    <w:pPr>
      <w:ind w:left="720" w:hanging="720"/>
    </w:pPr>
    <w:rPr>
      <w:rFonts w:ascii="Times" w:hAnsi="Times"/>
      <w:sz w:val="21"/>
      <w:szCs w:val="21"/>
    </w:rPr>
  </w:style>
  <w:style w:type="paragraph" w:customStyle="1" w:styleId="p4">
    <w:name w:val="p4"/>
    <w:basedOn w:val="Normal"/>
    <w:rsid w:val="00C81E40"/>
    <w:pPr>
      <w:ind w:left="720" w:hanging="720"/>
    </w:pPr>
    <w:rPr>
      <w:rFonts w:ascii="Helvetica" w:hAnsi="Helvetica"/>
      <w:sz w:val="18"/>
      <w:szCs w:val="18"/>
    </w:rPr>
  </w:style>
  <w:style w:type="character" w:customStyle="1" w:styleId="s2">
    <w:name w:val="s2"/>
    <w:basedOn w:val="DefaultParagraphFont"/>
    <w:rsid w:val="00C81E40"/>
    <w:rPr>
      <w:color w:val="0069D9"/>
      <w:u w:val="single"/>
    </w:rPr>
  </w:style>
  <w:style w:type="character" w:customStyle="1" w:styleId="s3">
    <w:name w:val="s3"/>
    <w:basedOn w:val="DefaultParagraphFont"/>
    <w:rsid w:val="00C81E40"/>
    <w:rPr>
      <w:rFonts w:ascii="Times" w:hAnsi="Times" w:hint="default"/>
      <w:sz w:val="18"/>
      <w:szCs w:val="18"/>
    </w:rPr>
  </w:style>
  <w:style w:type="character" w:customStyle="1" w:styleId="s1">
    <w:name w:val="s1"/>
    <w:basedOn w:val="DefaultParagraphFont"/>
    <w:rsid w:val="00C81E40"/>
  </w:style>
  <w:style w:type="character" w:customStyle="1" w:styleId="apple-converted-space">
    <w:name w:val="apple-converted-space"/>
    <w:basedOn w:val="DefaultParagraphFont"/>
    <w:rsid w:val="00446656"/>
  </w:style>
  <w:style w:type="paragraph" w:customStyle="1" w:styleId="O-BodyText">
    <w:name w:val="O-Body Text ()"/>
    <w:aliases w:val="1Body"/>
    <w:basedOn w:val="Normal"/>
    <w:qFormat/>
    <w:rsid w:val="00582BB3"/>
    <w:pPr>
      <w:spacing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96292">
      <w:bodyDiv w:val="1"/>
      <w:marLeft w:val="0"/>
      <w:marRight w:val="0"/>
      <w:marTop w:val="0"/>
      <w:marBottom w:val="0"/>
      <w:divBdr>
        <w:top w:val="none" w:sz="0" w:space="0" w:color="auto"/>
        <w:left w:val="none" w:sz="0" w:space="0" w:color="auto"/>
        <w:bottom w:val="none" w:sz="0" w:space="0" w:color="auto"/>
        <w:right w:val="none" w:sz="0" w:space="0" w:color="auto"/>
      </w:divBdr>
    </w:div>
    <w:div w:id="2028865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x-webdoc://D376620D-7370-45A9-8222-51EA3585CC21/www.uco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UCON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2017-11-01T07:00:00+00:00</OpenedDate>
    <SignificantOrder xmlns="dc463f71-b30c-4ab2-9473-d307f9d35888">false</SignificantOrder>
    <Date1 xmlns="dc463f71-b30c-4ab2-9473-d307f9d35888">2017-12-18T08:00:00+00:00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171087</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DBE7DCA5121488A0D40EC45325A1B" ma:contentTypeVersion="104" ma:contentTypeDescription="" ma:contentTypeScope="" ma:versionID="a1ea9f4bf6203f388277bd9c2e7b32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94BBB-7C82-4B5B-900C-1C9BE8A1E218}">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A5C06CC-62D8-4853-832E-F503B67AB0EB}">
  <ds:schemaRefs>
    <ds:schemaRef ds:uri="http://schemas.microsoft.com/sharepoint/v3/contenttype/forms"/>
  </ds:schemaRefs>
</ds:datastoreItem>
</file>

<file path=customXml/itemProps3.xml><?xml version="1.0" encoding="utf-8"?>
<ds:datastoreItem xmlns:ds="http://schemas.openxmlformats.org/officeDocument/2006/customXml" ds:itemID="{9378BFA7-695C-4B52-BBCA-0E6B982440C0}"/>
</file>

<file path=customXml/itemProps4.xml><?xml version="1.0" encoding="utf-8"?>
<ds:datastoreItem xmlns:ds="http://schemas.openxmlformats.org/officeDocument/2006/customXml" ds:itemID="{1595CD1E-0478-4D35-841A-324ECC9E3DA6}">
  <ds:schemaRefs>
    <ds:schemaRef ds:uri="http://schemas.openxmlformats.org/officeDocument/2006/bibliography"/>
  </ds:schemaRefs>
</ds:datastoreItem>
</file>

<file path=customXml/itemProps5.xml><?xml version="1.0" encoding="utf-8"?>
<ds:datastoreItem xmlns:ds="http://schemas.openxmlformats.org/officeDocument/2006/customXml" ds:itemID="{E75C0B2C-2E30-473F-9589-569BD0E02CA5}"/>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Huey, Lorilyn (UTC)</cp:lastModifiedBy>
  <cp:revision>2</cp:revision>
  <dcterms:created xsi:type="dcterms:W3CDTF">2017-12-18T23:29:00Z</dcterms:created>
  <dcterms:modified xsi:type="dcterms:W3CDTF">2017-12-18T23:29:00Z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0x0101006E56B4D1795A2E4DB2F0B01679ED314A00394DBE7DCA5121488A0D40EC45325A1B</vt:lpwstr>
  </property>
  <property fmtid="{D5CDD505-2E9C-101B-9397-08002B2CF9AE}" pid="3" name="_docset_NoMedatataSyncRequired">
    <vt:lpwstr>False</vt:lpwstr>
  </property>
  <property fmtid="{D5CDD505-2E9C-101B-9397-08002B2CF9AE}" pid="4" name="IsEFSEC">
    <vt:bool>false</vt:bool>
  </property>
</Properties>
</file>