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19099D">
        <w:trPr>
          <w:trHeight w:val="3158"/>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154BB04A"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CF4C54">
              <w:rPr>
                <w:rFonts w:ascii="Times New Roman" w:hAnsi="Times New Roman"/>
                <w:sz w:val="24"/>
                <w:szCs w:val="24"/>
              </w:rPr>
              <w:t>Western Wahkiakum County Telephone Company</w:t>
            </w:r>
            <w:bookmarkEnd w:id="1"/>
            <w:r w:rsidRPr="00C45A46">
              <w:rPr>
                <w:rFonts w:ascii="Times New Roman" w:hAnsi="Times New Roman"/>
                <w:sz w:val="24"/>
                <w:szCs w:val="24"/>
              </w:rPr>
              <w:fldChar w:fldCharType="end"/>
            </w:r>
            <w:r w:rsidR="00C22B71">
              <w:rPr>
                <w:rFonts w:ascii="Times New Roman" w:hAnsi="Times New Roman"/>
                <w:sz w:val="24"/>
                <w:szCs w:val="24"/>
              </w:rPr>
              <w:t>WESTERN WAHKIAKUM COUNTY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4A7C7289" w14:textId="40ECB800" w:rsidR="00623711"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A" w14:textId="77777777" w:rsidR="00623711" w:rsidRPr="00C45A46" w:rsidRDefault="00623711" w:rsidP="00623711">
            <w:pPr>
              <w:rPr>
                <w:rFonts w:ascii="Times New Roman" w:eastAsia="Times New Roman" w:hAnsi="Times New Roman"/>
                <w:bCs/>
                <w:sz w:val="24"/>
                <w:szCs w:val="24"/>
              </w:rPr>
            </w:pP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6670F210"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CF4C54">
              <w:rPr>
                <w:rFonts w:ascii="Times New Roman" w:hAnsi="Times New Roman"/>
                <w:sz w:val="24"/>
                <w:szCs w:val="24"/>
              </w:rPr>
              <w:t>151521</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15152</w:t>
            </w:r>
            <w:r w:rsidR="00C22B71">
              <w:rPr>
                <w:rFonts w:ascii="Times New Roman" w:hAnsi="Times New Roman"/>
                <w:sz w:val="24"/>
                <w:szCs w:val="24"/>
              </w:rPr>
              <w:t>1</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CF4C54">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CF4C54">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531195B6"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39B34AD0"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CF4C54">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CF4C54">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C22B71">
        <w:rPr>
          <w:rFonts w:ascii="Times New Roman" w:hAnsi="Times New Roman"/>
          <w:sz w:val="24"/>
          <w:szCs w:val="24"/>
        </w:rPr>
        <w:t>Western Wahkiakum County Telephone Company (WWCT</w:t>
      </w:r>
      <w:r w:rsidR="00C80DEC">
        <w:rPr>
          <w:rFonts w:ascii="Times New Roman" w:hAnsi="Times New Roman"/>
          <w:sz w:val="24"/>
          <w:szCs w:val="24"/>
        </w:rPr>
        <w:t xml:space="preserve"> or </w:t>
      </w:r>
      <w:r w:rsidRPr="00C45A46">
        <w:rPr>
          <w:rFonts w:ascii="Times New Roman" w:hAnsi="Times New Roman"/>
          <w:sz w:val="24"/>
          <w:szCs w:val="24"/>
        </w:rPr>
        <w:t xml:space="preserve">Company) filed a petition to receive support from the State USF Program (Petition) for </w:t>
      </w:r>
      <w:r w:rsidR="00DC5ACE">
        <w:rPr>
          <w:rFonts w:ascii="Times New Roman" w:hAnsi="Times New Roman"/>
          <w:sz w:val="24"/>
          <w:szCs w:val="24"/>
        </w:rPr>
        <w:t xml:space="preserve">the </w:t>
      </w:r>
      <w:r w:rsidR="002B74EC">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1DE791BB" w14:textId="6572F672" w:rsidR="00A50E87"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p>
    <w:p w14:paraId="2E8AFEC2" w14:textId="77777777" w:rsidR="00A50E87" w:rsidRPr="00A50E87" w:rsidRDefault="00A50E87" w:rsidP="00A50E87">
      <w:pPr>
        <w:pStyle w:val="ListParagraph"/>
        <w:rPr>
          <w:rFonts w:ascii="Times New Roman" w:hAnsi="Times New Roman"/>
          <w:sz w:val="24"/>
          <w:szCs w:val="24"/>
        </w:rPr>
      </w:pPr>
    </w:p>
    <w:p w14:paraId="127C2781" w14:textId="51100603" w:rsidR="00671895" w:rsidRPr="00671895" w:rsidRDefault="00A50E87">
      <w:pPr>
        <w:pStyle w:val="ListParagraph"/>
        <w:numPr>
          <w:ilvl w:val="0"/>
          <w:numId w:val="1"/>
        </w:numPr>
        <w:spacing w:line="276" w:lineRule="auto"/>
        <w:rPr>
          <w:rFonts w:ascii="Times New Roman" w:hAnsi="Times New Roman"/>
          <w:sz w:val="24"/>
          <w:szCs w:val="24"/>
        </w:rPr>
      </w:pPr>
      <w:r w:rsidRPr="00A50E87">
        <w:rPr>
          <w:rFonts w:ascii="Times New Roman" w:hAnsi="Times New Roman"/>
          <w:sz w:val="24"/>
          <w:szCs w:val="24"/>
        </w:rPr>
        <w:t>Staff used a total Washington</w:t>
      </w:r>
      <w:r w:rsidR="00000C97">
        <w:rPr>
          <w:rFonts w:ascii="Times New Roman" w:hAnsi="Times New Roman"/>
          <w:sz w:val="24"/>
          <w:szCs w:val="24"/>
        </w:rPr>
        <w:t>-</w:t>
      </w:r>
      <w:r w:rsidRPr="00A50E87">
        <w:rPr>
          <w:rFonts w:ascii="Times New Roman" w:hAnsi="Times New Roman"/>
          <w:sz w:val="24"/>
          <w:szCs w:val="24"/>
        </w:rPr>
        <w:t xml:space="preserve">earned </w:t>
      </w:r>
      <w:r w:rsidR="00671895">
        <w:rPr>
          <w:rFonts w:ascii="Times New Roman" w:hAnsi="Times New Roman"/>
          <w:sz w:val="24"/>
          <w:szCs w:val="24"/>
        </w:rPr>
        <w:t>rate of return (</w:t>
      </w:r>
      <w:r w:rsidR="00DC5ACE">
        <w:rPr>
          <w:rFonts w:ascii="Times New Roman" w:hAnsi="Times New Roman"/>
          <w:sz w:val="24"/>
          <w:szCs w:val="24"/>
        </w:rPr>
        <w:t>ROR</w:t>
      </w:r>
      <w:r w:rsidR="00671895">
        <w:rPr>
          <w:rFonts w:ascii="Times New Roman" w:hAnsi="Times New Roman"/>
          <w:sz w:val="24"/>
          <w:szCs w:val="24"/>
        </w:rPr>
        <w:t>)</w:t>
      </w:r>
      <w:r w:rsidR="00DC5ACE">
        <w:rPr>
          <w:rFonts w:ascii="Times New Roman" w:hAnsi="Times New Roman"/>
          <w:sz w:val="24"/>
          <w:szCs w:val="24"/>
        </w:rPr>
        <w:t xml:space="preserve"> </w:t>
      </w:r>
      <w:r w:rsidRPr="00A50E87">
        <w:rPr>
          <w:rFonts w:ascii="Times New Roman" w:hAnsi="Times New Roman"/>
          <w:sz w:val="24"/>
          <w:szCs w:val="24"/>
        </w:rPr>
        <w:t xml:space="preserve">of 10 </w:t>
      </w:r>
      <w:r w:rsidRPr="00A50E87">
        <w:rPr>
          <w:rFonts w:ascii="Times New Roman" w:eastAsiaTheme="minorHAnsi" w:hAnsi="Times New Roman"/>
          <w:sz w:val="24"/>
          <w:szCs w:val="24"/>
        </w:rPr>
        <w:t xml:space="preserve">percent as a threshold to assess the </w:t>
      </w:r>
      <w:r w:rsidR="00190289">
        <w:rPr>
          <w:rFonts w:ascii="Times New Roman" w:eastAsiaTheme="minorHAnsi" w:hAnsi="Times New Roman"/>
          <w:sz w:val="24"/>
          <w:szCs w:val="24"/>
        </w:rPr>
        <w:t>petitioning</w:t>
      </w:r>
      <w:r w:rsidR="00671895">
        <w:rPr>
          <w:rFonts w:ascii="Times New Roman" w:eastAsiaTheme="minorHAnsi" w:hAnsi="Times New Roman"/>
          <w:sz w:val="24"/>
          <w:szCs w:val="24"/>
        </w:rPr>
        <w:t xml:space="preserve"> companies’ </w:t>
      </w:r>
      <w:r w:rsidRPr="00A50E87">
        <w:rPr>
          <w:rFonts w:ascii="Times New Roman" w:eastAsiaTheme="minorHAnsi" w:hAnsi="Times New Roman"/>
          <w:sz w:val="24"/>
          <w:szCs w:val="24"/>
        </w:rPr>
        <w:t>relative ea</w:t>
      </w:r>
      <w:r w:rsidR="00671895">
        <w:rPr>
          <w:rFonts w:ascii="Times New Roman" w:eastAsiaTheme="minorHAnsi" w:hAnsi="Times New Roman"/>
          <w:sz w:val="24"/>
          <w:szCs w:val="24"/>
        </w:rPr>
        <w:t>rning levels</w:t>
      </w:r>
      <w:r w:rsidRPr="00A50E87">
        <w:rPr>
          <w:rFonts w:ascii="Times New Roman" w:eastAsiaTheme="minorHAnsi" w:hAnsi="Times New Roman"/>
          <w:sz w:val="24"/>
          <w:szCs w:val="24"/>
        </w:rPr>
        <w:t xml:space="preserve"> </w:t>
      </w:r>
      <w:r w:rsidR="00671895">
        <w:rPr>
          <w:rFonts w:ascii="Times New Roman" w:eastAsiaTheme="minorHAnsi" w:hAnsi="Times New Roman"/>
          <w:sz w:val="24"/>
          <w:szCs w:val="24"/>
        </w:rPr>
        <w:t>for the purpose of evaluating their eligibility for State USF Program funds</w:t>
      </w:r>
      <w:r w:rsidRPr="00A50E87">
        <w:rPr>
          <w:rFonts w:ascii="Times New Roman" w:eastAsiaTheme="minorHAnsi" w:hAnsi="Times New Roman"/>
          <w:sz w:val="24"/>
          <w:szCs w:val="24"/>
        </w:rPr>
        <w:t xml:space="preserve">. </w:t>
      </w:r>
      <w:r w:rsidR="00671895">
        <w:rPr>
          <w:rFonts w:ascii="Times New Roman" w:eastAsiaTheme="minorHAnsi" w:hAnsi="Times New Roman"/>
          <w:sz w:val="24"/>
          <w:szCs w:val="24"/>
        </w:rPr>
        <w:t>In cases like this where</w:t>
      </w:r>
      <w:r w:rsidR="00DC5ACE">
        <w:rPr>
          <w:rFonts w:ascii="Times New Roman" w:hAnsi="Times New Roman"/>
          <w:sz w:val="24"/>
          <w:szCs w:val="24"/>
        </w:rPr>
        <w:t xml:space="preserve"> a </w:t>
      </w:r>
      <w:r w:rsidRPr="00A50E87">
        <w:rPr>
          <w:rFonts w:ascii="Times New Roman" w:hAnsi="Times New Roman"/>
          <w:sz w:val="24"/>
          <w:szCs w:val="24"/>
        </w:rPr>
        <w:t>company’s ROR is greater than 10 percent</w:t>
      </w:r>
      <w:r w:rsidR="00000C97">
        <w:rPr>
          <w:rFonts w:ascii="Times New Roman" w:hAnsi="Times New Roman"/>
          <w:sz w:val="24"/>
          <w:szCs w:val="24"/>
        </w:rPr>
        <w:t>,</w:t>
      </w:r>
      <w:r w:rsidRPr="00A50E87">
        <w:rPr>
          <w:rFonts w:ascii="Times New Roman" w:hAnsi="Times New Roman"/>
          <w:sz w:val="24"/>
          <w:szCs w:val="24"/>
        </w:rPr>
        <w:t xml:space="preserve"> </w:t>
      </w:r>
      <w:r w:rsidR="00000C97">
        <w:rPr>
          <w:rFonts w:ascii="Times New Roman" w:hAnsi="Times New Roman"/>
          <w:sz w:val="24"/>
          <w:szCs w:val="24"/>
        </w:rPr>
        <w:t>S</w:t>
      </w:r>
      <w:r w:rsidRPr="00A50E87">
        <w:rPr>
          <w:rFonts w:ascii="Times New Roman" w:hAnsi="Times New Roman"/>
          <w:sz w:val="24"/>
          <w:szCs w:val="24"/>
        </w:rPr>
        <w:t>taff also consider</w:t>
      </w:r>
      <w:r w:rsidR="00671895">
        <w:rPr>
          <w:rFonts w:ascii="Times New Roman" w:hAnsi="Times New Roman"/>
          <w:sz w:val="24"/>
          <w:szCs w:val="24"/>
        </w:rPr>
        <w:t>ed</w:t>
      </w:r>
      <w:r w:rsidRPr="00A50E87">
        <w:rPr>
          <w:rFonts w:ascii="Times New Roman" w:hAnsi="Times New Roman"/>
          <w:sz w:val="24"/>
          <w:szCs w:val="24"/>
        </w:rPr>
        <w:t xml:space="preserve"> the other </w:t>
      </w:r>
      <w:r w:rsidR="00671895">
        <w:rPr>
          <w:rFonts w:ascii="Times New Roman" w:hAnsi="Times New Roman"/>
          <w:sz w:val="24"/>
          <w:szCs w:val="24"/>
        </w:rPr>
        <w:t>eligibility</w:t>
      </w:r>
      <w:r w:rsidRPr="00A50E87">
        <w:rPr>
          <w:rFonts w:ascii="Times New Roman" w:hAnsi="Times New Roman"/>
          <w:sz w:val="24"/>
          <w:szCs w:val="24"/>
        </w:rPr>
        <w:t xml:space="preserve"> factors.</w:t>
      </w:r>
      <w:r>
        <w:t xml:space="preserve"> </w:t>
      </w:r>
    </w:p>
    <w:p w14:paraId="7C775F2C" w14:textId="77777777" w:rsidR="00671895" w:rsidRPr="00671895" w:rsidRDefault="00671895" w:rsidP="00671895">
      <w:pPr>
        <w:pStyle w:val="ListParagraph"/>
        <w:rPr>
          <w:rFonts w:ascii="Times New Roman" w:hAnsi="Times New Roman"/>
          <w:sz w:val="24"/>
          <w:szCs w:val="24"/>
        </w:rPr>
      </w:pPr>
    </w:p>
    <w:p w14:paraId="7CDA8442" w14:textId="6E9E9B7A" w:rsidR="00A50E87" w:rsidRDefault="00A50E87">
      <w:pPr>
        <w:pStyle w:val="ListParagraph"/>
        <w:numPr>
          <w:ilvl w:val="0"/>
          <w:numId w:val="1"/>
        </w:numPr>
        <w:spacing w:line="276" w:lineRule="auto"/>
        <w:rPr>
          <w:rFonts w:ascii="Times New Roman" w:hAnsi="Times New Roman"/>
          <w:sz w:val="24"/>
          <w:szCs w:val="24"/>
        </w:rPr>
      </w:pPr>
      <w:r w:rsidRPr="00A50E87">
        <w:rPr>
          <w:rFonts w:ascii="Times New Roman" w:hAnsi="Times New Roman"/>
          <w:sz w:val="24"/>
          <w:szCs w:val="24"/>
        </w:rPr>
        <w:t xml:space="preserve">Staff reviewed the financial results included </w:t>
      </w:r>
      <w:r>
        <w:rPr>
          <w:rFonts w:ascii="Times New Roman" w:hAnsi="Times New Roman"/>
          <w:sz w:val="24"/>
          <w:szCs w:val="24"/>
        </w:rPr>
        <w:t>with</w:t>
      </w:r>
      <w:r w:rsidRPr="00A50E87">
        <w:rPr>
          <w:rFonts w:ascii="Times New Roman" w:hAnsi="Times New Roman"/>
          <w:sz w:val="24"/>
          <w:szCs w:val="24"/>
        </w:rPr>
        <w:t xml:space="preserve"> </w:t>
      </w:r>
      <w:r w:rsidR="00671895">
        <w:rPr>
          <w:rFonts w:ascii="Times New Roman" w:hAnsi="Times New Roman"/>
          <w:sz w:val="24"/>
          <w:szCs w:val="24"/>
        </w:rPr>
        <w:t>WWCT’s</w:t>
      </w:r>
      <w:r w:rsidRPr="00A50E87">
        <w:rPr>
          <w:rFonts w:ascii="Times New Roman" w:hAnsi="Times New Roman"/>
          <w:sz w:val="24"/>
          <w:szCs w:val="24"/>
        </w:rPr>
        <w:t xml:space="preserve"> </w:t>
      </w:r>
      <w:r w:rsidR="00000C97">
        <w:rPr>
          <w:rFonts w:ascii="Times New Roman" w:hAnsi="Times New Roman"/>
          <w:sz w:val="24"/>
          <w:szCs w:val="24"/>
        </w:rPr>
        <w:t>P</w:t>
      </w:r>
      <w:r w:rsidRPr="00A50E87">
        <w:rPr>
          <w:rFonts w:ascii="Times New Roman" w:hAnsi="Times New Roman"/>
          <w:sz w:val="24"/>
          <w:szCs w:val="24"/>
        </w:rPr>
        <w:t xml:space="preserve">etition and found that the </w:t>
      </w:r>
      <w:r w:rsidR="00000C97">
        <w:rPr>
          <w:rFonts w:ascii="Times New Roman" w:hAnsi="Times New Roman"/>
          <w:sz w:val="24"/>
          <w:szCs w:val="24"/>
        </w:rPr>
        <w:t>C</w:t>
      </w:r>
      <w:r w:rsidRPr="00A50E87">
        <w:rPr>
          <w:rFonts w:ascii="Times New Roman" w:hAnsi="Times New Roman"/>
          <w:sz w:val="24"/>
          <w:szCs w:val="24"/>
        </w:rPr>
        <w:t>ompany’s Washington 2014 total operations ROR was 10.4 percent</w:t>
      </w:r>
      <w:r>
        <w:rPr>
          <w:rFonts w:ascii="Times New Roman" w:hAnsi="Times New Roman"/>
          <w:sz w:val="24"/>
          <w:szCs w:val="24"/>
        </w:rPr>
        <w:t>, which</w:t>
      </w:r>
      <w:r w:rsidRPr="00A50E87">
        <w:rPr>
          <w:rFonts w:ascii="Times New Roman" w:hAnsi="Times New Roman"/>
          <w:sz w:val="24"/>
          <w:szCs w:val="24"/>
        </w:rPr>
        <w:t xml:space="preserve"> is slightly higher than </w:t>
      </w:r>
      <w:r w:rsidR="00000C97">
        <w:rPr>
          <w:rFonts w:ascii="Times New Roman" w:hAnsi="Times New Roman"/>
          <w:sz w:val="24"/>
          <w:szCs w:val="24"/>
        </w:rPr>
        <w:t>the</w:t>
      </w:r>
      <w:r>
        <w:rPr>
          <w:rFonts w:ascii="Times New Roman" w:hAnsi="Times New Roman"/>
          <w:sz w:val="24"/>
          <w:szCs w:val="24"/>
        </w:rPr>
        <w:t xml:space="preserve"> threshold,</w:t>
      </w:r>
      <w:r w:rsidRPr="00A50E87">
        <w:rPr>
          <w:rFonts w:ascii="Times New Roman" w:hAnsi="Times New Roman"/>
          <w:sz w:val="24"/>
          <w:szCs w:val="24"/>
        </w:rPr>
        <w:t xml:space="preserve"> but lower than the FCC’s current 11.25 percent authorized rate. </w:t>
      </w:r>
      <w:r w:rsidR="00671895" w:rsidRPr="00C45A46">
        <w:rPr>
          <w:rFonts w:ascii="Times New Roman" w:hAnsi="Times New Roman"/>
          <w:sz w:val="24"/>
          <w:szCs w:val="24"/>
        </w:rPr>
        <w:t xml:space="preserve">Staff finds that the Company’s total operations </w:t>
      </w:r>
      <w:r w:rsidR="00671895">
        <w:rPr>
          <w:rFonts w:ascii="Times New Roman" w:hAnsi="Times New Roman"/>
          <w:sz w:val="24"/>
          <w:szCs w:val="24"/>
        </w:rPr>
        <w:t xml:space="preserve">ROR </w:t>
      </w:r>
      <w:r w:rsidR="00671895" w:rsidRPr="00C45A46">
        <w:rPr>
          <w:rFonts w:ascii="Times New Roman" w:hAnsi="Times New Roman"/>
          <w:sz w:val="24"/>
          <w:szCs w:val="24"/>
        </w:rPr>
        <w:t xml:space="preserve">and the Company’s consolidated return on equity </w:t>
      </w:r>
      <w:r w:rsidR="00671895">
        <w:rPr>
          <w:rFonts w:ascii="Times New Roman" w:hAnsi="Times New Roman"/>
          <w:sz w:val="24"/>
          <w:szCs w:val="24"/>
        </w:rPr>
        <w:t xml:space="preserve">(ROE) </w:t>
      </w:r>
      <w:r w:rsidR="00671895" w:rsidRPr="00C45A46">
        <w:rPr>
          <w:rFonts w:ascii="Times New Roman" w:hAnsi="Times New Roman"/>
          <w:sz w:val="24"/>
          <w:szCs w:val="24"/>
        </w:rPr>
        <w:t>of combined operations, both regulated and non-regulated, are not excessive.</w:t>
      </w:r>
    </w:p>
    <w:p w14:paraId="35E98CC8" w14:textId="77777777" w:rsidR="00A50E87" w:rsidRPr="00A50E87" w:rsidRDefault="00A50E87" w:rsidP="00A50E87">
      <w:pPr>
        <w:pStyle w:val="ListParagraph"/>
        <w:rPr>
          <w:rFonts w:ascii="Times New Roman" w:hAnsi="Times New Roman"/>
          <w:sz w:val="24"/>
          <w:szCs w:val="24"/>
        </w:rPr>
      </w:pPr>
    </w:p>
    <w:p w14:paraId="6AED8A8F" w14:textId="198F7BAA" w:rsidR="00A50E87" w:rsidRPr="00A50E87" w:rsidRDefault="00A50E87">
      <w:pPr>
        <w:pStyle w:val="ListParagraph"/>
        <w:numPr>
          <w:ilvl w:val="0"/>
          <w:numId w:val="1"/>
        </w:numPr>
        <w:spacing w:line="276" w:lineRule="auto"/>
        <w:rPr>
          <w:rFonts w:ascii="Times New Roman" w:hAnsi="Times New Roman"/>
          <w:sz w:val="24"/>
          <w:szCs w:val="24"/>
        </w:rPr>
      </w:pPr>
      <w:r w:rsidRPr="00A50E87">
        <w:rPr>
          <w:rFonts w:ascii="Times New Roman" w:eastAsiaTheme="minorHAnsi" w:hAnsi="Times New Roman"/>
          <w:sz w:val="24"/>
          <w:szCs w:val="24"/>
        </w:rPr>
        <w:t>Staff</w:t>
      </w:r>
      <w:r w:rsidR="00DC5ACE">
        <w:rPr>
          <w:rFonts w:ascii="Times New Roman" w:eastAsiaTheme="minorHAnsi" w:hAnsi="Times New Roman"/>
          <w:sz w:val="24"/>
          <w:szCs w:val="24"/>
        </w:rPr>
        <w:t xml:space="preserve"> also</w:t>
      </w:r>
      <w:r w:rsidRPr="00A50E87">
        <w:rPr>
          <w:rFonts w:ascii="Times New Roman" w:eastAsiaTheme="minorHAnsi" w:hAnsi="Times New Roman"/>
          <w:sz w:val="24"/>
          <w:szCs w:val="24"/>
        </w:rPr>
        <w:t xml:space="preserve"> reviewed the business plan modifications </w:t>
      </w:r>
      <w:r w:rsidR="00000C97">
        <w:rPr>
          <w:rFonts w:ascii="Times New Roman" w:eastAsiaTheme="minorHAnsi" w:hAnsi="Times New Roman"/>
          <w:sz w:val="24"/>
          <w:szCs w:val="24"/>
        </w:rPr>
        <w:t>that</w:t>
      </w:r>
      <w:r w:rsidRPr="00A50E87">
        <w:rPr>
          <w:rFonts w:ascii="Times New Roman" w:eastAsiaTheme="minorHAnsi" w:hAnsi="Times New Roman"/>
          <w:sz w:val="24"/>
          <w:szCs w:val="24"/>
        </w:rPr>
        <w:t xml:space="preserve"> will transition the </w:t>
      </w:r>
      <w:r w:rsidR="00000C97">
        <w:rPr>
          <w:rFonts w:ascii="Times New Roman" w:eastAsiaTheme="minorHAnsi" w:hAnsi="Times New Roman"/>
          <w:sz w:val="24"/>
          <w:szCs w:val="24"/>
        </w:rPr>
        <w:t>C</w:t>
      </w:r>
      <w:r w:rsidRPr="00A50E87">
        <w:rPr>
          <w:rFonts w:ascii="Times New Roman" w:eastAsiaTheme="minorHAnsi" w:hAnsi="Times New Roman"/>
          <w:sz w:val="24"/>
          <w:szCs w:val="24"/>
        </w:rPr>
        <w:t xml:space="preserve">ompany from voice telephone to broadband service. The </w:t>
      </w:r>
      <w:r w:rsidR="00000C97">
        <w:rPr>
          <w:rFonts w:ascii="Times New Roman" w:eastAsiaTheme="minorHAnsi" w:hAnsi="Times New Roman"/>
          <w:sz w:val="24"/>
          <w:szCs w:val="24"/>
        </w:rPr>
        <w:t>C</w:t>
      </w:r>
      <w:r w:rsidRPr="00A50E87">
        <w:rPr>
          <w:rFonts w:ascii="Times New Roman" w:eastAsiaTheme="minorHAnsi" w:hAnsi="Times New Roman"/>
          <w:sz w:val="24"/>
          <w:szCs w:val="24"/>
        </w:rPr>
        <w:t>ompany made investments in regulated plant of $4.2 million for the four year period</w:t>
      </w:r>
      <w:r w:rsidR="00000C97">
        <w:rPr>
          <w:rFonts w:ascii="Times New Roman" w:eastAsiaTheme="minorHAnsi" w:hAnsi="Times New Roman"/>
          <w:sz w:val="24"/>
          <w:szCs w:val="24"/>
        </w:rPr>
        <w:t xml:space="preserve"> </w:t>
      </w:r>
      <w:r w:rsidR="00671895">
        <w:rPr>
          <w:rFonts w:ascii="Times New Roman" w:eastAsiaTheme="minorHAnsi" w:hAnsi="Times New Roman"/>
          <w:sz w:val="24"/>
          <w:szCs w:val="24"/>
        </w:rPr>
        <w:t>from</w:t>
      </w:r>
      <w:r w:rsidRPr="00A50E87">
        <w:rPr>
          <w:rFonts w:ascii="Times New Roman" w:eastAsiaTheme="minorHAnsi" w:hAnsi="Times New Roman"/>
          <w:sz w:val="24"/>
          <w:szCs w:val="24"/>
        </w:rPr>
        <w:t xml:space="preserve"> 2011</w:t>
      </w:r>
      <w:r w:rsidR="00000C97">
        <w:rPr>
          <w:rFonts w:ascii="Times New Roman" w:eastAsiaTheme="minorHAnsi" w:hAnsi="Times New Roman"/>
          <w:sz w:val="24"/>
          <w:szCs w:val="24"/>
        </w:rPr>
        <w:t xml:space="preserve"> to </w:t>
      </w:r>
      <w:r w:rsidRPr="00A50E87">
        <w:rPr>
          <w:rFonts w:ascii="Times New Roman" w:eastAsiaTheme="minorHAnsi" w:hAnsi="Times New Roman"/>
          <w:sz w:val="24"/>
          <w:szCs w:val="24"/>
        </w:rPr>
        <w:t xml:space="preserve">2014. The </w:t>
      </w:r>
      <w:r w:rsidR="00DC5ACE">
        <w:rPr>
          <w:rFonts w:ascii="Times New Roman" w:eastAsiaTheme="minorHAnsi" w:hAnsi="Times New Roman"/>
          <w:sz w:val="24"/>
          <w:szCs w:val="24"/>
        </w:rPr>
        <w:t xml:space="preserve">$2.7 million </w:t>
      </w:r>
      <w:r w:rsidR="00671895">
        <w:rPr>
          <w:rFonts w:ascii="Times New Roman" w:eastAsiaTheme="minorHAnsi" w:hAnsi="Times New Roman"/>
          <w:sz w:val="24"/>
          <w:szCs w:val="24"/>
        </w:rPr>
        <w:t xml:space="preserve">portion of the </w:t>
      </w:r>
      <w:r w:rsidRPr="00A50E87">
        <w:rPr>
          <w:rFonts w:ascii="Times New Roman" w:eastAsiaTheme="minorHAnsi" w:hAnsi="Times New Roman"/>
          <w:sz w:val="24"/>
          <w:szCs w:val="24"/>
        </w:rPr>
        <w:t xml:space="preserve">investment made in 2014 represented approximately 15 percent of the </w:t>
      </w:r>
      <w:r w:rsidR="00671895">
        <w:rPr>
          <w:rFonts w:ascii="Times New Roman" w:eastAsiaTheme="minorHAnsi" w:hAnsi="Times New Roman"/>
          <w:sz w:val="24"/>
          <w:szCs w:val="24"/>
        </w:rPr>
        <w:t>C</w:t>
      </w:r>
      <w:r w:rsidRPr="00A50E87">
        <w:rPr>
          <w:rFonts w:ascii="Times New Roman" w:eastAsiaTheme="minorHAnsi" w:hAnsi="Times New Roman"/>
          <w:sz w:val="24"/>
          <w:szCs w:val="24"/>
        </w:rPr>
        <w:t>ompany’s 2013 regulated plant-in-service balance. This investment will enhance the reliability, speed</w:t>
      </w:r>
      <w:r w:rsidR="00000C97">
        <w:rPr>
          <w:rFonts w:ascii="Times New Roman" w:eastAsiaTheme="minorHAnsi" w:hAnsi="Times New Roman"/>
          <w:sz w:val="24"/>
          <w:szCs w:val="24"/>
        </w:rPr>
        <w:t>,</w:t>
      </w:r>
      <w:r w:rsidRPr="00A50E87">
        <w:rPr>
          <w:rFonts w:ascii="Times New Roman" w:eastAsiaTheme="minorHAnsi" w:hAnsi="Times New Roman"/>
          <w:sz w:val="24"/>
          <w:szCs w:val="24"/>
        </w:rPr>
        <w:t xml:space="preserve"> and capacity of the </w:t>
      </w:r>
      <w:r w:rsidR="00000C97">
        <w:rPr>
          <w:rFonts w:ascii="Times New Roman" w:eastAsiaTheme="minorHAnsi" w:hAnsi="Times New Roman"/>
          <w:sz w:val="24"/>
          <w:szCs w:val="24"/>
        </w:rPr>
        <w:t>C</w:t>
      </w:r>
      <w:r w:rsidRPr="00A50E87">
        <w:rPr>
          <w:rFonts w:ascii="Times New Roman" w:eastAsiaTheme="minorHAnsi" w:hAnsi="Times New Roman"/>
          <w:sz w:val="24"/>
          <w:szCs w:val="24"/>
        </w:rPr>
        <w:t>ompany’s broadband service</w:t>
      </w:r>
      <w:r w:rsidR="00DC5ACE">
        <w:rPr>
          <w:rFonts w:ascii="Times New Roman" w:eastAsiaTheme="minorHAnsi" w:hAnsi="Times New Roman"/>
          <w:sz w:val="24"/>
          <w:szCs w:val="24"/>
        </w:rPr>
        <w:t>,</w:t>
      </w:r>
      <w:r w:rsidRPr="00A50E87">
        <w:rPr>
          <w:rFonts w:ascii="Times New Roman" w:eastAsiaTheme="minorHAnsi" w:hAnsi="Times New Roman"/>
          <w:sz w:val="24"/>
          <w:szCs w:val="24"/>
        </w:rPr>
        <w:t xml:space="preserve"> as well as its telephone service offerings.</w:t>
      </w:r>
    </w:p>
    <w:p w14:paraId="2929830B" w14:textId="77777777" w:rsidR="00A50E87" w:rsidRPr="00A50E87" w:rsidRDefault="00A50E87" w:rsidP="00A50E87">
      <w:pPr>
        <w:pStyle w:val="ListParagraph"/>
        <w:rPr>
          <w:rFonts w:ascii="Times New Roman" w:hAnsi="Times New Roman"/>
          <w:sz w:val="24"/>
          <w:szCs w:val="24"/>
        </w:rPr>
      </w:pPr>
    </w:p>
    <w:p w14:paraId="4A7C72A0" w14:textId="5D59D5A4" w:rsidR="00FE09B5" w:rsidRPr="00C45A46" w:rsidRDefault="00FE09B5">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Pr="00C45A46">
        <w:rPr>
          <w:rFonts w:ascii="Times New Roman" w:hAnsi="Times New Roman"/>
          <w:sz w:val="24"/>
          <w:szCs w:val="24"/>
        </w:rPr>
        <w:t>Company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CF4C54">
        <w:rPr>
          <w:rFonts w:ascii="Times New Roman" w:hAnsi="Times New Roman"/>
          <w:sz w:val="24"/>
          <w:szCs w:val="24"/>
        </w:rPr>
        <w:t>233,070</w:t>
      </w:r>
      <w:bookmarkEnd w:id="5"/>
      <w:r w:rsidR="00257D51" w:rsidRPr="00C45A46">
        <w:rPr>
          <w:rFonts w:ascii="Times New Roman" w:hAnsi="Times New Roman"/>
          <w:sz w:val="24"/>
          <w:szCs w:val="24"/>
        </w:rPr>
        <w:fldChar w:fldCharType="end"/>
      </w:r>
      <w:r w:rsidR="00C22B71">
        <w:rPr>
          <w:rFonts w:ascii="Times New Roman" w:hAnsi="Times New Roman"/>
          <w:sz w:val="24"/>
          <w:szCs w:val="24"/>
        </w:rPr>
        <w:t xml:space="preserve">233,070, which includes an adjustment for an </w:t>
      </w:r>
      <w:r w:rsidR="00C22B71" w:rsidRPr="00C22B71">
        <w:rPr>
          <w:rFonts w:ascii="Times New Roman" w:hAnsi="Times New Roman"/>
          <w:sz w:val="24"/>
          <w:szCs w:val="24"/>
        </w:rPr>
        <w:t>overpayment of $23,0</w:t>
      </w:r>
      <w:r w:rsidR="00661DBF">
        <w:rPr>
          <w:rFonts w:ascii="Times New Roman" w:hAnsi="Times New Roman"/>
          <w:sz w:val="24"/>
          <w:szCs w:val="24"/>
        </w:rPr>
        <w:t>93</w:t>
      </w:r>
      <w:r w:rsidR="00C22B71" w:rsidRPr="00C22B71">
        <w:rPr>
          <w:rFonts w:ascii="Times New Roman" w:hAnsi="Times New Roman"/>
          <w:sz w:val="24"/>
          <w:szCs w:val="24"/>
        </w:rPr>
        <w:t xml:space="preserve"> </w:t>
      </w:r>
      <w:r w:rsidR="00671895">
        <w:rPr>
          <w:rFonts w:ascii="Times New Roman" w:hAnsi="Times New Roman"/>
          <w:sz w:val="24"/>
          <w:szCs w:val="24"/>
        </w:rPr>
        <w:t xml:space="preserve">made </w:t>
      </w:r>
      <w:r w:rsidR="00C22B71" w:rsidRPr="00C22B71">
        <w:rPr>
          <w:rFonts w:ascii="Times New Roman" w:hAnsi="Times New Roman"/>
          <w:sz w:val="24"/>
          <w:szCs w:val="24"/>
        </w:rPr>
        <w:t>in 2014. The</w:t>
      </w:r>
      <w:r w:rsidR="00C22B71">
        <w:rPr>
          <w:rFonts w:ascii="Times New Roman" w:hAnsi="Times New Roman"/>
          <w:sz w:val="24"/>
          <w:szCs w:val="24"/>
        </w:rPr>
        <w:t>se</w:t>
      </w:r>
      <w:r w:rsidR="00C22B71" w:rsidRPr="00C22B71">
        <w:rPr>
          <w:rFonts w:ascii="Times New Roman" w:hAnsi="Times New Roman"/>
          <w:sz w:val="24"/>
          <w:szCs w:val="24"/>
        </w:rPr>
        <w:t xml:space="preserve"> funds</w:t>
      </w:r>
      <w:r w:rsidR="00C80DEC" w:rsidRPr="00C22B71">
        <w:rPr>
          <w:rFonts w:ascii="Times New Roman" w:hAnsi="Times New Roman"/>
          <w:sz w:val="24"/>
          <w:szCs w:val="24"/>
        </w:rPr>
        <w:t xml:space="preserve"> </w:t>
      </w:r>
      <w:r w:rsidR="00C22B71" w:rsidRPr="00C22B71">
        <w:rPr>
          <w:rFonts w:ascii="Times New Roman" w:hAnsi="Times New Roman"/>
          <w:sz w:val="24"/>
          <w:szCs w:val="24"/>
        </w:rPr>
        <w:t>s</w:t>
      </w:r>
      <w:r w:rsidR="00C80DEC" w:rsidRPr="00C22B71">
        <w:rPr>
          <w:rFonts w:ascii="Times New Roman" w:hAnsi="Times New Roman"/>
          <w:sz w:val="24"/>
          <w:szCs w:val="24"/>
        </w:rPr>
        <w:t>hould be disbursed no later than December 28, 2015.</w:t>
      </w:r>
      <w:r w:rsidRPr="00C22B71">
        <w:rPr>
          <w:rFonts w:ascii="Times New Roman" w:hAnsi="Times New Roman"/>
          <w:sz w:val="24"/>
          <w:szCs w:val="24"/>
        </w:rPr>
        <w:t xml:space="preserve"> </w:t>
      </w:r>
      <w:r w:rsidR="00C22B71" w:rsidRPr="00C22B71">
        <w:rPr>
          <w:rFonts w:ascii="Times New Roman" w:hAnsi="Times New Roman"/>
          <w:sz w:val="24"/>
          <w:szCs w:val="24"/>
        </w:rPr>
        <w:t>Staff also reco</w:t>
      </w:r>
      <w:r w:rsidR="00671895">
        <w:rPr>
          <w:rFonts w:ascii="Times New Roman" w:hAnsi="Times New Roman"/>
          <w:sz w:val="24"/>
          <w:szCs w:val="24"/>
        </w:rPr>
        <w:t>mmends the Company be required</w:t>
      </w:r>
      <w:r w:rsidR="00C22B71" w:rsidRPr="00C22B71">
        <w:rPr>
          <w:rFonts w:ascii="Times New Roman" w:hAnsi="Times New Roman"/>
          <w:sz w:val="24"/>
          <w:szCs w:val="24"/>
        </w:rPr>
        <w:t xml:space="preserve"> </w:t>
      </w:r>
      <w:r w:rsidR="00C22B71" w:rsidRPr="00C22B71">
        <w:rPr>
          <w:rFonts w:ascii="Times New Roman" w:hAnsi="Times New Roman"/>
          <w:sz w:val="24"/>
        </w:rPr>
        <w:t xml:space="preserve">to deposit funds from the State </w:t>
      </w:r>
      <w:r w:rsidR="00C22B71" w:rsidRPr="00C22B71">
        <w:rPr>
          <w:rFonts w:ascii="Times New Roman" w:hAnsi="Times New Roman"/>
          <w:sz w:val="24"/>
        </w:rPr>
        <w:lastRenderedPageBreak/>
        <w:t>USF Program in a specific account dedicated to projects for operating efficiencies or the transition from legacy voice to broadband service</w:t>
      </w:r>
      <w:r w:rsidR="00C22B71">
        <w:rPr>
          <w:rFonts w:ascii="Times New Roman" w:hAnsi="Times New Roman"/>
          <w:sz w:val="24"/>
        </w:rPr>
        <w:t>, and t</w:t>
      </w:r>
      <w:r w:rsidR="00C22B71" w:rsidRPr="00C22B71">
        <w:rPr>
          <w:rFonts w:ascii="Times New Roman" w:hAnsi="Times New Roman"/>
          <w:sz w:val="24"/>
        </w:rPr>
        <w:t>o provide an accounting of these funds by July 1, 2016, and January 1, 2017.</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566180B9" w:rsidR="00A47964" w:rsidRPr="00000C97" w:rsidRDefault="00A47964" w:rsidP="00CF4C54">
      <w:pPr>
        <w:pStyle w:val="ListParagraph"/>
        <w:numPr>
          <w:ilvl w:val="0"/>
          <w:numId w:val="5"/>
        </w:numPr>
        <w:spacing w:line="276" w:lineRule="auto"/>
        <w:rPr>
          <w:rFonts w:ascii="Times New Roman" w:hAnsi="Times New Roman"/>
          <w:b/>
          <w:sz w:val="24"/>
          <w:szCs w:val="24"/>
        </w:rPr>
      </w:pPr>
      <w:r w:rsidRPr="00000C97">
        <w:rPr>
          <w:rFonts w:ascii="Times New Roman" w:hAnsi="Times New Roman"/>
          <w:sz w:val="24"/>
          <w:szCs w:val="24"/>
        </w:rPr>
        <w:t xml:space="preserve">We agree with Staff </w:t>
      </w:r>
      <w:r w:rsidR="00362164" w:rsidRPr="00000C97">
        <w:rPr>
          <w:rFonts w:ascii="Times New Roman" w:hAnsi="Times New Roman"/>
          <w:sz w:val="24"/>
          <w:szCs w:val="24"/>
        </w:rPr>
        <w:t xml:space="preserve">that the Company has demonstrated </w:t>
      </w:r>
      <w:r w:rsidR="00FE09B5" w:rsidRPr="00000C97">
        <w:rPr>
          <w:rFonts w:ascii="Times New Roman" w:hAnsi="Times New Roman"/>
          <w:sz w:val="24"/>
          <w:szCs w:val="24"/>
        </w:rPr>
        <w:t xml:space="preserve">its eligibility for a distribution from the State USF Program for </w:t>
      </w:r>
      <w:r w:rsidR="00000C97">
        <w:rPr>
          <w:rFonts w:ascii="Times New Roman" w:hAnsi="Times New Roman"/>
          <w:sz w:val="24"/>
          <w:szCs w:val="24"/>
        </w:rPr>
        <w:t xml:space="preserve">the </w:t>
      </w:r>
      <w:r w:rsidR="002B74EC" w:rsidRPr="00000C97">
        <w:rPr>
          <w:rFonts w:ascii="Times New Roman" w:hAnsi="Times New Roman"/>
          <w:sz w:val="24"/>
          <w:szCs w:val="24"/>
        </w:rPr>
        <w:t xml:space="preserve">fiscal year ending June 30, </w:t>
      </w:r>
      <w:r w:rsidR="00FE09B5" w:rsidRPr="00000C97">
        <w:rPr>
          <w:rFonts w:ascii="Times New Roman" w:hAnsi="Times New Roman"/>
          <w:sz w:val="24"/>
          <w:szCs w:val="24"/>
        </w:rPr>
        <w:t>201</w:t>
      </w:r>
      <w:r w:rsidR="008968E3" w:rsidRPr="00000C97">
        <w:rPr>
          <w:rFonts w:ascii="Times New Roman" w:hAnsi="Times New Roman"/>
          <w:sz w:val="24"/>
          <w:szCs w:val="24"/>
        </w:rPr>
        <w:t>6</w:t>
      </w:r>
      <w:r w:rsidR="00FE09B5" w:rsidRPr="00000C97">
        <w:rPr>
          <w:rFonts w:ascii="Times New Roman" w:hAnsi="Times New Roman"/>
          <w:sz w:val="24"/>
          <w:szCs w:val="24"/>
        </w:rPr>
        <w:t xml:space="preserve">. </w:t>
      </w:r>
      <w:r w:rsidR="00000C97" w:rsidRPr="00000C97">
        <w:rPr>
          <w:rFonts w:ascii="Times New Roman" w:hAnsi="Times New Roman"/>
          <w:sz w:val="24"/>
        </w:rPr>
        <w:t xml:space="preserve">Although the Company’s adjusted Washington ROR is 10.4 percent, which is slightly higher than Staff’s recommended threshold of 10 percent, Staff’s analysis considered the Company’s business plan and capital investment program. We agree with Staff that granting support from </w:t>
      </w:r>
      <w:r w:rsidR="00000C97">
        <w:rPr>
          <w:rFonts w:ascii="Times New Roman" w:hAnsi="Times New Roman"/>
          <w:sz w:val="24"/>
        </w:rPr>
        <w:t xml:space="preserve">the </w:t>
      </w:r>
      <w:r w:rsidR="00000C97" w:rsidRPr="00000C97">
        <w:rPr>
          <w:rFonts w:ascii="Times New Roman" w:hAnsi="Times New Roman"/>
          <w:sz w:val="24"/>
        </w:rPr>
        <w:t xml:space="preserve">State USF </w:t>
      </w:r>
      <w:r w:rsidR="00000C97">
        <w:rPr>
          <w:rFonts w:ascii="Times New Roman" w:hAnsi="Times New Roman"/>
          <w:sz w:val="24"/>
        </w:rPr>
        <w:t xml:space="preserve">Program </w:t>
      </w:r>
      <w:r w:rsidR="00000C97" w:rsidRPr="00000C97">
        <w:rPr>
          <w:rFonts w:ascii="Times New Roman" w:hAnsi="Times New Roman"/>
          <w:sz w:val="24"/>
        </w:rPr>
        <w:t>will continue to promote the Company’s plan and investment in broadband service, which benefits its customers.</w:t>
      </w:r>
      <w:r w:rsidR="00000C97" w:rsidRPr="00000C97">
        <w:rPr>
          <w:rFonts w:ascii="Times New Roman" w:hAnsi="Times New Roman"/>
          <w:sz w:val="24"/>
          <w:szCs w:val="24"/>
        </w:rPr>
        <w:t xml:space="preserve"> </w:t>
      </w:r>
      <w:r w:rsidR="008B530C" w:rsidRPr="00000C97">
        <w:rPr>
          <w:rFonts w:ascii="Times New Roman" w:hAnsi="Times New Roman"/>
          <w:sz w:val="24"/>
          <w:szCs w:val="24"/>
        </w:rPr>
        <w:t>We</w:t>
      </w:r>
      <w:r w:rsidR="00CE1362" w:rsidRPr="00000C97">
        <w:rPr>
          <w:rFonts w:ascii="Times New Roman" w:hAnsi="Times New Roman"/>
          <w:sz w:val="24"/>
          <w:szCs w:val="24"/>
        </w:rPr>
        <w:t xml:space="preserve"> find that </w:t>
      </w:r>
      <w:r w:rsidR="00B54C61" w:rsidRPr="00000C97">
        <w:rPr>
          <w:rFonts w:ascii="Times New Roman" w:hAnsi="Times New Roman"/>
          <w:sz w:val="24"/>
          <w:szCs w:val="24"/>
        </w:rPr>
        <w:t>a</w:t>
      </w:r>
      <w:r w:rsidR="00CE1362" w:rsidRPr="00000C97">
        <w:rPr>
          <w:rFonts w:ascii="Times New Roman" w:hAnsi="Times New Roman"/>
          <w:sz w:val="24"/>
          <w:szCs w:val="24"/>
        </w:rPr>
        <w:t xml:space="preserve"> distribution in the amount of $</w:t>
      </w:r>
      <w:r w:rsidR="00C22B71" w:rsidRPr="00000C97">
        <w:rPr>
          <w:rFonts w:ascii="Times New Roman" w:hAnsi="Times New Roman"/>
          <w:sz w:val="24"/>
          <w:szCs w:val="24"/>
        </w:rPr>
        <w:t xml:space="preserve">233,070 </w:t>
      </w:r>
      <w:r w:rsidR="00CE1362" w:rsidRPr="00000C97">
        <w:rPr>
          <w:rFonts w:ascii="Times New Roman" w:hAnsi="Times New Roman"/>
          <w:sz w:val="24"/>
          <w:szCs w:val="24"/>
        </w:rPr>
        <w:t>from the State USF Program</w:t>
      </w:r>
      <w:r w:rsidR="00000C97" w:rsidRPr="00000C97">
        <w:rPr>
          <w:rFonts w:ascii="Times New Roman" w:hAnsi="Times New Roman"/>
          <w:sz w:val="24"/>
          <w:szCs w:val="24"/>
        </w:rPr>
        <w:t xml:space="preserve">, adjusted for </w:t>
      </w:r>
      <w:r w:rsidR="00DC5ACE">
        <w:rPr>
          <w:rFonts w:ascii="Times New Roman" w:hAnsi="Times New Roman"/>
          <w:sz w:val="24"/>
          <w:szCs w:val="24"/>
        </w:rPr>
        <w:t>the $23,0</w:t>
      </w:r>
      <w:r w:rsidR="00661DBF">
        <w:rPr>
          <w:rFonts w:ascii="Times New Roman" w:hAnsi="Times New Roman"/>
          <w:sz w:val="24"/>
          <w:szCs w:val="24"/>
        </w:rPr>
        <w:t>93</w:t>
      </w:r>
      <w:r w:rsidR="00000C97" w:rsidRPr="00000C97">
        <w:rPr>
          <w:rFonts w:ascii="Times New Roman" w:hAnsi="Times New Roman"/>
          <w:sz w:val="24"/>
          <w:szCs w:val="24"/>
        </w:rPr>
        <w:t xml:space="preserve"> overpayment </w:t>
      </w:r>
      <w:r w:rsidR="00DC5ACE">
        <w:rPr>
          <w:rFonts w:ascii="Times New Roman" w:hAnsi="Times New Roman"/>
          <w:sz w:val="24"/>
          <w:szCs w:val="24"/>
        </w:rPr>
        <w:t>made</w:t>
      </w:r>
      <w:r w:rsidR="00000C97" w:rsidRPr="00000C97">
        <w:rPr>
          <w:rFonts w:ascii="Times New Roman" w:hAnsi="Times New Roman"/>
          <w:sz w:val="24"/>
          <w:szCs w:val="24"/>
        </w:rPr>
        <w:t xml:space="preserve"> in 2014,</w:t>
      </w:r>
      <w:r w:rsidR="00CE1362" w:rsidRPr="00000C97">
        <w:rPr>
          <w:rFonts w:ascii="Times New Roman" w:hAnsi="Times New Roman"/>
          <w:sz w:val="24"/>
          <w:szCs w:val="24"/>
        </w:rPr>
        <w:t xml:space="preserve"> is in the public interest, is consistent with the purposes underlying the regulation and applicable statutes, and should be granted.</w:t>
      </w:r>
      <w:r w:rsidR="004C293D" w:rsidRPr="00000C97">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5B42E21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C22B71">
        <w:rPr>
          <w:rFonts w:ascii="Times New Roman" w:hAnsi="Times New Roman"/>
          <w:sz w:val="24"/>
          <w:szCs w:val="24"/>
        </w:rPr>
        <w:t>WWCT</w:t>
      </w:r>
      <w:r w:rsidR="00C80DEC">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1756E3FB"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C22B71">
        <w:rPr>
          <w:rFonts w:ascii="Times New Roman" w:hAnsi="Times New Roman"/>
          <w:sz w:val="24"/>
          <w:szCs w:val="24"/>
        </w:rPr>
        <w:t>WWCT</w:t>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24AD1C60"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C22B71">
        <w:rPr>
          <w:rFonts w:ascii="Times New Roman" w:hAnsi="Times New Roman"/>
          <w:sz w:val="24"/>
          <w:szCs w:val="24"/>
        </w:rPr>
        <w:t xml:space="preserve">WWCT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DC5ACE">
        <w:rPr>
          <w:rFonts w:ascii="Times New Roman" w:hAnsi="Times New Roman"/>
          <w:sz w:val="24"/>
          <w:szCs w:val="24"/>
        </w:rPr>
        <w:t>.</w:t>
      </w:r>
      <w:r w:rsidR="00BF3B69" w:rsidRPr="00C45A46">
        <w:rPr>
          <w:rFonts w:ascii="Times New Roman" w:hAnsi="Times New Roman"/>
          <w:sz w:val="24"/>
          <w:szCs w:val="24"/>
        </w:rPr>
        <w:br/>
      </w:r>
    </w:p>
    <w:p w14:paraId="4A7C72AD" w14:textId="62C51E66" w:rsidR="00F46D9D"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C22B71">
        <w:rPr>
          <w:rFonts w:ascii="Times New Roman" w:hAnsi="Times New Roman"/>
          <w:sz w:val="24"/>
          <w:szCs w:val="24"/>
        </w:rPr>
        <w:t xml:space="preserve">WWCT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C22B71">
        <w:rPr>
          <w:rFonts w:ascii="Times New Roman" w:hAnsi="Times New Roman"/>
          <w:sz w:val="24"/>
          <w:szCs w:val="24"/>
        </w:rPr>
        <w:t>233,070</w:t>
      </w:r>
      <w:r w:rsidRPr="00C45A46">
        <w:rPr>
          <w:rFonts w:ascii="Times New Roman" w:hAnsi="Times New Roman"/>
          <w:sz w:val="24"/>
          <w:szCs w:val="24"/>
        </w:rPr>
        <w:t xml:space="preserve">, </w:t>
      </w:r>
      <w:r w:rsidR="00DC5ACE" w:rsidRPr="00000C97">
        <w:rPr>
          <w:rFonts w:ascii="Times New Roman" w:hAnsi="Times New Roman"/>
          <w:sz w:val="24"/>
          <w:szCs w:val="24"/>
        </w:rPr>
        <w:t xml:space="preserve">adjusted for </w:t>
      </w:r>
      <w:r w:rsidR="00DC5ACE">
        <w:rPr>
          <w:rFonts w:ascii="Times New Roman" w:hAnsi="Times New Roman"/>
          <w:sz w:val="24"/>
          <w:szCs w:val="24"/>
        </w:rPr>
        <w:t>the $23,0</w:t>
      </w:r>
      <w:r w:rsidR="00661DBF">
        <w:rPr>
          <w:rFonts w:ascii="Times New Roman" w:hAnsi="Times New Roman"/>
          <w:sz w:val="24"/>
          <w:szCs w:val="24"/>
        </w:rPr>
        <w:t>93</w:t>
      </w:r>
      <w:r w:rsidR="00DC5ACE" w:rsidRPr="00000C97">
        <w:rPr>
          <w:rFonts w:ascii="Times New Roman" w:hAnsi="Times New Roman"/>
          <w:sz w:val="24"/>
          <w:szCs w:val="24"/>
        </w:rPr>
        <w:t xml:space="preserve"> overpayment that </w:t>
      </w:r>
      <w:r w:rsidR="00DC5ACE">
        <w:rPr>
          <w:rFonts w:ascii="Times New Roman" w:hAnsi="Times New Roman"/>
          <w:sz w:val="24"/>
          <w:szCs w:val="24"/>
        </w:rPr>
        <w:t>was made</w:t>
      </w:r>
      <w:r w:rsidR="00DC5ACE" w:rsidRPr="00000C97">
        <w:rPr>
          <w:rFonts w:ascii="Times New Roman" w:hAnsi="Times New Roman"/>
          <w:sz w:val="24"/>
          <w:szCs w:val="24"/>
        </w:rPr>
        <w:t xml:space="preserve"> in 2014</w:t>
      </w:r>
      <w:r w:rsidR="00DC5ACE">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r w:rsidR="00DC5ACE">
        <w:rPr>
          <w:rFonts w:ascii="Times New Roman" w:hAnsi="Times New Roman"/>
          <w:sz w:val="24"/>
          <w:szCs w:val="24"/>
        </w:rPr>
        <w:br/>
      </w:r>
    </w:p>
    <w:p w14:paraId="2F984BD4" w14:textId="7AEF0DD0" w:rsidR="00DC5ACE" w:rsidRPr="00C45A46" w:rsidRDefault="00DC5ACE"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DC5ACE">
        <w:rPr>
          <w:rFonts w:ascii="Times New Roman" w:hAnsi="Times New Roman"/>
          <w:sz w:val="24"/>
          <w:szCs w:val="24"/>
        </w:rPr>
        <w:t xml:space="preserve">WWCT should be required to deposit funds from the State USF Program in a separate account dedicated to </w:t>
      </w:r>
      <w:r w:rsidRPr="00DC5ACE">
        <w:rPr>
          <w:rFonts w:ascii="Times New Roman" w:hAnsi="Times New Roman"/>
          <w:sz w:val="24"/>
        </w:rPr>
        <w:t xml:space="preserve">projects for operating efficiencies or the transition </w:t>
      </w:r>
      <w:r w:rsidRPr="00DC5ACE">
        <w:rPr>
          <w:rFonts w:ascii="Times New Roman" w:hAnsi="Times New Roman"/>
          <w:sz w:val="24"/>
        </w:rPr>
        <w:lastRenderedPageBreak/>
        <w:t>from legacy voice to broadband service, and to</w:t>
      </w:r>
      <w:r w:rsidRPr="00DC5ACE">
        <w:rPr>
          <w:rFonts w:ascii="Times New Roman" w:hAnsi="Times New Roman"/>
          <w:sz w:val="24"/>
          <w:szCs w:val="24"/>
        </w:rPr>
        <w:t xml:space="preserve"> provide an accounting of such funds by July 1, 2016, and January 31, 2017.</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3BCFFDA4" w14:textId="48005B58" w:rsidR="0053598E"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C22B71">
        <w:rPr>
          <w:rFonts w:ascii="Times New Roman" w:hAnsi="Times New Roman"/>
          <w:sz w:val="24"/>
          <w:szCs w:val="24"/>
        </w:rPr>
        <w:t>Western Wahkiakum County Telephone Company</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2B74EC">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C22B71">
        <w:rPr>
          <w:rFonts w:ascii="Times New Roman" w:hAnsi="Times New Roman"/>
          <w:sz w:val="24"/>
          <w:szCs w:val="24"/>
        </w:rPr>
        <w:t>233,070</w:t>
      </w:r>
      <w:r w:rsidR="008968E3">
        <w:rPr>
          <w:rFonts w:ascii="Times New Roman" w:hAnsi="Times New Roman"/>
          <w:sz w:val="24"/>
          <w:szCs w:val="24"/>
        </w:rPr>
        <w:t xml:space="preserve"> is granted</w:t>
      </w:r>
      <w:r w:rsidR="0053598E">
        <w:rPr>
          <w:rFonts w:ascii="Times New Roman" w:hAnsi="Times New Roman"/>
          <w:sz w:val="24"/>
          <w:szCs w:val="24"/>
        </w:rPr>
        <w:t>.</w:t>
      </w:r>
      <w:r w:rsidR="008968E3">
        <w:rPr>
          <w:rFonts w:ascii="Times New Roman" w:hAnsi="Times New Roman"/>
          <w:sz w:val="24"/>
          <w:szCs w:val="24"/>
        </w:rPr>
        <w:t xml:space="preserve"> </w:t>
      </w:r>
      <w:r w:rsidR="0053598E">
        <w:rPr>
          <w:rFonts w:ascii="Times New Roman" w:hAnsi="Times New Roman"/>
          <w:sz w:val="24"/>
          <w:szCs w:val="24"/>
        </w:rPr>
        <w:br/>
      </w:r>
    </w:p>
    <w:p w14:paraId="4A7C72B3" w14:textId="5F3494E8" w:rsidR="0022560F" w:rsidRDefault="0053598E"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r w:rsidR="00DC5ACE">
        <w:rPr>
          <w:rFonts w:ascii="Times New Roman" w:hAnsi="Times New Roman"/>
          <w:sz w:val="24"/>
          <w:szCs w:val="24"/>
        </w:rPr>
        <w:br/>
      </w:r>
    </w:p>
    <w:p w14:paraId="011A3C45" w14:textId="6A64D7AF" w:rsidR="00DC5ACE" w:rsidRPr="00C45A46" w:rsidRDefault="00DC5ACE"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Western Wahkiakum County Telephone Company is required to deposit funds from the State USF Program into a separate account dedicated to projects </w:t>
      </w:r>
      <w:r w:rsidRPr="00DC5ACE">
        <w:rPr>
          <w:rFonts w:ascii="Times New Roman" w:hAnsi="Times New Roman"/>
          <w:sz w:val="24"/>
        </w:rPr>
        <w:t>for operating efficiencies or the transition from legacy voice to broadband service, and to</w:t>
      </w:r>
      <w:r w:rsidRPr="00DC5ACE">
        <w:rPr>
          <w:rFonts w:ascii="Times New Roman" w:hAnsi="Times New Roman"/>
          <w:sz w:val="24"/>
          <w:szCs w:val="24"/>
        </w:rPr>
        <w:t xml:space="preserve"> provide an accounting of such funds by July 1, 2016, and January 31, 2017</w:t>
      </w:r>
      <w:r>
        <w:rPr>
          <w:rFonts w:ascii="Times New Roman" w:hAnsi="Times New Roman"/>
          <w:sz w:val="24"/>
          <w:szCs w:val="24"/>
        </w:rPr>
        <w:t xml:space="preserve">. </w:t>
      </w:r>
    </w:p>
    <w:p w14:paraId="4A7C72B4" w14:textId="77777777" w:rsidR="007A6851" w:rsidRPr="00C45A46" w:rsidRDefault="007A6851" w:rsidP="00C826E0">
      <w:pPr>
        <w:spacing w:line="276" w:lineRule="auto"/>
        <w:rPr>
          <w:rFonts w:ascii="Times New Roman" w:hAnsi="Times New Roman"/>
          <w:sz w:val="24"/>
          <w:szCs w:val="24"/>
        </w:rPr>
      </w:pPr>
    </w:p>
    <w:p w14:paraId="4A7C72B7" w14:textId="3FC4EF39" w:rsidR="0022560F" w:rsidRPr="008968E3" w:rsidRDefault="007A6851" w:rsidP="005B0646">
      <w:pPr>
        <w:pStyle w:val="ListParagraph"/>
        <w:numPr>
          <w:ilvl w:val="0"/>
          <w:numId w:val="5"/>
        </w:numPr>
        <w:spacing w:line="276" w:lineRule="auto"/>
        <w:ind w:left="720" w:hanging="1440"/>
        <w:rPr>
          <w:rFonts w:ascii="Times New Roman" w:hAnsi="Times New Roman"/>
          <w:sz w:val="24"/>
          <w:szCs w:val="24"/>
        </w:rPr>
      </w:pPr>
      <w:r w:rsidRPr="008968E3">
        <w:rPr>
          <w:rFonts w:ascii="Times New Roman" w:hAnsi="Times New Roman"/>
          <w:sz w:val="24"/>
          <w:szCs w:val="24"/>
        </w:rPr>
        <w:t>(</w:t>
      </w:r>
      <w:r w:rsidR="00DC5ACE">
        <w:rPr>
          <w:rFonts w:ascii="Times New Roman" w:hAnsi="Times New Roman"/>
          <w:sz w:val="24"/>
          <w:szCs w:val="24"/>
        </w:rPr>
        <w:t>4</w:t>
      </w:r>
      <w:r w:rsidRPr="008968E3">
        <w:rPr>
          <w:rFonts w:ascii="Times New Roman" w:hAnsi="Times New Roman"/>
          <w:sz w:val="24"/>
          <w:szCs w:val="24"/>
        </w:rPr>
        <w:t>)</w:t>
      </w:r>
      <w:r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CF4C54">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1294056E"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1C6FC5">
      <w:headerReference w:type="default" r:id="rId11"/>
      <w:pgSz w:w="12240" w:h="15840"/>
      <w:pgMar w:top="1440" w:right="1440" w:bottom="108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AB813" w14:textId="77777777" w:rsidR="007C4AF5" w:rsidRDefault="007C4AF5" w:rsidP="00812328">
      <w:r>
        <w:separator/>
      </w:r>
    </w:p>
  </w:endnote>
  <w:endnote w:type="continuationSeparator" w:id="0">
    <w:p w14:paraId="69559826" w14:textId="77777777" w:rsidR="007C4AF5" w:rsidRDefault="007C4AF5" w:rsidP="00812328">
      <w:r>
        <w:continuationSeparator/>
      </w:r>
    </w:p>
  </w:endnote>
  <w:endnote w:type="continuationNotice" w:id="1">
    <w:p w14:paraId="02DB957C" w14:textId="77777777" w:rsidR="007C4AF5" w:rsidRDefault="007C4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AB77" w14:textId="77777777" w:rsidR="007C4AF5" w:rsidRDefault="007C4AF5" w:rsidP="00812328">
      <w:r>
        <w:separator/>
      </w:r>
    </w:p>
  </w:footnote>
  <w:footnote w:type="continuationSeparator" w:id="0">
    <w:p w14:paraId="41A40D9D" w14:textId="77777777" w:rsidR="007C4AF5" w:rsidRDefault="007C4AF5" w:rsidP="00812328">
      <w:r>
        <w:continuationSeparator/>
      </w:r>
    </w:p>
  </w:footnote>
  <w:footnote w:type="continuationNotice" w:id="1">
    <w:p w14:paraId="36014F96" w14:textId="77777777" w:rsidR="007C4AF5" w:rsidRDefault="007C4AF5"/>
  </w:footnote>
  <w:footnote w:id="2">
    <w:p w14:paraId="4A7C72D5" w14:textId="77777777"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Pr="001D0934">
        <w:rPr>
          <w:rFonts w:ascii="Times New Roman" w:hAnsi="Times New Roman"/>
        </w:rPr>
        <w:t xml:space="preserve">order FCC 11-161.  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13518159" w:rsidR="001D0934" w:rsidRPr="00DC5ACE" w:rsidRDefault="001D0934" w:rsidP="001D0934">
      <w:pPr>
        <w:pStyle w:val="FootnoteText"/>
        <w:rPr>
          <w:rFonts w:ascii="Times New Roman" w:hAnsi="Times New Roman"/>
          <w:sz w:val="22"/>
          <w:szCs w:val="22"/>
        </w:rPr>
      </w:pPr>
      <w:r w:rsidRPr="00DC5ACE">
        <w:rPr>
          <w:rStyle w:val="FootnoteReference"/>
          <w:rFonts w:ascii="Times New Roman" w:hAnsi="Times New Roman"/>
          <w:sz w:val="22"/>
          <w:szCs w:val="22"/>
        </w:rPr>
        <w:footnoteRef/>
      </w:r>
      <w:r w:rsidRPr="00DC5ACE">
        <w:rPr>
          <w:rFonts w:ascii="Times New Roman" w:hAnsi="Times New Roman"/>
          <w:sz w:val="22"/>
          <w:szCs w:val="22"/>
        </w:rPr>
        <w:t xml:space="preserve"> 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DC5ACE">
        <w:rPr>
          <w:rFonts w:ascii="Times New Roman" w:hAnsi="Times New Roman"/>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6FB7680B" w:rsidR="00812328" w:rsidRPr="001B097E" w:rsidRDefault="00812328" w:rsidP="008545E1">
    <w:pPr>
      <w:pStyle w:val="Header"/>
      <w:tabs>
        <w:tab w:val="clear" w:pos="9360"/>
        <w:tab w:val="right" w:pos="8550"/>
      </w:tabs>
    </w:pPr>
    <w:r w:rsidRPr="001B097E">
      <w:t>DOCKET UT-</w:t>
    </w:r>
    <w:r w:rsidR="00BC1D9F">
      <w:t>15152</w:t>
    </w:r>
    <w:r w:rsidR="00C22B71">
      <w:t>1</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7032B0">
      <w:rPr>
        <w:noProof/>
      </w:rPr>
      <w:t>4</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CF4C54" w:rsidRPr="00CF4C54">
      <w:rPr>
        <w:szCs w:val="20"/>
      </w:rPr>
      <w:t>01</w:t>
    </w:r>
    <w:r w:rsidR="00BB4AEF" w:rsidRPr="00BD4A18">
      <w:rPr>
        <w:szCs w:val="20"/>
      </w:rPr>
      <w:fldChar w:fldCharType="end"/>
    </w:r>
  </w:p>
  <w:p w14:paraId="4A7C72D3" w14:textId="77777777" w:rsidR="00095181" w:rsidRDefault="00095181" w:rsidP="00CE1F04">
    <w:pPr>
      <w:pStyle w:val="Header"/>
      <w:tabs>
        <w:tab w:val="clear" w:pos="4680"/>
        <w:tab w:val="clear" w:pos="9360"/>
        <w:tab w:val="right" w:pos="8460"/>
      </w:tabs>
      <w:rPr>
        <w:b/>
        <w:szCs w:val="20"/>
      </w:rPr>
    </w:pPr>
  </w:p>
  <w:p w14:paraId="5F4F8121" w14:textId="77777777" w:rsidR="001C6FC5" w:rsidRPr="001B097E" w:rsidRDefault="001C6FC5" w:rsidP="00CE1F04">
    <w:pPr>
      <w:pStyle w:val="Header"/>
      <w:tabs>
        <w:tab w:val="clear" w:pos="4680"/>
        <w:tab w:val="clear" w:pos="9360"/>
        <w:tab w:val="right" w:pos="8460"/>
      </w:tabs>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40E0610C"/>
    <w:lvl w:ilvl="0">
      <w:start w:val="9"/>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00C97"/>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289"/>
    <w:rsid w:val="0019099D"/>
    <w:rsid w:val="001911B0"/>
    <w:rsid w:val="001B097E"/>
    <w:rsid w:val="001B3557"/>
    <w:rsid w:val="001C5AB1"/>
    <w:rsid w:val="001C6FC5"/>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B74EC"/>
    <w:rsid w:val="002C039A"/>
    <w:rsid w:val="002C0B46"/>
    <w:rsid w:val="002C5507"/>
    <w:rsid w:val="002C6772"/>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A49EA"/>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598E"/>
    <w:rsid w:val="00537924"/>
    <w:rsid w:val="00552600"/>
    <w:rsid w:val="00561139"/>
    <w:rsid w:val="0058373C"/>
    <w:rsid w:val="005A11FF"/>
    <w:rsid w:val="005A6C74"/>
    <w:rsid w:val="005D1076"/>
    <w:rsid w:val="005D5F55"/>
    <w:rsid w:val="005E5636"/>
    <w:rsid w:val="005E5788"/>
    <w:rsid w:val="005F2D3E"/>
    <w:rsid w:val="00604FBD"/>
    <w:rsid w:val="006145A5"/>
    <w:rsid w:val="00623711"/>
    <w:rsid w:val="00632C22"/>
    <w:rsid w:val="0063638F"/>
    <w:rsid w:val="0065563E"/>
    <w:rsid w:val="0065704E"/>
    <w:rsid w:val="00661DBF"/>
    <w:rsid w:val="006631BB"/>
    <w:rsid w:val="00665060"/>
    <w:rsid w:val="00667C97"/>
    <w:rsid w:val="00671895"/>
    <w:rsid w:val="00672F7B"/>
    <w:rsid w:val="0067556C"/>
    <w:rsid w:val="006941CE"/>
    <w:rsid w:val="00694E6D"/>
    <w:rsid w:val="0069675F"/>
    <w:rsid w:val="006A41EE"/>
    <w:rsid w:val="006B426E"/>
    <w:rsid w:val="006D0D23"/>
    <w:rsid w:val="006D7F9D"/>
    <w:rsid w:val="007027E1"/>
    <w:rsid w:val="007032B0"/>
    <w:rsid w:val="007113D9"/>
    <w:rsid w:val="0071364E"/>
    <w:rsid w:val="00734610"/>
    <w:rsid w:val="00747201"/>
    <w:rsid w:val="00762BE9"/>
    <w:rsid w:val="00795626"/>
    <w:rsid w:val="007A011C"/>
    <w:rsid w:val="007A6851"/>
    <w:rsid w:val="007C4AF5"/>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677C"/>
    <w:rsid w:val="00947DEA"/>
    <w:rsid w:val="009616D0"/>
    <w:rsid w:val="00965604"/>
    <w:rsid w:val="00972BCB"/>
    <w:rsid w:val="00977461"/>
    <w:rsid w:val="00990375"/>
    <w:rsid w:val="009B4446"/>
    <w:rsid w:val="009B486C"/>
    <w:rsid w:val="009B6E13"/>
    <w:rsid w:val="009C0C48"/>
    <w:rsid w:val="009E4DA8"/>
    <w:rsid w:val="009E7DE9"/>
    <w:rsid w:val="009F0720"/>
    <w:rsid w:val="00A377CE"/>
    <w:rsid w:val="00A42239"/>
    <w:rsid w:val="00A4538A"/>
    <w:rsid w:val="00A47964"/>
    <w:rsid w:val="00A50E87"/>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3EE8"/>
    <w:rsid w:val="00B92242"/>
    <w:rsid w:val="00B9247F"/>
    <w:rsid w:val="00B97299"/>
    <w:rsid w:val="00BB11E6"/>
    <w:rsid w:val="00BB13EE"/>
    <w:rsid w:val="00BB4AEF"/>
    <w:rsid w:val="00BB6653"/>
    <w:rsid w:val="00BC1D9F"/>
    <w:rsid w:val="00BC62D6"/>
    <w:rsid w:val="00BD4A18"/>
    <w:rsid w:val="00BF3B69"/>
    <w:rsid w:val="00BF427A"/>
    <w:rsid w:val="00BF5345"/>
    <w:rsid w:val="00C12E82"/>
    <w:rsid w:val="00C17AC1"/>
    <w:rsid w:val="00C22B71"/>
    <w:rsid w:val="00C351A1"/>
    <w:rsid w:val="00C45A46"/>
    <w:rsid w:val="00C75E07"/>
    <w:rsid w:val="00C80DEC"/>
    <w:rsid w:val="00C826E0"/>
    <w:rsid w:val="00C87E84"/>
    <w:rsid w:val="00CB6556"/>
    <w:rsid w:val="00CB7077"/>
    <w:rsid w:val="00CE1362"/>
    <w:rsid w:val="00CE1F04"/>
    <w:rsid w:val="00CF4C54"/>
    <w:rsid w:val="00CF65F2"/>
    <w:rsid w:val="00D16213"/>
    <w:rsid w:val="00D17D67"/>
    <w:rsid w:val="00D249FD"/>
    <w:rsid w:val="00D34966"/>
    <w:rsid w:val="00D354A7"/>
    <w:rsid w:val="00D64A26"/>
    <w:rsid w:val="00D84808"/>
    <w:rsid w:val="00D901C4"/>
    <w:rsid w:val="00DA1B86"/>
    <w:rsid w:val="00DC5ACE"/>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55E7"/>
    <w:rsid w:val="00EE698C"/>
    <w:rsid w:val="00EF3278"/>
    <w:rsid w:val="00F0684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2015-07-23T07:00:00+00:00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Western Wahkiakum County Telephone Company</CaseCompanyNames>
    <DocketNumber xmlns="dc463f71-b30c-4ab2-9473-d307f9d35888">151521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BF48F25CA72C4099A81ABC4D0C18B9" ma:contentTypeVersion="119" ma:contentTypeDescription="" ma:contentTypeScope="" ma:versionID="25abb5c09857c302fb442c4e49b8f7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84FFFF-7DA3-4FC6-A980-C3D1AC559777}"/>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782CDBB4-E075-4D4D-8D42-32DDB00BA31D}"/>
</file>

<file path=customXml/itemProps5.xml><?xml version="1.0" encoding="utf-8"?>
<ds:datastoreItem xmlns:ds="http://schemas.openxmlformats.org/officeDocument/2006/customXml" ds:itemID="{413AB969-91CA-4324-B541-79B18A4A6806}"/>
</file>

<file path=docProps/app.xml><?xml version="1.0" encoding="utf-8"?>
<Properties xmlns="http://schemas.openxmlformats.org/officeDocument/2006/extended-properties" xmlns:vt="http://schemas.openxmlformats.org/officeDocument/2006/docPropsVTypes">
  <Template>State USF Program Template</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UT-151520 - Order 01</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UT-151520 - Order 01</dc:title>
  <dc:subject/>
  <dc:creator>Hahn, Roger (UTC)</dc:creator>
  <cp:keywords/>
  <dc:description/>
  <cp:lastModifiedBy>Kern, Cathy (UTC)</cp:lastModifiedBy>
  <cp:revision>2</cp:revision>
  <cp:lastPrinted>2015-11-05T00:10:00Z</cp:lastPrinted>
  <dcterms:created xsi:type="dcterms:W3CDTF">2015-11-13T00:36:00Z</dcterms:created>
  <dcterms:modified xsi:type="dcterms:W3CDTF">2015-11-13T00:36:00Z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0x0101006E56B4D1795A2E4DB2F0B01679ED314A004DBF48F25CA72C4099A81ABC4D0C18B9</vt:lpwstr>
  </property>
  <property fmtid="{D5CDD505-2E9C-101B-9397-08002B2CF9AE}" pid="3" name="_docset_NoMedatataSyncRequired">
    <vt:lpwstr>False</vt:lpwstr>
  </property>
</Properties>
</file>