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44578B">
        <w:t>05/31/</w:t>
      </w:r>
      <w:r w:rsidR="008022DE">
        <w:t>20</w:t>
      </w:r>
      <w:r w:rsidR="009727ED">
        <w:t>1</w:t>
      </w:r>
      <w:r w:rsidR="0038329F">
        <w:t>2</w:t>
      </w:r>
    </w:p>
    <w:p w:rsidR="0044578B" w:rsidRDefault="00333823" w:rsidP="00F731E6">
      <w:pPr>
        <w:pStyle w:val="Heading1"/>
        <w:tabs>
          <w:tab w:val="clear" w:pos="4320"/>
          <w:tab w:val="left" w:pos="4770"/>
        </w:tabs>
      </w:pPr>
      <w:r>
        <w:t>DOCKET</w:t>
      </w:r>
      <w:r w:rsidR="00FD536A">
        <w:t xml:space="preserve"> NO:</w:t>
      </w:r>
      <w:r w:rsidR="00FD536A">
        <w:tab/>
      </w:r>
      <w:r w:rsidR="00FD536A" w:rsidRPr="00941853">
        <w:t>U</w:t>
      </w:r>
      <w:r w:rsidR="00E64D12" w:rsidRPr="00941853">
        <w:t>E-</w:t>
      </w:r>
      <w:r w:rsidR="00D632D9">
        <w:t>110523</w:t>
      </w:r>
      <w:r w:rsidR="00FD536A">
        <w:tab/>
      </w:r>
      <w:r w:rsidR="0044578B">
        <w:t>RESPONDER:</w:t>
      </w:r>
      <w:r w:rsidR="0044578B">
        <w:tab/>
      </w:r>
      <w:r w:rsidR="0044578B">
        <w:tab/>
      </w:r>
      <w:r w:rsidR="0044578B">
        <w:tab/>
        <w:t>Clint Kalich</w:t>
      </w:r>
    </w:p>
    <w:p w:rsidR="001004DE" w:rsidRDefault="00C73FA6" w:rsidP="00F731E6">
      <w:pPr>
        <w:pStyle w:val="Heading1"/>
        <w:tabs>
          <w:tab w:val="clear" w:pos="4320"/>
          <w:tab w:val="left" w:pos="4770"/>
        </w:tabs>
      </w:pPr>
      <w:r>
        <w:t>REQUESTER:</w:t>
      </w:r>
      <w:r>
        <w:tab/>
      </w:r>
      <w:r w:rsidR="00E94E42">
        <w:t>WUTC Staff</w:t>
      </w:r>
      <w:r w:rsidR="00D632D9">
        <w:t xml:space="preserve"> </w:t>
      </w:r>
      <w:r w:rsidR="00FD536A">
        <w:tab/>
      </w:r>
      <w:r w:rsidR="0044578B">
        <w:t>DEPT:</w:t>
      </w:r>
      <w:r w:rsidR="0044578B">
        <w:tab/>
      </w:r>
      <w:r w:rsidR="0044578B">
        <w:tab/>
      </w:r>
      <w:r w:rsidR="0044578B">
        <w:tab/>
        <w:t>Power Supply</w:t>
      </w:r>
    </w:p>
    <w:p w:rsidR="0038329F" w:rsidRDefault="00FD536A" w:rsidP="00F731E6">
      <w:pPr>
        <w:pStyle w:val="Heading1"/>
        <w:tabs>
          <w:tab w:val="clear" w:pos="4320"/>
          <w:tab w:val="left" w:pos="4770"/>
        </w:tabs>
      </w:pPr>
      <w:r>
        <w:t>TYPE:</w:t>
      </w:r>
      <w:r>
        <w:tab/>
        <w:t>Data Request</w:t>
      </w:r>
      <w:r>
        <w:tab/>
      </w:r>
      <w:r w:rsidR="0044578B">
        <w:t>TELEPHONE:</w:t>
      </w:r>
      <w:r w:rsidR="0044578B">
        <w:tab/>
      </w:r>
      <w:r w:rsidR="0044578B">
        <w:tab/>
      </w:r>
      <w:r w:rsidR="0044578B">
        <w:tab/>
        <w:t>(509) 495-4532</w:t>
      </w:r>
    </w:p>
    <w:p w:rsidR="0044578B" w:rsidRDefault="001004DE" w:rsidP="0044578B">
      <w:pPr>
        <w:tabs>
          <w:tab w:val="left" w:pos="1890"/>
          <w:tab w:val="left" w:pos="4770"/>
          <w:tab w:val="left" w:pos="6480"/>
        </w:tabs>
        <w:ind w:right="-396"/>
        <w:rPr>
          <w:sz w:val="24"/>
          <w:szCs w:val="24"/>
        </w:rPr>
      </w:pPr>
      <w:r w:rsidRPr="00270A44">
        <w:rPr>
          <w:sz w:val="24"/>
        </w:rPr>
        <w:t>R</w:t>
      </w:r>
      <w:r w:rsidR="00FD536A" w:rsidRPr="00270A44">
        <w:rPr>
          <w:sz w:val="24"/>
        </w:rPr>
        <w:t>EQUEST NO.:</w:t>
      </w:r>
      <w:r w:rsidR="008E3932" w:rsidRPr="00270A44">
        <w:rPr>
          <w:sz w:val="24"/>
        </w:rPr>
        <w:tab/>
      </w:r>
      <w:r w:rsidR="00E94E42" w:rsidRPr="00270A44">
        <w:rPr>
          <w:sz w:val="24"/>
        </w:rPr>
        <w:t xml:space="preserve">Staff </w:t>
      </w:r>
      <w:r w:rsidR="000E629D" w:rsidRPr="00270A44">
        <w:rPr>
          <w:sz w:val="24"/>
        </w:rPr>
        <w:t>–</w:t>
      </w:r>
      <w:r w:rsidR="00E94E42" w:rsidRPr="00270A44">
        <w:rPr>
          <w:sz w:val="24"/>
        </w:rPr>
        <w:t xml:space="preserve"> </w:t>
      </w:r>
      <w:r w:rsidR="00E84C7F" w:rsidRPr="00270A44">
        <w:rPr>
          <w:sz w:val="24"/>
        </w:rPr>
        <w:t>0</w:t>
      </w:r>
      <w:r w:rsidR="00D632D9" w:rsidRPr="00270A44">
        <w:rPr>
          <w:sz w:val="24"/>
        </w:rPr>
        <w:t>04</w:t>
      </w:r>
      <w:r w:rsidR="004A7704">
        <w:tab/>
      </w:r>
      <w:r w:rsidR="0044578B">
        <w:rPr>
          <w:sz w:val="24"/>
          <w:szCs w:val="24"/>
        </w:rPr>
        <w:t>EMAIL:</w:t>
      </w:r>
      <w:r w:rsidR="0044578B">
        <w:rPr>
          <w:sz w:val="24"/>
          <w:szCs w:val="24"/>
        </w:rPr>
        <w:tab/>
        <w:t xml:space="preserve">            clint.kalich@avistacorp.com</w:t>
      </w:r>
    </w:p>
    <w:p w:rsidR="00FD536A" w:rsidRDefault="00AA791F" w:rsidP="00D632D9">
      <w:pPr>
        <w:tabs>
          <w:tab w:val="left" w:pos="1890"/>
          <w:tab w:val="left" w:pos="4770"/>
          <w:tab w:val="left" w:pos="6480"/>
        </w:tabs>
        <w:ind w:right="-396"/>
        <w:rPr>
          <w:sz w:val="24"/>
          <w:szCs w:val="24"/>
        </w:rPr>
      </w:pPr>
      <w:r>
        <w:rPr>
          <w:sz w:val="24"/>
          <w:szCs w:val="24"/>
        </w:rPr>
        <w:tab/>
      </w:r>
      <w:r>
        <w:rPr>
          <w:sz w:val="24"/>
          <w:szCs w:val="24"/>
        </w:rPr>
        <w:tab/>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6045D3" w:rsidRDefault="006045D3" w:rsidP="000E629D">
      <w:pPr>
        <w:tabs>
          <w:tab w:val="left" w:pos="1890"/>
          <w:tab w:val="left" w:pos="4320"/>
          <w:tab w:val="left" w:pos="6480"/>
        </w:tabs>
        <w:jc w:val="both"/>
        <w:rPr>
          <w:b/>
          <w:sz w:val="24"/>
          <w:szCs w:val="24"/>
        </w:rPr>
      </w:pPr>
    </w:p>
    <w:p w:rsidR="00D632D9" w:rsidRDefault="00D632D9" w:rsidP="00D632D9">
      <w:pPr>
        <w:pStyle w:val="ListParagraph"/>
        <w:numPr>
          <w:ilvl w:val="1"/>
          <w:numId w:val="27"/>
        </w:numPr>
        <w:rPr>
          <w:rFonts w:ascii="Times New Roman" w:hAnsi="Times New Roman" w:cs="Times New Roman"/>
          <w:sz w:val="24"/>
          <w:szCs w:val="24"/>
        </w:rPr>
      </w:pPr>
      <w:r w:rsidRPr="00995AEE">
        <w:rPr>
          <w:rFonts w:ascii="Times New Roman" w:hAnsi="Times New Roman" w:cs="Times New Roman"/>
          <w:b/>
          <w:sz w:val="24"/>
          <w:szCs w:val="24"/>
        </w:rPr>
        <w:t>Compliance Status Percentage</w:t>
      </w:r>
    </w:p>
    <w:p w:rsidR="00D632D9" w:rsidRPr="00380055" w:rsidRDefault="00D632D9" w:rsidP="00D632D9">
      <w:pPr>
        <w:pStyle w:val="ListParagraph"/>
        <w:ind w:left="1440"/>
        <w:rPr>
          <w:rFonts w:ascii="Times New Roman" w:hAnsi="Times New Roman" w:cs="Times New Roman"/>
          <w:sz w:val="24"/>
          <w:szCs w:val="24"/>
        </w:rPr>
      </w:pPr>
      <w:r w:rsidRPr="00380055">
        <w:rPr>
          <w:rFonts w:ascii="Times New Roman" w:hAnsi="Times New Roman" w:cs="Times New Roman"/>
          <w:sz w:val="24"/>
          <w:szCs w:val="24"/>
        </w:rPr>
        <w:t>Please provide the projected load, the percent contribution of both company eligible renewable resources and renewable energy credits (RECs) toward satisfaction of RPS requirements; the percent contribution of both renewable resources and RECs toward satisfaction of the 2012 company reserve (buffer), and information on how these percentages have been calculated, including how acquired resources and RECs have been allocated to Washington State.</w:t>
      </w:r>
    </w:p>
    <w:p w:rsidR="00D632D9" w:rsidRPr="006C7BBC" w:rsidRDefault="00D632D9" w:rsidP="00D632D9">
      <w:pPr>
        <w:pStyle w:val="ListParagraph"/>
        <w:ind w:left="3240"/>
        <w:rPr>
          <w:rFonts w:ascii="Times New Roman" w:hAnsi="Times New Roman" w:cs="Times New Roman"/>
          <w:sz w:val="24"/>
          <w:szCs w:val="24"/>
        </w:rPr>
      </w:pPr>
    </w:p>
    <w:p w:rsidR="00D632D9" w:rsidRPr="00380055" w:rsidRDefault="00D632D9" w:rsidP="00D632D9">
      <w:pPr>
        <w:pStyle w:val="ListParagraph"/>
        <w:numPr>
          <w:ilvl w:val="1"/>
          <w:numId w:val="27"/>
        </w:numPr>
        <w:rPr>
          <w:rFonts w:ascii="Times New Roman" w:hAnsi="Times New Roman" w:cs="Times New Roman"/>
          <w:sz w:val="24"/>
          <w:szCs w:val="24"/>
        </w:rPr>
      </w:pPr>
      <w:r w:rsidRPr="00380055">
        <w:rPr>
          <w:rFonts w:ascii="Times New Roman" w:hAnsi="Times New Roman" w:cs="Times New Roman"/>
          <w:sz w:val="24"/>
          <w:szCs w:val="24"/>
        </w:rPr>
        <w:t xml:space="preserve">Do you expect to exceed your </w:t>
      </w:r>
      <w:r>
        <w:rPr>
          <w:rFonts w:ascii="Times New Roman" w:hAnsi="Times New Roman" w:cs="Times New Roman"/>
          <w:sz w:val="24"/>
          <w:szCs w:val="24"/>
        </w:rPr>
        <w:t xml:space="preserve">renewable “need” </w:t>
      </w:r>
      <w:r w:rsidRPr="00380055">
        <w:rPr>
          <w:rFonts w:ascii="Times New Roman" w:hAnsi="Times New Roman" w:cs="Times New Roman"/>
          <w:sz w:val="24"/>
          <w:szCs w:val="24"/>
        </w:rPr>
        <w:t>for 2012?</w:t>
      </w:r>
      <w:r>
        <w:rPr>
          <w:rFonts w:ascii="Times New Roman" w:hAnsi="Times New Roman" w:cs="Times New Roman"/>
          <w:sz w:val="24"/>
          <w:szCs w:val="24"/>
        </w:rPr>
        <w:t xml:space="preserve"> P</w:t>
      </w:r>
      <w:r w:rsidRPr="00380055">
        <w:rPr>
          <w:rFonts w:ascii="Times New Roman" w:hAnsi="Times New Roman" w:cs="Times New Roman"/>
          <w:sz w:val="24"/>
          <w:szCs w:val="24"/>
        </w:rPr>
        <w:t xml:space="preserve">lease provide information on the level of expected excess, including the number of RECs that you expect to sell in 2012 and the number of RECs you expect to carry over to 2013. </w:t>
      </w:r>
    </w:p>
    <w:p w:rsidR="00D632D9" w:rsidRDefault="00D632D9" w:rsidP="00D632D9">
      <w:pPr>
        <w:rPr>
          <w:sz w:val="24"/>
          <w:szCs w:val="24"/>
        </w:rPr>
      </w:pPr>
    </w:p>
    <w:p w:rsidR="00D632D9" w:rsidRPr="00995AEE" w:rsidRDefault="00D632D9" w:rsidP="00D632D9">
      <w:pPr>
        <w:pStyle w:val="ListParagraph"/>
        <w:numPr>
          <w:ilvl w:val="1"/>
          <w:numId w:val="27"/>
        </w:numPr>
        <w:rPr>
          <w:rFonts w:ascii="Times New Roman" w:hAnsi="Times New Roman" w:cs="Times New Roman"/>
          <w:b/>
          <w:color w:val="000000"/>
          <w:sz w:val="24"/>
          <w:szCs w:val="24"/>
        </w:rPr>
      </w:pPr>
      <w:r w:rsidRPr="00995AEE">
        <w:rPr>
          <w:rFonts w:ascii="Times New Roman" w:hAnsi="Times New Roman" w:cs="Times New Roman"/>
          <w:b/>
          <w:color w:val="000000"/>
          <w:sz w:val="24"/>
          <w:szCs w:val="24"/>
        </w:rPr>
        <w:t>Compliance Status Values</w:t>
      </w:r>
    </w:p>
    <w:p w:rsidR="00D632D9" w:rsidRPr="00380055" w:rsidRDefault="00D632D9" w:rsidP="00D632D9">
      <w:pPr>
        <w:ind w:left="1440"/>
        <w:rPr>
          <w:sz w:val="24"/>
          <w:szCs w:val="24"/>
        </w:rPr>
      </w:pPr>
      <w:r w:rsidRPr="00C735C9">
        <w:rPr>
          <w:color w:val="000000"/>
          <w:sz w:val="24"/>
          <w:szCs w:val="24"/>
        </w:rPr>
        <w:t>Please</w:t>
      </w:r>
      <w:r>
        <w:rPr>
          <w:color w:val="000000"/>
          <w:sz w:val="24"/>
          <w:szCs w:val="24"/>
        </w:rPr>
        <w:t xml:space="preserve"> fill in the table below and </w:t>
      </w:r>
      <w:r w:rsidRPr="00C735C9">
        <w:rPr>
          <w:color w:val="000000"/>
          <w:sz w:val="24"/>
          <w:szCs w:val="24"/>
        </w:rPr>
        <w:t xml:space="preserve">include information </w:t>
      </w:r>
      <w:r w:rsidRPr="00C735C9">
        <w:rPr>
          <w:color w:val="000000" w:themeColor="text1"/>
          <w:sz w:val="24"/>
          <w:szCs w:val="24"/>
        </w:rPr>
        <w:t xml:space="preserve">on the means used (how) </w:t>
      </w:r>
      <w:r>
        <w:rPr>
          <w:color w:val="000000"/>
          <w:sz w:val="24"/>
          <w:szCs w:val="24"/>
        </w:rPr>
        <w:t>you derived the values</w:t>
      </w:r>
      <w:r w:rsidRPr="00C735C9">
        <w:rPr>
          <w:color w:val="000000"/>
          <w:sz w:val="24"/>
          <w:szCs w:val="24"/>
        </w:rPr>
        <w:t xml:space="preserve"> in relation to eligible renewable resources and the renewable energy credits.</w:t>
      </w:r>
    </w:p>
    <w:p w:rsidR="00D632D9" w:rsidRPr="009E0534" w:rsidRDefault="00D632D9" w:rsidP="00D632D9">
      <w:pPr>
        <w:rPr>
          <w:color w:val="000000"/>
          <w:sz w:val="24"/>
          <w:szCs w:val="24"/>
        </w:rPr>
      </w:pPr>
    </w:p>
    <w:tbl>
      <w:tblPr>
        <w:tblStyle w:val="TableGrid"/>
        <w:tblW w:w="0" w:type="auto"/>
        <w:tblInd w:w="1548" w:type="dxa"/>
        <w:tblLook w:val="04A0"/>
      </w:tblPr>
      <w:tblGrid>
        <w:gridCol w:w="3618"/>
        <w:gridCol w:w="2340"/>
        <w:gridCol w:w="2250"/>
      </w:tblGrid>
      <w:tr w:rsidR="00D632D9" w:rsidRPr="006C7BBC" w:rsidTr="00D632D9">
        <w:tc>
          <w:tcPr>
            <w:tcW w:w="3618" w:type="dxa"/>
          </w:tcPr>
          <w:p w:rsidR="00D632D9" w:rsidRPr="009E0534" w:rsidRDefault="00D632D9" w:rsidP="003167F9">
            <w:pPr>
              <w:rPr>
                <w:rFonts w:ascii="Times New Roman" w:hAnsi="Times New Roman" w:cs="Times New Roman"/>
                <w:b/>
                <w:sz w:val="24"/>
                <w:szCs w:val="24"/>
              </w:rPr>
            </w:pPr>
            <w:r w:rsidRPr="009E0534">
              <w:rPr>
                <w:rFonts w:ascii="Times New Roman" w:hAnsi="Times New Roman" w:cs="Times New Roman"/>
                <w:b/>
                <w:sz w:val="24"/>
                <w:szCs w:val="24"/>
              </w:rPr>
              <w:t>Compliance Status</w:t>
            </w:r>
            <w:r>
              <w:rPr>
                <w:rFonts w:ascii="Times New Roman" w:hAnsi="Times New Roman" w:cs="Times New Roman"/>
                <w:b/>
                <w:sz w:val="24"/>
                <w:szCs w:val="24"/>
              </w:rPr>
              <w:t xml:space="preserve"> Values</w:t>
            </w:r>
          </w:p>
        </w:tc>
        <w:tc>
          <w:tcPr>
            <w:tcW w:w="2340" w:type="dxa"/>
          </w:tcPr>
          <w:p w:rsidR="00D632D9" w:rsidRPr="009E0534" w:rsidRDefault="00D632D9" w:rsidP="003167F9">
            <w:pPr>
              <w:rPr>
                <w:rFonts w:ascii="Times New Roman" w:hAnsi="Times New Roman" w:cs="Times New Roman"/>
                <w:b/>
                <w:sz w:val="24"/>
                <w:szCs w:val="24"/>
              </w:rPr>
            </w:pPr>
            <w:r w:rsidRPr="009E0534">
              <w:rPr>
                <w:rFonts w:ascii="Times New Roman" w:hAnsi="Times New Roman" w:cs="Times New Roman"/>
                <w:b/>
                <w:sz w:val="24"/>
                <w:szCs w:val="24"/>
              </w:rPr>
              <w:t>2012</w:t>
            </w:r>
          </w:p>
        </w:tc>
        <w:tc>
          <w:tcPr>
            <w:tcW w:w="2250" w:type="dxa"/>
          </w:tcPr>
          <w:p w:rsidR="00D632D9" w:rsidRPr="009E0534" w:rsidRDefault="00D632D9" w:rsidP="003167F9">
            <w:pPr>
              <w:rPr>
                <w:rFonts w:ascii="Times New Roman" w:hAnsi="Times New Roman" w:cs="Times New Roman"/>
                <w:b/>
                <w:sz w:val="24"/>
                <w:szCs w:val="24"/>
              </w:rPr>
            </w:pPr>
            <w:r>
              <w:rPr>
                <w:rFonts w:ascii="Times New Roman" w:hAnsi="Times New Roman" w:cs="Times New Roman"/>
                <w:b/>
                <w:sz w:val="24"/>
                <w:szCs w:val="24"/>
              </w:rPr>
              <w:t>201</w:t>
            </w:r>
            <w:r w:rsidRPr="009E0534">
              <w:rPr>
                <w:rFonts w:ascii="Times New Roman" w:hAnsi="Times New Roman" w:cs="Times New Roman"/>
                <w:b/>
                <w:sz w:val="24"/>
                <w:szCs w:val="24"/>
              </w:rPr>
              <w:t>3</w:t>
            </w:r>
          </w:p>
        </w:tc>
      </w:tr>
      <w:tr w:rsidR="00D632D9" w:rsidRPr="006C7BBC" w:rsidTr="00D632D9">
        <w:tc>
          <w:tcPr>
            <w:tcW w:w="3618" w:type="dxa"/>
          </w:tcPr>
          <w:p w:rsidR="00D632D9" w:rsidRPr="006C7BBC" w:rsidRDefault="00D632D9" w:rsidP="003167F9">
            <w:pPr>
              <w:rPr>
                <w:rFonts w:ascii="Times New Roman" w:hAnsi="Times New Roman" w:cs="Times New Roman"/>
                <w:sz w:val="24"/>
                <w:szCs w:val="24"/>
              </w:rPr>
            </w:pPr>
            <w:r>
              <w:rPr>
                <w:rFonts w:ascii="Times New Roman" w:hAnsi="Times New Roman" w:cs="Times New Roman"/>
                <w:sz w:val="24"/>
                <w:szCs w:val="24"/>
              </w:rPr>
              <w:t>1. Renewable Resource Anticipated “Need”  in MWh</w:t>
            </w:r>
          </w:p>
        </w:tc>
        <w:tc>
          <w:tcPr>
            <w:tcW w:w="2340" w:type="dxa"/>
          </w:tcPr>
          <w:p w:rsidR="00D632D9" w:rsidRPr="006C7BBC" w:rsidRDefault="00D632D9" w:rsidP="003167F9">
            <w:pPr>
              <w:rPr>
                <w:rFonts w:ascii="Times New Roman" w:hAnsi="Times New Roman" w:cs="Times New Roman"/>
                <w:sz w:val="24"/>
                <w:szCs w:val="24"/>
              </w:rPr>
            </w:pPr>
          </w:p>
        </w:tc>
        <w:tc>
          <w:tcPr>
            <w:tcW w:w="2250" w:type="dxa"/>
          </w:tcPr>
          <w:p w:rsidR="00D632D9" w:rsidRPr="006C7BBC" w:rsidRDefault="00D632D9" w:rsidP="003167F9">
            <w:pPr>
              <w:rPr>
                <w:rFonts w:ascii="Times New Roman" w:hAnsi="Times New Roman" w:cs="Times New Roman"/>
                <w:sz w:val="24"/>
                <w:szCs w:val="24"/>
              </w:rPr>
            </w:pPr>
          </w:p>
        </w:tc>
      </w:tr>
      <w:tr w:rsidR="00D632D9" w:rsidRPr="006C7BBC" w:rsidTr="00D632D9">
        <w:tc>
          <w:tcPr>
            <w:tcW w:w="3618" w:type="dxa"/>
          </w:tcPr>
          <w:p w:rsidR="00D632D9" w:rsidRDefault="00D632D9" w:rsidP="003167F9">
            <w:pPr>
              <w:rPr>
                <w:rFonts w:ascii="Times New Roman" w:hAnsi="Times New Roman" w:cs="Times New Roman"/>
                <w:sz w:val="24"/>
                <w:szCs w:val="24"/>
              </w:rPr>
            </w:pPr>
            <w:r w:rsidRPr="006C7BBC">
              <w:rPr>
                <w:rFonts w:ascii="Times New Roman" w:hAnsi="Times New Roman" w:cs="Times New Roman"/>
                <w:sz w:val="24"/>
                <w:szCs w:val="24"/>
              </w:rPr>
              <w:t>2</w:t>
            </w:r>
            <w:r>
              <w:rPr>
                <w:rFonts w:ascii="Times New Roman" w:hAnsi="Times New Roman" w:cs="Times New Roman"/>
                <w:sz w:val="24"/>
                <w:szCs w:val="24"/>
              </w:rPr>
              <w:t xml:space="preserve"> Renewable Resource Reserve “Need”</w:t>
            </w:r>
          </w:p>
          <w:p w:rsidR="00D632D9" w:rsidRPr="006C7BBC" w:rsidRDefault="00D632D9" w:rsidP="003167F9">
            <w:pPr>
              <w:rPr>
                <w:rFonts w:ascii="Times New Roman" w:hAnsi="Times New Roman" w:cs="Times New Roman"/>
                <w:sz w:val="24"/>
                <w:szCs w:val="24"/>
              </w:rPr>
            </w:pPr>
            <w:r>
              <w:rPr>
                <w:rFonts w:ascii="Times New Roman" w:hAnsi="Times New Roman" w:cs="Times New Roman"/>
                <w:sz w:val="24"/>
                <w:szCs w:val="24"/>
              </w:rPr>
              <w:t xml:space="preserve">(Over anticipated </w:t>
            </w:r>
            <w:bookmarkStart w:id="0" w:name="_GoBack"/>
            <w:bookmarkEnd w:id="0"/>
            <w:r>
              <w:rPr>
                <w:rFonts w:ascii="Times New Roman" w:hAnsi="Times New Roman" w:cs="Times New Roman"/>
                <w:sz w:val="24"/>
                <w:szCs w:val="24"/>
              </w:rPr>
              <w:t>Need) in MWh</w:t>
            </w:r>
          </w:p>
        </w:tc>
        <w:tc>
          <w:tcPr>
            <w:tcW w:w="2340" w:type="dxa"/>
          </w:tcPr>
          <w:p w:rsidR="00D632D9" w:rsidRPr="006C7BBC" w:rsidRDefault="00D632D9" w:rsidP="003167F9">
            <w:pPr>
              <w:rPr>
                <w:rFonts w:ascii="Times New Roman" w:hAnsi="Times New Roman" w:cs="Times New Roman"/>
                <w:sz w:val="24"/>
                <w:szCs w:val="24"/>
              </w:rPr>
            </w:pPr>
          </w:p>
        </w:tc>
        <w:tc>
          <w:tcPr>
            <w:tcW w:w="2250" w:type="dxa"/>
          </w:tcPr>
          <w:p w:rsidR="00D632D9" w:rsidRPr="006C7BBC" w:rsidRDefault="00D632D9" w:rsidP="003167F9">
            <w:pPr>
              <w:rPr>
                <w:rFonts w:ascii="Times New Roman" w:hAnsi="Times New Roman" w:cs="Times New Roman"/>
                <w:sz w:val="24"/>
                <w:szCs w:val="24"/>
              </w:rPr>
            </w:pPr>
          </w:p>
        </w:tc>
      </w:tr>
      <w:tr w:rsidR="00D632D9" w:rsidRPr="006C7BBC" w:rsidTr="00D632D9">
        <w:tc>
          <w:tcPr>
            <w:tcW w:w="3618" w:type="dxa"/>
          </w:tcPr>
          <w:p w:rsidR="00D632D9" w:rsidRPr="006C7BBC" w:rsidRDefault="00D632D9" w:rsidP="003167F9">
            <w:pPr>
              <w:rPr>
                <w:rFonts w:ascii="Times New Roman" w:hAnsi="Times New Roman" w:cs="Times New Roman"/>
                <w:sz w:val="24"/>
                <w:szCs w:val="24"/>
              </w:rPr>
            </w:pPr>
            <w:r>
              <w:rPr>
                <w:rFonts w:ascii="Times New Roman" w:hAnsi="Times New Roman" w:cs="Times New Roman"/>
                <w:sz w:val="24"/>
                <w:szCs w:val="24"/>
              </w:rPr>
              <w:t xml:space="preserve">3.Renewable Resource Anticipated </w:t>
            </w:r>
            <w:r w:rsidRPr="006C7BBC">
              <w:rPr>
                <w:rFonts w:ascii="Times New Roman" w:hAnsi="Times New Roman" w:cs="Times New Roman"/>
                <w:sz w:val="24"/>
                <w:szCs w:val="24"/>
              </w:rPr>
              <w:t xml:space="preserve">Beyond </w:t>
            </w:r>
            <w:r>
              <w:rPr>
                <w:rFonts w:ascii="Times New Roman" w:hAnsi="Times New Roman" w:cs="Times New Roman"/>
                <w:sz w:val="24"/>
                <w:szCs w:val="24"/>
              </w:rPr>
              <w:t xml:space="preserve">Reserve in MWh </w:t>
            </w:r>
          </w:p>
        </w:tc>
        <w:tc>
          <w:tcPr>
            <w:tcW w:w="2340" w:type="dxa"/>
          </w:tcPr>
          <w:p w:rsidR="00D632D9" w:rsidRPr="006C7BBC" w:rsidRDefault="00D632D9" w:rsidP="003167F9">
            <w:pPr>
              <w:rPr>
                <w:rFonts w:ascii="Times New Roman" w:hAnsi="Times New Roman" w:cs="Times New Roman"/>
                <w:sz w:val="24"/>
                <w:szCs w:val="24"/>
              </w:rPr>
            </w:pPr>
          </w:p>
        </w:tc>
        <w:tc>
          <w:tcPr>
            <w:tcW w:w="2250" w:type="dxa"/>
          </w:tcPr>
          <w:p w:rsidR="00D632D9" w:rsidRPr="006C7BBC" w:rsidRDefault="00D632D9" w:rsidP="003167F9">
            <w:pPr>
              <w:rPr>
                <w:rFonts w:ascii="Times New Roman" w:hAnsi="Times New Roman" w:cs="Times New Roman"/>
                <w:sz w:val="24"/>
                <w:szCs w:val="24"/>
              </w:rPr>
            </w:pPr>
          </w:p>
        </w:tc>
      </w:tr>
      <w:tr w:rsidR="00D632D9" w:rsidRPr="006C7BBC" w:rsidTr="00D632D9">
        <w:tc>
          <w:tcPr>
            <w:tcW w:w="3618" w:type="dxa"/>
          </w:tcPr>
          <w:p w:rsidR="00D632D9" w:rsidRPr="006C7BBC" w:rsidRDefault="00D632D9" w:rsidP="003167F9">
            <w:pPr>
              <w:rPr>
                <w:rFonts w:ascii="Times New Roman" w:hAnsi="Times New Roman" w:cs="Times New Roman"/>
                <w:sz w:val="24"/>
                <w:szCs w:val="24"/>
              </w:rPr>
            </w:pPr>
            <w:r w:rsidRPr="006C7BBC">
              <w:rPr>
                <w:rFonts w:ascii="Times New Roman" w:hAnsi="Times New Roman" w:cs="Times New Roman"/>
                <w:sz w:val="24"/>
                <w:szCs w:val="24"/>
              </w:rPr>
              <w:t xml:space="preserve">4.Total </w:t>
            </w:r>
            <w:r>
              <w:rPr>
                <w:rFonts w:ascii="Times New Roman" w:hAnsi="Times New Roman" w:cs="Times New Roman"/>
                <w:sz w:val="24"/>
                <w:szCs w:val="24"/>
              </w:rPr>
              <w:t xml:space="preserve">Renewable MWh </w:t>
            </w:r>
            <w:r w:rsidRPr="006C7BBC">
              <w:rPr>
                <w:rFonts w:ascii="Times New Roman" w:hAnsi="Times New Roman" w:cs="Times New Roman"/>
                <w:sz w:val="24"/>
                <w:szCs w:val="24"/>
              </w:rPr>
              <w:t>Production</w:t>
            </w:r>
          </w:p>
        </w:tc>
        <w:tc>
          <w:tcPr>
            <w:tcW w:w="2340" w:type="dxa"/>
          </w:tcPr>
          <w:p w:rsidR="00D632D9" w:rsidRPr="006C7BBC" w:rsidRDefault="00D632D9" w:rsidP="003167F9">
            <w:pPr>
              <w:rPr>
                <w:rFonts w:ascii="Times New Roman" w:hAnsi="Times New Roman" w:cs="Times New Roman"/>
                <w:sz w:val="24"/>
                <w:szCs w:val="24"/>
              </w:rPr>
            </w:pPr>
          </w:p>
        </w:tc>
        <w:tc>
          <w:tcPr>
            <w:tcW w:w="2250" w:type="dxa"/>
          </w:tcPr>
          <w:p w:rsidR="00D632D9" w:rsidRPr="006C7BBC" w:rsidRDefault="00D632D9" w:rsidP="003167F9">
            <w:pPr>
              <w:rPr>
                <w:rFonts w:ascii="Times New Roman" w:hAnsi="Times New Roman" w:cs="Times New Roman"/>
                <w:sz w:val="24"/>
                <w:szCs w:val="24"/>
              </w:rPr>
            </w:pPr>
          </w:p>
        </w:tc>
      </w:tr>
    </w:tbl>
    <w:p w:rsidR="00D632D9" w:rsidRPr="006C7BBC" w:rsidRDefault="00D632D9" w:rsidP="00D632D9">
      <w:pPr>
        <w:rPr>
          <w:sz w:val="24"/>
          <w:szCs w:val="24"/>
        </w:rPr>
      </w:pPr>
    </w:p>
    <w:p w:rsidR="00D632D9" w:rsidRPr="00417AA4" w:rsidRDefault="00D632D9" w:rsidP="000E629D">
      <w:pPr>
        <w:tabs>
          <w:tab w:val="left" w:pos="1890"/>
          <w:tab w:val="left" w:pos="4320"/>
          <w:tab w:val="left" w:pos="6480"/>
        </w:tabs>
        <w:jc w:val="both"/>
        <w:rPr>
          <w:b/>
          <w:sz w:val="24"/>
          <w:szCs w:val="24"/>
        </w:rPr>
      </w:pPr>
    </w:p>
    <w:p w:rsidR="00F731E6" w:rsidRDefault="00F731E6" w:rsidP="000E629D">
      <w:pPr>
        <w:tabs>
          <w:tab w:val="left" w:pos="1890"/>
          <w:tab w:val="left" w:pos="4320"/>
          <w:tab w:val="left" w:pos="6480"/>
        </w:tabs>
        <w:jc w:val="both"/>
        <w:rPr>
          <w:b/>
          <w:sz w:val="24"/>
          <w:szCs w:val="24"/>
        </w:rPr>
      </w:pPr>
    </w:p>
    <w:p w:rsidR="00F731E6" w:rsidRDefault="00F731E6" w:rsidP="000E629D">
      <w:pPr>
        <w:tabs>
          <w:tab w:val="left" w:pos="1890"/>
          <w:tab w:val="left" w:pos="4320"/>
          <w:tab w:val="left" w:pos="6480"/>
        </w:tabs>
        <w:jc w:val="both"/>
        <w:rPr>
          <w:b/>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EC2827" w:rsidRDefault="00EC2827" w:rsidP="000E629D">
      <w:pPr>
        <w:tabs>
          <w:tab w:val="left" w:pos="1890"/>
          <w:tab w:val="left" w:pos="4320"/>
          <w:tab w:val="left" w:pos="6480"/>
        </w:tabs>
        <w:jc w:val="both"/>
        <w:rPr>
          <w:b/>
          <w:sz w:val="24"/>
          <w:szCs w:val="24"/>
        </w:rPr>
      </w:pPr>
    </w:p>
    <w:p w:rsidR="00EC2827" w:rsidRPr="00986E5E" w:rsidRDefault="00EC2827" w:rsidP="00EC2827">
      <w:pPr>
        <w:pStyle w:val="ListParagraph"/>
        <w:numPr>
          <w:ilvl w:val="0"/>
          <w:numId w:val="28"/>
        </w:numPr>
        <w:tabs>
          <w:tab w:val="left" w:pos="1890"/>
          <w:tab w:val="left" w:pos="4320"/>
          <w:tab w:val="left" w:pos="6480"/>
        </w:tabs>
        <w:ind w:left="1440"/>
        <w:jc w:val="both"/>
        <w:rPr>
          <w:rFonts w:ascii="Times New Roman" w:hAnsi="Times New Roman" w:cs="Times New Roman"/>
          <w:sz w:val="24"/>
          <w:szCs w:val="24"/>
        </w:rPr>
      </w:pPr>
      <w:r w:rsidRPr="00986E5E">
        <w:rPr>
          <w:rFonts w:ascii="Times New Roman" w:hAnsi="Times New Roman" w:cs="Times New Roman"/>
          <w:sz w:val="24"/>
          <w:szCs w:val="24"/>
        </w:rPr>
        <w:t>Avista’s projected load for 2012 compliance is 5,534,889 MWh, resulting in a 166,047 MWh renewable requirement. The Company plans to meet this requirement using owned or contracted-for qualified renewable resources (qualified hydroelectric upgrades and contracted wind generation).</w:t>
      </w:r>
    </w:p>
    <w:p w:rsidR="00EC2827" w:rsidRDefault="00EC2827" w:rsidP="00EC2827">
      <w:pPr>
        <w:ind w:left="1440" w:firstLine="360"/>
        <w:rPr>
          <w:sz w:val="24"/>
          <w:szCs w:val="24"/>
        </w:rPr>
      </w:pPr>
    </w:p>
    <w:p w:rsidR="00EC2827" w:rsidRDefault="00EC2827" w:rsidP="00EC2827">
      <w:pPr>
        <w:ind w:left="1440"/>
        <w:rPr>
          <w:sz w:val="24"/>
          <w:szCs w:val="24"/>
        </w:rPr>
      </w:pPr>
      <w:r>
        <w:rPr>
          <w:sz w:val="24"/>
          <w:szCs w:val="24"/>
        </w:rPr>
        <w:lastRenderedPageBreak/>
        <w:t xml:space="preserve">There is no </w:t>
      </w:r>
      <w:r w:rsidRPr="00B9777A">
        <w:rPr>
          <w:sz w:val="24"/>
          <w:szCs w:val="24"/>
        </w:rPr>
        <w:t>REC reserve for the 2012 compliance</w:t>
      </w:r>
      <w:r>
        <w:rPr>
          <w:sz w:val="24"/>
          <w:szCs w:val="24"/>
        </w:rPr>
        <w:t xml:space="preserve"> year</w:t>
      </w:r>
      <w:r w:rsidRPr="00B9777A">
        <w:rPr>
          <w:sz w:val="24"/>
          <w:szCs w:val="24"/>
        </w:rPr>
        <w:t xml:space="preserve">. </w:t>
      </w:r>
      <w:r>
        <w:rPr>
          <w:sz w:val="24"/>
          <w:szCs w:val="24"/>
        </w:rPr>
        <w:t xml:space="preserve">The Company will carry a </w:t>
      </w:r>
      <w:r w:rsidRPr="00B9777A">
        <w:rPr>
          <w:sz w:val="24"/>
          <w:szCs w:val="24"/>
        </w:rPr>
        <w:t xml:space="preserve">REC reserve </w:t>
      </w:r>
      <w:r>
        <w:rPr>
          <w:sz w:val="24"/>
          <w:szCs w:val="24"/>
        </w:rPr>
        <w:t xml:space="preserve">in </w:t>
      </w:r>
      <w:r w:rsidRPr="00B9777A">
        <w:rPr>
          <w:sz w:val="24"/>
          <w:szCs w:val="24"/>
        </w:rPr>
        <w:t>future years</w:t>
      </w:r>
      <w:r>
        <w:rPr>
          <w:sz w:val="24"/>
          <w:szCs w:val="24"/>
        </w:rPr>
        <w:t xml:space="preserve"> to ensure compliance. It will develop and document its REC reserve plan in its</w:t>
      </w:r>
      <w:r w:rsidRPr="00B9777A">
        <w:rPr>
          <w:sz w:val="24"/>
          <w:szCs w:val="24"/>
        </w:rPr>
        <w:t xml:space="preserve"> 2013 </w:t>
      </w:r>
      <w:r w:rsidR="00026991">
        <w:rPr>
          <w:sz w:val="24"/>
          <w:szCs w:val="24"/>
        </w:rPr>
        <w:t>Integrated Resource Planning (</w:t>
      </w:r>
      <w:r w:rsidRPr="00B9777A">
        <w:rPr>
          <w:sz w:val="24"/>
          <w:szCs w:val="24"/>
        </w:rPr>
        <w:t>IRP</w:t>
      </w:r>
      <w:r w:rsidR="00026991">
        <w:rPr>
          <w:sz w:val="24"/>
          <w:szCs w:val="24"/>
        </w:rPr>
        <w:t xml:space="preserve">) </w:t>
      </w:r>
      <w:r w:rsidRPr="00B9777A">
        <w:rPr>
          <w:sz w:val="24"/>
          <w:szCs w:val="24"/>
        </w:rPr>
        <w:t>process.</w:t>
      </w:r>
    </w:p>
    <w:p w:rsidR="00EC2827" w:rsidRDefault="00EC2827" w:rsidP="00EC2827">
      <w:pPr>
        <w:ind w:left="1440" w:firstLine="360"/>
        <w:rPr>
          <w:sz w:val="24"/>
          <w:szCs w:val="24"/>
        </w:rPr>
      </w:pPr>
    </w:p>
    <w:p w:rsidR="00EC2827" w:rsidRDefault="00EC2827" w:rsidP="00EC2827">
      <w:pPr>
        <w:ind w:left="1440"/>
        <w:rPr>
          <w:sz w:val="24"/>
          <w:szCs w:val="24"/>
        </w:rPr>
      </w:pPr>
      <w:r>
        <w:rPr>
          <w:sz w:val="24"/>
          <w:szCs w:val="24"/>
        </w:rPr>
        <w:t xml:space="preserve">Washington is the only jurisdiction where Avista has a renewable portfolio standard.  Therefore, all qualified hydroelectric upgrades and any required Palouse Wind RECs needed for compliance will be assigned to Washington. </w:t>
      </w:r>
    </w:p>
    <w:p w:rsidR="00EC2827" w:rsidRDefault="00EC2827" w:rsidP="00EC2827">
      <w:pPr>
        <w:ind w:left="1440"/>
        <w:rPr>
          <w:sz w:val="24"/>
          <w:szCs w:val="24"/>
        </w:rPr>
      </w:pPr>
    </w:p>
    <w:p w:rsidR="00EC2827" w:rsidRPr="00986E5E" w:rsidRDefault="00EC2827" w:rsidP="00EC2827">
      <w:pPr>
        <w:pStyle w:val="ListParagraph"/>
        <w:numPr>
          <w:ilvl w:val="0"/>
          <w:numId w:val="28"/>
        </w:numPr>
        <w:ind w:left="1440"/>
        <w:rPr>
          <w:sz w:val="24"/>
          <w:szCs w:val="24"/>
        </w:rPr>
      </w:pPr>
      <w:r w:rsidRPr="00986E5E">
        <w:rPr>
          <w:rFonts w:ascii="Times New Roman" w:hAnsi="Times New Roman" w:cs="Times New Roman"/>
          <w:sz w:val="24"/>
          <w:szCs w:val="24"/>
        </w:rPr>
        <w:t>Yes, Avista expects to exceed its renewable requirements under the Energy Independence Act in 2012 by 49,</w:t>
      </w:r>
      <w:r w:rsidR="00026991">
        <w:rPr>
          <w:rFonts w:ascii="Times New Roman" w:hAnsi="Times New Roman" w:cs="Times New Roman"/>
          <w:sz w:val="24"/>
          <w:szCs w:val="24"/>
        </w:rPr>
        <w:t>607</w:t>
      </w:r>
      <w:r w:rsidRPr="00986E5E">
        <w:rPr>
          <w:rFonts w:ascii="Times New Roman" w:hAnsi="Times New Roman" w:cs="Times New Roman"/>
          <w:sz w:val="24"/>
          <w:szCs w:val="24"/>
        </w:rPr>
        <w:t xml:space="preserve"> MWh. There are an estimated</w:t>
      </w:r>
      <w:r w:rsidR="00026991">
        <w:rPr>
          <w:rFonts w:ascii="Times New Roman" w:hAnsi="Times New Roman" w:cs="Times New Roman"/>
          <w:sz w:val="24"/>
          <w:szCs w:val="24"/>
        </w:rPr>
        <w:t xml:space="preserve"> 34,973</w:t>
      </w:r>
      <w:r w:rsidRPr="00986E5E">
        <w:rPr>
          <w:rFonts w:ascii="Times New Roman" w:hAnsi="Times New Roman" w:cs="Times New Roman"/>
          <w:sz w:val="24"/>
          <w:szCs w:val="24"/>
        </w:rPr>
        <w:t xml:space="preserve"> MWh of qualified resources from the Palouse Wind Project that will be eligible for use in 2013 compliance. The remaining qualified renewable energy is from qualified hydroelectric generation that cannot be used for compliance in years besides when they are generated. The Company has not sold </w:t>
      </w:r>
      <w:r w:rsidR="00026991">
        <w:rPr>
          <w:rFonts w:ascii="Times New Roman" w:hAnsi="Times New Roman" w:cs="Times New Roman"/>
          <w:sz w:val="24"/>
          <w:szCs w:val="24"/>
        </w:rPr>
        <w:t>any</w:t>
      </w:r>
      <w:r w:rsidRPr="00986E5E">
        <w:rPr>
          <w:rFonts w:ascii="Times New Roman" w:hAnsi="Times New Roman" w:cs="Times New Roman"/>
          <w:sz w:val="24"/>
          <w:szCs w:val="24"/>
        </w:rPr>
        <w:t xml:space="preserve"> surplus RECs at this time</w:t>
      </w:r>
      <w:r w:rsidRPr="00986E5E">
        <w:rPr>
          <w:sz w:val="24"/>
          <w:szCs w:val="24"/>
        </w:rPr>
        <w:t>.</w:t>
      </w:r>
    </w:p>
    <w:p w:rsidR="00EC2827" w:rsidRDefault="00EC2827" w:rsidP="000E629D">
      <w:pPr>
        <w:tabs>
          <w:tab w:val="left" w:pos="1890"/>
          <w:tab w:val="left" w:pos="4320"/>
          <w:tab w:val="left" w:pos="6480"/>
        </w:tabs>
        <w:jc w:val="both"/>
        <w:rPr>
          <w:b/>
          <w:sz w:val="24"/>
          <w:szCs w:val="24"/>
        </w:rPr>
      </w:pPr>
    </w:p>
    <w:p w:rsidR="008327F7" w:rsidRPr="008327F7" w:rsidRDefault="008327F7" w:rsidP="008327F7">
      <w:pPr>
        <w:pStyle w:val="ListParagraph"/>
        <w:numPr>
          <w:ilvl w:val="0"/>
          <w:numId w:val="28"/>
        </w:numPr>
        <w:tabs>
          <w:tab w:val="left" w:pos="1890"/>
          <w:tab w:val="left" w:pos="4320"/>
          <w:tab w:val="left" w:pos="6480"/>
        </w:tabs>
        <w:ind w:left="1440"/>
        <w:jc w:val="both"/>
        <w:rPr>
          <w:sz w:val="24"/>
          <w:szCs w:val="24"/>
        </w:rPr>
      </w:pPr>
    </w:p>
    <w:p w:rsidR="008327F7" w:rsidRDefault="008327F7" w:rsidP="000E629D">
      <w:pPr>
        <w:tabs>
          <w:tab w:val="left" w:pos="1890"/>
          <w:tab w:val="left" w:pos="4320"/>
          <w:tab w:val="left" w:pos="6480"/>
        </w:tabs>
        <w:jc w:val="both"/>
        <w:rPr>
          <w:b/>
          <w:sz w:val="24"/>
          <w:szCs w:val="24"/>
        </w:rPr>
      </w:pPr>
    </w:p>
    <w:tbl>
      <w:tblPr>
        <w:tblStyle w:val="TableGrid"/>
        <w:tblW w:w="0" w:type="auto"/>
        <w:tblInd w:w="1467" w:type="dxa"/>
        <w:tblLook w:val="04A0"/>
      </w:tblPr>
      <w:tblGrid>
        <w:gridCol w:w="4311"/>
        <w:gridCol w:w="2070"/>
        <w:gridCol w:w="1827"/>
      </w:tblGrid>
      <w:tr w:rsidR="008327F7" w:rsidRPr="006C7BBC" w:rsidTr="008327F7">
        <w:tc>
          <w:tcPr>
            <w:tcW w:w="4311" w:type="dxa"/>
          </w:tcPr>
          <w:p w:rsidR="008327F7" w:rsidRPr="009E0534" w:rsidRDefault="008327F7" w:rsidP="00E678F5">
            <w:pPr>
              <w:rPr>
                <w:rFonts w:ascii="Times New Roman" w:hAnsi="Times New Roman" w:cs="Times New Roman"/>
                <w:b/>
                <w:sz w:val="24"/>
                <w:szCs w:val="24"/>
              </w:rPr>
            </w:pPr>
            <w:r w:rsidRPr="009E0534">
              <w:rPr>
                <w:rFonts w:ascii="Times New Roman" w:hAnsi="Times New Roman" w:cs="Times New Roman"/>
                <w:b/>
                <w:sz w:val="24"/>
                <w:szCs w:val="24"/>
              </w:rPr>
              <w:t>Compliance Status</w:t>
            </w:r>
            <w:r>
              <w:rPr>
                <w:rFonts w:ascii="Times New Roman" w:hAnsi="Times New Roman" w:cs="Times New Roman"/>
                <w:b/>
                <w:sz w:val="24"/>
                <w:szCs w:val="24"/>
              </w:rPr>
              <w:t xml:space="preserve"> Values</w:t>
            </w:r>
          </w:p>
        </w:tc>
        <w:tc>
          <w:tcPr>
            <w:tcW w:w="2070" w:type="dxa"/>
          </w:tcPr>
          <w:p w:rsidR="008327F7" w:rsidRPr="009E0534" w:rsidRDefault="008327F7" w:rsidP="00E678F5">
            <w:pPr>
              <w:jc w:val="center"/>
              <w:rPr>
                <w:rFonts w:ascii="Times New Roman" w:hAnsi="Times New Roman" w:cs="Times New Roman"/>
                <w:b/>
                <w:sz w:val="24"/>
                <w:szCs w:val="24"/>
              </w:rPr>
            </w:pPr>
            <w:r w:rsidRPr="009E0534">
              <w:rPr>
                <w:rFonts w:ascii="Times New Roman" w:hAnsi="Times New Roman" w:cs="Times New Roman"/>
                <w:b/>
                <w:sz w:val="24"/>
                <w:szCs w:val="24"/>
              </w:rPr>
              <w:t>2012</w:t>
            </w:r>
          </w:p>
        </w:tc>
        <w:tc>
          <w:tcPr>
            <w:tcW w:w="1827" w:type="dxa"/>
          </w:tcPr>
          <w:p w:rsidR="008327F7" w:rsidRPr="009E0534" w:rsidRDefault="008327F7" w:rsidP="00E678F5">
            <w:pPr>
              <w:jc w:val="center"/>
              <w:rPr>
                <w:rFonts w:ascii="Times New Roman" w:hAnsi="Times New Roman" w:cs="Times New Roman"/>
                <w:b/>
                <w:sz w:val="24"/>
                <w:szCs w:val="24"/>
              </w:rPr>
            </w:pPr>
            <w:r>
              <w:rPr>
                <w:rFonts w:ascii="Times New Roman" w:hAnsi="Times New Roman" w:cs="Times New Roman"/>
                <w:b/>
                <w:sz w:val="24"/>
                <w:szCs w:val="24"/>
              </w:rPr>
              <w:t>201</w:t>
            </w:r>
            <w:r w:rsidRPr="009E0534">
              <w:rPr>
                <w:rFonts w:ascii="Times New Roman" w:hAnsi="Times New Roman" w:cs="Times New Roman"/>
                <w:b/>
                <w:sz w:val="24"/>
                <w:szCs w:val="24"/>
              </w:rPr>
              <w:t>3</w:t>
            </w:r>
          </w:p>
        </w:tc>
      </w:tr>
      <w:tr w:rsidR="008327F7" w:rsidRPr="006C7BBC" w:rsidTr="008327F7">
        <w:tc>
          <w:tcPr>
            <w:tcW w:w="4311" w:type="dxa"/>
          </w:tcPr>
          <w:p w:rsidR="008327F7" w:rsidRPr="006C7BBC" w:rsidRDefault="008327F7" w:rsidP="00E678F5">
            <w:pPr>
              <w:rPr>
                <w:rFonts w:ascii="Times New Roman" w:hAnsi="Times New Roman" w:cs="Times New Roman"/>
                <w:sz w:val="24"/>
                <w:szCs w:val="24"/>
              </w:rPr>
            </w:pPr>
            <w:r>
              <w:rPr>
                <w:rFonts w:ascii="Times New Roman" w:hAnsi="Times New Roman" w:cs="Times New Roman"/>
                <w:sz w:val="24"/>
                <w:szCs w:val="24"/>
              </w:rPr>
              <w:t>1. Renewable Resource Anticipated “Need”  in MWh</w:t>
            </w:r>
          </w:p>
        </w:tc>
        <w:tc>
          <w:tcPr>
            <w:tcW w:w="2070" w:type="dxa"/>
            <w:vAlign w:val="center"/>
          </w:tcPr>
          <w:p w:rsidR="008327F7" w:rsidRPr="006C7BBC" w:rsidRDefault="008327F7" w:rsidP="00E678F5">
            <w:pPr>
              <w:jc w:val="center"/>
              <w:rPr>
                <w:rFonts w:ascii="Times New Roman" w:hAnsi="Times New Roman" w:cs="Times New Roman"/>
                <w:sz w:val="24"/>
                <w:szCs w:val="24"/>
              </w:rPr>
            </w:pPr>
            <w:r>
              <w:rPr>
                <w:rFonts w:ascii="Times New Roman" w:hAnsi="Times New Roman" w:cs="Times New Roman"/>
                <w:sz w:val="24"/>
                <w:szCs w:val="24"/>
              </w:rPr>
              <w:t>166,047</w:t>
            </w:r>
          </w:p>
        </w:tc>
        <w:tc>
          <w:tcPr>
            <w:tcW w:w="1827" w:type="dxa"/>
            <w:vAlign w:val="center"/>
          </w:tcPr>
          <w:p w:rsidR="008327F7" w:rsidRPr="006C7BBC" w:rsidRDefault="008327F7" w:rsidP="00E678F5">
            <w:pPr>
              <w:jc w:val="center"/>
              <w:rPr>
                <w:rFonts w:ascii="Times New Roman" w:hAnsi="Times New Roman" w:cs="Times New Roman"/>
                <w:sz w:val="24"/>
                <w:szCs w:val="24"/>
              </w:rPr>
            </w:pPr>
            <w:r>
              <w:rPr>
                <w:rFonts w:ascii="Times New Roman" w:hAnsi="Times New Roman" w:cs="Times New Roman"/>
                <w:sz w:val="24"/>
                <w:szCs w:val="24"/>
              </w:rPr>
              <w:t>169,544</w:t>
            </w:r>
          </w:p>
        </w:tc>
      </w:tr>
      <w:tr w:rsidR="008327F7" w:rsidRPr="006C7BBC" w:rsidTr="008327F7">
        <w:tc>
          <w:tcPr>
            <w:tcW w:w="4311" w:type="dxa"/>
          </w:tcPr>
          <w:p w:rsidR="008327F7" w:rsidRDefault="008327F7" w:rsidP="00E678F5">
            <w:pPr>
              <w:rPr>
                <w:rFonts w:ascii="Times New Roman" w:hAnsi="Times New Roman" w:cs="Times New Roman"/>
                <w:sz w:val="24"/>
                <w:szCs w:val="24"/>
              </w:rPr>
            </w:pPr>
            <w:r w:rsidRPr="006C7BBC">
              <w:rPr>
                <w:rFonts w:ascii="Times New Roman" w:hAnsi="Times New Roman" w:cs="Times New Roman"/>
                <w:sz w:val="24"/>
                <w:szCs w:val="24"/>
              </w:rPr>
              <w:t>2</w:t>
            </w:r>
            <w:r>
              <w:rPr>
                <w:rFonts w:ascii="Times New Roman" w:hAnsi="Times New Roman" w:cs="Times New Roman"/>
                <w:sz w:val="24"/>
                <w:szCs w:val="24"/>
              </w:rPr>
              <w:t xml:space="preserve"> Renewable Resource Reserve “Need”</w:t>
            </w:r>
          </w:p>
          <w:p w:rsidR="008327F7" w:rsidRPr="006C7BBC" w:rsidRDefault="008327F7" w:rsidP="00E678F5">
            <w:pPr>
              <w:rPr>
                <w:rFonts w:ascii="Times New Roman" w:hAnsi="Times New Roman" w:cs="Times New Roman"/>
                <w:sz w:val="24"/>
                <w:szCs w:val="24"/>
              </w:rPr>
            </w:pPr>
            <w:r>
              <w:rPr>
                <w:rFonts w:ascii="Times New Roman" w:hAnsi="Times New Roman" w:cs="Times New Roman"/>
                <w:sz w:val="24"/>
                <w:szCs w:val="24"/>
              </w:rPr>
              <w:t>(Over anticipated Need) in MWh</w:t>
            </w:r>
          </w:p>
        </w:tc>
        <w:tc>
          <w:tcPr>
            <w:tcW w:w="2070" w:type="dxa"/>
            <w:vAlign w:val="center"/>
          </w:tcPr>
          <w:p w:rsidR="008327F7" w:rsidRPr="006C7BBC" w:rsidRDefault="008327F7" w:rsidP="00E678F5">
            <w:pPr>
              <w:jc w:val="center"/>
              <w:rPr>
                <w:rFonts w:ascii="Times New Roman" w:hAnsi="Times New Roman" w:cs="Times New Roman"/>
                <w:sz w:val="24"/>
                <w:szCs w:val="24"/>
              </w:rPr>
            </w:pPr>
            <w:r>
              <w:rPr>
                <w:rFonts w:ascii="Times New Roman" w:hAnsi="Times New Roman" w:cs="Times New Roman"/>
                <w:sz w:val="24"/>
                <w:szCs w:val="24"/>
              </w:rPr>
              <w:t>0</w:t>
            </w:r>
          </w:p>
        </w:tc>
        <w:tc>
          <w:tcPr>
            <w:tcW w:w="1827" w:type="dxa"/>
            <w:vAlign w:val="center"/>
          </w:tcPr>
          <w:p w:rsidR="008327F7" w:rsidRPr="006C7BBC" w:rsidRDefault="008327F7" w:rsidP="00E678F5">
            <w:pPr>
              <w:jc w:val="center"/>
              <w:rPr>
                <w:rFonts w:ascii="Times New Roman" w:hAnsi="Times New Roman" w:cs="Times New Roman"/>
                <w:sz w:val="24"/>
                <w:szCs w:val="24"/>
              </w:rPr>
            </w:pPr>
            <w:r>
              <w:rPr>
                <w:rFonts w:ascii="Times New Roman" w:hAnsi="Times New Roman" w:cs="Times New Roman"/>
                <w:sz w:val="24"/>
                <w:szCs w:val="24"/>
              </w:rPr>
              <w:t>7,690</w:t>
            </w:r>
            <w:r w:rsidR="00026991">
              <w:rPr>
                <w:rStyle w:val="FootnoteReference"/>
                <w:rFonts w:ascii="Times New Roman" w:hAnsi="Times New Roman"/>
                <w:sz w:val="24"/>
                <w:szCs w:val="24"/>
              </w:rPr>
              <w:footnoteReference w:id="1"/>
            </w:r>
          </w:p>
        </w:tc>
      </w:tr>
      <w:tr w:rsidR="008327F7" w:rsidRPr="006C7BBC" w:rsidTr="008327F7">
        <w:tc>
          <w:tcPr>
            <w:tcW w:w="4311" w:type="dxa"/>
          </w:tcPr>
          <w:p w:rsidR="008327F7" w:rsidRPr="006C7BBC" w:rsidRDefault="008327F7" w:rsidP="00E678F5">
            <w:pPr>
              <w:rPr>
                <w:rFonts w:ascii="Times New Roman" w:hAnsi="Times New Roman" w:cs="Times New Roman"/>
                <w:sz w:val="24"/>
                <w:szCs w:val="24"/>
              </w:rPr>
            </w:pPr>
            <w:r>
              <w:rPr>
                <w:rFonts w:ascii="Times New Roman" w:hAnsi="Times New Roman" w:cs="Times New Roman"/>
                <w:sz w:val="24"/>
                <w:szCs w:val="24"/>
              </w:rPr>
              <w:t xml:space="preserve">3.Renewable Resource Anticipated </w:t>
            </w:r>
            <w:r w:rsidRPr="006C7BBC">
              <w:rPr>
                <w:rFonts w:ascii="Times New Roman" w:hAnsi="Times New Roman" w:cs="Times New Roman"/>
                <w:sz w:val="24"/>
                <w:szCs w:val="24"/>
              </w:rPr>
              <w:t xml:space="preserve">Beyond </w:t>
            </w:r>
            <w:r>
              <w:rPr>
                <w:rFonts w:ascii="Times New Roman" w:hAnsi="Times New Roman" w:cs="Times New Roman"/>
                <w:sz w:val="24"/>
                <w:szCs w:val="24"/>
              </w:rPr>
              <w:t xml:space="preserve">Reserve in MWh </w:t>
            </w:r>
          </w:p>
        </w:tc>
        <w:tc>
          <w:tcPr>
            <w:tcW w:w="2070" w:type="dxa"/>
            <w:vAlign w:val="center"/>
          </w:tcPr>
          <w:p w:rsidR="008327F7" w:rsidRPr="006C7BBC" w:rsidRDefault="008327F7" w:rsidP="00E678F5">
            <w:pPr>
              <w:jc w:val="center"/>
              <w:rPr>
                <w:rFonts w:ascii="Times New Roman" w:hAnsi="Times New Roman" w:cs="Times New Roman"/>
                <w:sz w:val="24"/>
                <w:szCs w:val="24"/>
              </w:rPr>
            </w:pPr>
            <w:r>
              <w:rPr>
                <w:rFonts w:ascii="Times New Roman" w:hAnsi="Times New Roman" w:cs="Times New Roman"/>
                <w:sz w:val="24"/>
                <w:szCs w:val="24"/>
              </w:rPr>
              <w:t>0</w:t>
            </w:r>
          </w:p>
        </w:tc>
        <w:tc>
          <w:tcPr>
            <w:tcW w:w="1827" w:type="dxa"/>
            <w:vAlign w:val="center"/>
          </w:tcPr>
          <w:p w:rsidR="008327F7" w:rsidRPr="006C7BBC" w:rsidRDefault="008327F7" w:rsidP="00E678F5">
            <w:pPr>
              <w:jc w:val="center"/>
              <w:rPr>
                <w:rFonts w:ascii="Times New Roman" w:hAnsi="Times New Roman" w:cs="Times New Roman"/>
                <w:sz w:val="24"/>
                <w:szCs w:val="24"/>
              </w:rPr>
            </w:pPr>
            <w:r>
              <w:rPr>
                <w:rFonts w:ascii="Times New Roman" w:hAnsi="Times New Roman" w:cs="Times New Roman"/>
                <w:sz w:val="24"/>
                <w:szCs w:val="24"/>
              </w:rPr>
              <w:t>0</w:t>
            </w:r>
          </w:p>
        </w:tc>
      </w:tr>
      <w:tr w:rsidR="008327F7" w:rsidRPr="006C7BBC" w:rsidTr="008327F7">
        <w:tc>
          <w:tcPr>
            <w:tcW w:w="4311" w:type="dxa"/>
          </w:tcPr>
          <w:p w:rsidR="008327F7" w:rsidRPr="006C7BBC" w:rsidRDefault="008327F7" w:rsidP="00E678F5">
            <w:pPr>
              <w:rPr>
                <w:rFonts w:ascii="Times New Roman" w:hAnsi="Times New Roman" w:cs="Times New Roman"/>
                <w:sz w:val="24"/>
                <w:szCs w:val="24"/>
              </w:rPr>
            </w:pPr>
            <w:r w:rsidRPr="006C7BBC">
              <w:rPr>
                <w:rFonts w:ascii="Times New Roman" w:hAnsi="Times New Roman" w:cs="Times New Roman"/>
                <w:sz w:val="24"/>
                <w:szCs w:val="24"/>
              </w:rPr>
              <w:t xml:space="preserve">4.Total </w:t>
            </w:r>
            <w:r>
              <w:rPr>
                <w:rFonts w:ascii="Times New Roman" w:hAnsi="Times New Roman" w:cs="Times New Roman"/>
                <w:sz w:val="24"/>
                <w:szCs w:val="24"/>
              </w:rPr>
              <w:t xml:space="preserve">Renewable MWh </w:t>
            </w:r>
            <w:r w:rsidRPr="006C7BBC">
              <w:rPr>
                <w:rFonts w:ascii="Times New Roman" w:hAnsi="Times New Roman" w:cs="Times New Roman"/>
                <w:sz w:val="24"/>
                <w:szCs w:val="24"/>
              </w:rPr>
              <w:t>Production</w:t>
            </w:r>
          </w:p>
        </w:tc>
        <w:tc>
          <w:tcPr>
            <w:tcW w:w="2070" w:type="dxa"/>
            <w:vAlign w:val="center"/>
          </w:tcPr>
          <w:p w:rsidR="008327F7" w:rsidRPr="006C7BBC" w:rsidRDefault="008327F7" w:rsidP="00E678F5">
            <w:pPr>
              <w:jc w:val="center"/>
              <w:rPr>
                <w:rFonts w:ascii="Times New Roman" w:hAnsi="Times New Roman" w:cs="Times New Roman"/>
                <w:sz w:val="24"/>
                <w:szCs w:val="24"/>
              </w:rPr>
            </w:pPr>
            <w:r>
              <w:rPr>
                <w:rFonts w:ascii="Times New Roman" w:hAnsi="Times New Roman" w:cs="Times New Roman"/>
                <w:sz w:val="24"/>
                <w:szCs w:val="24"/>
              </w:rPr>
              <w:t>166,047</w:t>
            </w:r>
          </w:p>
        </w:tc>
        <w:tc>
          <w:tcPr>
            <w:tcW w:w="1827" w:type="dxa"/>
            <w:vAlign w:val="center"/>
          </w:tcPr>
          <w:p w:rsidR="008327F7" w:rsidRPr="006C7BBC" w:rsidRDefault="008327F7" w:rsidP="00E678F5">
            <w:pPr>
              <w:jc w:val="center"/>
              <w:rPr>
                <w:rFonts w:ascii="Times New Roman" w:hAnsi="Times New Roman" w:cs="Times New Roman"/>
                <w:sz w:val="24"/>
                <w:szCs w:val="24"/>
              </w:rPr>
            </w:pPr>
            <w:r>
              <w:rPr>
                <w:rFonts w:ascii="Times New Roman" w:hAnsi="Times New Roman" w:cs="Times New Roman"/>
                <w:sz w:val="24"/>
                <w:szCs w:val="24"/>
              </w:rPr>
              <w:t>177,234</w:t>
            </w:r>
          </w:p>
        </w:tc>
      </w:tr>
    </w:tbl>
    <w:p w:rsidR="008327F7" w:rsidRPr="008327F7" w:rsidRDefault="008327F7" w:rsidP="008327F7">
      <w:pPr>
        <w:tabs>
          <w:tab w:val="left" w:pos="1890"/>
          <w:tab w:val="left" w:pos="4320"/>
          <w:tab w:val="left" w:pos="6480"/>
        </w:tabs>
        <w:jc w:val="both"/>
        <w:rPr>
          <w:sz w:val="24"/>
          <w:szCs w:val="24"/>
        </w:rPr>
      </w:pPr>
    </w:p>
    <w:sectPr w:rsidR="008327F7" w:rsidRPr="008327F7" w:rsidSect="00941853">
      <w:headerReference w:type="default" r:id="rId8"/>
      <w:footerReference w:type="default" r:id="rId9"/>
      <w:footerReference w:type="first" r:id="rId10"/>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CE2" w:rsidRDefault="00507CE2">
      <w:r>
        <w:separator/>
      </w:r>
    </w:p>
  </w:endnote>
  <w:endnote w:type="continuationSeparator" w:id="0">
    <w:p w:rsidR="00507CE2" w:rsidRDefault="00507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4F" w:rsidRDefault="00DA234F" w:rsidP="00056C64">
    <w:pPr>
      <w:pStyle w:val="Footer"/>
      <w:jc w:val="center"/>
    </w:pPr>
    <w:r>
      <w:t xml:space="preserve">Page </w:t>
    </w:r>
    <w:r w:rsidR="003B7CC0">
      <w:rPr>
        <w:rStyle w:val="PageNumber"/>
      </w:rPr>
      <w:fldChar w:fldCharType="begin"/>
    </w:r>
    <w:r>
      <w:rPr>
        <w:rStyle w:val="PageNumber"/>
      </w:rPr>
      <w:instrText xml:space="preserve"> PAGE </w:instrText>
    </w:r>
    <w:r w:rsidR="003B7CC0">
      <w:rPr>
        <w:rStyle w:val="PageNumber"/>
      </w:rPr>
      <w:fldChar w:fldCharType="separate"/>
    </w:r>
    <w:r w:rsidR="00026991">
      <w:rPr>
        <w:rStyle w:val="PageNumber"/>
        <w:noProof/>
      </w:rPr>
      <w:t>1</w:t>
    </w:r>
    <w:r w:rsidR="003B7CC0">
      <w:rPr>
        <w:rStyle w:val="PageNumber"/>
      </w:rPr>
      <w:fldChar w:fldCharType="end"/>
    </w:r>
    <w:r>
      <w:rPr>
        <w:rStyle w:val="PageNumber"/>
      </w:rPr>
      <w:t xml:space="preserve"> of </w:t>
    </w:r>
    <w:r w:rsidR="003B7CC0">
      <w:rPr>
        <w:rStyle w:val="PageNumber"/>
      </w:rPr>
      <w:fldChar w:fldCharType="begin"/>
    </w:r>
    <w:r>
      <w:rPr>
        <w:rStyle w:val="PageNumber"/>
      </w:rPr>
      <w:instrText xml:space="preserve"> NUMPAGES </w:instrText>
    </w:r>
    <w:r w:rsidR="003B7CC0">
      <w:rPr>
        <w:rStyle w:val="PageNumber"/>
      </w:rPr>
      <w:fldChar w:fldCharType="separate"/>
    </w:r>
    <w:r w:rsidR="00026991">
      <w:rPr>
        <w:rStyle w:val="PageNumber"/>
        <w:noProof/>
      </w:rPr>
      <w:t>2</w:t>
    </w:r>
    <w:r w:rsidR="003B7CC0">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4F" w:rsidRDefault="00DA234F" w:rsidP="00E64D12">
    <w:pPr>
      <w:pStyle w:val="Footer"/>
      <w:jc w:val="center"/>
    </w:pPr>
    <w:r>
      <w:t xml:space="preserve">Page </w:t>
    </w:r>
    <w:r w:rsidR="003B7CC0">
      <w:rPr>
        <w:rStyle w:val="PageNumber"/>
      </w:rPr>
      <w:fldChar w:fldCharType="begin"/>
    </w:r>
    <w:r>
      <w:rPr>
        <w:rStyle w:val="PageNumber"/>
      </w:rPr>
      <w:instrText xml:space="preserve"> PAGE </w:instrText>
    </w:r>
    <w:r w:rsidR="003B7CC0">
      <w:rPr>
        <w:rStyle w:val="PageNumber"/>
      </w:rPr>
      <w:fldChar w:fldCharType="separate"/>
    </w:r>
    <w:r>
      <w:rPr>
        <w:rStyle w:val="PageNumber"/>
        <w:noProof/>
      </w:rPr>
      <w:t>1</w:t>
    </w:r>
    <w:r w:rsidR="003B7CC0">
      <w:rPr>
        <w:rStyle w:val="PageNumber"/>
      </w:rPr>
      <w:fldChar w:fldCharType="end"/>
    </w:r>
    <w:r>
      <w:rPr>
        <w:rStyle w:val="PageNumber"/>
      </w:rPr>
      <w:t xml:space="preserve"> of </w:t>
    </w:r>
    <w:r w:rsidR="003B7CC0">
      <w:rPr>
        <w:rStyle w:val="PageNumber"/>
      </w:rPr>
      <w:fldChar w:fldCharType="begin"/>
    </w:r>
    <w:r>
      <w:rPr>
        <w:rStyle w:val="PageNumber"/>
      </w:rPr>
      <w:instrText xml:space="preserve"> NUMPAGES </w:instrText>
    </w:r>
    <w:r w:rsidR="003B7CC0">
      <w:rPr>
        <w:rStyle w:val="PageNumber"/>
      </w:rPr>
      <w:fldChar w:fldCharType="separate"/>
    </w:r>
    <w:r w:rsidR="0007722A">
      <w:rPr>
        <w:rStyle w:val="PageNumber"/>
        <w:noProof/>
      </w:rPr>
      <w:t>1</w:t>
    </w:r>
    <w:r w:rsidR="003B7CC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CE2" w:rsidRDefault="00507CE2">
      <w:r>
        <w:separator/>
      </w:r>
    </w:p>
  </w:footnote>
  <w:footnote w:type="continuationSeparator" w:id="0">
    <w:p w:rsidR="00507CE2" w:rsidRDefault="00507CE2">
      <w:r>
        <w:continuationSeparator/>
      </w:r>
    </w:p>
  </w:footnote>
  <w:footnote w:id="1">
    <w:p w:rsidR="00026991" w:rsidRDefault="00026991">
      <w:pPr>
        <w:pStyle w:val="FootnoteText"/>
      </w:pPr>
      <w:r>
        <w:rPr>
          <w:rStyle w:val="FootnoteReference"/>
        </w:rPr>
        <w:footnoteRef/>
      </w:r>
      <w:r>
        <w:t xml:space="preserve"> This is Avista’s current estimate of it’s “over anticipated need.”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4F" w:rsidRDefault="00DA234F">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98D172D"/>
    <w:multiLevelType w:val="hybridMultilevel"/>
    <w:tmpl w:val="B074BF82"/>
    <w:lvl w:ilvl="0" w:tplc="5FFA5D94">
      <w:start w:val="1"/>
      <w:numFmt w:val="lowerLetter"/>
      <w:lvlText w:val="%1."/>
      <w:lvlJc w:val="left"/>
      <w:pPr>
        <w:ind w:left="630" w:hanging="360"/>
      </w:pPr>
      <w:rPr>
        <w:rFonts w:ascii="Times New Roman" w:eastAsia="MS Mincho"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3">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6">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8">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1">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3">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4">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5">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6">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7">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8">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9">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0">
    <w:nsid w:val="5E65129C"/>
    <w:multiLevelType w:val="hybridMultilevel"/>
    <w:tmpl w:val="23168E36"/>
    <w:lvl w:ilvl="0" w:tplc="5D8EA8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3">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6">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6"/>
  </w:num>
  <w:num w:numId="2">
    <w:abstractNumId w:val="18"/>
  </w:num>
  <w:num w:numId="3">
    <w:abstractNumId w:val="12"/>
  </w:num>
  <w:num w:numId="4">
    <w:abstractNumId w:val="0"/>
  </w:num>
  <w:num w:numId="5">
    <w:abstractNumId w:val="26"/>
  </w:num>
  <w:num w:numId="6">
    <w:abstractNumId w:val="23"/>
  </w:num>
  <w:num w:numId="7">
    <w:abstractNumId w:val="8"/>
  </w:num>
  <w:num w:numId="8">
    <w:abstractNumId w:val="25"/>
  </w:num>
  <w:num w:numId="9">
    <w:abstractNumId w:val="4"/>
  </w:num>
  <w:num w:numId="10">
    <w:abstractNumId w:val="17"/>
  </w:num>
  <w:num w:numId="11">
    <w:abstractNumId w:val="3"/>
  </w:num>
  <w:num w:numId="12">
    <w:abstractNumId w:val="9"/>
  </w:num>
  <w:num w:numId="13">
    <w:abstractNumId w:val="27"/>
  </w:num>
  <w:num w:numId="14">
    <w:abstractNumId w:val="5"/>
  </w:num>
  <w:num w:numId="15">
    <w:abstractNumId w:val="6"/>
  </w:num>
  <w:num w:numId="16">
    <w:abstractNumId w:val="7"/>
  </w:num>
  <w:num w:numId="17">
    <w:abstractNumId w:val="15"/>
  </w:num>
  <w:num w:numId="18">
    <w:abstractNumId w:val="22"/>
  </w:num>
  <w:num w:numId="19">
    <w:abstractNumId w:val="10"/>
  </w:num>
  <w:num w:numId="20">
    <w:abstractNumId w:val="13"/>
  </w:num>
  <w:num w:numId="21">
    <w:abstractNumId w:val="2"/>
  </w:num>
  <w:num w:numId="22">
    <w:abstractNumId w:val="19"/>
  </w:num>
  <w:num w:numId="23">
    <w:abstractNumId w:val="14"/>
  </w:num>
  <w:num w:numId="24">
    <w:abstractNumId w:val="11"/>
  </w:num>
  <w:num w:numId="25">
    <w:abstractNumId w:val="24"/>
  </w:num>
  <w:num w:numId="26">
    <w:abstractNumId w:val="2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142D"/>
    <w:rsid w:val="000121D0"/>
    <w:rsid w:val="000177E6"/>
    <w:rsid w:val="00023B8E"/>
    <w:rsid w:val="00026991"/>
    <w:rsid w:val="00056C64"/>
    <w:rsid w:val="0007722A"/>
    <w:rsid w:val="00081D52"/>
    <w:rsid w:val="000E629D"/>
    <w:rsid w:val="001004DE"/>
    <w:rsid w:val="0011273E"/>
    <w:rsid w:val="0012408C"/>
    <w:rsid w:val="00147CD2"/>
    <w:rsid w:val="00165015"/>
    <w:rsid w:val="00177390"/>
    <w:rsid w:val="001B03C0"/>
    <w:rsid w:val="001C1870"/>
    <w:rsid w:val="001D4BE0"/>
    <w:rsid w:val="001E06F3"/>
    <w:rsid w:val="001E07A6"/>
    <w:rsid w:val="001F2C4B"/>
    <w:rsid w:val="001F6472"/>
    <w:rsid w:val="002146D9"/>
    <w:rsid w:val="00236EDE"/>
    <w:rsid w:val="002677D5"/>
    <w:rsid w:val="00270A44"/>
    <w:rsid w:val="00285078"/>
    <w:rsid w:val="002B16E6"/>
    <w:rsid w:val="002D4804"/>
    <w:rsid w:val="002E674E"/>
    <w:rsid w:val="00333823"/>
    <w:rsid w:val="003348C4"/>
    <w:rsid w:val="00375C8C"/>
    <w:rsid w:val="0038329F"/>
    <w:rsid w:val="00383DD3"/>
    <w:rsid w:val="003B4E20"/>
    <w:rsid w:val="003B7CC0"/>
    <w:rsid w:val="003C0AED"/>
    <w:rsid w:val="003C1D9A"/>
    <w:rsid w:val="003E487F"/>
    <w:rsid w:val="003E50F1"/>
    <w:rsid w:val="00417AA4"/>
    <w:rsid w:val="00422CC4"/>
    <w:rsid w:val="0044578B"/>
    <w:rsid w:val="00446369"/>
    <w:rsid w:val="004A7704"/>
    <w:rsid w:val="004C436E"/>
    <w:rsid w:val="004F03CE"/>
    <w:rsid w:val="004F0E06"/>
    <w:rsid w:val="004F7DA8"/>
    <w:rsid w:val="00500F1F"/>
    <w:rsid w:val="005048A8"/>
    <w:rsid w:val="005050C4"/>
    <w:rsid w:val="00507CE2"/>
    <w:rsid w:val="00516AE8"/>
    <w:rsid w:val="0055045F"/>
    <w:rsid w:val="005906BD"/>
    <w:rsid w:val="00591481"/>
    <w:rsid w:val="005A2255"/>
    <w:rsid w:val="005A49F0"/>
    <w:rsid w:val="005C1EDF"/>
    <w:rsid w:val="005D72D7"/>
    <w:rsid w:val="006045D3"/>
    <w:rsid w:val="00633F9B"/>
    <w:rsid w:val="00637CFC"/>
    <w:rsid w:val="00663AE9"/>
    <w:rsid w:val="00684ADD"/>
    <w:rsid w:val="00741CF2"/>
    <w:rsid w:val="00753FE9"/>
    <w:rsid w:val="00754422"/>
    <w:rsid w:val="007A30D4"/>
    <w:rsid w:val="007B5EE6"/>
    <w:rsid w:val="007E3A66"/>
    <w:rsid w:val="008022DE"/>
    <w:rsid w:val="008074FC"/>
    <w:rsid w:val="008327F7"/>
    <w:rsid w:val="008D1DFC"/>
    <w:rsid w:val="008E3932"/>
    <w:rsid w:val="009052D2"/>
    <w:rsid w:val="009257B1"/>
    <w:rsid w:val="0093403C"/>
    <w:rsid w:val="00940579"/>
    <w:rsid w:val="00941853"/>
    <w:rsid w:val="00957712"/>
    <w:rsid w:val="009727ED"/>
    <w:rsid w:val="00A82D5A"/>
    <w:rsid w:val="00A96A19"/>
    <w:rsid w:val="00AA791F"/>
    <w:rsid w:val="00AB5D5A"/>
    <w:rsid w:val="00B41482"/>
    <w:rsid w:val="00B72352"/>
    <w:rsid w:val="00B76EAC"/>
    <w:rsid w:val="00BB73DC"/>
    <w:rsid w:val="00BD5789"/>
    <w:rsid w:val="00C040A5"/>
    <w:rsid w:val="00C41F75"/>
    <w:rsid w:val="00C73FA6"/>
    <w:rsid w:val="00C83E18"/>
    <w:rsid w:val="00CA15F9"/>
    <w:rsid w:val="00CD4D4E"/>
    <w:rsid w:val="00D04046"/>
    <w:rsid w:val="00D323DF"/>
    <w:rsid w:val="00D376F6"/>
    <w:rsid w:val="00D40664"/>
    <w:rsid w:val="00D41724"/>
    <w:rsid w:val="00D632D9"/>
    <w:rsid w:val="00D75120"/>
    <w:rsid w:val="00D77A4E"/>
    <w:rsid w:val="00D82930"/>
    <w:rsid w:val="00DA234F"/>
    <w:rsid w:val="00DB4781"/>
    <w:rsid w:val="00DE5D38"/>
    <w:rsid w:val="00E404F2"/>
    <w:rsid w:val="00E43DB3"/>
    <w:rsid w:val="00E64D12"/>
    <w:rsid w:val="00E84C7F"/>
    <w:rsid w:val="00E94E42"/>
    <w:rsid w:val="00EA2239"/>
    <w:rsid w:val="00EA6ABA"/>
    <w:rsid w:val="00EC2827"/>
    <w:rsid w:val="00EC527F"/>
    <w:rsid w:val="00ED1DE2"/>
    <w:rsid w:val="00ED6C6D"/>
    <w:rsid w:val="00EE30BA"/>
    <w:rsid w:val="00F06D34"/>
    <w:rsid w:val="00F268AE"/>
    <w:rsid w:val="00F45461"/>
    <w:rsid w:val="00F514A7"/>
    <w:rsid w:val="00F731E6"/>
    <w:rsid w:val="00F87AEC"/>
    <w:rsid w:val="00FA4AFD"/>
    <w:rsid w:val="00FC099B"/>
    <w:rsid w:val="00FC1828"/>
    <w:rsid w:val="00FD0578"/>
    <w:rsid w:val="00FD159D"/>
    <w:rsid w:val="00FD536A"/>
    <w:rsid w:val="00FD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AE8"/>
    <w:pPr>
      <w:autoSpaceDE w:val="0"/>
      <w:autoSpaceDN w:val="0"/>
    </w:pPr>
  </w:style>
  <w:style w:type="paragraph" w:styleId="Heading1">
    <w:name w:val="heading 1"/>
    <w:basedOn w:val="Normal"/>
    <w:next w:val="Normal"/>
    <w:qFormat/>
    <w:rsid w:val="00516AE8"/>
    <w:pPr>
      <w:keepNext/>
      <w:tabs>
        <w:tab w:val="left" w:pos="1890"/>
        <w:tab w:val="left" w:pos="4320"/>
        <w:tab w:val="left" w:pos="6390"/>
      </w:tabs>
      <w:outlineLvl w:val="0"/>
    </w:pPr>
    <w:rPr>
      <w:sz w:val="24"/>
      <w:szCs w:val="24"/>
    </w:rPr>
  </w:style>
  <w:style w:type="paragraph" w:styleId="Heading2">
    <w:name w:val="heading 2"/>
    <w:basedOn w:val="Normal"/>
    <w:next w:val="Normal"/>
    <w:qFormat/>
    <w:rsid w:val="00516AE8"/>
    <w:pPr>
      <w:keepNext/>
      <w:ind w:right="540"/>
      <w:jc w:val="center"/>
      <w:outlineLvl w:val="1"/>
    </w:pPr>
    <w:rPr>
      <w:b/>
      <w:bCs/>
      <w:sz w:val="24"/>
      <w:szCs w:val="24"/>
    </w:rPr>
  </w:style>
  <w:style w:type="paragraph" w:styleId="Heading3">
    <w:name w:val="heading 3"/>
    <w:basedOn w:val="Normal"/>
    <w:next w:val="Normal"/>
    <w:qFormat/>
    <w:rsid w:val="00516AE8"/>
    <w:pPr>
      <w:keepNext/>
      <w:ind w:right="180"/>
      <w:jc w:val="center"/>
      <w:outlineLvl w:val="2"/>
    </w:pPr>
    <w:rPr>
      <w:b/>
      <w:bCs/>
      <w:sz w:val="24"/>
      <w:szCs w:val="24"/>
    </w:rPr>
  </w:style>
  <w:style w:type="paragraph" w:styleId="Heading4">
    <w:name w:val="heading 4"/>
    <w:basedOn w:val="Normal"/>
    <w:next w:val="Normal"/>
    <w:qFormat/>
    <w:rsid w:val="00516AE8"/>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6AE8"/>
    <w:pPr>
      <w:tabs>
        <w:tab w:val="center" w:pos="4320"/>
        <w:tab w:val="right" w:pos="8640"/>
      </w:tabs>
    </w:pPr>
  </w:style>
  <w:style w:type="paragraph" w:styleId="Footer">
    <w:name w:val="footer"/>
    <w:basedOn w:val="Normal"/>
    <w:rsid w:val="00516AE8"/>
    <w:pPr>
      <w:tabs>
        <w:tab w:val="center" w:pos="4320"/>
        <w:tab w:val="right" w:pos="8640"/>
      </w:tabs>
    </w:pPr>
  </w:style>
  <w:style w:type="character" w:styleId="PageNumber">
    <w:name w:val="page number"/>
    <w:basedOn w:val="DefaultParagraphFont"/>
    <w:rsid w:val="00516AE8"/>
    <w:rPr>
      <w:rFonts w:cs="Times New Roman"/>
    </w:rPr>
  </w:style>
  <w:style w:type="paragraph" w:styleId="PlainText">
    <w:name w:val="Plain Text"/>
    <w:basedOn w:val="Normal"/>
    <w:rsid w:val="00516AE8"/>
    <w:rPr>
      <w:rFonts w:ascii="Courier New" w:hAnsi="Courier New" w:cs="Courier New"/>
    </w:rPr>
  </w:style>
  <w:style w:type="paragraph" w:styleId="BodyText2">
    <w:name w:val="Body Text 2"/>
    <w:basedOn w:val="Normal"/>
    <w:rsid w:val="00516AE8"/>
    <w:pPr>
      <w:tabs>
        <w:tab w:val="left" w:pos="1890"/>
        <w:tab w:val="left" w:pos="4320"/>
        <w:tab w:val="left" w:pos="6480"/>
      </w:tabs>
      <w:jc w:val="both"/>
    </w:pPr>
  </w:style>
  <w:style w:type="paragraph" w:styleId="BodyTextIndent2">
    <w:name w:val="Body Text Indent 2"/>
    <w:basedOn w:val="Normal"/>
    <w:rsid w:val="00516AE8"/>
    <w:pPr>
      <w:tabs>
        <w:tab w:val="left" w:pos="720"/>
        <w:tab w:val="left" w:pos="1890"/>
        <w:tab w:val="left" w:pos="4320"/>
        <w:tab w:val="left" w:pos="6480"/>
      </w:tabs>
      <w:ind w:left="720"/>
    </w:pPr>
    <w:rPr>
      <w:sz w:val="24"/>
      <w:szCs w:val="24"/>
    </w:rPr>
  </w:style>
  <w:style w:type="paragraph" w:styleId="BodyText">
    <w:name w:val="Body Text"/>
    <w:basedOn w:val="Normal"/>
    <w:rsid w:val="00516AE8"/>
    <w:pPr>
      <w:tabs>
        <w:tab w:val="left" w:pos="1890"/>
        <w:tab w:val="left" w:pos="4320"/>
        <w:tab w:val="left" w:pos="6480"/>
      </w:tabs>
    </w:pPr>
    <w:rPr>
      <w:sz w:val="24"/>
      <w:szCs w:val="24"/>
    </w:rPr>
  </w:style>
  <w:style w:type="character" w:styleId="Hyperlink">
    <w:name w:val="Hyperlink"/>
    <w:basedOn w:val="DefaultParagraphFont"/>
    <w:rsid w:val="00516AE8"/>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D632D9"/>
    <w:pPr>
      <w:autoSpaceDE/>
      <w:autoSpaceDN/>
      <w:ind w:left="720"/>
    </w:pPr>
    <w:rPr>
      <w:rFonts w:ascii="Calibri" w:eastAsiaTheme="minorHAnsi" w:hAnsi="Calibri" w:cs="Calibri"/>
      <w:sz w:val="22"/>
      <w:szCs w:val="22"/>
    </w:rPr>
  </w:style>
  <w:style w:type="table" w:styleId="TableGrid">
    <w:name w:val="Table Grid"/>
    <w:basedOn w:val="TableNormal"/>
    <w:uiPriority w:val="59"/>
    <w:rsid w:val="00D632D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575A0E5804F54E8465AC0EE212CE33" ma:contentTypeVersion="143" ma:contentTypeDescription="" ma:contentTypeScope="" ma:versionID="0c42fd81cbd967a0a9d7db5d487fdd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2011-03-23T07:00:00+00:00</OpenedDate>
    <Date1 xmlns="dc463f71-b30c-4ab2-9473-d307f9d35888">2012-06-01T07:00:00+00:00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DDE49B-BAD1-4F3E-A211-FDF13EBE2393}"/>
</file>

<file path=customXml/itemProps2.xml><?xml version="1.0" encoding="utf-8"?>
<ds:datastoreItem xmlns:ds="http://schemas.openxmlformats.org/officeDocument/2006/customXml" ds:itemID="{D80AEB75-E954-41C2-A130-0782F107C503}"/>
</file>

<file path=customXml/itemProps3.xml><?xml version="1.0" encoding="utf-8"?>
<ds:datastoreItem xmlns:ds="http://schemas.openxmlformats.org/officeDocument/2006/customXml" ds:itemID="{99949C93-983B-4B7E-97D6-B3647D0B1CA3}"/>
</file>

<file path=customXml/itemProps4.xml><?xml version="1.0" encoding="utf-8"?>
<ds:datastoreItem xmlns:ds="http://schemas.openxmlformats.org/officeDocument/2006/customXml" ds:itemID="{BB4659A2-C927-4FD8-8504-735A456CA733}"/>
</file>

<file path=customXml/itemProps5.xml><?xml version="1.0" encoding="utf-8"?>
<ds:datastoreItem xmlns:ds="http://schemas.openxmlformats.org/officeDocument/2006/customXml" ds:itemID="{37986E54-E809-4D82-9E09-47467434019E}"/>
</file>

<file path=docProps/app.xml><?xml version="1.0" encoding="utf-8"?>
<Properties xmlns="http://schemas.openxmlformats.org/officeDocument/2006/extended-properties" xmlns:vt="http://schemas.openxmlformats.org/officeDocument/2006/docPropsVTypes">
  <Template>Normal.dotm</Template>
  <TotalTime>29</TotalTime>
  <Pages>2</Pages>
  <Words>441</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subject/>
  <dc:creator>Kelly Norwood</dc:creator>
  <cp:keywords/>
  <dc:description/>
  <cp:lastModifiedBy>Linda Gervais</cp:lastModifiedBy>
  <cp:revision>9</cp:revision>
  <cp:lastPrinted>2012-05-29T21:17:00Z</cp:lastPrinted>
  <dcterms:created xsi:type="dcterms:W3CDTF">2012-04-26T18:22:00Z</dcterms:created>
  <dcterms:modified xsi:type="dcterms:W3CDTF">2012-05-31T20:49:00Z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0x0101006E56B4D1795A2E4DB2F0B01679ED314A004F575A0E5804F54E8465AC0EE212CE33</vt:lpwstr>
  </property>
  <property fmtid="{D5CDD505-2E9C-101B-9397-08002B2CF9AE}" pid="3" name="_docset_NoMedatataSyncRequired">
    <vt:lpwstr>False</vt:lpwstr>
  </property>
</Properties>
</file>