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7E" w:rsidRDefault="00171A7E" w:rsidP="00FE48C5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Are you the same C. Craig Paice that previously provided testimony in this docket?</w:t>
      </w:r>
    </w:p>
    <w:p w:rsidR="00171A7E" w:rsidRDefault="00171A7E" w:rsidP="00FE48C5">
      <w:pPr>
        <w:pStyle w:val="BodyTextIndent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Yes.</w:t>
      </w:r>
    </w:p>
    <w:p w:rsidR="00171A7E" w:rsidRDefault="00171A7E" w:rsidP="00FE48C5">
      <w:pPr>
        <w:pStyle w:val="BodyTextIndent3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Purpose and Summary</w:t>
      </w:r>
    </w:p>
    <w:p w:rsidR="00171A7E" w:rsidRDefault="00171A7E" w:rsidP="00FE48C5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What is the purpose of your re</w:t>
      </w:r>
      <w:r w:rsidR="006B4E4D">
        <w:rPr>
          <w:b/>
        </w:rPr>
        <w:t>buttal</w:t>
      </w:r>
      <w:r>
        <w:rPr>
          <w:b/>
        </w:rPr>
        <w:t xml:space="preserve"> testimony?</w:t>
      </w:r>
    </w:p>
    <w:p w:rsidR="00171A7E" w:rsidRDefault="00171A7E" w:rsidP="00FE48C5">
      <w:pPr>
        <w:spacing w:line="480" w:lineRule="auto"/>
        <w:ind w:left="720" w:hanging="720"/>
        <w:rPr>
          <w:szCs w:val="24"/>
        </w:rPr>
      </w:pPr>
      <w:r>
        <w:t>A.</w:t>
      </w:r>
      <w:r>
        <w:tab/>
      </w:r>
      <w:r w:rsidR="0003234E">
        <w:t xml:space="preserve">My </w:t>
      </w:r>
      <w:r>
        <w:t>re</w:t>
      </w:r>
      <w:r w:rsidR="006B4E4D">
        <w:t>buttal</w:t>
      </w:r>
      <w:r>
        <w:t xml:space="preserve"> testimony</w:t>
      </w:r>
      <w:r w:rsidR="0003234E">
        <w:t xml:space="preserve"> includes revised exhibits to reflect changes in the Washington Results of Operations contained in the rebuttal testimony of </w:t>
      </w:r>
      <w:r w:rsidR="0003234E">
        <w:rPr>
          <w:szCs w:val="24"/>
        </w:rPr>
        <w:t xml:space="preserve">Company witness </w:t>
      </w:r>
      <w:r w:rsidR="00B52057">
        <w:rPr>
          <w:szCs w:val="24"/>
        </w:rPr>
        <w:t xml:space="preserve">Mr. </w:t>
      </w:r>
      <w:r w:rsidR="0003234E">
        <w:rPr>
          <w:szCs w:val="24"/>
        </w:rPr>
        <w:t xml:space="preserve">R. Bryce Dalley.  Additionally, </w:t>
      </w:r>
      <w:r w:rsidR="006B4E4D">
        <w:t xml:space="preserve">I </w:t>
      </w:r>
      <w:r>
        <w:rPr>
          <w:szCs w:val="24"/>
        </w:rPr>
        <w:t xml:space="preserve">respond to the testimony of Industrial Customers of Northwest Utilities (ICNU) witness Mr. Donald </w:t>
      </w:r>
      <w:r w:rsidR="00BA5AA8">
        <w:rPr>
          <w:szCs w:val="24"/>
        </w:rPr>
        <w:t xml:space="preserve">W. </w:t>
      </w:r>
      <w:r>
        <w:rPr>
          <w:szCs w:val="24"/>
        </w:rPr>
        <w:t>Schoenbeck</w:t>
      </w:r>
      <w:r w:rsidR="008727BF">
        <w:rPr>
          <w:szCs w:val="24"/>
        </w:rPr>
        <w:t>.</w:t>
      </w:r>
    </w:p>
    <w:p w:rsidR="0003234E" w:rsidRDefault="0003234E" w:rsidP="00FE48C5">
      <w:pPr>
        <w:spacing w:line="480" w:lineRule="auto"/>
        <w:rPr>
          <w:b/>
        </w:rPr>
      </w:pPr>
      <w:r>
        <w:rPr>
          <w:b/>
        </w:rPr>
        <w:t>Updated Exhibits</w:t>
      </w:r>
    </w:p>
    <w:p w:rsidR="0003234E" w:rsidRDefault="0003234E" w:rsidP="00FE48C5">
      <w:pPr>
        <w:pStyle w:val="BodyTextIndent"/>
        <w:spacing w:after="0"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Have you prepared any updates to the exhibits filed with your rebuttal testimony?</w:t>
      </w:r>
      <w:r>
        <w:rPr>
          <w:b/>
        </w:rPr>
        <w:tab/>
      </w:r>
    </w:p>
    <w:p w:rsidR="0003234E" w:rsidRDefault="0003234E" w:rsidP="00FE48C5">
      <w:pPr>
        <w:suppressAutoHyphens/>
        <w:spacing w:line="480" w:lineRule="auto"/>
        <w:ind w:left="720" w:hanging="720"/>
      </w:pPr>
      <w:r>
        <w:t>A.</w:t>
      </w:r>
      <w:r>
        <w:tab/>
        <w:t>Yes.  Exhibit</w:t>
      </w:r>
      <w:r w:rsidR="004977B2">
        <w:t xml:space="preserve"> No._</w:t>
      </w:r>
      <w:r w:rsidR="00600CCE">
        <w:t>_</w:t>
      </w:r>
      <w:r w:rsidR="00FE48C5">
        <w:t>_</w:t>
      </w:r>
      <w:r w:rsidR="004977B2">
        <w:t>(CCP-</w:t>
      </w:r>
      <w:r w:rsidR="00053FD9" w:rsidRPr="00AE346A">
        <w:t>7</w:t>
      </w:r>
      <w:r w:rsidR="004977B2">
        <w:t xml:space="preserve">) </w:t>
      </w:r>
      <w:r w:rsidR="005D6FB0">
        <w:t>are</w:t>
      </w:r>
      <w:r w:rsidR="004977B2">
        <w:t xml:space="preserve"> the summary table</w:t>
      </w:r>
      <w:r w:rsidR="005D6FB0">
        <w:t>s</w:t>
      </w:r>
      <w:r w:rsidR="004977B2">
        <w:t xml:space="preserve"> from PacifiCorp’s class cost of service study for the state of Washington and </w:t>
      </w:r>
      <w:r w:rsidR="005D6FB0">
        <w:t>are</w:t>
      </w:r>
      <w:r w:rsidR="004977B2">
        <w:t xml:space="preserve"> based on </w:t>
      </w:r>
      <w:r>
        <w:t xml:space="preserve">changes in the Washington Results of Operations as presented in </w:t>
      </w:r>
      <w:r w:rsidR="00B52057">
        <w:t>Mr.</w:t>
      </w:r>
      <w:r>
        <w:t xml:space="preserve"> Dalley’s re</w:t>
      </w:r>
      <w:r w:rsidR="004977B2">
        <w:t>buttal</w:t>
      </w:r>
      <w:r>
        <w:t xml:space="preserve"> testimony.</w:t>
      </w:r>
      <w:r w:rsidR="004977B2">
        <w:t xml:space="preserve">  Exhibit No._</w:t>
      </w:r>
      <w:r w:rsidR="00600CCE">
        <w:t>_</w:t>
      </w:r>
      <w:r w:rsidR="00FE48C5">
        <w:t>_</w:t>
      </w:r>
      <w:r w:rsidR="004977B2">
        <w:t>(CCP-</w:t>
      </w:r>
      <w:r w:rsidR="00053FD9" w:rsidRPr="00AE346A">
        <w:t>8</w:t>
      </w:r>
      <w:r w:rsidR="004977B2">
        <w:t>) shows the cost of service in more detail by class and by function.</w:t>
      </w:r>
      <w:r w:rsidR="005D6FB0">
        <w:t xml:space="preserve">  Page 1 summarizes the total cost of service by class and pages 2 through 6 contain a summary by class for each major function.</w:t>
      </w:r>
      <w:r w:rsidR="004977B2">
        <w:t xml:space="preserve">  </w:t>
      </w:r>
      <w:r>
        <w:t xml:space="preserve"> </w:t>
      </w:r>
    </w:p>
    <w:p w:rsidR="00FE48C5" w:rsidRDefault="00FE48C5" w:rsidP="00FE48C5">
      <w:pPr>
        <w:suppressLineNumbers/>
        <w:suppressAutoHyphens/>
        <w:spacing w:line="480" w:lineRule="auto"/>
        <w:ind w:left="720" w:hanging="720"/>
      </w:pPr>
    </w:p>
    <w:p w:rsidR="00FE48C5" w:rsidRDefault="00FE48C5" w:rsidP="00FE48C5">
      <w:pPr>
        <w:suppressLineNumbers/>
        <w:suppressAutoHyphens/>
        <w:spacing w:line="480" w:lineRule="auto"/>
        <w:ind w:left="720" w:hanging="720"/>
      </w:pPr>
    </w:p>
    <w:p w:rsidR="00FE48C5" w:rsidRDefault="00FE48C5" w:rsidP="00FE48C5">
      <w:pPr>
        <w:suppressLineNumbers/>
        <w:suppressAutoHyphens/>
        <w:spacing w:line="480" w:lineRule="auto"/>
        <w:ind w:left="720" w:hanging="720"/>
      </w:pPr>
    </w:p>
    <w:p w:rsidR="00FE48C5" w:rsidRDefault="00FE48C5" w:rsidP="00FE48C5">
      <w:pPr>
        <w:suppressLineNumbers/>
        <w:suppressAutoHyphens/>
        <w:spacing w:line="480" w:lineRule="auto"/>
        <w:ind w:left="720" w:hanging="720"/>
        <w:rPr>
          <w:szCs w:val="24"/>
        </w:rPr>
      </w:pPr>
    </w:p>
    <w:p w:rsidR="00171A7E" w:rsidRDefault="00171A7E" w:rsidP="00FE48C5">
      <w:pPr>
        <w:spacing w:line="480" w:lineRule="auto"/>
        <w:ind w:left="720" w:hanging="720"/>
        <w:rPr>
          <w:b/>
        </w:rPr>
      </w:pPr>
      <w:r>
        <w:rPr>
          <w:b/>
        </w:rPr>
        <w:lastRenderedPageBreak/>
        <w:t xml:space="preserve">Rebuttal of </w:t>
      </w:r>
      <w:r w:rsidR="006B4E4D">
        <w:rPr>
          <w:b/>
        </w:rPr>
        <w:t>M</w:t>
      </w:r>
      <w:r>
        <w:rPr>
          <w:b/>
        </w:rPr>
        <w:t xml:space="preserve">r. </w:t>
      </w:r>
      <w:r w:rsidR="006B4E4D">
        <w:rPr>
          <w:b/>
        </w:rPr>
        <w:t xml:space="preserve">Donald </w:t>
      </w:r>
      <w:r w:rsidR="00736F3D">
        <w:rPr>
          <w:b/>
        </w:rPr>
        <w:t xml:space="preserve">W. </w:t>
      </w:r>
      <w:r w:rsidR="006B4E4D">
        <w:rPr>
          <w:b/>
        </w:rPr>
        <w:t>Schoenbeck</w:t>
      </w:r>
    </w:p>
    <w:p w:rsidR="0031519A" w:rsidRDefault="0031519A" w:rsidP="00FE48C5">
      <w:pPr>
        <w:spacing w:line="480" w:lineRule="auto"/>
        <w:ind w:left="720" w:hanging="720"/>
        <w:rPr>
          <w:b/>
        </w:rPr>
      </w:pPr>
      <w:r w:rsidRPr="001F2AD0">
        <w:rPr>
          <w:b/>
        </w:rPr>
        <w:t>Q.</w:t>
      </w:r>
      <w:r w:rsidRPr="001F2AD0">
        <w:rPr>
          <w:b/>
        </w:rPr>
        <w:tab/>
      </w:r>
      <w:r w:rsidR="00D72C87">
        <w:rPr>
          <w:b/>
        </w:rPr>
        <w:t>Mr. Schoenbeck takes issue with the Company’s utilization of the highest 100 winter and highest 100 summer hourly retail west control area peak loads to allocate the demand-related portion of generation and transmission costs in the cost of service study</w:t>
      </w:r>
      <w:r w:rsidR="00705622">
        <w:rPr>
          <w:b/>
        </w:rPr>
        <w:t xml:space="preserve">.  </w:t>
      </w:r>
      <w:r>
        <w:rPr>
          <w:b/>
        </w:rPr>
        <w:t xml:space="preserve">Why does the Company use </w:t>
      </w:r>
      <w:r w:rsidR="00D72C87">
        <w:rPr>
          <w:b/>
        </w:rPr>
        <w:t>this method</w:t>
      </w:r>
      <w:r>
        <w:rPr>
          <w:b/>
        </w:rPr>
        <w:t>?</w:t>
      </w:r>
    </w:p>
    <w:p w:rsidR="00F42E53" w:rsidRDefault="0031519A" w:rsidP="00FE48C5">
      <w:pPr>
        <w:autoSpaceDE w:val="0"/>
        <w:autoSpaceDN w:val="0"/>
        <w:adjustRightInd w:val="0"/>
        <w:spacing w:line="480" w:lineRule="auto"/>
        <w:ind w:left="720" w:hanging="720"/>
        <w:rPr>
          <w:szCs w:val="24"/>
        </w:rPr>
      </w:pPr>
      <w:r w:rsidRPr="00F53749">
        <w:t>A.</w:t>
      </w:r>
      <w:r w:rsidRPr="00F53749">
        <w:tab/>
      </w:r>
      <w:r w:rsidR="00F42E53">
        <w:t>T</w:t>
      </w:r>
      <w:r w:rsidR="00985AA7">
        <w:rPr>
          <w:bCs/>
          <w:szCs w:val="24"/>
        </w:rPr>
        <w:t xml:space="preserve">he </w:t>
      </w:r>
      <w:r w:rsidR="00E31D11">
        <w:rPr>
          <w:bCs/>
          <w:szCs w:val="24"/>
        </w:rPr>
        <w:t xml:space="preserve">cost </w:t>
      </w:r>
      <w:r w:rsidR="00985AA7">
        <w:rPr>
          <w:bCs/>
          <w:szCs w:val="24"/>
        </w:rPr>
        <w:t xml:space="preserve">study filed in this docket uses </w:t>
      </w:r>
      <w:r w:rsidR="00E31D11">
        <w:rPr>
          <w:bCs/>
          <w:szCs w:val="24"/>
        </w:rPr>
        <w:t xml:space="preserve">customer </w:t>
      </w:r>
      <w:r w:rsidR="00985AA7">
        <w:rPr>
          <w:bCs/>
          <w:szCs w:val="24"/>
        </w:rPr>
        <w:t>class peaks coincident with the Company’s west control area (comprised of California, Oregon, and Washington)</w:t>
      </w:r>
      <w:r w:rsidR="00E31D11">
        <w:rPr>
          <w:bCs/>
          <w:szCs w:val="24"/>
        </w:rPr>
        <w:t xml:space="preserve"> to </w:t>
      </w:r>
      <w:r w:rsidR="00985AA7">
        <w:rPr>
          <w:bCs/>
          <w:szCs w:val="24"/>
        </w:rPr>
        <w:t xml:space="preserve">develop allocation results based on resources employed exclusively for the benefit of </w:t>
      </w:r>
      <w:r w:rsidR="00E31D11">
        <w:rPr>
          <w:bCs/>
          <w:szCs w:val="24"/>
        </w:rPr>
        <w:t>c</w:t>
      </w:r>
      <w:r w:rsidR="00985AA7">
        <w:rPr>
          <w:bCs/>
          <w:szCs w:val="24"/>
        </w:rPr>
        <w:t xml:space="preserve">ustomers located in this portion of </w:t>
      </w:r>
      <w:r w:rsidR="00985AA7" w:rsidRPr="00D462F8">
        <w:rPr>
          <w:bCs/>
          <w:szCs w:val="24"/>
        </w:rPr>
        <w:t>PacifiCorp</w:t>
      </w:r>
      <w:r w:rsidR="00985AA7">
        <w:rPr>
          <w:bCs/>
          <w:szCs w:val="24"/>
        </w:rPr>
        <w:t xml:space="preserve">’s service territory.  </w:t>
      </w:r>
      <w:r w:rsidR="00D72C87">
        <w:rPr>
          <w:bCs/>
          <w:szCs w:val="24"/>
        </w:rPr>
        <w:t>As indicated in my direct testimony, t</w:t>
      </w:r>
      <w:r w:rsidR="00D72C87">
        <w:rPr>
          <w:rFonts w:eastAsiaTheme="minorHAnsi"/>
          <w:szCs w:val="24"/>
        </w:rPr>
        <w:t xml:space="preserve">he demand-related portion has been allocated using class loads coincident with PacifiCorp’s highest 100 summer (April-October) and highest 100 winter (November-March) hourly retail west control area peak loads, consistent with the Company’s past practice in Washington.  </w:t>
      </w:r>
      <w:r w:rsidR="00D72C87">
        <w:rPr>
          <w:bCs/>
          <w:szCs w:val="24"/>
        </w:rPr>
        <w:t xml:space="preserve">The Company has </w:t>
      </w:r>
      <w:r w:rsidR="00366181">
        <w:rPr>
          <w:bCs/>
          <w:szCs w:val="24"/>
        </w:rPr>
        <w:t xml:space="preserve">used </w:t>
      </w:r>
      <w:r w:rsidR="00D72C87">
        <w:rPr>
          <w:bCs/>
          <w:szCs w:val="24"/>
        </w:rPr>
        <w:t xml:space="preserve">this methodology in the </w:t>
      </w:r>
      <w:r w:rsidR="00705622">
        <w:rPr>
          <w:bCs/>
          <w:szCs w:val="24"/>
        </w:rPr>
        <w:t xml:space="preserve">previous </w:t>
      </w:r>
      <w:r w:rsidR="00BE2DBC">
        <w:rPr>
          <w:bCs/>
          <w:szCs w:val="24"/>
        </w:rPr>
        <w:t>three</w:t>
      </w:r>
      <w:r w:rsidR="00D72C87">
        <w:rPr>
          <w:bCs/>
          <w:szCs w:val="24"/>
        </w:rPr>
        <w:t xml:space="preserve"> rate cases filed in Washington.  </w:t>
      </w:r>
      <w:r w:rsidR="00E21859">
        <w:rPr>
          <w:bCs/>
          <w:szCs w:val="24"/>
        </w:rPr>
        <w:t>T</w:t>
      </w:r>
      <w:r w:rsidR="00A8768C">
        <w:rPr>
          <w:bCs/>
          <w:szCs w:val="24"/>
        </w:rPr>
        <w:t>h</w:t>
      </w:r>
      <w:r w:rsidR="00D72C87">
        <w:rPr>
          <w:bCs/>
          <w:szCs w:val="24"/>
        </w:rPr>
        <w:t xml:space="preserve">is methodology </w:t>
      </w:r>
      <w:r w:rsidR="00006D9B">
        <w:rPr>
          <w:szCs w:val="24"/>
        </w:rPr>
        <w:t>reflect</w:t>
      </w:r>
      <w:r w:rsidR="00D72C87">
        <w:rPr>
          <w:szCs w:val="24"/>
        </w:rPr>
        <w:t>s</w:t>
      </w:r>
      <w:r w:rsidR="00006D9B">
        <w:rPr>
          <w:szCs w:val="24"/>
        </w:rPr>
        <w:t xml:space="preserve"> </w:t>
      </w:r>
      <w:r w:rsidR="00A8768C">
        <w:rPr>
          <w:szCs w:val="24"/>
        </w:rPr>
        <w:t xml:space="preserve">that </w:t>
      </w:r>
      <w:r w:rsidR="00D72C87">
        <w:rPr>
          <w:szCs w:val="24"/>
        </w:rPr>
        <w:t xml:space="preserve">the Company </w:t>
      </w:r>
      <w:r w:rsidR="00A8768C">
        <w:rPr>
          <w:szCs w:val="24"/>
        </w:rPr>
        <w:t xml:space="preserve">is a </w:t>
      </w:r>
      <w:r w:rsidR="00F42E53">
        <w:rPr>
          <w:szCs w:val="24"/>
        </w:rPr>
        <w:t>dual peaking utility with peaks in both the winter and the summer.</w:t>
      </w:r>
      <w:r w:rsidR="0073109D">
        <w:rPr>
          <w:szCs w:val="24"/>
        </w:rPr>
        <w:t xml:space="preserve">  </w:t>
      </w:r>
      <w:r w:rsidR="00F42E53">
        <w:rPr>
          <w:szCs w:val="24"/>
        </w:rPr>
        <w:t xml:space="preserve">   </w:t>
      </w:r>
    </w:p>
    <w:p w:rsidR="00F53749" w:rsidRDefault="009219B5" w:rsidP="00FE48C5">
      <w:pPr>
        <w:spacing w:line="480" w:lineRule="auto"/>
        <w:ind w:left="720" w:hanging="720"/>
        <w:rPr>
          <w:b/>
        </w:rPr>
      </w:pPr>
      <w:r w:rsidRPr="001F2AD0">
        <w:rPr>
          <w:b/>
        </w:rPr>
        <w:t>Q.</w:t>
      </w:r>
      <w:r w:rsidRPr="001F2AD0">
        <w:rPr>
          <w:b/>
        </w:rPr>
        <w:tab/>
      </w:r>
      <w:r w:rsidR="001C64C7">
        <w:rPr>
          <w:b/>
        </w:rPr>
        <w:t>Mr. Schoenbeck</w:t>
      </w:r>
      <w:r w:rsidR="008727BF">
        <w:rPr>
          <w:b/>
        </w:rPr>
        <w:t xml:space="preserve"> </w:t>
      </w:r>
      <w:r w:rsidR="001C64C7">
        <w:rPr>
          <w:b/>
        </w:rPr>
        <w:t xml:space="preserve">compares the average and minimum top 100 winter and top 100 summer hours to the highest hourly </w:t>
      </w:r>
      <w:r w:rsidR="008B74D0">
        <w:rPr>
          <w:b/>
        </w:rPr>
        <w:t>w</w:t>
      </w:r>
      <w:r w:rsidR="004221EB">
        <w:rPr>
          <w:b/>
        </w:rPr>
        <w:t xml:space="preserve">est </w:t>
      </w:r>
      <w:r w:rsidR="008B74D0">
        <w:rPr>
          <w:b/>
        </w:rPr>
        <w:t>c</w:t>
      </w:r>
      <w:r w:rsidR="004221EB">
        <w:rPr>
          <w:b/>
        </w:rPr>
        <w:t xml:space="preserve">ontrol </w:t>
      </w:r>
      <w:r w:rsidR="008B74D0">
        <w:rPr>
          <w:b/>
        </w:rPr>
        <w:t>a</w:t>
      </w:r>
      <w:r w:rsidR="004221EB">
        <w:rPr>
          <w:b/>
        </w:rPr>
        <w:t xml:space="preserve">rea </w:t>
      </w:r>
      <w:r w:rsidR="00F53749">
        <w:rPr>
          <w:b/>
        </w:rPr>
        <w:t xml:space="preserve">peak during the test period.  What conclusion </w:t>
      </w:r>
      <w:r w:rsidR="005D6FB0">
        <w:rPr>
          <w:b/>
        </w:rPr>
        <w:t xml:space="preserve">can be </w:t>
      </w:r>
      <w:r w:rsidR="00F53749">
        <w:rPr>
          <w:b/>
        </w:rPr>
        <w:t>draw</w:t>
      </w:r>
      <w:r w:rsidR="005D6FB0">
        <w:rPr>
          <w:b/>
        </w:rPr>
        <w:t>n</w:t>
      </w:r>
      <w:r w:rsidR="00F53749">
        <w:rPr>
          <w:b/>
        </w:rPr>
        <w:t xml:space="preserve"> from this comparison?</w:t>
      </w:r>
    </w:p>
    <w:p w:rsidR="00A03FB4" w:rsidRDefault="00F53749" w:rsidP="00FE48C5">
      <w:pPr>
        <w:spacing w:line="480" w:lineRule="auto"/>
        <w:ind w:left="720" w:hanging="720"/>
      </w:pPr>
      <w:r w:rsidRPr="00F53749">
        <w:t>A.</w:t>
      </w:r>
      <w:r w:rsidRPr="00F53749">
        <w:tab/>
      </w:r>
      <w:r w:rsidR="00A03FB4">
        <w:t xml:space="preserve">Mr. Schoenbeck’s comparison </w:t>
      </w:r>
      <w:r w:rsidR="00A73EA2">
        <w:t xml:space="preserve">suggests </w:t>
      </w:r>
      <w:r>
        <w:t>that a shift i</w:t>
      </w:r>
      <w:r w:rsidR="00A73EA2">
        <w:t>n</w:t>
      </w:r>
      <w:r>
        <w:t xml:space="preserve"> cost responsibility among customer classes occur</w:t>
      </w:r>
      <w:r w:rsidR="00A73EA2">
        <w:t>s</w:t>
      </w:r>
      <w:r>
        <w:t xml:space="preserve"> when </w:t>
      </w:r>
      <w:r w:rsidR="00A03FB4">
        <w:t xml:space="preserve">“far too many hours” </w:t>
      </w:r>
      <w:r w:rsidR="00FA2F4D">
        <w:t xml:space="preserve">are used </w:t>
      </w:r>
      <w:r w:rsidR="00373CB3">
        <w:t>to accurately assign demand related costs</w:t>
      </w:r>
      <w:r w:rsidR="00A73EA2">
        <w:t xml:space="preserve">.  </w:t>
      </w:r>
      <w:r w:rsidR="00A03FB4">
        <w:t>Based on this observation</w:t>
      </w:r>
      <w:r w:rsidR="00A73EA2">
        <w:t xml:space="preserve">, he recommends </w:t>
      </w:r>
      <w:r w:rsidR="00373CB3">
        <w:t xml:space="preserve">developing a demand related </w:t>
      </w:r>
      <w:r w:rsidR="00946ED4">
        <w:t xml:space="preserve">allocation factor using only </w:t>
      </w:r>
      <w:r w:rsidR="00315C8E">
        <w:t xml:space="preserve">those </w:t>
      </w:r>
      <w:r w:rsidR="00946ED4">
        <w:t xml:space="preserve">hours </w:t>
      </w:r>
      <w:r w:rsidR="00315C8E">
        <w:t xml:space="preserve">(71 </w:t>
      </w:r>
      <w:r w:rsidR="007B1028">
        <w:t xml:space="preserve">in </w:t>
      </w:r>
      <w:r w:rsidR="00315C8E">
        <w:t xml:space="preserve">total) </w:t>
      </w:r>
      <w:r w:rsidR="00455C22">
        <w:t xml:space="preserve">that are </w:t>
      </w:r>
      <w:r w:rsidR="00FE48C5">
        <w:lastRenderedPageBreak/>
        <w:t xml:space="preserve">within 95 percent </w:t>
      </w:r>
      <w:r w:rsidR="00455C22">
        <w:t xml:space="preserve">of the </w:t>
      </w:r>
      <w:r w:rsidR="00A03FB4">
        <w:t xml:space="preserve">PacifiCorp </w:t>
      </w:r>
      <w:r w:rsidR="00455C22">
        <w:t xml:space="preserve">system peak hour </w:t>
      </w:r>
      <w:r w:rsidR="00946ED4">
        <w:t xml:space="preserve">instead of </w:t>
      </w:r>
      <w:r w:rsidR="004221EB">
        <w:t xml:space="preserve">class loads coincident with </w:t>
      </w:r>
      <w:r w:rsidR="00DB72E6">
        <w:t xml:space="preserve">the </w:t>
      </w:r>
      <w:r w:rsidR="00A03FB4">
        <w:t>highest 1</w:t>
      </w:r>
      <w:r w:rsidR="00946ED4">
        <w:t xml:space="preserve">00 </w:t>
      </w:r>
      <w:r w:rsidR="00A03FB4">
        <w:t xml:space="preserve">winter and highest 100 summer </w:t>
      </w:r>
      <w:r w:rsidR="00946ED4">
        <w:t>hour</w:t>
      </w:r>
      <w:r w:rsidR="004221EB">
        <w:t xml:space="preserve">ly </w:t>
      </w:r>
      <w:r w:rsidR="008B74D0">
        <w:t xml:space="preserve">west control area </w:t>
      </w:r>
      <w:r w:rsidR="00A03FB4">
        <w:t>peak</w:t>
      </w:r>
      <w:r w:rsidR="004221EB">
        <w:t xml:space="preserve"> loads used by the Company</w:t>
      </w:r>
      <w:r w:rsidR="00946ED4">
        <w:t xml:space="preserve">.  </w:t>
      </w:r>
      <w:r w:rsidR="00B5297C">
        <w:t>Mr. Schoenbeck</w:t>
      </w:r>
      <w:r w:rsidR="00980651">
        <w:t xml:space="preserve"> indicates</w:t>
      </w:r>
      <w:r w:rsidR="00D72C87">
        <w:t xml:space="preserve"> </w:t>
      </w:r>
      <w:r w:rsidR="005D6FB0">
        <w:t xml:space="preserve">that </w:t>
      </w:r>
      <w:r w:rsidR="00B5297C">
        <w:t xml:space="preserve">his </w:t>
      </w:r>
      <w:r w:rsidR="005D6FB0">
        <w:t xml:space="preserve">proposed </w:t>
      </w:r>
      <w:r w:rsidR="00B5297C">
        <w:t xml:space="preserve">methodology </w:t>
      </w:r>
      <w:r w:rsidR="005D6FB0">
        <w:t>i</w:t>
      </w:r>
      <w:r w:rsidR="00B5297C">
        <w:t>s an improvement to the current 100 winter/100 summer hours used by the Company</w:t>
      </w:r>
      <w:r w:rsidR="005D6FB0">
        <w:t>.  N</w:t>
      </w:r>
      <w:r w:rsidR="00B5297C">
        <w:t xml:space="preserve">o evidence is presented to support </w:t>
      </w:r>
      <w:r w:rsidR="005D6FB0">
        <w:t xml:space="preserve">this methodology </w:t>
      </w:r>
      <w:r w:rsidR="009C4B44">
        <w:t xml:space="preserve">as </w:t>
      </w:r>
      <w:r w:rsidR="00B5297C">
        <w:t>being superior</w:t>
      </w:r>
      <w:r w:rsidR="005D6FB0">
        <w:t>, i</w:t>
      </w:r>
      <w:r w:rsidR="00BF05EE">
        <w:t>t is only different</w:t>
      </w:r>
      <w:r w:rsidR="00B5297C">
        <w:t xml:space="preserve">. </w:t>
      </w:r>
    </w:p>
    <w:p w:rsidR="00A03FB4" w:rsidRDefault="00A03FB4" w:rsidP="00FE48C5">
      <w:pPr>
        <w:spacing w:line="480" w:lineRule="auto"/>
        <w:ind w:left="720" w:hanging="720"/>
        <w:rPr>
          <w:b/>
        </w:rPr>
      </w:pPr>
      <w:r w:rsidRPr="001F2AD0">
        <w:rPr>
          <w:b/>
        </w:rPr>
        <w:t>Q.</w:t>
      </w:r>
      <w:r w:rsidRPr="001F2AD0">
        <w:rPr>
          <w:b/>
        </w:rPr>
        <w:tab/>
      </w:r>
      <w:r w:rsidR="00593893">
        <w:rPr>
          <w:b/>
        </w:rPr>
        <w:t xml:space="preserve">How </w:t>
      </w:r>
      <w:r w:rsidR="005244A2">
        <w:rPr>
          <w:b/>
        </w:rPr>
        <w:t>does</w:t>
      </w:r>
      <w:r w:rsidR="00373CB3">
        <w:rPr>
          <w:b/>
        </w:rPr>
        <w:t xml:space="preserve"> </w:t>
      </w:r>
      <w:r w:rsidR="00593893">
        <w:rPr>
          <w:b/>
        </w:rPr>
        <w:t xml:space="preserve">his proposed </w:t>
      </w:r>
      <w:r w:rsidR="00373CB3">
        <w:rPr>
          <w:b/>
        </w:rPr>
        <w:t xml:space="preserve">change in the derivation of </w:t>
      </w:r>
      <w:r w:rsidR="005244A2">
        <w:rPr>
          <w:b/>
        </w:rPr>
        <w:t>the</w:t>
      </w:r>
      <w:r w:rsidR="00373CB3">
        <w:rPr>
          <w:b/>
        </w:rPr>
        <w:t xml:space="preserve"> demand related allocation factor </w:t>
      </w:r>
      <w:r w:rsidR="009563BB">
        <w:rPr>
          <w:b/>
        </w:rPr>
        <w:t xml:space="preserve">influence </w:t>
      </w:r>
      <w:r w:rsidR="00593893">
        <w:rPr>
          <w:b/>
        </w:rPr>
        <w:t>cost of service results</w:t>
      </w:r>
      <w:r w:rsidR="0017611E">
        <w:rPr>
          <w:b/>
        </w:rPr>
        <w:t xml:space="preserve"> in this docket</w:t>
      </w:r>
      <w:r>
        <w:rPr>
          <w:b/>
        </w:rPr>
        <w:t>?</w:t>
      </w:r>
    </w:p>
    <w:p w:rsidR="00B5297C" w:rsidRDefault="00A03FB4" w:rsidP="00FE48C5">
      <w:pPr>
        <w:spacing w:line="480" w:lineRule="auto"/>
        <w:ind w:left="720" w:hanging="720"/>
      </w:pPr>
      <w:r w:rsidRPr="00F53749">
        <w:t>A.</w:t>
      </w:r>
      <w:r w:rsidRPr="00F53749">
        <w:tab/>
      </w:r>
      <w:r w:rsidR="007B1028">
        <w:t>The impact appears to be minimal.  As</w:t>
      </w:r>
      <w:r w:rsidR="005244A2">
        <w:t xml:space="preserve"> </w:t>
      </w:r>
      <w:r w:rsidR="00576D72">
        <w:t xml:space="preserve">shown in the table </w:t>
      </w:r>
      <w:r w:rsidR="007B1028">
        <w:t xml:space="preserve">in </w:t>
      </w:r>
      <w:r w:rsidR="005244A2">
        <w:t>Mr. Schoenbeck</w:t>
      </w:r>
      <w:r w:rsidR="007B1028">
        <w:t>’s</w:t>
      </w:r>
      <w:r w:rsidR="005244A2">
        <w:t xml:space="preserve"> </w:t>
      </w:r>
      <w:r w:rsidR="00FE48C5">
        <w:t>testimony, Exhibit No.</w:t>
      </w:r>
      <w:r w:rsidR="00B51896">
        <w:t>__</w:t>
      </w:r>
      <w:r w:rsidR="00FE48C5">
        <w:t>_</w:t>
      </w:r>
      <w:r w:rsidR="00B51896">
        <w:t>(DWS-1T), page 4</w:t>
      </w:r>
      <w:r w:rsidR="005244A2">
        <w:t xml:space="preserve">, </w:t>
      </w:r>
      <w:r w:rsidR="00576D72">
        <w:t>his</w:t>
      </w:r>
      <w:r w:rsidR="005244A2">
        <w:t xml:space="preserve"> proposed methodology results in a</w:t>
      </w:r>
      <w:r w:rsidR="007B1028">
        <w:t xml:space="preserve"> dema</w:t>
      </w:r>
      <w:r w:rsidR="005244A2">
        <w:t>n</w:t>
      </w:r>
      <w:r w:rsidR="007B1028">
        <w:t>d</w:t>
      </w:r>
      <w:r w:rsidR="005244A2">
        <w:t xml:space="preserve"> allocation factor that </w:t>
      </w:r>
      <w:r w:rsidR="005D6FB0">
        <w:t xml:space="preserve">he states </w:t>
      </w:r>
      <w:r w:rsidR="005244A2">
        <w:t>“results in virtually identical class demand</w:t>
      </w:r>
      <w:r w:rsidR="00FB7E1A">
        <w:t>s</w:t>
      </w:r>
      <w:r w:rsidR="005244A2">
        <w:t xml:space="preserve"> for all other major customer classes as compared to the Company study.”</w:t>
      </w:r>
      <w:r w:rsidR="00B51896">
        <w:t xml:space="preserve"> </w:t>
      </w:r>
      <w:r w:rsidR="004921FC">
        <w:t xml:space="preserve"> </w:t>
      </w:r>
    </w:p>
    <w:p w:rsidR="00171A7E" w:rsidRDefault="00B51896" w:rsidP="00FE48C5">
      <w:pPr>
        <w:spacing w:line="480" w:lineRule="auto"/>
        <w:ind w:left="720" w:hanging="720"/>
        <w:rPr>
          <w:b/>
        </w:rPr>
      </w:pPr>
      <w:r>
        <w:rPr>
          <w:b/>
        </w:rPr>
        <w:t>Q</w:t>
      </w:r>
      <w:r w:rsidR="00F53749">
        <w:rPr>
          <w:b/>
        </w:rPr>
        <w:t>.</w:t>
      </w:r>
      <w:r w:rsidR="00F53749">
        <w:rPr>
          <w:b/>
        </w:rPr>
        <w:tab/>
      </w:r>
      <w:r w:rsidR="009800C6">
        <w:rPr>
          <w:b/>
        </w:rPr>
        <w:t xml:space="preserve">Should </w:t>
      </w:r>
      <w:r w:rsidR="00714BCB">
        <w:rPr>
          <w:b/>
        </w:rPr>
        <w:t xml:space="preserve">Mr. Schoenbeck’s proposed methodology </w:t>
      </w:r>
      <w:r w:rsidR="009800C6">
        <w:rPr>
          <w:b/>
        </w:rPr>
        <w:t>be considered for use in future cost of service studies</w:t>
      </w:r>
      <w:r w:rsidR="00600CCE">
        <w:rPr>
          <w:b/>
        </w:rPr>
        <w:t>?</w:t>
      </w:r>
      <w:r w:rsidR="00171A7E">
        <w:rPr>
          <w:b/>
        </w:rPr>
        <w:t xml:space="preserve"> </w:t>
      </w:r>
    </w:p>
    <w:p w:rsidR="00AC7763" w:rsidRDefault="00171A7E" w:rsidP="00FE48C5">
      <w:pPr>
        <w:suppressAutoHyphens/>
        <w:spacing w:line="480" w:lineRule="auto"/>
        <w:ind w:left="720" w:hanging="720"/>
        <w:rPr>
          <w:szCs w:val="24"/>
        </w:rPr>
      </w:pPr>
      <w:r w:rsidRPr="00171A7E">
        <w:rPr>
          <w:szCs w:val="24"/>
        </w:rPr>
        <w:t>A.</w:t>
      </w:r>
      <w:r w:rsidRPr="00171A7E">
        <w:rPr>
          <w:szCs w:val="24"/>
        </w:rPr>
        <w:tab/>
      </w:r>
      <w:r w:rsidR="005244A2">
        <w:rPr>
          <w:szCs w:val="24"/>
        </w:rPr>
        <w:t>No.  The</w:t>
      </w:r>
      <w:r w:rsidR="00243042">
        <w:rPr>
          <w:szCs w:val="24"/>
        </w:rPr>
        <w:t xml:space="preserve"> Company has concerns </w:t>
      </w:r>
      <w:r w:rsidR="005244A2">
        <w:rPr>
          <w:szCs w:val="24"/>
        </w:rPr>
        <w:t>with use of M</w:t>
      </w:r>
      <w:r w:rsidR="00DA47FD" w:rsidRPr="005771F4">
        <w:t>r. Schoenbeck’s propos</w:t>
      </w:r>
      <w:r w:rsidR="00DE6469" w:rsidRPr="005771F4">
        <w:t xml:space="preserve">ed methodology </w:t>
      </w:r>
      <w:r w:rsidR="00865EF4">
        <w:t>in future studies</w:t>
      </w:r>
      <w:r w:rsidR="00160F92">
        <w:t xml:space="preserve"> for several reasons</w:t>
      </w:r>
      <w:r w:rsidR="00243042">
        <w:t xml:space="preserve">.  </w:t>
      </w:r>
      <w:r w:rsidR="00160F92">
        <w:t>First</w:t>
      </w:r>
      <w:r w:rsidR="00243042">
        <w:t xml:space="preserve">, the Company recognizes </w:t>
      </w:r>
      <w:r w:rsidR="00865EF4">
        <w:t xml:space="preserve">that </w:t>
      </w:r>
      <w:r w:rsidR="00243042">
        <w:t xml:space="preserve">using only those hours that are within 95 percent of the system peak hour </w:t>
      </w:r>
      <w:r w:rsidR="00DE6469" w:rsidRPr="005771F4">
        <w:t xml:space="preserve">introduces </w:t>
      </w:r>
      <w:r w:rsidR="00FA2F4D">
        <w:t xml:space="preserve">the </w:t>
      </w:r>
      <w:r w:rsidR="00DE6469" w:rsidRPr="005771F4">
        <w:t xml:space="preserve">potential </w:t>
      </w:r>
      <w:r w:rsidR="00FE48C5">
        <w:t xml:space="preserve">for </w:t>
      </w:r>
      <w:r w:rsidR="005771F4" w:rsidRPr="005771F4">
        <w:t xml:space="preserve">volatility </w:t>
      </w:r>
      <w:r w:rsidR="00FA2F4D">
        <w:t xml:space="preserve">in cost of service results </w:t>
      </w:r>
      <w:r w:rsidR="00FA2F4D" w:rsidRPr="00243042">
        <w:rPr>
          <w:u w:val="single"/>
        </w:rPr>
        <w:t xml:space="preserve">when considering </w:t>
      </w:r>
      <w:r w:rsidR="000E2B53" w:rsidRPr="00243042">
        <w:rPr>
          <w:u w:val="single"/>
        </w:rPr>
        <w:t>different test period</w:t>
      </w:r>
      <w:r w:rsidR="009563BB">
        <w:rPr>
          <w:u w:val="single"/>
        </w:rPr>
        <w:t>s</w:t>
      </w:r>
      <w:r w:rsidR="005771F4" w:rsidRPr="005771F4">
        <w:t xml:space="preserve">. </w:t>
      </w:r>
      <w:r w:rsidR="005771F4">
        <w:rPr>
          <w:b/>
        </w:rPr>
        <w:t xml:space="preserve"> </w:t>
      </w:r>
      <w:r w:rsidR="00865EF4" w:rsidRPr="00865EF4">
        <w:t>For example,</w:t>
      </w:r>
      <w:r w:rsidR="00865EF4">
        <w:rPr>
          <w:b/>
        </w:rPr>
        <w:t xml:space="preserve"> </w:t>
      </w:r>
      <w:r w:rsidR="00DA47FD">
        <w:rPr>
          <w:szCs w:val="24"/>
        </w:rPr>
        <w:t xml:space="preserve">his </w:t>
      </w:r>
      <w:r w:rsidR="00042AC8">
        <w:rPr>
          <w:szCs w:val="24"/>
        </w:rPr>
        <w:t xml:space="preserve">proposed </w:t>
      </w:r>
      <w:r w:rsidR="00DA47FD">
        <w:rPr>
          <w:szCs w:val="24"/>
        </w:rPr>
        <w:t xml:space="preserve">method </w:t>
      </w:r>
      <w:r w:rsidR="00FA2F4D">
        <w:rPr>
          <w:szCs w:val="24"/>
        </w:rPr>
        <w:t xml:space="preserve">in this docket </w:t>
      </w:r>
      <w:r w:rsidR="0064087C">
        <w:rPr>
          <w:szCs w:val="24"/>
        </w:rPr>
        <w:t xml:space="preserve">produces </w:t>
      </w:r>
      <w:r w:rsidR="00DA47FD">
        <w:rPr>
          <w:szCs w:val="24"/>
        </w:rPr>
        <w:t xml:space="preserve">results </w:t>
      </w:r>
      <w:r w:rsidR="0064087C">
        <w:rPr>
          <w:szCs w:val="24"/>
        </w:rPr>
        <w:t>based on a total of 71 hours</w:t>
      </w:r>
      <w:r w:rsidR="003119E4">
        <w:rPr>
          <w:szCs w:val="24"/>
        </w:rPr>
        <w:t xml:space="preserve">, </w:t>
      </w:r>
      <w:r w:rsidR="00DA47FD">
        <w:rPr>
          <w:szCs w:val="24"/>
        </w:rPr>
        <w:t>48 summer hours and 23 winter hours</w:t>
      </w:r>
      <w:r w:rsidR="00865EF4">
        <w:rPr>
          <w:szCs w:val="24"/>
        </w:rPr>
        <w:t xml:space="preserve">.  </w:t>
      </w:r>
      <w:r w:rsidR="00865EF4" w:rsidRPr="00865EF4">
        <w:rPr>
          <w:szCs w:val="24"/>
        </w:rPr>
        <w:t>A</w:t>
      </w:r>
      <w:r w:rsidR="000B2427">
        <w:rPr>
          <w:szCs w:val="24"/>
        </w:rPr>
        <w:t xml:space="preserve">pplying </w:t>
      </w:r>
      <w:r w:rsidR="00042AC8">
        <w:rPr>
          <w:szCs w:val="24"/>
        </w:rPr>
        <w:t>t</w:t>
      </w:r>
      <w:r w:rsidR="00DA47FD">
        <w:rPr>
          <w:szCs w:val="24"/>
        </w:rPr>
        <w:t xml:space="preserve">his </w:t>
      </w:r>
      <w:r w:rsidR="00042AC8">
        <w:rPr>
          <w:szCs w:val="24"/>
        </w:rPr>
        <w:t xml:space="preserve">same </w:t>
      </w:r>
      <w:r w:rsidR="00DA47FD">
        <w:rPr>
          <w:szCs w:val="24"/>
        </w:rPr>
        <w:t xml:space="preserve">method </w:t>
      </w:r>
      <w:r w:rsidR="000B2427">
        <w:rPr>
          <w:szCs w:val="24"/>
        </w:rPr>
        <w:t>t</w:t>
      </w:r>
      <w:r w:rsidR="00DA47FD">
        <w:rPr>
          <w:szCs w:val="24"/>
        </w:rPr>
        <w:t>o the June 2008 test period in Docket UE-090205</w:t>
      </w:r>
      <w:r w:rsidR="004F0E52">
        <w:rPr>
          <w:szCs w:val="24"/>
        </w:rPr>
        <w:t xml:space="preserve"> </w:t>
      </w:r>
      <w:r w:rsidR="000B2427">
        <w:rPr>
          <w:szCs w:val="24"/>
        </w:rPr>
        <w:t>would have resulted in</w:t>
      </w:r>
      <w:r w:rsidR="00865EF4">
        <w:rPr>
          <w:szCs w:val="24"/>
        </w:rPr>
        <w:t xml:space="preserve"> </w:t>
      </w:r>
      <w:r w:rsidR="003119E4">
        <w:rPr>
          <w:szCs w:val="24"/>
        </w:rPr>
        <w:t xml:space="preserve">the use of </w:t>
      </w:r>
      <w:r w:rsidR="000B2427">
        <w:rPr>
          <w:szCs w:val="24"/>
        </w:rPr>
        <w:t>only 35 total hours</w:t>
      </w:r>
      <w:r w:rsidR="00EA57B3">
        <w:rPr>
          <w:szCs w:val="24"/>
        </w:rPr>
        <w:t xml:space="preserve"> (</w:t>
      </w:r>
      <w:r w:rsidR="00865EF4">
        <w:rPr>
          <w:szCs w:val="24"/>
        </w:rPr>
        <w:t>a significantly lower number</w:t>
      </w:r>
      <w:r w:rsidR="00EA57B3">
        <w:rPr>
          <w:szCs w:val="24"/>
        </w:rPr>
        <w:t>)</w:t>
      </w:r>
      <w:r w:rsidR="009563BB">
        <w:rPr>
          <w:szCs w:val="24"/>
        </w:rPr>
        <w:t xml:space="preserve"> plus these total hours would not have included any</w:t>
      </w:r>
      <w:r w:rsidR="000B2427">
        <w:rPr>
          <w:szCs w:val="24"/>
        </w:rPr>
        <w:t xml:space="preserve"> winter period hours</w:t>
      </w:r>
      <w:r w:rsidR="0064087C">
        <w:rPr>
          <w:szCs w:val="24"/>
        </w:rPr>
        <w:t>.</w:t>
      </w:r>
      <w:r w:rsidR="00DA47FD">
        <w:rPr>
          <w:szCs w:val="24"/>
        </w:rPr>
        <w:t xml:space="preserve">  </w:t>
      </w:r>
      <w:r w:rsidR="00A419BB">
        <w:rPr>
          <w:szCs w:val="24"/>
        </w:rPr>
        <w:t xml:space="preserve">This </w:t>
      </w:r>
      <w:r w:rsidR="001C7DF2">
        <w:rPr>
          <w:szCs w:val="24"/>
        </w:rPr>
        <w:t xml:space="preserve">review </w:t>
      </w:r>
      <w:r w:rsidR="00A419BB">
        <w:rPr>
          <w:szCs w:val="24"/>
        </w:rPr>
        <w:t>suggests that t</w:t>
      </w:r>
      <w:r w:rsidR="003119E4">
        <w:rPr>
          <w:szCs w:val="24"/>
        </w:rPr>
        <w:t xml:space="preserve">he number </w:t>
      </w:r>
      <w:r w:rsidR="00160F92">
        <w:rPr>
          <w:szCs w:val="24"/>
        </w:rPr>
        <w:t xml:space="preserve">of </w:t>
      </w:r>
      <w:r w:rsidR="003119E4">
        <w:rPr>
          <w:szCs w:val="24"/>
        </w:rPr>
        <w:t xml:space="preserve">total and seasonal hours used </w:t>
      </w:r>
      <w:r w:rsidR="009800C6">
        <w:rPr>
          <w:szCs w:val="24"/>
        </w:rPr>
        <w:t xml:space="preserve">to develop the demand allocation factor </w:t>
      </w:r>
      <w:r w:rsidR="009563BB">
        <w:rPr>
          <w:szCs w:val="24"/>
        </w:rPr>
        <w:t xml:space="preserve">may vary (perhaps dramatically) </w:t>
      </w:r>
      <w:r w:rsidR="00643848">
        <w:rPr>
          <w:szCs w:val="24"/>
        </w:rPr>
        <w:t xml:space="preserve">dependent on the test period with </w:t>
      </w:r>
      <w:r w:rsidR="00A419BB">
        <w:rPr>
          <w:szCs w:val="24"/>
        </w:rPr>
        <w:t>t</w:t>
      </w:r>
      <w:r w:rsidR="00865EF4">
        <w:rPr>
          <w:szCs w:val="24"/>
        </w:rPr>
        <w:t xml:space="preserve">he magnitude of </w:t>
      </w:r>
      <w:r w:rsidR="009563BB">
        <w:rPr>
          <w:szCs w:val="24"/>
        </w:rPr>
        <w:t xml:space="preserve">variation </w:t>
      </w:r>
      <w:r w:rsidR="00576D72">
        <w:rPr>
          <w:szCs w:val="24"/>
        </w:rPr>
        <w:t xml:space="preserve">being </w:t>
      </w:r>
      <w:r w:rsidR="00160F92">
        <w:rPr>
          <w:szCs w:val="24"/>
        </w:rPr>
        <w:t xml:space="preserve">uncertain.  </w:t>
      </w:r>
      <w:r w:rsidR="00334FED">
        <w:rPr>
          <w:szCs w:val="24"/>
        </w:rPr>
        <w:t>V</w:t>
      </w:r>
      <w:r w:rsidR="00576D72">
        <w:rPr>
          <w:szCs w:val="24"/>
        </w:rPr>
        <w:t xml:space="preserve">arying the number of total and seasonal hours </w:t>
      </w:r>
      <w:r w:rsidR="001C7DF2">
        <w:rPr>
          <w:szCs w:val="24"/>
        </w:rPr>
        <w:t xml:space="preserve">from one test period to another </w:t>
      </w:r>
      <w:r w:rsidR="00D822F9">
        <w:rPr>
          <w:szCs w:val="24"/>
        </w:rPr>
        <w:t xml:space="preserve">has </w:t>
      </w:r>
      <w:r w:rsidR="00576D72">
        <w:rPr>
          <w:szCs w:val="24"/>
        </w:rPr>
        <w:t xml:space="preserve">the </w:t>
      </w:r>
      <w:r w:rsidR="00D822F9">
        <w:rPr>
          <w:szCs w:val="24"/>
        </w:rPr>
        <w:t xml:space="preserve">potential to </w:t>
      </w:r>
      <w:r w:rsidR="001C7DF2">
        <w:rPr>
          <w:szCs w:val="24"/>
        </w:rPr>
        <w:t xml:space="preserve">shift </w:t>
      </w:r>
      <w:r w:rsidR="00001514">
        <w:rPr>
          <w:szCs w:val="24"/>
        </w:rPr>
        <w:t xml:space="preserve">customer </w:t>
      </w:r>
      <w:r w:rsidR="00643848">
        <w:rPr>
          <w:szCs w:val="24"/>
        </w:rPr>
        <w:t>cost</w:t>
      </w:r>
      <w:r w:rsidR="001C7DF2">
        <w:rPr>
          <w:szCs w:val="24"/>
        </w:rPr>
        <w:t xml:space="preserve">s </w:t>
      </w:r>
      <w:r w:rsidR="00334FED">
        <w:rPr>
          <w:szCs w:val="24"/>
        </w:rPr>
        <w:t xml:space="preserve">and </w:t>
      </w:r>
      <w:r w:rsidR="001F5E6F">
        <w:rPr>
          <w:szCs w:val="24"/>
        </w:rPr>
        <w:t xml:space="preserve">to </w:t>
      </w:r>
      <w:r w:rsidR="001C7DF2">
        <w:rPr>
          <w:szCs w:val="24"/>
        </w:rPr>
        <w:t>creat</w:t>
      </w:r>
      <w:r w:rsidR="00334FED">
        <w:rPr>
          <w:szCs w:val="24"/>
        </w:rPr>
        <w:t>e</w:t>
      </w:r>
      <w:r w:rsidR="001C7DF2">
        <w:rPr>
          <w:szCs w:val="24"/>
        </w:rPr>
        <w:t xml:space="preserve"> </w:t>
      </w:r>
      <w:r w:rsidR="00A20EF5" w:rsidRPr="000B2427">
        <w:rPr>
          <w:szCs w:val="24"/>
        </w:rPr>
        <w:t>rate</w:t>
      </w:r>
      <w:r w:rsidR="001F5E6F">
        <w:rPr>
          <w:szCs w:val="24"/>
        </w:rPr>
        <w:t xml:space="preserve"> volatility</w:t>
      </w:r>
      <w:r w:rsidR="00A20EF5" w:rsidRPr="000B2427">
        <w:rPr>
          <w:szCs w:val="24"/>
        </w:rPr>
        <w:t xml:space="preserve">.  </w:t>
      </w:r>
      <w:r w:rsidR="00B12693">
        <w:rPr>
          <w:szCs w:val="24"/>
        </w:rPr>
        <w:t>Second</w:t>
      </w:r>
      <w:r w:rsidR="00160F92">
        <w:rPr>
          <w:szCs w:val="24"/>
        </w:rPr>
        <w:t xml:space="preserve">, </w:t>
      </w:r>
      <w:r w:rsidR="00276D50" w:rsidRPr="000B2427">
        <w:rPr>
          <w:szCs w:val="24"/>
        </w:rPr>
        <w:t xml:space="preserve">selection of </w:t>
      </w:r>
      <w:r w:rsidR="000B2427" w:rsidRPr="000B2427">
        <w:rPr>
          <w:szCs w:val="24"/>
        </w:rPr>
        <w:t xml:space="preserve">only those </w:t>
      </w:r>
      <w:r w:rsidR="00276D50" w:rsidRPr="000B2427">
        <w:rPr>
          <w:szCs w:val="24"/>
        </w:rPr>
        <w:t>hours within 95 percent of the system peak hour is arbit</w:t>
      </w:r>
      <w:r w:rsidR="00160F92">
        <w:rPr>
          <w:szCs w:val="24"/>
        </w:rPr>
        <w:t>r</w:t>
      </w:r>
      <w:r w:rsidR="00276D50" w:rsidRPr="000B2427">
        <w:rPr>
          <w:szCs w:val="24"/>
        </w:rPr>
        <w:t>ary</w:t>
      </w:r>
      <w:r w:rsidR="00160F92">
        <w:rPr>
          <w:szCs w:val="24"/>
        </w:rPr>
        <w:t xml:space="preserve"> given that Mr. Schoenbeck provided no </w:t>
      </w:r>
      <w:r w:rsidR="00B12693">
        <w:rPr>
          <w:szCs w:val="24"/>
        </w:rPr>
        <w:t xml:space="preserve">accompanying </w:t>
      </w:r>
      <w:r w:rsidR="00276D50" w:rsidRPr="000B2427">
        <w:rPr>
          <w:szCs w:val="24"/>
        </w:rPr>
        <w:t xml:space="preserve">analytical </w:t>
      </w:r>
      <w:r w:rsidR="0087049D">
        <w:rPr>
          <w:szCs w:val="24"/>
        </w:rPr>
        <w:t xml:space="preserve">analysis </w:t>
      </w:r>
      <w:r w:rsidR="00276D50" w:rsidRPr="000B2427">
        <w:rPr>
          <w:szCs w:val="24"/>
        </w:rPr>
        <w:t>support</w:t>
      </w:r>
      <w:r w:rsidR="0087049D">
        <w:rPr>
          <w:szCs w:val="24"/>
        </w:rPr>
        <w:t>ing</w:t>
      </w:r>
      <w:r w:rsidR="004921FC">
        <w:rPr>
          <w:szCs w:val="24"/>
        </w:rPr>
        <w:t xml:space="preserve"> this percentage</w:t>
      </w:r>
      <w:r w:rsidR="00160F92">
        <w:rPr>
          <w:szCs w:val="24"/>
        </w:rPr>
        <w:t xml:space="preserve">.  </w:t>
      </w:r>
      <w:r w:rsidR="00B12693">
        <w:rPr>
          <w:szCs w:val="24"/>
        </w:rPr>
        <w:t>Third</w:t>
      </w:r>
      <w:r w:rsidR="00160F92">
        <w:rPr>
          <w:szCs w:val="24"/>
        </w:rPr>
        <w:t xml:space="preserve">, </w:t>
      </w:r>
      <w:r w:rsidR="004921FC">
        <w:rPr>
          <w:szCs w:val="24"/>
        </w:rPr>
        <w:t xml:space="preserve">he applies </w:t>
      </w:r>
      <w:r w:rsidR="00160F92">
        <w:rPr>
          <w:szCs w:val="24"/>
        </w:rPr>
        <w:t xml:space="preserve">this arbitrary value </w:t>
      </w:r>
      <w:r w:rsidR="00276D50" w:rsidRPr="000B2427">
        <w:rPr>
          <w:szCs w:val="24"/>
        </w:rPr>
        <w:t xml:space="preserve">to </w:t>
      </w:r>
      <w:r w:rsidR="001F5E6F">
        <w:rPr>
          <w:szCs w:val="24"/>
        </w:rPr>
        <w:t xml:space="preserve">total </w:t>
      </w:r>
      <w:r w:rsidR="00276D50" w:rsidRPr="000B2427">
        <w:rPr>
          <w:szCs w:val="24"/>
        </w:rPr>
        <w:t xml:space="preserve">system peak hours </w:t>
      </w:r>
      <w:r w:rsidR="001F5E6F">
        <w:rPr>
          <w:szCs w:val="24"/>
        </w:rPr>
        <w:t xml:space="preserve">and </w:t>
      </w:r>
      <w:r w:rsidR="00160F92">
        <w:rPr>
          <w:szCs w:val="24"/>
        </w:rPr>
        <w:t xml:space="preserve">not to </w:t>
      </w:r>
      <w:r w:rsidR="00276D50" w:rsidRPr="000B2427">
        <w:rPr>
          <w:szCs w:val="24"/>
        </w:rPr>
        <w:t xml:space="preserve">the </w:t>
      </w:r>
      <w:r w:rsidR="008B74D0">
        <w:rPr>
          <w:szCs w:val="24"/>
        </w:rPr>
        <w:t>west control area</w:t>
      </w:r>
      <w:r w:rsidR="00276D50" w:rsidRPr="000B2427">
        <w:rPr>
          <w:szCs w:val="24"/>
        </w:rPr>
        <w:t xml:space="preserve"> hours</w:t>
      </w:r>
      <w:r w:rsidR="000B2427" w:rsidRPr="000B2427">
        <w:rPr>
          <w:szCs w:val="24"/>
        </w:rPr>
        <w:t xml:space="preserve"> used by the Company</w:t>
      </w:r>
      <w:r w:rsidR="001F5E6F">
        <w:rPr>
          <w:szCs w:val="24"/>
        </w:rPr>
        <w:t xml:space="preserve"> in this case</w:t>
      </w:r>
      <w:r w:rsidR="00EA57B3">
        <w:rPr>
          <w:szCs w:val="24"/>
        </w:rPr>
        <w:t xml:space="preserve">.  </w:t>
      </w:r>
      <w:r w:rsidR="00B12693">
        <w:rPr>
          <w:szCs w:val="24"/>
        </w:rPr>
        <w:t>Finally, the principles of c</w:t>
      </w:r>
      <w:r w:rsidR="00EA57B3">
        <w:rPr>
          <w:szCs w:val="24"/>
        </w:rPr>
        <w:t>onsistency and gradualism are general</w:t>
      </w:r>
      <w:r w:rsidR="00B12693">
        <w:rPr>
          <w:szCs w:val="24"/>
        </w:rPr>
        <w:t>ly</w:t>
      </w:r>
      <w:r w:rsidR="00EA57B3">
        <w:rPr>
          <w:szCs w:val="24"/>
        </w:rPr>
        <w:t xml:space="preserve"> </w:t>
      </w:r>
      <w:r w:rsidR="00334FED">
        <w:rPr>
          <w:szCs w:val="24"/>
        </w:rPr>
        <w:t xml:space="preserve">viewed as </w:t>
      </w:r>
      <w:r w:rsidR="00EA57B3">
        <w:rPr>
          <w:szCs w:val="24"/>
        </w:rPr>
        <w:t xml:space="preserve">important </w:t>
      </w:r>
      <w:r w:rsidR="005D6FB0">
        <w:rPr>
          <w:szCs w:val="24"/>
        </w:rPr>
        <w:t xml:space="preserve">considerations </w:t>
      </w:r>
      <w:r w:rsidR="00A20EF5" w:rsidRPr="007B1E33">
        <w:rPr>
          <w:szCs w:val="24"/>
        </w:rPr>
        <w:t>in determinin</w:t>
      </w:r>
      <w:r w:rsidR="005D6FB0">
        <w:rPr>
          <w:szCs w:val="24"/>
        </w:rPr>
        <w:t>g</w:t>
      </w:r>
      <w:r w:rsidR="00A20EF5" w:rsidRPr="007B1E33">
        <w:rPr>
          <w:szCs w:val="24"/>
        </w:rPr>
        <w:t xml:space="preserve"> class cost causation</w:t>
      </w:r>
      <w:r w:rsidR="00334FED">
        <w:rPr>
          <w:szCs w:val="24"/>
        </w:rPr>
        <w:t xml:space="preserve">.  These </w:t>
      </w:r>
      <w:r w:rsidR="002871E1">
        <w:rPr>
          <w:szCs w:val="24"/>
        </w:rPr>
        <w:t xml:space="preserve">principles </w:t>
      </w:r>
      <w:r w:rsidR="004921FC">
        <w:rPr>
          <w:szCs w:val="24"/>
        </w:rPr>
        <w:t xml:space="preserve">could </w:t>
      </w:r>
      <w:r w:rsidR="00334FED">
        <w:rPr>
          <w:szCs w:val="24"/>
        </w:rPr>
        <w:t xml:space="preserve">be </w:t>
      </w:r>
      <w:r w:rsidR="002871E1">
        <w:rPr>
          <w:szCs w:val="24"/>
        </w:rPr>
        <w:t xml:space="preserve">at risk </w:t>
      </w:r>
      <w:r w:rsidR="004921FC">
        <w:rPr>
          <w:szCs w:val="24"/>
        </w:rPr>
        <w:t xml:space="preserve">if this </w:t>
      </w:r>
      <w:r w:rsidR="00130302" w:rsidRPr="007B1E33">
        <w:rPr>
          <w:szCs w:val="24"/>
        </w:rPr>
        <w:t>propos</w:t>
      </w:r>
      <w:r w:rsidR="00EA57B3">
        <w:rPr>
          <w:szCs w:val="24"/>
        </w:rPr>
        <w:t>ed</w:t>
      </w:r>
      <w:r w:rsidR="00130302" w:rsidRPr="007B1E33">
        <w:rPr>
          <w:szCs w:val="24"/>
        </w:rPr>
        <w:t xml:space="preserve"> </w:t>
      </w:r>
      <w:r w:rsidR="000B2427" w:rsidRPr="007B1E33">
        <w:rPr>
          <w:szCs w:val="24"/>
        </w:rPr>
        <w:t xml:space="preserve">methodology </w:t>
      </w:r>
      <w:r w:rsidR="004921FC">
        <w:rPr>
          <w:szCs w:val="24"/>
        </w:rPr>
        <w:t>were employed</w:t>
      </w:r>
      <w:r w:rsidR="00130302" w:rsidRPr="007B1E33">
        <w:rPr>
          <w:szCs w:val="24"/>
        </w:rPr>
        <w:t>.</w:t>
      </w:r>
    </w:p>
    <w:p w:rsidR="00D85B3E" w:rsidRDefault="00D85B3E" w:rsidP="00FE48C5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What is your conclusion?</w:t>
      </w:r>
    </w:p>
    <w:p w:rsidR="00B94351" w:rsidRDefault="00D85B3E" w:rsidP="00FE48C5">
      <w:pPr>
        <w:suppressAutoHyphens/>
        <w:spacing w:line="480" w:lineRule="auto"/>
        <w:ind w:left="720" w:hanging="720"/>
        <w:rPr>
          <w:szCs w:val="24"/>
        </w:rPr>
      </w:pPr>
      <w:r w:rsidRPr="00171A7E">
        <w:rPr>
          <w:szCs w:val="24"/>
        </w:rPr>
        <w:t>A.</w:t>
      </w:r>
      <w:r w:rsidRPr="00171A7E">
        <w:rPr>
          <w:szCs w:val="24"/>
        </w:rPr>
        <w:tab/>
      </w:r>
      <w:r w:rsidR="007662D2">
        <w:rPr>
          <w:szCs w:val="24"/>
        </w:rPr>
        <w:t xml:space="preserve">I recommend the Commission reject </w:t>
      </w:r>
      <w:r w:rsidR="000D3362">
        <w:rPr>
          <w:szCs w:val="24"/>
        </w:rPr>
        <w:t xml:space="preserve">Mr. Schoenbeck’s </w:t>
      </w:r>
      <w:r w:rsidR="00651D8E">
        <w:rPr>
          <w:szCs w:val="24"/>
        </w:rPr>
        <w:t>propos</w:t>
      </w:r>
      <w:r w:rsidR="00B12693">
        <w:rPr>
          <w:szCs w:val="24"/>
        </w:rPr>
        <w:t>ed method</w:t>
      </w:r>
      <w:r w:rsidR="00651D8E">
        <w:rPr>
          <w:szCs w:val="24"/>
        </w:rPr>
        <w:t xml:space="preserve"> </w:t>
      </w:r>
      <w:r w:rsidR="0087049D">
        <w:rPr>
          <w:szCs w:val="24"/>
        </w:rPr>
        <w:t>o</w:t>
      </w:r>
      <w:r w:rsidR="00651D8E">
        <w:rPr>
          <w:szCs w:val="24"/>
        </w:rPr>
        <w:t xml:space="preserve">f determining </w:t>
      </w:r>
      <w:r w:rsidR="0087049D">
        <w:rPr>
          <w:szCs w:val="24"/>
        </w:rPr>
        <w:t xml:space="preserve">a </w:t>
      </w:r>
      <w:r w:rsidR="00651D8E">
        <w:rPr>
          <w:szCs w:val="24"/>
        </w:rPr>
        <w:t xml:space="preserve">customer class </w:t>
      </w:r>
      <w:r w:rsidR="0087049D">
        <w:rPr>
          <w:szCs w:val="24"/>
        </w:rPr>
        <w:t xml:space="preserve">generation and transmission </w:t>
      </w:r>
      <w:r w:rsidR="00651D8E">
        <w:rPr>
          <w:szCs w:val="24"/>
        </w:rPr>
        <w:t xml:space="preserve">demand </w:t>
      </w:r>
      <w:r w:rsidR="0087049D">
        <w:rPr>
          <w:szCs w:val="24"/>
        </w:rPr>
        <w:t xml:space="preserve">related </w:t>
      </w:r>
      <w:r w:rsidR="00C73B98">
        <w:rPr>
          <w:szCs w:val="24"/>
        </w:rPr>
        <w:t>allocato</w:t>
      </w:r>
      <w:r w:rsidR="0087049D">
        <w:rPr>
          <w:szCs w:val="24"/>
        </w:rPr>
        <w:t>r</w:t>
      </w:r>
      <w:r w:rsidR="00705622">
        <w:rPr>
          <w:szCs w:val="24"/>
        </w:rPr>
        <w:t xml:space="preserve"> for the reasons cited above.</w:t>
      </w:r>
    </w:p>
    <w:p w:rsidR="00A141B5" w:rsidRPr="00A141B5" w:rsidRDefault="00A141B5" w:rsidP="00FE48C5">
      <w:pPr>
        <w:spacing w:line="480" w:lineRule="auto"/>
        <w:rPr>
          <w:b/>
        </w:rPr>
      </w:pPr>
      <w:r w:rsidRPr="00A141B5">
        <w:rPr>
          <w:b/>
        </w:rPr>
        <w:t>Q.</w:t>
      </w:r>
      <w:r w:rsidRPr="00A141B5">
        <w:rPr>
          <w:b/>
        </w:rPr>
        <w:tab/>
      </w:r>
      <w:r>
        <w:rPr>
          <w:b/>
        </w:rPr>
        <w:t xml:space="preserve">Have you included </w:t>
      </w:r>
      <w:r w:rsidRPr="00A141B5">
        <w:rPr>
          <w:b/>
        </w:rPr>
        <w:t xml:space="preserve">your </w:t>
      </w:r>
      <w:r>
        <w:rPr>
          <w:b/>
        </w:rPr>
        <w:t>workpapers</w:t>
      </w:r>
      <w:r w:rsidRPr="00A141B5">
        <w:rPr>
          <w:b/>
        </w:rPr>
        <w:t>?</w:t>
      </w:r>
    </w:p>
    <w:p w:rsidR="00A141B5" w:rsidRPr="00A141B5" w:rsidRDefault="00A141B5" w:rsidP="00FE48C5">
      <w:pPr>
        <w:suppressAutoHyphens/>
        <w:spacing w:line="480" w:lineRule="auto"/>
        <w:ind w:left="720" w:hanging="720"/>
        <w:rPr>
          <w:szCs w:val="24"/>
        </w:rPr>
      </w:pPr>
      <w:r w:rsidRPr="00A141B5">
        <w:rPr>
          <w:szCs w:val="24"/>
        </w:rPr>
        <w:t>A.</w:t>
      </w:r>
      <w:r w:rsidRPr="00A141B5">
        <w:rPr>
          <w:szCs w:val="24"/>
        </w:rPr>
        <w:tab/>
      </w:r>
      <w:r>
        <w:rPr>
          <w:szCs w:val="24"/>
        </w:rPr>
        <w:t>Yes.  My workpapers are included as Exhibit__</w:t>
      </w:r>
      <w:r w:rsidR="00FE48C5">
        <w:rPr>
          <w:szCs w:val="24"/>
        </w:rPr>
        <w:t>_</w:t>
      </w:r>
      <w:r>
        <w:rPr>
          <w:szCs w:val="24"/>
        </w:rPr>
        <w:t>(CCP-</w:t>
      </w:r>
      <w:r w:rsidR="004E3501">
        <w:rPr>
          <w:szCs w:val="24"/>
        </w:rPr>
        <w:t>9</w:t>
      </w:r>
      <w:r>
        <w:rPr>
          <w:szCs w:val="24"/>
        </w:rPr>
        <w:t xml:space="preserve">).  Tab 1 is the complete functionalized results of operations. </w:t>
      </w:r>
      <w:r w:rsidR="00FE48C5">
        <w:rPr>
          <w:szCs w:val="24"/>
        </w:rPr>
        <w:t xml:space="preserve"> </w:t>
      </w:r>
      <w:r>
        <w:rPr>
          <w:szCs w:val="24"/>
        </w:rPr>
        <w:t>Tabs 2 and 3 show the class cost of service detail.</w:t>
      </w:r>
    </w:p>
    <w:p w:rsidR="00E04541" w:rsidRDefault="00E04541" w:rsidP="00FE48C5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Does this conclude your rebuttal testimony?</w:t>
      </w:r>
    </w:p>
    <w:p w:rsidR="00E04541" w:rsidRPr="00171A7E" w:rsidRDefault="00E04541" w:rsidP="00FE48C5">
      <w:pPr>
        <w:suppressAutoHyphens/>
        <w:spacing w:line="480" w:lineRule="auto"/>
        <w:ind w:left="720" w:hanging="720"/>
        <w:rPr>
          <w:szCs w:val="24"/>
        </w:rPr>
      </w:pPr>
      <w:r w:rsidRPr="00171A7E">
        <w:rPr>
          <w:szCs w:val="24"/>
        </w:rPr>
        <w:t>A.</w:t>
      </w:r>
      <w:r w:rsidRPr="00171A7E">
        <w:rPr>
          <w:szCs w:val="24"/>
        </w:rPr>
        <w:tab/>
      </w:r>
      <w:r>
        <w:rPr>
          <w:szCs w:val="24"/>
        </w:rPr>
        <w:t>Yes.</w:t>
      </w:r>
    </w:p>
    <w:sectPr w:rsidR="00E04541" w:rsidRPr="00171A7E" w:rsidSect="00FE4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F6" w:rsidRDefault="000143F6" w:rsidP="007B0824">
      <w:r>
        <w:separator/>
      </w:r>
    </w:p>
  </w:endnote>
  <w:endnote w:type="continuationSeparator" w:id="0">
    <w:p w:rsidR="000143F6" w:rsidRDefault="000143F6" w:rsidP="007B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BC" w:rsidRDefault="00893B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11" w:rsidRDefault="00E31D11">
    <w:pPr>
      <w:pStyle w:val="Footer"/>
    </w:pPr>
    <w:r>
      <w:t>Rebuttal Testimony of C. Craig Paice</w:t>
    </w:r>
    <w:r>
      <w:tab/>
    </w:r>
    <w:r>
      <w:tab/>
      <w:t>Exhibit No.___(CCP-6T)</w:t>
    </w:r>
  </w:p>
  <w:p w:rsidR="00E31D11" w:rsidRPr="00731808" w:rsidRDefault="00E31D11" w:rsidP="00BE462D">
    <w:pPr>
      <w:pStyle w:val="Footer"/>
    </w:pPr>
    <w:r>
      <w:tab/>
    </w:r>
    <w:r>
      <w:tab/>
    </w:r>
    <w:r w:rsidRPr="00731808">
      <w:t xml:space="preserve">Page </w:t>
    </w:r>
    <w:r w:rsidR="0085351A" w:rsidRPr="00731808">
      <w:rPr>
        <w:rStyle w:val="PageNumber"/>
      </w:rPr>
      <w:fldChar w:fldCharType="begin"/>
    </w:r>
    <w:r w:rsidRPr="00731808">
      <w:rPr>
        <w:rStyle w:val="PageNumber"/>
      </w:rPr>
      <w:instrText xml:space="preserve"> PAGE </w:instrText>
    </w:r>
    <w:r w:rsidR="0085351A" w:rsidRPr="00731808">
      <w:rPr>
        <w:rStyle w:val="PageNumber"/>
      </w:rPr>
      <w:fldChar w:fldCharType="separate"/>
    </w:r>
    <w:r w:rsidR="00893BBC">
      <w:rPr>
        <w:rStyle w:val="PageNumber"/>
        <w:noProof/>
      </w:rPr>
      <w:t>1</w:t>
    </w:r>
    <w:r w:rsidR="0085351A" w:rsidRPr="00731808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BC" w:rsidRDefault="00893B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F6" w:rsidRDefault="000143F6" w:rsidP="007B0824">
      <w:r>
        <w:separator/>
      </w:r>
    </w:p>
  </w:footnote>
  <w:footnote w:type="continuationSeparator" w:id="0">
    <w:p w:rsidR="000143F6" w:rsidRDefault="000143F6" w:rsidP="007B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BC" w:rsidRDefault="00893B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C5" w:rsidRDefault="00FE48C5">
    <w:pPr>
      <w:pStyle w:val="Header"/>
    </w:pPr>
    <w:r>
      <w:tab/>
    </w:r>
    <w:r>
      <w:tab/>
      <w:t xml:space="preserve">Page </w:t>
    </w:r>
    <w:fldSimple w:instr=" PAGE   \* MERGEFORMAT ">
      <w:r w:rsidR="00893BBC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BC" w:rsidRDefault="00893B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B7558"/>
    <w:multiLevelType w:val="hybridMultilevel"/>
    <w:tmpl w:val="FF4EE41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71A7E"/>
    <w:rsid w:val="00001514"/>
    <w:rsid w:val="0000178A"/>
    <w:rsid w:val="00006D9B"/>
    <w:rsid w:val="00011208"/>
    <w:rsid w:val="000143F6"/>
    <w:rsid w:val="0003066B"/>
    <w:rsid w:val="0003234E"/>
    <w:rsid w:val="00042AC8"/>
    <w:rsid w:val="00051838"/>
    <w:rsid w:val="00053FD9"/>
    <w:rsid w:val="000B2427"/>
    <w:rsid w:val="000B4C9E"/>
    <w:rsid w:val="000D3362"/>
    <w:rsid w:val="000E2B53"/>
    <w:rsid w:val="000F7974"/>
    <w:rsid w:val="001040F2"/>
    <w:rsid w:val="001119C2"/>
    <w:rsid w:val="00115823"/>
    <w:rsid w:val="00130302"/>
    <w:rsid w:val="00145FEB"/>
    <w:rsid w:val="00160F92"/>
    <w:rsid w:val="00166589"/>
    <w:rsid w:val="0017080B"/>
    <w:rsid w:val="00171A7E"/>
    <w:rsid w:val="0017611E"/>
    <w:rsid w:val="00183887"/>
    <w:rsid w:val="001C64C7"/>
    <w:rsid w:val="001C7CD8"/>
    <w:rsid w:val="001C7DF2"/>
    <w:rsid w:val="001D02DE"/>
    <w:rsid w:val="001D5098"/>
    <w:rsid w:val="001E7456"/>
    <w:rsid w:val="001F2AD0"/>
    <w:rsid w:val="001F5E6F"/>
    <w:rsid w:val="0020278A"/>
    <w:rsid w:val="00243042"/>
    <w:rsid w:val="002468D1"/>
    <w:rsid w:val="00253891"/>
    <w:rsid w:val="00254D78"/>
    <w:rsid w:val="0025647D"/>
    <w:rsid w:val="00276D50"/>
    <w:rsid w:val="00281BE4"/>
    <w:rsid w:val="002871E1"/>
    <w:rsid w:val="002B467A"/>
    <w:rsid w:val="002C46DA"/>
    <w:rsid w:val="003119E4"/>
    <w:rsid w:val="0031519A"/>
    <w:rsid w:val="00315C8E"/>
    <w:rsid w:val="00333263"/>
    <w:rsid w:val="00334FED"/>
    <w:rsid w:val="00337C53"/>
    <w:rsid w:val="00355BD3"/>
    <w:rsid w:val="003560D6"/>
    <w:rsid w:val="00366181"/>
    <w:rsid w:val="00373CB3"/>
    <w:rsid w:val="003749F1"/>
    <w:rsid w:val="00397F9E"/>
    <w:rsid w:val="003A2851"/>
    <w:rsid w:val="003A3D28"/>
    <w:rsid w:val="003B6252"/>
    <w:rsid w:val="003E0849"/>
    <w:rsid w:val="004221EB"/>
    <w:rsid w:val="00441C9B"/>
    <w:rsid w:val="00451C9E"/>
    <w:rsid w:val="00455C22"/>
    <w:rsid w:val="004626F5"/>
    <w:rsid w:val="00476823"/>
    <w:rsid w:val="004921FC"/>
    <w:rsid w:val="0049525D"/>
    <w:rsid w:val="004977B2"/>
    <w:rsid w:val="004D6DA9"/>
    <w:rsid w:val="004E3501"/>
    <w:rsid w:val="004F0E52"/>
    <w:rsid w:val="00507522"/>
    <w:rsid w:val="0050783E"/>
    <w:rsid w:val="005244A2"/>
    <w:rsid w:val="005533CA"/>
    <w:rsid w:val="00576D72"/>
    <w:rsid w:val="005771F4"/>
    <w:rsid w:val="00593893"/>
    <w:rsid w:val="005B50DF"/>
    <w:rsid w:val="005B7D5E"/>
    <w:rsid w:val="005C571A"/>
    <w:rsid w:val="005D27B8"/>
    <w:rsid w:val="005D6FB0"/>
    <w:rsid w:val="00600CCE"/>
    <w:rsid w:val="00606864"/>
    <w:rsid w:val="00632C64"/>
    <w:rsid w:val="0064087C"/>
    <w:rsid w:val="00643848"/>
    <w:rsid w:val="00651D8E"/>
    <w:rsid w:val="006758B4"/>
    <w:rsid w:val="00694519"/>
    <w:rsid w:val="006A71DE"/>
    <w:rsid w:val="006B4E4D"/>
    <w:rsid w:val="006D4F4B"/>
    <w:rsid w:val="006F7C51"/>
    <w:rsid w:val="00705622"/>
    <w:rsid w:val="00712CF2"/>
    <w:rsid w:val="00714BCB"/>
    <w:rsid w:val="0073109D"/>
    <w:rsid w:val="00736A51"/>
    <w:rsid w:val="00736F3D"/>
    <w:rsid w:val="007662D2"/>
    <w:rsid w:val="00774271"/>
    <w:rsid w:val="00786477"/>
    <w:rsid w:val="007B0824"/>
    <w:rsid w:val="007B1028"/>
    <w:rsid w:val="007B1E33"/>
    <w:rsid w:val="007B36F0"/>
    <w:rsid w:val="007E5230"/>
    <w:rsid w:val="008139F1"/>
    <w:rsid w:val="00827594"/>
    <w:rsid w:val="00833B20"/>
    <w:rsid w:val="008423D3"/>
    <w:rsid w:val="0085351A"/>
    <w:rsid w:val="00865EF4"/>
    <w:rsid w:val="0087049D"/>
    <w:rsid w:val="008727BF"/>
    <w:rsid w:val="00893BBC"/>
    <w:rsid w:val="008B0991"/>
    <w:rsid w:val="008B57B2"/>
    <w:rsid w:val="008B74D0"/>
    <w:rsid w:val="008F46A9"/>
    <w:rsid w:val="009219B5"/>
    <w:rsid w:val="00946ED4"/>
    <w:rsid w:val="00946F30"/>
    <w:rsid w:val="00954C34"/>
    <w:rsid w:val="009563BB"/>
    <w:rsid w:val="009800C6"/>
    <w:rsid w:val="00980651"/>
    <w:rsid w:val="00985AA7"/>
    <w:rsid w:val="009C4B44"/>
    <w:rsid w:val="00A03FB4"/>
    <w:rsid w:val="00A138F3"/>
    <w:rsid w:val="00A141B5"/>
    <w:rsid w:val="00A20EF5"/>
    <w:rsid w:val="00A240FD"/>
    <w:rsid w:val="00A271F8"/>
    <w:rsid w:val="00A419BB"/>
    <w:rsid w:val="00A62FC2"/>
    <w:rsid w:val="00A7120C"/>
    <w:rsid w:val="00A73EA2"/>
    <w:rsid w:val="00A8768C"/>
    <w:rsid w:val="00A90B6B"/>
    <w:rsid w:val="00AC7763"/>
    <w:rsid w:val="00AE346A"/>
    <w:rsid w:val="00B0169C"/>
    <w:rsid w:val="00B12693"/>
    <w:rsid w:val="00B2320D"/>
    <w:rsid w:val="00B4568E"/>
    <w:rsid w:val="00B51896"/>
    <w:rsid w:val="00B52057"/>
    <w:rsid w:val="00B5297C"/>
    <w:rsid w:val="00B54489"/>
    <w:rsid w:val="00B67185"/>
    <w:rsid w:val="00B84B03"/>
    <w:rsid w:val="00B91DAD"/>
    <w:rsid w:val="00B94351"/>
    <w:rsid w:val="00B9667D"/>
    <w:rsid w:val="00BA5AA8"/>
    <w:rsid w:val="00BB624F"/>
    <w:rsid w:val="00BE2DBC"/>
    <w:rsid w:val="00BE462D"/>
    <w:rsid w:val="00BF05EE"/>
    <w:rsid w:val="00BF6C16"/>
    <w:rsid w:val="00C724D5"/>
    <w:rsid w:val="00C73B98"/>
    <w:rsid w:val="00CD5377"/>
    <w:rsid w:val="00D07D8E"/>
    <w:rsid w:val="00D33D0B"/>
    <w:rsid w:val="00D3669A"/>
    <w:rsid w:val="00D72C87"/>
    <w:rsid w:val="00D822F9"/>
    <w:rsid w:val="00D85B3E"/>
    <w:rsid w:val="00D93C6A"/>
    <w:rsid w:val="00DA47FD"/>
    <w:rsid w:val="00DB3260"/>
    <w:rsid w:val="00DB72E6"/>
    <w:rsid w:val="00DE6469"/>
    <w:rsid w:val="00E04541"/>
    <w:rsid w:val="00E05218"/>
    <w:rsid w:val="00E21859"/>
    <w:rsid w:val="00E30C86"/>
    <w:rsid w:val="00E31D11"/>
    <w:rsid w:val="00E50473"/>
    <w:rsid w:val="00E6324A"/>
    <w:rsid w:val="00E770C4"/>
    <w:rsid w:val="00E9146B"/>
    <w:rsid w:val="00EA57B3"/>
    <w:rsid w:val="00EB1D17"/>
    <w:rsid w:val="00EC30AD"/>
    <w:rsid w:val="00EC5AF5"/>
    <w:rsid w:val="00F40132"/>
    <w:rsid w:val="00F42E53"/>
    <w:rsid w:val="00F51F20"/>
    <w:rsid w:val="00F53749"/>
    <w:rsid w:val="00FA2F4D"/>
    <w:rsid w:val="00FB7E1A"/>
    <w:rsid w:val="00FC5E13"/>
    <w:rsid w:val="00FE48C5"/>
    <w:rsid w:val="00FE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71A7E"/>
    <w:pPr>
      <w:suppressAutoHyphens/>
      <w:spacing w:line="480" w:lineRule="auto"/>
      <w:ind w:left="720" w:hanging="72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171A7E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1CharCharChar">
    <w:name w:val="Char Char Char Char Char Char Char Char Char Char Char1 Char Char Char"/>
    <w:basedOn w:val="Normal"/>
    <w:rsid w:val="00171A7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3A3D2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23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234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B0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8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7B0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82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E462D"/>
  </w:style>
  <w:style w:type="character" w:styleId="CommentReference">
    <w:name w:val="annotation reference"/>
    <w:basedOn w:val="DefaultParagraphFont"/>
    <w:uiPriority w:val="99"/>
    <w:semiHidden/>
    <w:unhideWhenUsed/>
    <w:rsid w:val="001D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2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2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2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DE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E4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C0346A-2EDD-40A9-895D-63A14287599D}"/>
</file>

<file path=customXml/itemProps2.xml><?xml version="1.0" encoding="utf-8"?>
<ds:datastoreItem xmlns:ds="http://schemas.openxmlformats.org/officeDocument/2006/customXml" ds:itemID="{ED211475-C3D4-4FED-B88C-E15541BAF0C8}"/>
</file>

<file path=customXml/itemProps3.xml><?xml version="1.0" encoding="utf-8"?>
<ds:datastoreItem xmlns:ds="http://schemas.openxmlformats.org/officeDocument/2006/customXml" ds:itemID="{B73FFD15-1C5F-44EA-885F-105AFEDD0D9F}"/>
</file>

<file path=customXml/itemProps4.xml><?xml version="1.0" encoding="utf-8"?>
<ds:datastoreItem xmlns:ds="http://schemas.openxmlformats.org/officeDocument/2006/customXml" ds:itemID="{DE431726-2402-4107-8C21-A9D0BC181F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2010-11-04T18:29:00Z</dcterms:created>
  <dcterms:modified xsi:type="dcterms:W3CDTF">2010-11-04T18:29:00Z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