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904359" w:rsidP="006840B0">
      <w:pPr>
        <w:tabs>
          <w:tab w:val="left" w:pos="360"/>
          <w:tab w:val="left" w:pos="5040"/>
        </w:tabs>
        <w:jc w:val="both"/>
        <w:rPr>
          <w:u w:val="single"/>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6F991A7B" wp14:editId="5F99C802">
                <wp:simplePos x="0" y="0"/>
                <wp:positionH relativeFrom="column">
                  <wp:posOffset>6324600</wp:posOffset>
                </wp:positionH>
                <wp:positionV relativeFrom="paragraph">
                  <wp:posOffset>-477520</wp:posOffset>
                </wp:positionV>
                <wp:extent cx="0" cy="79819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798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37.6pt" to="498pt,5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" strokecolor="black [3213]"/>
            </w:pict>
          </mc:Fallback>
        </mc:AlternateContent>
      </w:r>
      <w:r w:rsidR="00E60D52">
        <w:rPr>
          <w:noProof/>
          <w:u w:val="single"/>
          <w:lang w:eastAsia="en-US"/>
        </w:rPr>
        <mc:AlternateContent>
          <mc:Choice Requires="wps">
            <w:drawing>
              <wp:anchor distT="0" distB="0" distL="114300" distR="114300" simplePos="0" relativeHeight="251659264" behindDoc="0" locked="0" layoutInCell="1" allowOverlap="1" wp14:anchorId="2975EFFC" wp14:editId="2C846EBD">
                <wp:simplePos x="0" y="0"/>
                <wp:positionH relativeFrom="column">
                  <wp:posOffset>6048375</wp:posOffset>
                </wp:positionH>
                <wp:positionV relativeFrom="paragraph">
                  <wp:posOffset>-868045</wp:posOffset>
                </wp:positionV>
                <wp:extent cx="695325" cy="893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93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D52" w:rsidRDefault="00E60D52" w:rsidP="00E60D52">
                            <w:pPr>
                              <w:rPr>
                                <w:rFonts w:ascii="Arial" w:hAnsi="Arial" w:cs="Arial"/>
                                <w:sz w:val="20"/>
                              </w:rPr>
                            </w:pPr>
                          </w:p>
                          <w:p w:rsidR="00E60D52" w:rsidRDefault="00E60D52" w:rsidP="00E60D52">
                            <w:pPr>
                              <w:rPr>
                                <w:rFonts w:ascii="Arial" w:hAnsi="Arial" w:cs="Arial"/>
                                <w:sz w:val="20"/>
                              </w:rPr>
                            </w:pPr>
                            <w:r>
                              <w:rPr>
                                <w:rFonts w:ascii="Arial" w:hAnsi="Arial" w:cs="Arial"/>
                                <w:sz w:val="20"/>
                              </w:rPr>
                              <w:t>(D)(N)</w:t>
                            </w: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E60D52" w:rsidRPr="0070393C" w:rsidRDefault="00E60D52" w:rsidP="00E60D52">
                            <w:pPr>
                              <w:rPr>
                                <w:rFonts w:ascii="Arial" w:hAnsi="Arial" w:cs="Arial"/>
                                <w:sz w:val="20"/>
                              </w:rPr>
                            </w:pPr>
                            <w:r>
                              <w:rPr>
                                <w:rFonts w:ascii="Arial" w:hAnsi="Arial" w:cs="Arial"/>
                                <w:sz w:val="20"/>
                              </w:rPr>
                              <w:t>(D)(N)</w:t>
                            </w:r>
                          </w:p>
                          <w:p w:rsidR="00E60D52" w:rsidRPr="0070393C" w:rsidRDefault="00E60D52" w:rsidP="00E60D52">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6.25pt;margin-top:-68.35pt;width:54.75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" filled="f" stroked="f" strokeweight=".5pt">
                <v:textbox>
                  <w:txbxContent>
                    <w:p w:rsidR="00E60D52" w:rsidRDefault="00E60D52" w:rsidP="00E60D52">
                      <w:pPr>
                        <w:rPr>
                          <w:rFonts w:ascii="Arial" w:hAnsi="Arial" w:cs="Arial"/>
                          <w:sz w:val="20"/>
                        </w:rPr>
                      </w:pPr>
                    </w:p>
                    <w:p w:rsidR="00E60D52" w:rsidRDefault="00E60D52" w:rsidP="00E60D52">
                      <w:pPr>
                        <w:rPr>
                          <w:rFonts w:ascii="Arial" w:hAnsi="Arial" w:cs="Arial"/>
                          <w:sz w:val="20"/>
                        </w:rPr>
                      </w:pPr>
                      <w:r>
                        <w:rPr>
                          <w:rFonts w:ascii="Arial" w:hAnsi="Arial" w:cs="Arial"/>
                          <w:sz w:val="20"/>
                        </w:rPr>
                        <w:t>(D)(N)</w:t>
                      </w: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E60D52" w:rsidRDefault="00E60D52"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904359" w:rsidRDefault="00904359" w:rsidP="00E60D52">
                      <w:pPr>
                        <w:rPr>
                          <w:rFonts w:ascii="Arial" w:hAnsi="Arial" w:cs="Arial"/>
                          <w:sz w:val="20"/>
                        </w:rPr>
                      </w:pPr>
                    </w:p>
                    <w:p w:rsidR="00E60D52" w:rsidRPr="0070393C" w:rsidRDefault="00E60D52" w:rsidP="00E60D52">
                      <w:pPr>
                        <w:rPr>
                          <w:rFonts w:ascii="Arial" w:hAnsi="Arial" w:cs="Arial"/>
                          <w:sz w:val="20"/>
                        </w:rPr>
                      </w:pPr>
                      <w:r>
                        <w:rPr>
                          <w:rFonts w:ascii="Arial" w:hAnsi="Arial" w:cs="Arial"/>
                          <w:sz w:val="20"/>
                        </w:rPr>
                        <w:t>(D)(N)</w:t>
                      </w:r>
                    </w:p>
                    <w:p w:rsidR="00E60D52" w:rsidRPr="0070393C" w:rsidRDefault="00E60D52" w:rsidP="00E60D52">
                      <w:pPr>
                        <w:rPr>
                          <w:rFonts w:ascii="Arial" w:hAnsi="Arial" w:cs="Arial"/>
                          <w:sz w:val="20"/>
                        </w:rPr>
                      </w:pPr>
                    </w:p>
                  </w:txbxContent>
                </v:textbox>
              </v:shape>
            </w:pict>
          </mc:Fallback>
        </mc:AlternateContent>
      </w:r>
    </w:p>
    <w:p w:rsidR="00A62A12" w:rsidRDefault="00311A30" w:rsidP="002B61D5">
      <w:pPr>
        <w:jc w:val="both"/>
        <w:rPr>
          <w:rFonts w:ascii="Arial" w:hAnsi="Arial" w:cs="Arial"/>
          <w:sz w:val="20"/>
        </w:rPr>
      </w:pPr>
      <w:r w:rsidRPr="004E27B9">
        <w:rPr>
          <w:rFonts w:ascii="Arial" w:hAnsi="Arial" w:cs="Arial"/>
          <w:sz w:val="20"/>
          <w:u w:val="single"/>
        </w:rPr>
        <w:t>SPECIAL CONDITIONS</w:t>
      </w:r>
      <w:r w:rsidRPr="004E27B9">
        <w:rPr>
          <w:rFonts w:ascii="Arial" w:hAnsi="Arial" w:cs="Arial"/>
          <w:sz w:val="20"/>
        </w:rPr>
        <w:t>:</w:t>
      </w:r>
    </w:p>
    <w:p w:rsidR="00A62A12" w:rsidRDefault="002B61D5" w:rsidP="00A62A12">
      <w:pPr>
        <w:tabs>
          <w:tab w:val="left" w:pos="-1800"/>
        </w:tabs>
        <w:ind w:left="360" w:hanging="360"/>
        <w:jc w:val="both"/>
        <w:rPr>
          <w:rFonts w:ascii="Arial" w:hAnsi="Arial" w:cs="Arial"/>
          <w:b/>
          <w:sz w:val="20"/>
        </w:rPr>
      </w:pPr>
      <w:r w:rsidRPr="002B61D5">
        <w:rPr>
          <w:rFonts w:ascii="Arial" w:hAnsi="Arial" w:cs="Arial"/>
          <w:b/>
          <w:sz w:val="20"/>
        </w:rPr>
        <w:t>A.</w:t>
      </w:r>
      <w:r w:rsidR="00A62A12">
        <w:rPr>
          <w:rFonts w:ascii="Arial" w:hAnsi="Arial" w:cs="Arial"/>
          <w:b/>
          <w:sz w:val="20"/>
        </w:rPr>
        <w:t xml:space="preserve">  </w:t>
      </w:r>
      <w:r w:rsidR="00CF14FD" w:rsidRPr="002B61D5">
        <w:rPr>
          <w:rFonts w:ascii="Arial" w:hAnsi="Arial" w:cs="Arial"/>
          <w:b/>
          <w:sz w:val="20"/>
        </w:rPr>
        <w:t>Applicability</w:t>
      </w:r>
    </w:p>
    <w:p w:rsidR="00A62A12" w:rsidRPr="00A62A12" w:rsidRDefault="00A62A12" w:rsidP="00A62A12">
      <w:pPr>
        <w:tabs>
          <w:tab w:val="left" w:pos="-1800"/>
        </w:tabs>
        <w:ind w:left="360" w:hanging="360"/>
        <w:jc w:val="both"/>
        <w:rPr>
          <w:rFonts w:ascii="Arial" w:hAnsi="Arial" w:cs="Arial"/>
          <w:b/>
          <w:sz w:val="20"/>
        </w:rPr>
      </w:pPr>
    </w:p>
    <w:p w:rsidR="002B61D5" w:rsidRDefault="002B61D5" w:rsidP="00A62A12">
      <w:pPr>
        <w:tabs>
          <w:tab w:val="left" w:pos="450"/>
          <w:tab w:val="left" w:pos="1440"/>
        </w:tabs>
        <w:ind w:left="720" w:hanging="360"/>
        <w:jc w:val="both"/>
        <w:rPr>
          <w:rFonts w:ascii="Arial" w:hAnsi="Arial" w:cs="Arial"/>
          <w:sz w:val="20"/>
        </w:rPr>
      </w:pPr>
      <w:r w:rsidRPr="008C406A">
        <w:rPr>
          <w:rFonts w:ascii="Arial" w:hAnsi="Arial" w:cs="Arial"/>
          <w:b/>
          <w:sz w:val="20"/>
          <w:u w:val="single"/>
        </w:rPr>
        <w:t>1.</w:t>
      </w:r>
      <w:r w:rsidR="00A62A12" w:rsidRPr="008C406A">
        <w:rPr>
          <w:rFonts w:ascii="Arial" w:hAnsi="Arial" w:cs="Arial"/>
          <w:sz w:val="20"/>
          <w:u w:val="single"/>
        </w:rPr>
        <w:t xml:space="preserve">  </w:t>
      </w:r>
      <w:r w:rsidR="00CF14FD" w:rsidRPr="008C406A">
        <w:rPr>
          <w:rFonts w:ascii="Arial" w:hAnsi="Arial" w:cs="Arial"/>
          <w:b/>
          <w:sz w:val="20"/>
          <w:u w:val="single"/>
        </w:rPr>
        <w:t>Tier 1.</w:t>
      </w:r>
      <w:r w:rsidR="00CF14FD" w:rsidRPr="002B61D5">
        <w:rPr>
          <w:rFonts w:ascii="Arial" w:hAnsi="Arial" w:cs="Arial"/>
          <w:b/>
          <w:sz w:val="20"/>
        </w:rPr>
        <w:t xml:space="preserve"> </w:t>
      </w:r>
      <w:r w:rsidR="00CF14FD" w:rsidRPr="002B61D5">
        <w:rPr>
          <w:rFonts w:ascii="Arial" w:hAnsi="Arial" w:cs="Arial"/>
          <w:sz w:val="20"/>
        </w:rPr>
        <w:t>Interconnection of a generating facility will use Tier 1 processes and technical requirements if the proposed generating facility meets all of the following criteria:</w:t>
      </w:r>
    </w:p>
    <w:p w:rsidR="002B61D5" w:rsidRPr="002B61D5" w:rsidRDefault="00CF14FD" w:rsidP="00A62A12">
      <w:pPr>
        <w:pStyle w:val="ListParagraph"/>
        <w:numPr>
          <w:ilvl w:val="0"/>
          <w:numId w:val="18"/>
        </w:numPr>
        <w:ind w:left="360" w:firstLine="0"/>
        <w:jc w:val="both"/>
        <w:rPr>
          <w:rFonts w:ascii="Arial" w:hAnsi="Arial" w:cs="Arial"/>
          <w:sz w:val="20"/>
        </w:rPr>
      </w:pPr>
      <w:r w:rsidRPr="002B61D5">
        <w:rPr>
          <w:rFonts w:ascii="Arial" w:hAnsi="Arial" w:cs="Arial"/>
          <w:sz w:val="20"/>
        </w:rPr>
        <w:t>Uses inverter-based interconnection equipment;</w:t>
      </w:r>
    </w:p>
    <w:p w:rsidR="002B61D5" w:rsidRDefault="00CF14FD" w:rsidP="00A62A12">
      <w:pPr>
        <w:pStyle w:val="ListParagraph"/>
        <w:numPr>
          <w:ilvl w:val="0"/>
          <w:numId w:val="18"/>
        </w:numPr>
        <w:ind w:left="360" w:firstLine="0"/>
        <w:jc w:val="both"/>
        <w:rPr>
          <w:rFonts w:ascii="Arial" w:hAnsi="Arial" w:cs="Arial"/>
          <w:sz w:val="20"/>
        </w:rPr>
      </w:pPr>
      <w:r w:rsidRPr="002B61D5">
        <w:rPr>
          <w:rFonts w:ascii="Arial" w:hAnsi="Arial" w:cs="Arial"/>
          <w:sz w:val="20"/>
        </w:rPr>
        <w:t>Is single phase</w:t>
      </w:r>
      <w:r w:rsidR="00A62A12">
        <w:rPr>
          <w:rFonts w:ascii="Arial" w:hAnsi="Arial" w:cs="Arial"/>
          <w:sz w:val="20"/>
        </w:rPr>
        <w:t>;</w:t>
      </w:r>
    </w:p>
    <w:p w:rsidR="002B61D5" w:rsidRDefault="00CF14FD" w:rsidP="00A62A12">
      <w:pPr>
        <w:pStyle w:val="ListParagraph"/>
        <w:numPr>
          <w:ilvl w:val="0"/>
          <w:numId w:val="18"/>
        </w:numPr>
        <w:ind w:left="360" w:firstLine="0"/>
        <w:jc w:val="both"/>
        <w:rPr>
          <w:rFonts w:ascii="Arial" w:hAnsi="Arial" w:cs="Arial"/>
          <w:sz w:val="20"/>
        </w:rPr>
      </w:pPr>
      <w:r>
        <w:rPr>
          <w:rFonts w:ascii="Arial" w:hAnsi="Arial" w:cs="Arial"/>
          <w:sz w:val="20"/>
        </w:rPr>
        <w:t>Has a nameplate capacity of 25 kW or less;</w:t>
      </w:r>
    </w:p>
    <w:p w:rsidR="002B61D5" w:rsidRDefault="00CF14FD" w:rsidP="00A62A12">
      <w:pPr>
        <w:pStyle w:val="ListParagraph"/>
        <w:numPr>
          <w:ilvl w:val="0"/>
          <w:numId w:val="18"/>
        </w:numPr>
        <w:ind w:left="360" w:firstLine="0"/>
        <w:jc w:val="both"/>
        <w:rPr>
          <w:rFonts w:ascii="Arial" w:hAnsi="Arial" w:cs="Arial"/>
          <w:sz w:val="20"/>
        </w:rPr>
      </w:pPr>
      <w:r w:rsidRPr="002B61D5">
        <w:rPr>
          <w:rFonts w:ascii="Arial" w:hAnsi="Arial" w:cs="Arial"/>
          <w:sz w:val="20"/>
        </w:rPr>
        <w:t>Is proposed for interconnection at secondary voltages (600 V class);</w:t>
      </w:r>
    </w:p>
    <w:p w:rsidR="002B61D5" w:rsidRDefault="00CF14FD" w:rsidP="00A62A12">
      <w:pPr>
        <w:pStyle w:val="ListParagraph"/>
        <w:numPr>
          <w:ilvl w:val="0"/>
          <w:numId w:val="18"/>
        </w:numPr>
        <w:ind w:left="360" w:firstLine="0"/>
        <w:jc w:val="both"/>
        <w:rPr>
          <w:rFonts w:ascii="Arial" w:hAnsi="Arial" w:cs="Arial"/>
          <w:sz w:val="20"/>
        </w:rPr>
      </w:pPr>
      <w:r>
        <w:rPr>
          <w:rFonts w:ascii="Arial" w:hAnsi="Arial" w:cs="Arial"/>
          <w:sz w:val="20"/>
        </w:rPr>
        <w:t>Requires no construction or upgrades to Company facilities, other than meter changes;</w:t>
      </w:r>
    </w:p>
    <w:p w:rsidR="002B61D5" w:rsidRDefault="00CF14FD" w:rsidP="00A62A12">
      <w:pPr>
        <w:pStyle w:val="ListParagraph"/>
        <w:numPr>
          <w:ilvl w:val="0"/>
          <w:numId w:val="18"/>
        </w:numPr>
        <w:ind w:left="720"/>
        <w:jc w:val="both"/>
        <w:rPr>
          <w:rFonts w:ascii="Arial" w:hAnsi="Arial" w:cs="Arial"/>
          <w:sz w:val="20"/>
        </w:rPr>
      </w:pPr>
      <w:r>
        <w:rPr>
          <w:rFonts w:ascii="Arial" w:hAnsi="Arial" w:cs="Arial"/>
          <w:sz w:val="20"/>
        </w:rPr>
        <w:t>The aggregated generating capacity on the service wire does not exceed the service wire capability;</w:t>
      </w:r>
    </w:p>
    <w:p w:rsidR="002B61D5" w:rsidRDefault="00CF14FD" w:rsidP="00A62A12">
      <w:pPr>
        <w:pStyle w:val="ListParagraph"/>
        <w:numPr>
          <w:ilvl w:val="0"/>
          <w:numId w:val="18"/>
        </w:numPr>
        <w:ind w:left="720"/>
        <w:jc w:val="both"/>
        <w:rPr>
          <w:rFonts w:ascii="Arial" w:hAnsi="Arial" w:cs="Arial"/>
          <w:sz w:val="20"/>
        </w:rPr>
      </w:pPr>
      <w:r>
        <w:rPr>
          <w:rFonts w:ascii="Arial" w:hAnsi="Arial" w:cs="Arial"/>
          <w:sz w:val="20"/>
        </w:rPr>
        <w:t>The aggregated generating capacity on the transformer secondary does not exceed the nameplate on the transformer;</w:t>
      </w:r>
    </w:p>
    <w:p w:rsidR="002B61D5" w:rsidRDefault="00CF14FD" w:rsidP="00A62A12">
      <w:pPr>
        <w:pStyle w:val="ListParagraph"/>
        <w:numPr>
          <w:ilvl w:val="0"/>
          <w:numId w:val="18"/>
        </w:numPr>
        <w:ind w:left="720"/>
        <w:jc w:val="both"/>
        <w:rPr>
          <w:rFonts w:ascii="Arial" w:hAnsi="Arial" w:cs="Arial"/>
          <w:sz w:val="20"/>
        </w:rPr>
      </w:pPr>
      <w:r>
        <w:rPr>
          <w:rFonts w:ascii="Arial" w:hAnsi="Arial" w:cs="Arial"/>
          <w:sz w:val="20"/>
        </w:rPr>
        <w:t>If proposed to be interconnected on a center tap neutral of a 240 volt service, its addition shall not create an imbalance between the two sides of the 240 volt service of more than 5 kVA; and</w:t>
      </w:r>
    </w:p>
    <w:p w:rsidR="00CF14FD" w:rsidRDefault="00CF14FD" w:rsidP="00A62A12">
      <w:pPr>
        <w:pStyle w:val="ListParagraph"/>
        <w:numPr>
          <w:ilvl w:val="0"/>
          <w:numId w:val="18"/>
        </w:numPr>
        <w:ind w:left="720"/>
        <w:jc w:val="both"/>
        <w:rPr>
          <w:rFonts w:ascii="Arial" w:hAnsi="Arial" w:cs="Arial"/>
          <w:sz w:val="20"/>
        </w:rPr>
      </w:pPr>
      <w:r>
        <w:rPr>
          <w:rFonts w:ascii="Arial" w:hAnsi="Arial" w:cs="Arial"/>
          <w:sz w:val="20"/>
        </w:rPr>
        <w:t>The aggregated nameplate capacity of all generating facilities on any line section does not exceed fifteen percent of the line section annual peak load as most recently measured or calculated for that line section, or fifteen percent of the circuit annual peak load as most recently measured or calculated for the circuit. For the purposes of the subsection:</w:t>
      </w:r>
    </w:p>
    <w:p w:rsidR="002B61D5" w:rsidRDefault="002B61D5" w:rsidP="00A62A12">
      <w:pPr>
        <w:tabs>
          <w:tab w:val="left" w:pos="-720"/>
        </w:tabs>
        <w:ind w:left="1080"/>
        <w:jc w:val="both"/>
        <w:rPr>
          <w:rFonts w:ascii="Arial" w:hAnsi="Arial" w:cs="Arial"/>
          <w:sz w:val="20"/>
        </w:rPr>
      </w:pPr>
      <w:r>
        <w:rPr>
          <w:rFonts w:ascii="Arial" w:hAnsi="Arial" w:cs="Arial"/>
          <w:sz w:val="20"/>
        </w:rPr>
        <w:t>(i)</w:t>
      </w:r>
      <w:r>
        <w:rPr>
          <w:rFonts w:ascii="Arial" w:hAnsi="Arial" w:cs="Arial"/>
          <w:sz w:val="20"/>
        </w:rPr>
        <w:tab/>
      </w:r>
      <w:r w:rsidR="00CF14FD" w:rsidRPr="002B61D5">
        <w:rPr>
          <w:rFonts w:ascii="Arial" w:hAnsi="Arial" w:cs="Arial"/>
          <w:sz w:val="20"/>
        </w:rPr>
        <w:t>“All generating facilities” means all interconnected generating facilities, the proposed generating facility, and all other proposed generating facilities already in the queue defined in WAC 480-108-030(7); and</w:t>
      </w:r>
    </w:p>
    <w:p w:rsidR="00CF14FD" w:rsidRDefault="002B61D5" w:rsidP="00A62A12">
      <w:pPr>
        <w:ind w:left="1080"/>
        <w:jc w:val="both"/>
        <w:rPr>
          <w:rFonts w:ascii="Arial" w:hAnsi="Arial" w:cs="Arial"/>
          <w:sz w:val="20"/>
        </w:rPr>
      </w:pPr>
      <w:r>
        <w:rPr>
          <w:rFonts w:ascii="Arial" w:hAnsi="Arial" w:cs="Arial"/>
          <w:sz w:val="20"/>
        </w:rPr>
        <w:t>(ii)</w:t>
      </w:r>
      <w:r>
        <w:rPr>
          <w:rFonts w:ascii="Arial" w:hAnsi="Arial" w:cs="Arial"/>
          <w:sz w:val="20"/>
        </w:rPr>
        <w:tab/>
      </w:r>
      <w:r w:rsidR="00CF14FD">
        <w:rPr>
          <w:rFonts w:ascii="Arial" w:hAnsi="Arial" w:cs="Arial"/>
          <w:sz w:val="20"/>
        </w:rPr>
        <w:t>“Line section” means that portion of an electric system connected to the generating facility and bounded by sectionalizing devices or the end of the distribution line.</w:t>
      </w:r>
    </w:p>
    <w:p w:rsidR="00A62A12" w:rsidRDefault="00A62A12" w:rsidP="00A62A12">
      <w:pPr>
        <w:ind w:left="1080"/>
        <w:jc w:val="both"/>
        <w:rPr>
          <w:rFonts w:ascii="Arial" w:hAnsi="Arial" w:cs="Arial"/>
          <w:sz w:val="20"/>
        </w:rPr>
      </w:pPr>
    </w:p>
    <w:p w:rsidR="00CF14FD" w:rsidRDefault="002B61D5" w:rsidP="00A62A12">
      <w:pPr>
        <w:pStyle w:val="ListParagraph"/>
        <w:ind w:hanging="360"/>
        <w:jc w:val="both"/>
        <w:rPr>
          <w:rFonts w:ascii="Arial" w:hAnsi="Arial" w:cs="Arial"/>
          <w:sz w:val="20"/>
        </w:rPr>
      </w:pPr>
      <w:r w:rsidRPr="008C406A">
        <w:rPr>
          <w:rFonts w:ascii="Arial" w:hAnsi="Arial" w:cs="Arial"/>
          <w:b/>
          <w:sz w:val="20"/>
          <w:u w:val="single"/>
        </w:rPr>
        <w:t>2.</w:t>
      </w:r>
      <w:r w:rsidR="00A62A12" w:rsidRPr="008C406A">
        <w:rPr>
          <w:rFonts w:ascii="Arial" w:hAnsi="Arial" w:cs="Arial"/>
          <w:b/>
          <w:sz w:val="20"/>
          <w:u w:val="single"/>
        </w:rPr>
        <w:t xml:space="preserve">  </w:t>
      </w:r>
      <w:r w:rsidRPr="008C406A">
        <w:rPr>
          <w:rFonts w:ascii="Arial" w:hAnsi="Arial" w:cs="Arial"/>
          <w:b/>
          <w:sz w:val="20"/>
          <w:u w:val="single"/>
        </w:rPr>
        <w:t>Tier 2.</w:t>
      </w:r>
      <w:r>
        <w:rPr>
          <w:rFonts w:ascii="Arial" w:hAnsi="Arial" w:cs="Arial"/>
          <w:b/>
          <w:sz w:val="20"/>
        </w:rPr>
        <w:t xml:space="preserve"> </w:t>
      </w:r>
      <w:r w:rsidR="00CF14FD">
        <w:rPr>
          <w:rFonts w:ascii="Arial" w:hAnsi="Arial" w:cs="Arial"/>
          <w:sz w:val="20"/>
        </w:rPr>
        <w:t>Interconnection of a generating facility will use Tier 2 processes and technical requirements if the proposed generating facility meets all of the following criteria:</w:t>
      </w:r>
    </w:p>
    <w:p w:rsidR="00CF14FD" w:rsidRDefault="00CF14FD" w:rsidP="00A62A12">
      <w:pPr>
        <w:pStyle w:val="ListParagraph"/>
        <w:numPr>
          <w:ilvl w:val="2"/>
          <w:numId w:val="19"/>
        </w:numPr>
        <w:tabs>
          <w:tab w:val="left" w:pos="2250"/>
        </w:tabs>
        <w:ind w:left="720" w:hanging="360"/>
        <w:jc w:val="both"/>
        <w:rPr>
          <w:rFonts w:ascii="Arial" w:hAnsi="Arial" w:cs="Arial"/>
          <w:sz w:val="20"/>
        </w:rPr>
      </w:pPr>
      <w:r w:rsidRPr="008E72CD">
        <w:rPr>
          <w:rFonts w:ascii="Arial" w:hAnsi="Arial" w:cs="Arial"/>
          <w:sz w:val="20"/>
        </w:rPr>
        <w:t>It does not qualify for Tier 1 interconnection applicability requirements;</w:t>
      </w:r>
    </w:p>
    <w:p w:rsidR="00CF14FD" w:rsidRDefault="00CF14FD" w:rsidP="00A62A12">
      <w:pPr>
        <w:pStyle w:val="ListParagraph"/>
        <w:numPr>
          <w:ilvl w:val="2"/>
          <w:numId w:val="19"/>
        </w:numPr>
        <w:tabs>
          <w:tab w:val="left" w:pos="2250"/>
        </w:tabs>
        <w:ind w:left="720" w:hanging="360"/>
        <w:jc w:val="both"/>
        <w:rPr>
          <w:rFonts w:ascii="Arial" w:hAnsi="Arial" w:cs="Arial"/>
          <w:sz w:val="20"/>
        </w:rPr>
      </w:pPr>
      <w:r>
        <w:rPr>
          <w:rFonts w:ascii="Arial" w:hAnsi="Arial" w:cs="Arial"/>
          <w:sz w:val="20"/>
        </w:rPr>
        <w:t>Has a nameplate capacity of 500 kW or less;</w:t>
      </w:r>
    </w:p>
    <w:p w:rsidR="00CF14FD" w:rsidRDefault="00824DA5" w:rsidP="00A62A12">
      <w:pPr>
        <w:pStyle w:val="ListParagraph"/>
        <w:numPr>
          <w:ilvl w:val="2"/>
          <w:numId w:val="19"/>
        </w:numPr>
        <w:ind w:left="720" w:hanging="360"/>
        <w:jc w:val="both"/>
        <w:rPr>
          <w:rFonts w:ascii="Arial" w:hAnsi="Arial" w:cs="Arial"/>
          <w:sz w:val="20"/>
        </w:rPr>
      </w:pPr>
      <w:r>
        <w:rPr>
          <w:rFonts w:ascii="Arial" w:hAnsi="Arial" w:cs="Arial"/>
          <w:sz w:val="20"/>
        </w:rPr>
        <w:t>Is</w:t>
      </w:r>
      <w:r w:rsidR="00CF14FD">
        <w:rPr>
          <w:rFonts w:ascii="Arial" w:hAnsi="Arial" w:cs="Arial"/>
          <w:sz w:val="20"/>
        </w:rPr>
        <w:t xml:space="preserve"> proposed for interconnection to an electric system distribution facility operated at or below 38 kV class;</w:t>
      </w:r>
    </w:p>
    <w:p w:rsidR="00CF14FD" w:rsidRDefault="00CF14FD" w:rsidP="00A62A12">
      <w:pPr>
        <w:pStyle w:val="ListParagraph"/>
        <w:numPr>
          <w:ilvl w:val="2"/>
          <w:numId w:val="19"/>
        </w:numPr>
        <w:ind w:left="720" w:hanging="360"/>
        <w:jc w:val="both"/>
        <w:rPr>
          <w:rFonts w:ascii="Arial" w:hAnsi="Arial" w:cs="Arial"/>
          <w:sz w:val="20"/>
        </w:rPr>
      </w:pPr>
      <w:r>
        <w:rPr>
          <w:rFonts w:ascii="Arial" w:hAnsi="Arial" w:cs="Arial"/>
          <w:sz w:val="20"/>
        </w:rPr>
        <w:t>Is not a synchronous generator;</w:t>
      </w:r>
    </w:p>
    <w:p w:rsidR="00CF14FD" w:rsidRDefault="00CF14FD" w:rsidP="00A62A12">
      <w:pPr>
        <w:pStyle w:val="ListParagraph"/>
        <w:numPr>
          <w:ilvl w:val="2"/>
          <w:numId w:val="19"/>
        </w:numPr>
        <w:ind w:left="720" w:hanging="360"/>
        <w:jc w:val="both"/>
        <w:rPr>
          <w:rFonts w:ascii="Arial" w:hAnsi="Arial" w:cs="Arial"/>
          <w:sz w:val="20"/>
        </w:rPr>
      </w:pPr>
      <w:r>
        <w:rPr>
          <w:rFonts w:ascii="Arial" w:hAnsi="Arial" w:cs="Arial"/>
          <w:sz w:val="20"/>
        </w:rPr>
        <w:t>If it is proposed to be interconnected on a shared secondary, the aggregate generating capacity on the shared secondary, including the proposed generating facility, must not exceed the lesser of the service wire capability or the nameplate of the transformer;</w:t>
      </w:r>
    </w:p>
    <w:p w:rsidR="002020DC" w:rsidRDefault="00CF14FD" w:rsidP="00A62A12">
      <w:pPr>
        <w:pStyle w:val="ListParagraph"/>
        <w:numPr>
          <w:ilvl w:val="2"/>
          <w:numId w:val="19"/>
        </w:numPr>
        <w:ind w:left="720" w:hanging="360"/>
        <w:jc w:val="both"/>
        <w:rPr>
          <w:rFonts w:ascii="Arial" w:hAnsi="Arial" w:cs="Arial"/>
          <w:sz w:val="20"/>
        </w:rPr>
      </w:pPr>
      <w:r>
        <w:rPr>
          <w:rFonts w:ascii="Arial" w:hAnsi="Arial" w:cs="Arial"/>
          <w:sz w:val="20"/>
        </w:rPr>
        <w:t>The aggregated nameplate capacity of all generating facilities on any line section does not exceed fifteen percent of the line section annual peak load as most recently measured or calculated for that line section, or fifteen percent of the circuit annual peak load as most recently measured or calculated for the circuit.</w:t>
      </w:r>
      <w:r w:rsidR="00A62A12">
        <w:rPr>
          <w:rFonts w:ascii="Arial" w:hAnsi="Arial" w:cs="Arial"/>
          <w:sz w:val="20"/>
        </w:rPr>
        <w:t xml:space="preserve">  </w:t>
      </w:r>
      <w:r w:rsidR="00D209E2" w:rsidRPr="00A62A12">
        <w:rPr>
          <w:rFonts w:ascii="Arial" w:hAnsi="Arial" w:cs="Arial"/>
          <w:sz w:val="20"/>
        </w:rPr>
        <w:t xml:space="preserve">For the purposes of the subsection: </w:t>
      </w:r>
      <w:r w:rsidRPr="00A62A12">
        <w:rPr>
          <w:rFonts w:ascii="Arial" w:hAnsi="Arial" w:cs="Arial"/>
          <w:sz w:val="20"/>
        </w:rPr>
        <w:t xml:space="preserve"> </w:t>
      </w:r>
    </w:p>
    <w:p w:rsidR="00A62A12" w:rsidRDefault="00A62A12" w:rsidP="00A62A12">
      <w:pPr>
        <w:pStyle w:val="ListParagraph"/>
        <w:tabs>
          <w:tab w:val="left" w:pos="-540"/>
        </w:tabs>
        <w:ind w:left="1440" w:hanging="360"/>
        <w:jc w:val="both"/>
        <w:rPr>
          <w:rFonts w:ascii="Arial" w:hAnsi="Arial" w:cs="Arial"/>
          <w:sz w:val="20"/>
        </w:rPr>
      </w:pPr>
      <w:r>
        <w:rPr>
          <w:rFonts w:ascii="Arial" w:hAnsi="Arial" w:cs="Arial"/>
          <w:sz w:val="20"/>
        </w:rPr>
        <w:t>(i)</w:t>
      </w:r>
      <w:r>
        <w:rPr>
          <w:rFonts w:ascii="Arial" w:hAnsi="Arial" w:cs="Arial"/>
          <w:sz w:val="20"/>
        </w:rPr>
        <w:tab/>
        <w:t>“All generating facilities” means all interconnected generating facilities, the proposed generating facility, and all other proposed generating facilities already in the queue defined in WAC 480-108-030(7); and</w:t>
      </w:r>
    </w:p>
    <w:p w:rsidR="00A62A12" w:rsidRPr="00A62A12" w:rsidRDefault="00A62A12" w:rsidP="00A62A12">
      <w:pPr>
        <w:pStyle w:val="ListParagraph"/>
        <w:tabs>
          <w:tab w:val="left" w:pos="-360"/>
        </w:tabs>
        <w:ind w:left="1440" w:hanging="360"/>
        <w:jc w:val="both"/>
        <w:rPr>
          <w:rFonts w:ascii="Arial" w:hAnsi="Arial" w:cs="Arial"/>
          <w:sz w:val="20"/>
        </w:rPr>
      </w:pPr>
      <w:r>
        <w:rPr>
          <w:rFonts w:ascii="Arial" w:hAnsi="Arial" w:cs="Arial"/>
          <w:sz w:val="20"/>
        </w:rPr>
        <w:t>(ii)</w:t>
      </w:r>
      <w:r>
        <w:rPr>
          <w:rFonts w:ascii="Arial" w:hAnsi="Arial" w:cs="Arial"/>
          <w:sz w:val="20"/>
        </w:rPr>
        <w:tab/>
      </w:r>
      <w:r w:rsidRPr="009B0360">
        <w:rPr>
          <w:rFonts w:ascii="Arial" w:hAnsi="Arial" w:cs="Arial"/>
          <w:sz w:val="20"/>
        </w:rPr>
        <w:t>“Line section” means that portion of an electric system connected to the generating facility and bounded by sectionalizing devices or the end of the distribution line.</w:t>
      </w:r>
    </w:p>
    <w:sectPr w:rsidR="00A62A12" w:rsidRPr="00A62A12"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A1" w:rsidRDefault="008F4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84" w:rsidRDefault="00CF14FD" w:rsidP="00973384">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 xml:space="preserve">(continued) </w:t>
    </w:r>
  </w:p>
  <w:p w:rsidR="00973384" w:rsidRDefault="00973384" w:rsidP="00973384">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7B1F82">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973384" w:rsidRDefault="00973384" w:rsidP="0097338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973384" w:rsidRDefault="00973384" w:rsidP="00973384">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365B627B" wp14:editId="6ADDDE19">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973384" w:rsidRDefault="00973384" w:rsidP="00973384">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5C9E67FB" wp14:editId="4407EE9C">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973384" w:rsidRDefault="00973384" w:rsidP="00973384">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7F59BC1F" wp14:editId="3092EF38">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973384" w:rsidRDefault="00973384" w:rsidP="00973384">
    <w:pPr>
      <w:pStyle w:val="Footer"/>
      <w:tabs>
        <w:tab w:val="clear" w:pos="4680"/>
        <w:tab w:val="right" w:pos="9216"/>
      </w:tabs>
      <w:ind w:left="900" w:hanging="900"/>
      <w:rPr>
        <w:rFonts w:ascii="Arial" w:hAnsi="Arial" w:cs="Arial"/>
        <w:sz w:val="20"/>
      </w:rPr>
    </w:pPr>
  </w:p>
  <w:p w:rsidR="0039748F" w:rsidRPr="00CF14FD" w:rsidRDefault="0039748F" w:rsidP="00973384">
    <w:pPr>
      <w:pStyle w:val="Footer"/>
      <w:tabs>
        <w:tab w:val="clear" w:pos="4680"/>
        <w:tab w:val="right" w:pos="9216"/>
      </w:tabs>
      <w:ind w:left="900" w:hanging="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A1" w:rsidRDefault="008F4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A1" w:rsidRDefault="008F4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5112C8" w:rsidRDefault="000C1E62" w:rsidP="005112C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5112C8">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5E1853" w:rsidRDefault="005E1853" w:rsidP="005E1853">
    <w:pPr>
      <w:tabs>
        <w:tab w:val="left" w:pos="7200"/>
      </w:tabs>
      <w:ind w:right="2160"/>
      <w:jc w:val="right"/>
      <w:rPr>
        <w:rFonts w:ascii="Arial" w:hAnsi="Arial" w:cs="Arial"/>
        <w:sz w:val="20"/>
      </w:rPr>
    </w:pPr>
    <w:r>
      <w:rPr>
        <w:rFonts w:ascii="Arial" w:hAnsi="Arial" w:cs="Arial"/>
        <w:sz w:val="20"/>
      </w:rPr>
      <w:t>First Revision of Sheet No. 136.3</w:t>
    </w:r>
  </w:p>
  <w:p w:rsidR="005E1853" w:rsidRDefault="005E1853" w:rsidP="005E1853">
    <w:pPr>
      <w:tabs>
        <w:tab w:val="left" w:pos="7200"/>
      </w:tabs>
      <w:ind w:right="2160"/>
      <w:jc w:val="right"/>
      <w:rPr>
        <w:rFonts w:ascii="Arial" w:hAnsi="Arial" w:cs="Arial"/>
        <w:sz w:val="20"/>
      </w:rPr>
    </w:pPr>
    <w:r>
      <w:rPr>
        <w:rFonts w:ascii="Arial" w:hAnsi="Arial" w:cs="Arial"/>
        <w:sz w:val="20"/>
      </w:rPr>
      <w:t>Canceling Original Sheet No. 136.3</w:t>
    </w:r>
  </w:p>
  <w:p w:rsidR="0039748F" w:rsidRDefault="0039748F">
    <w:pPr>
      <w:rPr>
        <w:rFonts w:ascii="Arial" w:hAnsi="Arial" w:cs="Arial"/>
        <w:sz w:val="20"/>
      </w:rPr>
    </w:pPr>
    <w:r>
      <w:rPr>
        <w:rFonts w:ascii="Arial" w:hAnsi="Arial" w:cs="Arial"/>
        <w:sz w:val="20"/>
      </w:rPr>
      <w:tab/>
    </w:r>
  </w:p>
  <w:p w:rsidR="0039748F" w:rsidRPr="00CF64E6" w:rsidRDefault="00311A30" w:rsidP="00A91A21">
    <w:pPr>
      <w:tabs>
        <w:tab w:val="left" w:pos="7200"/>
      </w:tabs>
      <w:ind w:right="2160"/>
      <w:rPr>
        <w:rFonts w:ascii="Arial" w:hAnsi="Arial" w:cs="Arial"/>
        <w:b/>
        <w:sz w:val="24"/>
        <w:szCs w:val="24"/>
      </w:rPr>
    </w:pPr>
    <w:r>
      <w:rPr>
        <w:rFonts w:ascii="Arial" w:hAnsi="Arial" w:cs="Arial"/>
        <w:b/>
        <w:sz w:val="24"/>
        <w:szCs w:val="24"/>
      </w:rPr>
      <w:t>Schedule 136</w:t>
    </w:r>
  </w:p>
  <w:p w:rsidR="005F72ED" w:rsidRPr="009B779C" w:rsidRDefault="00311A30"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A1" w:rsidRDefault="008F4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43D"/>
    <w:multiLevelType w:val="hybridMultilevel"/>
    <w:tmpl w:val="A3848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D2F07"/>
    <w:multiLevelType w:val="singleLevel"/>
    <w:tmpl w:val="0409000F"/>
    <w:lvl w:ilvl="0">
      <w:start w:val="1"/>
      <w:numFmt w:val="decimal"/>
      <w:lvlText w:val="%1."/>
      <w:lvlJc w:val="left"/>
      <w:pPr>
        <w:tabs>
          <w:tab w:val="num" w:pos="360"/>
        </w:tabs>
        <w:ind w:left="360" w:hanging="360"/>
      </w:pPr>
    </w:lvl>
  </w:abstractNum>
  <w:abstractNum w:abstractNumId="3">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4">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96B2970"/>
    <w:multiLevelType w:val="multilevel"/>
    <w:tmpl w:val="DEDC5F14"/>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53F43B6"/>
    <w:multiLevelType w:val="hybridMultilevel"/>
    <w:tmpl w:val="D7DEF0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BB31A1"/>
    <w:multiLevelType w:val="multilevel"/>
    <w:tmpl w:val="5ED0D956"/>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Letter"/>
      <w:lvlText w:val="%3)"/>
      <w:lvlJc w:val="lef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77111"/>
    <w:multiLevelType w:val="hybridMultilevel"/>
    <w:tmpl w:val="B0C050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EC220F4"/>
    <w:multiLevelType w:val="hybridMultilevel"/>
    <w:tmpl w:val="047C6AE2"/>
    <w:lvl w:ilvl="0" w:tplc="79AE90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2"/>
  </w:num>
  <w:num w:numId="3">
    <w:abstractNumId w:val="2"/>
  </w:num>
  <w:num w:numId="4">
    <w:abstractNumId w:val="13"/>
  </w:num>
  <w:num w:numId="5">
    <w:abstractNumId w:val="8"/>
  </w:num>
  <w:num w:numId="6">
    <w:abstractNumId w:val="11"/>
  </w:num>
  <w:num w:numId="7">
    <w:abstractNumId w:val="4"/>
  </w:num>
  <w:num w:numId="8">
    <w:abstractNumId w:val="15"/>
  </w:num>
  <w:num w:numId="9">
    <w:abstractNumId w:val="1"/>
  </w:num>
  <w:num w:numId="10">
    <w:abstractNumId w:val="7"/>
  </w:num>
  <w:num w:numId="11">
    <w:abstractNumId w:val="9"/>
  </w:num>
  <w:num w:numId="12">
    <w:abstractNumId w:val="16"/>
  </w:num>
  <w:num w:numId="13">
    <w:abstractNumId w:val="6"/>
  </w:num>
  <w:num w:numId="14">
    <w:abstractNumId w:val="5"/>
  </w:num>
  <w:num w:numId="15">
    <w:abstractNumId w:val="10"/>
  </w:num>
  <w:num w:numId="16">
    <w:abstractNumId w:val="18"/>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0A1"/>
    <w:rsid w:val="00087CF7"/>
    <w:rsid w:val="000A0FF1"/>
    <w:rsid w:val="000B36F4"/>
    <w:rsid w:val="000C1E62"/>
    <w:rsid w:val="000C75B6"/>
    <w:rsid w:val="000E3B96"/>
    <w:rsid w:val="000F29F0"/>
    <w:rsid w:val="00113567"/>
    <w:rsid w:val="00135716"/>
    <w:rsid w:val="001360F4"/>
    <w:rsid w:val="001522E7"/>
    <w:rsid w:val="001620F1"/>
    <w:rsid w:val="00162DE3"/>
    <w:rsid w:val="00172105"/>
    <w:rsid w:val="00172D01"/>
    <w:rsid w:val="001A2436"/>
    <w:rsid w:val="001C0F5B"/>
    <w:rsid w:val="001D4F15"/>
    <w:rsid w:val="001F19AC"/>
    <w:rsid w:val="001F372F"/>
    <w:rsid w:val="002020DC"/>
    <w:rsid w:val="00204381"/>
    <w:rsid w:val="00205735"/>
    <w:rsid w:val="00257BDC"/>
    <w:rsid w:val="00266E07"/>
    <w:rsid w:val="002739D8"/>
    <w:rsid w:val="00293B3C"/>
    <w:rsid w:val="002972ED"/>
    <w:rsid w:val="002B1262"/>
    <w:rsid w:val="002B61D5"/>
    <w:rsid w:val="002C1B76"/>
    <w:rsid w:val="002C79BC"/>
    <w:rsid w:val="002D40E8"/>
    <w:rsid w:val="002E41E4"/>
    <w:rsid w:val="002E6C6E"/>
    <w:rsid w:val="002F56C1"/>
    <w:rsid w:val="00302BE3"/>
    <w:rsid w:val="00311A30"/>
    <w:rsid w:val="00322467"/>
    <w:rsid w:val="00341521"/>
    <w:rsid w:val="0034455A"/>
    <w:rsid w:val="003960AD"/>
    <w:rsid w:val="0039748F"/>
    <w:rsid w:val="003C2525"/>
    <w:rsid w:val="003F72C1"/>
    <w:rsid w:val="004028C8"/>
    <w:rsid w:val="004043D5"/>
    <w:rsid w:val="00416A6E"/>
    <w:rsid w:val="00422D71"/>
    <w:rsid w:val="00457B71"/>
    <w:rsid w:val="00464C7E"/>
    <w:rsid w:val="004756BD"/>
    <w:rsid w:val="0048528C"/>
    <w:rsid w:val="00490AF3"/>
    <w:rsid w:val="004A30F3"/>
    <w:rsid w:val="004A52F7"/>
    <w:rsid w:val="004B1617"/>
    <w:rsid w:val="004B518D"/>
    <w:rsid w:val="004C3D14"/>
    <w:rsid w:val="004C5FE8"/>
    <w:rsid w:val="004E27B9"/>
    <w:rsid w:val="005112C8"/>
    <w:rsid w:val="00534D32"/>
    <w:rsid w:val="005369F8"/>
    <w:rsid w:val="00546A05"/>
    <w:rsid w:val="00555712"/>
    <w:rsid w:val="00564506"/>
    <w:rsid w:val="00574FF6"/>
    <w:rsid w:val="00577682"/>
    <w:rsid w:val="00580EC3"/>
    <w:rsid w:val="00583749"/>
    <w:rsid w:val="00590227"/>
    <w:rsid w:val="00595BAA"/>
    <w:rsid w:val="005A1156"/>
    <w:rsid w:val="005B6292"/>
    <w:rsid w:val="005C397C"/>
    <w:rsid w:val="005C79F4"/>
    <w:rsid w:val="005E008E"/>
    <w:rsid w:val="005E1853"/>
    <w:rsid w:val="005E1B04"/>
    <w:rsid w:val="005E29DE"/>
    <w:rsid w:val="005E55E3"/>
    <w:rsid w:val="005F64B9"/>
    <w:rsid w:val="005F72ED"/>
    <w:rsid w:val="005F7880"/>
    <w:rsid w:val="00622B69"/>
    <w:rsid w:val="006638F3"/>
    <w:rsid w:val="00683DDC"/>
    <w:rsid w:val="006840B0"/>
    <w:rsid w:val="0068713C"/>
    <w:rsid w:val="006A266F"/>
    <w:rsid w:val="006C1BC0"/>
    <w:rsid w:val="006E1287"/>
    <w:rsid w:val="006E402A"/>
    <w:rsid w:val="006E424F"/>
    <w:rsid w:val="007050E2"/>
    <w:rsid w:val="00710518"/>
    <w:rsid w:val="00716B4A"/>
    <w:rsid w:val="0072316D"/>
    <w:rsid w:val="00731B34"/>
    <w:rsid w:val="00746611"/>
    <w:rsid w:val="007504BF"/>
    <w:rsid w:val="0077488B"/>
    <w:rsid w:val="007854E0"/>
    <w:rsid w:val="0079024E"/>
    <w:rsid w:val="00790CE2"/>
    <w:rsid w:val="007B01F4"/>
    <w:rsid w:val="007B1728"/>
    <w:rsid w:val="007B1F82"/>
    <w:rsid w:val="007B7A3F"/>
    <w:rsid w:val="007E0BC7"/>
    <w:rsid w:val="007F06C3"/>
    <w:rsid w:val="007F6029"/>
    <w:rsid w:val="008119C5"/>
    <w:rsid w:val="00813698"/>
    <w:rsid w:val="00823ACF"/>
    <w:rsid w:val="00824DA5"/>
    <w:rsid w:val="008474F2"/>
    <w:rsid w:val="008766A2"/>
    <w:rsid w:val="00876B56"/>
    <w:rsid w:val="00886645"/>
    <w:rsid w:val="00897348"/>
    <w:rsid w:val="008A77C7"/>
    <w:rsid w:val="008C406A"/>
    <w:rsid w:val="008E7364"/>
    <w:rsid w:val="008F42A1"/>
    <w:rsid w:val="00904359"/>
    <w:rsid w:val="00920A5D"/>
    <w:rsid w:val="009421D3"/>
    <w:rsid w:val="009703D2"/>
    <w:rsid w:val="00973384"/>
    <w:rsid w:val="00975D61"/>
    <w:rsid w:val="009B13B6"/>
    <w:rsid w:val="009B1635"/>
    <w:rsid w:val="009B59D6"/>
    <w:rsid w:val="009B779C"/>
    <w:rsid w:val="009E0C82"/>
    <w:rsid w:val="00A261ED"/>
    <w:rsid w:val="00A43A23"/>
    <w:rsid w:val="00A62A12"/>
    <w:rsid w:val="00A84ABB"/>
    <w:rsid w:val="00A91A21"/>
    <w:rsid w:val="00AA4FC3"/>
    <w:rsid w:val="00AA6EAF"/>
    <w:rsid w:val="00AD4335"/>
    <w:rsid w:val="00AE046A"/>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C0493E"/>
    <w:rsid w:val="00C210FD"/>
    <w:rsid w:val="00C2540C"/>
    <w:rsid w:val="00C31B67"/>
    <w:rsid w:val="00C36075"/>
    <w:rsid w:val="00C41C7D"/>
    <w:rsid w:val="00C60F7D"/>
    <w:rsid w:val="00C84F36"/>
    <w:rsid w:val="00C91131"/>
    <w:rsid w:val="00CC1A53"/>
    <w:rsid w:val="00CC67E3"/>
    <w:rsid w:val="00CD01ED"/>
    <w:rsid w:val="00CE6692"/>
    <w:rsid w:val="00CF14FD"/>
    <w:rsid w:val="00CF4970"/>
    <w:rsid w:val="00CF64E6"/>
    <w:rsid w:val="00D209E2"/>
    <w:rsid w:val="00D23AB3"/>
    <w:rsid w:val="00D313E0"/>
    <w:rsid w:val="00D45A57"/>
    <w:rsid w:val="00D45CEE"/>
    <w:rsid w:val="00D60206"/>
    <w:rsid w:val="00D932B5"/>
    <w:rsid w:val="00DA1394"/>
    <w:rsid w:val="00DB2070"/>
    <w:rsid w:val="00DE2657"/>
    <w:rsid w:val="00DE409D"/>
    <w:rsid w:val="00E13A5F"/>
    <w:rsid w:val="00E44254"/>
    <w:rsid w:val="00E52C0F"/>
    <w:rsid w:val="00E53EC5"/>
    <w:rsid w:val="00E60D52"/>
    <w:rsid w:val="00E70392"/>
    <w:rsid w:val="00E84454"/>
    <w:rsid w:val="00E86C83"/>
    <w:rsid w:val="00EB14C1"/>
    <w:rsid w:val="00EE629E"/>
    <w:rsid w:val="00EE6E21"/>
    <w:rsid w:val="00EF6074"/>
    <w:rsid w:val="00F07160"/>
    <w:rsid w:val="00F12645"/>
    <w:rsid w:val="00F30DDC"/>
    <w:rsid w:val="00F3756B"/>
    <w:rsid w:val="00F50525"/>
    <w:rsid w:val="00F528E2"/>
    <w:rsid w:val="00F66F8A"/>
    <w:rsid w:val="00F76D9B"/>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3464">
      <w:bodyDiv w:val="1"/>
      <w:marLeft w:val="0"/>
      <w:marRight w:val="0"/>
      <w:marTop w:val="0"/>
      <w:marBottom w:val="0"/>
      <w:divBdr>
        <w:top w:val="none" w:sz="0" w:space="0" w:color="auto"/>
        <w:left w:val="none" w:sz="0" w:space="0" w:color="auto"/>
        <w:bottom w:val="none" w:sz="0" w:space="0" w:color="auto"/>
        <w:right w:val="none" w:sz="0" w:space="0" w:color="auto"/>
      </w:divBdr>
    </w:div>
    <w:div w:id="6637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98B877-5329-4C9B-AB78-BBFFB0AAF110}"/>
</file>

<file path=customXml/itemProps2.xml><?xml version="1.0" encoding="utf-8"?>
<ds:datastoreItem xmlns:ds="http://schemas.openxmlformats.org/officeDocument/2006/customXml" ds:itemID="{20836074-15F7-4BE7-9F55-1EB2F4D95B3F}"/>
</file>

<file path=customXml/itemProps3.xml><?xml version="1.0" encoding="utf-8"?>
<ds:datastoreItem xmlns:ds="http://schemas.openxmlformats.org/officeDocument/2006/customXml" ds:itemID="{A26E1E82-61FD-4060-9BF5-24B6000232B7}"/>
</file>

<file path=customXml/itemProps4.xml><?xml version="1.0" encoding="utf-8"?>
<ds:datastoreItem xmlns:ds="http://schemas.openxmlformats.org/officeDocument/2006/customXml" ds:itemID="{692DAA9E-B471-4DA0-A139-B445114090B9}"/>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2013-12-12T19:01:00Z</dcterms:created>
  <dcterms:modified xsi:type="dcterms:W3CDTF">2013-12-12T19:01:00Z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