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4674D" w14:textId="590A03A8" w:rsidR="006C48F0" w:rsidRPr="008F782C" w:rsidRDefault="006C48F0" w:rsidP="00AE3239">
      <w:pPr>
        <w:spacing w:after="0"/>
        <w:jc w:val="center"/>
        <w:rPr>
          <w:b/>
        </w:rPr>
      </w:pPr>
      <w:r w:rsidRPr="008F782C">
        <w:rPr>
          <w:b/>
        </w:rPr>
        <w:t>BEFORE THE WASHINGTON</w:t>
      </w:r>
      <w:bookmarkStart w:id="0" w:name="_GoBack"/>
      <w:bookmarkEnd w:id="0"/>
    </w:p>
    <w:p w14:paraId="1C9BD868" w14:textId="77777777" w:rsidR="006C48F0" w:rsidRPr="008F782C" w:rsidRDefault="006C48F0">
      <w:pPr>
        <w:pStyle w:val="BodyText"/>
        <w:rPr>
          <w:b/>
          <w:bCs/>
        </w:rPr>
      </w:pPr>
      <w:r w:rsidRPr="008F782C">
        <w:rPr>
          <w:b/>
          <w:bCs/>
        </w:rPr>
        <w:t>UTILITIES AND TRANSPORTATION COMMISSION</w:t>
      </w:r>
    </w:p>
    <w:p w14:paraId="247705DF" w14:textId="77777777" w:rsidR="000B4BD7" w:rsidRPr="0094665F" w:rsidRDefault="000B4BD7" w:rsidP="000B4BD7">
      <w:pPr>
        <w:spacing w:after="0" w:line="264" w:lineRule="auto"/>
      </w:pPr>
    </w:p>
    <w:tbl>
      <w:tblPr>
        <w:tblW w:w="8535" w:type="dxa"/>
        <w:tblLook w:val="04A0" w:firstRow="1" w:lastRow="0" w:firstColumn="1" w:lastColumn="0" w:noHBand="0" w:noVBand="1"/>
      </w:tblPr>
      <w:tblGrid>
        <w:gridCol w:w="3938"/>
        <w:gridCol w:w="300"/>
        <w:gridCol w:w="4297"/>
      </w:tblGrid>
      <w:tr w:rsidR="000B4BD7" w:rsidRPr="0094665F" w14:paraId="6001FE61" w14:textId="77777777" w:rsidTr="002F6098">
        <w:trPr>
          <w:trHeight w:val="4032"/>
        </w:trPr>
        <w:tc>
          <w:tcPr>
            <w:tcW w:w="3938" w:type="dxa"/>
            <w:tcBorders>
              <w:bottom w:val="single" w:sz="4" w:space="0" w:color="auto"/>
            </w:tcBorders>
            <w:shd w:val="clear" w:color="auto" w:fill="auto"/>
          </w:tcPr>
          <w:p w14:paraId="052902AC" w14:textId="77777777" w:rsidR="000B4BD7" w:rsidRPr="0094665F" w:rsidRDefault="000B4BD7" w:rsidP="0075194B">
            <w:pPr>
              <w:tabs>
                <w:tab w:val="left" w:pos="2160"/>
              </w:tabs>
              <w:spacing w:after="0" w:line="264" w:lineRule="auto"/>
              <w:rPr>
                <w:bCs/>
              </w:rPr>
            </w:pPr>
            <w:r w:rsidRPr="0094665F">
              <w:rPr>
                <w:bCs/>
              </w:rPr>
              <w:t>In the Matter of the Petition of</w:t>
            </w:r>
          </w:p>
          <w:p w14:paraId="11583EFA" w14:textId="77777777" w:rsidR="000B4BD7" w:rsidRPr="0094665F" w:rsidRDefault="000B4BD7" w:rsidP="0075194B">
            <w:pPr>
              <w:tabs>
                <w:tab w:val="left" w:pos="2160"/>
              </w:tabs>
              <w:spacing w:after="0" w:line="264" w:lineRule="auto"/>
              <w:rPr>
                <w:bCs/>
              </w:rPr>
            </w:pPr>
          </w:p>
          <w:p w14:paraId="0174C308" w14:textId="77777777" w:rsidR="000B4BD7" w:rsidRPr="0094665F" w:rsidRDefault="000B4BD7" w:rsidP="0075194B">
            <w:pPr>
              <w:tabs>
                <w:tab w:val="left" w:pos="2160"/>
              </w:tabs>
              <w:spacing w:after="0" w:line="264" w:lineRule="auto"/>
              <w:rPr>
                <w:bCs/>
              </w:rPr>
            </w:pPr>
            <w:r w:rsidRPr="0094665F">
              <w:rPr>
                <w:bCs/>
              </w:rPr>
              <w:t xml:space="preserve">THE CENTURYLINK COMPANIES – QWEST CORPORATION; CENTURYTEL OF WASHINGTON; CENTURYTEL OF INTERISLAND; CENTURYTEL OF </w:t>
            </w:r>
            <w:proofErr w:type="spellStart"/>
            <w:r w:rsidRPr="0094665F">
              <w:rPr>
                <w:bCs/>
              </w:rPr>
              <w:t>COWICHE</w:t>
            </w:r>
            <w:proofErr w:type="spellEnd"/>
            <w:r w:rsidRPr="0094665F">
              <w:rPr>
                <w:bCs/>
              </w:rPr>
              <w:t>; AND UNITED TELEPHONE COMPANY OF THE NORTHWEST</w:t>
            </w:r>
          </w:p>
          <w:p w14:paraId="776AC4F2" w14:textId="77777777" w:rsidR="000B4BD7" w:rsidRPr="0094665F" w:rsidRDefault="000B4BD7" w:rsidP="0075194B">
            <w:pPr>
              <w:tabs>
                <w:tab w:val="left" w:pos="2160"/>
              </w:tabs>
              <w:spacing w:after="0" w:line="264" w:lineRule="auto"/>
              <w:rPr>
                <w:bCs/>
              </w:rPr>
            </w:pPr>
          </w:p>
          <w:p w14:paraId="1E5A6B64" w14:textId="4906EBA0" w:rsidR="000B4BD7" w:rsidRPr="0094665F" w:rsidRDefault="000B4BD7" w:rsidP="002F6098">
            <w:pPr>
              <w:tabs>
                <w:tab w:val="left" w:pos="2160"/>
              </w:tabs>
              <w:spacing w:after="0" w:line="264" w:lineRule="auto"/>
            </w:pPr>
            <w:r w:rsidRPr="0094665F">
              <w:rPr>
                <w:bCs/>
              </w:rPr>
              <w:t>To be Regulated Under an Alternative Form of Regulation Pursuant to RCW 80.36.135</w:t>
            </w:r>
          </w:p>
        </w:tc>
        <w:tc>
          <w:tcPr>
            <w:tcW w:w="300" w:type="dxa"/>
            <w:tcBorders>
              <w:bottom w:val="single" w:sz="4" w:space="0" w:color="auto"/>
              <w:right w:val="single" w:sz="4" w:space="0" w:color="auto"/>
            </w:tcBorders>
            <w:shd w:val="clear" w:color="auto" w:fill="auto"/>
          </w:tcPr>
          <w:p w14:paraId="0DD6AEF4" w14:textId="77777777" w:rsidR="000B4BD7" w:rsidRPr="0094665F" w:rsidRDefault="000B4BD7" w:rsidP="0075194B">
            <w:pPr>
              <w:pStyle w:val="Header"/>
              <w:tabs>
                <w:tab w:val="clear" w:pos="4320"/>
                <w:tab w:val="clear" w:pos="8640"/>
              </w:tabs>
              <w:spacing w:after="0" w:line="264" w:lineRule="auto"/>
            </w:pPr>
          </w:p>
        </w:tc>
        <w:tc>
          <w:tcPr>
            <w:tcW w:w="4297" w:type="dxa"/>
            <w:shd w:val="clear" w:color="auto" w:fill="auto"/>
          </w:tcPr>
          <w:p w14:paraId="00026F08" w14:textId="77777777" w:rsidR="000B4BD7" w:rsidRPr="0094665F" w:rsidRDefault="000B4BD7" w:rsidP="0075194B">
            <w:pPr>
              <w:pStyle w:val="Header"/>
              <w:tabs>
                <w:tab w:val="clear" w:pos="4320"/>
                <w:tab w:val="clear" w:pos="8640"/>
              </w:tabs>
              <w:spacing w:after="0" w:line="264" w:lineRule="auto"/>
              <w:ind w:left="64"/>
            </w:pPr>
            <w:r w:rsidRPr="0094665F">
              <w:t>DOCKET UT-130477</w:t>
            </w:r>
          </w:p>
          <w:p w14:paraId="786A35B5" w14:textId="77777777" w:rsidR="000B4BD7" w:rsidRPr="0094665F" w:rsidRDefault="000B4BD7" w:rsidP="0075194B">
            <w:pPr>
              <w:pStyle w:val="Header"/>
              <w:tabs>
                <w:tab w:val="clear" w:pos="4320"/>
                <w:tab w:val="clear" w:pos="8640"/>
              </w:tabs>
              <w:spacing w:after="0" w:line="264" w:lineRule="auto"/>
              <w:ind w:left="64"/>
            </w:pPr>
          </w:p>
          <w:p w14:paraId="1D9B5C9D" w14:textId="77777777" w:rsidR="000B4BD7" w:rsidRDefault="000B4BD7" w:rsidP="0075194B">
            <w:pPr>
              <w:pStyle w:val="Header"/>
              <w:tabs>
                <w:tab w:val="clear" w:pos="4320"/>
                <w:tab w:val="clear" w:pos="8640"/>
              </w:tabs>
              <w:spacing w:after="0" w:line="264" w:lineRule="auto"/>
              <w:ind w:left="64"/>
            </w:pPr>
          </w:p>
          <w:p w14:paraId="7777C67F" w14:textId="77777777" w:rsidR="002F6098" w:rsidRPr="0094665F" w:rsidRDefault="002F6098" w:rsidP="0075194B">
            <w:pPr>
              <w:pStyle w:val="Header"/>
              <w:tabs>
                <w:tab w:val="clear" w:pos="4320"/>
                <w:tab w:val="clear" w:pos="8640"/>
              </w:tabs>
              <w:spacing w:after="0" w:line="264" w:lineRule="auto"/>
              <w:ind w:left="64"/>
            </w:pPr>
          </w:p>
          <w:p w14:paraId="430633E7" w14:textId="6DA462C1" w:rsidR="000B4BD7" w:rsidRPr="0094665F" w:rsidRDefault="000B4BD7" w:rsidP="000B4BD7">
            <w:pPr>
              <w:pStyle w:val="Header"/>
              <w:tabs>
                <w:tab w:val="clear" w:pos="4320"/>
                <w:tab w:val="clear" w:pos="8640"/>
              </w:tabs>
              <w:spacing w:after="0" w:line="264" w:lineRule="auto"/>
              <w:ind w:left="64"/>
            </w:pPr>
            <w:r w:rsidRPr="0094665F">
              <w:t>ORDER 05</w:t>
            </w:r>
            <w:r>
              <w:t xml:space="preserve"> </w:t>
            </w:r>
            <w:r w:rsidRPr="0094665F">
              <w:t>AMENDING ORDER 04</w:t>
            </w:r>
          </w:p>
        </w:tc>
      </w:tr>
    </w:tbl>
    <w:p w14:paraId="54415010" w14:textId="77777777" w:rsidR="00D32478" w:rsidRPr="008F782C" w:rsidRDefault="00D32478"/>
    <w:p w14:paraId="2637A849" w14:textId="77777777" w:rsidR="002851A4" w:rsidRPr="008F782C" w:rsidRDefault="002851A4" w:rsidP="00DB7782">
      <w:pPr>
        <w:spacing w:after="240" w:line="264" w:lineRule="auto"/>
        <w:jc w:val="center"/>
        <w:rPr>
          <w:b/>
        </w:rPr>
      </w:pPr>
      <w:r w:rsidRPr="008F782C">
        <w:rPr>
          <w:b/>
        </w:rPr>
        <w:t>BACKGROUND</w:t>
      </w:r>
    </w:p>
    <w:p w14:paraId="6AB54DC2" w14:textId="5618E09B" w:rsidR="00D96159" w:rsidRPr="008F782C" w:rsidRDefault="00715964" w:rsidP="00DB7782">
      <w:pPr>
        <w:numPr>
          <w:ilvl w:val="0"/>
          <w:numId w:val="10"/>
        </w:numPr>
        <w:spacing w:after="240" w:line="264" w:lineRule="auto"/>
        <w:ind w:hanging="720"/>
      </w:pPr>
      <w:r w:rsidRPr="008F782C">
        <w:t xml:space="preserve">On </w:t>
      </w:r>
      <w:r w:rsidR="00694B50">
        <w:t xml:space="preserve">January </w:t>
      </w:r>
      <w:r w:rsidR="007C79C4" w:rsidRPr="008F782C">
        <w:t>9, 201</w:t>
      </w:r>
      <w:r w:rsidR="00694B50">
        <w:t>4</w:t>
      </w:r>
      <w:r w:rsidRPr="008F782C">
        <w:t>, the Washington Utilities and Transportation Commission (Commission)</w:t>
      </w:r>
      <w:r w:rsidR="00694B50">
        <w:t xml:space="preserve"> entered Order 04 approving and adopting settlement agreements between the CenturyLink Companies </w:t>
      </w:r>
      <w:r w:rsidR="00694B50" w:rsidRPr="00694B50">
        <w:rPr>
          <w:bCs/>
        </w:rPr>
        <w:t xml:space="preserve">– Qwest Corporation, CenturyTel of Washington, CenturyTel of Inter Island, CenturyTel of </w:t>
      </w:r>
      <w:proofErr w:type="spellStart"/>
      <w:r w:rsidR="00694B50" w:rsidRPr="00694B50">
        <w:rPr>
          <w:bCs/>
        </w:rPr>
        <w:t>Cowiche</w:t>
      </w:r>
      <w:proofErr w:type="spellEnd"/>
      <w:r w:rsidR="00694B50" w:rsidRPr="00694B50">
        <w:rPr>
          <w:bCs/>
        </w:rPr>
        <w:t>, and United Telephone Company of the Northwest (collectively referred to as CenturyLink or Company)</w:t>
      </w:r>
      <w:r w:rsidR="00694B50">
        <w:t>, Commission Staff (Staff), the Public Counsel Unit of the Office of the Attorney General</w:t>
      </w:r>
      <w:r w:rsidR="00503BC2">
        <w:t xml:space="preserve"> (Public Counsel)</w:t>
      </w:r>
      <w:r w:rsidR="00694B50">
        <w:t xml:space="preserve">, Sprint Nextel Corporation, and the United States Department of Defense and other federal executive agencies that established an alternative form of </w:t>
      </w:r>
      <w:r w:rsidR="00503BC2">
        <w:t>regulatio</w:t>
      </w:r>
      <w:r w:rsidR="00694B50">
        <w:t>n (AFOR) for the Company pursuant to RCW 80.36.135</w:t>
      </w:r>
      <w:r w:rsidR="008F782C">
        <w:t>.</w:t>
      </w:r>
    </w:p>
    <w:p w14:paraId="2607E655" w14:textId="3C40FB7B" w:rsidR="00EE45F4" w:rsidRDefault="00694B50" w:rsidP="004F6F29">
      <w:pPr>
        <w:numPr>
          <w:ilvl w:val="0"/>
          <w:numId w:val="10"/>
        </w:numPr>
        <w:spacing w:after="240" w:line="264" w:lineRule="auto"/>
        <w:ind w:hanging="720"/>
      </w:pPr>
      <w:r>
        <w:t xml:space="preserve">On February 11, 2016, CenturyLink filed a </w:t>
      </w:r>
      <w:r w:rsidR="00445802">
        <w:t>Motion for Clarification of Order 04 (Motion)</w:t>
      </w:r>
      <w:r w:rsidR="005146EE">
        <w:t>.</w:t>
      </w:r>
      <w:r w:rsidR="00445802">
        <w:t xml:space="preserve"> CenturyLink seeks to clarify that </w:t>
      </w:r>
      <w:r w:rsidR="00445802" w:rsidRPr="0051084C">
        <w:t>under the AFOR</w:t>
      </w:r>
      <w:r w:rsidR="00445802">
        <w:t>,</w:t>
      </w:r>
      <w:r w:rsidR="00445802" w:rsidRPr="0051084C">
        <w:t xml:space="preserve"> </w:t>
      </w:r>
      <w:r w:rsidR="00445802">
        <w:t>the Company only must file</w:t>
      </w:r>
      <w:r w:rsidR="00445802" w:rsidRPr="0051084C">
        <w:t xml:space="preserve"> annual reports under </w:t>
      </w:r>
      <w:r w:rsidR="00445802">
        <w:t xml:space="preserve">WAC 480-120-382 (governing competitively classified companies), rather than </w:t>
      </w:r>
      <w:r w:rsidR="00445802" w:rsidRPr="0051084C">
        <w:t>WAC 480-120-385 (</w:t>
      </w:r>
      <w:r w:rsidR="00445802">
        <w:t>which applies to</w:t>
      </w:r>
      <w:r w:rsidR="00445802" w:rsidRPr="0051084C">
        <w:t xml:space="preserve"> non-competitively classified companies). </w:t>
      </w:r>
      <w:r w:rsidR="00445802">
        <w:t xml:space="preserve">CenturyLink states that Order 04 provides that the Company </w:t>
      </w:r>
      <w:r w:rsidR="00445802" w:rsidRPr="0051084C">
        <w:t>is to</w:t>
      </w:r>
      <w:r w:rsidR="00445802">
        <w:t xml:space="preserve"> be</w:t>
      </w:r>
      <w:r w:rsidR="00445802" w:rsidRPr="0051084C">
        <w:t xml:space="preserve"> “treated as if it were competitively classified</w:t>
      </w:r>
      <w:r w:rsidR="00445802">
        <w:t>” u</w:t>
      </w:r>
      <w:r w:rsidR="00445802" w:rsidRPr="0051084C">
        <w:t xml:space="preserve">nless an exception is listed in the Order or </w:t>
      </w:r>
      <w:r w:rsidR="00445802">
        <w:t xml:space="preserve">appended </w:t>
      </w:r>
      <w:r w:rsidR="00445802" w:rsidRPr="0051084C">
        <w:t>settlement agreement</w:t>
      </w:r>
      <w:r w:rsidR="00445802">
        <w:t>s</w:t>
      </w:r>
      <w:r w:rsidR="00445802" w:rsidRPr="0051084C">
        <w:t>.</w:t>
      </w:r>
      <w:r w:rsidR="00445802">
        <w:rPr>
          <w:rStyle w:val="FootnoteReference"/>
        </w:rPr>
        <w:footnoteReference w:id="1"/>
      </w:r>
      <w:r w:rsidR="00445802" w:rsidRPr="0051084C">
        <w:t xml:space="preserve"> CenturyLink</w:t>
      </w:r>
      <w:r w:rsidR="00445802">
        <w:t xml:space="preserve"> contends that because nothing in the </w:t>
      </w:r>
      <w:r w:rsidR="00445802">
        <w:lastRenderedPageBreak/>
        <w:t>Order or its appendices requires the Company to continue to file annual reports as a non-competitively classified company, WAC 480-120-382 applies. CenturyLink represents that it has been operating under this understanding without objection since the AFOR became effective in January 2014, but no</w:t>
      </w:r>
      <w:r w:rsidR="00777F1B">
        <w:t xml:space="preserve">w an issue has arisen about whether </w:t>
      </w:r>
      <w:r w:rsidR="00445802">
        <w:t xml:space="preserve">this </w:t>
      </w:r>
      <w:r w:rsidR="00B206E9">
        <w:t>approach</w:t>
      </w:r>
      <w:r w:rsidR="00445802">
        <w:t xml:space="preserve"> </w:t>
      </w:r>
      <w:r w:rsidR="00777F1B">
        <w:t xml:space="preserve">is appropriate </w:t>
      </w:r>
      <w:r w:rsidR="00445802">
        <w:t>on a going-forward basis.</w:t>
      </w:r>
    </w:p>
    <w:p w14:paraId="4325E97B" w14:textId="207AE3A2" w:rsidR="00445802" w:rsidRPr="008F782C" w:rsidRDefault="00445802" w:rsidP="004F6F29">
      <w:pPr>
        <w:numPr>
          <w:ilvl w:val="0"/>
          <w:numId w:val="10"/>
        </w:numPr>
        <w:spacing w:after="240" w:line="264" w:lineRule="auto"/>
        <w:ind w:hanging="720"/>
      </w:pPr>
      <w:r>
        <w:t>No party filed a response to the Motion.</w:t>
      </w:r>
    </w:p>
    <w:p w14:paraId="1F79B216" w14:textId="5162F9F0" w:rsidR="002851A4" w:rsidRPr="008F782C" w:rsidRDefault="002851A4" w:rsidP="003048B5">
      <w:pPr>
        <w:spacing w:after="240" w:line="264" w:lineRule="auto"/>
        <w:jc w:val="center"/>
        <w:rPr>
          <w:rFonts w:eastAsia="Calibri"/>
          <w:b/>
        </w:rPr>
      </w:pPr>
      <w:r w:rsidRPr="008F782C">
        <w:rPr>
          <w:rFonts w:eastAsia="Calibri"/>
          <w:b/>
        </w:rPr>
        <w:t>DISCUSSION</w:t>
      </w:r>
    </w:p>
    <w:p w14:paraId="256743A5" w14:textId="162A81C3" w:rsidR="007069FF" w:rsidRPr="00445802" w:rsidRDefault="00F41F03" w:rsidP="007742DA">
      <w:pPr>
        <w:numPr>
          <w:ilvl w:val="0"/>
          <w:numId w:val="10"/>
        </w:numPr>
        <w:spacing w:after="240" w:line="264" w:lineRule="auto"/>
        <w:ind w:hanging="720"/>
      </w:pPr>
      <w:r>
        <w:rPr>
          <w:color w:val="000000"/>
        </w:rPr>
        <w:t>We d</w:t>
      </w:r>
      <w:r w:rsidR="008C0387">
        <w:rPr>
          <w:color w:val="000000"/>
        </w:rPr>
        <w:t>eny CenturyLink’s request to clarify Order 04</w:t>
      </w:r>
      <w:r w:rsidR="00445802">
        <w:rPr>
          <w:color w:val="000000"/>
        </w:rPr>
        <w:t>. The Company correctly observes that motions for clarification must be filed within 10 days of entry of a final order,</w:t>
      </w:r>
      <w:r w:rsidR="00445802">
        <w:rPr>
          <w:rStyle w:val="FootnoteReference"/>
          <w:color w:val="000000"/>
        </w:rPr>
        <w:footnoteReference w:id="2"/>
      </w:r>
      <w:r w:rsidR="00445802">
        <w:rPr>
          <w:color w:val="000000"/>
        </w:rPr>
        <w:t xml:space="preserve"> and more than two years have elapsed since the Commission entered Order 04</w:t>
      </w:r>
      <w:r w:rsidR="005F7A74">
        <w:rPr>
          <w:color w:val="000000"/>
        </w:rPr>
        <w:t xml:space="preserve">. </w:t>
      </w:r>
      <w:r w:rsidR="00445802">
        <w:rPr>
          <w:color w:val="000000"/>
        </w:rPr>
        <w:t>We are not willing to waive this time limit for so long a period.</w:t>
      </w:r>
      <w:r w:rsidR="000052BD">
        <w:rPr>
          <w:rStyle w:val="FootnoteReference"/>
          <w:color w:val="000000"/>
        </w:rPr>
        <w:footnoteReference w:id="3"/>
      </w:r>
    </w:p>
    <w:p w14:paraId="2CBB847F" w14:textId="254E8BD8" w:rsidR="00910BD4" w:rsidRDefault="008C0387" w:rsidP="007742DA">
      <w:pPr>
        <w:numPr>
          <w:ilvl w:val="0"/>
          <w:numId w:val="10"/>
        </w:numPr>
        <w:spacing w:after="240" w:line="264" w:lineRule="auto"/>
        <w:ind w:hanging="720"/>
      </w:pPr>
      <w:r>
        <w:rPr>
          <w:color w:val="000000"/>
        </w:rPr>
        <w:t xml:space="preserve">Nor would clarification of Order 04 necessarily provide the Company with the relief it has requested. </w:t>
      </w:r>
      <w:r w:rsidR="00B206E9">
        <w:rPr>
          <w:color w:val="000000"/>
        </w:rPr>
        <w:t xml:space="preserve">The phrase, </w:t>
      </w:r>
      <w:r w:rsidR="00B206E9" w:rsidRPr="0051084C">
        <w:t>“treated as if it were competitively classified</w:t>
      </w:r>
      <w:r w:rsidR="00B206E9">
        <w:t>,”</w:t>
      </w:r>
      <w:r w:rsidR="00250B2F">
        <w:t xml:space="preserve"> is </w:t>
      </w:r>
      <w:r w:rsidR="00B206E9">
        <w:t>language on which the parties agreed in their settlement agreement</w:t>
      </w:r>
      <w:r w:rsidR="00F91A84">
        <w:t xml:space="preserve"> and is inherently ambiguous</w:t>
      </w:r>
      <w:r w:rsidR="005C2AF3">
        <w:t>, particularly in light of the agreement’s other provisions. T</w:t>
      </w:r>
      <w:r w:rsidR="00F91A84">
        <w:t>h</w:t>
      </w:r>
      <w:r w:rsidR="005C2AF3">
        <w:t>e</w:t>
      </w:r>
      <w:r w:rsidR="00F91A84">
        <w:t xml:space="preserve"> agreement includes a list of rule waivers </w:t>
      </w:r>
      <w:r w:rsidR="005C2AF3">
        <w:t>applicable to competitively classified companies, which</w:t>
      </w:r>
      <w:r w:rsidR="00F91A84">
        <w:t xml:space="preserve"> would have been unnecessary if </w:t>
      </w:r>
      <w:r w:rsidR="005C2AF3">
        <w:t>“treated as if it were competitively classified” had the meaning</w:t>
      </w:r>
      <w:r w:rsidR="00F91A84">
        <w:t xml:space="preserve"> CenturyLink proposes</w:t>
      </w:r>
      <w:r w:rsidR="00F41F03">
        <w:t xml:space="preserve">. </w:t>
      </w:r>
      <w:r>
        <w:t>We are not prepared to interpret Order 04, including the appended settlement agreements, so expansively.</w:t>
      </w:r>
    </w:p>
    <w:p w14:paraId="5177F720" w14:textId="23FC6CBC" w:rsidR="005F7A74" w:rsidRPr="008F782C" w:rsidRDefault="008C0387" w:rsidP="00250B2F">
      <w:pPr>
        <w:numPr>
          <w:ilvl w:val="0"/>
          <w:numId w:val="10"/>
        </w:numPr>
        <w:spacing w:after="240" w:line="264" w:lineRule="auto"/>
        <w:ind w:hanging="720"/>
      </w:pPr>
      <w:r>
        <w:t>W</w:t>
      </w:r>
      <w:r w:rsidR="005C2AF3">
        <w:t>e exercise our discretion</w:t>
      </w:r>
      <w:r>
        <w:t>, however,</w:t>
      </w:r>
      <w:r w:rsidR="005C2AF3">
        <w:t xml:space="preserve"> to construe the Motion as a request to amend Order 04.</w:t>
      </w:r>
      <w:r w:rsidR="000052BD">
        <w:rPr>
          <w:rStyle w:val="FootnoteReference"/>
        </w:rPr>
        <w:footnoteReference w:id="4"/>
      </w:r>
      <w:r w:rsidR="005C2AF3">
        <w:t xml:space="preserve"> </w:t>
      </w:r>
      <w:r w:rsidR="00910BD4">
        <w:t>Staff has not objected to the annual reports the Company has filed since the AFOR became effective</w:t>
      </w:r>
      <w:r w:rsidR="00777F1B">
        <w:t xml:space="preserve"> in January 2014</w:t>
      </w:r>
      <w:r w:rsidR="00910BD4">
        <w:t>. Nor did Staff file a response to the Motion</w:t>
      </w:r>
      <w:r w:rsidR="00454A8C">
        <w:t xml:space="preserve">. </w:t>
      </w:r>
      <w:r w:rsidR="00910BD4">
        <w:t>The Commission retains the authority to obtain additional information from CenturyLink</w:t>
      </w:r>
      <w:r w:rsidR="00454A8C">
        <w:t xml:space="preserve"> </w:t>
      </w:r>
      <w:r w:rsidR="00910BD4">
        <w:t xml:space="preserve">should its annual report prove insufficient. Under these circumstances, we conclude that </w:t>
      </w:r>
      <w:r w:rsidR="00910BD4">
        <w:lastRenderedPageBreak/>
        <w:t>we should amend Order 04 expressly to authorize the Company to file its annual reports pursuant to WAC 480-120-382</w:t>
      </w:r>
      <w:r w:rsidR="00250B2F">
        <w:t xml:space="preserve"> during the term of the AFOR.</w:t>
      </w:r>
    </w:p>
    <w:p w14:paraId="5DD3A26E" w14:textId="0B7FAF0D" w:rsidR="00A43DC9" w:rsidRPr="008F782C" w:rsidRDefault="00A43DC9" w:rsidP="003048B5">
      <w:pPr>
        <w:pStyle w:val="ListParagraph"/>
        <w:tabs>
          <w:tab w:val="left" w:pos="0"/>
        </w:tabs>
        <w:spacing w:after="240" w:line="264" w:lineRule="auto"/>
        <w:ind w:left="0"/>
        <w:jc w:val="center"/>
        <w:rPr>
          <w:b/>
        </w:rPr>
      </w:pPr>
      <w:r w:rsidRPr="008F782C">
        <w:rPr>
          <w:b/>
        </w:rPr>
        <w:t>ORDER</w:t>
      </w:r>
    </w:p>
    <w:p w14:paraId="0385BBE4" w14:textId="2CC2C70D" w:rsidR="00B52DFA" w:rsidRPr="009E2947" w:rsidRDefault="00827C4C" w:rsidP="00827C4C">
      <w:pPr>
        <w:numPr>
          <w:ilvl w:val="0"/>
          <w:numId w:val="10"/>
        </w:numPr>
        <w:spacing w:after="240" w:line="264" w:lineRule="auto"/>
        <w:ind w:hanging="720"/>
        <w:rPr>
          <w:rFonts w:eastAsia="Calibri"/>
        </w:rPr>
      </w:pPr>
      <w:r w:rsidRPr="008F782C">
        <w:t>THE COMMISSION ORDERS</w:t>
      </w:r>
      <w:r w:rsidR="00CA1B31">
        <w:t xml:space="preserve"> that </w:t>
      </w:r>
      <w:r w:rsidR="00487426">
        <w:t xml:space="preserve">the Commission amends Order 04 to provide that WAC 480-120-382 governs the annual reports the CenturyLink Companies </w:t>
      </w:r>
      <w:r w:rsidR="004D4D57">
        <w:t xml:space="preserve">– </w:t>
      </w:r>
      <w:r w:rsidR="008C0387" w:rsidRPr="00694B50">
        <w:rPr>
          <w:bCs/>
        </w:rPr>
        <w:t xml:space="preserve">Qwest Corporation, CenturyTel of Washington, CenturyTel of Inter Island, CenturyTel of </w:t>
      </w:r>
      <w:proofErr w:type="spellStart"/>
      <w:r w:rsidR="008C0387" w:rsidRPr="00694B50">
        <w:rPr>
          <w:bCs/>
        </w:rPr>
        <w:t>Cowiche</w:t>
      </w:r>
      <w:proofErr w:type="spellEnd"/>
      <w:r w:rsidR="008C0387" w:rsidRPr="00694B50">
        <w:rPr>
          <w:bCs/>
        </w:rPr>
        <w:t xml:space="preserve">, and United Telephone Company of the Northwest </w:t>
      </w:r>
      <w:r w:rsidR="004D4D57">
        <w:rPr>
          <w:bCs/>
        </w:rPr>
        <w:t xml:space="preserve">– </w:t>
      </w:r>
      <w:r w:rsidR="00487426">
        <w:t>must file throughout the duration of the alternative form of regulation approved in that Order</w:t>
      </w:r>
      <w:r w:rsidR="009348B8">
        <w:t>.</w:t>
      </w:r>
      <w:r>
        <w:t xml:space="preserve"> </w:t>
      </w:r>
    </w:p>
    <w:p w14:paraId="0104E279" w14:textId="3AE07000" w:rsidR="00AA58C4" w:rsidRPr="00EA5CF1" w:rsidRDefault="00AA58C4" w:rsidP="00537FA8">
      <w:pPr>
        <w:spacing w:after="240" w:line="288" w:lineRule="auto"/>
      </w:pPr>
      <w:r w:rsidRPr="00EA5CF1">
        <w:t xml:space="preserve">DATED at Olympia, Washington and effective </w:t>
      </w:r>
      <w:r w:rsidR="005146EE">
        <w:t xml:space="preserve">March </w:t>
      </w:r>
      <w:r w:rsidR="000B4BD7">
        <w:t>9</w:t>
      </w:r>
      <w:r w:rsidRPr="00EA5CF1">
        <w:t>, 201</w:t>
      </w:r>
      <w:r w:rsidR="00CA1B31">
        <w:t>6</w:t>
      </w:r>
      <w:r w:rsidRPr="00EA5CF1">
        <w:t>.</w:t>
      </w:r>
    </w:p>
    <w:p w14:paraId="0BA76925" w14:textId="77777777" w:rsidR="00AA58C4" w:rsidRPr="00EA5CF1" w:rsidRDefault="00AA58C4" w:rsidP="00AA58C4">
      <w:pPr>
        <w:jc w:val="center"/>
      </w:pPr>
      <w:r w:rsidRPr="00EA5CF1">
        <w:t>WASHINGTON UTILITIES AND TRANSPORTATION COMMISSION</w:t>
      </w:r>
    </w:p>
    <w:p w14:paraId="30795665" w14:textId="77777777" w:rsidR="00AA58C4" w:rsidRPr="00EA5CF1" w:rsidRDefault="00AA58C4" w:rsidP="00AA58C4">
      <w:pPr>
        <w:jc w:val="right"/>
      </w:pPr>
    </w:p>
    <w:p w14:paraId="39F42763" w14:textId="77777777" w:rsidR="00AA58C4" w:rsidRDefault="00AA58C4" w:rsidP="00AA58C4">
      <w:pPr>
        <w:jc w:val="right"/>
      </w:pPr>
    </w:p>
    <w:p w14:paraId="69FE3AA0" w14:textId="77777777" w:rsidR="00AA58C4" w:rsidRPr="00EA5CF1" w:rsidRDefault="00AA58C4" w:rsidP="00AA58C4">
      <w:pPr>
        <w:jc w:val="right"/>
      </w:pPr>
    </w:p>
    <w:p w14:paraId="591C0462" w14:textId="77777777" w:rsidR="00AA58C4" w:rsidRPr="00EA5CF1" w:rsidRDefault="00AA58C4" w:rsidP="00AA58C4">
      <w:pPr>
        <w:ind w:left="3600" w:firstLine="720"/>
      </w:pPr>
      <w:r w:rsidRPr="00EA5CF1">
        <w:t>DAVID W. DANNER, Chairman</w:t>
      </w:r>
    </w:p>
    <w:p w14:paraId="22E111E6" w14:textId="77777777" w:rsidR="00AA58C4" w:rsidRPr="00EA5CF1" w:rsidRDefault="00AA58C4" w:rsidP="00AA58C4">
      <w:pPr>
        <w:jc w:val="right"/>
      </w:pPr>
    </w:p>
    <w:p w14:paraId="38FDE3C0" w14:textId="77777777" w:rsidR="00AA58C4" w:rsidRPr="00EA5CF1" w:rsidRDefault="00AA58C4" w:rsidP="00AA58C4">
      <w:pPr>
        <w:jc w:val="right"/>
      </w:pPr>
    </w:p>
    <w:p w14:paraId="7F16FE29" w14:textId="77777777" w:rsidR="00AA58C4" w:rsidRPr="00EA5CF1" w:rsidRDefault="00AA58C4" w:rsidP="00AA58C4">
      <w:pPr>
        <w:jc w:val="right"/>
      </w:pPr>
    </w:p>
    <w:p w14:paraId="30215AB0" w14:textId="77777777" w:rsidR="00AA58C4" w:rsidRPr="00EA5CF1" w:rsidRDefault="00AA58C4" w:rsidP="00AA58C4">
      <w:pPr>
        <w:ind w:left="3600" w:firstLine="720"/>
      </w:pPr>
      <w:r>
        <w:t>PHILIP B. JONES</w:t>
      </w:r>
      <w:r w:rsidRPr="00EA5CF1">
        <w:t>, Commissioner</w:t>
      </w:r>
    </w:p>
    <w:p w14:paraId="5A8D8272" w14:textId="77777777" w:rsidR="00AA58C4" w:rsidRDefault="00AA58C4" w:rsidP="00AA58C4">
      <w:pPr>
        <w:jc w:val="right"/>
      </w:pPr>
    </w:p>
    <w:p w14:paraId="01D23EB0" w14:textId="77777777" w:rsidR="00AA58C4" w:rsidRPr="00EA5CF1" w:rsidRDefault="00AA58C4" w:rsidP="00AA58C4">
      <w:pPr>
        <w:jc w:val="right"/>
      </w:pPr>
    </w:p>
    <w:p w14:paraId="79BB8F4B" w14:textId="77777777" w:rsidR="00AA58C4" w:rsidRPr="00EA5CF1" w:rsidRDefault="00AA58C4" w:rsidP="00AA58C4">
      <w:pPr>
        <w:jc w:val="right"/>
      </w:pPr>
    </w:p>
    <w:p w14:paraId="2B753AA4" w14:textId="77777777" w:rsidR="00AA58C4" w:rsidRPr="00EA5CF1" w:rsidRDefault="00AA58C4" w:rsidP="00AA58C4">
      <w:pPr>
        <w:ind w:left="3600" w:firstLine="720"/>
      </w:pPr>
      <w:r w:rsidRPr="00EA5CF1">
        <w:t>ANN E. RENDAHL, Commissioner</w:t>
      </w:r>
    </w:p>
    <w:sectPr w:rsidR="00AA58C4" w:rsidRPr="00EA5CF1" w:rsidSect="005055F3">
      <w:headerReference w:type="default" r:id="rId8"/>
      <w:headerReference w:type="first" r:id="rId9"/>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FE57F" w14:textId="77777777" w:rsidR="00C30747" w:rsidRDefault="00C30747">
      <w:r>
        <w:separator/>
      </w:r>
    </w:p>
  </w:endnote>
  <w:endnote w:type="continuationSeparator" w:id="0">
    <w:p w14:paraId="0FD9EA76" w14:textId="77777777" w:rsidR="00C30747" w:rsidRDefault="00C3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655D7" w14:textId="77777777" w:rsidR="00C30747" w:rsidRDefault="00C30747">
      <w:r>
        <w:separator/>
      </w:r>
    </w:p>
  </w:footnote>
  <w:footnote w:type="continuationSeparator" w:id="0">
    <w:p w14:paraId="18A6E800" w14:textId="77777777" w:rsidR="00C30747" w:rsidRDefault="00C30747">
      <w:r>
        <w:continuationSeparator/>
      </w:r>
    </w:p>
  </w:footnote>
  <w:footnote w:id="1">
    <w:p w14:paraId="56B7E29D" w14:textId="5FA0CAA0" w:rsidR="00445802" w:rsidRPr="000B4BD7" w:rsidRDefault="00445802" w:rsidP="00445802">
      <w:pPr>
        <w:pStyle w:val="FootnoteText"/>
        <w:rPr>
          <w:rFonts w:ascii="Times New Roman" w:hAnsi="Times New Roman"/>
          <w:sz w:val="22"/>
          <w:szCs w:val="22"/>
        </w:rPr>
      </w:pPr>
      <w:r w:rsidRPr="000B4BD7">
        <w:rPr>
          <w:rStyle w:val="FootnoteReference"/>
          <w:sz w:val="22"/>
          <w:szCs w:val="22"/>
        </w:rPr>
        <w:footnoteRef/>
      </w:r>
      <w:r w:rsidRPr="000B4BD7">
        <w:rPr>
          <w:sz w:val="22"/>
          <w:szCs w:val="22"/>
        </w:rPr>
        <w:t xml:space="preserve"> </w:t>
      </w:r>
      <w:r w:rsidR="00F600F5" w:rsidRPr="000B4BD7">
        <w:rPr>
          <w:rFonts w:ascii="Times New Roman" w:hAnsi="Times New Roman"/>
          <w:sz w:val="22"/>
          <w:szCs w:val="22"/>
        </w:rPr>
        <w:t>CenturyLink cites O</w:t>
      </w:r>
      <w:r w:rsidRPr="000B4BD7">
        <w:rPr>
          <w:rFonts w:ascii="Times New Roman" w:hAnsi="Times New Roman"/>
          <w:sz w:val="22"/>
          <w:szCs w:val="22"/>
        </w:rPr>
        <w:t>rder 04 ¶ 11</w:t>
      </w:r>
      <w:r w:rsidR="00C7480B" w:rsidRPr="000B4BD7">
        <w:rPr>
          <w:rFonts w:ascii="Times New Roman" w:hAnsi="Times New Roman"/>
          <w:sz w:val="22"/>
          <w:szCs w:val="22"/>
        </w:rPr>
        <w:t xml:space="preserve">, but that paragraph merely describes </w:t>
      </w:r>
      <w:r w:rsidR="00503BC2" w:rsidRPr="000B4BD7">
        <w:rPr>
          <w:rFonts w:ascii="Times New Roman" w:hAnsi="Times New Roman"/>
          <w:sz w:val="22"/>
          <w:szCs w:val="22"/>
        </w:rPr>
        <w:t>the</w:t>
      </w:r>
      <w:r w:rsidR="00C7480B" w:rsidRPr="000B4BD7">
        <w:rPr>
          <w:rFonts w:ascii="Times New Roman" w:hAnsi="Times New Roman"/>
          <w:sz w:val="22"/>
          <w:szCs w:val="22"/>
        </w:rPr>
        <w:t xml:space="preserve"> Settlement Agreement between the Company, Staff, and Public Counsel</w:t>
      </w:r>
      <w:r w:rsidRPr="000B4BD7">
        <w:rPr>
          <w:rFonts w:ascii="Times New Roman" w:hAnsi="Times New Roman"/>
          <w:sz w:val="22"/>
          <w:szCs w:val="22"/>
        </w:rPr>
        <w:t>.</w:t>
      </w:r>
      <w:r w:rsidR="00503BC2" w:rsidRPr="000B4BD7">
        <w:rPr>
          <w:rFonts w:ascii="Times New Roman" w:hAnsi="Times New Roman"/>
          <w:sz w:val="22"/>
          <w:szCs w:val="22"/>
        </w:rPr>
        <w:t xml:space="preserve"> The Agreement itself, which the Commission approved and adopted in paragraph 83 of the Order, </w:t>
      </w:r>
      <w:r w:rsidR="005D7FDA" w:rsidRPr="000B4BD7">
        <w:rPr>
          <w:rFonts w:ascii="Times New Roman" w:hAnsi="Times New Roman"/>
          <w:sz w:val="22"/>
          <w:szCs w:val="22"/>
        </w:rPr>
        <w:t>includes</w:t>
      </w:r>
      <w:r w:rsidR="00503BC2" w:rsidRPr="000B4BD7">
        <w:rPr>
          <w:rFonts w:ascii="Times New Roman" w:hAnsi="Times New Roman"/>
          <w:sz w:val="22"/>
          <w:szCs w:val="22"/>
        </w:rPr>
        <w:t xml:space="preserve"> the operative provision, which states that CenturyLink “will be treated as if it were competitively classified, subject to certain exceptions under this Plan.” Order 04, Appendix A, Attachment A, ¶ 1. </w:t>
      </w:r>
    </w:p>
  </w:footnote>
  <w:footnote w:id="2">
    <w:p w14:paraId="5172B862" w14:textId="0B61FAAB" w:rsidR="00445802" w:rsidRPr="000B4BD7" w:rsidRDefault="00445802">
      <w:pPr>
        <w:pStyle w:val="FootnoteText"/>
        <w:rPr>
          <w:rFonts w:ascii="Times New Roman" w:hAnsi="Times New Roman"/>
          <w:sz w:val="22"/>
          <w:szCs w:val="22"/>
        </w:rPr>
      </w:pPr>
      <w:r w:rsidRPr="000B4BD7">
        <w:rPr>
          <w:rStyle w:val="FootnoteReference"/>
          <w:sz w:val="22"/>
          <w:szCs w:val="22"/>
        </w:rPr>
        <w:footnoteRef/>
      </w:r>
      <w:r w:rsidRPr="000B4BD7">
        <w:rPr>
          <w:sz w:val="22"/>
          <w:szCs w:val="22"/>
        </w:rPr>
        <w:t xml:space="preserve"> </w:t>
      </w:r>
      <w:r w:rsidRPr="000B4BD7">
        <w:rPr>
          <w:rFonts w:ascii="Times New Roman" w:hAnsi="Times New Roman"/>
          <w:sz w:val="22"/>
          <w:szCs w:val="22"/>
        </w:rPr>
        <w:t>WAC 480-07-835.</w:t>
      </w:r>
    </w:p>
  </w:footnote>
  <w:footnote w:id="3">
    <w:p w14:paraId="73CC1D1A" w14:textId="4308BEF2" w:rsidR="000052BD" w:rsidRPr="000B4BD7" w:rsidRDefault="000052BD">
      <w:pPr>
        <w:pStyle w:val="FootnoteText"/>
        <w:rPr>
          <w:rFonts w:ascii="Times New Roman" w:hAnsi="Times New Roman"/>
          <w:sz w:val="22"/>
          <w:szCs w:val="22"/>
        </w:rPr>
      </w:pPr>
      <w:r w:rsidRPr="000B4BD7">
        <w:rPr>
          <w:rStyle w:val="FootnoteReference"/>
          <w:sz w:val="22"/>
          <w:szCs w:val="22"/>
        </w:rPr>
        <w:footnoteRef/>
      </w:r>
      <w:r w:rsidRPr="000B4BD7">
        <w:rPr>
          <w:sz w:val="22"/>
          <w:szCs w:val="22"/>
        </w:rPr>
        <w:t xml:space="preserve"> </w:t>
      </w:r>
      <w:r w:rsidRPr="000B4BD7">
        <w:rPr>
          <w:rFonts w:ascii="Times New Roman" w:hAnsi="Times New Roman"/>
          <w:sz w:val="22"/>
          <w:szCs w:val="22"/>
        </w:rPr>
        <w:t>Nor would such a waiver be necessary. A petition for declaratory order filed pursuant to WAC 480-07-930 would have been the proper procedural mechanism for seeking an interpretation of Order 04’s applicability to CenturyLink’s annual reports.</w:t>
      </w:r>
    </w:p>
  </w:footnote>
  <w:footnote w:id="4">
    <w:p w14:paraId="6B2C8822" w14:textId="67CC3593" w:rsidR="000052BD" w:rsidRPr="000052BD" w:rsidRDefault="000052BD">
      <w:pPr>
        <w:pStyle w:val="FootnoteText"/>
        <w:rPr>
          <w:rFonts w:ascii="Times New Roman" w:hAnsi="Times New Roman"/>
        </w:rPr>
      </w:pPr>
      <w:r w:rsidRPr="000B4BD7">
        <w:rPr>
          <w:rStyle w:val="FootnoteReference"/>
          <w:sz w:val="22"/>
          <w:szCs w:val="22"/>
        </w:rPr>
        <w:footnoteRef/>
      </w:r>
      <w:r w:rsidRPr="000B4BD7">
        <w:rPr>
          <w:sz w:val="22"/>
          <w:szCs w:val="22"/>
        </w:rPr>
        <w:t xml:space="preserve"> </w:t>
      </w:r>
      <w:r w:rsidRPr="000B4BD7">
        <w:rPr>
          <w:rFonts w:ascii="Times New Roman" w:hAnsi="Times New Roman"/>
          <w:sz w:val="22"/>
          <w:szCs w:val="22"/>
        </w:rPr>
        <w:t>WAC 480-07-395(4); WAC 480-07-875.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8B35D" w14:textId="44609787" w:rsidR="00F660C7" w:rsidRPr="009926F4" w:rsidRDefault="00F660C7" w:rsidP="00641A69">
    <w:pPr>
      <w:pStyle w:val="Header"/>
      <w:tabs>
        <w:tab w:val="left" w:pos="7500"/>
      </w:tabs>
      <w:spacing w:after="0"/>
      <w:rPr>
        <w:b/>
        <w:i/>
        <w:sz w:val="20"/>
        <w:szCs w:val="20"/>
      </w:rPr>
    </w:pPr>
    <w:r w:rsidRPr="00A3058F">
      <w:rPr>
        <w:b/>
        <w:sz w:val="20"/>
        <w:szCs w:val="20"/>
      </w:rPr>
      <w:t xml:space="preserve">DOCKET </w:t>
    </w:r>
    <w:r w:rsidR="005146EE">
      <w:rPr>
        <w:b/>
        <w:sz w:val="20"/>
        <w:szCs w:val="20"/>
      </w:rPr>
      <w:t>U</w:t>
    </w:r>
    <w:r w:rsidR="00503CF0">
      <w:rPr>
        <w:b/>
        <w:sz w:val="20"/>
        <w:szCs w:val="20"/>
      </w:rPr>
      <w:t>T-1</w:t>
    </w:r>
    <w:r w:rsidR="005146EE">
      <w:rPr>
        <w:b/>
        <w:sz w:val="20"/>
        <w:szCs w:val="20"/>
      </w:rPr>
      <w:t>30477</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514083">
      <w:rPr>
        <w:rStyle w:val="PageNumber"/>
        <w:b/>
        <w:noProof/>
        <w:sz w:val="20"/>
        <w:szCs w:val="20"/>
      </w:rPr>
      <w:t>3</w:t>
    </w:r>
    <w:r w:rsidRPr="00A3058F">
      <w:rPr>
        <w:rStyle w:val="PageNumber"/>
        <w:b/>
        <w:sz w:val="20"/>
        <w:szCs w:val="20"/>
      </w:rPr>
      <w:fldChar w:fldCharType="end"/>
    </w:r>
  </w:p>
  <w:p w14:paraId="5185AB29" w14:textId="07B38E5A" w:rsidR="00F660C7" w:rsidRPr="00A3058F" w:rsidRDefault="00F660C7">
    <w:pPr>
      <w:pStyle w:val="Header"/>
      <w:tabs>
        <w:tab w:val="left" w:pos="7500"/>
      </w:tabs>
      <w:rPr>
        <w:b/>
        <w:sz w:val="20"/>
        <w:szCs w:val="20"/>
      </w:rPr>
    </w:pPr>
    <w:r w:rsidRPr="00A3058F">
      <w:rPr>
        <w:b/>
        <w:sz w:val="20"/>
        <w:szCs w:val="20"/>
      </w:rPr>
      <w:t xml:space="preserve">ORDER </w:t>
    </w:r>
    <w:r w:rsidR="00A43DC9">
      <w:rPr>
        <w:b/>
        <w:sz w:val="20"/>
        <w:szCs w:val="20"/>
      </w:rPr>
      <w:t>0</w:t>
    </w:r>
    <w:r w:rsidR="005146EE">
      <w:rPr>
        <w:b/>
        <w:sz w:val="20"/>
        <w:szCs w:val="20"/>
      </w:rPr>
      <w:t>5</w:t>
    </w:r>
  </w:p>
  <w:p w14:paraId="10041C77" w14:textId="77777777" w:rsidR="00F660C7" w:rsidRDefault="00F660C7">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A957" w14:textId="7267CBC7" w:rsidR="00F660C7" w:rsidRDefault="00F660C7" w:rsidP="004303C5">
    <w:pPr>
      <w:pStyle w:val="Header"/>
      <w:tabs>
        <w:tab w:val="clear" w:pos="4320"/>
        <w:tab w:val="clear" w:pos="8640"/>
        <w:tab w:val="right" w:pos="8500"/>
      </w:tabs>
      <w:jc w:val="right"/>
    </w:pPr>
    <w:r>
      <w:rPr>
        <w:b/>
        <w:sz w:val="20"/>
        <w:szCs w:val="20"/>
      </w:rPr>
      <w:tab/>
    </w:r>
    <w:r w:rsidR="006F2A4A">
      <w:rPr>
        <w:b/>
        <w:sz w:val="20"/>
        <w:szCs w:val="20"/>
      </w:rPr>
      <w:t>[Service Date March 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2241000"/>
    <w:multiLevelType w:val="hybridMultilevel"/>
    <w:tmpl w:val="E398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192CD3"/>
    <w:multiLevelType w:val="hybridMultilevel"/>
    <w:tmpl w:val="C4D2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A10F53"/>
    <w:multiLevelType w:val="hybridMultilevel"/>
    <w:tmpl w:val="CC76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1"/>
  </w:num>
  <w:num w:numId="2">
    <w:abstractNumId w:val="17"/>
  </w:num>
  <w:num w:numId="3">
    <w:abstractNumId w:val="1"/>
  </w:num>
  <w:num w:numId="4">
    <w:abstractNumId w:val="23"/>
  </w:num>
  <w:num w:numId="5">
    <w:abstractNumId w:val="4"/>
  </w:num>
  <w:num w:numId="6">
    <w:abstractNumId w:val="18"/>
  </w:num>
  <w:num w:numId="7">
    <w:abstractNumId w:val="10"/>
  </w:num>
  <w:num w:numId="8">
    <w:abstractNumId w:val="22"/>
  </w:num>
  <w:num w:numId="9">
    <w:abstractNumId w:val="16"/>
  </w:num>
  <w:num w:numId="10">
    <w:abstractNumId w:val="5"/>
  </w:num>
  <w:num w:numId="11">
    <w:abstractNumId w:val="9"/>
  </w:num>
  <w:num w:numId="12">
    <w:abstractNumId w:val="21"/>
  </w:num>
  <w:num w:numId="13">
    <w:abstractNumId w:val="0"/>
  </w:num>
  <w:num w:numId="14">
    <w:abstractNumId w:val="3"/>
  </w:num>
  <w:num w:numId="15">
    <w:abstractNumId w:val="6"/>
  </w:num>
  <w:num w:numId="16">
    <w:abstractNumId w:val="5"/>
  </w:num>
  <w:num w:numId="17">
    <w:abstractNumId w:val="13"/>
  </w:num>
  <w:num w:numId="18">
    <w:abstractNumId w:val="8"/>
  </w:num>
  <w:num w:numId="19">
    <w:abstractNumId w:val="7"/>
  </w:num>
  <w:num w:numId="20">
    <w:abstractNumId w:val="19"/>
  </w:num>
  <w:num w:numId="21">
    <w:abstractNumId w:val="20"/>
  </w:num>
  <w:num w:numId="22">
    <w:abstractNumId w:val="12"/>
  </w:num>
  <w:num w:numId="23">
    <w:abstractNumId w:val="14"/>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4829"/>
    <w:rsid w:val="000052BD"/>
    <w:rsid w:val="00006AA6"/>
    <w:rsid w:val="00010F74"/>
    <w:rsid w:val="00012302"/>
    <w:rsid w:val="00024F34"/>
    <w:rsid w:val="00025520"/>
    <w:rsid w:val="00026A7E"/>
    <w:rsid w:val="00033960"/>
    <w:rsid w:val="00034C9D"/>
    <w:rsid w:val="00037FC8"/>
    <w:rsid w:val="00040E03"/>
    <w:rsid w:val="0004583F"/>
    <w:rsid w:val="00050223"/>
    <w:rsid w:val="000539B5"/>
    <w:rsid w:val="00056896"/>
    <w:rsid w:val="00060E92"/>
    <w:rsid w:val="00066BD7"/>
    <w:rsid w:val="00067116"/>
    <w:rsid w:val="00067828"/>
    <w:rsid w:val="00070CC5"/>
    <w:rsid w:val="000743E1"/>
    <w:rsid w:val="000749EC"/>
    <w:rsid w:val="00080526"/>
    <w:rsid w:val="00087CFD"/>
    <w:rsid w:val="00087F33"/>
    <w:rsid w:val="00091417"/>
    <w:rsid w:val="00091470"/>
    <w:rsid w:val="00093519"/>
    <w:rsid w:val="00093E12"/>
    <w:rsid w:val="000A18DA"/>
    <w:rsid w:val="000A18F8"/>
    <w:rsid w:val="000A65AE"/>
    <w:rsid w:val="000B1755"/>
    <w:rsid w:val="000B4BD7"/>
    <w:rsid w:val="000C1BF5"/>
    <w:rsid w:val="000C45ED"/>
    <w:rsid w:val="000C48F0"/>
    <w:rsid w:val="000D09CD"/>
    <w:rsid w:val="000D0CEC"/>
    <w:rsid w:val="000D27AA"/>
    <w:rsid w:val="000D416C"/>
    <w:rsid w:val="000D7085"/>
    <w:rsid w:val="000E16D7"/>
    <w:rsid w:val="000E2641"/>
    <w:rsid w:val="000F2CED"/>
    <w:rsid w:val="000F5858"/>
    <w:rsid w:val="000F63D9"/>
    <w:rsid w:val="00104F5E"/>
    <w:rsid w:val="001066EB"/>
    <w:rsid w:val="00110852"/>
    <w:rsid w:val="0011087F"/>
    <w:rsid w:val="0011708E"/>
    <w:rsid w:val="00122A12"/>
    <w:rsid w:val="001248C1"/>
    <w:rsid w:val="00124E4D"/>
    <w:rsid w:val="001305AB"/>
    <w:rsid w:val="0013106B"/>
    <w:rsid w:val="00135F80"/>
    <w:rsid w:val="001413A3"/>
    <w:rsid w:val="00143ECB"/>
    <w:rsid w:val="00156E38"/>
    <w:rsid w:val="00161D01"/>
    <w:rsid w:val="00161E52"/>
    <w:rsid w:val="00162AD7"/>
    <w:rsid w:val="00163943"/>
    <w:rsid w:val="001657C6"/>
    <w:rsid w:val="00165D2E"/>
    <w:rsid w:val="001668DF"/>
    <w:rsid w:val="001743C6"/>
    <w:rsid w:val="0018207C"/>
    <w:rsid w:val="001843ED"/>
    <w:rsid w:val="00190527"/>
    <w:rsid w:val="00193EA4"/>
    <w:rsid w:val="001A10BC"/>
    <w:rsid w:val="001A6C13"/>
    <w:rsid w:val="001B1DE9"/>
    <w:rsid w:val="001B20FC"/>
    <w:rsid w:val="001B21C9"/>
    <w:rsid w:val="001B37E2"/>
    <w:rsid w:val="001B588A"/>
    <w:rsid w:val="001B5A4D"/>
    <w:rsid w:val="001B76E5"/>
    <w:rsid w:val="001D1167"/>
    <w:rsid w:val="001D36D6"/>
    <w:rsid w:val="001D38C1"/>
    <w:rsid w:val="001D38CD"/>
    <w:rsid w:val="001D7945"/>
    <w:rsid w:val="001E224F"/>
    <w:rsid w:val="001E2D07"/>
    <w:rsid w:val="001E4C32"/>
    <w:rsid w:val="001E7255"/>
    <w:rsid w:val="001E7E97"/>
    <w:rsid w:val="001F093B"/>
    <w:rsid w:val="001F1621"/>
    <w:rsid w:val="001F538C"/>
    <w:rsid w:val="001F77D4"/>
    <w:rsid w:val="00201AD3"/>
    <w:rsid w:val="0020361D"/>
    <w:rsid w:val="00203AED"/>
    <w:rsid w:val="0020555B"/>
    <w:rsid w:val="0020787F"/>
    <w:rsid w:val="00210B72"/>
    <w:rsid w:val="00212638"/>
    <w:rsid w:val="002130A7"/>
    <w:rsid w:val="0021399F"/>
    <w:rsid w:val="00216A6C"/>
    <w:rsid w:val="00222C70"/>
    <w:rsid w:val="00223D09"/>
    <w:rsid w:val="00224ED6"/>
    <w:rsid w:val="0022591C"/>
    <w:rsid w:val="00226213"/>
    <w:rsid w:val="002267F5"/>
    <w:rsid w:val="00230229"/>
    <w:rsid w:val="0023263D"/>
    <w:rsid w:val="002327A0"/>
    <w:rsid w:val="00236B65"/>
    <w:rsid w:val="00237564"/>
    <w:rsid w:val="0024536A"/>
    <w:rsid w:val="00246271"/>
    <w:rsid w:val="00250B2F"/>
    <w:rsid w:val="0025149F"/>
    <w:rsid w:val="00253B84"/>
    <w:rsid w:val="00253DC6"/>
    <w:rsid w:val="00257E99"/>
    <w:rsid w:val="00267BBF"/>
    <w:rsid w:val="0027078C"/>
    <w:rsid w:val="002744AE"/>
    <w:rsid w:val="002773EE"/>
    <w:rsid w:val="002851A4"/>
    <w:rsid w:val="00290475"/>
    <w:rsid w:val="002905AB"/>
    <w:rsid w:val="00294903"/>
    <w:rsid w:val="002959DD"/>
    <w:rsid w:val="002A1059"/>
    <w:rsid w:val="002A202A"/>
    <w:rsid w:val="002A2EFD"/>
    <w:rsid w:val="002A7DF6"/>
    <w:rsid w:val="002B0969"/>
    <w:rsid w:val="002B411C"/>
    <w:rsid w:val="002B4CAE"/>
    <w:rsid w:val="002B638C"/>
    <w:rsid w:val="002B65F7"/>
    <w:rsid w:val="002B66DF"/>
    <w:rsid w:val="002B6715"/>
    <w:rsid w:val="002C1240"/>
    <w:rsid w:val="002C2FC9"/>
    <w:rsid w:val="002C3999"/>
    <w:rsid w:val="002C39E5"/>
    <w:rsid w:val="002C4B2D"/>
    <w:rsid w:val="002D32B8"/>
    <w:rsid w:val="002D64F4"/>
    <w:rsid w:val="002D72C4"/>
    <w:rsid w:val="002E561A"/>
    <w:rsid w:val="002F00F9"/>
    <w:rsid w:val="002F113F"/>
    <w:rsid w:val="002F288C"/>
    <w:rsid w:val="002F4A1C"/>
    <w:rsid w:val="002F4B2B"/>
    <w:rsid w:val="002F602D"/>
    <w:rsid w:val="002F6098"/>
    <w:rsid w:val="003032DB"/>
    <w:rsid w:val="003048B5"/>
    <w:rsid w:val="0030533C"/>
    <w:rsid w:val="003057EE"/>
    <w:rsid w:val="00307C5A"/>
    <w:rsid w:val="003123EC"/>
    <w:rsid w:val="00314DE5"/>
    <w:rsid w:val="0031555F"/>
    <w:rsid w:val="00315AF5"/>
    <w:rsid w:val="00317165"/>
    <w:rsid w:val="00323F91"/>
    <w:rsid w:val="00333288"/>
    <w:rsid w:val="00333309"/>
    <w:rsid w:val="00336D27"/>
    <w:rsid w:val="003370BA"/>
    <w:rsid w:val="003376CA"/>
    <w:rsid w:val="00341F6A"/>
    <w:rsid w:val="00347C31"/>
    <w:rsid w:val="00347D7E"/>
    <w:rsid w:val="00350D95"/>
    <w:rsid w:val="003518AF"/>
    <w:rsid w:val="00356C81"/>
    <w:rsid w:val="00360219"/>
    <w:rsid w:val="003613CA"/>
    <w:rsid w:val="003614B1"/>
    <w:rsid w:val="00361833"/>
    <w:rsid w:val="003633BB"/>
    <w:rsid w:val="00377724"/>
    <w:rsid w:val="003814A6"/>
    <w:rsid w:val="003816EA"/>
    <w:rsid w:val="00382D56"/>
    <w:rsid w:val="00394F38"/>
    <w:rsid w:val="00395BBC"/>
    <w:rsid w:val="00395E32"/>
    <w:rsid w:val="003A315B"/>
    <w:rsid w:val="003A3E3D"/>
    <w:rsid w:val="003A65D0"/>
    <w:rsid w:val="003A6AEF"/>
    <w:rsid w:val="003B015D"/>
    <w:rsid w:val="003B48E5"/>
    <w:rsid w:val="003B7E78"/>
    <w:rsid w:val="003C3C3E"/>
    <w:rsid w:val="003C416A"/>
    <w:rsid w:val="003C556C"/>
    <w:rsid w:val="003C5820"/>
    <w:rsid w:val="003C5E10"/>
    <w:rsid w:val="003C7BD7"/>
    <w:rsid w:val="003D179D"/>
    <w:rsid w:val="003D2157"/>
    <w:rsid w:val="003D2C5B"/>
    <w:rsid w:val="003D35F1"/>
    <w:rsid w:val="003D56AC"/>
    <w:rsid w:val="003D6235"/>
    <w:rsid w:val="003D6D99"/>
    <w:rsid w:val="003D7256"/>
    <w:rsid w:val="003E02BF"/>
    <w:rsid w:val="003F0395"/>
    <w:rsid w:val="003F096B"/>
    <w:rsid w:val="003F1521"/>
    <w:rsid w:val="003F26CE"/>
    <w:rsid w:val="003F3547"/>
    <w:rsid w:val="00401346"/>
    <w:rsid w:val="00401BBF"/>
    <w:rsid w:val="00402A2F"/>
    <w:rsid w:val="00402C78"/>
    <w:rsid w:val="00407DE0"/>
    <w:rsid w:val="0041067D"/>
    <w:rsid w:val="00412AB8"/>
    <w:rsid w:val="0041407F"/>
    <w:rsid w:val="00415CCC"/>
    <w:rsid w:val="00415CF5"/>
    <w:rsid w:val="00417E14"/>
    <w:rsid w:val="00426D95"/>
    <w:rsid w:val="00427761"/>
    <w:rsid w:val="0043009C"/>
    <w:rsid w:val="004303C5"/>
    <w:rsid w:val="0043262B"/>
    <w:rsid w:val="004363C5"/>
    <w:rsid w:val="00436809"/>
    <w:rsid w:val="00440C11"/>
    <w:rsid w:val="00441A6D"/>
    <w:rsid w:val="00444E8D"/>
    <w:rsid w:val="004450F8"/>
    <w:rsid w:val="00445802"/>
    <w:rsid w:val="00445BEE"/>
    <w:rsid w:val="00446D7F"/>
    <w:rsid w:val="00450BD1"/>
    <w:rsid w:val="00454A8C"/>
    <w:rsid w:val="00457065"/>
    <w:rsid w:val="00465DE8"/>
    <w:rsid w:val="004671E9"/>
    <w:rsid w:val="0047091D"/>
    <w:rsid w:val="00471CF2"/>
    <w:rsid w:val="00472937"/>
    <w:rsid w:val="00477074"/>
    <w:rsid w:val="0048227E"/>
    <w:rsid w:val="004841B4"/>
    <w:rsid w:val="00487426"/>
    <w:rsid w:val="00491163"/>
    <w:rsid w:val="0049195E"/>
    <w:rsid w:val="004963E4"/>
    <w:rsid w:val="004A50F1"/>
    <w:rsid w:val="004A5B95"/>
    <w:rsid w:val="004A755E"/>
    <w:rsid w:val="004A7B29"/>
    <w:rsid w:val="004B35FB"/>
    <w:rsid w:val="004B3C0B"/>
    <w:rsid w:val="004B3DC3"/>
    <w:rsid w:val="004B4440"/>
    <w:rsid w:val="004B5CFA"/>
    <w:rsid w:val="004C037E"/>
    <w:rsid w:val="004C18B6"/>
    <w:rsid w:val="004C24B6"/>
    <w:rsid w:val="004C7DB2"/>
    <w:rsid w:val="004D1122"/>
    <w:rsid w:val="004D41BB"/>
    <w:rsid w:val="004D4D57"/>
    <w:rsid w:val="004D52C8"/>
    <w:rsid w:val="004D5C4D"/>
    <w:rsid w:val="004D6327"/>
    <w:rsid w:val="004D7500"/>
    <w:rsid w:val="004E144F"/>
    <w:rsid w:val="004E4C1F"/>
    <w:rsid w:val="004E521E"/>
    <w:rsid w:val="004E54A4"/>
    <w:rsid w:val="004E752F"/>
    <w:rsid w:val="004F0424"/>
    <w:rsid w:val="004F3E1C"/>
    <w:rsid w:val="004F4C07"/>
    <w:rsid w:val="004F5D4C"/>
    <w:rsid w:val="004F6F29"/>
    <w:rsid w:val="00501BDD"/>
    <w:rsid w:val="00503866"/>
    <w:rsid w:val="00503BC2"/>
    <w:rsid w:val="00503CF0"/>
    <w:rsid w:val="00504862"/>
    <w:rsid w:val="005055F3"/>
    <w:rsid w:val="0050560B"/>
    <w:rsid w:val="00506493"/>
    <w:rsid w:val="0050663B"/>
    <w:rsid w:val="00506765"/>
    <w:rsid w:val="00507042"/>
    <w:rsid w:val="00511797"/>
    <w:rsid w:val="00514083"/>
    <w:rsid w:val="005146EE"/>
    <w:rsid w:val="00516891"/>
    <w:rsid w:val="00522B65"/>
    <w:rsid w:val="005266CF"/>
    <w:rsid w:val="00526C60"/>
    <w:rsid w:val="00532CAF"/>
    <w:rsid w:val="00533172"/>
    <w:rsid w:val="005332E5"/>
    <w:rsid w:val="00537FA8"/>
    <w:rsid w:val="00540525"/>
    <w:rsid w:val="00540FC5"/>
    <w:rsid w:val="0054254D"/>
    <w:rsid w:val="0054352B"/>
    <w:rsid w:val="00544C32"/>
    <w:rsid w:val="00547DFD"/>
    <w:rsid w:val="00550283"/>
    <w:rsid w:val="005578B1"/>
    <w:rsid w:val="005611B5"/>
    <w:rsid w:val="00566525"/>
    <w:rsid w:val="00566ABC"/>
    <w:rsid w:val="00566F0F"/>
    <w:rsid w:val="00570C58"/>
    <w:rsid w:val="00572D6F"/>
    <w:rsid w:val="00572F50"/>
    <w:rsid w:val="00574824"/>
    <w:rsid w:val="005759DF"/>
    <w:rsid w:val="005928C8"/>
    <w:rsid w:val="00592F9C"/>
    <w:rsid w:val="00593955"/>
    <w:rsid w:val="005971DF"/>
    <w:rsid w:val="005A1B0F"/>
    <w:rsid w:val="005A22D0"/>
    <w:rsid w:val="005A272D"/>
    <w:rsid w:val="005A2B62"/>
    <w:rsid w:val="005A37BC"/>
    <w:rsid w:val="005A608F"/>
    <w:rsid w:val="005B3E0A"/>
    <w:rsid w:val="005B3E8B"/>
    <w:rsid w:val="005C14C5"/>
    <w:rsid w:val="005C152F"/>
    <w:rsid w:val="005C2AF3"/>
    <w:rsid w:val="005C50F9"/>
    <w:rsid w:val="005C7718"/>
    <w:rsid w:val="005D3919"/>
    <w:rsid w:val="005D7FDA"/>
    <w:rsid w:val="005E28EE"/>
    <w:rsid w:val="005E2EFB"/>
    <w:rsid w:val="005F0FAE"/>
    <w:rsid w:val="005F7A74"/>
    <w:rsid w:val="00602D0D"/>
    <w:rsid w:val="00603378"/>
    <w:rsid w:val="00604FA8"/>
    <w:rsid w:val="00606933"/>
    <w:rsid w:val="0062391D"/>
    <w:rsid w:val="00625260"/>
    <w:rsid w:val="00632FFB"/>
    <w:rsid w:val="00634276"/>
    <w:rsid w:val="00635B01"/>
    <w:rsid w:val="006418A3"/>
    <w:rsid w:val="00641A69"/>
    <w:rsid w:val="0064523D"/>
    <w:rsid w:val="00645388"/>
    <w:rsid w:val="006463BF"/>
    <w:rsid w:val="00647302"/>
    <w:rsid w:val="00652713"/>
    <w:rsid w:val="00653F70"/>
    <w:rsid w:val="00655AC9"/>
    <w:rsid w:val="00655F16"/>
    <w:rsid w:val="006574F1"/>
    <w:rsid w:val="00657C3C"/>
    <w:rsid w:val="006607BE"/>
    <w:rsid w:val="00661B90"/>
    <w:rsid w:val="0066216E"/>
    <w:rsid w:val="006640FE"/>
    <w:rsid w:val="0066529F"/>
    <w:rsid w:val="00665E12"/>
    <w:rsid w:val="006673D8"/>
    <w:rsid w:val="00671609"/>
    <w:rsid w:val="00671D25"/>
    <w:rsid w:val="006749DE"/>
    <w:rsid w:val="0068756E"/>
    <w:rsid w:val="00693159"/>
    <w:rsid w:val="00694B50"/>
    <w:rsid w:val="006A4CAF"/>
    <w:rsid w:val="006B2415"/>
    <w:rsid w:val="006B4B79"/>
    <w:rsid w:val="006B7DFD"/>
    <w:rsid w:val="006C0E03"/>
    <w:rsid w:val="006C48F0"/>
    <w:rsid w:val="006D1AC9"/>
    <w:rsid w:val="006D28B7"/>
    <w:rsid w:val="006E0530"/>
    <w:rsid w:val="006E0846"/>
    <w:rsid w:val="006E1E9F"/>
    <w:rsid w:val="006E29D9"/>
    <w:rsid w:val="006E33BA"/>
    <w:rsid w:val="006E4A01"/>
    <w:rsid w:val="006E5595"/>
    <w:rsid w:val="006E59F8"/>
    <w:rsid w:val="006F1F39"/>
    <w:rsid w:val="006F2A4A"/>
    <w:rsid w:val="006F6299"/>
    <w:rsid w:val="00701A3A"/>
    <w:rsid w:val="00704413"/>
    <w:rsid w:val="00705F32"/>
    <w:rsid w:val="007069FF"/>
    <w:rsid w:val="0071069F"/>
    <w:rsid w:val="007137D9"/>
    <w:rsid w:val="00715964"/>
    <w:rsid w:val="00721611"/>
    <w:rsid w:val="007243BB"/>
    <w:rsid w:val="00735050"/>
    <w:rsid w:val="00737BB8"/>
    <w:rsid w:val="00740ED6"/>
    <w:rsid w:val="0074419B"/>
    <w:rsid w:val="0075002E"/>
    <w:rsid w:val="00751AD5"/>
    <w:rsid w:val="0075236E"/>
    <w:rsid w:val="00753E7A"/>
    <w:rsid w:val="007544DE"/>
    <w:rsid w:val="007548FD"/>
    <w:rsid w:val="00756186"/>
    <w:rsid w:val="00761FBB"/>
    <w:rsid w:val="007634C9"/>
    <w:rsid w:val="00765FAD"/>
    <w:rsid w:val="00773B07"/>
    <w:rsid w:val="007742DA"/>
    <w:rsid w:val="0077488A"/>
    <w:rsid w:val="00776562"/>
    <w:rsid w:val="00776F97"/>
    <w:rsid w:val="0077744C"/>
    <w:rsid w:val="00777A91"/>
    <w:rsid w:val="00777F1B"/>
    <w:rsid w:val="007825EA"/>
    <w:rsid w:val="00782D3C"/>
    <w:rsid w:val="00783100"/>
    <w:rsid w:val="00787DAE"/>
    <w:rsid w:val="007938FE"/>
    <w:rsid w:val="007A0E80"/>
    <w:rsid w:val="007A130D"/>
    <w:rsid w:val="007A2956"/>
    <w:rsid w:val="007A6909"/>
    <w:rsid w:val="007A6E47"/>
    <w:rsid w:val="007A7526"/>
    <w:rsid w:val="007A77F4"/>
    <w:rsid w:val="007B37AC"/>
    <w:rsid w:val="007B4E87"/>
    <w:rsid w:val="007C080A"/>
    <w:rsid w:val="007C091F"/>
    <w:rsid w:val="007C2A48"/>
    <w:rsid w:val="007C2B76"/>
    <w:rsid w:val="007C2BFB"/>
    <w:rsid w:val="007C79C4"/>
    <w:rsid w:val="007D31C1"/>
    <w:rsid w:val="007E09AC"/>
    <w:rsid w:val="007E4BBE"/>
    <w:rsid w:val="007E6EA3"/>
    <w:rsid w:val="007F5092"/>
    <w:rsid w:val="00802153"/>
    <w:rsid w:val="00804F1F"/>
    <w:rsid w:val="00807CF5"/>
    <w:rsid w:val="00807D23"/>
    <w:rsid w:val="00807D4E"/>
    <w:rsid w:val="008202E2"/>
    <w:rsid w:val="00821860"/>
    <w:rsid w:val="0082457D"/>
    <w:rsid w:val="008245A4"/>
    <w:rsid w:val="0082598E"/>
    <w:rsid w:val="0082609C"/>
    <w:rsid w:val="00827C4C"/>
    <w:rsid w:val="0083198C"/>
    <w:rsid w:val="0083376A"/>
    <w:rsid w:val="008341A6"/>
    <w:rsid w:val="00834F91"/>
    <w:rsid w:val="00836182"/>
    <w:rsid w:val="0084326B"/>
    <w:rsid w:val="008434E6"/>
    <w:rsid w:val="008452EF"/>
    <w:rsid w:val="00846585"/>
    <w:rsid w:val="00847C90"/>
    <w:rsid w:val="00855941"/>
    <w:rsid w:val="008560D7"/>
    <w:rsid w:val="00856D2B"/>
    <w:rsid w:val="00857BE9"/>
    <w:rsid w:val="00860100"/>
    <w:rsid w:val="00861C6B"/>
    <w:rsid w:val="0086319F"/>
    <w:rsid w:val="0086445E"/>
    <w:rsid w:val="00871A60"/>
    <w:rsid w:val="008738B8"/>
    <w:rsid w:val="00875A80"/>
    <w:rsid w:val="00875DD8"/>
    <w:rsid w:val="008859A7"/>
    <w:rsid w:val="00885A30"/>
    <w:rsid w:val="00891A8A"/>
    <w:rsid w:val="008A1A57"/>
    <w:rsid w:val="008A1F84"/>
    <w:rsid w:val="008A3826"/>
    <w:rsid w:val="008A4D72"/>
    <w:rsid w:val="008A5A4F"/>
    <w:rsid w:val="008A7705"/>
    <w:rsid w:val="008B1AB6"/>
    <w:rsid w:val="008B1BB5"/>
    <w:rsid w:val="008B23AC"/>
    <w:rsid w:val="008C0387"/>
    <w:rsid w:val="008C3790"/>
    <w:rsid w:val="008C3A8A"/>
    <w:rsid w:val="008C4D15"/>
    <w:rsid w:val="008D0447"/>
    <w:rsid w:val="008D06E8"/>
    <w:rsid w:val="008D17A6"/>
    <w:rsid w:val="008D1A3D"/>
    <w:rsid w:val="008D3550"/>
    <w:rsid w:val="008D5433"/>
    <w:rsid w:val="008E05AC"/>
    <w:rsid w:val="008E1A4D"/>
    <w:rsid w:val="008E29F3"/>
    <w:rsid w:val="008E5161"/>
    <w:rsid w:val="008F01FD"/>
    <w:rsid w:val="008F782C"/>
    <w:rsid w:val="008F7B23"/>
    <w:rsid w:val="00901005"/>
    <w:rsid w:val="009023BB"/>
    <w:rsid w:val="00903432"/>
    <w:rsid w:val="009053D1"/>
    <w:rsid w:val="0090632B"/>
    <w:rsid w:val="00910BD4"/>
    <w:rsid w:val="00921118"/>
    <w:rsid w:val="00921CA5"/>
    <w:rsid w:val="009348B8"/>
    <w:rsid w:val="00935719"/>
    <w:rsid w:val="00936308"/>
    <w:rsid w:val="0093784D"/>
    <w:rsid w:val="0094070D"/>
    <w:rsid w:val="009418E1"/>
    <w:rsid w:val="00943D8C"/>
    <w:rsid w:val="0094428E"/>
    <w:rsid w:val="00944455"/>
    <w:rsid w:val="0094590A"/>
    <w:rsid w:val="00955D5D"/>
    <w:rsid w:val="009573C9"/>
    <w:rsid w:val="009624C7"/>
    <w:rsid w:val="0096446E"/>
    <w:rsid w:val="009653A1"/>
    <w:rsid w:val="00965E80"/>
    <w:rsid w:val="00980A90"/>
    <w:rsid w:val="00982357"/>
    <w:rsid w:val="00991A0D"/>
    <w:rsid w:val="009926F4"/>
    <w:rsid w:val="009A04F7"/>
    <w:rsid w:val="009A0534"/>
    <w:rsid w:val="009A14DC"/>
    <w:rsid w:val="009A1AAC"/>
    <w:rsid w:val="009A47E7"/>
    <w:rsid w:val="009A576B"/>
    <w:rsid w:val="009A6407"/>
    <w:rsid w:val="009B0BED"/>
    <w:rsid w:val="009B16FE"/>
    <w:rsid w:val="009B4586"/>
    <w:rsid w:val="009B50FC"/>
    <w:rsid w:val="009B5AAE"/>
    <w:rsid w:val="009B75CE"/>
    <w:rsid w:val="009C1CBE"/>
    <w:rsid w:val="009C7489"/>
    <w:rsid w:val="009D593C"/>
    <w:rsid w:val="009D603B"/>
    <w:rsid w:val="009D6DA9"/>
    <w:rsid w:val="009E0A5F"/>
    <w:rsid w:val="009E2756"/>
    <w:rsid w:val="009E2947"/>
    <w:rsid w:val="009E771B"/>
    <w:rsid w:val="009F03CC"/>
    <w:rsid w:val="009F0ACA"/>
    <w:rsid w:val="009F1E33"/>
    <w:rsid w:val="009F3071"/>
    <w:rsid w:val="009F4781"/>
    <w:rsid w:val="009F5811"/>
    <w:rsid w:val="009F6C2C"/>
    <w:rsid w:val="009F7EA7"/>
    <w:rsid w:val="00A04171"/>
    <w:rsid w:val="00A06FB1"/>
    <w:rsid w:val="00A10960"/>
    <w:rsid w:val="00A1302C"/>
    <w:rsid w:val="00A15598"/>
    <w:rsid w:val="00A1599D"/>
    <w:rsid w:val="00A213B7"/>
    <w:rsid w:val="00A22808"/>
    <w:rsid w:val="00A24A68"/>
    <w:rsid w:val="00A3058F"/>
    <w:rsid w:val="00A32857"/>
    <w:rsid w:val="00A348A1"/>
    <w:rsid w:val="00A367E2"/>
    <w:rsid w:val="00A37402"/>
    <w:rsid w:val="00A42996"/>
    <w:rsid w:val="00A43DC9"/>
    <w:rsid w:val="00A44D90"/>
    <w:rsid w:val="00A47C2B"/>
    <w:rsid w:val="00A55AFF"/>
    <w:rsid w:val="00A55FC7"/>
    <w:rsid w:val="00A56A49"/>
    <w:rsid w:val="00A572F7"/>
    <w:rsid w:val="00A57DAC"/>
    <w:rsid w:val="00A608EA"/>
    <w:rsid w:val="00A60CFB"/>
    <w:rsid w:val="00A60D10"/>
    <w:rsid w:val="00A61EA6"/>
    <w:rsid w:val="00A62720"/>
    <w:rsid w:val="00A62FCE"/>
    <w:rsid w:val="00A63EC4"/>
    <w:rsid w:val="00A67096"/>
    <w:rsid w:val="00A70D52"/>
    <w:rsid w:val="00A75EBD"/>
    <w:rsid w:val="00A77A81"/>
    <w:rsid w:val="00A80B43"/>
    <w:rsid w:val="00A812B5"/>
    <w:rsid w:val="00AA09CD"/>
    <w:rsid w:val="00AA13A1"/>
    <w:rsid w:val="00AA1962"/>
    <w:rsid w:val="00AA57CC"/>
    <w:rsid w:val="00AA58C4"/>
    <w:rsid w:val="00AA5C0C"/>
    <w:rsid w:val="00AB1E17"/>
    <w:rsid w:val="00AB3F5E"/>
    <w:rsid w:val="00AB6BEC"/>
    <w:rsid w:val="00AD373C"/>
    <w:rsid w:val="00AD4C84"/>
    <w:rsid w:val="00AD70E0"/>
    <w:rsid w:val="00AE03DD"/>
    <w:rsid w:val="00AE1A00"/>
    <w:rsid w:val="00AE2F02"/>
    <w:rsid w:val="00AE3239"/>
    <w:rsid w:val="00AE4895"/>
    <w:rsid w:val="00AE75C2"/>
    <w:rsid w:val="00AF3E15"/>
    <w:rsid w:val="00AF4B5D"/>
    <w:rsid w:val="00AF4DD1"/>
    <w:rsid w:val="00AF6EA4"/>
    <w:rsid w:val="00B0319E"/>
    <w:rsid w:val="00B03C88"/>
    <w:rsid w:val="00B10005"/>
    <w:rsid w:val="00B13A14"/>
    <w:rsid w:val="00B1618E"/>
    <w:rsid w:val="00B2030A"/>
    <w:rsid w:val="00B206E9"/>
    <w:rsid w:val="00B2284E"/>
    <w:rsid w:val="00B235D5"/>
    <w:rsid w:val="00B2477A"/>
    <w:rsid w:val="00B2781E"/>
    <w:rsid w:val="00B337DF"/>
    <w:rsid w:val="00B431E3"/>
    <w:rsid w:val="00B47765"/>
    <w:rsid w:val="00B51389"/>
    <w:rsid w:val="00B517F6"/>
    <w:rsid w:val="00B520DA"/>
    <w:rsid w:val="00B52DFA"/>
    <w:rsid w:val="00B545B2"/>
    <w:rsid w:val="00B64E29"/>
    <w:rsid w:val="00B65376"/>
    <w:rsid w:val="00B664D3"/>
    <w:rsid w:val="00B72462"/>
    <w:rsid w:val="00B773CD"/>
    <w:rsid w:val="00B861DE"/>
    <w:rsid w:val="00B86658"/>
    <w:rsid w:val="00B90CB9"/>
    <w:rsid w:val="00B91677"/>
    <w:rsid w:val="00BA5BA7"/>
    <w:rsid w:val="00BB0EDB"/>
    <w:rsid w:val="00BB5222"/>
    <w:rsid w:val="00BB61BA"/>
    <w:rsid w:val="00BC17A4"/>
    <w:rsid w:val="00BC1F6D"/>
    <w:rsid w:val="00BC2995"/>
    <w:rsid w:val="00BC2B36"/>
    <w:rsid w:val="00BC3FDA"/>
    <w:rsid w:val="00BC4ADB"/>
    <w:rsid w:val="00BC54C9"/>
    <w:rsid w:val="00BC688C"/>
    <w:rsid w:val="00BD161A"/>
    <w:rsid w:val="00BD6BDF"/>
    <w:rsid w:val="00BD7482"/>
    <w:rsid w:val="00BE1454"/>
    <w:rsid w:val="00BE287B"/>
    <w:rsid w:val="00BE5F3B"/>
    <w:rsid w:val="00BF0D7E"/>
    <w:rsid w:val="00BF585A"/>
    <w:rsid w:val="00BF5C27"/>
    <w:rsid w:val="00C0361A"/>
    <w:rsid w:val="00C05FF3"/>
    <w:rsid w:val="00C0605F"/>
    <w:rsid w:val="00C10531"/>
    <w:rsid w:val="00C12D92"/>
    <w:rsid w:val="00C12E31"/>
    <w:rsid w:val="00C13EF9"/>
    <w:rsid w:val="00C20204"/>
    <w:rsid w:val="00C233C5"/>
    <w:rsid w:val="00C23C7E"/>
    <w:rsid w:val="00C26469"/>
    <w:rsid w:val="00C30747"/>
    <w:rsid w:val="00C30AAA"/>
    <w:rsid w:val="00C3302B"/>
    <w:rsid w:val="00C34B05"/>
    <w:rsid w:val="00C41DF9"/>
    <w:rsid w:val="00C4605D"/>
    <w:rsid w:val="00C46A9E"/>
    <w:rsid w:val="00C529DB"/>
    <w:rsid w:val="00C5360E"/>
    <w:rsid w:val="00C54BAE"/>
    <w:rsid w:val="00C550DC"/>
    <w:rsid w:val="00C56310"/>
    <w:rsid w:val="00C56A85"/>
    <w:rsid w:val="00C61727"/>
    <w:rsid w:val="00C67FF4"/>
    <w:rsid w:val="00C72E68"/>
    <w:rsid w:val="00C747F9"/>
    <w:rsid w:val="00C7480B"/>
    <w:rsid w:val="00C7603A"/>
    <w:rsid w:val="00C84EFC"/>
    <w:rsid w:val="00C87793"/>
    <w:rsid w:val="00C91754"/>
    <w:rsid w:val="00C942B7"/>
    <w:rsid w:val="00C9561B"/>
    <w:rsid w:val="00CA0E25"/>
    <w:rsid w:val="00CA1B31"/>
    <w:rsid w:val="00CA56F2"/>
    <w:rsid w:val="00CA73CC"/>
    <w:rsid w:val="00CB3A38"/>
    <w:rsid w:val="00CB5BA3"/>
    <w:rsid w:val="00CC032B"/>
    <w:rsid w:val="00CC5973"/>
    <w:rsid w:val="00CC764F"/>
    <w:rsid w:val="00CC7A16"/>
    <w:rsid w:val="00CE00E1"/>
    <w:rsid w:val="00CE57E3"/>
    <w:rsid w:val="00CE7D37"/>
    <w:rsid w:val="00CF193D"/>
    <w:rsid w:val="00CF1FE2"/>
    <w:rsid w:val="00CF3AD9"/>
    <w:rsid w:val="00CF4A80"/>
    <w:rsid w:val="00CF73E8"/>
    <w:rsid w:val="00CF784B"/>
    <w:rsid w:val="00D01377"/>
    <w:rsid w:val="00D0255A"/>
    <w:rsid w:val="00D0339B"/>
    <w:rsid w:val="00D03BDE"/>
    <w:rsid w:val="00D1007C"/>
    <w:rsid w:val="00D10D07"/>
    <w:rsid w:val="00D123B7"/>
    <w:rsid w:val="00D130A4"/>
    <w:rsid w:val="00D16C1C"/>
    <w:rsid w:val="00D23426"/>
    <w:rsid w:val="00D24472"/>
    <w:rsid w:val="00D2524D"/>
    <w:rsid w:val="00D26E33"/>
    <w:rsid w:val="00D27AAC"/>
    <w:rsid w:val="00D30650"/>
    <w:rsid w:val="00D32478"/>
    <w:rsid w:val="00D3293E"/>
    <w:rsid w:val="00D335C5"/>
    <w:rsid w:val="00D37044"/>
    <w:rsid w:val="00D37088"/>
    <w:rsid w:val="00D370BB"/>
    <w:rsid w:val="00D413FF"/>
    <w:rsid w:val="00D42611"/>
    <w:rsid w:val="00D42AC8"/>
    <w:rsid w:val="00D46D68"/>
    <w:rsid w:val="00D46E3F"/>
    <w:rsid w:val="00D4799C"/>
    <w:rsid w:val="00D5231F"/>
    <w:rsid w:val="00D52D0C"/>
    <w:rsid w:val="00D532ED"/>
    <w:rsid w:val="00D55F69"/>
    <w:rsid w:val="00D57049"/>
    <w:rsid w:val="00D60475"/>
    <w:rsid w:val="00D65108"/>
    <w:rsid w:val="00D77D63"/>
    <w:rsid w:val="00D8365F"/>
    <w:rsid w:val="00D84C1C"/>
    <w:rsid w:val="00D84CB1"/>
    <w:rsid w:val="00D859AE"/>
    <w:rsid w:val="00D87220"/>
    <w:rsid w:val="00D90FCE"/>
    <w:rsid w:val="00D92D5F"/>
    <w:rsid w:val="00D9538D"/>
    <w:rsid w:val="00D95410"/>
    <w:rsid w:val="00D96159"/>
    <w:rsid w:val="00DA5DBB"/>
    <w:rsid w:val="00DB2066"/>
    <w:rsid w:val="00DB55BB"/>
    <w:rsid w:val="00DB7782"/>
    <w:rsid w:val="00DC1377"/>
    <w:rsid w:val="00DC2871"/>
    <w:rsid w:val="00DC419F"/>
    <w:rsid w:val="00DC4867"/>
    <w:rsid w:val="00DD0DCE"/>
    <w:rsid w:val="00DD1B44"/>
    <w:rsid w:val="00DD65FD"/>
    <w:rsid w:val="00DE1A51"/>
    <w:rsid w:val="00DE1B7E"/>
    <w:rsid w:val="00DE62A6"/>
    <w:rsid w:val="00DF0C01"/>
    <w:rsid w:val="00DF60A2"/>
    <w:rsid w:val="00E00106"/>
    <w:rsid w:val="00E06387"/>
    <w:rsid w:val="00E064C0"/>
    <w:rsid w:val="00E105D7"/>
    <w:rsid w:val="00E12B40"/>
    <w:rsid w:val="00E16993"/>
    <w:rsid w:val="00E17F82"/>
    <w:rsid w:val="00E26E87"/>
    <w:rsid w:val="00E27AAB"/>
    <w:rsid w:val="00E27B1E"/>
    <w:rsid w:val="00E30412"/>
    <w:rsid w:val="00E30EFE"/>
    <w:rsid w:val="00E31BE9"/>
    <w:rsid w:val="00E37F39"/>
    <w:rsid w:val="00E4229A"/>
    <w:rsid w:val="00E42483"/>
    <w:rsid w:val="00E42DBE"/>
    <w:rsid w:val="00E42F47"/>
    <w:rsid w:val="00E436B0"/>
    <w:rsid w:val="00E45EB0"/>
    <w:rsid w:val="00E468F3"/>
    <w:rsid w:val="00E512B4"/>
    <w:rsid w:val="00E52504"/>
    <w:rsid w:val="00E5282B"/>
    <w:rsid w:val="00E63CC1"/>
    <w:rsid w:val="00E65763"/>
    <w:rsid w:val="00E65AB7"/>
    <w:rsid w:val="00E67A29"/>
    <w:rsid w:val="00E71B2D"/>
    <w:rsid w:val="00E72785"/>
    <w:rsid w:val="00E77DD3"/>
    <w:rsid w:val="00E814B6"/>
    <w:rsid w:val="00E85339"/>
    <w:rsid w:val="00E9026F"/>
    <w:rsid w:val="00E924CE"/>
    <w:rsid w:val="00E9335A"/>
    <w:rsid w:val="00E9557D"/>
    <w:rsid w:val="00E95B1E"/>
    <w:rsid w:val="00E9644B"/>
    <w:rsid w:val="00EA2122"/>
    <w:rsid w:val="00EA388B"/>
    <w:rsid w:val="00EB2091"/>
    <w:rsid w:val="00EB2767"/>
    <w:rsid w:val="00EB3543"/>
    <w:rsid w:val="00EB55B2"/>
    <w:rsid w:val="00EC1272"/>
    <w:rsid w:val="00EC7486"/>
    <w:rsid w:val="00EC78D7"/>
    <w:rsid w:val="00EC7B8E"/>
    <w:rsid w:val="00ED1AE4"/>
    <w:rsid w:val="00ED39BC"/>
    <w:rsid w:val="00ED5D28"/>
    <w:rsid w:val="00ED763D"/>
    <w:rsid w:val="00EE103B"/>
    <w:rsid w:val="00EE2AB9"/>
    <w:rsid w:val="00EE45F4"/>
    <w:rsid w:val="00EF1C56"/>
    <w:rsid w:val="00EF21C4"/>
    <w:rsid w:val="00EF3031"/>
    <w:rsid w:val="00EF6067"/>
    <w:rsid w:val="00EF6CD2"/>
    <w:rsid w:val="00EF7771"/>
    <w:rsid w:val="00F02A47"/>
    <w:rsid w:val="00F03D4E"/>
    <w:rsid w:val="00F1231E"/>
    <w:rsid w:val="00F143C5"/>
    <w:rsid w:val="00F151B6"/>
    <w:rsid w:val="00F174BF"/>
    <w:rsid w:val="00F227AF"/>
    <w:rsid w:val="00F23A02"/>
    <w:rsid w:val="00F268BC"/>
    <w:rsid w:val="00F26D2F"/>
    <w:rsid w:val="00F26FCC"/>
    <w:rsid w:val="00F31319"/>
    <w:rsid w:val="00F374A2"/>
    <w:rsid w:val="00F37723"/>
    <w:rsid w:val="00F37BD1"/>
    <w:rsid w:val="00F40811"/>
    <w:rsid w:val="00F41F03"/>
    <w:rsid w:val="00F41FBA"/>
    <w:rsid w:val="00F43C59"/>
    <w:rsid w:val="00F47269"/>
    <w:rsid w:val="00F4757A"/>
    <w:rsid w:val="00F52015"/>
    <w:rsid w:val="00F5205C"/>
    <w:rsid w:val="00F5751D"/>
    <w:rsid w:val="00F57C7A"/>
    <w:rsid w:val="00F600F5"/>
    <w:rsid w:val="00F61764"/>
    <w:rsid w:val="00F61E9A"/>
    <w:rsid w:val="00F638CF"/>
    <w:rsid w:val="00F65942"/>
    <w:rsid w:val="00F660C7"/>
    <w:rsid w:val="00F6611F"/>
    <w:rsid w:val="00F71E18"/>
    <w:rsid w:val="00F733F6"/>
    <w:rsid w:val="00F74668"/>
    <w:rsid w:val="00F7491D"/>
    <w:rsid w:val="00F77831"/>
    <w:rsid w:val="00F81229"/>
    <w:rsid w:val="00F90585"/>
    <w:rsid w:val="00F91A84"/>
    <w:rsid w:val="00F93FB7"/>
    <w:rsid w:val="00FA0564"/>
    <w:rsid w:val="00FA0A8F"/>
    <w:rsid w:val="00FA1E5A"/>
    <w:rsid w:val="00FA2E4B"/>
    <w:rsid w:val="00FA731A"/>
    <w:rsid w:val="00FA7B48"/>
    <w:rsid w:val="00FB1864"/>
    <w:rsid w:val="00FC2AA6"/>
    <w:rsid w:val="00FC65B8"/>
    <w:rsid w:val="00FD09BF"/>
    <w:rsid w:val="00FD354C"/>
    <w:rsid w:val="00FD6CDB"/>
    <w:rsid w:val="00FD7165"/>
    <w:rsid w:val="00FE0CB7"/>
    <w:rsid w:val="00FE20B1"/>
    <w:rsid w:val="00FE3981"/>
    <w:rsid w:val="00FE6CC0"/>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4AF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2"/>
    <w:basedOn w:val="Normal"/>
    <w:link w:val="FootnoteTextChar1"/>
    <w:uiPriority w:val="99"/>
    <w:rsid w:val="00C67FF4"/>
    <w:rPr>
      <w:rFonts w:ascii="Palatino Linotype" w:hAnsi="Palatino Linotype"/>
      <w:sz w:val="20"/>
      <w:szCs w:val="20"/>
    </w:rPr>
  </w:style>
  <w:style w:type="character" w:styleId="FootnoteReference">
    <w:name w:val="footnote reference"/>
    <w:aliases w:val="fr,o,Style 3,Footnote 1r"/>
    <w:uiPriority w:val="99"/>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Heading2Char">
    <w:name w:val="Heading 2 Char"/>
    <w:link w:val="Heading2"/>
    <w:rsid w:val="001B1DE9"/>
    <w:rPr>
      <w:sz w:val="24"/>
      <w:szCs w:val="24"/>
      <w:u w:val="single"/>
    </w:rPr>
  </w:style>
  <w:style w:type="paragraph" w:styleId="NoSpacing">
    <w:name w:val="No Spacing"/>
    <w:uiPriority w:val="1"/>
    <w:qFormat/>
    <w:rsid w:val="00A43DC9"/>
    <w:rPr>
      <w:rFonts w:eastAsia="Calibri"/>
      <w:sz w:val="25"/>
      <w:szCs w:val="22"/>
    </w:rPr>
  </w:style>
  <w:style w:type="paragraph" w:styleId="BodyText2">
    <w:name w:val="Body Text 2"/>
    <w:basedOn w:val="Normal"/>
    <w:link w:val="BodyText2Char"/>
    <w:rsid w:val="00A43DC9"/>
    <w:pPr>
      <w:spacing w:line="480" w:lineRule="auto"/>
    </w:pPr>
  </w:style>
  <w:style w:type="character" w:customStyle="1" w:styleId="BodyText2Char">
    <w:name w:val="Body Text 2 Char"/>
    <w:link w:val="BodyText2"/>
    <w:rsid w:val="00A43DC9"/>
    <w:rPr>
      <w:sz w:val="24"/>
      <w:szCs w:val="24"/>
    </w:rPr>
  </w:style>
  <w:style w:type="paragraph" w:customStyle="1" w:styleId="Numberedparagraph">
    <w:name w:val="Numbered paragraph"/>
    <w:basedOn w:val="Normal"/>
    <w:qFormat/>
    <w:rsid w:val="00FD7165"/>
    <w:pPr>
      <w:numPr>
        <w:numId w:val="21"/>
      </w:numPr>
      <w:spacing w:after="240"/>
    </w:pPr>
  </w:style>
  <w:style w:type="character" w:styleId="CommentReference">
    <w:name w:val="annotation reference"/>
    <w:basedOn w:val="DefaultParagraphFont"/>
    <w:rsid w:val="00CE57E3"/>
    <w:rPr>
      <w:sz w:val="16"/>
      <w:szCs w:val="16"/>
    </w:rPr>
  </w:style>
  <w:style w:type="paragraph" w:styleId="CommentText">
    <w:name w:val="annotation text"/>
    <w:basedOn w:val="Normal"/>
    <w:link w:val="CommentTextChar"/>
    <w:rsid w:val="00CE57E3"/>
    <w:rPr>
      <w:sz w:val="20"/>
      <w:szCs w:val="20"/>
    </w:rPr>
  </w:style>
  <w:style w:type="character" w:customStyle="1" w:styleId="CommentTextChar">
    <w:name w:val="Comment Text Char"/>
    <w:basedOn w:val="DefaultParagraphFont"/>
    <w:link w:val="CommentText"/>
    <w:rsid w:val="00CE57E3"/>
  </w:style>
  <w:style w:type="paragraph" w:styleId="CommentSubject">
    <w:name w:val="annotation subject"/>
    <w:basedOn w:val="CommentText"/>
    <w:next w:val="CommentText"/>
    <w:link w:val="CommentSubjectChar"/>
    <w:rsid w:val="00CE57E3"/>
    <w:rPr>
      <w:b/>
      <w:bCs/>
    </w:rPr>
  </w:style>
  <w:style w:type="character" w:customStyle="1" w:styleId="CommentSubjectChar">
    <w:name w:val="Comment Subject Char"/>
    <w:basedOn w:val="CommentTextChar"/>
    <w:link w:val="CommentSubject"/>
    <w:rsid w:val="00CE57E3"/>
    <w:rPr>
      <w:b/>
      <w:bCs/>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ootnote Text Char2 Char"/>
    <w:basedOn w:val="DefaultParagraphFont"/>
    <w:link w:val="FootnoteText"/>
    <w:uiPriority w:val="99"/>
    <w:rsid w:val="00445802"/>
    <w:rPr>
      <w:rFonts w:ascii="Palatino Linotype" w:hAnsi="Palatino Linotype"/>
    </w:rPr>
  </w:style>
  <w:style w:type="character" w:customStyle="1" w:styleId="HeaderChar">
    <w:name w:val="Header Char"/>
    <w:basedOn w:val="DefaultParagraphFont"/>
    <w:link w:val="Header"/>
    <w:uiPriority w:val="99"/>
    <w:rsid w:val="000B4B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36466">
      <w:bodyDiv w:val="1"/>
      <w:marLeft w:val="0"/>
      <w:marRight w:val="0"/>
      <w:marTop w:val="0"/>
      <w:marBottom w:val="0"/>
      <w:divBdr>
        <w:top w:val="none" w:sz="0" w:space="0" w:color="auto"/>
        <w:left w:val="none" w:sz="0" w:space="0" w:color="auto"/>
        <w:bottom w:val="none" w:sz="0" w:space="0" w:color="auto"/>
        <w:right w:val="none" w:sz="0" w:space="0" w:color="auto"/>
      </w:divBdr>
      <w:divsChild>
        <w:div w:id="10495610">
          <w:marLeft w:val="0"/>
          <w:marRight w:val="0"/>
          <w:marTop w:val="0"/>
          <w:marBottom w:val="0"/>
          <w:divBdr>
            <w:top w:val="none" w:sz="0" w:space="0" w:color="auto"/>
            <w:left w:val="none" w:sz="0" w:space="0" w:color="auto"/>
            <w:bottom w:val="none" w:sz="0" w:space="0" w:color="auto"/>
            <w:right w:val="none" w:sz="0" w:space="0" w:color="auto"/>
          </w:divBdr>
          <w:divsChild>
            <w:div w:id="1373382395">
              <w:marLeft w:val="0"/>
              <w:marRight w:val="0"/>
              <w:marTop w:val="0"/>
              <w:marBottom w:val="0"/>
              <w:divBdr>
                <w:top w:val="none" w:sz="0" w:space="0" w:color="auto"/>
                <w:left w:val="none" w:sz="0" w:space="0" w:color="auto"/>
                <w:bottom w:val="none" w:sz="0" w:space="0" w:color="auto"/>
                <w:right w:val="none" w:sz="0" w:space="0" w:color="auto"/>
              </w:divBdr>
              <w:divsChild>
                <w:div w:id="22366065">
                  <w:marLeft w:val="0"/>
                  <w:marRight w:val="0"/>
                  <w:marTop w:val="0"/>
                  <w:marBottom w:val="0"/>
                  <w:divBdr>
                    <w:top w:val="none" w:sz="0" w:space="12" w:color="auto"/>
                    <w:left w:val="none" w:sz="0" w:space="12" w:color="auto"/>
                    <w:bottom w:val="none" w:sz="0" w:space="12" w:color="auto"/>
                    <w:right w:val="none" w:sz="0" w:space="12" w:color="auto"/>
                  </w:divBdr>
                  <w:divsChild>
                    <w:div w:id="907105753">
                      <w:marLeft w:val="0"/>
                      <w:marRight w:val="0"/>
                      <w:marTop w:val="0"/>
                      <w:marBottom w:val="0"/>
                      <w:divBdr>
                        <w:top w:val="none" w:sz="0" w:space="12" w:color="auto"/>
                        <w:left w:val="none" w:sz="0" w:space="12" w:color="auto"/>
                        <w:bottom w:val="none" w:sz="0" w:space="12" w:color="auto"/>
                        <w:right w:val="none" w:sz="0" w:space="12" w:color="auto"/>
                      </w:divBdr>
                      <w:divsChild>
                        <w:div w:id="231086680">
                          <w:marLeft w:val="0"/>
                          <w:marRight w:val="0"/>
                          <w:marTop w:val="0"/>
                          <w:marBottom w:val="0"/>
                          <w:divBdr>
                            <w:top w:val="none" w:sz="0" w:space="0" w:color="auto"/>
                            <w:left w:val="none" w:sz="0" w:space="0" w:color="auto"/>
                            <w:bottom w:val="none" w:sz="0" w:space="0" w:color="auto"/>
                            <w:right w:val="none" w:sz="0" w:space="0" w:color="auto"/>
                          </w:divBdr>
                          <w:divsChild>
                            <w:div w:id="1171067745">
                              <w:marLeft w:val="-225"/>
                              <w:marRight w:val="-225"/>
                              <w:marTop w:val="0"/>
                              <w:marBottom w:val="0"/>
                              <w:divBdr>
                                <w:top w:val="none" w:sz="0" w:space="0" w:color="auto"/>
                                <w:left w:val="none" w:sz="0" w:space="0" w:color="auto"/>
                                <w:bottom w:val="none" w:sz="0" w:space="0" w:color="auto"/>
                                <w:right w:val="none" w:sz="0" w:space="0" w:color="auto"/>
                              </w:divBdr>
                              <w:divsChild>
                                <w:div w:id="261649855">
                                  <w:marLeft w:val="0"/>
                                  <w:marRight w:val="0"/>
                                  <w:marTop w:val="0"/>
                                  <w:marBottom w:val="0"/>
                                  <w:divBdr>
                                    <w:top w:val="none" w:sz="0" w:space="0" w:color="auto"/>
                                    <w:left w:val="none" w:sz="0" w:space="0" w:color="auto"/>
                                    <w:bottom w:val="none" w:sz="0" w:space="0" w:color="auto"/>
                                    <w:right w:val="none" w:sz="0" w:space="0" w:color="auto"/>
                                  </w:divBdr>
                                  <w:divsChild>
                                    <w:div w:id="671185232">
                                      <w:marLeft w:val="0"/>
                                      <w:marRight w:val="0"/>
                                      <w:marTop w:val="0"/>
                                      <w:marBottom w:val="0"/>
                                      <w:divBdr>
                                        <w:top w:val="none" w:sz="0" w:space="0" w:color="auto"/>
                                        <w:left w:val="none" w:sz="0" w:space="0" w:color="auto"/>
                                        <w:bottom w:val="none" w:sz="0" w:space="0" w:color="auto"/>
                                        <w:right w:val="none" w:sz="0" w:space="0" w:color="auto"/>
                                      </w:divBdr>
                                      <w:divsChild>
                                        <w:div w:id="61219595">
                                          <w:marLeft w:val="0"/>
                                          <w:marRight w:val="0"/>
                                          <w:marTop w:val="0"/>
                                          <w:marBottom w:val="0"/>
                                          <w:divBdr>
                                            <w:top w:val="none" w:sz="0" w:space="0" w:color="auto"/>
                                            <w:left w:val="none" w:sz="0" w:space="0" w:color="auto"/>
                                            <w:bottom w:val="none" w:sz="0" w:space="0" w:color="auto"/>
                                            <w:right w:val="none" w:sz="0" w:space="0" w:color="auto"/>
                                          </w:divBdr>
                                        </w:div>
                                        <w:div w:id="1758935954">
                                          <w:marLeft w:val="0"/>
                                          <w:marRight w:val="0"/>
                                          <w:marTop w:val="0"/>
                                          <w:marBottom w:val="0"/>
                                          <w:divBdr>
                                            <w:top w:val="none" w:sz="0" w:space="0" w:color="auto"/>
                                            <w:left w:val="none" w:sz="0" w:space="0" w:color="auto"/>
                                            <w:bottom w:val="none" w:sz="0" w:space="0" w:color="auto"/>
                                            <w:right w:val="none" w:sz="0" w:space="0" w:color="auto"/>
                                          </w:divBdr>
                                        </w:div>
                                        <w:div w:id="1847666231">
                                          <w:marLeft w:val="0"/>
                                          <w:marRight w:val="0"/>
                                          <w:marTop w:val="0"/>
                                          <w:marBottom w:val="0"/>
                                          <w:divBdr>
                                            <w:top w:val="none" w:sz="0" w:space="0" w:color="auto"/>
                                            <w:left w:val="none" w:sz="0" w:space="0" w:color="auto"/>
                                            <w:bottom w:val="none" w:sz="0" w:space="0" w:color="auto"/>
                                            <w:right w:val="none" w:sz="0" w:space="0" w:color="auto"/>
                                          </w:divBdr>
                                        </w:div>
                                        <w:div w:id="385178006">
                                          <w:marLeft w:val="0"/>
                                          <w:marRight w:val="0"/>
                                          <w:marTop w:val="0"/>
                                          <w:marBottom w:val="0"/>
                                          <w:divBdr>
                                            <w:top w:val="none" w:sz="0" w:space="0" w:color="auto"/>
                                            <w:left w:val="none" w:sz="0" w:space="0" w:color="auto"/>
                                            <w:bottom w:val="none" w:sz="0" w:space="0" w:color="auto"/>
                                            <w:right w:val="none" w:sz="0" w:space="0" w:color="auto"/>
                                          </w:divBdr>
                                        </w:div>
                                        <w:div w:id="61372708">
                                          <w:marLeft w:val="0"/>
                                          <w:marRight w:val="0"/>
                                          <w:marTop w:val="0"/>
                                          <w:marBottom w:val="0"/>
                                          <w:divBdr>
                                            <w:top w:val="none" w:sz="0" w:space="0" w:color="auto"/>
                                            <w:left w:val="none" w:sz="0" w:space="0" w:color="auto"/>
                                            <w:bottom w:val="none" w:sz="0" w:space="0" w:color="auto"/>
                                            <w:right w:val="none" w:sz="0" w:space="0" w:color="auto"/>
                                          </w:divBdr>
                                        </w:div>
                                        <w:div w:id="310909841">
                                          <w:marLeft w:val="0"/>
                                          <w:marRight w:val="0"/>
                                          <w:marTop w:val="0"/>
                                          <w:marBottom w:val="0"/>
                                          <w:divBdr>
                                            <w:top w:val="none" w:sz="0" w:space="0" w:color="auto"/>
                                            <w:left w:val="none" w:sz="0" w:space="0" w:color="auto"/>
                                            <w:bottom w:val="none" w:sz="0" w:space="0" w:color="auto"/>
                                            <w:right w:val="none" w:sz="0" w:space="0" w:color="auto"/>
                                          </w:divBdr>
                                        </w:div>
                                        <w:div w:id="3565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2016-03-09T08:00:00+00:00</Date1>
    <IsDocumentOrder xmlns="dc463f71-b30c-4ab2-9473-d307f9d35888">true</IsDocumentOrder>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268D9-32F0-40C0-873C-457DA8681D5B}"/>
</file>

<file path=customXml/itemProps2.xml><?xml version="1.0" encoding="utf-8"?>
<ds:datastoreItem xmlns:ds="http://schemas.openxmlformats.org/officeDocument/2006/customXml" ds:itemID="{B51FF0C4-10F4-43B8-B003-D0475210271C}"/>
</file>

<file path=customXml/itemProps3.xml><?xml version="1.0" encoding="utf-8"?>
<ds:datastoreItem xmlns:ds="http://schemas.openxmlformats.org/officeDocument/2006/customXml" ds:itemID="{B6CB7AE0-7A4C-44DA-9CA3-604E90B33DEB}"/>
</file>

<file path=customXml/itemProps4.xml><?xml version="1.0" encoding="utf-8"?>
<ds:datastoreItem xmlns:ds="http://schemas.openxmlformats.org/officeDocument/2006/customXml" ds:itemID="{6B9E3612-CF66-4571-B1EC-C9A3E225402A}"/>
</file>

<file path=customXml/itemProps5.xml><?xml version="1.0" encoding="utf-8"?>
<ds:datastoreItem xmlns:ds="http://schemas.openxmlformats.org/officeDocument/2006/customXml" ds:itemID="{2480960E-E44B-4048-90BE-7B54A458C136}"/>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3626</Characters>
  <Application>Microsoft Office Word</Application>
  <DocSecurity>0</DocSecurity>
  <Lines>30</Lines>
  <Paragraphs>8</Paragraphs>
  <ScaleCrop>false</ScaleCrop>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2016-03-09T16:41:00Z</dcterms:created>
  <dcterms:modified xsi:type="dcterms:W3CDTF">2016-03-09T16:42:00Z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