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AA611" w14:textId="77777777" w:rsidR="00F775D9" w:rsidRDefault="00F775D9" w:rsidP="00F775D9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7391CD53" wp14:editId="3B7EE64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271AC3A" w14:textId="77777777" w:rsidR="00F775D9" w:rsidRDefault="00F775D9" w:rsidP="00F775D9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2DE8DC94" w14:textId="77777777" w:rsidR="00F775D9" w:rsidRDefault="00F775D9" w:rsidP="00F775D9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962D362" w14:textId="77777777" w:rsidR="00F775D9" w:rsidRDefault="00F775D9" w:rsidP="00F775D9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3F544A97" w14:textId="77777777" w:rsidR="00F775D9" w:rsidRDefault="00F775D9" w:rsidP="00F775D9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FBE6397" w14:textId="77777777" w:rsidR="00F775D9" w:rsidRDefault="00F775D9" w:rsidP="00F775D9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1B72EDBC" w14:textId="117E4D9A" w:rsidR="00263AA8" w:rsidRDefault="00961311" w:rsidP="00961311">
      <w:pPr>
        <w:pStyle w:val="NoSpacing"/>
        <w:spacing w:line="264" w:lineRule="auto"/>
        <w:jc w:val="center"/>
      </w:pPr>
      <w:r>
        <w:t>March 1, 2017</w:t>
      </w:r>
    </w:p>
    <w:p w14:paraId="7E334F83" w14:textId="77777777" w:rsidR="00961311" w:rsidRDefault="00961311" w:rsidP="00961311">
      <w:pPr>
        <w:pStyle w:val="NoSpacing"/>
        <w:spacing w:line="264" w:lineRule="auto"/>
        <w:jc w:val="center"/>
      </w:pPr>
    </w:p>
    <w:p w14:paraId="2316FFF8" w14:textId="3BEB46BA" w:rsidR="00263AA8" w:rsidRPr="007916A2" w:rsidRDefault="00263AA8" w:rsidP="00244E44">
      <w:pPr>
        <w:pStyle w:val="NoSpacing"/>
        <w:spacing w:line="264" w:lineRule="auto"/>
        <w:jc w:val="center"/>
        <w:rPr>
          <w:b/>
          <w:sz w:val="24"/>
          <w:szCs w:val="24"/>
        </w:rPr>
      </w:pPr>
      <w:r w:rsidRPr="007916A2">
        <w:rPr>
          <w:b/>
          <w:sz w:val="24"/>
          <w:szCs w:val="24"/>
        </w:rPr>
        <w:t xml:space="preserve">NOTICE OF OPPORTUNITY TO </w:t>
      </w:r>
      <w:r w:rsidR="0059677F" w:rsidRPr="007916A2">
        <w:rPr>
          <w:b/>
          <w:sz w:val="24"/>
          <w:szCs w:val="24"/>
        </w:rPr>
        <w:t>COMMENT ON</w:t>
      </w:r>
    </w:p>
    <w:p w14:paraId="44668930" w14:textId="623E227D" w:rsidR="00263AA8" w:rsidRPr="007916A2" w:rsidRDefault="00EA1E1B" w:rsidP="00244E44">
      <w:pPr>
        <w:pStyle w:val="NoSpacing"/>
        <w:spacing w:line="264" w:lineRule="auto"/>
        <w:jc w:val="center"/>
        <w:rPr>
          <w:b/>
          <w:sz w:val="24"/>
          <w:szCs w:val="24"/>
        </w:rPr>
      </w:pPr>
      <w:r w:rsidRPr="007916A2">
        <w:rPr>
          <w:b/>
          <w:sz w:val="24"/>
          <w:szCs w:val="24"/>
        </w:rPr>
        <w:t>MICROSOFT’S</w:t>
      </w:r>
      <w:r w:rsidR="00AA37ED" w:rsidRPr="007916A2">
        <w:rPr>
          <w:b/>
          <w:sz w:val="24"/>
          <w:szCs w:val="24"/>
        </w:rPr>
        <w:t xml:space="preserve"> </w:t>
      </w:r>
      <w:r w:rsidRPr="007916A2">
        <w:rPr>
          <w:b/>
          <w:sz w:val="24"/>
          <w:szCs w:val="24"/>
        </w:rPr>
        <w:t>OBJECTION TO, AND MOTION TO</w:t>
      </w:r>
      <w:r w:rsidR="0059677F" w:rsidRPr="007916A2">
        <w:rPr>
          <w:b/>
          <w:sz w:val="24"/>
          <w:szCs w:val="24"/>
        </w:rPr>
        <w:t xml:space="preserve"> </w:t>
      </w:r>
      <w:r w:rsidRPr="007916A2">
        <w:rPr>
          <w:b/>
          <w:sz w:val="24"/>
          <w:szCs w:val="24"/>
        </w:rPr>
        <w:t>DENY, ACCESS TO CONFIDENTIAL INFORMATION BY NWEC’S WITNESSES O’BRIEN AND KELLEY</w:t>
      </w:r>
    </w:p>
    <w:p w14:paraId="3B3EC354" w14:textId="255B920E" w:rsidR="00263AA8" w:rsidRPr="007916A2" w:rsidRDefault="00AA37ED" w:rsidP="00244E44">
      <w:pPr>
        <w:pStyle w:val="NoSpacing"/>
        <w:spacing w:line="264" w:lineRule="auto"/>
        <w:jc w:val="center"/>
        <w:rPr>
          <w:b/>
          <w:sz w:val="24"/>
          <w:szCs w:val="24"/>
        </w:rPr>
      </w:pPr>
      <w:r w:rsidRPr="007916A2">
        <w:rPr>
          <w:b/>
          <w:sz w:val="24"/>
          <w:szCs w:val="24"/>
        </w:rPr>
        <w:t xml:space="preserve"> </w:t>
      </w:r>
      <w:r w:rsidR="00263AA8" w:rsidRPr="007916A2">
        <w:rPr>
          <w:b/>
          <w:sz w:val="24"/>
          <w:szCs w:val="24"/>
        </w:rPr>
        <w:t>(</w:t>
      </w:r>
      <w:r w:rsidR="0086475D" w:rsidRPr="007916A2">
        <w:rPr>
          <w:b/>
          <w:sz w:val="24"/>
          <w:szCs w:val="24"/>
        </w:rPr>
        <w:t>Responses</w:t>
      </w:r>
      <w:r w:rsidR="000628D0" w:rsidRPr="007916A2">
        <w:rPr>
          <w:b/>
          <w:sz w:val="24"/>
          <w:szCs w:val="24"/>
        </w:rPr>
        <w:t xml:space="preserve"> Due </w:t>
      </w:r>
      <w:r w:rsidR="00263AA8" w:rsidRPr="007916A2">
        <w:rPr>
          <w:b/>
          <w:sz w:val="24"/>
          <w:szCs w:val="24"/>
        </w:rPr>
        <w:t xml:space="preserve">By </w:t>
      </w:r>
      <w:r w:rsidR="00F53765" w:rsidRPr="007916A2">
        <w:rPr>
          <w:b/>
          <w:sz w:val="24"/>
          <w:szCs w:val="24"/>
        </w:rPr>
        <w:t xml:space="preserve">3:00 p.m., </w:t>
      </w:r>
      <w:r w:rsidR="00EA1E1B" w:rsidRPr="007916A2">
        <w:rPr>
          <w:b/>
          <w:sz w:val="24"/>
          <w:szCs w:val="24"/>
        </w:rPr>
        <w:t>March 7, 2017</w:t>
      </w:r>
      <w:r w:rsidR="00263AA8" w:rsidRPr="007916A2">
        <w:rPr>
          <w:b/>
          <w:sz w:val="24"/>
          <w:szCs w:val="24"/>
        </w:rPr>
        <w:t>)</w:t>
      </w:r>
    </w:p>
    <w:p w14:paraId="71D84268" w14:textId="51125BD4" w:rsidR="00263AA8" w:rsidRPr="00961311" w:rsidRDefault="0059677F" w:rsidP="00961311">
      <w:pPr>
        <w:pStyle w:val="NoSpacing"/>
        <w:spacing w:line="264" w:lineRule="auto"/>
        <w:jc w:val="center"/>
        <w:rPr>
          <w:b/>
          <w:sz w:val="24"/>
          <w:szCs w:val="24"/>
        </w:rPr>
      </w:pPr>
      <w:r w:rsidRPr="007916A2">
        <w:rPr>
          <w:b/>
          <w:sz w:val="24"/>
          <w:szCs w:val="24"/>
        </w:rPr>
        <w:t>(</w:t>
      </w:r>
      <w:r w:rsidR="00EA1E1B" w:rsidRPr="007916A2">
        <w:rPr>
          <w:b/>
          <w:sz w:val="24"/>
          <w:szCs w:val="24"/>
        </w:rPr>
        <w:t>Microsoft</w:t>
      </w:r>
      <w:r w:rsidRPr="007916A2">
        <w:rPr>
          <w:b/>
          <w:sz w:val="24"/>
          <w:szCs w:val="24"/>
        </w:rPr>
        <w:t xml:space="preserve">’s Reply to Responses Due By 3:00 p.m., </w:t>
      </w:r>
      <w:r w:rsidR="00EA1E1B" w:rsidRPr="007916A2">
        <w:rPr>
          <w:b/>
          <w:sz w:val="24"/>
          <w:szCs w:val="24"/>
        </w:rPr>
        <w:t>March 14</w:t>
      </w:r>
      <w:r w:rsidRPr="007916A2">
        <w:rPr>
          <w:b/>
          <w:sz w:val="24"/>
          <w:szCs w:val="24"/>
        </w:rPr>
        <w:t xml:space="preserve">, </w:t>
      </w:r>
      <w:r w:rsidR="004E7FDD" w:rsidRPr="007916A2">
        <w:rPr>
          <w:b/>
          <w:sz w:val="24"/>
          <w:szCs w:val="24"/>
        </w:rPr>
        <w:t>2</w:t>
      </w:r>
      <w:r w:rsidRPr="007916A2">
        <w:rPr>
          <w:b/>
          <w:sz w:val="24"/>
          <w:szCs w:val="24"/>
        </w:rPr>
        <w:t>01</w:t>
      </w:r>
      <w:r w:rsidR="00EA1E1B" w:rsidRPr="007916A2">
        <w:rPr>
          <w:b/>
          <w:sz w:val="24"/>
          <w:szCs w:val="24"/>
        </w:rPr>
        <w:t>7</w:t>
      </w:r>
      <w:r w:rsidRPr="007916A2">
        <w:rPr>
          <w:b/>
          <w:sz w:val="24"/>
          <w:szCs w:val="24"/>
        </w:rPr>
        <w:t>)</w:t>
      </w:r>
    </w:p>
    <w:p w14:paraId="10788845" w14:textId="77777777" w:rsidR="00263AA8" w:rsidRDefault="00263AA8" w:rsidP="00244E44">
      <w:pPr>
        <w:pStyle w:val="NoSpacing"/>
        <w:spacing w:line="264" w:lineRule="auto"/>
      </w:pPr>
    </w:p>
    <w:p w14:paraId="7B107589" w14:textId="526038C0" w:rsidR="00F33F5C" w:rsidRPr="007916A2" w:rsidRDefault="00F33F5C" w:rsidP="00F33F5C">
      <w:pPr>
        <w:rPr>
          <w:b/>
          <w:i/>
        </w:rPr>
      </w:pPr>
      <w:r w:rsidRPr="007916A2">
        <w:t>RE:</w:t>
      </w:r>
      <w:r w:rsidRPr="007916A2">
        <w:tab/>
      </w:r>
      <w:r w:rsidRPr="007916A2">
        <w:rPr>
          <w:i/>
        </w:rPr>
        <w:t xml:space="preserve">Washington Utilities and Transportation Commission v. </w:t>
      </w:r>
      <w:r w:rsidR="00EA1E1B" w:rsidRPr="007916A2">
        <w:rPr>
          <w:i/>
        </w:rPr>
        <w:t>Puget Sound Energy</w:t>
      </w:r>
      <w:r w:rsidRPr="007916A2">
        <w:t>, Docket UE-</w:t>
      </w:r>
      <w:r w:rsidR="00AA37ED" w:rsidRPr="007916A2">
        <w:t>1</w:t>
      </w:r>
      <w:r w:rsidR="00EA1E1B" w:rsidRPr="007916A2">
        <w:t>61123</w:t>
      </w:r>
      <w:r w:rsidR="0086475D" w:rsidRPr="007916A2">
        <w:t xml:space="preserve"> </w:t>
      </w:r>
    </w:p>
    <w:p w14:paraId="417A0AFF" w14:textId="77777777" w:rsidR="00263AA8" w:rsidRDefault="00263AA8" w:rsidP="00244E44">
      <w:pPr>
        <w:spacing w:line="264" w:lineRule="auto"/>
        <w:rPr>
          <w:sz w:val="25"/>
          <w:szCs w:val="25"/>
        </w:rPr>
      </w:pPr>
    </w:p>
    <w:p w14:paraId="0204A6CB" w14:textId="77777777" w:rsidR="00263AA8" w:rsidRPr="007916A2" w:rsidRDefault="00263AA8" w:rsidP="00244E44">
      <w:pPr>
        <w:spacing w:line="264" w:lineRule="auto"/>
      </w:pPr>
      <w:r w:rsidRPr="007916A2">
        <w:t>TO ALL PARTIES:</w:t>
      </w:r>
    </w:p>
    <w:p w14:paraId="077F582C" w14:textId="77777777" w:rsidR="00263AA8" w:rsidRDefault="00263AA8" w:rsidP="00244E44">
      <w:pPr>
        <w:pStyle w:val="NoSpacing"/>
        <w:spacing w:line="264" w:lineRule="auto"/>
      </w:pPr>
    </w:p>
    <w:p w14:paraId="04BE068E" w14:textId="77777777" w:rsidR="00057C20" w:rsidRDefault="00AA37ED" w:rsidP="00123BD3">
      <w:pPr>
        <w:pStyle w:val="NoSpacing"/>
        <w:spacing w:line="288" w:lineRule="auto"/>
        <w:rPr>
          <w:sz w:val="24"/>
          <w:szCs w:val="25"/>
        </w:rPr>
      </w:pPr>
      <w:r w:rsidRPr="001167DD">
        <w:rPr>
          <w:sz w:val="24"/>
          <w:szCs w:val="25"/>
        </w:rPr>
        <w:t xml:space="preserve">On </w:t>
      </w:r>
      <w:r w:rsidR="005719B8">
        <w:rPr>
          <w:sz w:val="24"/>
          <w:szCs w:val="25"/>
        </w:rPr>
        <w:t>February 27, 2017</w:t>
      </w:r>
      <w:r w:rsidR="00BF3DBA">
        <w:rPr>
          <w:sz w:val="24"/>
          <w:szCs w:val="25"/>
        </w:rPr>
        <w:t xml:space="preserve">, </w:t>
      </w:r>
      <w:r w:rsidR="005719B8">
        <w:rPr>
          <w:sz w:val="24"/>
          <w:szCs w:val="25"/>
        </w:rPr>
        <w:t>Microsoft Corporation</w:t>
      </w:r>
      <w:r w:rsidR="00A7305D">
        <w:rPr>
          <w:sz w:val="24"/>
          <w:szCs w:val="25"/>
        </w:rPr>
        <w:t xml:space="preserve"> </w:t>
      </w:r>
      <w:r w:rsidR="00BF3DBA">
        <w:rPr>
          <w:sz w:val="24"/>
          <w:szCs w:val="25"/>
        </w:rPr>
        <w:t>(</w:t>
      </w:r>
      <w:r w:rsidR="005719B8">
        <w:rPr>
          <w:sz w:val="24"/>
          <w:szCs w:val="25"/>
        </w:rPr>
        <w:t>Microsoft</w:t>
      </w:r>
      <w:r w:rsidR="00BF3DBA">
        <w:rPr>
          <w:sz w:val="24"/>
          <w:szCs w:val="25"/>
        </w:rPr>
        <w:t xml:space="preserve">) filed </w:t>
      </w:r>
      <w:r w:rsidR="005719B8">
        <w:rPr>
          <w:sz w:val="24"/>
          <w:szCs w:val="25"/>
        </w:rPr>
        <w:t>its Objection to, and Motion to Deny, Access to Confidential Information by Northwest Energy Coalition’s (NWEC’s) Witnesses O’Brien and Kelley (Motion)</w:t>
      </w:r>
      <w:r w:rsidR="00FA36AC">
        <w:rPr>
          <w:sz w:val="24"/>
          <w:szCs w:val="25"/>
        </w:rPr>
        <w:t xml:space="preserve">. </w:t>
      </w:r>
      <w:r w:rsidR="005719B8">
        <w:rPr>
          <w:sz w:val="24"/>
          <w:szCs w:val="25"/>
        </w:rPr>
        <w:t xml:space="preserve">Microsoft objects to the designation by NWEC of Michael H. O’Brien and Dina </w:t>
      </w:r>
      <w:proofErr w:type="spellStart"/>
      <w:r w:rsidR="005719B8">
        <w:rPr>
          <w:sz w:val="24"/>
          <w:szCs w:val="25"/>
        </w:rPr>
        <w:t>Dubson</w:t>
      </w:r>
      <w:proofErr w:type="spellEnd"/>
      <w:r w:rsidR="005719B8">
        <w:rPr>
          <w:sz w:val="24"/>
          <w:szCs w:val="25"/>
        </w:rPr>
        <w:t xml:space="preserve"> Kelley “as expert witnesses who would have access to confidential information in this proceeding.”</w:t>
      </w:r>
      <w:r w:rsidR="005719B8">
        <w:rPr>
          <w:rStyle w:val="FootnoteReference"/>
          <w:sz w:val="24"/>
          <w:szCs w:val="25"/>
        </w:rPr>
        <w:footnoteReference w:id="1"/>
      </w:r>
      <w:r w:rsidR="005719B8">
        <w:rPr>
          <w:sz w:val="24"/>
          <w:szCs w:val="25"/>
        </w:rPr>
        <w:t xml:space="preserve"> </w:t>
      </w:r>
    </w:p>
    <w:p w14:paraId="00E24A20" w14:textId="77777777" w:rsidR="00057C20" w:rsidRDefault="00057C20" w:rsidP="00123BD3">
      <w:pPr>
        <w:pStyle w:val="NoSpacing"/>
        <w:spacing w:line="288" w:lineRule="auto"/>
        <w:rPr>
          <w:sz w:val="24"/>
          <w:szCs w:val="25"/>
        </w:rPr>
      </w:pPr>
    </w:p>
    <w:p w14:paraId="3A5F2452" w14:textId="6CA8D277" w:rsidR="0059677F" w:rsidRDefault="005719B8" w:rsidP="00123BD3">
      <w:pPr>
        <w:pStyle w:val="NoSpacing"/>
        <w:spacing w:line="288" w:lineRule="auto"/>
        <w:rPr>
          <w:sz w:val="24"/>
          <w:szCs w:val="25"/>
        </w:rPr>
      </w:pPr>
      <w:r>
        <w:rPr>
          <w:sz w:val="24"/>
          <w:szCs w:val="25"/>
        </w:rPr>
        <w:t>According to Microsoft, Mr. O’Brien and Ms. Kelley are employed by Renewable Northwest</w:t>
      </w:r>
      <w:r w:rsidR="00BE1195">
        <w:rPr>
          <w:sz w:val="24"/>
          <w:szCs w:val="25"/>
        </w:rPr>
        <w:t>,</w:t>
      </w:r>
      <w:r w:rsidR="00057C20">
        <w:rPr>
          <w:rStyle w:val="FootnoteReference"/>
          <w:sz w:val="24"/>
          <w:szCs w:val="25"/>
        </w:rPr>
        <w:footnoteReference w:id="2"/>
      </w:r>
      <w:r w:rsidR="00BE1195">
        <w:rPr>
          <w:sz w:val="24"/>
          <w:szCs w:val="25"/>
        </w:rPr>
        <w:t xml:space="preserve"> “an association whose members include nonregulated independent power producers that participate in competitive energy markets</w:t>
      </w:r>
      <w:r w:rsidR="000B651A">
        <w:rPr>
          <w:sz w:val="24"/>
          <w:szCs w:val="25"/>
        </w:rPr>
        <w:t>.</w:t>
      </w:r>
      <w:r w:rsidR="00BE1195">
        <w:rPr>
          <w:sz w:val="24"/>
          <w:szCs w:val="25"/>
        </w:rPr>
        <w:t>”</w:t>
      </w:r>
      <w:r w:rsidR="00BE1195">
        <w:rPr>
          <w:rStyle w:val="FootnoteReference"/>
          <w:sz w:val="24"/>
          <w:szCs w:val="25"/>
        </w:rPr>
        <w:footnoteReference w:id="3"/>
      </w:r>
      <w:r w:rsidR="000B651A">
        <w:rPr>
          <w:sz w:val="24"/>
          <w:szCs w:val="25"/>
        </w:rPr>
        <w:t xml:space="preserve"> </w:t>
      </w:r>
      <w:r w:rsidR="00057C20">
        <w:rPr>
          <w:sz w:val="24"/>
          <w:szCs w:val="25"/>
        </w:rPr>
        <w:t>Microsoft argues that t</w:t>
      </w:r>
      <w:r w:rsidR="000B651A">
        <w:rPr>
          <w:sz w:val="24"/>
          <w:szCs w:val="25"/>
        </w:rPr>
        <w:t xml:space="preserve">he Commission </w:t>
      </w:r>
      <w:r w:rsidR="00FD652E">
        <w:rPr>
          <w:sz w:val="24"/>
          <w:szCs w:val="25"/>
        </w:rPr>
        <w:t>deni</w:t>
      </w:r>
      <w:r w:rsidR="000B651A">
        <w:rPr>
          <w:sz w:val="24"/>
          <w:szCs w:val="25"/>
        </w:rPr>
        <w:t xml:space="preserve">ed </w:t>
      </w:r>
      <w:r w:rsidR="00FD652E">
        <w:rPr>
          <w:sz w:val="24"/>
          <w:szCs w:val="25"/>
        </w:rPr>
        <w:t xml:space="preserve">members and representatives of </w:t>
      </w:r>
      <w:r w:rsidR="000B651A">
        <w:rPr>
          <w:sz w:val="24"/>
          <w:szCs w:val="25"/>
        </w:rPr>
        <w:t xml:space="preserve">the Northwest </w:t>
      </w:r>
      <w:r w:rsidR="00FD652E">
        <w:rPr>
          <w:sz w:val="24"/>
          <w:szCs w:val="25"/>
        </w:rPr>
        <w:t xml:space="preserve">and Intermountain Power Producers Coalition access </w:t>
      </w:r>
      <w:r w:rsidR="00057C20">
        <w:rPr>
          <w:sz w:val="24"/>
          <w:szCs w:val="25"/>
        </w:rPr>
        <w:t>to confidential information, an association similar to Renewable Northwest,</w:t>
      </w:r>
      <w:r w:rsidR="00B80590">
        <w:rPr>
          <w:rStyle w:val="FootnoteReference"/>
          <w:sz w:val="24"/>
          <w:szCs w:val="25"/>
        </w:rPr>
        <w:footnoteReference w:id="4"/>
      </w:r>
      <w:r w:rsidR="00057C20">
        <w:rPr>
          <w:sz w:val="24"/>
          <w:szCs w:val="25"/>
        </w:rPr>
        <w:t xml:space="preserve"> and it should </w:t>
      </w:r>
      <w:r w:rsidR="00057C20">
        <w:rPr>
          <w:sz w:val="24"/>
          <w:szCs w:val="25"/>
        </w:rPr>
        <w:lastRenderedPageBreak/>
        <w:t>likewise deny Renewable Northwest’s employees access to confidential, competitively sensitive data.</w:t>
      </w:r>
      <w:r w:rsidR="00057C20">
        <w:rPr>
          <w:rStyle w:val="FootnoteReference"/>
          <w:sz w:val="24"/>
          <w:szCs w:val="25"/>
        </w:rPr>
        <w:footnoteReference w:id="5"/>
      </w:r>
    </w:p>
    <w:p w14:paraId="45C1A3F5" w14:textId="62B124AE" w:rsidR="0030789C" w:rsidRDefault="0030789C" w:rsidP="00123BD3">
      <w:pPr>
        <w:pStyle w:val="NoSpacing"/>
        <w:spacing w:line="288" w:lineRule="auto"/>
        <w:rPr>
          <w:sz w:val="24"/>
          <w:szCs w:val="25"/>
        </w:rPr>
      </w:pPr>
    </w:p>
    <w:p w14:paraId="21AAA4B2" w14:textId="239F1133" w:rsidR="00263AA8" w:rsidRDefault="00027198" w:rsidP="004E7FDD">
      <w:pPr>
        <w:pStyle w:val="NoSpacing"/>
        <w:spacing w:line="288" w:lineRule="auto"/>
      </w:pPr>
      <w:r w:rsidRPr="00370E94">
        <w:rPr>
          <w:b/>
          <w:sz w:val="24"/>
          <w:szCs w:val="24"/>
        </w:rPr>
        <w:t xml:space="preserve">NOTICE IS GIVEN </w:t>
      </w:r>
      <w:proofErr w:type="gramStart"/>
      <w:r w:rsidRPr="00370E94">
        <w:rPr>
          <w:b/>
          <w:sz w:val="24"/>
          <w:szCs w:val="24"/>
        </w:rPr>
        <w:t>That</w:t>
      </w:r>
      <w:proofErr w:type="gramEnd"/>
      <w:r w:rsidRPr="00370E94">
        <w:rPr>
          <w:b/>
          <w:sz w:val="24"/>
          <w:szCs w:val="24"/>
        </w:rPr>
        <w:t xml:space="preserve"> parties who wish to re</w:t>
      </w:r>
      <w:r w:rsidR="00A44D4D">
        <w:rPr>
          <w:b/>
          <w:sz w:val="24"/>
          <w:szCs w:val="24"/>
        </w:rPr>
        <w:t>spond</w:t>
      </w:r>
      <w:r w:rsidRPr="00370E94">
        <w:rPr>
          <w:b/>
          <w:sz w:val="24"/>
          <w:szCs w:val="24"/>
        </w:rPr>
        <w:t xml:space="preserve"> to </w:t>
      </w:r>
      <w:r w:rsidR="00057C20">
        <w:rPr>
          <w:b/>
          <w:sz w:val="24"/>
          <w:szCs w:val="24"/>
        </w:rPr>
        <w:t>Microsoft</w:t>
      </w:r>
      <w:r w:rsidR="00351FA9" w:rsidRPr="00370E94">
        <w:rPr>
          <w:b/>
          <w:sz w:val="24"/>
          <w:szCs w:val="24"/>
        </w:rPr>
        <w:t xml:space="preserve">’s </w:t>
      </w:r>
      <w:r w:rsidR="00057C20">
        <w:rPr>
          <w:b/>
          <w:sz w:val="24"/>
          <w:szCs w:val="24"/>
        </w:rPr>
        <w:t>Motion</w:t>
      </w:r>
      <w:r w:rsidR="004E7FDD">
        <w:rPr>
          <w:b/>
          <w:sz w:val="24"/>
          <w:szCs w:val="24"/>
        </w:rPr>
        <w:t xml:space="preserve"> </w:t>
      </w:r>
      <w:r w:rsidR="00351FA9" w:rsidRPr="00370E94">
        <w:rPr>
          <w:b/>
          <w:sz w:val="24"/>
          <w:szCs w:val="24"/>
        </w:rPr>
        <w:t>must do so by 3</w:t>
      </w:r>
      <w:r w:rsidR="000628D0" w:rsidRPr="00370E94">
        <w:rPr>
          <w:b/>
          <w:sz w:val="24"/>
          <w:szCs w:val="24"/>
        </w:rPr>
        <w:t xml:space="preserve">:00 p.m., </w:t>
      </w:r>
      <w:r w:rsidR="00057C20">
        <w:rPr>
          <w:b/>
          <w:sz w:val="24"/>
          <w:szCs w:val="24"/>
        </w:rPr>
        <w:t>Tu</w:t>
      </w:r>
      <w:r w:rsidR="004E7FDD">
        <w:rPr>
          <w:b/>
          <w:sz w:val="24"/>
          <w:szCs w:val="24"/>
        </w:rPr>
        <w:t>es</w:t>
      </w:r>
      <w:r w:rsidR="00351FA9" w:rsidRPr="00370E94">
        <w:rPr>
          <w:b/>
          <w:sz w:val="24"/>
          <w:szCs w:val="24"/>
        </w:rPr>
        <w:t>d</w:t>
      </w:r>
      <w:r w:rsidR="000628D0" w:rsidRPr="00370E94">
        <w:rPr>
          <w:b/>
          <w:sz w:val="24"/>
          <w:szCs w:val="24"/>
        </w:rPr>
        <w:t xml:space="preserve">ay, </w:t>
      </w:r>
      <w:r w:rsidR="00057C20">
        <w:rPr>
          <w:b/>
          <w:sz w:val="24"/>
          <w:szCs w:val="24"/>
        </w:rPr>
        <w:t>March 7, 2017</w:t>
      </w:r>
      <w:r w:rsidR="000628D0" w:rsidRPr="00370E94">
        <w:rPr>
          <w:b/>
          <w:sz w:val="24"/>
          <w:szCs w:val="24"/>
        </w:rPr>
        <w:t>.</w:t>
      </w:r>
      <w:r w:rsidR="004E7FDD">
        <w:rPr>
          <w:b/>
          <w:sz w:val="24"/>
          <w:szCs w:val="24"/>
        </w:rPr>
        <w:t xml:space="preserve"> NOTICE IS ALSO GIVEN That </w:t>
      </w:r>
      <w:r w:rsidR="00057C20">
        <w:rPr>
          <w:b/>
          <w:sz w:val="24"/>
          <w:szCs w:val="24"/>
        </w:rPr>
        <w:t>Microsoft</w:t>
      </w:r>
      <w:r w:rsidR="004E7FDD">
        <w:rPr>
          <w:b/>
          <w:sz w:val="24"/>
          <w:szCs w:val="24"/>
        </w:rPr>
        <w:t xml:space="preserve"> may file </w:t>
      </w:r>
      <w:r w:rsidR="00057C20">
        <w:rPr>
          <w:b/>
          <w:sz w:val="24"/>
          <w:szCs w:val="24"/>
        </w:rPr>
        <w:t xml:space="preserve">a </w:t>
      </w:r>
      <w:r w:rsidR="004E7FDD">
        <w:rPr>
          <w:b/>
          <w:sz w:val="24"/>
          <w:szCs w:val="24"/>
        </w:rPr>
        <w:t>repl</w:t>
      </w:r>
      <w:r w:rsidR="00057C20">
        <w:rPr>
          <w:b/>
          <w:sz w:val="24"/>
          <w:szCs w:val="24"/>
        </w:rPr>
        <w:t>y</w:t>
      </w:r>
      <w:r w:rsidR="004E7FDD">
        <w:rPr>
          <w:b/>
          <w:sz w:val="24"/>
          <w:szCs w:val="24"/>
        </w:rPr>
        <w:t xml:space="preserve"> to any responses the Commission receives and must do so by 3:00 p.m., </w:t>
      </w:r>
      <w:r w:rsidR="00057C20">
        <w:rPr>
          <w:b/>
          <w:sz w:val="24"/>
          <w:szCs w:val="24"/>
        </w:rPr>
        <w:t>Tues</w:t>
      </w:r>
      <w:r w:rsidR="004E7FDD">
        <w:rPr>
          <w:b/>
          <w:sz w:val="24"/>
          <w:szCs w:val="24"/>
        </w:rPr>
        <w:t xml:space="preserve">day, </w:t>
      </w:r>
      <w:r w:rsidR="00057C20">
        <w:rPr>
          <w:b/>
          <w:sz w:val="24"/>
          <w:szCs w:val="24"/>
        </w:rPr>
        <w:t>March 14, 2017</w:t>
      </w:r>
      <w:r w:rsidR="004E7FDD">
        <w:rPr>
          <w:b/>
          <w:sz w:val="24"/>
          <w:szCs w:val="24"/>
        </w:rPr>
        <w:t>.</w:t>
      </w:r>
    </w:p>
    <w:p w14:paraId="1A88CE65" w14:textId="77777777" w:rsidR="00263AA8" w:rsidRDefault="00263AA8" w:rsidP="00244E44">
      <w:pPr>
        <w:pStyle w:val="NoSpacing"/>
        <w:spacing w:line="264" w:lineRule="auto"/>
      </w:pPr>
    </w:p>
    <w:p w14:paraId="0D62B1A4" w14:textId="77777777" w:rsidR="00263AA8" w:rsidRDefault="00263AA8" w:rsidP="00244E44">
      <w:pPr>
        <w:pStyle w:val="NoSpacing"/>
        <w:spacing w:line="264" w:lineRule="auto"/>
      </w:pPr>
    </w:p>
    <w:p w14:paraId="1E4595DB" w14:textId="77777777" w:rsidR="00263AA8" w:rsidRDefault="00263AA8" w:rsidP="00244E44">
      <w:pPr>
        <w:pStyle w:val="NoSpacing"/>
        <w:spacing w:line="264" w:lineRule="auto"/>
      </w:pPr>
    </w:p>
    <w:p w14:paraId="6E92ABA7" w14:textId="77777777" w:rsidR="00263AA8" w:rsidRPr="007916A2" w:rsidRDefault="000628D0" w:rsidP="00244E44">
      <w:pPr>
        <w:pStyle w:val="NoSpacing"/>
        <w:spacing w:line="264" w:lineRule="auto"/>
        <w:rPr>
          <w:sz w:val="24"/>
          <w:szCs w:val="24"/>
        </w:rPr>
      </w:pPr>
      <w:r w:rsidRPr="007916A2">
        <w:rPr>
          <w:sz w:val="24"/>
          <w:szCs w:val="24"/>
        </w:rPr>
        <w:t>MARGUERITE E. FRIEDLANDER</w:t>
      </w:r>
    </w:p>
    <w:p w14:paraId="0BD00F3F" w14:textId="77777777" w:rsidR="00263AA8" w:rsidRPr="007916A2" w:rsidRDefault="00263AA8" w:rsidP="00244E44">
      <w:pPr>
        <w:pStyle w:val="NoSpacing"/>
        <w:spacing w:line="264" w:lineRule="auto"/>
        <w:rPr>
          <w:sz w:val="24"/>
          <w:szCs w:val="24"/>
        </w:rPr>
      </w:pPr>
      <w:r w:rsidRPr="007916A2">
        <w:rPr>
          <w:sz w:val="24"/>
          <w:szCs w:val="24"/>
        </w:rPr>
        <w:t>Administrative Law Judge</w:t>
      </w:r>
    </w:p>
    <w:sectPr w:rsidR="00263AA8" w:rsidRPr="007916A2" w:rsidSect="007916A2">
      <w:headerReference w:type="default" r:id="rId12"/>
      <w:headerReference w:type="first" r:id="rId13"/>
      <w:pgSz w:w="12240" w:h="15840" w:code="1"/>
      <w:pgMar w:top="720" w:right="1440" w:bottom="1440" w:left="1440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F08D1" w14:textId="77777777" w:rsidR="00ED7F46" w:rsidRDefault="00ED7F46" w:rsidP="00523456">
      <w:r>
        <w:separator/>
      </w:r>
    </w:p>
  </w:endnote>
  <w:endnote w:type="continuationSeparator" w:id="0">
    <w:p w14:paraId="3A89A6D2" w14:textId="77777777" w:rsidR="00ED7F46" w:rsidRDefault="00ED7F46" w:rsidP="0052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70594" w14:textId="77777777" w:rsidR="00ED7F46" w:rsidRDefault="00ED7F46" w:rsidP="00523456">
      <w:r>
        <w:separator/>
      </w:r>
    </w:p>
  </w:footnote>
  <w:footnote w:type="continuationSeparator" w:id="0">
    <w:p w14:paraId="24CDD0D8" w14:textId="77777777" w:rsidR="00ED7F46" w:rsidRDefault="00ED7F46" w:rsidP="00523456">
      <w:r>
        <w:continuationSeparator/>
      </w:r>
    </w:p>
  </w:footnote>
  <w:footnote w:id="1">
    <w:p w14:paraId="7A0D26E8" w14:textId="4A6D508F" w:rsidR="005719B8" w:rsidRPr="00B80590" w:rsidRDefault="005719B8" w:rsidP="00057C20">
      <w:pPr>
        <w:pStyle w:val="FootnoteText"/>
        <w:spacing w:after="120"/>
        <w:rPr>
          <w:sz w:val="22"/>
          <w:szCs w:val="22"/>
        </w:rPr>
      </w:pPr>
      <w:r w:rsidRPr="00B80590">
        <w:rPr>
          <w:rStyle w:val="FootnoteReference"/>
          <w:sz w:val="22"/>
          <w:szCs w:val="22"/>
        </w:rPr>
        <w:footnoteRef/>
      </w:r>
      <w:r w:rsidRPr="00B80590">
        <w:rPr>
          <w:sz w:val="22"/>
          <w:szCs w:val="22"/>
        </w:rPr>
        <w:t xml:space="preserve"> Motion, ¶ 1 (citation omitted).</w:t>
      </w:r>
    </w:p>
  </w:footnote>
  <w:footnote w:id="2">
    <w:p w14:paraId="7B676A9C" w14:textId="2B59631E" w:rsidR="00057C20" w:rsidRPr="00B80590" w:rsidRDefault="00057C20" w:rsidP="00057C20">
      <w:pPr>
        <w:pStyle w:val="FootnoteText"/>
        <w:spacing w:after="120"/>
        <w:rPr>
          <w:sz w:val="22"/>
          <w:szCs w:val="22"/>
        </w:rPr>
      </w:pPr>
      <w:r w:rsidRPr="00B80590">
        <w:rPr>
          <w:rStyle w:val="FootnoteReference"/>
          <w:sz w:val="22"/>
          <w:szCs w:val="22"/>
        </w:rPr>
        <w:footnoteRef/>
      </w:r>
      <w:r w:rsidRPr="00B80590">
        <w:rPr>
          <w:sz w:val="22"/>
          <w:szCs w:val="22"/>
        </w:rPr>
        <w:t xml:space="preserve"> Microsoft states that Mr. O’Brien is a Senior Policy Analyst with Renewable Northwest, and Ms. Kelley is Chief Counsel of the association. </w:t>
      </w:r>
      <w:r w:rsidRPr="00B80590">
        <w:rPr>
          <w:i/>
          <w:sz w:val="22"/>
          <w:szCs w:val="22"/>
        </w:rPr>
        <w:t>Id.</w:t>
      </w:r>
      <w:r w:rsidRPr="00B80590">
        <w:rPr>
          <w:sz w:val="22"/>
          <w:szCs w:val="22"/>
        </w:rPr>
        <w:t>, ¶ 3.</w:t>
      </w:r>
    </w:p>
  </w:footnote>
  <w:footnote w:id="3">
    <w:p w14:paraId="1BC0BE35" w14:textId="709D2009" w:rsidR="00BE1195" w:rsidRPr="00057C20" w:rsidRDefault="00BE1195" w:rsidP="00057C20">
      <w:pPr>
        <w:pStyle w:val="FootnoteText"/>
        <w:spacing w:after="120"/>
        <w:rPr>
          <w:sz w:val="24"/>
        </w:rPr>
      </w:pPr>
      <w:r w:rsidRPr="00B80590">
        <w:rPr>
          <w:rStyle w:val="FootnoteReference"/>
          <w:sz w:val="22"/>
          <w:szCs w:val="22"/>
        </w:rPr>
        <w:footnoteRef/>
      </w:r>
      <w:r w:rsidRPr="00B80590">
        <w:rPr>
          <w:sz w:val="22"/>
          <w:szCs w:val="22"/>
        </w:rPr>
        <w:t xml:space="preserve"> </w:t>
      </w:r>
      <w:r w:rsidRPr="00B80590">
        <w:rPr>
          <w:i/>
          <w:sz w:val="22"/>
          <w:szCs w:val="22"/>
        </w:rPr>
        <w:t>Id.</w:t>
      </w:r>
      <w:r w:rsidRPr="00B80590">
        <w:rPr>
          <w:sz w:val="22"/>
          <w:szCs w:val="22"/>
        </w:rPr>
        <w:t>, ¶ 4 (citation omitted).</w:t>
      </w:r>
    </w:p>
  </w:footnote>
  <w:footnote w:id="4">
    <w:p w14:paraId="60876171" w14:textId="2784D6AC" w:rsidR="00B80590" w:rsidRPr="00B80590" w:rsidRDefault="00B80590" w:rsidP="00B80590">
      <w:pPr>
        <w:pStyle w:val="FootnoteText"/>
        <w:spacing w:after="120"/>
      </w:pPr>
      <w:r w:rsidRPr="00B80590">
        <w:rPr>
          <w:rStyle w:val="FootnoteReference"/>
          <w:sz w:val="22"/>
        </w:rPr>
        <w:footnoteRef/>
      </w:r>
      <w:r w:rsidRPr="00B80590">
        <w:rPr>
          <w:sz w:val="22"/>
        </w:rPr>
        <w:t xml:space="preserve"> </w:t>
      </w:r>
      <w:r>
        <w:rPr>
          <w:i/>
          <w:sz w:val="22"/>
        </w:rPr>
        <w:t>See,</w:t>
      </w:r>
      <w:r>
        <w:rPr>
          <w:sz w:val="22"/>
        </w:rPr>
        <w:t xml:space="preserve"> Order 05 (Jan. 3, 2017).</w:t>
      </w:r>
    </w:p>
  </w:footnote>
  <w:footnote w:id="5">
    <w:p w14:paraId="342A47F6" w14:textId="4FAAD524" w:rsidR="00057C20" w:rsidRPr="00057C20" w:rsidRDefault="00057C20" w:rsidP="00057C20">
      <w:pPr>
        <w:pStyle w:val="FootnoteText"/>
        <w:spacing w:after="120"/>
      </w:pPr>
      <w:r w:rsidRPr="00B80590">
        <w:rPr>
          <w:rStyle w:val="FootnoteReference"/>
          <w:sz w:val="22"/>
        </w:rPr>
        <w:footnoteRef/>
      </w:r>
      <w:r w:rsidRPr="00B80590">
        <w:rPr>
          <w:sz w:val="22"/>
        </w:rPr>
        <w:t xml:space="preserve"> </w:t>
      </w:r>
      <w:r w:rsidRPr="00B80590">
        <w:rPr>
          <w:i/>
          <w:sz w:val="22"/>
        </w:rPr>
        <w:t>Id.</w:t>
      </w:r>
      <w:r w:rsidRPr="00B80590">
        <w:rPr>
          <w:sz w:val="22"/>
        </w:rPr>
        <w:t>, ¶ 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9C227" w14:textId="55359F0B" w:rsidR="00A96CD9" w:rsidRDefault="00A96CD9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DOCKET UE-</w:t>
    </w:r>
    <w:r w:rsidR="00D16493">
      <w:rPr>
        <w:b/>
        <w:sz w:val="20"/>
        <w:szCs w:val="20"/>
      </w:rPr>
      <w:t>1</w:t>
    </w:r>
    <w:r w:rsidR="00057C20">
      <w:rPr>
        <w:b/>
        <w:sz w:val="20"/>
        <w:szCs w:val="20"/>
      </w:rPr>
      <w:t>61123</w:t>
    </w:r>
    <w:r w:rsidR="00D16493">
      <w:rPr>
        <w:b/>
        <w:sz w:val="20"/>
        <w:szCs w:val="20"/>
      </w:rPr>
      <w:tab/>
    </w:r>
    <w:r w:rsidR="009226D7">
      <w:rPr>
        <w:b/>
        <w:sz w:val="20"/>
        <w:szCs w:val="20"/>
      </w:rPr>
      <w:tab/>
      <w:t>Page 2</w:t>
    </w:r>
  </w:p>
  <w:p w14:paraId="76B3A081" w14:textId="77777777" w:rsidR="00A96CD9" w:rsidRPr="00A96CD9" w:rsidRDefault="00A96CD9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84466" w14:textId="416CAF8C" w:rsidR="0012195C" w:rsidRDefault="0012195C" w:rsidP="0012195C">
    <w:pPr>
      <w:pStyle w:val="Header"/>
      <w:jc w:val="right"/>
    </w:pPr>
    <w:r>
      <w:t>Service Date: March 1,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B3EBC"/>
    <w:multiLevelType w:val="hybridMultilevel"/>
    <w:tmpl w:val="D890C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F773F"/>
    <w:multiLevelType w:val="hybridMultilevel"/>
    <w:tmpl w:val="0D3C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A8"/>
    <w:rsid w:val="00000817"/>
    <w:rsid w:val="00000D94"/>
    <w:rsid w:val="000158DD"/>
    <w:rsid w:val="00024FCC"/>
    <w:rsid w:val="00027198"/>
    <w:rsid w:val="00036A42"/>
    <w:rsid w:val="00054580"/>
    <w:rsid w:val="00057C20"/>
    <w:rsid w:val="000628D0"/>
    <w:rsid w:val="000A4CFE"/>
    <w:rsid w:val="000B651A"/>
    <w:rsid w:val="000C159F"/>
    <w:rsid w:val="000F4FEE"/>
    <w:rsid w:val="000F629A"/>
    <w:rsid w:val="001140DB"/>
    <w:rsid w:val="001167DD"/>
    <w:rsid w:val="001204A6"/>
    <w:rsid w:val="0012195C"/>
    <w:rsid w:val="00123BD3"/>
    <w:rsid w:val="00124765"/>
    <w:rsid w:val="0012522C"/>
    <w:rsid w:val="00125DE3"/>
    <w:rsid w:val="0012797D"/>
    <w:rsid w:val="00134F21"/>
    <w:rsid w:val="001605B2"/>
    <w:rsid w:val="001703EB"/>
    <w:rsid w:val="001723BF"/>
    <w:rsid w:val="00196394"/>
    <w:rsid w:val="001B4A6F"/>
    <w:rsid w:val="001C367B"/>
    <w:rsid w:val="00244E44"/>
    <w:rsid w:val="0025477A"/>
    <w:rsid w:val="00262124"/>
    <w:rsid w:val="00263AA8"/>
    <w:rsid w:val="00270B6C"/>
    <w:rsid w:val="00281C9A"/>
    <w:rsid w:val="002861A1"/>
    <w:rsid w:val="002E5203"/>
    <w:rsid w:val="003004E6"/>
    <w:rsid w:val="0030789C"/>
    <w:rsid w:val="00320272"/>
    <w:rsid w:val="00326C72"/>
    <w:rsid w:val="00331826"/>
    <w:rsid w:val="00331DBD"/>
    <w:rsid w:val="00351FA9"/>
    <w:rsid w:val="0035370C"/>
    <w:rsid w:val="00370E94"/>
    <w:rsid w:val="003F118C"/>
    <w:rsid w:val="003F43F9"/>
    <w:rsid w:val="00400A04"/>
    <w:rsid w:val="004470D6"/>
    <w:rsid w:val="004476F2"/>
    <w:rsid w:val="004643B1"/>
    <w:rsid w:val="00466587"/>
    <w:rsid w:val="00497485"/>
    <w:rsid w:val="004B13DF"/>
    <w:rsid w:val="004D03CC"/>
    <w:rsid w:val="004D5E7A"/>
    <w:rsid w:val="004E7FDD"/>
    <w:rsid w:val="00504530"/>
    <w:rsid w:val="00523456"/>
    <w:rsid w:val="0052493C"/>
    <w:rsid w:val="00546385"/>
    <w:rsid w:val="00563D47"/>
    <w:rsid w:val="005719B8"/>
    <w:rsid w:val="00571C63"/>
    <w:rsid w:val="0057556D"/>
    <w:rsid w:val="005811C7"/>
    <w:rsid w:val="005963E1"/>
    <w:rsid w:val="0059677F"/>
    <w:rsid w:val="005970BC"/>
    <w:rsid w:val="005A4601"/>
    <w:rsid w:val="005E662A"/>
    <w:rsid w:val="005F6CB0"/>
    <w:rsid w:val="00625F87"/>
    <w:rsid w:val="006328EE"/>
    <w:rsid w:val="00636DA8"/>
    <w:rsid w:val="00637028"/>
    <w:rsid w:val="00647468"/>
    <w:rsid w:val="00671E79"/>
    <w:rsid w:val="006725EB"/>
    <w:rsid w:val="00682AAC"/>
    <w:rsid w:val="006B51AE"/>
    <w:rsid w:val="006C391D"/>
    <w:rsid w:val="006E57AA"/>
    <w:rsid w:val="00751967"/>
    <w:rsid w:val="00782B25"/>
    <w:rsid w:val="007916A2"/>
    <w:rsid w:val="007B35CC"/>
    <w:rsid w:val="007D026E"/>
    <w:rsid w:val="007E4058"/>
    <w:rsid w:val="007E6723"/>
    <w:rsid w:val="008221C4"/>
    <w:rsid w:val="008312B2"/>
    <w:rsid w:val="00834F01"/>
    <w:rsid w:val="008530CE"/>
    <w:rsid w:val="00857614"/>
    <w:rsid w:val="00860D9F"/>
    <w:rsid w:val="0086475D"/>
    <w:rsid w:val="00880F84"/>
    <w:rsid w:val="00885F8D"/>
    <w:rsid w:val="008922E7"/>
    <w:rsid w:val="008927D2"/>
    <w:rsid w:val="00894053"/>
    <w:rsid w:val="008A0BC8"/>
    <w:rsid w:val="008A2759"/>
    <w:rsid w:val="008C4198"/>
    <w:rsid w:val="008D54C3"/>
    <w:rsid w:val="008F56B3"/>
    <w:rsid w:val="0091303D"/>
    <w:rsid w:val="009226D7"/>
    <w:rsid w:val="00950B86"/>
    <w:rsid w:val="00956140"/>
    <w:rsid w:val="00961311"/>
    <w:rsid w:val="00976A7E"/>
    <w:rsid w:val="009931C1"/>
    <w:rsid w:val="009A5465"/>
    <w:rsid w:val="009A68EE"/>
    <w:rsid w:val="009F2B54"/>
    <w:rsid w:val="00A13853"/>
    <w:rsid w:val="00A25A03"/>
    <w:rsid w:val="00A25D45"/>
    <w:rsid w:val="00A30C4A"/>
    <w:rsid w:val="00A35B1C"/>
    <w:rsid w:val="00A44D4D"/>
    <w:rsid w:val="00A6640F"/>
    <w:rsid w:val="00A7305D"/>
    <w:rsid w:val="00A82346"/>
    <w:rsid w:val="00A93123"/>
    <w:rsid w:val="00A96CD9"/>
    <w:rsid w:val="00AA37ED"/>
    <w:rsid w:val="00AB33FE"/>
    <w:rsid w:val="00B4193F"/>
    <w:rsid w:val="00B57CB3"/>
    <w:rsid w:val="00B6469B"/>
    <w:rsid w:val="00B80590"/>
    <w:rsid w:val="00BC18E9"/>
    <w:rsid w:val="00BD4460"/>
    <w:rsid w:val="00BE1195"/>
    <w:rsid w:val="00BF3DBA"/>
    <w:rsid w:val="00C02040"/>
    <w:rsid w:val="00C227FD"/>
    <w:rsid w:val="00C32100"/>
    <w:rsid w:val="00C55CFC"/>
    <w:rsid w:val="00C93A82"/>
    <w:rsid w:val="00CB2C63"/>
    <w:rsid w:val="00CB7F41"/>
    <w:rsid w:val="00CC6780"/>
    <w:rsid w:val="00D0056C"/>
    <w:rsid w:val="00D035AB"/>
    <w:rsid w:val="00D16493"/>
    <w:rsid w:val="00D167FA"/>
    <w:rsid w:val="00D36495"/>
    <w:rsid w:val="00D417B8"/>
    <w:rsid w:val="00D47814"/>
    <w:rsid w:val="00D5254D"/>
    <w:rsid w:val="00D6592D"/>
    <w:rsid w:val="00D87DE9"/>
    <w:rsid w:val="00D955D2"/>
    <w:rsid w:val="00D968B5"/>
    <w:rsid w:val="00DA4DDA"/>
    <w:rsid w:val="00DB12F0"/>
    <w:rsid w:val="00DB4A12"/>
    <w:rsid w:val="00DB53EA"/>
    <w:rsid w:val="00DE758E"/>
    <w:rsid w:val="00DF16E1"/>
    <w:rsid w:val="00E005E8"/>
    <w:rsid w:val="00E43AD9"/>
    <w:rsid w:val="00E94DEF"/>
    <w:rsid w:val="00E95080"/>
    <w:rsid w:val="00EA1E1B"/>
    <w:rsid w:val="00EA64C0"/>
    <w:rsid w:val="00ED7F46"/>
    <w:rsid w:val="00EE4F4B"/>
    <w:rsid w:val="00F33F5C"/>
    <w:rsid w:val="00F35267"/>
    <w:rsid w:val="00F35BE8"/>
    <w:rsid w:val="00F50B69"/>
    <w:rsid w:val="00F53765"/>
    <w:rsid w:val="00F54581"/>
    <w:rsid w:val="00F558A0"/>
    <w:rsid w:val="00F75379"/>
    <w:rsid w:val="00F763FB"/>
    <w:rsid w:val="00F775D9"/>
    <w:rsid w:val="00F779B9"/>
    <w:rsid w:val="00F80CD0"/>
    <w:rsid w:val="00F903F5"/>
    <w:rsid w:val="00FA36AC"/>
    <w:rsid w:val="00FC344E"/>
    <w:rsid w:val="00F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1C23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A8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 w:line="264" w:lineRule="auto"/>
      <w:outlineLvl w:val="1"/>
    </w:pPr>
    <w:rPr>
      <w:rFonts w:eastAsiaTheme="majorEastAsia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eastAsiaTheme="majorEastAsia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63AA8"/>
    <w:pPr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931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3123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312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C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CD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CD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CD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2017-03-01T17:30:49+00:00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161123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B8300A-594A-4097-8BDE-07AAA4F56608}"/>
</file>

<file path=customXml/itemProps2.xml><?xml version="1.0" encoding="utf-8"?>
<ds:datastoreItem xmlns:ds="http://schemas.openxmlformats.org/officeDocument/2006/customXml" ds:itemID="{FED62B76-EC23-4517-B476-DE5DA63B6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6642E3-46FA-4D2D-B74D-9DC07739A951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fdbe071c-6926-4705-b29f-f52cff258ab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246E688-28CB-402C-AC3C-87DF80358F4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AA35275-5C97-4493-ABC5-6C312B67A4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Opportunity to Comment on Microsoft's Objection to, and Motion to Deny</vt:lpstr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Opportunity to Comment on Microsoft's Objection to, and Motion to Deny</dc:title>
  <dc:subject/>
  <dc:creator/>
  <cp:keywords/>
  <dc:description/>
  <cp:lastModifiedBy/>
  <cp:revision>1</cp:revision>
  <dcterms:created xsi:type="dcterms:W3CDTF">2017-03-01T00:03:00Z</dcterms:created>
  <dcterms:modified xsi:type="dcterms:W3CDTF">2017-03-01T00:15:00Z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