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E57FC8" w14:textId="77777777" w:rsidR="00F73D54" w:rsidRPr="007D5EB2" w:rsidRDefault="00DB2248" w:rsidP="00F73D54">
      <w:pPr>
        <w:pStyle w:val="Header"/>
        <w:tabs>
          <w:tab w:val="clear" w:pos="4320"/>
          <w:tab w:val="clear" w:pos="8640"/>
        </w:tabs>
        <w:jc w:val="center"/>
        <w:rPr>
          <w:rFonts w:ascii="Times New Roman" w:hAnsi="Times New Roman"/>
        </w:rPr>
      </w:pPr>
      <w:bookmarkStart w:id="0" w:name="_GoBack"/>
      <w:bookmarkEnd w:id="0"/>
      <w:r w:rsidRPr="007D5EB2">
        <w:rPr>
          <w:rFonts w:ascii="Times New Roman" w:hAnsi="Times New Roman"/>
        </w:rPr>
        <w:t>BEFORE THE WASHINGTON UTILITIES AND TRANSPORTATION COMMISSION</w:t>
      </w:r>
    </w:p>
    <w:p w14:paraId="48E57FC9" w14:textId="77777777" w:rsidR="00F73D54" w:rsidRPr="007D5EB2" w:rsidRDefault="00F73D54" w:rsidP="00F73D54">
      <w:pPr>
        <w:pStyle w:val="Header"/>
        <w:rPr>
          <w:rFonts w:ascii="Times New Roman" w:hAnsi="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410"/>
        <w:gridCol w:w="4770"/>
      </w:tblGrid>
      <w:tr w:rsidR="00480698" w14:paraId="48E57FD6" w14:textId="77777777" w:rsidTr="00F73D54">
        <w:tc>
          <w:tcPr>
            <w:tcW w:w="4410" w:type="dxa"/>
            <w:tcBorders>
              <w:top w:val="single" w:sz="6" w:space="0" w:color="FFFFFF"/>
              <w:left w:val="single" w:sz="6" w:space="0" w:color="FFFFFF"/>
              <w:bottom w:val="single" w:sz="7" w:space="0" w:color="000000"/>
              <w:right w:val="single" w:sz="6" w:space="0" w:color="FFFFFF"/>
            </w:tcBorders>
          </w:tcPr>
          <w:p w14:paraId="48E57FCA" w14:textId="77777777" w:rsidR="00AE76C1" w:rsidRPr="00CC63A9" w:rsidRDefault="00AE76C1" w:rsidP="00AE76C1">
            <w:pPr>
              <w:spacing w:line="240" w:lineRule="atLeast"/>
              <w:rPr>
                <w:rFonts w:ascii="Times New Roman" w:hAnsi="Times New Roman" w:cs="Times New Roman"/>
                <w:sz w:val="23"/>
                <w:szCs w:val="23"/>
              </w:rPr>
            </w:pPr>
            <w:r w:rsidRPr="00CC63A9">
              <w:rPr>
                <w:rFonts w:ascii="Times New Roman" w:hAnsi="Times New Roman" w:cs="Times New Roman"/>
                <w:sz w:val="23"/>
                <w:szCs w:val="23"/>
              </w:rPr>
              <w:t>SHUTTLE EXPRESS, INC.,</w:t>
            </w:r>
          </w:p>
          <w:p w14:paraId="48E57FCB" w14:textId="77777777" w:rsidR="00AE76C1" w:rsidRPr="00CC63A9" w:rsidRDefault="00AE76C1" w:rsidP="00AE76C1">
            <w:pPr>
              <w:spacing w:line="240" w:lineRule="atLeast"/>
              <w:rPr>
                <w:rFonts w:ascii="Times New Roman" w:hAnsi="Times New Roman" w:cs="Times New Roman"/>
                <w:sz w:val="23"/>
                <w:szCs w:val="23"/>
              </w:rPr>
            </w:pPr>
          </w:p>
          <w:p w14:paraId="48E57FCC" w14:textId="77777777" w:rsidR="00AE76C1" w:rsidRDefault="00AE76C1" w:rsidP="00AE76C1">
            <w:pPr>
              <w:spacing w:line="240" w:lineRule="atLeast"/>
              <w:ind w:left="1496"/>
              <w:rPr>
                <w:rFonts w:ascii="Times New Roman" w:hAnsi="Times New Roman" w:cs="Times New Roman"/>
                <w:szCs w:val="24"/>
              </w:rPr>
            </w:pPr>
            <w:r w:rsidRPr="00CC63A9">
              <w:rPr>
                <w:rFonts w:ascii="Times New Roman" w:hAnsi="Times New Roman" w:cs="Times New Roman"/>
                <w:sz w:val="23"/>
                <w:szCs w:val="23"/>
              </w:rPr>
              <w:t>Petitioner and Complainant</w:t>
            </w:r>
            <w:r w:rsidRPr="002803BA">
              <w:rPr>
                <w:rFonts w:ascii="Times New Roman" w:hAnsi="Times New Roman" w:cs="Times New Roman"/>
                <w:szCs w:val="24"/>
              </w:rPr>
              <w:t>,</w:t>
            </w:r>
          </w:p>
          <w:p w14:paraId="48E57FCD" w14:textId="77777777" w:rsidR="00AE76C1" w:rsidRPr="00CC63A9" w:rsidRDefault="00AE76C1" w:rsidP="00AE76C1">
            <w:pPr>
              <w:spacing w:line="240" w:lineRule="atLeast"/>
              <w:ind w:left="1496"/>
              <w:rPr>
                <w:rFonts w:ascii="Times New Roman" w:hAnsi="Times New Roman" w:cs="Times New Roman"/>
                <w:sz w:val="18"/>
                <w:szCs w:val="24"/>
              </w:rPr>
            </w:pPr>
          </w:p>
          <w:p w14:paraId="48E57FCE" w14:textId="77777777" w:rsidR="00AE76C1" w:rsidRDefault="00AE76C1" w:rsidP="00AE76C1">
            <w:pPr>
              <w:spacing w:line="240" w:lineRule="atLeast"/>
              <w:ind w:left="686"/>
              <w:rPr>
                <w:rFonts w:ascii="Times New Roman" w:hAnsi="Times New Roman" w:cs="Times New Roman"/>
                <w:szCs w:val="24"/>
              </w:rPr>
            </w:pPr>
            <w:r>
              <w:rPr>
                <w:rFonts w:ascii="Times New Roman" w:hAnsi="Times New Roman" w:cs="Times New Roman"/>
                <w:szCs w:val="24"/>
              </w:rPr>
              <w:t>v.</w:t>
            </w:r>
          </w:p>
          <w:p w14:paraId="48E57FCF" w14:textId="77777777" w:rsidR="00AE76C1" w:rsidRPr="00CC63A9" w:rsidRDefault="00AE76C1" w:rsidP="00AE76C1">
            <w:pPr>
              <w:spacing w:line="240" w:lineRule="atLeast"/>
              <w:ind w:left="686"/>
              <w:rPr>
                <w:rFonts w:ascii="Times New Roman" w:hAnsi="Times New Roman" w:cs="Times New Roman"/>
                <w:sz w:val="18"/>
                <w:szCs w:val="24"/>
              </w:rPr>
            </w:pPr>
          </w:p>
          <w:p w14:paraId="48E57FD0" w14:textId="77777777" w:rsidR="00AE76C1" w:rsidRPr="00CC63A9" w:rsidRDefault="00AE76C1" w:rsidP="00AE76C1">
            <w:pPr>
              <w:spacing w:line="240" w:lineRule="atLeast"/>
              <w:ind w:left="56"/>
              <w:rPr>
                <w:rFonts w:ascii="Times New Roman" w:hAnsi="Times New Roman" w:cs="Times New Roman"/>
                <w:sz w:val="23"/>
                <w:szCs w:val="23"/>
              </w:rPr>
            </w:pPr>
            <w:r w:rsidRPr="00CC63A9">
              <w:rPr>
                <w:rFonts w:ascii="Times New Roman" w:hAnsi="Times New Roman" w:cs="Times New Roman"/>
                <w:sz w:val="23"/>
                <w:szCs w:val="23"/>
              </w:rPr>
              <w:t>SPEEDISHUTTLE WASHINGTON, LLC,</w:t>
            </w:r>
          </w:p>
          <w:p w14:paraId="48E57FD1" w14:textId="77777777" w:rsidR="00AE76C1" w:rsidRPr="00CC63A9" w:rsidRDefault="00AE76C1" w:rsidP="00AE76C1">
            <w:pPr>
              <w:spacing w:line="240" w:lineRule="atLeast"/>
              <w:ind w:left="56"/>
              <w:rPr>
                <w:rFonts w:ascii="Times New Roman" w:hAnsi="Times New Roman" w:cs="Times New Roman"/>
                <w:sz w:val="20"/>
                <w:szCs w:val="24"/>
              </w:rPr>
            </w:pPr>
          </w:p>
          <w:p w14:paraId="48E57FD2" w14:textId="77777777" w:rsidR="00F73D54" w:rsidRPr="003E3A33" w:rsidRDefault="00AE76C1" w:rsidP="00AE76C1">
            <w:pPr>
              <w:spacing w:line="240" w:lineRule="atLeast"/>
              <w:rPr>
                <w:rFonts w:ascii="Times New Roman" w:hAnsi="Times New Roman" w:cs="Times New Roman"/>
                <w:sz w:val="24"/>
                <w:szCs w:val="24"/>
              </w:rPr>
            </w:pPr>
            <w:r w:rsidRPr="00CC63A9">
              <w:rPr>
                <w:rFonts w:ascii="Times New Roman" w:hAnsi="Times New Roman" w:cs="Times New Roman"/>
                <w:sz w:val="23"/>
                <w:szCs w:val="23"/>
              </w:rPr>
              <w:t>Respondent</w:t>
            </w:r>
            <w:r>
              <w:rPr>
                <w:rFonts w:ascii="Times New Roman" w:hAnsi="Times New Roman" w:cs="Times New Roman"/>
                <w:szCs w:val="24"/>
              </w:rPr>
              <w:t>.</w:t>
            </w:r>
          </w:p>
        </w:tc>
        <w:tc>
          <w:tcPr>
            <w:tcW w:w="4770" w:type="dxa"/>
            <w:tcBorders>
              <w:top w:val="single" w:sz="6" w:space="0" w:color="FFFFFF"/>
              <w:left w:val="single" w:sz="7" w:space="0" w:color="000000"/>
              <w:bottom w:val="single" w:sz="6" w:space="0" w:color="FFFFFF"/>
              <w:right w:val="single" w:sz="6" w:space="0" w:color="FFFFFF"/>
            </w:tcBorders>
          </w:tcPr>
          <w:p w14:paraId="48E57FD3" w14:textId="77777777" w:rsidR="00F73D54" w:rsidRPr="004554F5" w:rsidRDefault="00DB2248" w:rsidP="00F73D54">
            <w:pPr>
              <w:rPr>
                <w:rFonts w:ascii="Times New Roman" w:hAnsi="Times New Roman" w:cs="Times New Roman"/>
                <w:sz w:val="24"/>
                <w:szCs w:val="24"/>
              </w:rPr>
            </w:pPr>
            <w:r w:rsidRPr="004554F5">
              <w:rPr>
                <w:rFonts w:ascii="Times New Roman" w:hAnsi="Times New Roman" w:cs="Times New Roman"/>
                <w:sz w:val="24"/>
                <w:szCs w:val="24"/>
              </w:rPr>
              <w:t xml:space="preserve">DOCKET </w:t>
            </w:r>
            <w:r>
              <w:rPr>
                <w:rFonts w:ascii="Times New Roman" w:hAnsi="Times New Roman" w:cs="Times New Roman"/>
                <w:sz w:val="24"/>
                <w:szCs w:val="24"/>
              </w:rPr>
              <w:t>TC-</w:t>
            </w:r>
            <w:r w:rsidR="00B60D73">
              <w:rPr>
                <w:rFonts w:ascii="Times New Roman" w:hAnsi="Times New Roman" w:cs="Times New Roman"/>
                <w:sz w:val="24"/>
                <w:szCs w:val="24"/>
              </w:rPr>
              <w:t>143691</w:t>
            </w:r>
          </w:p>
          <w:p w14:paraId="48E57FD4" w14:textId="77777777" w:rsidR="00F73D54" w:rsidRPr="004554F5" w:rsidRDefault="00F73D54" w:rsidP="00F73D54">
            <w:pPr>
              <w:rPr>
                <w:rFonts w:ascii="Times New Roman" w:hAnsi="Times New Roman" w:cs="Times New Roman"/>
                <w:sz w:val="24"/>
                <w:szCs w:val="24"/>
              </w:rPr>
            </w:pPr>
          </w:p>
          <w:p w14:paraId="48E57FD5" w14:textId="77777777" w:rsidR="00F73D54" w:rsidRPr="00AE047C" w:rsidRDefault="00F84DD8" w:rsidP="00F176F0">
            <w:pPr>
              <w:pStyle w:val="Title"/>
            </w:pPr>
            <w:r>
              <w:t xml:space="preserve">SPEEDISHUTTLE’S </w:t>
            </w:r>
            <w:r w:rsidR="00F176F0">
              <w:t xml:space="preserve">REPORT </w:t>
            </w:r>
            <w:r w:rsidR="00123A26">
              <w:t xml:space="preserve">AND UPDATE </w:t>
            </w:r>
            <w:r w:rsidR="00F176F0">
              <w:t>OF DISCOVERY DISPUTE IN ADVANCE OF DECEMBER 2</w:t>
            </w:r>
            <w:r w:rsidR="00123A26">
              <w:t>,</w:t>
            </w:r>
            <w:r w:rsidR="00F176F0">
              <w:t xml:space="preserve"> 2016 HEARING</w:t>
            </w:r>
            <w:r w:rsidR="0081256C">
              <w:t>/CONFERENCE</w:t>
            </w:r>
          </w:p>
        </w:tc>
      </w:tr>
    </w:tbl>
    <w:p w14:paraId="48E57FD7" w14:textId="77777777" w:rsidR="00AE76C1" w:rsidRPr="00CC63A9" w:rsidRDefault="00AE76C1" w:rsidP="00CC63A9"/>
    <w:p w14:paraId="48E57FD8" w14:textId="77777777" w:rsidR="00AE76C1" w:rsidRDefault="008A4277" w:rsidP="00AE76C1">
      <w:pPr>
        <w:pStyle w:val="Heading1"/>
      </w:pPr>
      <w:r>
        <w:t>INTRODUCTION</w:t>
      </w:r>
    </w:p>
    <w:p w14:paraId="48E57FD9" w14:textId="77777777" w:rsidR="00783C38" w:rsidRDefault="008A4277" w:rsidP="00783C38">
      <w:pPr>
        <w:pStyle w:val="Heading3"/>
      </w:pPr>
      <w:r>
        <w:t xml:space="preserve">Speedishuttle Washington, LLC (“Speedishuttle” or “Respondent”) </w:t>
      </w:r>
      <w:r w:rsidR="00F176F0">
        <w:t xml:space="preserve">provides the below summary of the </w:t>
      </w:r>
      <w:r w:rsidR="00123A26">
        <w:t xml:space="preserve">ongoing </w:t>
      </w:r>
      <w:r w:rsidR="00F176F0">
        <w:t>dispute regarding discovery</w:t>
      </w:r>
      <w:r w:rsidR="00123A26">
        <w:t xml:space="preserve"> in this matter</w:t>
      </w:r>
      <w:r w:rsidR="00F176F0">
        <w:t xml:space="preserve">.  </w:t>
      </w:r>
      <w:r>
        <w:t xml:space="preserve">This </w:t>
      </w:r>
      <w:r w:rsidR="000966E2">
        <w:t>R</w:t>
      </w:r>
      <w:r w:rsidR="00F176F0">
        <w:t xml:space="preserve">eport </w:t>
      </w:r>
      <w:r>
        <w:t xml:space="preserve">is based on the </w:t>
      </w:r>
      <w:r w:rsidR="00F176F0">
        <w:t xml:space="preserve">documents </w:t>
      </w:r>
      <w:r w:rsidR="00123A26">
        <w:t xml:space="preserve">already </w:t>
      </w:r>
      <w:r w:rsidR="00F176F0">
        <w:t>on file in this matter</w:t>
      </w:r>
      <w:r w:rsidR="00123A26">
        <w:t xml:space="preserve"> and is intended as part of the discovery conference Respondent infor</w:t>
      </w:r>
      <w:r w:rsidR="008B448F">
        <w:t>mally requested under WAC 480-07</w:t>
      </w:r>
      <w:r w:rsidR="00123A26">
        <w:t xml:space="preserve">-415 in seeking </w:t>
      </w:r>
      <w:r w:rsidR="00882B7C">
        <w:t>to informally move past impasse</w:t>
      </w:r>
      <w:r w:rsidR="00AD13E7">
        <w:t xml:space="preserve">. Respondent also acknowledges that from the point this conference was scheduled to the present, the parties have substantially narrowed the number of contested discovery responses at least as </w:t>
      </w:r>
      <w:r w:rsidR="00166D6D">
        <w:t>propounded</w:t>
      </w:r>
      <w:r w:rsidR="00AD13E7">
        <w:t xml:space="preserve"> to Speedishuttle. </w:t>
      </w:r>
    </w:p>
    <w:p w14:paraId="48E57FDA" w14:textId="77777777" w:rsidR="00CD6CE5" w:rsidRDefault="00632108" w:rsidP="00CD6CE5">
      <w:pPr>
        <w:pStyle w:val="Heading3"/>
      </w:pPr>
      <w:r>
        <w:t>F</w:t>
      </w:r>
      <w:r w:rsidR="00F176F0">
        <w:t>ollowing the ruli</w:t>
      </w:r>
      <w:r w:rsidR="001971BA">
        <w:t>ng</w:t>
      </w:r>
      <w:r w:rsidR="00AD13E7">
        <w:t xml:space="preserve"> by the administrative law judge</w:t>
      </w:r>
      <w:r w:rsidR="001971BA">
        <w:t xml:space="preserve"> on September 27, 2016</w:t>
      </w:r>
      <w:r w:rsidR="00F176F0">
        <w:t>, Sp</w:t>
      </w:r>
      <w:r w:rsidR="00882B7C">
        <w:t xml:space="preserve">eedishuttle has provided </w:t>
      </w:r>
      <w:r w:rsidR="00AD13E7">
        <w:t xml:space="preserve">well </w:t>
      </w:r>
      <w:r w:rsidR="00882B7C">
        <w:t>over 55</w:t>
      </w:r>
      <w:r w:rsidR="00F176F0">
        <w:t>0 pages of documents in response to the requests by Shuttle Express.  In response</w:t>
      </w:r>
      <w:r w:rsidR="00401C98">
        <w:t xml:space="preserve"> to the requests by Speedishuttle</w:t>
      </w:r>
      <w:r w:rsidR="00882B7C">
        <w:t>,</w:t>
      </w:r>
      <w:r w:rsidR="00F176F0">
        <w:t xml:space="preserve"> Shuttle Express has provided</w:t>
      </w:r>
      <w:r w:rsidR="00123A26">
        <w:t xml:space="preserve"> only</w:t>
      </w:r>
      <w:r w:rsidR="00882B7C">
        <w:t xml:space="preserve"> incomplete</w:t>
      </w:r>
      <w:r w:rsidR="00123A26">
        <w:t xml:space="preserve"> narrative discovery responses</w:t>
      </w:r>
      <w:r w:rsidR="00401C98">
        <w:t xml:space="preserve"> with a mere six pages of data, and objected to each and every request.  </w:t>
      </w:r>
      <w:r w:rsidR="00F176F0">
        <w:t>Though Shuttle Express chronically complains that Speedishut</w:t>
      </w:r>
      <w:r>
        <w:t xml:space="preserve">tle’s responses are incomplete and hindering their case preparation, </w:t>
      </w:r>
      <w:r w:rsidR="00F176F0">
        <w:t xml:space="preserve">Shuttle Express has provided no guidance as to what would actually satisfy the </w:t>
      </w:r>
      <w:r w:rsidR="00BE2387">
        <w:t>over</w:t>
      </w:r>
      <w:r w:rsidR="00F176F0">
        <w:t>broad requests</w:t>
      </w:r>
      <w:r w:rsidR="00123A26">
        <w:t xml:space="preserve"> other than literally “a key to the warehouse” characterization of what </w:t>
      </w:r>
      <w:r w:rsidR="006C32EE">
        <w:t>it is</w:t>
      </w:r>
      <w:r w:rsidR="00123A26">
        <w:t xml:space="preserve"> seeking</w:t>
      </w:r>
      <w:r w:rsidR="00F176F0">
        <w:t xml:space="preserve">.  </w:t>
      </w:r>
    </w:p>
    <w:p w14:paraId="48E57FDB" w14:textId="77777777" w:rsidR="00BE2387" w:rsidRDefault="00BE2387" w:rsidP="00BE2387">
      <w:pPr>
        <w:pStyle w:val="Heading1"/>
      </w:pPr>
      <w:r>
        <w:lastRenderedPageBreak/>
        <w:t>SUMMARY OF THE DISPUTE</w:t>
      </w:r>
    </w:p>
    <w:p w14:paraId="48E57FDC" w14:textId="77777777" w:rsidR="00EC312A" w:rsidRPr="00EC312A" w:rsidRDefault="00F176F0" w:rsidP="00EC312A">
      <w:pPr>
        <w:pStyle w:val="Heading2"/>
      </w:pPr>
      <w:r>
        <w:t xml:space="preserve">Shuttle Express’ </w:t>
      </w:r>
      <w:r w:rsidR="00A531B6">
        <w:t xml:space="preserve">Data </w:t>
      </w:r>
      <w:r>
        <w:t>Requests</w:t>
      </w:r>
      <w:r w:rsidR="00A531B6">
        <w:t xml:space="preserve"> to Speedishuttle</w:t>
      </w:r>
      <w:r>
        <w:t xml:space="preserve">.  </w:t>
      </w:r>
    </w:p>
    <w:p w14:paraId="48E57FDD" w14:textId="77777777" w:rsidR="001B58EE" w:rsidRDefault="00F176F0" w:rsidP="001B58EE">
      <w:pPr>
        <w:pStyle w:val="Heading3"/>
        <w:spacing w:after="0"/>
      </w:pPr>
      <w:r>
        <w:t xml:space="preserve">The requests which </w:t>
      </w:r>
      <w:r w:rsidR="00AD13E7">
        <w:t xml:space="preserve">Speedishuttle understands </w:t>
      </w:r>
      <w:r>
        <w:t xml:space="preserve">Shuttle Express contends remain at issue are DR 2, 12, </w:t>
      </w:r>
      <w:r w:rsidR="00AD13E7">
        <w:t xml:space="preserve">and </w:t>
      </w:r>
      <w:r>
        <w:t>14-16</w:t>
      </w:r>
      <w:r w:rsidR="00166D6D">
        <w:t>, as</w:t>
      </w:r>
      <w:r w:rsidR="00AD13E7">
        <w:t xml:space="preserve"> of November 29</w:t>
      </w:r>
      <w:r>
        <w:t>.  Speedishuttle addresses each in turn</w:t>
      </w:r>
      <w:r w:rsidR="00757DD9">
        <w:t xml:space="preserve"> below</w:t>
      </w:r>
      <w:r>
        <w:t xml:space="preserve">. </w:t>
      </w:r>
      <w:r w:rsidR="001B58EE">
        <w:t xml:space="preserve">DR 2 and DR 12 are best analyzed together, as they are essentially the two opposite sides of the same coin.  </w:t>
      </w:r>
    </w:p>
    <w:p w14:paraId="48E57FDE" w14:textId="77777777" w:rsidR="001B58EE" w:rsidRDefault="001971BA" w:rsidP="001B58EE">
      <w:pPr>
        <w:pStyle w:val="Heading3"/>
      </w:pPr>
      <w:r>
        <w:t>Regarding DR 2, the administrative law judge</w:t>
      </w:r>
      <w:r w:rsidR="001B58EE">
        <w:t xml:space="preserve"> ruled</w:t>
      </w:r>
      <w:r w:rsidR="00F176F0">
        <w:t xml:space="preserve"> </w:t>
      </w:r>
      <w:r w:rsidR="00123A26">
        <w:t xml:space="preserve">on September 27, 2016 </w:t>
      </w:r>
      <w:r w:rsidR="00F176F0">
        <w:t xml:space="preserve">that Speedishuttle must provide “correspondence that </w:t>
      </w:r>
      <w:r w:rsidR="00757DD9">
        <w:t>demonstrates how Speedis</w:t>
      </w:r>
      <w:r w:rsidR="00F176F0">
        <w:t xml:space="preserve">huttle is executing the business plan approved by the Commission, and providing only the service it is authorized to provide.”  </w:t>
      </w:r>
      <w:r w:rsidR="006C32EE">
        <w:t>Similarly regarding DR 12, the</w:t>
      </w:r>
      <w:r w:rsidR="001B58EE">
        <w:t xml:space="preserve"> </w:t>
      </w:r>
      <w:r w:rsidR="00123A26">
        <w:t xml:space="preserve">administrative law judge </w:t>
      </w:r>
      <w:r w:rsidR="001B58EE">
        <w:t>ruled “Speedishuttle must provide al</w:t>
      </w:r>
      <w:r w:rsidR="00123A26">
        <w:t>l documents that concern Speedis</w:t>
      </w:r>
      <w:r w:rsidR="001B58EE">
        <w:t>huttle providing service other than the service described in the business plan approved by the Commission.”</w:t>
      </w:r>
    </w:p>
    <w:p w14:paraId="48E57FDF" w14:textId="77777777" w:rsidR="001B58EE" w:rsidRDefault="00F176F0" w:rsidP="001B58EE">
      <w:pPr>
        <w:pStyle w:val="Heading3"/>
      </w:pPr>
      <w:r>
        <w:t>Spee</w:t>
      </w:r>
      <w:r w:rsidR="00882B7C">
        <w:t>dishuttle notes that it presented</w:t>
      </w:r>
      <w:r>
        <w:t xml:space="preserve"> a business </w:t>
      </w:r>
      <w:r w:rsidR="00123A26">
        <w:t>“</w:t>
      </w:r>
      <w:r>
        <w:t>model</w:t>
      </w:r>
      <w:r w:rsidR="00123A26">
        <w:t>” to the C</w:t>
      </w:r>
      <w:r w:rsidR="003C4811">
        <w:t xml:space="preserve">ommission which was </w:t>
      </w:r>
      <w:r w:rsidR="00AC523B">
        <w:t>summarized</w:t>
      </w:r>
      <w:r>
        <w:t xml:space="preserve"> in Final Order 04</w:t>
      </w:r>
      <w:r w:rsidR="00632108">
        <w:t>, but</w:t>
      </w:r>
      <w:r w:rsidR="001B58EE">
        <w:t xml:space="preserve"> </w:t>
      </w:r>
      <w:r w:rsidR="00123A26">
        <w:t>technically a “</w:t>
      </w:r>
      <w:r w:rsidR="001B58EE">
        <w:t>business plan</w:t>
      </w:r>
      <w:r w:rsidR="00123A26">
        <w:t>” which was never filed</w:t>
      </w:r>
      <w:r w:rsidR="003C4811">
        <w:t>, advocated</w:t>
      </w:r>
      <w:r w:rsidR="00123A26">
        <w:t xml:space="preserve"> </w:t>
      </w:r>
      <w:r w:rsidR="00882B7C">
        <w:t xml:space="preserve">or </w:t>
      </w:r>
      <w:r w:rsidR="00123A26">
        <w:t xml:space="preserve">advanced.  </w:t>
      </w:r>
      <w:r w:rsidR="001B58EE">
        <w:t xml:space="preserve">The business </w:t>
      </w:r>
      <w:r w:rsidR="001B58EE" w:rsidRPr="00882B7C">
        <w:rPr>
          <w:b/>
        </w:rPr>
        <w:t>model</w:t>
      </w:r>
      <w:r w:rsidR="001B58EE">
        <w:t xml:space="preserve"> set forth at paragraph 21 </w:t>
      </w:r>
      <w:r w:rsidR="00123A26">
        <w:t xml:space="preserve">of Order 04 </w:t>
      </w:r>
      <w:r w:rsidR="00882B7C">
        <w:t>finds</w:t>
      </w:r>
      <w:r w:rsidR="001B58EE">
        <w:t xml:space="preserve">: </w:t>
      </w:r>
    </w:p>
    <w:p w14:paraId="48E57FE0" w14:textId="77777777" w:rsidR="001B58EE" w:rsidRDefault="001B58EE" w:rsidP="001B58EE">
      <w:pPr>
        <w:pStyle w:val="Quote"/>
      </w:pPr>
      <w:r w:rsidRPr="001B58EE">
        <w:t>the proposed service uniquely targets a specific subset of consumers seeking door-to-door service to and from the airport: those who are tourists, tech-savvy, or non-English speaking.  Speedishuttle’s business model thus includes luxury vehicles, significantly increased accessibility for non-English speaking customers, individually-tailored customer service, tourism i</w:t>
      </w:r>
      <w:r>
        <w:t>nformation, and Wi-Fi service.</w:t>
      </w:r>
    </w:p>
    <w:p w14:paraId="48E57FE1" w14:textId="77777777" w:rsidR="00757DD9" w:rsidRPr="00757DD9" w:rsidRDefault="00632108" w:rsidP="00757DD9">
      <w:pPr>
        <w:pStyle w:val="Heading3"/>
      </w:pPr>
      <w:r>
        <w:t xml:space="preserve">At paragraph 24 of Order 04, </w:t>
      </w:r>
      <w:r w:rsidR="003C4811">
        <w:t xml:space="preserve">the </w:t>
      </w:r>
      <w:r w:rsidR="00AC523B">
        <w:t>Commission</w:t>
      </w:r>
      <w:r w:rsidR="003C4811">
        <w:t xml:space="preserve"> </w:t>
      </w:r>
      <w:r w:rsidR="00B732BD">
        <w:t>abbreviates</w:t>
      </w:r>
      <w:r w:rsidR="003C4811">
        <w:t xml:space="preserve"> that to “luxury vehicles, and proposes to provide services that would be very useful, if not </w:t>
      </w:r>
      <w:r w:rsidR="00AC523B">
        <w:t>critical,</w:t>
      </w:r>
      <w:r w:rsidR="003C4811">
        <w:t xml:space="preserve"> for non-English speaking and </w:t>
      </w:r>
      <w:r w:rsidR="00B732BD">
        <w:t>foreign</w:t>
      </w:r>
      <w:r w:rsidR="003C4811">
        <w:t xml:space="preserve"> travelers.” </w:t>
      </w:r>
      <w:r w:rsidR="00F176F0">
        <w:t>Speedishuttle has provided</w:t>
      </w:r>
      <w:r>
        <w:t xml:space="preserve"> Shuttle Express</w:t>
      </w:r>
      <w:r w:rsidR="00F176F0">
        <w:t xml:space="preserve"> all details regarding its fleet, copies of its multi-lingual websites, documentation of its multi-lingual IOS App, detail of the languages spoken by its staff, deta</w:t>
      </w:r>
      <w:r w:rsidR="00AD13E7">
        <w:t>ils of its greeter staffing,</w:t>
      </w:r>
      <w:r>
        <w:t xml:space="preserve"> verification of</w:t>
      </w:r>
      <w:r w:rsidR="00F176F0">
        <w:t xml:space="preserve"> Wi-Fi and </w:t>
      </w:r>
      <w:r w:rsidR="00F176F0">
        <w:lastRenderedPageBreak/>
        <w:t>Sp</w:t>
      </w:r>
      <w:r w:rsidR="008B448F">
        <w:t>eedis</w:t>
      </w:r>
      <w:r w:rsidR="00F176F0">
        <w:t xml:space="preserve">huttle TV availability in its </w:t>
      </w:r>
      <w:r w:rsidR="003C4811">
        <w:t xml:space="preserve">luxury </w:t>
      </w:r>
      <w:r w:rsidR="00F176F0">
        <w:t>vehicles and all of its</w:t>
      </w:r>
      <w:r w:rsidR="00AD13E7">
        <w:t xml:space="preserve"> ticket agent agreements to </w:t>
      </w:r>
      <w:r w:rsidR="00166D6D">
        <w:t>demonstrate</w:t>
      </w:r>
      <w:r w:rsidR="00F176F0">
        <w:t xml:space="preserve"> that </w:t>
      </w:r>
      <w:r w:rsidR="00757DD9">
        <w:t>it has</w:t>
      </w:r>
      <w:r w:rsidR="00F176F0">
        <w:t xml:space="preserve"> at all times complied with </w:t>
      </w:r>
      <w:r w:rsidR="00AC523B">
        <w:t>“</w:t>
      </w:r>
      <w:r w:rsidR="00F176F0">
        <w:t>the business model approved by the Commission</w:t>
      </w:r>
      <w:r w:rsidR="001B58EE">
        <w:t>.</w:t>
      </w:r>
      <w:r w:rsidR="00AC523B">
        <w:t>”</w:t>
      </w:r>
      <w:r w:rsidR="001B58EE">
        <w:t xml:space="preserve">  </w:t>
      </w:r>
      <w:r w:rsidR="00123A26">
        <w:t>However, i</w:t>
      </w:r>
      <w:r w:rsidR="00757DD9">
        <w:t xml:space="preserve">t cannot prove a negative, </w:t>
      </w:r>
      <w:r w:rsidR="00AD13E7">
        <w:t>(DR 12)</w:t>
      </w:r>
      <w:r>
        <w:t>,</w:t>
      </w:r>
      <w:r w:rsidR="00AD13E7">
        <w:t xml:space="preserve"> </w:t>
      </w:r>
      <w:r w:rsidR="00AC523B">
        <w:t xml:space="preserve">and </w:t>
      </w:r>
      <w:r w:rsidR="00757DD9">
        <w:t>has consistently</w:t>
      </w:r>
      <w:r>
        <w:t>,</w:t>
      </w:r>
      <w:r w:rsidR="00757DD9">
        <w:t xml:space="preserve"> </w:t>
      </w:r>
      <w:r w:rsidR="00757DD9" w:rsidRPr="00757DD9">
        <w:t xml:space="preserve">categorically denied providing any service </w:t>
      </w:r>
      <w:r w:rsidR="00757DD9">
        <w:t>it is</w:t>
      </w:r>
      <w:r w:rsidR="00123A26">
        <w:t xml:space="preserve"> not authorized to provide</w:t>
      </w:r>
      <w:r w:rsidR="00882B7C">
        <w:t xml:space="preserve"> by its business model and certificate</w:t>
      </w:r>
      <w:r w:rsidR="00123A26">
        <w:t xml:space="preserve">. </w:t>
      </w:r>
      <w:r w:rsidR="00757DD9" w:rsidRPr="00757DD9">
        <w:t xml:space="preserve"> </w:t>
      </w:r>
      <w:r w:rsidR="00757DD9" w:rsidRPr="004D2849">
        <w:t>Speedishuttle has no documents demonstrating it has provided any service it is not authorized to provide</w:t>
      </w:r>
      <w:r w:rsidR="00757DD9" w:rsidRPr="00757DD9">
        <w:t>.</w:t>
      </w:r>
      <w:r w:rsidR="00757DD9">
        <w:t xml:space="preserve">  Further</w:t>
      </w:r>
      <w:r w:rsidR="00AD13E7">
        <w:t>,</w:t>
      </w:r>
      <w:r w:rsidR="00757DD9">
        <w:t xml:space="preserve"> any other correspondence cannot be reasonably calculated to lead to admissible evidence, or be proportional to the needs of this case.  Rather, it would prejudice Speedishuttle by serving</w:t>
      </w:r>
      <w:r w:rsidR="003C4811">
        <w:t xml:space="preserve"> to reward</w:t>
      </w:r>
      <w:r w:rsidR="00757DD9">
        <w:t xml:space="preserve"> its competitor with its</w:t>
      </w:r>
      <w:r w:rsidR="00AD13E7">
        <w:t xml:space="preserve"> confidential</w:t>
      </w:r>
      <w:r w:rsidR="00757DD9">
        <w:t xml:space="preserve"> proprietary </w:t>
      </w:r>
      <w:r w:rsidR="00AD13E7">
        <w:t>work product</w:t>
      </w:r>
      <w:r w:rsidR="00757DD9">
        <w:t xml:space="preserve"> and </w:t>
      </w:r>
      <w:r w:rsidR="00882B7C">
        <w:t>strategies. Nor is that</w:t>
      </w:r>
      <w:r w:rsidR="00757DD9">
        <w:t xml:space="preserve"> relevant to </w:t>
      </w:r>
      <w:r w:rsidR="00AC523B">
        <w:t xml:space="preserve">how Speedishuttle is executing any </w:t>
      </w:r>
      <w:r w:rsidR="00757DD9">
        <w:t>business model approved by the Commission.</w:t>
      </w:r>
      <w:r w:rsidR="00AD13E7">
        <w:t xml:space="preserve">  The reason for this is simple:</w:t>
      </w:r>
      <w:r w:rsidR="00757DD9">
        <w:t xml:space="preserve"> Speedishuttle does not provide service it is not authorized to provide, </w:t>
      </w:r>
      <w:r w:rsidR="00882B7C">
        <w:t>i.e.</w:t>
      </w:r>
      <w:r w:rsidR="00757DD9">
        <w:t xml:space="preserve"> shared ride</w:t>
      </w:r>
      <w:r w:rsidR="00882B7C">
        <w:t>s</w:t>
      </w:r>
      <w:r w:rsidR="00757DD9">
        <w:t xml:space="preserve"> between points in King Coun</w:t>
      </w:r>
      <w:r w:rsidR="00AC523B">
        <w:t>ty and locations other than Sea</w:t>
      </w:r>
      <w:r w:rsidR="00757DD9">
        <w:t xml:space="preserve">Tac </w:t>
      </w:r>
      <w:r w:rsidR="00123A26">
        <w:t xml:space="preserve">International </w:t>
      </w:r>
      <w:r w:rsidR="00882B7C">
        <w:t>A</w:t>
      </w:r>
      <w:r w:rsidR="00F471E3">
        <w:t>irport or to or from points outside King County.</w:t>
      </w:r>
    </w:p>
    <w:p w14:paraId="48E57FE2" w14:textId="77777777" w:rsidR="00F176F0" w:rsidRDefault="00882B7C" w:rsidP="001B58EE">
      <w:pPr>
        <w:pStyle w:val="Heading3"/>
      </w:pPr>
      <w:r>
        <w:t xml:space="preserve">Again, </w:t>
      </w:r>
      <w:r w:rsidR="00757DD9">
        <w:t xml:space="preserve">Shuttle Express has never articulated </w:t>
      </w:r>
      <w:r w:rsidR="00123A26">
        <w:t>throughout this</w:t>
      </w:r>
      <w:r w:rsidR="00AD13E7">
        <w:t xml:space="preserve"> protracted</w:t>
      </w:r>
      <w:r w:rsidR="00123A26">
        <w:t xml:space="preserve"> dispute </w:t>
      </w:r>
      <w:r w:rsidR="00757DD9">
        <w:t>what specific</w:t>
      </w:r>
      <w:r>
        <w:t xml:space="preserve"> other</w:t>
      </w:r>
      <w:r w:rsidR="00632108">
        <w:t xml:space="preserve"> material</w:t>
      </w:r>
      <w:r w:rsidR="002E10BF">
        <w:t>/</w:t>
      </w:r>
      <w:r w:rsidR="00237170">
        <w:t>“</w:t>
      </w:r>
      <w:r w:rsidR="00632108">
        <w:t>documents”</w:t>
      </w:r>
      <w:r w:rsidR="00757DD9">
        <w:t xml:space="preserve"> it is seeking and how they could possibly lead to admissible evidence.  Shuttle Express cannot claim </w:t>
      </w:r>
      <w:r w:rsidR="00E80A96">
        <w:t xml:space="preserve">these </w:t>
      </w:r>
      <w:r w:rsidR="00757DD9">
        <w:t>request</w:t>
      </w:r>
      <w:r w:rsidR="00E80A96">
        <w:t>s are</w:t>
      </w:r>
      <w:r w:rsidR="00757DD9">
        <w:t xml:space="preserve"> reasonably calculated</w:t>
      </w:r>
      <w:r w:rsidR="00AD13E7">
        <w:t xml:space="preserve"> to lead to the production of admissible evidence</w:t>
      </w:r>
      <w:r w:rsidR="00757DD9">
        <w:t xml:space="preserve"> at all, because </w:t>
      </w:r>
      <w:r w:rsidR="00E80A96">
        <w:t xml:space="preserve">they </w:t>
      </w:r>
      <w:r w:rsidR="006403DE">
        <w:t xml:space="preserve">effectively </w:t>
      </w:r>
      <w:r w:rsidR="00757DD9">
        <w:t>demand all documents which Speedishuttle gener</w:t>
      </w:r>
      <w:r w:rsidR="006403DE">
        <w:t xml:space="preserve">ates merely </w:t>
      </w:r>
      <w:r w:rsidR="00123A26">
        <w:t>by</w:t>
      </w:r>
      <w:r w:rsidR="006403DE">
        <w:t xml:space="preserve"> operating</w:t>
      </w:r>
      <w:r>
        <w:t xml:space="preserve"> its business</w:t>
      </w:r>
      <w:r w:rsidR="006403DE">
        <w:t xml:space="preserve">.  </w:t>
      </w:r>
    </w:p>
    <w:p w14:paraId="48E57FE3" w14:textId="77777777" w:rsidR="001B58EE" w:rsidRDefault="001B58EE" w:rsidP="00F176F0">
      <w:pPr>
        <w:pStyle w:val="Heading3"/>
      </w:pPr>
      <w:r>
        <w:t>Further</w:t>
      </w:r>
      <w:r w:rsidR="00AD13E7">
        <w:t>,</w:t>
      </w:r>
      <w:r>
        <w:t xml:space="preserve"> Speedishuttle</w:t>
      </w:r>
      <w:r w:rsidR="00123A26">
        <w:t xml:space="preserve"> initially</w:t>
      </w:r>
      <w:r>
        <w:t xml:space="preserve"> provided the below </w:t>
      </w:r>
      <w:r w:rsidR="0002679B">
        <w:t xml:space="preserve">as part of its </w:t>
      </w:r>
      <w:r>
        <w:t xml:space="preserve">response to Shuttle Express on September 30, 2016: </w:t>
      </w:r>
    </w:p>
    <w:p w14:paraId="48E57FE4" w14:textId="77777777" w:rsidR="001B58EE" w:rsidRPr="00123A26" w:rsidRDefault="001B58EE" w:rsidP="001B58EE">
      <w:pPr>
        <w:pStyle w:val="Quote"/>
        <w:rPr>
          <w:b/>
        </w:rPr>
      </w:pPr>
      <w:r w:rsidRPr="007C0393">
        <w:t xml:space="preserve">Speedishuttle has </w:t>
      </w:r>
      <w:r>
        <w:t>begun</w:t>
      </w:r>
      <w:r w:rsidRPr="007C0393">
        <w:t xml:space="preserve"> preliminary searches to </w:t>
      </w:r>
      <w:r>
        <w:t xml:space="preserve">attempt to </w:t>
      </w:r>
      <w:r w:rsidRPr="007C0393">
        <w:t>comply with this re</w:t>
      </w:r>
      <w:r>
        <w:t xml:space="preserve">quest.  However the likely custodian email boxes contain in excess of 350,000 emails.  The searches ran result in almost entirely irrelevant or nonresponsive hits.  </w:t>
      </w:r>
      <w:r w:rsidRPr="007C0393">
        <w:t xml:space="preserve">Such a production is disproportionate </w:t>
      </w:r>
      <w:r>
        <w:t xml:space="preserve">to </w:t>
      </w:r>
      <w:r w:rsidRPr="007C0393">
        <w:t xml:space="preserve">the needs of this case and overly burdensome for Speedishuttle to review.  </w:t>
      </w:r>
      <w:r w:rsidRPr="00123A26">
        <w:rPr>
          <w:b/>
        </w:rPr>
        <w:t xml:space="preserve">Speedishuttle requests reasonable </w:t>
      </w:r>
      <w:r w:rsidRPr="00123A26">
        <w:rPr>
          <w:b/>
        </w:rPr>
        <w:lastRenderedPageBreak/>
        <w:t>search terms to be provided by Shuttle Express for review and, presuming they are reasonable, Speedishuttle will run those searches limited to a handful of custodians and then report back on the volume of results.</w:t>
      </w:r>
    </w:p>
    <w:p w14:paraId="48E57FE5" w14:textId="77777777" w:rsidR="001B58EE" w:rsidRPr="001B58EE" w:rsidRDefault="00123A26" w:rsidP="008B448F">
      <w:pPr>
        <w:pStyle w:val="TextAfterQuote"/>
        <w:spacing w:after="0" w:line="480" w:lineRule="auto"/>
        <w:rPr>
          <w:rFonts w:ascii="Times New Roman" w:hAnsi="Times New Roman" w:cs="Times New Roman"/>
          <w:sz w:val="24"/>
          <w:szCs w:val="24"/>
        </w:rPr>
      </w:pPr>
      <w:r>
        <w:rPr>
          <w:rFonts w:ascii="Times New Roman" w:hAnsi="Times New Roman" w:cs="Times New Roman"/>
          <w:sz w:val="24"/>
          <w:szCs w:val="24"/>
        </w:rPr>
        <w:t xml:space="preserve">(emphasis added).  </w:t>
      </w:r>
      <w:r w:rsidR="001B58EE" w:rsidRPr="001B58EE">
        <w:rPr>
          <w:rFonts w:ascii="Times New Roman" w:hAnsi="Times New Roman" w:cs="Times New Roman"/>
          <w:sz w:val="24"/>
          <w:szCs w:val="24"/>
        </w:rPr>
        <w:t xml:space="preserve">At no </w:t>
      </w:r>
      <w:r w:rsidR="001B58EE">
        <w:rPr>
          <w:rFonts w:ascii="Times New Roman" w:hAnsi="Times New Roman" w:cs="Times New Roman"/>
          <w:sz w:val="24"/>
          <w:szCs w:val="24"/>
        </w:rPr>
        <w:t>point following that production</w:t>
      </w:r>
      <w:r w:rsidR="003C4811">
        <w:rPr>
          <w:rFonts w:ascii="Times New Roman" w:hAnsi="Times New Roman" w:cs="Times New Roman"/>
          <w:sz w:val="24"/>
          <w:szCs w:val="24"/>
        </w:rPr>
        <w:t xml:space="preserve"> response</w:t>
      </w:r>
      <w:r w:rsidR="001B58EE">
        <w:rPr>
          <w:rFonts w:ascii="Times New Roman" w:hAnsi="Times New Roman" w:cs="Times New Roman"/>
          <w:sz w:val="24"/>
          <w:szCs w:val="24"/>
        </w:rPr>
        <w:t xml:space="preserve"> did Shuttle Express provide </w:t>
      </w:r>
      <w:r w:rsidR="001B58EE" w:rsidRPr="00123A26">
        <w:rPr>
          <w:rFonts w:ascii="Times New Roman" w:hAnsi="Times New Roman" w:cs="Times New Roman"/>
          <w:sz w:val="24"/>
          <w:szCs w:val="24"/>
          <w:u w:val="single"/>
        </w:rPr>
        <w:t>any</w:t>
      </w:r>
      <w:r w:rsidR="001B58EE">
        <w:rPr>
          <w:rFonts w:ascii="Times New Roman" w:hAnsi="Times New Roman" w:cs="Times New Roman"/>
          <w:sz w:val="24"/>
          <w:szCs w:val="24"/>
        </w:rPr>
        <w:t xml:space="preserve"> information to narrow the possible searches or provide any searc</w:t>
      </w:r>
      <w:r w:rsidR="006F45E1">
        <w:rPr>
          <w:rFonts w:ascii="Times New Roman" w:hAnsi="Times New Roman" w:cs="Times New Roman"/>
          <w:sz w:val="24"/>
          <w:szCs w:val="24"/>
        </w:rPr>
        <w:t xml:space="preserve">h terms.  Absent such provision, </w:t>
      </w:r>
      <w:r w:rsidR="001B58EE">
        <w:rPr>
          <w:rFonts w:ascii="Times New Roman" w:hAnsi="Times New Roman" w:cs="Times New Roman"/>
          <w:sz w:val="24"/>
          <w:szCs w:val="24"/>
        </w:rPr>
        <w:t xml:space="preserve">the broad direction to provide any document related to either engaging in operations consistent with the business model  (DR 2) or inconsistent with the business model (DR 12) is quite </w:t>
      </w:r>
      <w:r w:rsidR="006F45E1">
        <w:rPr>
          <w:rFonts w:ascii="Times New Roman" w:hAnsi="Times New Roman" w:cs="Times New Roman"/>
          <w:sz w:val="24"/>
          <w:szCs w:val="24"/>
        </w:rPr>
        <w:t>potentially</w:t>
      </w:r>
      <w:r w:rsidR="001B58EE">
        <w:rPr>
          <w:rFonts w:ascii="Times New Roman" w:hAnsi="Times New Roman" w:cs="Times New Roman"/>
          <w:sz w:val="24"/>
          <w:szCs w:val="24"/>
        </w:rPr>
        <w:t xml:space="preserve"> every document which Speedishuttle has ever generated while operating its business</w:t>
      </w:r>
      <w:r w:rsidR="00882B7C">
        <w:rPr>
          <w:rFonts w:ascii="Times New Roman" w:hAnsi="Times New Roman" w:cs="Times New Roman"/>
          <w:sz w:val="24"/>
          <w:szCs w:val="24"/>
        </w:rPr>
        <w:t xml:space="preserve"> in Washington</w:t>
      </w:r>
      <w:r w:rsidR="001B58EE">
        <w:rPr>
          <w:rFonts w:ascii="Times New Roman" w:hAnsi="Times New Roman" w:cs="Times New Roman"/>
          <w:sz w:val="24"/>
          <w:szCs w:val="24"/>
        </w:rPr>
        <w:t>.  That demand is unreasonably broad, not proportional to the needs of this case and, frankly, improper</w:t>
      </w:r>
      <w:r w:rsidR="00882B7C">
        <w:rPr>
          <w:rFonts w:ascii="Times New Roman" w:hAnsi="Times New Roman" w:cs="Times New Roman"/>
          <w:sz w:val="24"/>
          <w:szCs w:val="24"/>
        </w:rPr>
        <w:t>,</w:t>
      </w:r>
      <w:r w:rsidR="001B58EE">
        <w:rPr>
          <w:rFonts w:ascii="Times New Roman" w:hAnsi="Times New Roman" w:cs="Times New Roman"/>
          <w:sz w:val="24"/>
          <w:szCs w:val="24"/>
        </w:rPr>
        <w:t xml:space="preserve"> especially where the business</w:t>
      </w:r>
      <w:r w:rsidR="006F45E1">
        <w:rPr>
          <w:rFonts w:ascii="Times New Roman" w:hAnsi="Times New Roman" w:cs="Times New Roman"/>
          <w:sz w:val="24"/>
          <w:szCs w:val="24"/>
        </w:rPr>
        <w:t>es</w:t>
      </w:r>
      <w:r w:rsidR="001B58EE">
        <w:rPr>
          <w:rFonts w:ascii="Times New Roman" w:hAnsi="Times New Roman" w:cs="Times New Roman"/>
          <w:sz w:val="24"/>
          <w:szCs w:val="24"/>
        </w:rPr>
        <w:t xml:space="preserve"> are </w:t>
      </w:r>
      <w:r w:rsidR="00D610DC">
        <w:rPr>
          <w:rFonts w:ascii="Times New Roman" w:hAnsi="Times New Roman" w:cs="Times New Roman"/>
          <w:sz w:val="24"/>
          <w:szCs w:val="24"/>
        </w:rPr>
        <w:t xml:space="preserve">at a minimum indirectly </w:t>
      </w:r>
      <w:r w:rsidR="001B58EE">
        <w:rPr>
          <w:rFonts w:ascii="Times New Roman" w:hAnsi="Times New Roman" w:cs="Times New Roman"/>
          <w:sz w:val="24"/>
          <w:szCs w:val="24"/>
        </w:rPr>
        <w:t>competing with each other</w:t>
      </w:r>
      <w:r w:rsidR="006F45E1">
        <w:rPr>
          <w:rFonts w:ascii="Times New Roman" w:hAnsi="Times New Roman" w:cs="Times New Roman"/>
          <w:sz w:val="24"/>
          <w:szCs w:val="24"/>
        </w:rPr>
        <w:t xml:space="preserve"> in an industry </w:t>
      </w:r>
      <w:r w:rsidR="00AC523B">
        <w:rPr>
          <w:rFonts w:ascii="Times New Roman" w:hAnsi="Times New Roman" w:cs="Times New Roman"/>
          <w:sz w:val="24"/>
          <w:szCs w:val="24"/>
        </w:rPr>
        <w:t xml:space="preserve">(airporter service) </w:t>
      </w:r>
      <w:r w:rsidR="006F45E1">
        <w:rPr>
          <w:rFonts w:ascii="Times New Roman" w:hAnsi="Times New Roman" w:cs="Times New Roman"/>
          <w:sz w:val="24"/>
          <w:szCs w:val="24"/>
        </w:rPr>
        <w:t>the Commission since 2013 has classified as “competitive” and in fact</w:t>
      </w:r>
      <w:r w:rsidR="00882B7C">
        <w:rPr>
          <w:rFonts w:ascii="Times New Roman" w:hAnsi="Times New Roman" w:cs="Times New Roman"/>
          <w:sz w:val="24"/>
          <w:szCs w:val="24"/>
        </w:rPr>
        <w:t xml:space="preserve">, </w:t>
      </w:r>
      <w:r w:rsidR="004D2849">
        <w:rPr>
          <w:rFonts w:ascii="Times New Roman" w:hAnsi="Times New Roman" w:cs="Times New Roman"/>
          <w:sz w:val="24"/>
          <w:szCs w:val="24"/>
        </w:rPr>
        <w:t>intensely</w:t>
      </w:r>
      <w:r w:rsidR="006F45E1">
        <w:rPr>
          <w:rFonts w:ascii="Times New Roman" w:hAnsi="Times New Roman" w:cs="Times New Roman"/>
          <w:sz w:val="24"/>
          <w:szCs w:val="24"/>
        </w:rPr>
        <w:t xml:space="preserve"> so</w:t>
      </w:r>
      <w:r w:rsidR="001B58EE">
        <w:rPr>
          <w:rFonts w:ascii="Times New Roman" w:hAnsi="Times New Roman" w:cs="Times New Roman"/>
          <w:sz w:val="24"/>
          <w:szCs w:val="24"/>
        </w:rPr>
        <w:t xml:space="preserve">.  </w:t>
      </w:r>
      <w:r w:rsidR="00A531B6">
        <w:rPr>
          <w:rFonts w:ascii="Times New Roman" w:hAnsi="Times New Roman" w:cs="Times New Roman"/>
          <w:sz w:val="24"/>
          <w:szCs w:val="24"/>
        </w:rPr>
        <w:t>In reality</w:t>
      </w:r>
      <w:r w:rsidR="00AC523B">
        <w:rPr>
          <w:rFonts w:ascii="Times New Roman" w:hAnsi="Times New Roman" w:cs="Times New Roman"/>
          <w:sz w:val="24"/>
          <w:szCs w:val="24"/>
        </w:rPr>
        <w:t>,</w:t>
      </w:r>
      <w:r w:rsidR="00A531B6">
        <w:rPr>
          <w:rFonts w:ascii="Times New Roman" w:hAnsi="Times New Roman" w:cs="Times New Roman"/>
          <w:sz w:val="24"/>
          <w:szCs w:val="24"/>
        </w:rPr>
        <w:t xml:space="preserve"> it is an attempt to obtain customer lists, marketing </w:t>
      </w:r>
      <w:r w:rsidR="006F45E1">
        <w:rPr>
          <w:rFonts w:ascii="Times New Roman" w:hAnsi="Times New Roman" w:cs="Times New Roman"/>
          <w:sz w:val="24"/>
          <w:szCs w:val="24"/>
        </w:rPr>
        <w:t>innovations, intellectual property,</w:t>
      </w:r>
      <w:r w:rsidR="00A531B6">
        <w:rPr>
          <w:rFonts w:ascii="Times New Roman" w:hAnsi="Times New Roman" w:cs="Times New Roman"/>
          <w:sz w:val="24"/>
          <w:szCs w:val="24"/>
        </w:rPr>
        <w:t xml:space="preserve"> and growth strategies for purposes outside of </w:t>
      </w:r>
      <w:r w:rsidR="00882B7C">
        <w:rPr>
          <w:rFonts w:ascii="Times New Roman" w:hAnsi="Times New Roman" w:cs="Times New Roman"/>
          <w:sz w:val="24"/>
          <w:szCs w:val="24"/>
        </w:rPr>
        <w:t xml:space="preserve">this </w:t>
      </w:r>
      <w:r w:rsidR="00A531B6">
        <w:rPr>
          <w:rFonts w:ascii="Times New Roman" w:hAnsi="Times New Roman" w:cs="Times New Roman"/>
          <w:sz w:val="24"/>
          <w:szCs w:val="24"/>
        </w:rPr>
        <w:t xml:space="preserve">litigation. </w:t>
      </w:r>
      <w:r w:rsidR="00A16AB5">
        <w:rPr>
          <w:rFonts w:ascii="Times New Roman" w:hAnsi="Times New Roman" w:cs="Times New Roman"/>
          <w:sz w:val="24"/>
          <w:szCs w:val="24"/>
        </w:rPr>
        <w:t>This</w:t>
      </w:r>
      <w:r w:rsidR="003C4811">
        <w:rPr>
          <w:rFonts w:ascii="Times New Roman" w:hAnsi="Times New Roman" w:cs="Times New Roman"/>
          <w:sz w:val="24"/>
          <w:szCs w:val="24"/>
        </w:rPr>
        <w:t xml:space="preserve"> again</w:t>
      </w:r>
      <w:r w:rsidR="00A16AB5">
        <w:rPr>
          <w:rFonts w:ascii="Times New Roman" w:hAnsi="Times New Roman" w:cs="Times New Roman"/>
          <w:sz w:val="24"/>
          <w:szCs w:val="24"/>
        </w:rPr>
        <w:t xml:space="preserve"> is</w:t>
      </w:r>
      <w:r w:rsidR="003C4811">
        <w:rPr>
          <w:rFonts w:ascii="Times New Roman" w:hAnsi="Times New Roman" w:cs="Times New Roman"/>
          <w:sz w:val="24"/>
          <w:szCs w:val="24"/>
        </w:rPr>
        <w:t xml:space="preserve"> highly </w:t>
      </w:r>
      <w:r w:rsidR="00A16AB5">
        <w:rPr>
          <w:rFonts w:ascii="Times New Roman" w:hAnsi="Times New Roman" w:cs="Times New Roman"/>
          <w:sz w:val="24"/>
          <w:szCs w:val="24"/>
        </w:rPr>
        <w:t xml:space="preserve">improper and </w:t>
      </w:r>
      <w:r w:rsidR="00036ADB">
        <w:rPr>
          <w:rFonts w:ascii="Times New Roman" w:hAnsi="Times New Roman" w:cs="Times New Roman"/>
          <w:sz w:val="24"/>
          <w:szCs w:val="24"/>
        </w:rPr>
        <w:t xml:space="preserve">should this information be disclosed or used outside of litigation, it </w:t>
      </w:r>
      <w:r w:rsidR="00A16AB5">
        <w:rPr>
          <w:rFonts w:ascii="Times New Roman" w:hAnsi="Times New Roman" w:cs="Times New Roman"/>
          <w:sz w:val="24"/>
          <w:szCs w:val="24"/>
        </w:rPr>
        <w:t xml:space="preserve">could well </w:t>
      </w:r>
      <w:r w:rsidR="00036ADB">
        <w:rPr>
          <w:rFonts w:ascii="Times New Roman" w:hAnsi="Times New Roman" w:cs="Times New Roman"/>
          <w:sz w:val="24"/>
          <w:szCs w:val="24"/>
        </w:rPr>
        <w:t xml:space="preserve">create exposure </w:t>
      </w:r>
      <w:r w:rsidR="006C32EE">
        <w:rPr>
          <w:rFonts w:ascii="Times New Roman" w:hAnsi="Times New Roman" w:cs="Times New Roman"/>
          <w:sz w:val="24"/>
          <w:szCs w:val="24"/>
        </w:rPr>
        <w:t xml:space="preserve">to </w:t>
      </w:r>
      <w:r w:rsidR="008F54CE">
        <w:rPr>
          <w:rFonts w:ascii="Times New Roman" w:hAnsi="Times New Roman" w:cs="Times New Roman"/>
          <w:sz w:val="24"/>
          <w:szCs w:val="24"/>
        </w:rPr>
        <w:t xml:space="preserve">business </w:t>
      </w:r>
      <w:r w:rsidR="006C32EE">
        <w:rPr>
          <w:rFonts w:ascii="Times New Roman" w:hAnsi="Times New Roman" w:cs="Times New Roman"/>
          <w:sz w:val="24"/>
          <w:szCs w:val="24"/>
        </w:rPr>
        <w:t>tort</w:t>
      </w:r>
      <w:r w:rsidR="00882B7C">
        <w:rPr>
          <w:rFonts w:ascii="Times New Roman" w:hAnsi="Times New Roman" w:cs="Times New Roman"/>
          <w:sz w:val="24"/>
          <w:szCs w:val="24"/>
        </w:rPr>
        <w:t xml:space="preserve"> claims</w:t>
      </w:r>
      <w:r w:rsidR="008F54CE">
        <w:rPr>
          <w:rFonts w:ascii="Times New Roman" w:hAnsi="Times New Roman" w:cs="Times New Roman"/>
          <w:sz w:val="24"/>
          <w:szCs w:val="24"/>
        </w:rPr>
        <w:t xml:space="preserve"> in the absence of any protective order availability</w:t>
      </w:r>
      <w:r w:rsidR="00882B7C">
        <w:rPr>
          <w:rFonts w:ascii="Times New Roman" w:hAnsi="Times New Roman" w:cs="Times New Roman"/>
          <w:sz w:val="24"/>
          <w:szCs w:val="24"/>
        </w:rPr>
        <w:t>.</w:t>
      </w:r>
      <w:r w:rsidR="00A531B6">
        <w:rPr>
          <w:rFonts w:ascii="Times New Roman" w:hAnsi="Times New Roman" w:cs="Times New Roman"/>
          <w:sz w:val="24"/>
          <w:szCs w:val="24"/>
        </w:rPr>
        <w:t xml:space="preserve"> Speedishuttle’s response is</w:t>
      </w:r>
      <w:r w:rsidR="003C4811">
        <w:rPr>
          <w:rFonts w:ascii="Times New Roman" w:hAnsi="Times New Roman" w:cs="Times New Roman"/>
          <w:sz w:val="24"/>
          <w:szCs w:val="24"/>
        </w:rPr>
        <w:t xml:space="preserve"> thu</w:t>
      </w:r>
      <w:r w:rsidR="00D610DC">
        <w:rPr>
          <w:rFonts w:ascii="Times New Roman" w:hAnsi="Times New Roman" w:cs="Times New Roman"/>
          <w:sz w:val="24"/>
          <w:szCs w:val="24"/>
        </w:rPr>
        <w:t>s</w:t>
      </w:r>
      <w:r w:rsidR="00A531B6">
        <w:rPr>
          <w:rFonts w:ascii="Times New Roman" w:hAnsi="Times New Roman" w:cs="Times New Roman"/>
          <w:sz w:val="24"/>
          <w:szCs w:val="24"/>
        </w:rPr>
        <w:t xml:space="preserve"> </w:t>
      </w:r>
      <w:r w:rsidR="00237170">
        <w:rPr>
          <w:rFonts w:ascii="Times New Roman" w:hAnsi="Times New Roman" w:cs="Times New Roman"/>
          <w:sz w:val="24"/>
          <w:szCs w:val="24"/>
        </w:rPr>
        <w:t xml:space="preserve">fully </w:t>
      </w:r>
      <w:r w:rsidR="00A531B6">
        <w:rPr>
          <w:rFonts w:ascii="Times New Roman" w:hAnsi="Times New Roman" w:cs="Times New Roman"/>
          <w:sz w:val="24"/>
          <w:szCs w:val="24"/>
        </w:rPr>
        <w:t xml:space="preserve">sufficient.  </w:t>
      </w:r>
    </w:p>
    <w:p w14:paraId="48E57FE6" w14:textId="77777777" w:rsidR="0002679B" w:rsidRDefault="001971BA" w:rsidP="00F176F0">
      <w:pPr>
        <w:pStyle w:val="Heading3"/>
        <w:spacing w:after="0"/>
      </w:pPr>
      <w:r>
        <w:t>Regarding DRs 14-16, the administrative law judge</w:t>
      </w:r>
      <w:r w:rsidR="00757DD9">
        <w:t xml:space="preserve"> ruled that Speedishuttle must provide documents to demonstrate the cost of doing business in Washington.  </w:t>
      </w:r>
    </w:p>
    <w:p w14:paraId="48E57FE7" w14:textId="77777777" w:rsidR="0002679B" w:rsidRPr="0002679B" w:rsidRDefault="001971BA" w:rsidP="008B448F">
      <w:pPr>
        <w:pStyle w:val="Heading3"/>
        <w:spacing w:after="0"/>
      </w:pPr>
      <w:r>
        <w:t xml:space="preserve">As the administrative law judge </w:t>
      </w:r>
      <w:r w:rsidR="0002679B">
        <w:t xml:space="preserve">has </w:t>
      </w:r>
      <w:r w:rsidR="00237170">
        <w:t xml:space="preserve">also </w:t>
      </w:r>
      <w:r w:rsidR="0002679B">
        <w:t xml:space="preserve">ruled, this request is only relevant to the issue of whether Speedishuttle is providing service below cost.  </w:t>
      </w:r>
      <w:r w:rsidR="0002679B" w:rsidRPr="0002679B">
        <w:t xml:space="preserve">Speedishuttle has offered to </w:t>
      </w:r>
      <w:r w:rsidR="006F45E1">
        <w:t xml:space="preserve">formally </w:t>
      </w:r>
      <w:r w:rsidR="0002679B" w:rsidRPr="0002679B">
        <w:t>stipulate that it is not making a profit</w:t>
      </w:r>
      <w:r w:rsidR="0002679B">
        <w:t xml:space="preserve"> </w:t>
      </w:r>
      <w:r w:rsidR="006403DE">
        <w:t>as a start-</w:t>
      </w:r>
      <w:r w:rsidR="0002679B">
        <w:t>up</w:t>
      </w:r>
      <w:r w:rsidR="0002679B" w:rsidRPr="0002679B">
        <w:t>.</w:t>
      </w:r>
      <w:r w:rsidR="006F45E1">
        <w:rPr>
          <w:rStyle w:val="FootnoteReference"/>
        </w:rPr>
        <w:footnoteReference w:id="1"/>
      </w:r>
      <w:r w:rsidR="0002679B" w:rsidRPr="0002679B">
        <w:t xml:space="preserve">  Speedishuttle </w:t>
      </w:r>
      <w:r w:rsidR="00882B7C">
        <w:t xml:space="preserve">only </w:t>
      </w:r>
      <w:r w:rsidR="0002679B">
        <w:t>applies</w:t>
      </w:r>
      <w:r w:rsidR="0002679B" w:rsidRPr="0002679B">
        <w:t xml:space="preserve"> rates </w:t>
      </w:r>
      <w:r w:rsidR="0002679B">
        <w:t xml:space="preserve">submitted </w:t>
      </w:r>
      <w:r w:rsidR="0002679B">
        <w:lastRenderedPageBreak/>
        <w:t>to</w:t>
      </w:r>
      <w:r w:rsidR="002E10BF">
        <w:t>,</w:t>
      </w:r>
      <w:r w:rsidR="0002679B">
        <w:t xml:space="preserve"> </w:t>
      </w:r>
      <w:r w:rsidR="002E10BF">
        <w:t>analyzed</w:t>
      </w:r>
      <w:r w:rsidR="00237170">
        <w:t xml:space="preserve"> </w:t>
      </w:r>
      <w:r w:rsidR="0002679B">
        <w:t xml:space="preserve">and </w:t>
      </w:r>
      <w:r w:rsidR="006F45E1">
        <w:t xml:space="preserve">formally </w:t>
      </w:r>
      <w:r w:rsidR="0002679B" w:rsidRPr="0002679B">
        <w:t xml:space="preserve">approved by the Commission.  </w:t>
      </w:r>
      <w:r w:rsidR="003C4811">
        <w:t xml:space="preserve">Shuttle Express has never responded to its stipulation offer nor propounded a data request seeking that admission. </w:t>
      </w:r>
      <w:r w:rsidR="006F45E1">
        <w:t xml:space="preserve">Again, </w:t>
      </w:r>
      <w:r w:rsidR="0002679B">
        <w:t>Speedishuttle</w:t>
      </w:r>
      <w:r w:rsidR="0002679B" w:rsidRPr="0002679B">
        <w:t xml:space="preserve"> has at all times pr</w:t>
      </w:r>
      <w:r w:rsidR="00AC523B">
        <w:t xml:space="preserve">ovided service </w:t>
      </w:r>
      <w:r w:rsidR="00166D6D">
        <w:t>consistent</w:t>
      </w:r>
      <w:r w:rsidR="0002679B" w:rsidRPr="0002679B">
        <w:t xml:space="preserve"> with the business model </w:t>
      </w:r>
      <w:r w:rsidR="003C4811">
        <w:t xml:space="preserve">ostensibly </w:t>
      </w:r>
      <w:r w:rsidR="0002679B" w:rsidRPr="0002679B">
        <w:t>approved by the Commission in Order 04</w:t>
      </w:r>
      <w:r w:rsidR="00D610DC">
        <w:t xml:space="preserve"> as the company understands the Order</w:t>
      </w:r>
      <w:r w:rsidR="0002679B" w:rsidRPr="0002679B">
        <w:t xml:space="preserve">.  </w:t>
      </w:r>
    </w:p>
    <w:p w14:paraId="48E57FE8" w14:textId="77777777" w:rsidR="0002679B" w:rsidRDefault="006F45E1" w:rsidP="008B448F">
      <w:pPr>
        <w:pStyle w:val="Heading3"/>
        <w:spacing w:after="0"/>
      </w:pPr>
      <w:r>
        <w:t>Nevertheless, Speedishuttle has been</w:t>
      </w:r>
      <w:r w:rsidR="00882B7C">
        <w:t xml:space="preserve"> assiduously</w:t>
      </w:r>
      <w:r>
        <w:t xml:space="preserve"> working with the Complainant in the absence of a protective order</w:t>
      </w:r>
      <w:r w:rsidR="00D610DC">
        <w:t xml:space="preserve"> </w:t>
      </w:r>
      <w:r>
        <w:t>for a competitive industry</w:t>
      </w:r>
      <w:r w:rsidR="00882B7C">
        <w:t>,</w:t>
      </w:r>
      <w:r>
        <w:t xml:space="preserve"> to work out a compromise</w:t>
      </w:r>
      <w:r w:rsidR="00237170">
        <w:t xml:space="preserve"> on production</w:t>
      </w:r>
      <w:r>
        <w:t xml:space="preserve">.  </w:t>
      </w:r>
      <w:r w:rsidR="0002679B">
        <w:t xml:space="preserve">Speedishuttle has prepared a summary financial document with explanations.  </w:t>
      </w:r>
      <w:r w:rsidR="00882B7C">
        <w:t xml:space="preserve">Speedishuttle </w:t>
      </w:r>
      <w:r w:rsidR="00AC523B">
        <w:t xml:space="preserve">has </w:t>
      </w:r>
      <w:r w:rsidR="00882B7C">
        <w:t xml:space="preserve">attempted </w:t>
      </w:r>
      <w:r w:rsidR="00AC523B">
        <w:t xml:space="preserve">up to the eleventh hour </w:t>
      </w:r>
      <w:r w:rsidR="00882B7C">
        <w:t>to obtain</w:t>
      </w:r>
      <w:r w:rsidR="00757DD9">
        <w:t xml:space="preserve"> agreement from Shuttle Express in such a way as to treat this </w:t>
      </w:r>
      <w:r w:rsidR="0002679B">
        <w:t xml:space="preserve">detailed proprietary </w:t>
      </w:r>
      <w:r w:rsidR="00757DD9">
        <w:t xml:space="preserve">information as confidential and keep it out of the public record.  </w:t>
      </w:r>
      <w:r w:rsidR="004D2849">
        <w:t>At the time of this writing</w:t>
      </w:r>
      <w:r w:rsidR="00237170">
        <w:t>,</w:t>
      </w:r>
      <w:r w:rsidR="004D2849">
        <w:t xml:space="preserve"> </w:t>
      </w:r>
      <w:r w:rsidR="0002679B">
        <w:t xml:space="preserve">Shuttle Express has not </w:t>
      </w:r>
      <w:r w:rsidR="00882B7C">
        <w:t xml:space="preserve">yet </w:t>
      </w:r>
      <w:r w:rsidR="008F54CE">
        <w:t xml:space="preserve">formally </w:t>
      </w:r>
      <w:r w:rsidR="004D2849">
        <w:t>agreed</w:t>
      </w:r>
      <w:r w:rsidR="00237170">
        <w:t xml:space="preserve"> to recent revisions to that document</w:t>
      </w:r>
      <w:r w:rsidR="004D2849">
        <w:t xml:space="preserve">, </w:t>
      </w:r>
      <w:r w:rsidR="00D610DC">
        <w:t>but Speedishuttle is hopeful it will</w:t>
      </w:r>
      <w:r w:rsidR="004D2849">
        <w:t xml:space="preserve"> and this may well be at least temporarily resolved by Friday’s conference</w:t>
      </w:r>
      <w:r w:rsidR="0002679B">
        <w:t>.</w:t>
      </w:r>
    </w:p>
    <w:p w14:paraId="48E57FE9" w14:textId="77777777" w:rsidR="0002679B" w:rsidRPr="0002679B" w:rsidRDefault="00E80A96" w:rsidP="0002679B">
      <w:pPr>
        <w:pStyle w:val="Heading3"/>
      </w:pPr>
      <w:r>
        <w:t xml:space="preserve">In addition, </w:t>
      </w:r>
      <w:r w:rsidR="0002679B">
        <w:t xml:space="preserve">Speedishuttle sought clarification from Shuttle Express as to what </w:t>
      </w:r>
      <w:r w:rsidR="006F45E1">
        <w:t>specific documents were</w:t>
      </w:r>
      <w:r w:rsidR="0002679B">
        <w:t xml:space="preserve"> </w:t>
      </w:r>
      <w:r w:rsidR="00B40067">
        <w:t xml:space="preserve">being </w:t>
      </w:r>
      <w:r w:rsidR="0002679B">
        <w:t>requested</w:t>
      </w:r>
      <w:r w:rsidR="00237170">
        <w:t xml:space="preserve"> in DRs 14-16</w:t>
      </w:r>
      <w:r w:rsidR="0002679B">
        <w:t xml:space="preserve"> or would </w:t>
      </w:r>
      <w:r w:rsidR="00882B7C">
        <w:t xml:space="preserve">otherwise </w:t>
      </w:r>
      <w:r w:rsidR="0002679B">
        <w:t>satisfy Shuttle Express.  No</w:t>
      </w:r>
      <w:r w:rsidR="00882B7C">
        <w:t xml:space="preserve"> clarification has been forthcoming</w:t>
      </w:r>
      <w:r w:rsidR="0002679B">
        <w:t>.  This is an important consideration because Speedishuttle has</w:t>
      </w:r>
      <w:r w:rsidR="0002679B" w:rsidRPr="0002679B">
        <w:t xml:space="preserve"> </w:t>
      </w:r>
      <w:r w:rsidR="00D610DC">
        <w:t xml:space="preserve">again </w:t>
      </w:r>
      <w:r w:rsidR="0002679B" w:rsidRPr="0002679B">
        <w:t>agreed to stipulat</w:t>
      </w:r>
      <w:r w:rsidR="0002679B">
        <w:t>e that it has not made a</w:t>
      </w:r>
      <w:r w:rsidR="008F54CE">
        <w:t>n operating</w:t>
      </w:r>
      <w:r w:rsidR="0002679B">
        <w:t xml:space="preserve"> profit</w:t>
      </w:r>
      <w:r w:rsidR="0002679B" w:rsidRPr="0002679B">
        <w:t xml:space="preserve"> in Seattle. </w:t>
      </w:r>
      <w:r w:rsidR="0002679B">
        <w:t xml:space="preserve"> However, to take</w:t>
      </w:r>
      <w:r w:rsidR="006F45E1">
        <w:t xml:space="preserve"> just </w:t>
      </w:r>
      <w:r w:rsidR="0002679B">
        <w:t>a couple examples, producing a balance sheet or an income statement would not be informative</w:t>
      </w:r>
      <w:r w:rsidR="008F54CE">
        <w:t xml:space="preserve"> as to that circumstance</w:t>
      </w:r>
      <w:r w:rsidR="0002679B">
        <w:t>.  Speedishuttle’s</w:t>
      </w:r>
      <w:r w:rsidR="0002679B" w:rsidRPr="0002679B">
        <w:t xml:space="preserve"> balance sheet is not a reflection of </w:t>
      </w:r>
      <w:r w:rsidR="0002679B">
        <w:t>its</w:t>
      </w:r>
      <w:r w:rsidR="0002679B" w:rsidRPr="0002679B">
        <w:t xml:space="preserve"> cost of operations and serves only to show what </w:t>
      </w:r>
      <w:r w:rsidR="0002679B">
        <w:t>it pays for its vehicles and how it finances it</w:t>
      </w:r>
      <w:r w:rsidR="0002679B" w:rsidRPr="0002679B">
        <w:t>sel</w:t>
      </w:r>
      <w:r w:rsidR="0002679B">
        <w:t>f</w:t>
      </w:r>
      <w:r w:rsidR="0002679B" w:rsidRPr="0002679B">
        <w:t xml:space="preserve"> – information which </w:t>
      </w:r>
      <w:r w:rsidR="0002679B">
        <w:t>Shuttle Express</w:t>
      </w:r>
      <w:r w:rsidR="0002679B" w:rsidRPr="0002679B">
        <w:t xml:space="preserve"> cannot possibl</w:t>
      </w:r>
      <w:r w:rsidR="0002679B">
        <w:t>y</w:t>
      </w:r>
      <w:r w:rsidR="0002679B" w:rsidRPr="0002679B">
        <w:t xml:space="preserve"> use to </w:t>
      </w:r>
      <w:r w:rsidR="0002679B">
        <w:t>lead to</w:t>
      </w:r>
      <w:r w:rsidR="0002679B" w:rsidRPr="0002679B">
        <w:t xml:space="preserve"> admissible evidence that </w:t>
      </w:r>
      <w:r w:rsidR="0002679B">
        <w:t>Speedishuttle is</w:t>
      </w:r>
      <w:r w:rsidR="0002679B" w:rsidRPr="0002679B">
        <w:t xml:space="preserve"> pricing below cost. </w:t>
      </w:r>
      <w:r w:rsidR="008B448F">
        <w:t xml:space="preserve"> </w:t>
      </w:r>
      <w:r w:rsidR="0002679B">
        <w:t>Speedishuttle’s</w:t>
      </w:r>
      <w:r w:rsidR="0002679B" w:rsidRPr="0002679B">
        <w:t xml:space="preserve"> income statement reflects the fixed costs of having the infrastructure in place to be able to provide service to a single customer or thousands of </w:t>
      </w:r>
      <w:r w:rsidR="0002679B" w:rsidRPr="0002679B">
        <w:lastRenderedPageBreak/>
        <w:t xml:space="preserve">customers. The </w:t>
      </w:r>
      <w:r w:rsidR="00D610DC">
        <w:t xml:space="preserve">business </w:t>
      </w:r>
      <w:r w:rsidR="0002679B" w:rsidRPr="0002679B">
        <w:t xml:space="preserve">objective then is to sell </w:t>
      </w:r>
      <w:r w:rsidR="006F45E1">
        <w:t>its</w:t>
      </w:r>
      <w:r w:rsidR="0002679B" w:rsidRPr="0002679B">
        <w:t xml:space="preserve"> services at a price that provides a contribution margin over and above </w:t>
      </w:r>
      <w:r w:rsidR="006F45E1">
        <w:t>its</w:t>
      </w:r>
      <w:r w:rsidR="0002679B" w:rsidRPr="0002679B">
        <w:t xml:space="preserve"> variable costs (driver wages, payroll taxes and benefits, fuel, vehicle repairs and maintenance and merchant account fees). Profit (above fixed costs) is </w:t>
      </w:r>
      <w:r w:rsidR="006F45E1">
        <w:t xml:space="preserve">only </w:t>
      </w:r>
      <w:r w:rsidR="0002679B" w:rsidRPr="0002679B">
        <w:t>realized when customer number</w:t>
      </w:r>
      <w:r w:rsidR="006F45E1">
        <w:t>s</w:t>
      </w:r>
      <w:r w:rsidR="0002679B" w:rsidRPr="0002679B">
        <w:t xml:space="preserve"> reach the point that the total contribution margin exceeds the</w:t>
      </w:r>
      <w:r w:rsidR="00D610DC">
        <w:t xml:space="preserve"> total</w:t>
      </w:r>
      <w:r w:rsidR="0002679B" w:rsidRPr="0002679B">
        <w:t xml:space="preserve"> fixed costs. During the startup phase</w:t>
      </w:r>
      <w:r w:rsidR="00D610DC">
        <w:t>,</w:t>
      </w:r>
      <w:r w:rsidR="0002679B" w:rsidRPr="0002679B">
        <w:t xml:space="preserve"> a business needs to focus on building its customer base. Therefore</w:t>
      </w:r>
      <w:r w:rsidR="00D610DC">
        <w:t>,</w:t>
      </w:r>
      <w:r w:rsidR="0002679B" w:rsidRPr="0002679B">
        <w:t xml:space="preserve"> financial documents cannot lead to admissible evidence that </w:t>
      </w:r>
      <w:r w:rsidR="008F54CE">
        <w:t>Speedishuttle is</w:t>
      </w:r>
      <w:r w:rsidR="0002679B" w:rsidRPr="0002679B">
        <w:t xml:space="preserve"> pricing below cost. </w:t>
      </w:r>
      <w:r w:rsidR="00A16AB5">
        <w:t xml:space="preserve">Speedishuttle </w:t>
      </w:r>
      <w:r w:rsidR="00920CEC">
        <w:t>posits instead</w:t>
      </w:r>
      <w:r w:rsidR="0002679B">
        <w:t xml:space="preserve"> </w:t>
      </w:r>
      <w:r w:rsidR="008F54CE">
        <w:t>the alternative that</w:t>
      </w:r>
      <w:r w:rsidR="0002679B">
        <w:t xml:space="preserve"> perhaps the </w:t>
      </w:r>
      <w:r w:rsidR="001971BA">
        <w:t>administrative law judge</w:t>
      </w:r>
      <w:r w:rsidR="0002679B">
        <w:t xml:space="preserve"> will</w:t>
      </w:r>
      <w:r w:rsidR="0002679B" w:rsidRPr="0002679B">
        <w:t xml:space="preserve"> accept a comparison of </w:t>
      </w:r>
      <w:r w:rsidR="0002679B">
        <w:t>Speedishuttle’s</w:t>
      </w:r>
      <w:r w:rsidR="0002679B" w:rsidRPr="0002679B">
        <w:t xml:space="preserve"> fares with those that were charged by </w:t>
      </w:r>
      <w:r w:rsidR="0002679B">
        <w:t>Shuttle Express at the time Speedishuttle re</w:t>
      </w:r>
      <w:r w:rsidR="0002679B" w:rsidRPr="0002679B">
        <w:t xml:space="preserve">ceived </w:t>
      </w:r>
      <w:r w:rsidR="0002679B">
        <w:t>its</w:t>
      </w:r>
      <w:r w:rsidR="00A16AB5">
        <w:t xml:space="preserve"> c</w:t>
      </w:r>
      <w:r w:rsidR="0002679B" w:rsidRPr="0002679B">
        <w:t xml:space="preserve">ertificate. </w:t>
      </w:r>
      <w:r w:rsidR="0002679B">
        <w:t xml:space="preserve"> Speedishuttle would gladly</w:t>
      </w:r>
      <w:r w:rsidR="0002679B" w:rsidRPr="0002679B">
        <w:t xml:space="preserve"> </w:t>
      </w:r>
      <w:r w:rsidR="008F54CE">
        <w:t>expend</w:t>
      </w:r>
      <w:r w:rsidR="0002679B" w:rsidRPr="0002679B">
        <w:t xml:space="preserve"> the time and resources to provide this information to demonstrate that </w:t>
      </w:r>
      <w:r w:rsidR="0002679B">
        <w:t>its</w:t>
      </w:r>
      <w:r w:rsidR="0002679B" w:rsidRPr="0002679B">
        <w:t xml:space="preserve"> pricing has never been predatory </w:t>
      </w:r>
      <w:r w:rsidR="008F54CE">
        <w:t xml:space="preserve">as alleged in the complaint </w:t>
      </w:r>
      <w:r w:rsidR="0002679B" w:rsidRPr="0002679B">
        <w:t xml:space="preserve">and could only be below cost </w:t>
      </w:r>
      <w:r w:rsidR="0002679B">
        <w:t>if</w:t>
      </w:r>
      <w:r w:rsidR="0002679B" w:rsidRPr="0002679B">
        <w:t xml:space="preserve"> </w:t>
      </w:r>
      <w:r w:rsidR="0002679B">
        <w:t>Shuttle Express’</w:t>
      </w:r>
      <w:r w:rsidR="0002679B" w:rsidRPr="0002679B">
        <w:t xml:space="preserve"> pricing is </w:t>
      </w:r>
      <w:r w:rsidR="008F54CE">
        <w:t xml:space="preserve">similarly </w:t>
      </w:r>
      <w:r w:rsidR="0002679B" w:rsidRPr="0002679B">
        <w:t>below cost.</w:t>
      </w:r>
      <w:r w:rsidR="00A531B6">
        <w:t xml:space="preserve">  </w:t>
      </w:r>
      <w:r w:rsidR="006F45E1">
        <w:t xml:space="preserve">Moreover, Order 04 </w:t>
      </w:r>
      <w:r w:rsidR="008F54CE">
        <w:t xml:space="preserve">at Paragraph 25, </w:t>
      </w:r>
      <w:r w:rsidR="006F45E1">
        <w:t>found that the Commission “requires only that an applicant demonstrate that it has the ability to start up the business</w:t>
      </w:r>
      <w:r w:rsidR="008F54CE">
        <w:t>,</w:t>
      </w:r>
      <w:r w:rsidR="006F45E1">
        <w:t xml:space="preserve"> not that it is able to operate the business over the long term,” citing a </w:t>
      </w:r>
      <w:r w:rsidR="008F54CE">
        <w:t xml:space="preserve">March, </w:t>
      </w:r>
      <w:r w:rsidR="006F45E1">
        <w:t xml:space="preserve">1991 Shuttle Express </w:t>
      </w:r>
      <w:r w:rsidR="00920CEC">
        <w:t xml:space="preserve">Final </w:t>
      </w:r>
      <w:r w:rsidR="006F45E1">
        <w:t xml:space="preserve">Order </w:t>
      </w:r>
      <w:r w:rsidR="008F54CE">
        <w:t xml:space="preserve">and the 2013 Commission rulemaking </w:t>
      </w:r>
      <w:r w:rsidR="006F45E1">
        <w:t xml:space="preserve">in support of that premise.  Thus the pertinence of the entire allegation of “serving below cost” </w:t>
      </w:r>
      <w:r w:rsidR="00AC523B">
        <w:t xml:space="preserve">as the sole </w:t>
      </w:r>
      <w:r w:rsidR="004D2849">
        <w:t xml:space="preserve">remaining </w:t>
      </w:r>
      <w:r w:rsidR="00AC523B">
        <w:t xml:space="preserve">issue </w:t>
      </w:r>
      <w:r w:rsidR="006F45E1">
        <w:t xml:space="preserve">in the complaint case is now dubious.  This </w:t>
      </w:r>
      <w:r w:rsidR="00D610DC">
        <w:t xml:space="preserve">appears to be </w:t>
      </w:r>
      <w:r w:rsidR="006F45E1">
        <w:t>a</w:t>
      </w:r>
      <w:r w:rsidR="00A531B6">
        <w:t xml:space="preserve"> legal issue</w:t>
      </w:r>
      <w:r w:rsidR="00920CEC">
        <w:t xml:space="preserve"> </w:t>
      </w:r>
      <w:r w:rsidR="00D610DC">
        <w:t>which may well</w:t>
      </w:r>
      <w:r>
        <w:t xml:space="preserve"> now need to</w:t>
      </w:r>
      <w:r w:rsidR="00D610DC">
        <w:t xml:space="preserve"> be addressed </w:t>
      </w:r>
      <w:r w:rsidR="00920CEC">
        <w:t>in a Motion for Summary Determination</w:t>
      </w:r>
      <w:r w:rsidR="00A531B6">
        <w:t xml:space="preserve"> and </w:t>
      </w:r>
      <w:r w:rsidR="003C4811">
        <w:t xml:space="preserve">this </w:t>
      </w:r>
      <w:r w:rsidR="00A531B6">
        <w:t>should be resolved by ruling without further discovery.</w:t>
      </w:r>
    </w:p>
    <w:p w14:paraId="48E57FEA" w14:textId="77777777" w:rsidR="00A531B6" w:rsidRDefault="00A531B6" w:rsidP="00A531B6">
      <w:pPr>
        <w:pStyle w:val="Heading2"/>
      </w:pPr>
      <w:r>
        <w:t xml:space="preserve">Speedishuttle’s </w:t>
      </w:r>
      <w:r w:rsidR="00D610DC">
        <w:t xml:space="preserve">Outstanding </w:t>
      </w:r>
      <w:r>
        <w:t>Data Requests to Shuttle Express.</w:t>
      </w:r>
    </w:p>
    <w:p w14:paraId="48E57FEB" w14:textId="77777777" w:rsidR="006403DE" w:rsidRDefault="006403DE" w:rsidP="00F176F0">
      <w:pPr>
        <w:pStyle w:val="Heading3"/>
        <w:spacing w:after="0"/>
      </w:pPr>
      <w:r>
        <w:t xml:space="preserve">Though Shuttle Express </w:t>
      </w:r>
      <w:r w:rsidR="006F45E1">
        <w:t>has unceasingly complained</w:t>
      </w:r>
      <w:r>
        <w:t xml:space="preserve"> that Speedishuttle has not responded to its overly broad discovery, it takes the op</w:t>
      </w:r>
      <w:r w:rsidR="00D610DC">
        <w:t>posite tact when it is called upon</w:t>
      </w:r>
      <w:r>
        <w:t xml:space="preserve"> to respond to discovery directed to it.  </w:t>
      </w:r>
      <w:r w:rsidR="00F5234D">
        <w:t>On September 7, 2016</w:t>
      </w:r>
      <w:r w:rsidR="00920CEC">
        <w:t>,</w:t>
      </w:r>
      <w:r w:rsidR="00F5234D">
        <w:t xml:space="preserve"> Speedishuttle issued its 14 d</w:t>
      </w:r>
      <w:r w:rsidR="00E80A96">
        <w:t xml:space="preserve">ata requests to Shuttle Express </w:t>
      </w:r>
      <w:r w:rsidR="00E80A96">
        <w:lastRenderedPageBreak/>
        <w:t>which are attached as Exhibit A.</w:t>
      </w:r>
      <w:r w:rsidR="00F5234D">
        <w:t xml:space="preserve">  On September 20, 2016</w:t>
      </w:r>
      <w:r w:rsidR="00F33C81">
        <w:t>,</w:t>
      </w:r>
      <w:r w:rsidR="00F5234D">
        <w:t xml:space="preserve"> Shuttle Express responded with narrative responses, objecting to each and every request.  On September 30, 2016 Speedishuttle requested a meet and confer, which ultimately took place on October 5, 2016. </w:t>
      </w:r>
      <w:r w:rsidR="00920CEC">
        <w:t xml:space="preserve">After unilaterally staying </w:t>
      </w:r>
      <w:r w:rsidR="00F33C81">
        <w:t xml:space="preserve">its own </w:t>
      </w:r>
      <w:r w:rsidR="00D04901">
        <w:t>discovery</w:t>
      </w:r>
      <w:r w:rsidR="00F33C81">
        <w:t xml:space="preserve"> </w:t>
      </w:r>
      <w:r w:rsidR="00344D05">
        <w:t xml:space="preserve">to Shuttle Express </w:t>
      </w:r>
      <w:r w:rsidR="00E80A96">
        <w:t>for</w:t>
      </w:r>
      <w:r w:rsidR="003C4811">
        <w:t xml:space="preserve"> </w:t>
      </w:r>
      <w:r w:rsidR="00344D05">
        <w:t>the</w:t>
      </w:r>
      <w:r w:rsidR="003C4811">
        <w:t xml:space="preserve"> majority of the</w:t>
      </w:r>
      <w:r w:rsidR="00344D05">
        <w:t xml:space="preserve"> interval in which its petition for reconsideration </w:t>
      </w:r>
      <w:r w:rsidR="00F33C81">
        <w:t xml:space="preserve">of </w:t>
      </w:r>
      <w:r w:rsidR="00A2667D">
        <w:t xml:space="preserve">Order 08 was extant, </w:t>
      </w:r>
      <w:r w:rsidR="00F5234D">
        <w:t xml:space="preserve">Speedishuttle sent a letter dated November 8, 2016 </w:t>
      </w:r>
      <w:r w:rsidR="00A2667D">
        <w:t xml:space="preserve">to Shuttle Express </w:t>
      </w:r>
      <w:r w:rsidR="00F5234D">
        <w:t xml:space="preserve">outlining the </w:t>
      </w:r>
      <w:r w:rsidR="00A2667D">
        <w:t xml:space="preserve">specific </w:t>
      </w:r>
      <w:r w:rsidR="00F5234D">
        <w:t xml:space="preserve">deficiencies in Shuttle Express’ responses to the outstanding data requests.  In response, Shuttle Express elected to </w:t>
      </w:r>
      <w:r w:rsidR="00D04901">
        <w:t xml:space="preserve">essentially </w:t>
      </w:r>
      <w:r w:rsidR="00F5234D">
        <w:t>stand on its</w:t>
      </w:r>
      <w:r w:rsidR="00D04901">
        <w:t xml:space="preserve"> initial</w:t>
      </w:r>
      <w:r w:rsidR="00F5234D">
        <w:t xml:space="preserve"> objections. </w:t>
      </w:r>
    </w:p>
    <w:p w14:paraId="48E57FEC" w14:textId="77777777" w:rsidR="006403DE" w:rsidRDefault="006C0148" w:rsidP="006403DE">
      <w:pPr>
        <w:pStyle w:val="Heading3"/>
      </w:pPr>
      <w:r>
        <w:t>In</w:t>
      </w:r>
      <w:r w:rsidR="006403DE">
        <w:t xml:space="preserve"> DR 1</w:t>
      </w:r>
      <w:r w:rsidR="00344D05">
        <w:t>,</w:t>
      </w:r>
      <w:r w:rsidR="006403DE">
        <w:t xml:space="preserve"> Speedishuttle requests Shuttle Express identify the </w:t>
      </w:r>
      <w:r w:rsidR="006403DE" w:rsidRPr="006403DE">
        <w:t xml:space="preserve">last time </w:t>
      </w:r>
      <w:r w:rsidR="006403DE">
        <w:t xml:space="preserve">it </w:t>
      </w:r>
      <w:r w:rsidR="006403DE" w:rsidRPr="006403DE">
        <w:t>used Rescue Service</w:t>
      </w:r>
      <w:r w:rsidR="006403DE">
        <w:t xml:space="preserve"> or service to an airport passenger subject to WUTC jurisdiction by an independent contractor and/or a driver who was not </w:t>
      </w:r>
      <w:r w:rsidR="000E3137">
        <w:t>an employee of Shuttle Express.</w:t>
      </w:r>
      <w:r w:rsidR="006403DE">
        <w:t xml:space="preserve"> Shuttle Express objected to this request, and limited its</w:t>
      </w:r>
      <w:r w:rsidR="003C4811">
        <w:t xml:space="preserve"> response to “rescue service” and provided a date of January 14, 2014. </w:t>
      </w:r>
    </w:p>
    <w:p w14:paraId="48E57FED" w14:textId="77777777" w:rsidR="006403DE" w:rsidRPr="006403DE" w:rsidRDefault="003C4811" w:rsidP="00606EA0">
      <w:pPr>
        <w:pStyle w:val="Heading3"/>
        <w:spacing w:after="0"/>
      </w:pPr>
      <w:r>
        <w:t>As Speedishuttle informed Shuttle Express, t</w:t>
      </w:r>
      <w:r w:rsidR="006403DE">
        <w:t>his response is incomplet</w:t>
      </w:r>
      <w:r w:rsidR="00606EA0">
        <w:t>e.  T</w:t>
      </w:r>
      <w:r w:rsidR="00F5234D">
        <w:t>he</w:t>
      </w:r>
      <w:r w:rsidR="006403DE">
        <w:t xml:space="preserve"> request is reasonably calculated to lead to discoverable evidence to Speedishuttle’s defense in that, among other things, the service </w:t>
      </w:r>
      <w:r w:rsidR="000E3137">
        <w:t xml:space="preserve">historically </w:t>
      </w:r>
      <w:r w:rsidR="006403DE">
        <w:t>provided by independent contractors outside of Shuttle Express’ authorization may account for some of the reduction in airport trips Shuttle Express seeks to blame on Speedishuttle</w:t>
      </w:r>
      <w:r>
        <w:t xml:space="preserve"> and has repeatedly asked Shuttle Express to provide additional explanation</w:t>
      </w:r>
      <w:r w:rsidR="00E80A96">
        <w:t>s which have not been forthcoming</w:t>
      </w:r>
      <w:r w:rsidR="006403DE">
        <w:t xml:space="preserve">.  </w:t>
      </w:r>
    </w:p>
    <w:p w14:paraId="48E57FEE" w14:textId="77777777" w:rsidR="00DD4B95" w:rsidRDefault="006C0148" w:rsidP="00F176F0">
      <w:pPr>
        <w:pStyle w:val="Heading3"/>
        <w:spacing w:after="0"/>
      </w:pPr>
      <w:r>
        <w:t xml:space="preserve">In DR 4, </w:t>
      </w:r>
      <w:r w:rsidR="00DD4B95">
        <w:t>Speedishuttle requests that Shuttle Express “</w:t>
      </w:r>
      <w:r w:rsidR="005507E3">
        <w:rPr>
          <w:sz w:val="23"/>
          <w:szCs w:val="23"/>
        </w:rPr>
        <w:t>[d]</w:t>
      </w:r>
      <w:r w:rsidR="00DD4B95">
        <w:rPr>
          <w:sz w:val="23"/>
          <w:szCs w:val="23"/>
        </w:rPr>
        <w:t xml:space="preserve">escribe in detail all efforts you initiated to have Speedishuttle Washington, LLC’s “Speedishuttle’s” decision in March 2015 reversed, revised or diminished/restricted by the Commission. Provide all written correspondence, emails, memoranda, notes or other contemporaneous records referencing contacts, meetings or efforts to cancel, restrict or </w:t>
      </w:r>
      <w:r w:rsidR="00DD4B95">
        <w:rPr>
          <w:sz w:val="23"/>
          <w:szCs w:val="23"/>
        </w:rPr>
        <w:lastRenderedPageBreak/>
        <w:t xml:space="preserve">otherwise diminish Speedishuttle’s certificate and/or “relitigate” the matter.” </w:t>
      </w:r>
      <w:r w:rsidR="001112E7">
        <w:rPr>
          <w:sz w:val="23"/>
          <w:szCs w:val="23"/>
        </w:rPr>
        <w:t xml:space="preserve"> </w:t>
      </w:r>
      <w:r w:rsidR="00DD4B95">
        <w:t xml:space="preserve">Shuttle Express objects to the request as essentially not relevant.  </w:t>
      </w:r>
    </w:p>
    <w:p w14:paraId="48E57FEF" w14:textId="77777777" w:rsidR="00DD4B95" w:rsidRDefault="00354071" w:rsidP="00F176F0">
      <w:pPr>
        <w:pStyle w:val="Heading3"/>
        <w:spacing w:after="0"/>
      </w:pPr>
      <w:r>
        <w:t>It i</w:t>
      </w:r>
      <w:r w:rsidR="00C44C37">
        <w:t>s</w:t>
      </w:r>
      <w:r w:rsidR="00E25310">
        <w:t xml:space="preserve"> </w:t>
      </w:r>
      <w:r w:rsidR="00DD4B95">
        <w:t>unclear if Shu</w:t>
      </w:r>
      <w:r w:rsidR="00065713">
        <w:t>ttle Express is stating that Speedishuttle’s</w:t>
      </w:r>
      <w:r w:rsidR="00DD4B95">
        <w:t xml:space="preserve"> summary of efforts encompasses the entire effort of Shuttle Express, or if it is using its multiple objections to withhold responsive information without being specific.  The information is relevant to demonstrate Shuttle Express’ true motivations for this action, to flesh out Speedishuttle’s defenses against Shuttle Express’ accusations of wrongdoing, and demonstrate that this complaint and litigation may be brought entirely for an improper purpose, without a good faith basis of any of the claims asserted being supported by evidence. </w:t>
      </w:r>
    </w:p>
    <w:p w14:paraId="48E57FF0" w14:textId="77777777" w:rsidR="00DD4B95" w:rsidRDefault="006C0148" w:rsidP="00DD4B95">
      <w:pPr>
        <w:pStyle w:val="Heading3"/>
      </w:pPr>
      <w:r>
        <w:t xml:space="preserve">In DR 5, </w:t>
      </w:r>
      <w:r w:rsidR="00DD4B95">
        <w:t>Speedishuttle requested Shuttle Express</w:t>
      </w:r>
      <w:r w:rsidR="00166D6D">
        <w:t xml:space="preserve"> to</w:t>
      </w:r>
      <w:r w:rsidR="00DD4B95">
        <w:t xml:space="preserve"> “</w:t>
      </w:r>
      <w:r w:rsidR="000E3137">
        <w:t>p</w:t>
      </w:r>
      <w:r w:rsidR="00DD4B95" w:rsidRPr="00DD4B95">
        <w:t>lease identify the first year following issuance of Shuttle Express’ certificate from the WUTC in 1989, when you reported a profit in regulated operations to the Commission or any other entity.</w:t>
      </w:r>
      <w:r w:rsidR="00DD4B95">
        <w:t xml:space="preserve">”  </w:t>
      </w:r>
    </w:p>
    <w:p w14:paraId="48E57FF1" w14:textId="77777777" w:rsidR="00DD4B95" w:rsidRDefault="005507E3" w:rsidP="00DD4B95">
      <w:pPr>
        <w:pStyle w:val="Heading3"/>
      </w:pPr>
      <w:r>
        <w:t xml:space="preserve">For its response, </w:t>
      </w:r>
      <w:r w:rsidR="00DD4B95">
        <w:t>Shuttle Express asserts a series of objections, including that the request is not reasonably calculated to lead to the discove</w:t>
      </w:r>
      <w:r w:rsidR="000E3137">
        <w:t>ry of admissible evidence.  Next</w:t>
      </w:r>
      <w:r w:rsidR="00DD4B95">
        <w:t xml:space="preserve"> it essentially said it does not have the documents, or if it does</w:t>
      </w:r>
      <w:r w:rsidR="000E3137">
        <w:t>,</w:t>
      </w:r>
      <w:r w:rsidR="00DD4B95">
        <w:t xml:space="preserve"> it does not want to look for them because </w:t>
      </w:r>
      <w:r>
        <w:t>a search</w:t>
      </w:r>
      <w:r w:rsidR="00DD4B95">
        <w:t xml:space="preserve"> might not be successful.  </w:t>
      </w:r>
    </w:p>
    <w:p w14:paraId="48E57FF2" w14:textId="77777777" w:rsidR="00DD4B95" w:rsidRDefault="00606EA0" w:rsidP="00DD4B95">
      <w:pPr>
        <w:pStyle w:val="Heading3"/>
      </w:pPr>
      <w:r>
        <w:t>The</w:t>
      </w:r>
      <w:r w:rsidR="00DD4B95">
        <w:t xml:space="preserve"> documents are undoubtedly relevant</w:t>
      </w:r>
      <w:r w:rsidR="000E3137">
        <w:t xml:space="preserve"> to</w:t>
      </w:r>
      <w:r w:rsidR="00DD4B95">
        <w:t xml:space="preserve"> defending the accusation by Shuttle Express that Speedishuttle is selling below cost.  A simple comparison is probative if not dispositive.  Second, </w:t>
      </w:r>
      <w:r w:rsidR="006C0148">
        <w:t>it is unclear what, if any, attempt was made to locate the</w:t>
      </w:r>
      <w:r w:rsidR="00166D6D">
        <w:t xml:space="preserve"> archived</w:t>
      </w:r>
      <w:r w:rsidR="006C0148">
        <w:t xml:space="preserve"> documents.  Any complaint of burden is substantially tempered when this targeted request is compared to the many untargeted</w:t>
      </w:r>
      <w:r w:rsidR="00166D6D">
        <w:t xml:space="preserve"> overly broad requests propounded</w:t>
      </w:r>
      <w:r w:rsidR="006C0148">
        <w:t xml:space="preserve"> by Shuttle Express. </w:t>
      </w:r>
      <w:r w:rsidR="00F471E3">
        <w:t xml:space="preserve"> </w:t>
      </w:r>
    </w:p>
    <w:p w14:paraId="48E57FF3" w14:textId="77777777" w:rsidR="006C0148" w:rsidRDefault="006C0148" w:rsidP="006C0148">
      <w:pPr>
        <w:pStyle w:val="Heading3"/>
      </w:pPr>
      <w:r>
        <w:lastRenderedPageBreak/>
        <w:t>In DR 6, Speedishuttle requests Shuttle Express “</w:t>
      </w:r>
      <w:r w:rsidR="000E3137">
        <w:t>p</w:t>
      </w:r>
      <w:r w:rsidRPr="006C0148">
        <w:t>rovide all written correspondence, emails, memoranda notes and/or any other contemporaneous records of contacts between the Port of Seattle and/or its staff and Shuttle Express from October 2014 to the present regarding prospective or existing service at Seattle-Tacoma International Airport by Speedishuttle.</w:t>
      </w:r>
      <w:r>
        <w:t>”</w:t>
      </w:r>
    </w:p>
    <w:p w14:paraId="48E57FF4" w14:textId="77777777" w:rsidR="006C0148" w:rsidRDefault="006C0148" w:rsidP="006C0148">
      <w:pPr>
        <w:pStyle w:val="Heading3"/>
      </w:pPr>
      <w:r>
        <w:t xml:space="preserve">Shuttle Express essentially objects as irrelevant, and appears to copy and paste in an objection from another response.  The information sought is undoubtedly reasonably calculated to lead to the discovery of admissible evidence as to what and how Shuttle Express is seeking to exclude and prohibit Speedishuttle from participating and implementing </w:t>
      </w:r>
      <w:r w:rsidR="00AC523B">
        <w:t>“</w:t>
      </w:r>
      <w:r>
        <w:t>the business model</w:t>
      </w:r>
      <w:r w:rsidR="00AC523B">
        <w:t>”</w:t>
      </w:r>
      <w:r>
        <w:t xml:space="preserve"> approved by the Commission.  Speedishuttle suspects that this litigation was initiated after</w:t>
      </w:r>
      <w:r w:rsidR="000E3137">
        <w:t xml:space="preserve"> informal</w:t>
      </w:r>
      <w:r>
        <w:t xml:space="preserve"> efforts either failed, or were deemed not effective enough, and Speedishuttle is entitled to investigate whether Shuttle Express ever had a good faith basis to initiate this litigation, or if it is simply another avenue to attack Speedishuttle’s </w:t>
      </w:r>
      <w:r w:rsidR="000E3137">
        <w:t xml:space="preserve">market </w:t>
      </w:r>
      <w:r>
        <w:t>presence and</w:t>
      </w:r>
      <w:r w:rsidR="00FC5031">
        <w:t xml:space="preserve"> extant</w:t>
      </w:r>
      <w:r>
        <w:t xml:space="preserve"> certificate.  For example, </w:t>
      </w:r>
      <w:r w:rsidR="00606EA0">
        <w:t xml:space="preserve">Speedishuttle </w:t>
      </w:r>
      <w:r>
        <w:t xml:space="preserve">seeks information to determine whether Shuttle Express has used its influence with the Port of Seattle to prevent Speedishuttle from staging vehicles in the same manner than Shuttle Express does, and preventing </w:t>
      </w:r>
      <w:r w:rsidR="00E80A96">
        <w:t xml:space="preserve">or impeding </w:t>
      </w:r>
      <w:r>
        <w:t xml:space="preserve">Speedishuttle waiting for customers.  This </w:t>
      </w:r>
      <w:r w:rsidR="00E80A96">
        <w:t xml:space="preserve">also </w:t>
      </w:r>
      <w:r>
        <w:t xml:space="preserve">effectively reduces the number of customers on each shuttle and harms profitability.  Evidence could </w:t>
      </w:r>
      <w:r w:rsidR="00982FA7">
        <w:t xml:space="preserve">well </w:t>
      </w:r>
      <w:r>
        <w:t>reveal this is sham litigation.</w:t>
      </w:r>
    </w:p>
    <w:p w14:paraId="48E57FF5" w14:textId="77777777" w:rsidR="0010324A" w:rsidRDefault="006C0148" w:rsidP="00F176F0">
      <w:pPr>
        <w:pStyle w:val="Heading3"/>
        <w:spacing w:after="0"/>
      </w:pPr>
      <w:r>
        <w:t xml:space="preserve">In DR 7, Speedishuttle requests </w:t>
      </w:r>
      <w:r w:rsidR="0010324A">
        <w:t xml:space="preserve">identification of </w:t>
      </w:r>
      <w:r>
        <w:t xml:space="preserve">the formal complaints brought by third parties against the operations of Shuttle Express.  </w:t>
      </w:r>
      <w:r w:rsidR="0010324A">
        <w:t>Shuttle Express objects as too burdensome, despite undoubtedly having records of such complaints.  Speedishuttle has identified some</w:t>
      </w:r>
      <w:r w:rsidR="00FC5031">
        <w:t xml:space="preserve"> of those proceedings</w:t>
      </w:r>
      <w:r w:rsidR="0010324A">
        <w:t xml:space="preserve"> and simply seeks confirmation that there are not others.  Shuttle Express is uniquely </w:t>
      </w:r>
      <w:r w:rsidR="0010324A">
        <w:lastRenderedPageBreak/>
        <w:t>positioned to identify such complaints in various forums, and the basis of those complaints is directly relevant to Speedishuttle’s defenses to the present litigation.</w:t>
      </w:r>
    </w:p>
    <w:p w14:paraId="48E57FF6" w14:textId="77777777" w:rsidR="009705E2" w:rsidRDefault="002900C9" w:rsidP="009705E2">
      <w:pPr>
        <w:pStyle w:val="Heading3"/>
      </w:pPr>
      <w:r>
        <w:t>DR 12 and 13 can be analyze</w:t>
      </w:r>
      <w:r w:rsidR="005507E3">
        <w:t>d</w:t>
      </w:r>
      <w:r>
        <w:t xml:space="preserve"> together.  In DR 12, </w:t>
      </w:r>
      <w:r w:rsidR="009705E2">
        <w:t xml:space="preserve">Speedishuttle requests Shuttle Express </w:t>
      </w:r>
      <w:r>
        <w:t xml:space="preserve">to </w:t>
      </w:r>
      <w:r w:rsidR="009705E2" w:rsidRPr="009705E2">
        <w:t xml:space="preserve">provide a list of all entities to whom </w:t>
      </w:r>
      <w:r>
        <w:t>it</w:t>
      </w:r>
      <w:r w:rsidR="009705E2" w:rsidRPr="009705E2">
        <w:t xml:space="preserve"> made payments or commissions as compensation for referrals or bookings from October, 2013 to the present</w:t>
      </w:r>
      <w:r>
        <w:t>.  DR 13 requests information regarding ticket commissions to various hotels and employees</w:t>
      </w:r>
      <w:r w:rsidR="009705E2" w:rsidRPr="009705E2">
        <w:t>.</w:t>
      </w:r>
      <w:r w:rsidR="009705E2">
        <w:t xml:space="preserve"> </w:t>
      </w:r>
    </w:p>
    <w:p w14:paraId="48E57FF7" w14:textId="77777777" w:rsidR="009705E2" w:rsidRDefault="009705E2" w:rsidP="009705E2">
      <w:pPr>
        <w:pStyle w:val="Heading3"/>
      </w:pPr>
      <w:r>
        <w:t>Shuttle Express objects as not relevant</w:t>
      </w:r>
      <w:r w:rsidR="002900C9">
        <w:t>, refuses to answer</w:t>
      </w:r>
      <w:r>
        <w:t xml:space="preserve">, and stands on its objections.  Speedishuttle strongly disagrees, as it has reason to believe Shuttle Express provides unreported commission payments to </w:t>
      </w:r>
      <w:r w:rsidR="002900C9">
        <w:t>individuals who should have a ticket agent agreement on file</w:t>
      </w:r>
      <w:r w:rsidR="00065713">
        <w:t xml:space="preserve"> with the Commission</w:t>
      </w:r>
      <w:r w:rsidR="002900C9">
        <w:t xml:space="preserve">.  This is directly relevant to </w:t>
      </w:r>
      <w:r w:rsidR="005507E3">
        <w:t>Speedishuttle’s</w:t>
      </w:r>
      <w:r w:rsidR="002900C9">
        <w:t xml:space="preserve"> affirmative defenses and</w:t>
      </w:r>
      <w:r w:rsidR="005507E3">
        <w:t xml:space="preserve"> contention</w:t>
      </w:r>
      <w:r w:rsidR="002900C9">
        <w:t xml:space="preserve"> that Shuttle Express violates the law and cannot be providing service to the satisfaction of the Commission.  It also directly bears on any argument by Shuttle Express that Speedishuttle’s fares are predatory where </w:t>
      </w:r>
      <w:r w:rsidR="00EF081F">
        <w:t>Shuttle Express provides</w:t>
      </w:r>
      <w:r w:rsidR="002900C9">
        <w:t xml:space="preserve"> undisclosed commissions as part of their fares</w:t>
      </w:r>
      <w:r w:rsidR="00EF081F">
        <w:t>,</w:t>
      </w:r>
      <w:r w:rsidR="002900C9">
        <w:t xml:space="preserve"> necessarily </w:t>
      </w:r>
      <w:r w:rsidR="00EF081F">
        <w:t>inflating the fare amount</w:t>
      </w:r>
      <w:r w:rsidR="002900C9">
        <w:t xml:space="preserve"> r</w:t>
      </w:r>
      <w:r w:rsidR="001971BA">
        <w:t xml:space="preserve">equired to make a profit.  The administrative law judge </w:t>
      </w:r>
      <w:r w:rsidR="002900C9">
        <w:t>should order Shuttle Express to respond.</w:t>
      </w:r>
    </w:p>
    <w:p w14:paraId="48E57FF8" w14:textId="77777777" w:rsidR="002900C9" w:rsidRDefault="002900C9" w:rsidP="002900C9">
      <w:pPr>
        <w:pStyle w:val="Heading3"/>
        <w:spacing w:after="0"/>
      </w:pPr>
      <w:r>
        <w:t xml:space="preserve">In DR 14, Speedishuttle seeks </w:t>
      </w:r>
      <w:r>
        <w:rPr>
          <w:sz w:val="23"/>
          <w:szCs w:val="23"/>
        </w:rPr>
        <w:t>statistical data for each reservation or trip from Janu</w:t>
      </w:r>
      <w:r w:rsidR="004D2849">
        <w:rPr>
          <w:sz w:val="23"/>
          <w:szCs w:val="23"/>
        </w:rPr>
        <w:t>ary 1, 2013 to date between Sea</w:t>
      </w:r>
      <w:r>
        <w:rPr>
          <w:sz w:val="23"/>
          <w:szCs w:val="23"/>
        </w:rPr>
        <w:t xml:space="preserve">Tac Airport and specified destinations.  </w:t>
      </w:r>
      <w:r>
        <w:t>Though Shuttle</w:t>
      </w:r>
      <w:r w:rsidR="00F853B6">
        <w:t xml:space="preserve"> Express agreed it was material</w:t>
      </w:r>
      <w:r>
        <w:t xml:space="preserve"> and to work to</w:t>
      </w:r>
      <w:r w:rsidR="00065713">
        <w:t>ward</w:t>
      </w:r>
      <w:r>
        <w:t xml:space="preserve"> resolution with Speedishuttle, no documents have yet been provided.  Shuttle Express also objects, </w:t>
      </w:r>
      <w:r w:rsidR="00EF081F">
        <w:t>characterizing the requested information as</w:t>
      </w:r>
      <w:r>
        <w:t xml:space="preserve"> </w:t>
      </w:r>
      <w:r w:rsidR="00EF081F">
        <w:t>“</w:t>
      </w:r>
      <w:r>
        <w:t>trip data</w:t>
      </w:r>
      <w:r w:rsidR="00EF081F">
        <w:t>”</w:t>
      </w:r>
      <w:r>
        <w:t xml:space="preserve"> and attempts to only respond if the Commission requires Respondent to provide reservation and trip data.  </w:t>
      </w:r>
      <w:r w:rsidR="00EF081F">
        <w:t>This is a false equivalence.</w:t>
      </w:r>
    </w:p>
    <w:p w14:paraId="48E57FF9" w14:textId="77777777" w:rsidR="002900C9" w:rsidRDefault="005507E3" w:rsidP="002900C9">
      <w:pPr>
        <w:pStyle w:val="Heading3"/>
        <w:spacing w:after="0"/>
      </w:pPr>
      <w:r>
        <w:lastRenderedPageBreak/>
        <w:t>The</w:t>
      </w:r>
      <w:r w:rsidR="002900C9">
        <w:t xml:space="preserve"> information sought is directly </w:t>
      </w:r>
      <w:r w:rsidR="001971BA">
        <w:t>relevant</w:t>
      </w:r>
      <w:r w:rsidR="002900C9">
        <w:t xml:space="preserve"> to the question of whether Speedishuttle is even competing with Shuttle Express by providing the “same service.”  Speedishuttle has reason to believe that Shuttle Express </w:t>
      </w:r>
      <w:r w:rsidR="003172E0">
        <w:t>did</w:t>
      </w:r>
      <w:r w:rsidR="002900C9">
        <w:t xml:space="preserve"> not actually offer </w:t>
      </w:r>
      <w:r w:rsidR="00982FA7">
        <w:t xml:space="preserve">or has otherwise suspended </w:t>
      </w:r>
      <w:r w:rsidR="002900C9">
        <w:t>door-to-door service to identif</w:t>
      </w:r>
      <w:r w:rsidR="00982FA7">
        <w:t xml:space="preserve">ied locations and therefore </w:t>
      </w:r>
      <w:r w:rsidR="00F853B6">
        <w:t>service by Speedishuttle could not conflict</w:t>
      </w:r>
      <w:r>
        <w:t xml:space="preserve"> with the Complainant</w:t>
      </w:r>
      <w:r w:rsidR="002900C9">
        <w:t xml:space="preserve">, as it </w:t>
      </w:r>
      <w:r>
        <w:t>offers a</w:t>
      </w:r>
      <w:r w:rsidR="002900C9">
        <w:t xml:space="preserve"> </w:t>
      </w:r>
      <w:r w:rsidR="00EF081F">
        <w:t xml:space="preserve">very </w:t>
      </w:r>
      <w:r w:rsidR="002900C9">
        <w:t>different service.</w:t>
      </w:r>
    </w:p>
    <w:p w14:paraId="48E57FFA" w14:textId="77777777" w:rsidR="00EC1DA6" w:rsidRDefault="00EC1DA6" w:rsidP="00EC1DA6">
      <w:pPr>
        <w:pStyle w:val="Heading1"/>
      </w:pPr>
      <w:r>
        <w:t>conclusion</w:t>
      </w:r>
    </w:p>
    <w:p w14:paraId="48E57FFB" w14:textId="77777777" w:rsidR="00BE2387" w:rsidRDefault="00BE2387" w:rsidP="00D47732">
      <w:pPr>
        <w:pStyle w:val="Heading3"/>
      </w:pPr>
      <w:r>
        <w:t>Speedishuttle has provided</w:t>
      </w:r>
      <w:r w:rsidR="00065713">
        <w:t xml:space="preserve"> thorough and</w:t>
      </w:r>
      <w:r>
        <w:t xml:space="preserve"> sufficient responses and </w:t>
      </w:r>
      <w:r w:rsidR="005507E3">
        <w:t xml:space="preserve">has </w:t>
      </w:r>
      <w:r>
        <w:t xml:space="preserve">supplemented </w:t>
      </w:r>
      <w:r w:rsidR="005507E3">
        <w:t xml:space="preserve">and continued to supplement </w:t>
      </w:r>
      <w:r>
        <w:t>its production throughout this process</w:t>
      </w:r>
      <w:r w:rsidR="005507E3">
        <w:t xml:space="preserve"> as required by WAC 480-07-405</w:t>
      </w:r>
      <w:r w:rsidR="00237170">
        <w:t>(8)</w:t>
      </w:r>
      <w:r>
        <w:t>.  Yet, Shuttle Express complains the responses are insufficient</w:t>
      </w:r>
      <w:r w:rsidR="00F853B6">
        <w:t xml:space="preserve"> </w:t>
      </w:r>
      <w:r w:rsidR="00EF081F">
        <w:t xml:space="preserve">and </w:t>
      </w:r>
      <w:r w:rsidR="00F853B6">
        <w:t xml:space="preserve">are </w:t>
      </w:r>
      <w:r w:rsidR="00A769C0">
        <w:t>indispensable</w:t>
      </w:r>
      <w:r w:rsidR="00065713">
        <w:t xml:space="preserve"> to </w:t>
      </w:r>
      <w:r w:rsidR="00AC523B">
        <w:t xml:space="preserve">its </w:t>
      </w:r>
      <w:r w:rsidR="00065713">
        <w:t>direct testimony</w:t>
      </w:r>
      <w:r w:rsidR="00EF081F">
        <w:t>, while providing</w:t>
      </w:r>
      <w:r>
        <w:t xml:space="preserve"> no direction to clarify what it is truly seeking.  It is obvious</w:t>
      </w:r>
      <w:r w:rsidR="00A01CD1">
        <w:t xml:space="preserve"> </w:t>
      </w:r>
      <w:r>
        <w:t xml:space="preserve">Shuttle Express will never be satisfied before the entirety of the business records generated by Speedishuttle </w:t>
      </w:r>
      <w:r w:rsidR="005507E3">
        <w:t xml:space="preserve">from 2014 to the present </w:t>
      </w:r>
      <w:r>
        <w:t>are produced – a completely improper</w:t>
      </w:r>
      <w:r w:rsidR="005507E3">
        <w:t>, disproportionate,</w:t>
      </w:r>
      <w:r>
        <w:t xml:space="preserve"> and indefensible result.  Shuttle Express</w:t>
      </w:r>
      <w:r w:rsidR="005507E3">
        <w:t xml:space="preserve"> has</w:t>
      </w:r>
      <w:r>
        <w:t xml:space="preserve"> admit</w:t>
      </w:r>
      <w:r w:rsidR="005507E3">
        <w:t>ted</w:t>
      </w:r>
      <w:r>
        <w:t xml:space="preserve"> its </w:t>
      </w:r>
      <w:r w:rsidR="00AC523B">
        <w:t xml:space="preserve">overarching </w:t>
      </w:r>
      <w:r>
        <w:t>goal is to put Speedishuttle out of business before next summer.  In light of the issues in this case, Speedishuttle has provided specific response</w:t>
      </w:r>
      <w:r w:rsidR="00982FA7">
        <w:t>s which are directly responsive</w:t>
      </w:r>
      <w:r>
        <w:t xml:space="preserve"> and proportional to the </w:t>
      </w:r>
      <w:r w:rsidR="005507E3">
        <w:t xml:space="preserve">needs of this litigation.  The Commission </w:t>
      </w:r>
      <w:r>
        <w:t>should relieve Speedishuttle of further production obligations.</w:t>
      </w:r>
    </w:p>
    <w:p w14:paraId="48E57FFC" w14:textId="77777777" w:rsidR="00B977BC" w:rsidRDefault="00BE2387" w:rsidP="00B977BC">
      <w:pPr>
        <w:pStyle w:val="Heading3"/>
      </w:pPr>
      <w:r>
        <w:t xml:space="preserve">By contrast, Shuttle Express effectively </w:t>
      </w:r>
      <w:r w:rsidR="005507E3">
        <w:t xml:space="preserve">stalls and </w:t>
      </w:r>
      <w:r w:rsidR="00F853B6">
        <w:t>stonewalls the majority of</w:t>
      </w:r>
      <w:r>
        <w:t xml:space="preserve"> requests by Speedishuttle which seek to explore </w:t>
      </w:r>
      <w:r w:rsidR="00D93E64">
        <w:t>particularly the</w:t>
      </w:r>
      <w:r>
        <w:t xml:space="preserve"> affirmative defenses it</w:t>
      </w:r>
      <w:r w:rsidR="00D93E64">
        <w:t xml:space="preserve"> has raised and to which it</w:t>
      </w:r>
      <w:r>
        <w:t xml:space="preserve"> is entitled in this action, including but not limited to</w:t>
      </w:r>
      <w:r w:rsidR="00D93E64">
        <w:t>,</w:t>
      </w:r>
      <w:r>
        <w:t xml:space="preserve"> </w:t>
      </w:r>
      <w:r w:rsidR="005507E3">
        <w:t>“</w:t>
      </w:r>
      <w:r>
        <w:t>unclean hands.</w:t>
      </w:r>
      <w:r w:rsidR="005507E3">
        <w:t>”</w:t>
      </w:r>
      <w:r>
        <w:t xml:space="preserve">  Therefore, </w:t>
      </w:r>
      <w:r w:rsidR="005507E3">
        <w:t>the Commission</w:t>
      </w:r>
      <w:r>
        <w:t xml:space="preserve"> should order Shuttle Express to supplement its</w:t>
      </w:r>
      <w:r w:rsidR="00D93E64">
        <w:t xml:space="preserve"> discovery</w:t>
      </w:r>
      <w:r>
        <w:t xml:space="preserve"> responses </w:t>
      </w:r>
      <w:r w:rsidR="005507E3">
        <w:t>immediately</w:t>
      </w:r>
      <w:r w:rsidR="00EF081F">
        <w:t>,</w:t>
      </w:r>
      <w:r w:rsidR="00D93E64">
        <w:t xml:space="preserve"> or alternatively</w:t>
      </w:r>
      <w:r w:rsidR="00F853B6">
        <w:t>, order</w:t>
      </w:r>
      <w:r w:rsidR="00D93E64">
        <w:t xml:space="preserve"> an informal discovery conference with a third-party facilitator for a thorough presentation </w:t>
      </w:r>
      <w:r w:rsidR="00EF081F">
        <w:t xml:space="preserve">and resolution </w:t>
      </w:r>
      <w:r w:rsidR="00D93E64">
        <w:t>of these issues</w:t>
      </w:r>
      <w:r w:rsidR="00F853B6">
        <w:t xml:space="preserve"> as soon as possible</w:t>
      </w:r>
      <w:r w:rsidR="00D93E64">
        <w:t>.</w:t>
      </w:r>
      <w:r>
        <w:t xml:space="preserve"> </w:t>
      </w:r>
    </w:p>
    <w:p w14:paraId="48E57FFD" w14:textId="77777777" w:rsidR="0081256C" w:rsidRDefault="0081256C" w:rsidP="00F84DD8">
      <w:pPr>
        <w:rPr>
          <w:sz w:val="24"/>
        </w:rPr>
        <w:sectPr w:rsidR="0081256C" w:rsidSect="002E10BF">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aperSrc w:first="261" w:other="261"/>
          <w:cols w:space="720"/>
          <w:docGrid w:linePitch="360"/>
        </w:sectPr>
      </w:pPr>
    </w:p>
    <w:p w14:paraId="48E57FFE" w14:textId="77777777" w:rsidR="00F73D54" w:rsidRPr="00757D1F" w:rsidRDefault="00DB2248" w:rsidP="00F73D54">
      <w:pPr>
        <w:pStyle w:val="ListParagraph"/>
        <w:spacing w:line="480" w:lineRule="auto"/>
        <w:rPr>
          <w:rFonts w:cs="Times New Roman"/>
        </w:rPr>
      </w:pPr>
      <w:r w:rsidRPr="00757D1F">
        <w:rPr>
          <w:rFonts w:cs="Times New Roman"/>
          <w:szCs w:val="24"/>
        </w:rPr>
        <w:lastRenderedPageBreak/>
        <w:t xml:space="preserve">DATED this </w:t>
      </w:r>
      <w:r w:rsidR="00EF081F">
        <w:rPr>
          <w:rFonts w:cs="Times New Roman"/>
          <w:szCs w:val="24"/>
        </w:rPr>
        <w:t>30</w:t>
      </w:r>
      <w:r w:rsidR="00EF081F" w:rsidRPr="00EF081F">
        <w:rPr>
          <w:rFonts w:cs="Times New Roman"/>
          <w:szCs w:val="24"/>
          <w:vertAlign w:val="superscript"/>
        </w:rPr>
        <w:t>th</w:t>
      </w:r>
      <w:r w:rsidR="00EF081F">
        <w:rPr>
          <w:rFonts w:cs="Times New Roman"/>
          <w:szCs w:val="24"/>
        </w:rPr>
        <w:t xml:space="preserve"> </w:t>
      </w:r>
      <w:r w:rsidRPr="00757D1F">
        <w:rPr>
          <w:rFonts w:cs="Times New Roman"/>
        </w:rPr>
        <w:t xml:space="preserve">day of </w:t>
      </w:r>
      <w:r w:rsidR="00BE2387">
        <w:rPr>
          <w:rFonts w:cs="Times New Roman"/>
        </w:rPr>
        <w:t>November</w:t>
      </w:r>
      <w:r>
        <w:rPr>
          <w:rFonts w:cs="Times New Roman"/>
        </w:rPr>
        <w:t>, 2016</w:t>
      </w:r>
      <w:r w:rsidRPr="00757D1F">
        <w:rPr>
          <w:rFonts w:cs="Times New Roman"/>
        </w:rPr>
        <w:t>.</w:t>
      </w:r>
      <w:r w:rsidRPr="00F32E6A">
        <w:rPr>
          <w:rStyle w:val="FootnoteReference"/>
          <w:rFonts w:cs="Times New Roman"/>
        </w:rPr>
        <w:t xml:space="preserve"> </w:t>
      </w:r>
    </w:p>
    <w:tbl>
      <w:tblPr>
        <w:tblW w:w="0" w:type="auto"/>
        <w:tblLayout w:type="fixed"/>
        <w:tblLook w:val="0000" w:firstRow="0" w:lastRow="0" w:firstColumn="0" w:lastColumn="0" w:noHBand="0" w:noVBand="0"/>
      </w:tblPr>
      <w:tblGrid>
        <w:gridCol w:w="4698"/>
        <w:gridCol w:w="4860"/>
      </w:tblGrid>
      <w:tr w:rsidR="00480698" w14:paraId="48E58009" w14:textId="77777777" w:rsidTr="00F73D54">
        <w:trPr>
          <w:cantSplit/>
        </w:trPr>
        <w:tc>
          <w:tcPr>
            <w:tcW w:w="4698" w:type="dxa"/>
          </w:tcPr>
          <w:p w14:paraId="48E57FFF" w14:textId="77777777" w:rsidR="00F73D54" w:rsidRPr="00712413" w:rsidRDefault="00F73D54" w:rsidP="00F73D54">
            <w:pPr>
              <w:keepNext/>
              <w:tabs>
                <w:tab w:val="left" w:pos="432"/>
              </w:tabs>
              <w:spacing w:line="240" w:lineRule="exact"/>
              <w:rPr>
                <w:rFonts w:ascii="Times New Roman" w:hAnsi="Times New Roman"/>
                <w:sz w:val="20"/>
                <w:szCs w:val="20"/>
              </w:rPr>
            </w:pPr>
          </w:p>
        </w:tc>
        <w:tc>
          <w:tcPr>
            <w:tcW w:w="4860" w:type="dxa"/>
          </w:tcPr>
          <w:p w14:paraId="48E58000" w14:textId="77777777" w:rsidR="00F73D54" w:rsidRDefault="00DB2248" w:rsidP="00F73D54">
            <w:pPr>
              <w:keepNext/>
              <w:spacing w:line="240" w:lineRule="exact"/>
              <w:rPr>
                <w:rFonts w:ascii="Times New Roman" w:hAnsi="Times New Roman"/>
                <w:caps/>
                <w:sz w:val="20"/>
                <w:szCs w:val="20"/>
              </w:rPr>
            </w:pPr>
            <w:r w:rsidRPr="00712413">
              <w:rPr>
                <w:rFonts w:ascii="Times New Roman" w:hAnsi="Times New Roman"/>
                <w:caps/>
              </w:rPr>
              <w:t>RESPECTFULLY sUBMITTED</w:t>
            </w:r>
            <w:r w:rsidRPr="00712413">
              <w:rPr>
                <w:rFonts w:ascii="Times New Roman" w:hAnsi="Times New Roman"/>
                <w:caps/>
                <w:sz w:val="20"/>
                <w:szCs w:val="20"/>
              </w:rPr>
              <w:t>,</w:t>
            </w:r>
          </w:p>
          <w:p w14:paraId="48E58001" w14:textId="77777777" w:rsidR="00F73D54" w:rsidRPr="00712413" w:rsidRDefault="00F73D54" w:rsidP="00F73D54">
            <w:pPr>
              <w:keepNext/>
              <w:spacing w:line="240" w:lineRule="exact"/>
              <w:rPr>
                <w:rFonts w:ascii="Times New Roman" w:hAnsi="Times New Roman"/>
                <w:caps/>
                <w:sz w:val="20"/>
                <w:szCs w:val="20"/>
              </w:rPr>
            </w:pPr>
          </w:p>
          <w:p w14:paraId="48E58002" w14:textId="77777777" w:rsidR="00F73D54" w:rsidRPr="00712413" w:rsidRDefault="00F73D54" w:rsidP="00F73D54">
            <w:pPr>
              <w:keepNext/>
              <w:spacing w:line="240" w:lineRule="exact"/>
              <w:rPr>
                <w:rFonts w:ascii="Times New Roman" w:hAnsi="Times New Roman"/>
                <w:caps/>
                <w:sz w:val="20"/>
                <w:szCs w:val="20"/>
              </w:rPr>
            </w:pPr>
          </w:p>
          <w:p w14:paraId="48E58003" w14:textId="77777777" w:rsidR="00F73D54" w:rsidRPr="00712413" w:rsidRDefault="00DB2248" w:rsidP="00F73D54">
            <w:pPr>
              <w:keepNext/>
              <w:tabs>
                <w:tab w:val="right" w:pos="4572"/>
              </w:tabs>
              <w:spacing w:line="240" w:lineRule="exact"/>
              <w:rPr>
                <w:rFonts w:ascii="Times New Roman" w:hAnsi="Times New Roman"/>
                <w:sz w:val="20"/>
                <w:szCs w:val="20"/>
                <w:u w:val="single"/>
              </w:rPr>
            </w:pPr>
            <w:r w:rsidRPr="00712413">
              <w:rPr>
                <w:rFonts w:ascii="Times New Roman" w:hAnsi="Times New Roman"/>
                <w:sz w:val="20"/>
                <w:szCs w:val="20"/>
              </w:rPr>
              <w:t xml:space="preserve">By </w:t>
            </w:r>
            <w:r w:rsidRPr="00712413">
              <w:rPr>
                <w:rFonts w:ascii="Times New Roman" w:hAnsi="Times New Roman"/>
                <w:sz w:val="20"/>
                <w:szCs w:val="20"/>
                <w:u w:val="single"/>
              </w:rPr>
              <w:tab/>
            </w:r>
          </w:p>
          <w:p w14:paraId="48E58004" w14:textId="77777777" w:rsidR="00F73D54" w:rsidRPr="00712413" w:rsidRDefault="00DB2248" w:rsidP="00F73D54">
            <w:pPr>
              <w:keepNext/>
              <w:tabs>
                <w:tab w:val="left" w:pos="432"/>
                <w:tab w:val="right" w:pos="4932"/>
              </w:tabs>
              <w:spacing w:line="240" w:lineRule="exact"/>
              <w:rPr>
                <w:rFonts w:ascii="Times New Roman" w:hAnsi="Times New Roman"/>
              </w:rPr>
            </w:pPr>
            <w:r>
              <w:rPr>
                <w:rFonts w:ascii="Times New Roman" w:hAnsi="Times New Roman"/>
                <w:sz w:val="20"/>
                <w:szCs w:val="20"/>
              </w:rPr>
              <w:t xml:space="preserve">       </w:t>
            </w:r>
            <w:r w:rsidRPr="00712413">
              <w:rPr>
                <w:rFonts w:ascii="Times New Roman" w:hAnsi="Times New Roman"/>
              </w:rPr>
              <w:t xml:space="preserve">David W. Wiley, WSBA #08614 </w:t>
            </w:r>
          </w:p>
          <w:p w14:paraId="48E58005" w14:textId="77777777" w:rsidR="00F73D54" w:rsidRDefault="00DB2248" w:rsidP="00F73D54">
            <w:pPr>
              <w:keepNext/>
              <w:tabs>
                <w:tab w:val="left" w:pos="432"/>
                <w:tab w:val="right" w:pos="4932"/>
              </w:tabs>
              <w:spacing w:line="240" w:lineRule="exact"/>
              <w:rPr>
                <w:rFonts w:ascii="Times New Roman" w:hAnsi="Times New Roman"/>
                <w:sz w:val="20"/>
                <w:szCs w:val="20"/>
              </w:rPr>
            </w:pPr>
            <w:r w:rsidRPr="00712413">
              <w:rPr>
                <w:rFonts w:ascii="Times New Roman" w:hAnsi="Times New Roman"/>
                <w:sz w:val="20"/>
                <w:szCs w:val="20"/>
              </w:rPr>
              <w:t xml:space="preserve">       </w:t>
            </w:r>
            <w:hyperlink r:id="rId17" w:history="1">
              <w:r w:rsidRPr="00712413">
                <w:rPr>
                  <w:rStyle w:val="Hyperlink"/>
                  <w:rFonts w:ascii="Times New Roman" w:hAnsi="Times New Roman"/>
                  <w:sz w:val="20"/>
                  <w:szCs w:val="20"/>
                </w:rPr>
                <w:t>dwiley@williamskastner.com</w:t>
              </w:r>
            </w:hyperlink>
            <w:r w:rsidRPr="00712413">
              <w:rPr>
                <w:rFonts w:ascii="Times New Roman" w:hAnsi="Times New Roman"/>
                <w:sz w:val="20"/>
                <w:szCs w:val="20"/>
              </w:rPr>
              <w:t xml:space="preserve"> </w:t>
            </w:r>
          </w:p>
          <w:p w14:paraId="48E58006" w14:textId="77777777" w:rsidR="00AE76C1" w:rsidRPr="00AE76C1" w:rsidRDefault="00AE76C1" w:rsidP="00AE76C1">
            <w:pPr>
              <w:keepNext/>
              <w:tabs>
                <w:tab w:val="left" w:pos="432"/>
                <w:tab w:val="right" w:pos="4932"/>
              </w:tabs>
              <w:spacing w:line="240" w:lineRule="exact"/>
              <w:rPr>
                <w:rFonts w:ascii="Times New Roman" w:hAnsi="Times New Roman"/>
                <w:sz w:val="20"/>
                <w:szCs w:val="20"/>
              </w:rPr>
            </w:pPr>
            <w:r>
              <w:rPr>
                <w:rFonts w:ascii="Times New Roman" w:hAnsi="Times New Roman"/>
                <w:sz w:val="20"/>
                <w:szCs w:val="20"/>
              </w:rPr>
              <w:t xml:space="preserve">       </w:t>
            </w:r>
            <w:r w:rsidR="00D0197C">
              <w:rPr>
                <w:rFonts w:ascii="Times New Roman" w:hAnsi="Times New Roman"/>
                <w:sz w:val="20"/>
                <w:szCs w:val="20"/>
              </w:rPr>
              <w:t>Daniel J. Velloth</w:t>
            </w:r>
            <w:r w:rsidRPr="00AE76C1">
              <w:rPr>
                <w:rFonts w:ascii="Times New Roman" w:hAnsi="Times New Roman"/>
                <w:sz w:val="20"/>
                <w:szCs w:val="20"/>
              </w:rPr>
              <w:t xml:space="preserve">, WSBA # </w:t>
            </w:r>
            <w:r w:rsidR="00D0197C">
              <w:rPr>
                <w:rFonts w:ascii="Times New Roman" w:hAnsi="Times New Roman"/>
                <w:sz w:val="20"/>
                <w:szCs w:val="20"/>
              </w:rPr>
              <w:t>44379</w:t>
            </w:r>
          </w:p>
          <w:p w14:paraId="48E58007" w14:textId="77777777" w:rsidR="00AE76C1" w:rsidRDefault="00AE76C1" w:rsidP="00AE76C1">
            <w:pPr>
              <w:keepNext/>
              <w:tabs>
                <w:tab w:val="left" w:pos="432"/>
                <w:tab w:val="right" w:pos="4932"/>
              </w:tabs>
              <w:spacing w:line="240" w:lineRule="exact"/>
              <w:rPr>
                <w:rFonts w:ascii="Times New Roman" w:hAnsi="Times New Roman"/>
                <w:sz w:val="20"/>
                <w:szCs w:val="20"/>
              </w:rPr>
            </w:pPr>
            <w:r w:rsidRPr="00AE76C1">
              <w:rPr>
                <w:rFonts w:ascii="Times New Roman" w:hAnsi="Times New Roman"/>
                <w:sz w:val="20"/>
                <w:szCs w:val="20"/>
              </w:rPr>
              <w:t xml:space="preserve">       </w:t>
            </w:r>
            <w:hyperlink r:id="rId18" w:history="1">
              <w:r w:rsidR="00D0197C" w:rsidRPr="005426CA">
                <w:rPr>
                  <w:rStyle w:val="Hyperlink"/>
                  <w:rFonts w:ascii="Times New Roman" w:hAnsi="Times New Roman"/>
                  <w:sz w:val="20"/>
                  <w:szCs w:val="20"/>
                </w:rPr>
                <w:t>dvelloth@williamskastner.com</w:t>
              </w:r>
            </w:hyperlink>
          </w:p>
          <w:p w14:paraId="48E58008" w14:textId="77777777" w:rsidR="00F73D54" w:rsidRPr="00712413" w:rsidRDefault="00DB2248" w:rsidP="00F73D54">
            <w:pPr>
              <w:keepNext/>
              <w:spacing w:line="240" w:lineRule="exact"/>
              <w:rPr>
                <w:rFonts w:ascii="Times New Roman" w:hAnsi="Times New Roman"/>
              </w:rPr>
            </w:pPr>
            <w:r w:rsidRPr="00712413">
              <w:rPr>
                <w:rFonts w:ascii="Times New Roman" w:hAnsi="Times New Roman"/>
              </w:rPr>
              <w:t xml:space="preserve">Attorneys for </w:t>
            </w:r>
            <w:r>
              <w:rPr>
                <w:rFonts w:ascii="Times New Roman" w:hAnsi="Times New Roman"/>
              </w:rPr>
              <w:t>Speedishuttle Washington, LLC</w:t>
            </w:r>
          </w:p>
        </w:tc>
      </w:tr>
      <w:tr w:rsidR="00AE76C1" w14:paraId="48E5800C" w14:textId="77777777" w:rsidTr="00F73D54">
        <w:trPr>
          <w:cantSplit/>
        </w:trPr>
        <w:tc>
          <w:tcPr>
            <w:tcW w:w="4698" w:type="dxa"/>
          </w:tcPr>
          <w:p w14:paraId="48E5800A" w14:textId="77777777" w:rsidR="00AE76C1" w:rsidRPr="00712413" w:rsidRDefault="00AE76C1" w:rsidP="00F73D54">
            <w:pPr>
              <w:keepNext/>
              <w:tabs>
                <w:tab w:val="left" w:pos="432"/>
              </w:tabs>
              <w:spacing w:line="240" w:lineRule="exact"/>
              <w:rPr>
                <w:rFonts w:ascii="Times New Roman" w:hAnsi="Times New Roman"/>
                <w:sz w:val="20"/>
                <w:szCs w:val="20"/>
              </w:rPr>
            </w:pPr>
            <w:r>
              <w:rPr>
                <w:rFonts w:ascii="Times New Roman" w:hAnsi="Times New Roman"/>
                <w:sz w:val="20"/>
                <w:szCs w:val="20"/>
              </w:rPr>
              <w:t xml:space="preserve"> </w:t>
            </w:r>
          </w:p>
        </w:tc>
        <w:tc>
          <w:tcPr>
            <w:tcW w:w="4860" w:type="dxa"/>
          </w:tcPr>
          <w:p w14:paraId="48E5800B" w14:textId="77777777" w:rsidR="00AE76C1" w:rsidRPr="00712413" w:rsidRDefault="00AE76C1" w:rsidP="00F73D54">
            <w:pPr>
              <w:keepNext/>
              <w:spacing w:line="240" w:lineRule="exact"/>
              <w:rPr>
                <w:rFonts w:ascii="Times New Roman" w:hAnsi="Times New Roman"/>
                <w:caps/>
              </w:rPr>
            </w:pPr>
          </w:p>
        </w:tc>
      </w:tr>
    </w:tbl>
    <w:p w14:paraId="48E5800D" w14:textId="77777777" w:rsidR="00EF081F" w:rsidRDefault="00EF081F" w:rsidP="00B60D73">
      <w:pPr>
        <w:sectPr w:rsidR="00EF081F" w:rsidSect="002E10BF">
          <w:pgSz w:w="12240" w:h="15840" w:code="1"/>
          <w:pgMar w:top="1440" w:right="1440" w:bottom="1440" w:left="1440" w:header="720" w:footer="720" w:gutter="0"/>
          <w:paperSrc w:first="261" w:other="261"/>
          <w:cols w:space="720"/>
          <w:docGrid w:linePitch="360"/>
        </w:sectPr>
      </w:pPr>
    </w:p>
    <w:p w14:paraId="48E5800E" w14:textId="77777777" w:rsidR="004D2849" w:rsidRDefault="004D2849" w:rsidP="00B60D73"/>
    <w:p w14:paraId="48E5800F" w14:textId="77777777" w:rsidR="00F73D54" w:rsidRPr="00316687" w:rsidRDefault="00DB2248" w:rsidP="00F73D54">
      <w:pPr>
        <w:keepNext/>
        <w:keepLines/>
        <w:jc w:val="center"/>
        <w:rPr>
          <w:rFonts w:ascii="Times New Roman" w:hAnsi="Times New Roman" w:cs="Times New Roman"/>
          <w:b/>
          <w:sz w:val="24"/>
          <w:szCs w:val="24"/>
        </w:rPr>
      </w:pPr>
      <w:r w:rsidRPr="00316687">
        <w:rPr>
          <w:rFonts w:ascii="Times New Roman" w:hAnsi="Times New Roman" w:cs="Times New Roman"/>
          <w:b/>
          <w:sz w:val="24"/>
          <w:szCs w:val="24"/>
        </w:rPr>
        <w:t>CERTIFICATE OF SERVICE</w:t>
      </w:r>
    </w:p>
    <w:p w14:paraId="48E58010" w14:textId="77777777" w:rsidR="00F73D54" w:rsidRPr="005870B0" w:rsidRDefault="00DB2248" w:rsidP="00F73D54">
      <w:pPr>
        <w:keepNext/>
        <w:keepLines/>
        <w:rPr>
          <w:rFonts w:ascii="Times New Roman" w:hAnsi="Times New Roman"/>
          <w:color w:val="0000FF"/>
          <w:sz w:val="24"/>
        </w:rPr>
      </w:pPr>
      <w:r w:rsidRPr="00316687">
        <w:rPr>
          <w:rFonts w:ascii="Times New Roman" w:hAnsi="Times New Roman" w:cs="Times New Roman"/>
          <w:sz w:val="24"/>
          <w:szCs w:val="24"/>
        </w:rPr>
        <w:tab/>
      </w:r>
      <w:r w:rsidRPr="008B20AC">
        <w:rPr>
          <w:rFonts w:ascii="Times New Roman" w:hAnsi="Times New Roman"/>
          <w:sz w:val="24"/>
        </w:rPr>
        <w:t xml:space="preserve">I hereby certify that </w:t>
      </w:r>
      <w:r>
        <w:rPr>
          <w:rFonts w:ascii="Times New Roman" w:hAnsi="Times New Roman"/>
          <w:sz w:val="24"/>
        </w:rPr>
        <w:t>on</w:t>
      </w:r>
      <w:r w:rsidR="00F853B6">
        <w:rPr>
          <w:rFonts w:ascii="Times New Roman" w:hAnsi="Times New Roman"/>
          <w:sz w:val="24"/>
        </w:rPr>
        <w:t xml:space="preserve"> </w:t>
      </w:r>
      <w:r w:rsidR="00E941E9">
        <w:rPr>
          <w:rFonts w:ascii="Times New Roman" w:hAnsi="Times New Roman"/>
          <w:sz w:val="24"/>
        </w:rPr>
        <w:t xml:space="preserve">November </w:t>
      </w:r>
      <w:r w:rsidR="00EF081F">
        <w:rPr>
          <w:rFonts w:ascii="Times New Roman" w:hAnsi="Times New Roman"/>
          <w:sz w:val="24"/>
        </w:rPr>
        <w:t>30</w:t>
      </w:r>
      <w:r w:rsidR="00D45DB8">
        <w:rPr>
          <w:rFonts w:ascii="Times New Roman" w:hAnsi="Times New Roman"/>
          <w:sz w:val="24"/>
        </w:rPr>
        <w:t>, 2016</w:t>
      </w:r>
      <w:r w:rsidR="00AD4DC0">
        <w:rPr>
          <w:rFonts w:ascii="Times New Roman" w:hAnsi="Times New Roman"/>
          <w:sz w:val="24"/>
        </w:rPr>
        <w:t>,</w:t>
      </w:r>
      <w:r w:rsidR="00D45DB8">
        <w:rPr>
          <w:rFonts w:ascii="Times New Roman" w:hAnsi="Times New Roman"/>
          <w:sz w:val="24"/>
        </w:rPr>
        <w:t xml:space="preserve"> </w:t>
      </w:r>
      <w:r>
        <w:rPr>
          <w:rFonts w:ascii="Times New Roman" w:hAnsi="Times New Roman"/>
          <w:sz w:val="24"/>
        </w:rPr>
        <w:t xml:space="preserve">I caused to be served the original and </w:t>
      </w:r>
      <w:r w:rsidR="00237170">
        <w:rPr>
          <w:rFonts w:ascii="Times New Roman" w:hAnsi="Times New Roman"/>
          <w:sz w:val="24"/>
        </w:rPr>
        <w:t>one (1) copy of the foregoing document and attachment</w:t>
      </w:r>
      <w:r>
        <w:rPr>
          <w:rFonts w:ascii="Times New Roman" w:hAnsi="Times New Roman"/>
          <w:sz w:val="24"/>
        </w:rPr>
        <w:t xml:space="preserve"> to the following address via first class mail:</w:t>
      </w:r>
      <w:r w:rsidRPr="008B20AC">
        <w:rPr>
          <w:rFonts w:ascii="Times New Roman" w:hAnsi="Times New Roman"/>
          <w:sz w:val="24"/>
        </w:rPr>
        <w:t xml:space="preserve"> </w:t>
      </w:r>
    </w:p>
    <w:p w14:paraId="48E58011" w14:textId="77777777" w:rsidR="00F73D54" w:rsidRPr="008B20AC" w:rsidRDefault="00F73D54" w:rsidP="00F73D54">
      <w:pPr>
        <w:rPr>
          <w:rFonts w:ascii="Times New Roman" w:hAnsi="Times New Roman"/>
          <w:sz w:val="24"/>
        </w:rPr>
      </w:pPr>
    </w:p>
    <w:p w14:paraId="48E58012" w14:textId="77777777" w:rsidR="00F73D54" w:rsidRPr="008B20AC" w:rsidRDefault="00DB2248" w:rsidP="00F73D54">
      <w:pPr>
        <w:rPr>
          <w:rFonts w:ascii="Times New Roman" w:hAnsi="Times New Roman"/>
          <w:sz w:val="24"/>
        </w:rPr>
      </w:pPr>
      <w:r w:rsidRPr="008B20AC">
        <w:rPr>
          <w:rFonts w:ascii="Times New Roman" w:hAnsi="Times New Roman"/>
          <w:sz w:val="24"/>
        </w:rPr>
        <w:tab/>
        <w:t>Steven V. King, Executive Director and Secretary</w:t>
      </w:r>
    </w:p>
    <w:p w14:paraId="48E58013" w14:textId="77777777" w:rsidR="00F73D54" w:rsidRPr="008B20AC" w:rsidRDefault="00DB2248" w:rsidP="00F73D54">
      <w:pPr>
        <w:ind w:firstLine="720"/>
        <w:rPr>
          <w:rFonts w:ascii="Times New Roman" w:hAnsi="Times New Roman"/>
          <w:sz w:val="24"/>
        </w:rPr>
      </w:pPr>
      <w:r w:rsidRPr="008B20AC">
        <w:rPr>
          <w:rFonts w:ascii="Times New Roman" w:hAnsi="Times New Roman"/>
          <w:sz w:val="24"/>
        </w:rPr>
        <w:t>Washington Utilities and Transportation Commission</w:t>
      </w:r>
    </w:p>
    <w:p w14:paraId="48E58014" w14:textId="77777777" w:rsidR="00F73D54" w:rsidRPr="008B20AC" w:rsidRDefault="00DB2248" w:rsidP="00F73D54">
      <w:pPr>
        <w:ind w:firstLine="720"/>
        <w:rPr>
          <w:rFonts w:ascii="Times New Roman" w:hAnsi="Times New Roman"/>
          <w:sz w:val="24"/>
        </w:rPr>
      </w:pPr>
      <w:r w:rsidRPr="008B20AC">
        <w:rPr>
          <w:rFonts w:ascii="Times New Roman" w:hAnsi="Times New Roman"/>
          <w:sz w:val="24"/>
        </w:rPr>
        <w:t>Attn.:  Records Center</w:t>
      </w:r>
    </w:p>
    <w:p w14:paraId="48E58015" w14:textId="77777777" w:rsidR="00F73D54" w:rsidRPr="008B20AC" w:rsidRDefault="00DB2248" w:rsidP="00F73D54">
      <w:pPr>
        <w:ind w:firstLine="720"/>
        <w:rPr>
          <w:rFonts w:ascii="Times New Roman" w:hAnsi="Times New Roman"/>
          <w:sz w:val="24"/>
        </w:rPr>
      </w:pPr>
      <w:r w:rsidRPr="008B20AC">
        <w:rPr>
          <w:rFonts w:ascii="Times New Roman" w:hAnsi="Times New Roman"/>
          <w:sz w:val="24"/>
        </w:rPr>
        <w:t>P.O. Box 47250</w:t>
      </w:r>
    </w:p>
    <w:p w14:paraId="48E58016" w14:textId="77777777" w:rsidR="00F73D54" w:rsidRPr="008B20AC" w:rsidRDefault="00DB2248" w:rsidP="00F73D54">
      <w:pPr>
        <w:ind w:firstLine="720"/>
        <w:rPr>
          <w:rFonts w:ascii="Times New Roman" w:hAnsi="Times New Roman"/>
          <w:sz w:val="24"/>
        </w:rPr>
      </w:pPr>
      <w:r w:rsidRPr="008B20AC">
        <w:rPr>
          <w:rFonts w:ascii="Times New Roman" w:hAnsi="Times New Roman"/>
          <w:sz w:val="24"/>
        </w:rPr>
        <w:t>1300 S. Evergreen Park Dr. SW</w:t>
      </w:r>
    </w:p>
    <w:p w14:paraId="48E58017" w14:textId="77777777" w:rsidR="00F73D54" w:rsidRPr="008B20AC" w:rsidRDefault="00DB2248" w:rsidP="00F73D54">
      <w:pPr>
        <w:ind w:firstLine="720"/>
        <w:rPr>
          <w:rFonts w:ascii="Times New Roman" w:hAnsi="Times New Roman"/>
          <w:sz w:val="24"/>
        </w:rPr>
      </w:pPr>
      <w:r w:rsidRPr="008B20AC">
        <w:rPr>
          <w:rFonts w:ascii="Times New Roman" w:hAnsi="Times New Roman"/>
          <w:sz w:val="24"/>
        </w:rPr>
        <w:t>Olympia, WA 98504-7250</w:t>
      </w:r>
    </w:p>
    <w:p w14:paraId="48E58018" w14:textId="77777777" w:rsidR="00F73D54" w:rsidRPr="008B20AC" w:rsidRDefault="00F73D54" w:rsidP="00F73D54">
      <w:pPr>
        <w:ind w:firstLine="720"/>
        <w:rPr>
          <w:rFonts w:ascii="Times New Roman" w:hAnsi="Times New Roman"/>
          <w:sz w:val="24"/>
        </w:rPr>
      </w:pPr>
    </w:p>
    <w:p w14:paraId="48E58019" w14:textId="77777777" w:rsidR="00F73D54" w:rsidRPr="008B2564" w:rsidRDefault="00DB2248" w:rsidP="00F73D54">
      <w:pPr>
        <w:rPr>
          <w:rStyle w:val="Hyperlink"/>
          <w:rFonts w:ascii="Times New Roman" w:hAnsi="Times New Roman"/>
          <w:color w:val="auto"/>
          <w:sz w:val="24"/>
          <w:u w:val="none"/>
        </w:rPr>
      </w:pPr>
      <w:r w:rsidRPr="008B2564">
        <w:rPr>
          <w:rStyle w:val="Hyperlink"/>
          <w:rFonts w:ascii="Times New Roman" w:hAnsi="Times New Roman"/>
          <w:color w:val="auto"/>
          <w:sz w:val="24"/>
          <w:u w:val="none"/>
        </w:rPr>
        <w:t xml:space="preserve">I further certify that I have also provided to the Washington Utilities and Transportation Commission’s Secretary an official electronic file containing the foregoing </w:t>
      </w:r>
      <w:r>
        <w:rPr>
          <w:rStyle w:val="Hyperlink"/>
          <w:rFonts w:ascii="Times New Roman" w:hAnsi="Times New Roman"/>
          <w:color w:val="auto"/>
          <w:sz w:val="24"/>
          <w:u w:val="none"/>
        </w:rPr>
        <w:t>document</w:t>
      </w:r>
      <w:r w:rsidR="00CC4EAD">
        <w:rPr>
          <w:rStyle w:val="Hyperlink"/>
          <w:rFonts w:ascii="Times New Roman" w:hAnsi="Times New Roman"/>
          <w:color w:val="auto"/>
          <w:sz w:val="24"/>
          <w:u w:val="none"/>
        </w:rPr>
        <w:t>s and attachments</w:t>
      </w:r>
      <w:r>
        <w:rPr>
          <w:rStyle w:val="Hyperlink"/>
          <w:rFonts w:ascii="Times New Roman" w:hAnsi="Times New Roman"/>
          <w:color w:val="auto"/>
          <w:sz w:val="24"/>
          <w:u w:val="none"/>
        </w:rPr>
        <w:t xml:space="preserve"> via </w:t>
      </w:r>
      <w:r w:rsidR="00B60D73">
        <w:rPr>
          <w:rStyle w:val="Hyperlink"/>
          <w:rFonts w:ascii="Times New Roman" w:hAnsi="Times New Roman"/>
          <w:color w:val="auto"/>
          <w:sz w:val="24"/>
          <w:u w:val="none"/>
        </w:rPr>
        <w:t>the WUTC web portal;</w:t>
      </w:r>
    </w:p>
    <w:p w14:paraId="48E5801A" w14:textId="77777777" w:rsidR="00F73D54" w:rsidRPr="008B20AC" w:rsidRDefault="00F73D54" w:rsidP="00F73D54">
      <w:pPr>
        <w:rPr>
          <w:rFonts w:ascii="Times New Roman" w:hAnsi="Times New Roman"/>
          <w:sz w:val="24"/>
        </w:rPr>
      </w:pPr>
    </w:p>
    <w:p w14:paraId="48E5801B" w14:textId="77777777" w:rsidR="00F73D54" w:rsidRPr="008B20AC" w:rsidRDefault="00DB2248" w:rsidP="00F73D54">
      <w:pPr>
        <w:keepNext/>
        <w:keepLines/>
        <w:rPr>
          <w:rFonts w:ascii="Times New Roman" w:hAnsi="Times New Roman"/>
          <w:sz w:val="24"/>
        </w:rPr>
      </w:pPr>
      <w:r w:rsidRPr="008B20AC">
        <w:rPr>
          <w:rFonts w:ascii="Times New Roman" w:hAnsi="Times New Roman"/>
          <w:sz w:val="24"/>
        </w:rPr>
        <w:t>and served a copy via email to:</w:t>
      </w:r>
      <w:r w:rsidRPr="008B20AC">
        <w:rPr>
          <w:rFonts w:ascii="Times New Roman" w:hAnsi="Times New Roman"/>
          <w:sz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4860"/>
      </w:tblGrid>
      <w:tr w:rsidR="00480698" w14:paraId="48E5802E" w14:textId="77777777" w:rsidTr="00F73D54">
        <w:tc>
          <w:tcPr>
            <w:tcW w:w="4338" w:type="dxa"/>
            <w:shd w:val="clear" w:color="auto" w:fill="auto"/>
          </w:tcPr>
          <w:p w14:paraId="48E5801C" w14:textId="77777777" w:rsidR="00F73D54" w:rsidRPr="00316687" w:rsidRDefault="00DB2248" w:rsidP="00F73D54">
            <w:pPr>
              <w:keepNext/>
              <w:keepLines/>
              <w:rPr>
                <w:rFonts w:ascii="Times New Roman" w:hAnsi="Times New Roman" w:cs="Times New Roman"/>
                <w:sz w:val="24"/>
                <w:szCs w:val="24"/>
              </w:rPr>
            </w:pPr>
            <w:r>
              <w:rPr>
                <w:rFonts w:ascii="Times New Roman" w:hAnsi="Times New Roman" w:cs="Times New Roman"/>
                <w:sz w:val="24"/>
                <w:szCs w:val="24"/>
              </w:rPr>
              <w:t>Julian Beattie</w:t>
            </w:r>
          </w:p>
          <w:p w14:paraId="48E5801D" w14:textId="77777777" w:rsidR="00F73D54" w:rsidRDefault="00DB2248" w:rsidP="00F73D54">
            <w:pPr>
              <w:keepNext/>
              <w:keepLines/>
              <w:rPr>
                <w:rFonts w:ascii="Times New Roman" w:hAnsi="Times New Roman" w:cs="Times New Roman"/>
                <w:sz w:val="24"/>
                <w:szCs w:val="24"/>
              </w:rPr>
            </w:pPr>
            <w:r>
              <w:rPr>
                <w:rFonts w:ascii="Times New Roman" w:hAnsi="Times New Roman" w:cs="Times New Roman"/>
                <w:sz w:val="24"/>
                <w:szCs w:val="24"/>
              </w:rPr>
              <w:t>Assistant Attorney General</w:t>
            </w:r>
          </w:p>
          <w:p w14:paraId="48E5801E" w14:textId="77777777" w:rsidR="00F73D54" w:rsidRDefault="00DB2248" w:rsidP="00F73D54">
            <w:pPr>
              <w:keepNext/>
              <w:keepLines/>
              <w:rPr>
                <w:rFonts w:ascii="Times New Roman" w:hAnsi="Times New Roman" w:cs="Times New Roman"/>
                <w:sz w:val="24"/>
                <w:szCs w:val="24"/>
              </w:rPr>
            </w:pPr>
            <w:r>
              <w:rPr>
                <w:rFonts w:ascii="Times New Roman" w:hAnsi="Times New Roman" w:cs="Times New Roman"/>
                <w:sz w:val="24"/>
                <w:szCs w:val="24"/>
              </w:rPr>
              <w:t>Office of the Attorney General</w:t>
            </w:r>
          </w:p>
          <w:p w14:paraId="48E5801F" w14:textId="77777777" w:rsidR="00F73D54" w:rsidRPr="00316687" w:rsidRDefault="00DB2248" w:rsidP="00F73D54">
            <w:pPr>
              <w:keepNext/>
              <w:keepLines/>
              <w:rPr>
                <w:rFonts w:ascii="Times New Roman" w:hAnsi="Times New Roman" w:cs="Times New Roman"/>
                <w:sz w:val="24"/>
                <w:szCs w:val="24"/>
              </w:rPr>
            </w:pPr>
            <w:r>
              <w:rPr>
                <w:rFonts w:ascii="Times New Roman" w:hAnsi="Times New Roman" w:cs="Times New Roman"/>
                <w:sz w:val="24"/>
                <w:szCs w:val="24"/>
              </w:rPr>
              <w:t>Utilities and Transportation Division</w:t>
            </w:r>
          </w:p>
          <w:p w14:paraId="48E58020" w14:textId="77777777" w:rsidR="00F73D54" w:rsidRPr="00316687" w:rsidRDefault="00DB2248" w:rsidP="00F73D54">
            <w:pPr>
              <w:keepNext/>
              <w:keepLines/>
              <w:rPr>
                <w:rFonts w:ascii="Times New Roman" w:hAnsi="Times New Roman" w:cs="Times New Roman"/>
                <w:sz w:val="24"/>
                <w:szCs w:val="24"/>
              </w:rPr>
            </w:pPr>
            <w:r w:rsidRPr="00316687">
              <w:rPr>
                <w:rFonts w:ascii="Times New Roman" w:hAnsi="Times New Roman" w:cs="Times New Roman"/>
                <w:sz w:val="24"/>
                <w:szCs w:val="24"/>
              </w:rPr>
              <w:t>1400 S. Evergreen Park Dr. SW</w:t>
            </w:r>
          </w:p>
          <w:p w14:paraId="48E58021" w14:textId="77777777" w:rsidR="00F73D54" w:rsidRPr="00316687" w:rsidRDefault="00DB2248" w:rsidP="00F73D54">
            <w:pPr>
              <w:keepNext/>
              <w:keepLines/>
              <w:rPr>
                <w:rFonts w:ascii="Times New Roman" w:hAnsi="Times New Roman" w:cs="Times New Roman"/>
                <w:sz w:val="24"/>
                <w:szCs w:val="24"/>
              </w:rPr>
            </w:pPr>
            <w:r w:rsidRPr="00316687">
              <w:rPr>
                <w:rFonts w:ascii="Times New Roman" w:hAnsi="Times New Roman" w:cs="Times New Roman"/>
                <w:sz w:val="24"/>
                <w:szCs w:val="24"/>
              </w:rPr>
              <w:t>PO Box 40128</w:t>
            </w:r>
          </w:p>
          <w:p w14:paraId="48E58022" w14:textId="77777777" w:rsidR="00F73D54" w:rsidRPr="00316687" w:rsidRDefault="00DB2248" w:rsidP="00F73D54">
            <w:pPr>
              <w:keepNext/>
              <w:keepLines/>
              <w:rPr>
                <w:rFonts w:ascii="Times New Roman" w:hAnsi="Times New Roman" w:cs="Times New Roman"/>
                <w:sz w:val="24"/>
                <w:szCs w:val="24"/>
              </w:rPr>
            </w:pPr>
            <w:r w:rsidRPr="00316687">
              <w:rPr>
                <w:rFonts w:ascii="Times New Roman" w:hAnsi="Times New Roman" w:cs="Times New Roman"/>
                <w:sz w:val="24"/>
                <w:szCs w:val="24"/>
              </w:rPr>
              <w:t>Olympia, WA  98504-0128</w:t>
            </w:r>
          </w:p>
          <w:p w14:paraId="48E58023" w14:textId="77777777" w:rsidR="00F73D54" w:rsidRPr="00316687" w:rsidRDefault="00DB2248" w:rsidP="00F73D54">
            <w:pPr>
              <w:keepNext/>
              <w:keepLines/>
              <w:rPr>
                <w:rFonts w:ascii="Times New Roman" w:hAnsi="Times New Roman" w:cs="Times New Roman"/>
                <w:sz w:val="24"/>
                <w:szCs w:val="24"/>
              </w:rPr>
            </w:pPr>
            <w:r w:rsidRPr="00316687">
              <w:rPr>
                <w:rFonts w:ascii="Times New Roman" w:hAnsi="Times New Roman" w:cs="Times New Roman"/>
                <w:sz w:val="24"/>
                <w:szCs w:val="24"/>
              </w:rPr>
              <w:t>(360) 664-1192</w:t>
            </w:r>
          </w:p>
          <w:p w14:paraId="48E58024" w14:textId="77777777" w:rsidR="00F73D54" w:rsidRPr="00316687" w:rsidRDefault="00DB2248" w:rsidP="00F73D54">
            <w:pPr>
              <w:keepNext/>
              <w:keepLines/>
              <w:rPr>
                <w:rFonts w:ascii="Times New Roman" w:hAnsi="Times New Roman" w:cs="Times New Roman"/>
                <w:sz w:val="24"/>
                <w:szCs w:val="24"/>
              </w:rPr>
            </w:pPr>
            <w:r w:rsidRPr="00316687">
              <w:rPr>
                <w:rFonts w:ascii="Times New Roman" w:hAnsi="Times New Roman" w:cs="Times New Roman"/>
                <w:sz w:val="24"/>
                <w:szCs w:val="24"/>
              </w:rPr>
              <w:t xml:space="preserve">Email: </w:t>
            </w:r>
            <w:hyperlink r:id="rId19" w:history="1">
              <w:r w:rsidRPr="0014570A">
                <w:rPr>
                  <w:rStyle w:val="Hyperlink"/>
                  <w:rFonts w:ascii="Times New Roman" w:hAnsi="Times New Roman" w:cs="Times New Roman"/>
                  <w:sz w:val="24"/>
                  <w:szCs w:val="24"/>
                </w:rPr>
                <w:t>jbeattie@utc.wa.gov</w:t>
              </w:r>
            </w:hyperlink>
          </w:p>
          <w:p w14:paraId="48E58025" w14:textId="77777777" w:rsidR="00F73D54" w:rsidRPr="00316687" w:rsidRDefault="00F73D54" w:rsidP="00F73D54">
            <w:pPr>
              <w:keepNext/>
              <w:keepLines/>
              <w:rPr>
                <w:rFonts w:ascii="Times New Roman" w:hAnsi="Times New Roman" w:cs="Times New Roman"/>
                <w:sz w:val="24"/>
                <w:szCs w:val="24"/>
              </w:rPr>
            </w:pPr>
          </w:p>
        </w:tc>
        <w:tc>
          <w:tcPr>
            <w:tcW w:w="4860" w:type="dxa"/>
            <w:shd w:val="clear" w:color="auto" w:fill="auto"/>
          </w:tcPr>
          <w:p w14:paraId="48E58026" w14:textId="77777777" w:rsidR="00F73D54" w:rsidRDefault="00DB2248" w:rsidP="00F73D54">
            <w:pPr>
              <w:keepNext/>
              <w:keepLines/>
              <w:rPr>
                <w:rFonts w:ascii="Times New Roman" w:hAnsi="Times New Roman" w:cs="Times New Roman"/>
                <w:sz w:val="24"/>
                <w:szCs w:val="24"/>
              </w:rPr>
            </w:pPr>
            <w:r>
              <w:rPr>
                <w:rFonts w:ascii="Times New Roman" w:hAnsi="Times New Roman" w:cs="Times New Roman"/>
                <w:sz w:val="24"/>
                <w:szCs w:val="24"/>
              </w:rPr>
              <w:t>Greg Kopta</w:t>
            </w:r>
          </w:p>
          <w:p w14:paraId="48E58027" w14:textId="77777777" w:rsidR="00F73D54" w:rsidRDefault="00DB2248" w:rsidP="00F73D54">
            <w:pPr>
              <w:keepNext/>
              <w:keepLines/>
              <w:rPr>
                <w:rFonts w:ascii="Times New Roman" w:hAnsi="Times New Roman" w:cs="Times New Roman"/>
                <w:sz w:val="24"/>
                <w:szCs w:val="24"/>
              </w:rPr>
            </w:pPr>
            <w:r>
              <w:rPr>
                <w:rFonts w:ascii="Times New Roman" w:hAnsi="Times New Roman" w:cs="Times New Roman"/>
                <w:sz w:val="24"/>
                <w:szCs w:val="24"/>
              </w:rPr>
              <w:t>Director/Administrative Law Judge</w:t>
            </w:r>
          </w:p>
          <w:p w14:paraId="48E58028" w14:textId="77777777" w:rsidR="00F73D54" w:rsidRDefault="00DB2248" w:rsidP="00F73D54">
            <w:pPr>
              <w:keepNext/>
              <w:keepLines/>
              <w:rPr>
                <w:rFonts w:ascii="Times New Roman" w:hAnsi="Times New Roman" w:cs="Times New Roman"/>
                <w:color w:val="000000"/>
                <w:sz w:val="24"/>
                <w:szCs w:val="24"/>
              </w:rPr>
            </w:pPr>
            <w:r>
              <w:rPr>
                <w:rFonts w:ascii="Times New Roman" w:hAnsi="Times New Roman" w:cs="Times New Roman"/>
                <w:color w:val="000000"/>
                <w:sz w:val="24"/>
                <w:szCs w:val="24"/>
              </w:rPr>
              <w:t>1300 S. Evergreen Park Drive SW</w:t>
            </w:r>
          </w:p>
          <w:p w14:paraId="48E58029" w14:textId="77777777" w:rsidR="00F73D54" w:rsidRDefault="00DB2248" w:rsidP="00F73D54">
            <w:pPr>
              <w:keepNext/>
              <w:keepLines/>
              <w:rPr>
                <w:rFonts w:ascii="Times New Roman" w:hAnsi="Times New Roman" w:cs="Times New Roman"/>
                <w:color w:val="000000"/>
                <w:sz w:val="24"/>
                <w:szCs w:val="24"/>
              </w:rPr>
            </w:pPr>
            <w:r>
              <w:rPr>
                <w:rFonts w:ascii="Times New Roman" w:hAnsi="Times New Roman" w:cs="Times New Roman"/>
                <w:color w:val="000000"/>
                <w:sz w:val="24"/>
                <w:szCs w:val="24"/>
              </w:rPr>
              <w:t>P.O. Box 47250</w:t>
            </w:r>
          </w:p>
          <w:p w14:paraId="48E5802A" w14:textId="77777777" w:rsidR="00F73D54" w:rsidRDefault="00DB2248" w:rsidP="00F73D54">
            <w:pPr>
              <w:keepNext/>
              <w:keepLines/>
              <w:rPr>
                <w:rFonts w:ascii="Times New Roman" w:hAnsi="Times New Roman" w:cs="Times New Roman"/>
                <w:color w:val="000000"/>
                <w:sz w:val="24"/>
                <w:szCs w:val="24"/>
              </w:rPr>
            </w:pPr>
            <w:r>
              <w:rPr>
                <w:rFonts w:ascii="Times New Roman" w:hAnsi="Times New Roman" w:cs="Times New Roman"/>
                <w:color w:val="000000"/>
                <w:sz w:val="24"/>
                <w:szCs w:val="24"/>
              </w:rPr>
              <w:t>Olympia, WA 98504-7250</w:t>
            </w:r>
          </w:p>
          <w:p w14:paraId="48E5802B" w14:textId="77777777" w:rsidR="00F73D54" w:rsidRPr="000901BF" w:rsidRDefault="00DB2248" w:rsidP="00F73D54">
            <w:pPr>
              <w:keepNext/>
              <w:keepLines/>
              <w:rPr>
                <w:rFonts w:ascii="Times New Roman" w:hAnsi="Times New Roman" w:cs="Times New Roman"/>
                <w:sz w:val="24"/>
                <w:szCs w:val="24"/>
              </w:rPr>
            </w:pPr>
            <w:r>
              <w:rPr>
                <w:rFonts w:ascii="Times New Roman" w:hAnsi="Times New Roman" w:cs="Times New Roman"/>
                <w:color w:val="000000"/>
                <w:sz w:val="24"/>
                <w:szCs w:val="24"/>
              </w:rPr>
              <w:t>(</w:t>
            </w:r>
            <w:r w:rsidRPr="000901BF">
              <w:rPr>
                <w:rFonts w:ascii="Times New Roman" w:hAnsi="Times New Roman" w:cs="Times New Roman"/>
                <w:color w:val="000000"/>
                <w:sz w:val="24"/>
                <w:szCs w:val="24"/>
              </w:rPr>
              <w:t>360</w:t>
            </w:r>
            <w:r>
              <w:rPr>
                <w:rFonts w:ascii="Times New Roman" w:hAnsi="Times New Roman" w:cs="Times New Roman"/>
                <w:color w:val="000000"/>
                <w:sz w:val="24"/>
                <w:szCs w:val="24"/>
              </w:rPr>
              <w:t>)</w:t>
            </w:r>
            <w:r w:rsidRPr="000901BF">
              <w:rPr>
                <w:rFonts w:ascii="Times New Roman" w:hAnsi="Times New Roman" w:cs="Times New Roman"/>
                <w:color w:val="000000"/>
                <w:sz w:val="24"/>
                <w:szCs w:val="24"/>
              </w:rPr>
              <w:t>-664-1355</w:t>
            </w:r>
          </w:p>
          <w:p w14:paraId="48E5802C" w14:textId="77777777" w:rsidR="00F73D54" w:rsidRDefault="007F33E5" w:rsidP="00F73D54">
            <w:pPr>
              <w:keepNext/>
              <w:keepLines/>
              <w:rPr>
                <w:rFonts w:ascii="Times New Roman" w:hAnsi="Times New Roman" w:cs="Times New Roman"/>
                <w:sz w:val="24"/>
                <w:szCs w:val="24"/>
              </w:rPr>
            </w:pPr>
            <w:hyperlink r:id="rId20" w:history="1">
              <w:r w:rsidR="00DB2248" w:rsidRPr="007E7EBB">
                <w:rPr>
                  <w:rStyle w:val="Hyperlink"/>
                  <w:rFonts w:ascii="Times New Roman" w:hAnsi="Times New Roman" w:cs="Times New Roman"/>
                  <w:sz w:val="24"/>
                  <w:szCs w:val="24"/>
                </w:rPr>
                <w:t>gkopta@utc.wa.gov</w:t>
              </w:r>
            </w:hyperlink>
          </w:p>
          <w:p w14:paraId="48E5802D" w14:textId="77777777" w:rsidR="00F73D54" w:rsidRPr="00316687" w:rsidRDefault="00F73D54" w:rsidP="00F73D54">
            <w:pPr>
              <w:keepNext/>
              <w:keepLines/>
              <w:rPr>
                <w:rFonts w:ascii="Times New Roman" w:hAnsi="Times New Roman" w:cs="Times New Roman"/>
                <w:sz w:val="24"/>
                <w:szCs w:val="24"/>
              </w:rPr>
            </w:pPr>
          </w:p>
        </w:tc>
      </w:tr>
      <w:tr w:rsidR="00480698" w14:paraId="48E5803E" w14:textId="77777777" w:rsidTr="00F73D54">
        <w:tc>
          <w:tcPr>
            <w:tcW w:w="4338" w:type="dxa"/>
            <w:shd w:val="clear" w:color="auto" w:fill="auto"/>
          </w:tcPr>
          <w:p w14:paraId="48E5802F" w14:textId="77777777" w:rsidR="00FB632D" w:rsidRDefault="00FB632D" w:rsidP="00FB632D">
            <w:pPr>
              <w:keepNext/>
              <w:keepLines/>
              <w:rPr>
                <w:rFonts w:ascii="Times New Roman" w:hAnsi="Times New Roman" w:cs="Times New Roman"/>
                <w:sz w:val="24"/>
                <w:szCs w:val="24"/>
              </w:rPr>
            </w:pPr>
            <w:r>
              <w:rPr>
                <w:rFonts w:ascii="Times New Roman" w:hAnsi="Times New Roman" w:cs="Times New Roman"/>
                <w:sz w:val="24"/>
                <w:szCs w:val="24"/>
              </w:rPr>
              <w:t>Brooks Harlow</w:t>
            </w:r>
          </w:p>
          <w:p w14:paraId="48E58030" w14:textId="77777777" w:rsidR="00FB632D" w:rsidRDefault="00FB632D" w:rsidP="00FB632D">
            <w:pPr>
              <w:keepNext/>
              <w:keepLines/>
              <w:rPr>
                <w:rFonts w:ascii="Times New Roman" w:hAnsi="Times New Roman" w:cs="Times New Roman"/>
                <w:sz w:val="24"/>
                <w:szCs w:val="24"/>
              </w:rPr>
            </w:pPr>
            <w:r>
              <w:rPr>
                <w:rFonts w:ascii="Times New Roman" w:hAnsi="Times New Roman" w:cs="Times New Roman"/>
                <w:sz w:val="24"/>
                <w:szCs w:val="24"/>
              </w:rPr>
              <w:t>Lukas, Nace, Gutierrez &amp; Sachs, LLP</w:t>
            </w:r>
          </w:p>
          <w:p w14:paraId="48E58031" w14:textId="77777777" w:rsidR="00FB632D" w:rsidRDefault="00FB632D" w:rsidP="00FB632D">
            <w:pPr>
              <w:keepNext/>
              <w:keepLines/>
              <w:rPr>
                <w:rFonts w:ascii="Times New Roman" w:hAnsi="Times New Roman" w:cs="Times New Roman"/>
                <w:sz w:val="24"/>
                <w:szCs w:val="24"/>
              </w:rPr>
            </w:pPr>
            <w:r>
              <w:rPr>
                <w:rFonts w:ascii="Times New Roman" w:hAnsi="Times New Roman" w:cs="Times New Roman"/>
                <w:sz w:val="24"/>
                <w:szCs w:val="24"/>
              </w:rPr>
              <w:t>8300 Greensboro Dr. Suite 1200</w:t>
            </w:r>
          </w:p>
          <w:p w14:paraId="48E58032" w14:textId="77777777" w:rsidR="00FB632D" w:rsidRDefault="00FB632D" w:rsidP="00FB632D">
            <w:pPr>
              <w:keepNext/>
              <w:keepLines/>
              <w:rPr>
                <w:rFonts w:ascii="Times New Roman" w:hAnsi="Times New Roman" w:cs="Times New Roman"/>
                <w:sz w:val="24"/>
                <w:szCs w:val="24"/>
              </w:rPr>
            </w:pPr>
            <w:r>
              <w:rPr>
                <w:rFonts w:ascii="Times New Roman" w:hAnsi="Times New Roman" w:cs="Times New Roman"/>
                <w:sz w:val="24"/>
                <w:szCs w:val="24"/>
              </w:rPr>
              <w:t>McLean, VA 22102</w:t>
            </w:r>
          </w:p>
          <w:p w14:paraId="48E58033" w14:textId="77777777" w:rsidR="00FB632D" w:rsidRDefault="00FB632D" w:rsidP="00FB632D">
            <w:pPr>
              <w:keepNext/>
              <w:keepLines/>
              <w:rPr>
                <w:rFonts w:ascii="Times New Roman" w:hAnsi="Times New Roman" w:cs="Times New Roman"/>
                <w:sz w:val="24"/>
                <w:szCs w:val="24"/>
              </w:rPr>
            </w:pPr>
            <w:r>
              <w:rPr>
                <w:rFonts w:ascii="Times New Roman" w:hAnsi="Times New Roman" w:cs="Times New Roman"/>
                <w:sz w:val="24"/>
                <w:szCs w:val="24"/>
              </w:rPr>
              <w:t>(703) 584-8680</w:t>
            </w:r>
          </w:p>
          <w:p w14:paraId="48E58034" w14:textId="77777777" w:rsidR="00FB632D" w:rsidRDefault="00FB632D" w:rsidP="00FB632D">
            <w:pPr>
              <w:keepNext/>
              <w:keepLines/>
              <w:rPr>
                <w:rFonts w:ascii="Times New Roman" w:hAnsi="Times New Roman" w:cs="Times New Roman"/>
                <w:sz w:val="24"/>
                <w:szCs w:val="24"/>
              </w:rPr>
            </w:pPr>
            <w:r>
              <w:rPr>
                <w:rFonts w:ascii="Times New Roman" w:hAnsi="Times New Roman" w:cs="Times New Roman"/>
                <w:sz w:val="24"/>
                <w:szCs w:val="24"/>
              </w:rPr>
              <w:t xml:space="preserve">Email: </w:t>
            </w:r>
            <w:r>
              <w:rPr>
                <w:rStyle w:val="Hyperlink"/>
                <w:rFonts w:ascii="Times New Roman" w:hAnsi="Times New Roman" w:cs="Times New Roman"/>
                <w:sz w:val="24"/>
                <w:szCs w:val="24"/>
              </w:rPr>
              <w:t>bharlow@fcclaw.com</w:t>
            </w:r>
          </w:p>
          <w:p w14:paraId="48E58035" w14:textId="77777777" w:rsidR="00F73D54" w:rsidRPr="00316687" w:rsidRDefault="00F73D54" w:rsidP="00FB632D">
            <w:pPr>
              <w:keepNext/>
              <w:keepLines/>
              <w:rPr>
                <w:rFonts w:ascii="Times New Roman" w:hAnsi="Times New Roman" w:cs="Times New Roman"/>
                <w:sz w:val="24"/>
                <w:szCs w:val="24"/>
              </w:rPr>
            </w:pPr>
          </w:p>
        </w:tc>
        <w:tc>
          <w:tcPr>
            <w:tcW w:w="4860" w:type="dxa"/>
            <w:shd w:val="clear" w:color="auto" w:fill="auto"/>
          </w:tcPr>
          <w:p w14:paraId="48E58036" w14:textId="77777777" w:rsidR="00C1538E" w:rsidRPr="00C1538E" w:rsidRDefault="00C1538E" w:rsidP="00C1538E">
            <w:pPr>
              <w:keepNext/>
              <w:keepLines/>
              <w:rPr>
                <w:rFonts w:ascii="Times New Roman" w:hAnsi="Times New Roman" w:cs="Times New Roman"/>
                <w:sz w:val="24"/>
                <w:szCs w:val="24"/>
              </w:rPr>
            </w:pPr>
            <w:r w:rsidRPr="00C1538E">
              <w:rPr>
                <w:rFonts w:ascii="Times New Roman" w:hAnsi="Times New Roman" w:cs="Times New Roman"/>
                <w:sz w:val="24"/>
                <w:szCs w:val="24"/>
              </w:rPr>
              <w:t>Rayne Pearson</w:t>
            </w:r>
          </w:p>
          <w:p w14:paraId="48E58037" w14:textId="77777777" w:rsidR="00C1538E" w:rsidRPr="00C1538E" w:rsidRDefault="00C1538E" w:rsidP="00C1538E">
            <w:pPr>
              <w:keepNext/>
              <w:keepLines/>
              <w:rPr>
                <w:rFonts w:ascii="Times New Roman" w:hAnsi="Times New Roman" w:cs="Times New Roman"/>
                <w:sz w:val="24"/>
                <w:szCs w:val="24"/>
              </w:rPr>
            </w:pPr>
            <w:r w:rsidRPr="00C1538E">
              <w:rPr>
                <w:rFonts w:ascii="Times New Roman" w:hAnsi="Times New Roman" w:cs="Times New Roman"/>
                <w:sz w:val="24"/>
                <w:szCs w:val="24"/>
              </w:rPr>
              <w:t>Administrative Law Judge</w:t>
            </w:r>
          </w:p>
          <w:p w14:paraId="48E58038" w14:textId="77777777" w:rsidR="00C1538E" w:rsidRPr="00C1538E" w:rsidRDefault="00C1538E" w:rsidP="00C1538E">
            <w:pPr>
              <w:keepNext/>
              <w:keepLines/>
              <w:rPr>
                <w:rFonts w:ascii="Times New Roman" w:hAnsi="Times New Roman" w:cs="Times New Roman"/>
                <w:sz w:val="24"/>
                <w:szCs w:val="24"/>
              </w:rPr>
            </w:pPr>
            <w:r w:rsidRPr="00C1538E">
              <w:rPr>
                <w:rFonts w:ascii="Times New Roman" w:hAnsi="Times New Roman" w:cs="Times New Roman"/>
                <w:sz w:val="24"/>
                <w:szCs w:val="24"/>
              </w:rPr>
              <w:t>1300 S. Evergreen Park Drive SW</w:t>
            </w:r>
          </w:p>
          <w:p w14:paraId="48E58039" w14:textId="77777777" w:rsidR="00C1538E" w:rsidRPr="00C1538E" w:rsidRDefault="00C1538E" w:rsidP="00C1538E">
            <w:pPr>
              <w:keepNext/>
              <w:keepLines/>
              <w:rPr>
                <w:rFonts w:ascii="Times New Roman" w:hAnsi="Times New Roman" w:cs="Times New Roman"/>
                <w:sz w:val="24"/>
                <w:szCs w:val="24"/>
              </w:rPr>
            </w:pPr>
            <w:r w:rsidRPr="00C1538E">
              <w:rPr>
                <w:rFonts w:ascii="Times New Roman" w:hAnsi="Times New Roman" w:cs="Times New Roman"/>
                <w:sz w:val="24"/>
                <w:szCs w:val="24"/>
              </w:rPr>
              <w:t>P.O. Box 47250</w:t>
            </w:r>
          </w:p>
          <w:p w14:paraId="48E5803A" w14:textId="77777777" w:rsidR="00C1538E" w:rsidRPr="00C1538E" w:rsidRDefault="00C1538E" w:rsidP="00C1538E">
            <w:pPr>
              <w:keepNext/>
              <w:keepLines/>
              <w:rPr>
                <w:rFonts w:ascii="Times New Roman" w:hAnsi="Times New Roman" w:cs="Times New Roman"/>
                <w:sz w:val="24"/>
                <w:szCs w:val="24"/>
              </w:rPr>
            </w:pPr>
            <w:r w:rsidRPr="00C1538E">
              <w:rPr>
                <w:rFonts w:ascii="Times New Roman" w:hAnsi="Times New Roman" w:cs="Times New Roman"/>
                <w:sz w:val="24"/>
                <w:szCs w:val="24"/>
              </w:rPr>
              <w:t>Olympia, WA 98504-7250</w:t>
            </w:r>
          </w:p>
          <w:p w14:paraId="48E5803B" w14:textId="77777777" w:rsidR="00C1538E" w:rsidRPr="00C1538E" w:rsidRDefault="00C1538E" w:rsidP="00C1538E">
            <w:pPr>
              <w:keepNext/>
              <w:keepLines/>
              <w:rPr>
                <w:rFonts w:ascii="Times New Roman" w:hAnsi="Times New Roman" w:cs="Times New Roman"/>
                <w:sz w:val="24"/>
                <w:szCs w:val="24"/>
              </w:rPr>
            </w:pPr>
            <w:r w:rsidRPr="00C1538E">
              <w:rPr>
                <w:rFonts w:ascii="Times New Roman" w:hAnsi="Times New Roman" w:cs="Times New Roman"/>
                <w:sz w:val="24"/>
                <w:szCs w:val="24"/>
              </w:rPr>
              <w:t>360-664-1136</w:t>
            </w:r>
          </w:p>
          <w:p w14:paraId="48E5803C" w14:textId="77777777" w:rsidR="00F73D54" w:rsidRDefault="007F33E5" w:rsidP="00C1538E">
            <w:pPr>
              <w:keepNext/>
              <w:keepLines/>
              <w:rPr>
                <w:rFonts w:ascii="Times New Roman" w:hAnsi="Times New Roman" w:cs="Times New Roman"/>
                <w:sz w:val="24"/>
                <w:szCs w:val="24"/>
              </w:rPr>
            </w:pPr>
            <w:hyperlink r:id="rId21" w:history="1">
              <w:r w:rsidR="00C1538E" w:rsidRPr="003354DA">
                <w:rPr>
                  <w:rStyle w:val="Hyperlink"/>
                  <w:rFonts w:ascii="Times New Roman" w:hAnsi="Times New Roman" w:cs="Times New Roman"/>
                  <w:sz w:val="24"/>
                  <w:szCs w:val="24"/>
                </w:rPr>
                <w:t>rpearson@utc.wa.gov</w:t>
              </w:r>
            </w:hyperlink>
          </w:p>
          <w:p w14:paraId="48E5803D" w14:textId="77777777" w:rsidR="00C1538E" w:rsidRPr="00316687" w:rsidRDefault="00C1538E" w:rsidP="00C1538E">
            <w:pPr>
              <w:keepNext/>
              <w:keepLines/>
              <w:rPr>
                <w:rFonts w:ascii="Times New Roman" w:hAnsi="Times New Roman" w:cs="Times New Roman"/>
                <w:sz w:val="24"/>
                <w:szCs w:val="24"/>
              </w:rPr>
            </w:pPr>
          </w:p>
        </w:tc>
      </w:tr>
    </w:tbl>
    <w:p w14:paraId="48E5803F" w14:textId="77777777" w:rsidR="00F73D54" w:rsidRPr="00CD6CE5" w:rsidRDefault="00DB2248" w:rsidP="00CD6CE5">
      <w:r w:rsidRPr="00316687">
        <w:tab/>
      </w:r>
      <w:r w:rsidRPr="00316687">
        <w:tab/>
      </w:r>
      <w:r w:rsidRPr="00316687">
        <w:tab/>
      </w:r>
      <w:r w:rsidRPr="00316687">
        <w:tab/>
      </w:r>
      <w:r w:rsidRPr="00316687">
        <w:tab/>
      </w:r>
      <w:r w:rsidRPr="00316687">
        <w:tab/>
      </w:r>
      <w:r w:rsidRPr="00316687">
        <w:tab/>
      </w:r>
      <w:r w:rsidRPr="00316687">
        <w:tab/>
      </w:r>
    </w:p>
    <w:p w14:paraId="48E58040" w14:textId="77777777" w:rsidR="00F73D54" w:rsidRPr="00316687" w:rsidRDefault="00F73D54" w:rsidP="00F73D54">
      <w:pPr>
        <w:keepNext/>
        <w:keepLines/>
        <w:jc w:val="center"/>
        <w:rPr>
          <w:rFonts w:ascii="Times New Roman" w:hAnsi="Times New Roman" w:cs="Times New Roman"/>
          <w:sz w:val="24"/>
          <w:szCs w:val="24"/>
        </w:rPr>
      </w:pPr>
    </w:p>
    <w:p w14:paraId="48E58041" w14:textId="77777777" w:rsidR="00F73D54" w:rsidRDefault="00DB2248" w:rsidP="00F73D54">
      <w:pPr>
        <w:keepNext/>
        <w:keepLines/>
        <w:rPr>
          <w:rFonts w:ascii="Times New Roman" w:hAnsi="Times New Roman" w:cs="Times New Roman"/>
          <w:sz w:val="24"/>
          <w:szCs w:val="24"/>
        </w:rPr>
      </w:pPr>
      <w:r>
        <w:rPr>
          <w:rFonts w:ascii="Times New Roman" w:hAnsi="Times New Roman" w:cs="Times New Roman"/>
          <w:sz w:val="24"/>
          <w:szCs w:val="24"/>
        </w:rPr>
        <w:t xml:space="preserve">Dated at Seattle, Washington this </w:t>
      </w:r>
      <w:r w:rsidR="00EF081F">
        <w:rPr>
          <w:rFonts w:ascii="Times New Roman" w:hAnsi="Times New Roman" w:cs="Times New Roman"/>
          <w:sz w:val="24"/>
          <w:szCs w:val="24"/>
        </w:rPr>
        <w:t>30</w:t>
      </w:r>
      <w:r w:rsidR="00EF081F" w:rsidRPr="00EF081F">
        <w:rPr>
          <w:rFonts w:ascii="Times New Roman" w:hAnsi="Times New Roman" w:cs="Times New Roman"/>
          <w:sz w:val="24"/>
          <w:szCs w:val="24"/>
          <w:vertAlign w:val="superscript"/>
        </w:rPr>
        <w:t>th</w:t>
      </w:r>
      <w:r w:rsidR="00EF081F">
        <w:rPr>
          <w:rFonts w:ascii="Times New Roman" w:hAnsi="Times New Roman" w:cs="Times New Roman"/>
          <w:sz w:val="24"/>
          <w:szCs w:val="24"/>
        </w:rPr>
        <w:t xml:space="preserve"> </w:t>
      </w:r>
      <w:r>
        <w:rPr>
          <w:rFonts w:ascii="Times New Roman" w:hAnsi="Times New Roman" w:cs="Times New Roman"/>
          <w:sz w:val="24"/>
          <w:szCs w:val="24"/>
        </w:rPr>
        <w:t>day of</w:t>
      </w:r>
      <w:r w:rsidR="00F853B6">
        <w:rPr>
          <w:rFonts w:ascii="Times New Roman" w:hAnsi="Times New Roman" w:cs="Times New Roman"/>
          <w:sz w:val="24"/>
          <w:szCs w:val="24"/>
        </w:rPr>
        <w:t xml:space="preserve"> </w:t>
      </w:r>
      <w:r w:rsidR="00E941E9">
        <w:rPr>
          <w:rFonts w:ascii="Times New Roman" w:hAnsi="Times New Roman" w:cs="Times New Roman"/>
          <w:sz w:val="24"/>
          <w:szCs w:val="24"/>
        </w:rPr>
        <w:t>November,</w:t>
      </w:r>
      <w:r>
        <w:rPr>
          <w:rFonts w:ascii="Times New Roman" w:hAnsi="Times New Roman" w:cs="Times New Roman"/>
          <w:sz w:val="24"/>
          <w:szCs w:val="24"/>
        </w:rPr>
        <w:t xml:space="preserve"> 2016.</w:t>
      </w:r>
    </w:p>
    <w:p w14:paraId="48E58042" w14:textId="77777777" w:rsidR="00F73D54" w:rsidRPr="00CD6CE5" w:rsidRDefault="00F73D54" w:rsidP="00CD6CE5"/>
    <w:p w14:paraId="48E58043" w14:textId="77777777" w:rsidR="00F73D54" w:rsidRPr="00316687" w:rsidRDefault="00DB2248" w:rsidP="00F73D54">
      <w:pPr>
        <w:rPr>
          <w:rFonts w:ascii="Times New Roman" w:hAnsi="Times New Roman" w:cs="Times New Roman"/>
          <w:sz w:val="24"/>
          <w:szCs w:val="24"/>
        </w:rPr>
      </w:pP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t>___________________________</w:t>
      </w:r>
    </w:p>
    <w:p w14:paraId="48E58044" w14:textId="77777777" w:rsidR="00F73D54" w:rsidRPr="00316687" w:rsidRDefault="00DB2248" w:rsidP="00F73D54">
      <w:pPr>
        <w:rPr>
          <w:rFonts w:ascii="Times New Roman" w:hAnsi="Times New Roman" w:cs="Times New Roman"/>
          <w:sz w:val="24"/>
          <w:szCs w:val="24"/>
        </w:rPr>
      </w:pP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t xml:space="preserve">   </w:t>
      </w:r>
      <w:r w:rsidRPr="00316687">
        <w:rPr>
          <w:rFonts w:ascii="Times New Roman" w:hAnsi="Times New Roman" w:cs="Times New Roman"/>
          <w:sz w:val="24"/>
          <w:szCs w:val="24"/>
        </w:rPr>
        <w:tab/>
      </w:r>
      <w:r w:rsidRPr="00316687">
        <w:rPr>
          <w:rFonts w:ascii="Times New Roman" w:hAnsi="Times New Roman" w:cs="Times New Roman"/>
          <w:sz w:val="24"/>
          <w:szCs w:val="24"/>
        </w:rPr>
        <w:tab/>
        <w:t>Maggi Gruber</w:t>
      </w:r>
    </w:p>
    <w:p w14:paraId="48E58045" w14:textId="77777777" w:rsidR="003E2B8D" w:rsidRDefault="00FB632D" w:rsidP="00F73D54">
      <w:pPr>
        <w:pStyle w:val="StyleListParagraphTimesNewRoman12ptLinespacingDouble"/>
      </w:pPr>
      <w:r>
        <w:tab/>
      </w:r>
      <w:r>
        <w:tab/>
      </w:r>
      <w:r>
        <w:tab/>
      </w:r>
      <w:r>
        <w:tab/>
      </w:r>
      <w:r>
        <w:tab/>
      </w:r>
      <w:r>
        <w:tab/>
      </w:r>
      <w:r>
        <w:tab/>
        <w:t>Legal Assistant</w:t>
      </w:r>
    </w:p>
    <w:sectPr w:rsidR="003E2B8D" w:rsidSect="002E10BF">
      <w:pgSz w:w="12240" w:h="15840" w:code="1"/>
      <w:pgMar w:top="1440" w:right="1440" w:bottom="1440" w:left="1440" w:header="720" w:footer="720" w:gutter="0"/>
      <w:paperSrc w:first="261" w:other="26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58048" w14:textId="77777777" w:rsidR="006C0148" w:rsidRDefault="006C0148">
      <w:r>
        <w:separator/>
      </w:r>
    </w:p>
  </w:endnote>
  <w:endnote w:type="continuationSeparator" w:id="0">
    <w:p w14:paraId="48E58049" w14:textId="77777777" w:rsidR="006C0148" w:rsidRDefault="006C0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5804C" w14:textId="77777777" w:rsidR="002E10BF" w:rsidRDefault="002E10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019"/>
      <w:gridCol w:w="236"/>
      <w:gridCol w:w="3411"/>
    </w:tblGrid>
    <w:tr w:rsidR="006C0148" w:rsidRPr="003F532E" w14:paraId="48E58054" w14:textId="77777777" w:rsidTr="00F73D54">
      <w:tc>
        <w:tcPr>
          <w:tcW w:w="6019" w:type="dxa"/>
        </w:tcPr>
        <w:p w14:paraId="48E5804D" w14:textId="77777777" w:rsidR="006C0148" w:rsidRPr="003F532E" w:rsidRDefault="006C0148" w:rsidP="00F73D54">
          <w:pPr>
            <w:spacing w:before="100" w:line="240" w:lineRule="atLeast"/>
            <w:rPr>
              <w:rFonts w:ascii="Times New Roman" w:eastAsia="Times New Roman" w:hAnsi="Times New Roman" w:cs="Times New Roman"/>
              <w:sz w:val="20"/>
              <w:szCs w:val="20"/>
            </w:rPr>
          </w:pPr>
          <w:r w:rsidRPr="003F532E">
            <w:rPr>
              <w:rFonts w:ascii="Times New Roman" w:eastAsia="Times New Roman" w:hAnsi="Times New Roman" w:cs="Times New Roman"/>
              <w:sz w:val="20"/>
              <w:szCs w:val="20"/>
            </w:rPr>
            <w:fldChar w:fldCharType="begin"/>
          </w:r>
          <w:r w:rsidRPr="003F532E">
            <w:rPr>
              <w:rFonts w:ascii="Times New Roman" w:eastAsia="Times New Roman" w:hAnsi="Times New Roman" w:cs="Times New Roman"/>
              <w:sz w:val="20"/>
              <w:szCs w:val="20"/>
            </w:rPr>
            <w:instrText xml:space="preserve"> STYLEREF  Title  \* MERGEFORMAT </w:instrText>
          </w:r>
          <w:r w:rsidRPr="003F532E">
            <w:rPr>
              <w:rFonts w:ascii="Times New Roman" w:eastAsia="Times New Roman" w:hAnsi="Times New Roman" w:cs="Times New Roman"/>
              <w:sz w:val="20"/>
              <w:szCs w:val="20"/>
            </w:rPr>
            <w:fldChar w:fldCharType="separate"/>
          </w:r>
          <w:r w:rsidR="007F33E5" w:rsidRPr="007F33E5">
            <w:rPr>
              <w:rFonts w:ascii="Times New Roman" w:eastAsia="Times New Roman" w:hAnsi="Times New Roman" w:cs="Times New Roman"/>
              <w:bCs/>
              <w:noProof/>
              <w:sz w:val="20"/>
              <w:szCs w:val="20"/>
            </w:rPr>
            <w:t>SPEEDISHUTTLE’S</w:t>
          </w:r>
          <w:r w:rsidR="007F33E5">
            <w:rPr>
              <w:rFonts w:ascii="Times New Roman" w:eastAsia="Times New Roman" w:hAnsi="Times New Roman" w:cs="Times New Roman"/>
              <w:noProof/>
              <w:sz w:val="20"/>
              <w:szCs w:val="20"/>
            </w:rPr>
            <w:t xml:space="preserve"> REPORT AND UPDATE OF DISCOVERY DISPUTE IN ADVANCE OF DECEMBER 2, 2016 HEARING/CONFERENCE</w:t>
          </w:r>
          <w:r w:rsidRPr="003F532E">
            <w:rPr>
              <w:rFonts w:ascii="Times New Roman" w:eastAsia="Times New Roman" w:hAnsi="Times New Roman" w:cs="Times New Roman"/>
              <w:sz w:val="20"/>
              <w:szCs w:val="20"/>
            </w:rPr>
            <w:fldChar w:fldCharType="end"/>
          </w:r>
          <w:r w:rsidRPr="003F532E">
            <w:rPr>
              <w:rFonts w:ascii="Times New Roman" w:eastAsia="Times New Roman" w:hAnsi="Times New Roman" w:cs="Times New Roman"/>
              <w:sz w:val="20"/>
              <w:szCs w:val="20"/>
            </w:rPr>
            <w:t xml:space="preserve"> - </w:t>
          </w:r>
          <w:r w:rsidRPr="003F532E">
            <w:rPr>
              <w:rFonts w:ascii="Times New Roman" w:eastAsia="Times New Roman" w:hAnsi="Times New Roman" w:cs="Times New Roman"/>
              <w:sz w:val="20"/>
              <w:szCs w:val="20"/>
            </w:rPr>
            <w:fldChar w:fldCharType="begin"/>
          </w:r>
          <w:r w:rsidRPr="003F532E">
            <w:rPr>
              <w:rFonts w:ascii="Times New Roman" w:eastAsia="Times New Roman" w:hAnsi="Times New Roman" w:cs="Times New Roman"/>
              <w:sz w:val="20"/>
              <w:szCs w:val="20"/>
            </w:rPr>
            <w:instrText xml:space="preserve"> PAGE </w:instrText>
          </w:r>
          <w:r w:rsidRPr="003F532E">
            <w:rPr>
              <w:rFonts w:ascii="Times New Roman" w:eastAsia="Times New Roman" w:hAnsi="Times New Roman" w:cs="Times New Roman"/>
              <w:sz w:val="20"/>
              <w:szCs w:val="20"/>
            </w:rPr>
            <w:fldChar w:fldCharType="separate"/>
          </w:r>
          <w:r w:rsidR="007F33E5">
            <w:rPr>
              <w:rFonts w:ascii="Times New Roman" w:eastAsia="Times New Roman" w:hAnsi="Times New Roman" w:cs="Times New Roman"/>
              <w:noProof/>
              <w:sz w:val="20"/>
              <w:szCs w:val="20"/>
            </w:rPr>
            <w:t>1</w:t>
          </w:r>
          <w:r w:rsidRPr="003F532E">
            <w:rPr>
              <w:rFonts w:ascii="Times New Roman" w:eastAsia="Times New Roman" w:hAnsi="Times New Roman" w:cs="Times New Roman"/>
              <w:sz w:val="20"/>
              <w:szCs w:val="20"/>
            </w:rPr>
            <w:fldChar w:fldCharType="end"/>
          </w:r>
        </w:p>
        <w:p w14:paraId="48E5804E" w14:textId="77777777" w:rsidR="006C0148" w:rsidRPr="003F532E" w:rsidRDefault="006C0148" w:rsidP="00F73D54">
          <w:pPr>
            <w:spacing w:line="240" w:lineRule="atLeast"/>
            <w:rPr>
              <w:rFonts w:ascii="Times New Roman" w:eastAsia="Times New Roman" w:hAnsi="Times New Roman" w:cs="Times New Roman"/>
              <w:sz w:val="20"/>
              <w:szCs w:val="20"/>
            </w:rPr>
          </w:pPr>
        </w:p>
      </w:tc>
      <w:tc>
        <w:tcPr>
          <w:tcW w:w="236" w:type="dxa"/>
        </w:tcPr>
        <w:p w14:paraId="48E5804F" w14:textId="77777777" w:rsidR="006C0148" w:rsidRPr="003F532E" w:rsidRDefault="006C0148" w:rsidP="00F73D54">
          <w:pPr>
            <w:spacing w:line="240" w:lineRule="atLeast"/>
            <w:rPr>
              <w:rFonts w:ascii="Times New Roman" w:eastAsia="Times New Roman" w:hAnsi="Times New Roman" w:cs="Times New Roman"/>
              <w:sz w:val="20"/>
              <w:szCs w:val="20"/>
            </w:rPr>
          </w:pPr>
        </w:p>
      </w:tc>
      <w:tc>
        <w:tcPr>
          <w:tcW w:w="3411" w:type="dxa"/>
        </w:tcPr>
        <w:p w14:paraId="48E58050" w14:textId="77777777" w:rsidR="006C0148" w:rsidRPr="003F532E" w:rsidRDefault="006C0148" w:rsidP="00F73D54">
          <w:pPr>
            <w:spacing w:before="100"/>
            <w:ind w:left="-14"/>
            <w:rPr>
              <w:rFonts w:ascii="Times New Roman" w:eastAsia="Times New Roman" w:hAnsi="Times New Roman" w:cs="Times New Roman"/>
              <w:b/>
              <w:sz w:val="16"/>
              <w:szCs w:val="20"/>
            </w:rPr>
          </w:pPr>
          <w:r w:rsidRPr="003F532E">
            <w:rPr>
              <w:rFonts w:ascii="Times New Roman" w:eastAsia="Times New Roman" w:hAnsi="Times New Roman" w:cs="Times New Roman"/>
              <w:b/>
              <w:sz w:val="16"/>
              <w:szCs w:val="20"/>
            </w:rPr>
            <w:t>Williams, Kastner &amp; Gibbs PLLC</w:t>
          </w:r>
        </w:p>
        <w:p w14:paraId="48E58051" w14:textId="77777777" w:rsidR="006C0148" w:rsidRPr="003F532E" w:rsidRDefault="006C0148" w:rsidP="00F73D54">
          <w:pPr>
            <w:rPr>
              <w:rFonts w:ascii="Times New Roman" w:eastAsia="Times New Roman" w:hAnsi="Times New Roman" w:cs="Times New Roman"/>
              <w:sz w:val="16"/>
              <w:szCs w:val="20"/>
            </w:rPr>
          </w:pPr>
          <w:bookmarkStart w:id="1" w:name="AddressInFooter"/>
          <w:bookmarkStart w:id="2" w:name="Seattle"/>
          <w:bookmarkEnd w:id="1"/>
          <w:r w:rsidRPr="003F532E">
            <w:rPr>
              <w:rFonts w:ascii="Times New Roman" w:eastAsia="Times New Roman" w:hAnsi="Times New Roman" w:cs="Times New Roman"/>
              <w:sz w:val="16"/>
              <w:szCs w:val="20"/>
            </w:rPr>
            <w:t>601 Union Street, Suite 4100</w:t>
          </w:r>
        </w:p>
        <w:p w14:paraId="48E58052" w14:textId="77777777" w:rsidR="006C0148" w:rsidRPr="003F532E" w:rsidRDefault="006C0148" w:rsidP="00F73D54">
          <w:pPr>
            <w:rPr>
              <w:rFonts w:ascii="Times New Roman" w:eastAsia="Times New Roman" w:hAnsi="Times New Roman" w:cs="Times New Roman"/>
              <w:sz w:val="16"/>
              <w:szCs w:val="20"/>
            </w:rPr>
          </w:pPr>
          <w:r w:rsidRPr="003F532E">
            <w:rPr>
              <w:rFonts w:ascii="Times New Roman" w:eastAsia="Times New Roman" w:hAnsi="Times New Roman" w:cs="Times New Roman"/>
              <w:sz w:val="16"/>
              <w:szCs w:val="20"/>
            </w:rPr>
            <w:t>Seattle, Washington 98101-2380</w:t>
          </w:r>
        </w:p>
        <w:p w14:paraId="48E58053" w14:textId="77777777" w:rsidR="006C0148" w:rsidRPr="003F532E" w:rsidRDefault="006C0148" w:rsidP="00F73D54">
          <w:pPr>
            <w:ind w:left="-14"/>
            <w:rPr>
              <w:rFonts w:ascii="Times New Roman" w:eastAsia="Times New Roman" w:hAnsi="Times New Roman" w:cs="Times New Roman"/>
              <w:sz w:val="16"/>
              <w:szCs w:val="20"/>
            </w:rPr>
          </w:pPr>
          <w:r w:rsidRPr="003F532E">
            <w:rPr>
              <w:rFonts w:ascii="Times New Roman" w:eastAsia="Times New Roman" w:hAnsi="Times New Roman" w:cs="Times New Roman"/>
              <w:sz w:val="16"/>
              <w:szCs w:val="20"/>
            </w:rPr>
            <w:tab/>
            <w:t>(206) 628-6600</w:t>
          </w:r>
          <w:bookmarkEnd w:id="2"/>
        </w:p>
      </w:tc>
    </w:tr>
  </w:tbl>
  <w:p w14:paraId="48E58055" w14:textId="77777777" w:rsidR="006C0148" w:rsidRDefault="006C0148" w:rsidP="008A029A">
    <w:pPr>
      <w:pStyle w:val="Footer"/>
      <w:rPr>
        <w:sz w:val="16"/>
      </w:rPr>
    </w:pPr>
  </w:p>
  <w:p w14:paraId="48E58056" w14:textId="77777777" w:rsidR="006C0148" w:rsidRDefault="006C0148" w:rsidP="00657995">
    <w:pPr>
      <w:pStyle w:val="Footer"/>
      <w:rPr>
        <w:sz w:val="16"/>
      </w:rPr>
    </w:pPr>
    <w:r>
      <w:rPr>
        <w:sz w:val="16"/>
      </w:rPr>
      <w:fldChar w:fldCharType="begin"/>
    </w:r>
    <w:r>
      <w:rPr>
        <w:sz w:val="16"/>
      </w:rPr>
      <w:instrText xml:space="preserve"> </w:instrText>
    </w:r>
    <w:r w:rsidRPr="00657995">
      <w:rPr>
        <w:sz w:val="16"/>
      </w:rPr>
      <w:instrText>IF "</w:instrText>
    </w:r>
    <w:r w:rsidRPr="00657995">
      <w:rPr>
        <w:sz w:val="16"/>
      </w:rPr>
      <w:fldChar w:fldCharType="begin"/>
    </w:r>
    <w:r w:rsidRPr="00657995">
      <w:rPr>
        <w:sz w:val="16"/>
      </w:rPr>
      <w:instrText xml:space="preserve"> DOCVARIABLE "SWDocIDLocation" </w:instrText>
    </w:r>
    <w:r w:rsidRPr="00657995">
      <w:rPr>
        <w:sz w:val="16"/>
      </w:rPr>
      <w:fldChar w:fldCharType="separate"/>
    </w:r>
    <w:r w:rsidR="001C6AD6">
      <w:rPr>
        <w:sz w:val="16"/>
      </w:rPr>
      <w:instrText>1</w:instrText>
    </w:r>
    <w:r w:rsidRPr="00657995">
      <w:rPr>
        <w:sz w:val="16"/>
      </w:rPr>
      <w:fldChar w:fldCharType="end"/>
    </w:r>
    <w:r w:rsidRPr="00657995">
      <w:rPr>
        <w:sz w:val="16"/>
      </w:rPr>
      <w:instrText>" = "1" "</w:instrText>
    </w:r>
    <w:r w:rsidRPr="00657995">
      <w:rPr>
        <w:sz w:val="16"/>
      </w:rPr>
      <w:fldChar w:fldCharType="begin"/>
    </w:r>
    <w:r w:rsidRPr="00657995">
      <w:rPr>
        <w:sz w:val="16"/>
      </w:rPr>
      <w:instrText xml:space="preserve"> DOCPROPERTY "SWDocID" </w:instrText>
    </w:r>
    <w:r w:rsidRPr="00657995">
      <w:rPr>
        <w:sz w:val="16"/>
      </w:rPr>
      <w:fldChar w:fldCharType="separate"/>
    </w:r>
    <w:r w:rsidR="001C6AD6">
      <w:rPr>
        <w:sz w:val="16"/>
      </w:rPr>
      <w:instrText xml:space="preserve"> 5902481.3</w:instrText>
    </w:r>
    <w:r w:rsidRPr="00657995">
      <w:rPr>
        <w:sz w:val="16"/>
      </w:rPr>
      <w:fldChar w:fldCharType="end"/>
    </w:r>
    <w:r w:rsidRPr="00657995">
      <w:rPr>
        <w:sz w:val="16"/>
      </w:rPr>
      <w:instrText>" ""</w:instrText>
    </w:r>
    <w:r>
      <w:rPr>
        <w:sz w:val="16"/>
      </w:rPr>
      <w:instrText xml:space="preserve"> </w:instrText>
    </w:r>
    <w:r>
      <w:rPr>
        <w:sz w:val="16"/>
      </w:rPr>
      <w:fldChar w:fldCharType="separate"/>
    </w:r>
    <w:r w:rsidR="001C6AD6">
      <w:rPr>
        <w:noProof/>
        <w:sz w:val="16"/>
      </w:rPr>
      <w:t xml:space="preserve"> 5902481.3</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58058" w14:textId="77777777" w:rsidR="002E10BF" w:rsidRDefault="002E10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58046" w14:textId="77777777" w:rsidR="006C0148" w:rsidRDefault="006C0148">
      <w:r>
        <w:separator/>
      </w:r>
    </w:p>
  </w:footnote>
  <w:footnote w:type="continuationSeparator" w:id="0">
    <w:p w14:paraId="48E58047" w14:textId="77777777" w:rsidR="006C0148" w:rsidRDefault="006C0148">
      <w:r>
        <w:continuationSeparator/>
      </w:r>
    </w:p>
  </w:footnote>
  <w:footnote w:id="1">
    <w:p w14:paraId="48E58059" w14:textId="77777777" w:rsidR="006F45E1" w:rsidRDefault="006F45E1">
      <w:pPr>
        <w:pStyle w:val="FootnoteText"/>
      </w:pPr>
      <w:r>
        <w:rPr>
          <w:rStyle w:val="FootnoteReference"/>
        </w:rPr>
        <w:footnoteRef/>
      </w:r>
      <w:r>
        <w:t xml:space="preserve"> Which this Commission has expressly found does not constitute predatory pricing.  </w:t>
      </w:r>
      <w:r w:rsidRPr="00A650B1">
        <w:rPr>
          <w:i/>
        </w:rPr>
        <w:t>See</w:t>
      </w:r>
      <w:r>
        <w:t xml:space="preserve"> Docket No. TC-910789, </w:t>
      </w:r>
      <w:r w:rsidRPr="00A650B1">
        <w:rPr>
          <w:i/>
        </w:rPr>
        <w:t>In re Everett Airporter Services Enterprises, Inc. v. San Juan Shuttle, Express, Inc. d/b/a Shuttle Express</w:t>
      </w:r>
      <w:r>
        <w:t xml:space="preserve"> (Jan. 1993).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5804A" w14:textId="77777777" w:rsidR="002E10BF" w:rsidRDefault="002E10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5804B" w14:textId="77777777" w:rsidR="002E10BF" w:rsidRDefault="002E10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58057" w14:textId="77777777" w:rsidR="002E10BF" w:rsidRDefault="002E10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89E9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9C6CAE"/>
    <w:multiLevelType w:val="hybridMultilevel"/>
    <w:tmpl w:val="0CC675BA"/>
    <w:lvl w:ilvl="0" w:tplc="CC0467F6">
      <w:start w:val="1"/>
      <w:numFmt w:val="decimal"/>
      <w:lvlText w:val="%1"/>
      <w:lvlJc w:val="left"/>
      <w:pPr>
        <w:ind w:left="1440" w:hanging="360"/>
      </w:pPr>
      <w:rPr>
        <w:rFonts w:ascii="Times New Roman" w:hAnsi="Times New Roman" w:hint="default"/>
        <w:b w:val="0"/>
        <w:i/>
        <w:sz w:val="24"/>
      </w:rPr>
    </w:lvl>
    <w:lvl w:ilvl="1" w:tplc="C9705E14" w:tentative="1">
      <w:start w:val="1"/>
      <w:numFmt w:val="lowerLetter"/>
      <w:lvlText w:val="%2."/>
      <w:lvlJc w:val="left"/>
      <w:pPr>
        <w:ind w:left="2160" w:hanging="360"/>
      </w:pPr>
    </w:lvl>
    <w:lvl w:ilvl="2" w:tplc="85FEE9EC" w:tentative="1">
      <w:start w:val="1"/>
      <w:numFmt w:val="lowerRoman"/>
      <w:lvlText w:val="%3."/>
      <w:lvlJc w:val="right"/>
      <w:pPr>
        <w:ind w:left="2880" w:hanging="180"/>
      </w:pPr>
    </w:lvl>
    <w:lvl w:ilvl="3" w:tplc="8D406DB6" w:tentative="1">
      <w:start w:val="1"/>
      <w:numFmt w:val="decimal"/>
      <w:lvlText w:val="%4."/>
      <w:lvlJc w:val="left"/>
      <w:pPr>
        <w:ind w:left="3600" w:hanging="360"/>
      </w:pPr>
    </w:lvl>
    <w:lvl w:ilvl="4" w:tplc="647C7844" w:tentative="1">
      <w:start w:val="1"/>
      <w:numFmt w:val="lowerLetter"/>
      <w:lvlText w:val="%5."/>
      <w:lvlJc w:val="left"/>
      <w:pPr>
        <w:ind w:left="4320" w:hanging="360"/>
      </w:pPr>
    </w:lvl>
    <w:lvl w:ilvl="5" w:tplc="27D2ED74" w:tentative="1">
      <w:start w:val="1"/>
      <w:numFmt w:val="lowerRoman"/>
      <w:lvlText w:val="%6."/>
      <w:lvlJc w:val="right"/>
      <w:pPr>
        <w:ind w:left="5040" w:hanging="180"/>
      </w:pPr>
    </w:lvl>
    <w:lvl w:ilvl="6" w:tplc="15D2887C" w:tentative="1">
      <w:start w:val="1"/>
      <w:numFmt w:val="decimal"/>
      <w:lvlText w:val="%7."/>
      <w:lvlJc w:val="left"/>
      <w:pPr>
        <w:ind w:left="5760" w:hanging="360"/>
      </w:pPr>
    </w:lvl>
    <w:lvl w:ilvl="7" w:tplc="924042BA" w:tentative="1">
      <w:start w:val="1"/>
      <w:numFmt w:val="lowerLetter"/>
      <w:lvlText w:val="%8."/>
      <w:lvlJc w:val="left"/>
      <w:pPr>
        <w:ind w:left="6480" w:hanging="360"/>
      </w:pPr>
    </w:lvl>
    <w:lvl w:ilvl="8" w:tplc="4B9E43D8" w:tentative="1">
      <w:start w:val="1"/>
      <w:numFmt w:val="lowerRoman"/>
      <w:lvlText w:val="%9."/>
      <w:lvlJc w:val="right"/>
      <w:pPr>
        <w:ind w:left="7200" w:hanging="180"/>
      </w:pPr>
    </w:lvl>
  </w:abstractNum>
  <w:abstractNum w:abstractNumId="11" w15:restartNumberingAfterBreak="0">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4D381E30"/>
    <w:multiLevelType w:val="hybridMultilevel"/>
    <w:tmpl w:val="0E680516"/>
    <w:lvl w:ilvl="0" w:tplc="161A6B00">
      <w:start w:val="1"/>
      <w:numFmt w:val="upperLetter"/>
      <w:lvlText w:val="%1."/>
      <w:lvlJc w:val="left"/>
      <w:pPr>
        <w:ind w:left="720" w:hanging="360"/>
      </w:pPr>
    </w:lvl>
    <w:lvl w:ilvl="1" w:tplc="46EAF962" w:tentative="1">
      <w:start w:val="1"/>
      <w:numFmt w:val="lowerLetter"/>
      <w:lvlText w:val="%2."/>
      <w:lvlJc w:val="left"/>
      <w:pPr>
        <w:ind w:left="1440" w:hanging="360"/>
      </w:pPr>
    </w:lvl>
    <w:lvl w:ilvl="2" w:tplc="EAFC5D00" w:tentative="1">
      <w:start w:val="1"/>
      <w:numFmt w:val="lowerRoman"/>
      <w:lvlText w:val="%3."/>
      <w:lvlJc w:val="right"/>
      <w:pPr>
        <w:ind w:left="2160" w:hanging="180"/>
      </w:pPr>
    </w:lvl>
    <w:lvl w:ilvl="3" w:tplc="5E5A1974" w:tentative="1">
      <w:start w:val="1"/>
      <w:numFmt w:val="decimal"/>
      <w:lvlText w:val="%4."/>
      <w:lvlJc w:val="left"/>
      <w:pPr>
        <w:ind w:left="2880" w:hanging="360"/>
      </w:pPr>
    </w:lvl>
    <w:lvl w:ilvl="4" w:tplc="C60E7DD0" w:tentative="1">
      <w:start w:val="1"/>
      <w:numFmt w:val="lowerLetter"/>
      <w:lvlText w:val="%5."/>
      <w:lvlJc w:val="left"/>
      <w:pPr>
        <w:ind w:left="3600" w:hanging="360"/>
      </w:pPr>
    </w:lvl>
    <w:lvl w:ilvl="5" w:tplc="FC5C2018" w:tentative="1">
      <w:start w:val="1"/>
      <w:numFmt w:val="lowerRoman"/>
      <w:lvlText w:val="%6."/>
      <w:lvlJc w:val="right"/>
      <w:pPr>
        <w:ind w:left="4320" w:hanging="180"/>
      </w:pPr>
    </w:lvl>
    <w:lvl w:ilvl="6" w:tplc="7F4605B2" w:tentative="1">
      <w:start w:val="1"/>
      <w:numFmt w:val="decimal"/>
      <w:lvlText w:val="%7."/>
      <w:lvlJc w:val="left"/>
      <w:pPr>
        <w:ind w:left="5040" w:hanging="360"/>
      </w:pPr>
    </w:lvl>
    <w:lvl w:ilvl="7" w:tplc="CF0CABA0" w:tentative="1">
      <w:start w:val="1"/>
      <w:numFmt w:val="lowerLetter"/>
      <w:lvlText w:val="%8."/>
      <w:lvlJc w:val="left"/>
      <w:pPr>
        <w:ind w:left="5760" w:hanging="360"/>
      </w:pPr>
    </w:lvl>
    <w:lvl w:ilvl="8" w:tplc="B158FB48" w:tentative="1">
      <w:start w:val="1"/>
      <w:numFmt w:val="lowerRoman"/>
      <w:lvlText w:val="%9."/>
      <w:lvlJc w:val="right"/>
      <w:pPr>
        <w:ind w:left="6480" w:hanging="180"/>
      </w:pPr>
    </w:lvl>
  </w:abstractNum>
  <w:abstractNum w:abstractNumId="14" w15:restartNumberingAfterBreak="0">
    <w:nsid w:val="500761B1"/>
    <w:multiLevelType w:val="multilevel"/>
    <w:tmpl w:val="31CA7196"/>
    <w:lvl w:ilvl="0">
      <w:start w:val="1"/>
      <w:numFmt w:val="upperRoman"/>
      <w:suff w:val="nothing"/>
      <w:lvlText w:val="%1"/>
      <w:lvlJc w:val="left"/>
      <w:pPr>
        <w:tabs>
          <w:tab w:val="num" w:pos="0"/>
        </w:tabs>
        <w:ind w:left="0" w:firstLine="0"/>
      </w:pPr>
      <w:rPr>
        <w:rFonts w:ascii="9999999" w:hAnsi="9999999"/>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suff w:val="nothing"/>
      <w:lvlText w:val="%2.  "/>
      <w:lvlJc w:val="left"/>
      <w:pPr>
        <w:tabs>
          <w:tab w:val="num" w:pos="0"/>
        </w:tabs>
        <w:ind w:left="0" w:firstLine="0"/>
      </w:pPr>
      <w:rPr>
        <w:rFonts w:ascii="9999999" w:hAnsi="9999999"/>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20115ED"/>
    <w:multiLevelType w:val="hybridMultilevel"/>
    <w:tmpl w:val="551A618C"/>
    <w:lvl w:ilvl="0" w:tplc="40964BFC">
      <w:start w:val="1"/>
      <w:numFmt w:val="decimal"/>
      <w:lvlText w:val="%1"/>
      <w:lvlJc w:val="left"/>
      <w:pPr>
        <w:ind w:left="360" w:hanging="360"/>
      </w:pPr>
      <w:rPr>
        <w:rFonts w:ascii="Times New Roman" w:hAnsi="Times New Roman" w:hint="default"/>
        <w:b w:val="0"/>
        <w:i/>
        <w:sz w:val="22"/>
        <w:szCs w:val="22"/>
      </w:rPr>
    </w:lvl>
    <w:lvl w:ilvl="1" w:tplc="60E8F838">
      <w:start w:val="1"/>
      <w:numFmt w:val="lowerLetter"/>
      <w:lvlText w:val="%2."/>
      <w:lvlJc w:val="left"/>
      <w:pPr>
        <w:ind w:left="1080" w:hanging="360"/>
      </w:pPr>
    </w:lvl>
    <w:lvl w:ilvl="2" w:tplc="1CE86136">
      <w:start w:val="1"/>
      <w:numFmt w:val="lowerRoman"/>
      <w:lvlText w:val="%3."/>
      <w:lvlJc w:val="right"/>
      <w:pPr>
        <w:ind w:left="1800" w:hanging="180"/>
      </w:pPr>
    </w:lvl>
    <w:lvl w:ilvl="3" w:tplc="A986F6BE" w:tentative="1">
      <w:start w:val="1"/>
      <w:numFmt w:val="decimal"/>
      <w:lvlText w:val="%4."/>
      <w:lvlJc w:val="left"/>
      <w:pPr>
        <w:ind w:left="2520" w:hanging="360"/>
      </w:pPr>
    </w:lvl>
    <w:lvl w:ilvl="4" w:tplc="9698B912" w:tentative="1">
      <w:start w:val="1"/>
      <w:numFmt w:val="lowerLetter"/>
      <w:lvlText w:val="%5."/>
      <w:lvlJc w:val="left"/>
      <w:pPr>
        <w:ind w:left="3240" w:hanging="360"/>
      </w:pPr>
    </w:lvl>
    <w:lvl w:ilvl="5" w:tplc="56080CD4" w:tentative="1">
      <w:start w:val="1"/>
      <w:numFmt w:val="lowerRoman"/>
      <w:lvlText w:val="%6."/>
      <w:lvlJc w:val="right"/>
      <w:pPr>
        <w:ind w:left="3960" w:hanging="180"/>
      </w:pPr>
    </w:lvl>
    <w:lvl w:ilvl="6" w:tplc="A10003F2" w:tentative="1">
      <w:start w:val="1"/>
      <w:numFmt w:val="decimal"/>
      <w:lvlText w:val="%7."/>
      <w:lvlJc w:val="left"/>
      <w:pPr>
        <w:ind w:left="4680" w:hanging="360"/>
      </w:pPr>
    </w:lvl>
    <w:lvl w:ilvl="7" w:tplc="C54A57C2" w:tentative="1">
      <w:start w:val="1"/>
      <w:numFmt w:val="lowerLetter"/>
      <w:lvlText w:val="%8."/>
      <w:lvlJc w:val="left"/>
      <w:pPr>
        <w:ind w:left="5400" w:hanging="360"/>
      </w:pPr>
    </w:lvl>
    <w:lvl w:ilvl="8" w:tplc="12AA8AC0" w:tentative="1">
      <w:start w:val="1"/>
      <w:numFmt w:val="lowerRoman"/>
      <w:lvlText w:val="%9."/>
      <w:lvlJc w:val="right"/>
      <w:pPr>
        <w:ind w:left="6120" w:hanging="180"/>
      </w:pPr>
    </w:lvl>
  </w:abstractNum>
  <w:abstractNum w:abstractNumId="16" w15:restartNumberingAfterBreak="0">
    <w:nsid w:val="65123A41"/>
    <w:multiLevelType w:val="hybridMultilevel"/>
    <w:tmpl w:val="796CC914"/>
    <w:lvl w:ilvl="0" w:tplc="BA06E864">
      <w:start w:val="1"/>
      <w:numFmt w:val="decimal"/>
      <w:lvlText w:val="%1"/>
      <w:lvlJc w:val="left"/>
      <w:pPr>
        <w:tabs>
          <w:tab w:val="num" w:pos="720"/>
        </w:tabs>
        <w:ind w:left="720" w:hanging="720"/>
      </w:pPr>
      <w:rPr>
        <w:rFonts w:hint="default"/>
        <w:i/>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6DE8342E"/>
    <w:multiLevelType w:val="multilevel"/>
    <w:tmpl w:val="E7EE3208"/>
    <w:lvl w:ilvl="0">
      <w:start w:val="1"/>
      <w:numFmt w:val="upperRoman"/>
      <w:suff w:val="nothing"/>
      <w:lvlText w:val="%1.  "/>
      <w:lvlJc w:val="left"/>
      <w:pPr>
        <w:tabs>
          <w:tab w:val="num" w:pos="0"/>
        </w:tabs>
        <w:ind w:left="0" w:firstLine="0"/>
      </w:pPr>
      <w:rPr>
        <w:rFonts w:ascii="Times New Roman" w:hAnsi="Times New Roman" w:cs="Times New Roman" w:hint="default"/>
        <w:b/>
        <w:i w:val="0"/>
        <w:caps/>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2"/>
      <w:lvlJc w:val="left"/>
      <w:pPr>
        <w:tabs>
          <w:tab w:val="num" w:pos="0"/>
        </w:tabs>
        <w:ind w:left="0" w:hanging="720"/>
      </w:pPr>
      <w:rPr>
        <w:rFonts w:ascii="Times New Roman" w:hAnsi="Times New Roman" w:cs="Times New Roman" w:hint="default"/>
        <w:b w:val="0"/>
        <w:i/>
        <w:caps w:val="0"/>
        <w:strike w:val="0"/>
        <w:dstrike w:val="0"/>
        <w:vanish w:val="0"/>
        <w:color w:val="000000"/>
        <w:sz w:val="20"/>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Restart w:val="0"/>
      <w:suff w:val="nothing"/>
      <w:lvlText w:val="%3.  "/>
      <w:lvlJc w:val="left"/>
      <w:pPr>
        <w:tabs>
          <w:tab w:val="num" w:pos="0"/>
        </w:tabs>
        <w:ind w:left="360" w:hanging="360"/>
      </w:pPr>
      <w:rPr>
        <w:rFonts w:ascii="9999999" w:hAnsi="9999999" w:hint="default"/>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4.  "/>
      <w:lvlJc w:val="left"/>
      <w:pPr>
        <w:tabs>
          <w:tab w:val="num" w:pos="360"/>
        </w:tabs>
        <w:ind w:left="360" w:firstLine="0"/>
      </w:pPr>
      <w:rPr>
        <w:rFonts w:ascii="Times New Roman" w:hAnsi="Times New Roman" w:cs="Times New Roman" w:hint="default"/>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0"/>
        </w:tabs>
        <w:ind w:left="0" w:firstLine="0"/>
      </w:pPr>
      <w:rPr>
        <w:rFonts w:ascii="9999999" w:hAnsi="9999999"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0" w:firstLine="0"/>
      </w:pPr>
      <w:rPr>
        <w:rFonts w:ascii="9999999" w:hAnsi="9999999"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0" w:firstLine="0"/>
      </w:pPr>
      <w:rPr>
        <w:rFonts w:ascii="9999999" w:hAnsi="9999999"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rFonts w:ascii="9999999" w:hAnsi="9999999"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9999999" w:hAnsi="9999999"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ACF31F2"/>
    <w:multiLevelType w:val="multilevel"/>
    <w:tmpl w:val="03844A48"/>
    <w:lvl w:ilvl="0">
      <w:start w:val="1"/>
      <w:numFmt w:val="upperRoman"/>
      <w:pStyle w:val="Heading1"/>
      <w:suff w:val="nothing"/>
      <w:lvlText w:val="%1.  "/>
      <w:lvlJc w:val="left"/>
      <w:pPr>
        <w:tabs>
          <w:tab w:val="num" w:pos="0"/>
        </w:tabs>
        <w:ind w:left="0" w:firstLine="0"/>
      </w:pPr>
      <w:rPr>
        <w:rFonts w:ascii="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Heading2"/>
      <w:suff w:val="nothing"/>
      <w:lvlText w:val="%2.  "/>
      <w:lvlJc w:val="left"/>
      <w:pPr>
        <w:tabs>
          <w:tab w:val="num" w:pos="0"/>
        </w:tabs>
        <w:ind w:left="720" w:hanging="360"/>
      </w:pPr>
      <w:rPr>
        <w:rFonts w:ascii="9999999" w:hAnsi="9999999"/>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Heading3"/>
      <w:lvlText w:val="%3"/>
      <w:lvlJc w:val="left"/>
      <w:pPr>
        <w:tabs>
          <w:tab w:val="num" w:pos="0"/>
        </w:tabs>
        <w:ind w:left="0" w:hanging="720"/>
      </w:pPr>
      <w:rPr>
        <w:rFonts w:ascii="Times New Roman" w:hAnsi="Times New Roman" w:cs="Times New Roman"/>
        <w:b w:val="0"/>
        <w:i/>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suff w:val="nothing"/>
      <w:lvlText w:val=""/>
      <w:lvlJc w:val="left"/>
      <w:pPr>
        <w:tabs>
          <w:tab w:val="num" w:pos="0"/>
        </w:tabs>
        <w:ind w:left="0" w:firstLine="0"/>
      </w:pPr>
      <w:rPr>
        <w:rFonts w:ascii="9999999" w:hAnsi="9999999"/>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tabs>
          <w:tab w:val="num" w:pos="0"/>
        </w:tabs>
        <w:ind w:left="0" w:firstLine="0"/>
      </w:pPr>
      <w:rPr>
        <w:rFonts w:ascii="9999999" w:hAnsi="9999999"/>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tabs>
          <w:tab w:val="num" w:pos="0"/>
        </w:tabs>
        <w:ind w:left="0" w:firstLine="0"/>
      </w:pPr>
      <w:rPr>
        <w:rFonts w:ascii="9999999" w:hAnsi="9999999"/>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tabs>
          <w:tab w:val="num" w:pos="0"/>
        </w:tabs>
        <w:ind w:left="0" w:firstLine="0"/>
      </w:pPr>
      <w:rPr>
        <w:rFonts w:ascii="9999999" w:hAnsi="9999999"/>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tabs>
          <w:tab w:val="num" w:pos="0"/>
        </w:tabs>
        <w:ind w:left="0" w:firstLine="0"/>
      </w:pPr>
      <w:rPr>
        <w:rFonts w:ascii="9999999" w:hAnsi="9999999"/>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tabs>
          <w:tab w:val="num" w:pos="0"/>
        </w:tabs>
        <w:ind w:left="0" w:firstLine="0"/>
      </w:pPr>
      <w:rPr>
        <w:rFonts w:ascii="9999999" w:hAnsi="9999999"/>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9"/>
  </w:num>
  <w:num w:numId="3">
    <w:abstractNumId w:val="12"/>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num>
  <w:num w:numId="14">
    <w:abstractNumId w:val="15"/>
  </w:num>
  <w:num w:numId="15">
    <w:abstractNumId w:val="14"/>
  </w:num>
  <w:num w:numId="16">
    <w:abstractNumId w:val="10"/>
  </w:num>
  <w:num w:numId="17">
    <w:abstractNumId w:val="18"/>
  </w:num>
  <w:num w:numId="18">
    <w:abstractNumId w:val="10"/>
    <w:lvlOverride w:ilvl="0">
      <w:startOverride w:val="1"/>
    </w:lvlOverride>
  </w:num>
  <w:num w:numId="19">
    <w:abstractNumId w:val="10"/>
  </w:num>
  <w:num w:numId="20">
    <w:abstractNumId w:val="10"/>
    <w:lvlOverride w:ilvl="0">
      <w:startOverride w:val="1"/>
    </w:lvlOverride>
  </w:num>
  <w:num w:numId="21">
    <w:abstractNumId w:val="13"/>
  </w:num>
  <w:num w:numId="22">
    <w:abstractNumId w:val="13"/>
    <w:lvlOverride w:ilvl="0">
      <w:startOverride w:val="1"/>
    </w:lvlOverride>
  </w:num>
  <w:num w:numId="23">
    <w:abstractNumId w:val="1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8"/>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ActiveDesign" w:val="Heading"/>
    <w:docVar w:name="SWAllDesigns" w:val="Heading|"/>
    <w:docVar w:name="SWAllLineBreaks" w:val="Heading~~0|0|0|0|0|0|0|0|0|@@"/>
    <w:docVar w:name="SWDocIDLayout" w:val="10000"/>
    <w:docVar w:name="SWDocIDLocation" w:val="1"/>
  </w:docVars>
  <w:rsids>
    <w:rsidRoot w:val="00480698"/>
    <w:rsid w:val="000059FD"/>
    <w:rsid w:val="00011D56"/>
    <w:rsid w:val="0002679B"/>
    <w:rsid w:val="00026FDA"/>
    <w:rsid w:val="000275B5"/>
    <w:rsid w:val="00036ADB"/>
    <w:rsid w:val="00041C09"/>
    <w:rsid w:val="00044FE5"/>
    <w:rsid w:val="00065713"/>
    <w:rsid w:val="00066E81"/>
    <w:rsid w:val="000957FD"/>
    <w:rsid w:val="000966E2"/>
    <w:rsid w:val="000A1AD4"/>
    <w:rsid w:val="000C36E1"/>
    <w:rsid w:val="000D3FE8"/>
    <w:rsid w:val="000D5B61"/>
    <w:rsid w:val="000D619D"/>
    <w:rsid w:val="000D7985"/>
    <w:rsid w:val="000E07BD"/>
    <w:rsid w:val="000E3137"/>
    <w:rsid w:val="000E3C66"/>
    <w:rsid w:val="000E715E"/>
    <w:rsid w:val="000F0525"/>
    <w:rsid w:val="000F7F48"/>
    <w:rsid w:val="0010069B"/>
    <w:rsid w:val="001017D4"/>
    <w:rsid w:val="00102B48"/>
    <w:rsid w:val="0010324A"/>
    <w:rsid w:val="001112E7"/>
    <w:rsid w:val="0011143E"/>
    <w:rsid w:val="00123A26"/>
    <w:rsid w:val="00137D68"/>
    <w:rsid w:val="00150C49"/>
    <w:rsid w:val="00154655"/>
    <w:rsid w:val="00156FB1"/>
    <w:rsid w:val="00157B85"/>
    <w:rsid w:val="00166D66"/>
    <w:rsid w:val="00166D6D"/>
    <w:rsid w:val="0017196A"/>
    <w:rsid w:val="00175AFB"/>
    <w:rsid w:val="0017796A"/>
    <w:rsid w:val="00183D39"/>
    <w:rsid w:val="0019096D"/>
    <w:rsid w:val="001971BA"/>
    <w:rsid w:val="00197FF7"/>
    <w:rsid w:val="001B58EE"/>
    <w:rsid w:val="001B73E6"/>
    <w:rsid w:val="001C20A4"/>
    <w:rsid w:val="001C6AD6"/>
    <w:rsid w:val="001D23D1"/>
    <w:rsid w:val="001E07B2"/>
    <w:rsid w:val="001F065D"/>
    <w:rsid w:val="001F2D59"/>
    <w:rsid w:val="00200483"/>
    <w:rsid w:val="00207EF8"/>
    <w:rsid w:val="00231A9B"/>
    <w:rsid w:val="00236C54"/>
    <w:rsid w:val="00237170"/>
    <w:rsid w:val="00252947"/>
    <w:rsid w:val="00261469"/>
    <w:rsid w:val="00263220"/>
    <w:rsid w:val="00273CD4"/>
    <w:rsid w:val="0028201D"/>
    <w:rsid w:val="002900C9"/>
    <w:rsid w:val="00291FA1"/>
    <w:rsid w:val="00294E73"/>
    <w:rsid w:val="002970B9"/>
    <w:rsid w:val="002A026E"/>
    <w:rsid w:val="002A0C1E"/>
    <w:rsid w:val="002B4082"/>
    <w:rsid w:val="002C5442"/>
    <w:rsid w:val="002E10BF"/>
    <w:rsid w:val="002E1DF0"/>
    <w:rsid w:val="00303C28"/>
    <w:rsid w:val="00307DF0"/>
    <w:rsid w:val="003172E0"/>
    <w:rsid w:val="003410BF"/>
    <w:rsid w:val="00344D05"/>
    <w:rsid w:val="00347809"/>
    <w:rsid w:val="003478A6"/>
    <w:rsid w:val="00354071"/>
    <w:rsid w:val="00363621"/>
    <w:rsid w:val="003955DD"/>
    <w:rsid w:val="003A3C50"/>
    <w:rsid w:val="003C4811"/>
    <w:rsid w:val="003D59ED"/>
    <w:rsid w:val="003E2B8D"/>
    <w:rsid w:val="003E67BA"/>
    <w:rsid w:val="00401C98"/>
    <w:rsid w:val="00412AAA"/>
    <w:rsid w:val="00412E9C"/>
    <w:rsid w:val="004267AA"/>
    <w:rsid w:val="00434E21"/>
    <w:rsid w:val="00451672"/>
    <w:rsid w:val="00460475"/>
    <w:rsid w:val="00467DC8"/>
    <w:rsid w:val="004765E7"/>
    <w:rsid w:val="00480698"/>
    <w:rsid w:val="00480E47"/>
    <w:rsid w:val="00483DA4"/>
    <w:rsid w:val="004C523A"/>
    <w:rsid w:val="004D2849"/>
    <w:rsid w:val="004E4580"/>
    <w:rsid w:val="004F6DAC"/>
    <w:rsid w:val="00510CCA"/>
    <w:rsid w:val="00511DAA"/>
    <w:rsid w:val="00517624"/>
    <w:rsid w:val="005212FF"/>
    <w:rsid w:val="0052270B"/>
    <w:rsid w:val="005245A1"/>
    <w:rsid w:val="00532057"/>
    <w:rsid w:val="00543C15"/>
    <w:rsid w:val="005507E3"/>
    <w:rsid w:val="0055087A"/>
    <w:rsid w:val="005535E2"/>
    <w:rsid w:val="00554369"/>
    <w:rsid w:val="0055612E"/>
    <w:rsid w:val="00573A46"/>
    <w:rsid w:val="005870B0"/>
    <w:rsid w:val="005A1948"/>
    <w:rsid w:val="005A3B3A"/>
    <w:rsid w:val="005B0E9B"/>
    <w:rsid w:val="005B29E0"/>
    <w:rsid w:val="005B309E"/>
    <w:rsid w:val="005B441F"/>
    <w:rsid w:val="005D5D65"/>
    <w:rsid w:val="005D76CF"/>
    <w:rsid w:val="005E30CA"/>
    <w:rsid w:val="005F1C93"/>
    <w:rsid w:val="005F1D83"/>
    <w:rsid w:val="005F6D51"/>
    <w:rsid w:val="00601CF0"/>
    <w:rsid w:val="006032C1"/>
    <w:rsid w:val="006036E1"/>
    <w:rsid w:val="00606EA0"/>
    <w:rsid w:val="006171A0"/>
    <w:rsid w:val="00617EC1"/>
    <w:rsid w:val="006307D3"/>
    <w:rsid w:val="00632108"/>
    <w:rsid w:val="006339AB"/>
    <w:rsid w:val="006356FD"/>
    <w:rsid w:val="006372C6"/>
    <w:rsid w:val="006403DE"/>
    <w:rsid w:val="006526CD"/>
    <w:rsid w:val="00652D71"/>
    <w:rsid w:val="00654B9D"/>
    <w:rsid w:val="00657995"/>
    <w:rsid w:val="00675218"/>
    <w:rsid w:val="006842B4"/>
    <w:rsid w:val="00690D53"/>
    <w:rsid w:val="00691ED4"/>
    <w:rsid w:val="00692236"/>
    <w:rsid w:val="006B384E"/>
    <w:rsid w:val="006C0148"/>
    <w:rsid w:val="006C32EE"/>
    <w:rsid w:val="006C79C6"/>
    <w:rsid w:val="006D4C51"/>
    <w:rsid w:val="006F45E1"/>
    <w:rsid w:val="006F6775"/>
    <w:rsid w:val="006F7395"/>
    <w:rsid w:val="0070206F"/>
    <w:rsid w:val="007055F0"/>
    <w:rsid w:val="00727EB4"/>
    <w:rsid w:val="00731AD9"/>
    <w:rsid w:val="00757DD9"/>
    <w:rsid w:val="00762558"/>
    <w:rsid w:val="0077302C"/>
    <w:rsid w:val="00782F15"/>
    <w:rsid w:val="00783C38"/>
    <w:rsid w:val="007C2730"/>
    <w:rsid w:val="007F33E5"/>
    <w:rsid w:val="00805F0F"/>
    <w:rsid w:val="0081256C"/>
    <w:rsid w:val="00816DD0"/>
    <w:rsid w:val="008656D2"/>
    <w:rsid w:val="00882B7C"/>
    <w:rsid w:val="0089649F"/>
    <w:rsid w:val="008A029A"/>
    <w:rsid w:val="008A4277"/>
    <w:rsid w:val="008A5607"/>
    <w:rsid w:val="008B448F"/>
    <w:rsid w:val="008B50F4"/>
    <w:rsid w:val="008C7BB0"/>
    <w:rsid w:val="008D0B9B"/>
    <w:rsid w:val="008D6E30"/>
    <w:rsid w:val="008F00E9"/>
    <w:rsid w:val="008F54CE"/>
    <w:rsid w:val="00907BE0"/>
    <w:rsid w:val="00920CEC"/>
    <w:rsid w:val="009254AC"/>
    <w:rsid w:val="0093394B"/>
    <w:rsid w:val="00940B4D"/>
    <w:rsid w:val="00956FEE"/>
    <w:rsid w:val="00960FEF"/>
    <w:rsid w:val="009705E2"/>
    <w:rsid w:val="00982594"/>
    <w:rsid w:val="00982FA7"/>
    <w:rsid w:val="0099227B"/>
    <w:rsid w:val="009946FB"/>
    <w:rsid w:val="009B268D"/>
    <w:rsid w:val="009B47B1"/>
    <w:rsid w:val="009C035F"/>
    <w:rsid w:val="009C15EF"/>
    <w:rsid w:val="009C4992"/>
    <w:rsid w:val="009D3D7B"/>
    <w:rsid w:val="009D7823"/>
    <w:rsid w:val="00A01CD1"/>
    <w:rsid w:val="00A04F4C"/>
    <w:rsid w:val="00A0684F"/>
    <w:rsid w:val="00A16AB5"/>
    <w:rsid w:val="00A2667D"/>
    <w:rsid w:val="00A531B6"/>
    <w:rsid w:val="00A64221"/>
    <w:rsid w:val="00A650B1"/>
    <w:rsid w:val="00A74EAC"/>
    <w:rsid w:val="00A769C0"/>
    <w:rsid w:val="00A80973"/>
    <w:rsid w:val="00A95F62"/>
    <w:rsid w:val="00AA639A"/>
    <w:rsid w:val="00AB0840"/>
    <w:rsid w:val="00AB4483"/>
    <w:rsid w:val="00AC523B"/>
    <w:rsid w:val="00AC6A76"/>
    <w:rsid w:val="00AC7D67"/>
    <w:rsid w:val="00AD07FE"/>
    <w:rsid w:val="00AD13E7"/>
    <w:rsid w:val="00AD4DC0"/>
    <w:rsid w:val="00AE047C"/>
    <w:rsid w:val="00AE76C1"/>
    <w:rsid w:val="00B056E1"/>
    <w:rsid w:val="00B0771C"/>
    <w:rsid w:val="00B3008E"/>
    <w:rsid w:val="00B37E7E"/>
    <w:rsid w:val="00B40067"/>
    <w:rsid w:val="00B5123B"/>
    <w:rsid w:val="00B5686A"/>
    <w:rsid w:val="00B60D73"/>
    <w:rsid w:val="00B71BBD"/>
    <w:rsid w:val="00B732BD"/>
    <w:rsid w:val="00B977BC"/>
    <w:rsid w:val="00BB6AC4"/>
    <w:rsid w:val="00BD49FB"/>
    <w:rsid w:val="00BE2387"/>
    <w:rsid w:val="00C14196"/>
    <w:rsid w:val="00C1538E"/>
    <w:rsid w:val="00C164D8"/>
    <w:rsid w:val="00C2558F"/>
    <w:rsid w:val="00C2637D"/>
    <w:rsid w:val="00C34036"/>
    <w:rsid w:val="00C4303B"/>
    <w:rsid w:val="00C44741"/>
    <w:rsid w:val="00C44C37"/>
    <w:rsid w:val="00C45A3E"/>
    <w:rsid w:val="00C87964"/>
    <w:rsid w:val="00C9224B"/>
    <w:rsid w:val="00CA0855"/>
    <w:rsid w:val="00CA4BFE"/>
    <w:rsid w:val="00CB2797"/>
    <w:rsid w:val="00CB2C7C"/>
    <w:rsid w:val="00CC4EAD"/>
    <w:rsid w:val="00CC63A9"/>
    <w:rsid w:val="00CD312A"/>
    <w:rsid w:val="00CD4AE9"/>
    <w:rsid w:val="00CD6CE5"/>
    <w:rsid w:val="00CE7B21"/>
    <w:rsid w:val="00D0197C"/>
    <w:rsid w:val="00D04901"/>
    <w:rsid w:val="00D11FF5"/>
    <w:rsid w:val="00D27D46"/>
    <w:rsid w:val="00D45DB8"/>
    <w:rsid w:val="00D47732"/>
    <w:rsid w:val="00D5085F"/>
    <w:rsid w:val="00D57489"/>
    <w:rsid w:val="00D610DC"/>
    <w:rsid w:val="00D623E9"/>
    <w:rsid w:val="00D75AEC"/>
    <w:rsid w:val="00D85A28"/>
    <w:rsid w:val="00D9084A"/>
    <w:rsid w:val="00D93E64"/>
    <w:rsid w:val="00D94DEA"/>
    <w:rsid w:val="00D97E9A"/>
    <w:rsid w:val="00DA4E5C"/>
    <w:rsid w:val="00DB2248"/>
    <w:rsid w:val="00DD4B95"/>
    <w:rsid w:val="00DD4C13"/>
    <w:rsid w:val="00DE2130"/>
    <w:rsid w:val="00DE222F"/>
    <w:rsid w:val="00DF0D93"/>
    <w:rsid w:val="00DF41C2"/>
    <w:rsid w:val="00DF7DAD"/>
    <w:rsid w:val="00E115E6"/>
    <w:rsid w:val="00E1456D"/>
    <w:rsid w:val="00E25310"/>
    <w:rsid w:val="00E541D6"/>
    <w:rsid w:val="00E60538"/>
    <w:rsid w:val="00E67A93"/>
    <w:rsid w:val="00E70D21"/>
    <w:rsid w:val="00E80A96"/>
    <w:rsid w:val="00E821DE"/>
    <w:rsid w:val="00E941E9"/>
    <w:rsid w:val="00EA1F49"/>
    <w:rsid w:val="00EB1919"/>
    <w:rsid w:val="00EB7EDC"/>
    <w:rsid w:val="00EC0BFD"/>
    <w:rsid w:val="00EC1DA6"/>
    <w:rsid w:val="00EC312A"/>
    <w:rsid w:val="00ED1D92"/>
    <w:rsid w:val="00ED51FC"/>
    <w:rsid w:val="00EE5945"/>
    <w:rsid w:val="00EF081F"/>
    <w:rsid w:val="00EF6116"/>
    <w:rsid w:val="00F063D5"/>
    <w:rsid w:val="00F176F0"/>
    <w:rsid w:val="00F316B8"/>
    <w:rsid w:val="00F33C81"/>
    <w:rsid w:val="00F471E3"/>
    <w:rsid w:val="00F5234D"/>
    <w:rsid w:val="00F60A13"/>
    <w:rsid w:val="00F61530"/>
    <w:rsid w:val="00F7115F"/>
    <w:rsid w:val="00F73D54"/>
    <w:rsid w:val="00F84DD8"/>
    <w:rsid w:val="00F853B6"/>
    <w:rsid w:val="00FA50E3"/>
    <w:rsid w:val="00FB632D"/>
    <w:rsid w:val="00FC5031"/>
    <w:rsid w:val="00FD2A8A"/>
    <w:rsid w:val="00FE3239"/>
    <w:rsid w:val="00FE6966"/>
    <w:rsid w:val="00FE7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oNotEmbedSmartTags/>
  <w:decimalSymbol w:val="."/>
  <w:listSeparator w:val=","/>
  <w14:docId w14:val="48E57FC8"/>
  <w15:docId w15:val="{FA5960AF-8A49-493F-A483-760929CC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046"/>
    <w:rPr>
      <w:rFonts w:asciiTheme="minorHAnsi" w:eastAsiaTheme="minorHAnsi" w:hAnsiTheme="minorHAnsi" w:cstheme="minorBidi"/>
      <w:sz w:val="22"/>
      <w:szCs w:val="22"/>
    </w:rPr>
  </w:style>
  <w:style w:type="paragraph" w:styleId="Heading1">
    <w:name w:val="heading 1"/>
    <w:basedOn w:val="Normal"/>
    <w:next w:val="Heading3"/>
    <w:link w:val="Heading1Char"/>
    <w:uiPriority w:val="9"/>
    <w:qFormat/>
    <w:rsid w:val="00CD6CE5"/>
    <w:pPr>
      <w:keepNext/>
      <w:numPr>
        <w:numId w:val="17"/>
      </w:numPr>
      <w:tabs>
        <w:tab w:val="clear" w:pos="0"/>
      </w:tabs>
      <w:spacing w:after="240"/>
      <w:jc w:val="center"/>
      <w:outlineLvl w:val="0"/>
    </w:pPr>
    <w:rPr>
      <w:rFonts w:ascii="Times New Roman" w:hAnsi="Times New Roman" w:cs="Times New Roman"/>
      <w:bCs/>
      <w:caps/>
      <w:sz w:val="24"/>
      <w:szCs w:val="32"/>
    </w:rPr>
  </w:style>
  <w:style w:type="paragraph" w:styleId="Heading2">
    <w:name w:val="heading 2"/>
    <w:basedOn w:val="Normal"/>
    <w:next w:val="ListParagraph"/>
    <w:qFormat/>
    <w:rsid w:val="00CD6CE5"/>
    <w:pPr>
      <w:keepNext/>
      <w:numPr>
        <w:ilvl w:val="1"/>
        <w:numId w:val="17"/>
      </w:numPr>
      <w:tabs>
        <w:tab w:val="clear" w:pos="0"/>
      </w:tabs>
      <w:spacing w:after="240"/>
      <w:outlineLvl w:val="1"/>
    </w:pPr>
    <w:rPr>
      <w:rFonts w:ascii="Times New Roman" w:hAnsi="Times New Roman" w:cs="Times New Roman"/>
      <w:b/>
      <w:bCs/>
      <w:iCs/>
      <w:sz w:val="24"/>
      <w:szCs w:val="28"/>
      <w:u w:val="single"/>
    </w:rPr>
  </w:style>
  <w:style w:type="paragraph" w:styleId="Heading3">
    <w:name w:val="heading 3"/>
    <w:basedOn w:val="Normal"/>
    <w:qFormat/>
    <w:rsid w:val="00AD4DC0"/>
    <w:pPr>
      <w:numPr>
        <w:ilvl w:val="2"/>
        <w:numId w:val="17"/>
      </w:numPr>
      <w:spacing w:after="120" w:line="480" w:lineRule="auto"/>
      <w:outlineLvl w:val="2"/>
    </w:pPr>
    <w:rPr>
      <w:rFonts w:ascii="Times New Roman" w:hAnsi="Times New Roman" w:cs="Times New Roman"/>
      <w:bCs/>
      <w:sz w:val="24"/>
      <w:szCs w:val="26"/>
    </w:rPr>
  </w:style>
  <w:style w:type="paragraph" w:styleId="Heading4">
    <w:name w:val="heading 4"/>
    <w:basedOn w:val="Normal"/>
    <w:next w:val="BodyText2"/>
    <w:unhideWhenUsed/>
    <w:qFormat/>
    <w:rsid w:val="00CD6CE5"/>
    <w:pPr>
      <w:keepNext/>
      <w:numPr>
        <w:ilvl w:val="3"/>
        <w:numId w:val="17"/>
      </w:numPr>
      <w:tabs>
        <w:tab w:val="clear" w:pos="0"/>
      </w:tabs>
      <w:spacing w:before="240" w:after="60"/>
      <w:outlineLvl w:val="3"/>
    </w:pPr>
    <w:rPr>
      <w:b/>
      <w:bCs/>
      <w:sz w:val="28"/>
      <w:szCs w:val="28"/>
    </w:rPr>
  </w:style>
  <w:style w:type="paragraph" w:styleId="Heading5">
    <w:name w:val="heading 5"/>
    <w:basedOn w:val="Normal"/>
    <w:next w:val="BodyText2"/>
    <w:unhideWhenUsed/>
    <w:qFormat/>
    <w:rsid w:val="00CD6CE5"/>
    <w:pPr>
      <w:numPr>
        <w:ilvl w:val="4"/>
        <w:numId w:val="17"/>
      </w:numPr>
      <w:tabs>
        <w:tab w:val="clear" w:pos="0"/>
      </w:tabs>
      <w:spacing w:before="240" w:after="60"/>
      <w:outlineLvl w:val="4"/>
    </w:pPr>
    <w:rPr>
      <w:b/>
      <w:bCs/>
      <w:i/>
      <w:iCs/>
      <w:sz w:val="26"/>
      <w:szCs w:val="26"/>
    </w:rPr>
  </w:style>
  <w:style w:type="paragraph" w:styleId="Heading6">
    <w:name w:val="heading 6"/>
    <w:basedOn w:val="Normal"/>
    <w:next w:val="BodyText2"/>
    <w:unhideWhenUsed/>
    <w:qFormat/>
    <w:rsid w:val="00CD6CE5"/>
    <w:pPr>
      <w:numPr>
        <w:ilvl w:val="5"/>
        <w:numId w:val="17"/>
      </w:numPr>
      <w:tabs>
        <w:tab w:val="clear" w:pos="0"/>
      </w:tabs>
      <w:spacing w:before="240" w:after="60"/>
      <w:outlineLvl w:val="5"/>
    </w:pPr>
    <w:rPr>
      <w:b/>
      <w:bCs/>
    </w:rPr>
  </w:style>
  <w:style w:type="paragraph" w:styleId="Heading7">
    <w:name w:val="heading 7"/>
    <w:basedOn w:val="Normal"/>
    <w:next w:val="BodyText2"/>
    <w:unhideWhenUsed/>
    <w:qFormat/>
    <w:rsid w:val="00CD6CE5"/>
    <w:pPr>
      <w:numPr>
        <w:ilvl w:val="6"/>
        <w:numId w:val="17"/>
      </w:numPr>
      <w:tabs>
        <w:tab w:val="clear" w:pos="0"/>
      </w:tabs>
      <w:spacing w:before="240" w:after="60"/>
      <w:outlineLvl w:val="6"/>
    </w:pPr>
  </w:style>
  <w:style w:type="paragraph" w:styleId="Heading8">
    <w:name w:val="heading 8"/>
    <w:basedOn w:val="Normal"/>
    <w:next w:val="BodyText2"/>
    <w:unhideWhenUsed/>
    <w:qFormat/>
    <w:rsid w:val="00CD6CE5"/>
    <w:pPr>
      <w:numPr>
        <w:ilvl w:val="7"/>
        <w:numId w:val="17"/>
      </w:numPr>
      <w:tabs>
        <w:tab w:val="clear" w:pos="0"/>
      </w:tabs>
      <w:spacing w:before="240" w:after="60"/>
      <w:outlineLvl w:val="7"/>
    </w:pPr>
    <w:rPr>
      <w:i/>
      <w:iCs/>
    </w:rPr>
  </w:style>
  <w:style w:type="paragraph" w:styleId="Heading9">
    <w:name w:val="heading 9"/>
    <w:basedOn w:val="Normal"/>
    <w:next w:val="BodyText2"/>
    <w:unhideWhenUsed/>
    <w:qFormat/>
    <w:rsid w:val="00CD6CE5"/>
    <w:pPr>
      <w:numPr>
        <w:ilvl w:val="8"/>
        <w:numId w:val="17"/>
      </w:numPr>
      <w:tabs>
        <w:tab w:val="clear" w:pos="0"/>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8F2228"/>
    <w:pPr>
      <w:spacing w:after="240"/>
      <w:ind w:left="720" w:right="720"/>
    </w:pPr>
    <w:rPr>
      <w:rFonts w:ascii="Times New Roman" w:hAnsi="Times New Roman"/>
      <w:sz w:val="24"/>
    </w:r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link w:val="BodyText2Char"/>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link w:val="FooterChar"/>
    <w:rsid w:val="00230872"/>
    <w:pPr>
      <w:tabs>
        <w:tab w:val="center" w:pos="4320"/>
        <w:tab w:val="right" w:pos="8640"/>
      </w:tabs>
    </w:pPr>
  </w:style>
  <w:style w:type="paragraph" w:styleId="FootnoteText">
    <w:name w:val="footnote text"/>
    <w:basedOn w:val="Normal"/>
    <w:unhideWhenUsed/>
    <w:rsid w:val="002F76CF"/>
    <w:rPr>
      <w:rFonts w:ascii="Times New Roman" w:hAnsi="Times New Roman"/>
      <w:sz w:val="20"/>
      <w:szCs w:val="20"/>
    </w:rPr>
  </w:style>
  <w:style w:type="paragraph" w:styleId="Header">
    <w:name w:val="header"/>
    <w:basedOn w:val="Normal"/>
    <w:link w:val="HeaderChar"/>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customStyle="1" w:styleId="NoteHeading1">
    <w:name w:val="Note Heading1"/>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3087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3087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3087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3087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3087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3087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3087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3087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3087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3087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3087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3087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3087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3087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3087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3087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3087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3087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3087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3087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3087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3087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3087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3087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3087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3087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3087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3087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3087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3087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3087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3087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3087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3087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AE047C"/>
    <w:rPr>
      <w:rFonts w:ascii="Times New Roman" w:hAnsi="Times New Roman" w:cs="Times New Roman"/>
      <w:sz w:val="24"/>
      <w:szCs w:val="24"/>
    </w:rPr>
  </w:style>
  <w:style w:type="character" w:styleId="FootnoteReference">
    <w:name w:val="footnote reference"/>
    <w:basedOn w:val="DefaultParagraphFont"/>
    <w:semiHidden/>
    <w:rsid w:val="00AA3624"/>
    <w:rPr>
      <w:vertAlign w:val="superscript"/>
    </w:rPr>
  </w:style>
  <w:style w:type="character" w:customStyle="1" w:styleId="HeaderChar">
    <w:name w:val="Header Char"/>
    <w:basedOn w:val="DefaultParagraphFont"/>
    <w:link w:val="Header"/>
    <w:rsid w:val="00676046"/>
    <w:rPr>
      <w:sz w:val="24"/>
      <w:szCs w:val="24"/>
    </w:rPr>
  </w:style>
  <w:style w:type="paragraph" w:styleId="ListParagraph">
    <w:name w:val="List Paragraph"/>
    <w:basedOn w:val="Normal"/>
    <w:uiPriority w:val="34"/>
    <w:qFormat/>
    <w:rsid w:val="000278A7"/>
    <w:pPr>
      <w:contextualSpacing/>
    </w:pPr>
    <w:rPr>
      <w:rFonts w:ascii="Times New Roman" w:hAnsi="Times New Roman"/>
      <w:sz w:val="24"/>
    </w:rPr>
  </w:style>
  <w:style w:type="character" w:customStyle="1" w:styleId="FooterChar">
    <w:name w:val="Footer Char"/>
    <w:basedOn w:val="DefaultParagraphFont"/>
    <w:link w:val="Footer"/>
    <w:rsid w:val="00403A09"/>
    <w:rPr>
      <w:rFonts w:asciiTheme="minorHAnsi" w:eastAsiaTheme="minorHAnsi" w:hAnsiTheme="minorHAnsi" w:cstheme="minorBidi"/>
      <w:sz w:val="22"/>
      <w:szCs w:val="22"/>
    </w:rPr>
  </w:style>
  <w:style w:type="paragraph" w:customStyle="1" w:styleId="FirmName">
    <w:name w:val="Firm Name"/>
    <w:basedOn w:val="Normal"/>
    <w:semiHidden/>
    <w:rsid w:val="00403A09"/>
    <w:pPr>
      <w:spacing w:line="261" w:lineRule="exact"/>
      <w:jc w:val="center"/>
    </w:pPr>
    <w:rPr>
      <w:rFonts w:ascii="Times New Roman" w:eastAsia="Times New Roman" w:hAnsi="Times New Roman" w:cs="Times New Roman"/>
      <w:sz w:val="24"/>
      <w:szCs w:val="20"/>
    </w:rPr>
  </w:style>
  <w:style w:type="paragraph" w:styleId="BalloonText">
    <w:name w:val="Balloon Text"/>
    <w:basedOn w:val="Normal"/>
    <w:link w:val="BalloonTextChar"/>
    <w:semiHidden/>
    <w:unhideWhenUsed/>
    <w:rsid w:val="00441FE5"/>
    <w:rPr>
      <w:rFonts w:ascii="Tahoma" w:hAnsi="Tahoma" w:cs="Tahoma"/>
      <w:sz w:val="16"/>
      <w:szCs w:val="16"/>
    </w:rPr>
  </w:style>
  <w:style w:type="character" w:customStyle="1" w:styleId="BalloonTextChar">
    <w:name w:val="Balloon Text Char"/>
    <w:basedOn w:val="DefaultParagraphFont"/>
    <w:link w:val="BalloonText"/>
    <w:semiHidden/>
    <w:rsid w:val="00441FE5"/>
    <w:rPr>
      <w:rFonts w:ascii="Tahoma" w:eastAsiaTheme="minorHAnsi" w:hAnsi="Tahoma" w:cs="Tahoma"/>
      <w:sz w:val="16"/>
      <w:szCs w:val="16"/>
    </w:rPr>
  </w:style>
  <w:style w:type="paragraph" w:customStyle="1" w:styleId="StyleListParagraphTimesNewRoman12pt">
    <w:name w:val="Style List Paragraph + Times New Roman 12 pt"/>
    <w:basedOn w:val="ListParagraph"/>
    <w:rsid w:val="00B221C8"/>
  </w:style>
  <w:style w:type="paragraph" w:customStyle="1" w:styleId="StyleListParagraphTimesNewRoman12ptLinespacingDouble">
    <w:name w:val="Style List Paragraph + Times New Roman 12 pt Line spacing:  Double"/>
    <w:basedOn w:val="ListParagraph"/>
    <w:rsid w:val="00C77CAD"/>
    <w:pPr>
      <w:spacing w:line="480" w:lineRule="auto"/>
    </w:pPr>
    <w:rPr>
      <w:rFonts w:eastAsia="Times New Roman" w:cs="Times New Roman"/>
      <w:szCs w:val="20"/>
    </w:rPr>
  </w:style>
  <w:style w:type="character" w:customStyle="1" w:styleId="Heading1Char">
    <w:name w:val="Heading 1 Char"/>
    <w:basedOn w:val="DefaultParagraphFont"/>
    <w:link w:val="Heading1"/>
    <w:uiPriority w:val="9"/>
    <w:rsid w:val="00CD6CE5"/>
    <w:rPr>
      <w:rFonts w:eastAsiaTheme="minorHAnsi"/>
      <w:bCs/>
      <w:caps/>
      <w:sz w:val="24"/>
      <w:szCs w:val="32"/>
    </w:rPr>
  </w:style>
  <w:style w:type="character" w:customStyle="1" w:styleId="BodyText2Char">
    <w:name w:val="Body Text 2 Char"/>
    <w:basedOn w:val="DefaultParagraphFont"/>
    <w:link w:val="BodyText2"/>
    <w:rsid w:val="0019096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427935">
      <w:bodyDiv w:val="1"/>
      <w:marLeft w:val="0"/>
      <w:marRight w:val="0"/>
      <w:marTop w:val="0"/>
      <w:marBottom w:val="0"/>
      <w:divBdr>
        <w:top w:val="none" w:sz="0" w:space="0" w:color="auto"/>
        <w:left w:val="none" w:sz="0" w:space="0" w:color="auto"/>
        <w:bottom w:val="none" w:sz="0" w:space="0" w:color="auto"/>
        <w:right w:val="none" w:sz="0" w:space="0" w:color="auto"/>
      </w:divBdr>
    </w:div>
    <w:div w:id="87635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dvelloth@williamskastner.com" TargetMode="External"/><Relationship Id="rId3" Type="http://schemas.openxmlformats.org/officeDocument/2006/relationships/customXml" Target="../customXml/item3.xml"/><Relationship Id="rId21" Type="http://schemas.openxmlformats.org/officeDocument/2006/relationships/hyperlink" Target="mailto:rpearson@utc.wa.gov"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dwiley@williamskastner.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gkopta@utc.w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jbeattie@utc.w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Document</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2016-11-30T08:00:00+00:00</Date1>
    <IsDocumentOrder xmlns="dc463f71-b30c-4ab2-9473-d307f9d35888" xsi:nil="true"/>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8A0FBEC-0342-401C-8FB0-7F26340ACDB6}">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 ds:uri="6a7bd91e-004b-490a-8704-e368d63d59a0"/>
    <ds:schemaRef ds:uri="http://schemas.microsoft.com/office/2006/metadata/properties"/>
  </ds:schemaRefs>
</ds:datastoreItem>
</file>

<file path=customXml/itemProps2.xml><?xml version="1.0" encoding="utf-8"?>
<ds:datastoreItem xmlns:ds="http://schemas.openxmlformats.org/officeDocument/2006/customXml" ds:itemID="{54874C8F-2188-4067-82CA-7FF24CB0D9F8}">
  <ds:schemaRefs>
    <ds:schemaRef ds:uri="http://schemas.microsoft.com/sharepoint/v3/contenttype/forms"/>
  </ds:schemaRefs>
</ds:datastoreItem>
</file>

<file path=customXml/itemProps3.xml><?xml version="1.0" encoding="utf-8"?>
<ds:datastoreItem xmlns:ds="http://schemas.openxmlformats.org/officeDocument/2006/customXml" ds:itemID="{EF0C9D36-4DB1-467E-B5C0-1072AA68FAF9}"/>
</file>

<file path=customXml/itemProps4.xml><?xml version="1.0" encoding="utf-8"?>
<ds:datastoreItem xmlns:ds="http://schemas.openxmlformats.org/officeDocument/2006/customXml" ds:itemID="{67ED39A9-9B0A-463F-B094-4A8A42A43082}">
  <ds:schemaRefs>
    <ds:schemaRef ds:uri="http://schemas.openxmlformats.org/officeDocument/2006/bibliography"/>
  </ds:schemaRefs>
</ds:datastoreItem>
</file>

<file path=customXml/itemProps5.xml><?xml version="1.0" encoding="utf-8"?>
<ds:datastoreItem xmlns:ds="http://schemas.openxmlformats.org/officeDocument/2006/customXml" ds:itemID="{FBD86681-9933-49C5-8071-98786290FBCF}"/>
</file>

<file path=docProps/app.xml><?xml version="1.0" encoding="utf-8"?>
<Properties xmlns="http://schemas.openxmlformats.org/officeDocument/2006/extended-properties" xmlns:vt="http://schemas.openxmlformats.org/officeDocument/2006/docPropsVTypes">
  <Template>Normal.dotm</Template>
  <TotalTime>0</TotalTime>
  <Pages>13</Pages>
  <Words>3433</Words>
  <Characters>19570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Kredel, Ashley (UTC)</dc:creator>
  <cp:lastModifiedBy>Kredel, Ashley (UTC)</cp:lastModifiedBy>
  <cp:revision>2</cp:revision>
  <cp:lastPrinted>2016-11-30T22:30:00Z</cp:lastPrinted>
  <dcterms:created xsi:type="dcterms:W3CDTF">2016-11-30T23:55:00Z</dcterms:created>
  <dcterms:modified xsi:type="dcterms:W3CDTF">2016-11-30T23:55:00Z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5902481.3</vt:lpwstr>
  </property>
  <property fmtid="{D5CDD505-2E9C-101B-9397-08002B2CF9AE}" pid="3" name="ContentTypeId">
    <vt:lpwstr>0x0101006E56B4D1795A2E4DB2F0B01679ED314A005D85FEBC8B8361489F6BD68A68BD8D01</vt:lpwstr>
  </property>
  <property fmtid="{D5CDD505-2E9C-101B-9397-08002B2CF9AE}" pid="4" name="_docset_NoMedatataSyncRequired">
    <vt:lpwstr>False</vt:lpwstr>
  </property>
</Properties>
</file>