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7E" w:rsidRPr="002F71E7" w:rsidRDefault="008A6446" w:rsidP="00D11C7E">
      <w:pPr>
        <w:jc w:val="center"/>
        <w:rPr>
          <w:b/>
        </w:rPr>
      </w:pPr>
      <w:bookmarkStart w:id="0" w:name="OLE_LINK2"/>
      <w:r>
        <w:rPr>
          <w:b/>
        </w:rPr>
        <w:t>PACIFICORP GENERAL RATE CASE DOCKET</w:t>
      </w:r>
      <w:r w:rsidR="00D11C7E" w:rsidRPr="002F71E7">
        <w:rPr>
          <w:b/>
        </w:rPr>
        <w:t xml:space="preserve"> UE-</w:t>
      </w:r>
      <w:r>
        <w:rPr>
          <w:b/>
        </w:rPr>
        <w:t>111190</w:t>
      </w:r>
    </w:p>
    <w:p w:rsidR="00D11C7E" w:rsidRPr="002F71E7" w:rsidRDefault="00D11C7E" w:rsidP="00D11C7E">
      <w:pPr>
        <w:jc w:val="center"/>
        <w:rPr>
          <w:b/>
        </w:rPr>
      </w:pPr>
      <w:r w:rsidRPr="002F71E7">
        <w:rPr>
          <w:b/>
        </w:rPr>
        <w:t>ISSUES MATRIX</w:t>
      </w:r>
      <w:r w:rsidR="00E72C2E">
        <w:rPr>
          <w:b/>
        </w:rPr>
        <w:t xml:space="preserve"> (REVISED 1/27/12)</w:t>
      </w:r>
    </w:p>
    <w:p w:rsidR="00D11C7E" w:rsidRPr="002F71E7" w:rsidRDefault="00D11C7E" w:rsidP="00D11C7E">
      <w:pPr>
        <w:jc w:val="center"/>
        <w:rPr>
          <w:b/>
        </w:rPr>
      </w:pPr>
    </w:p>
    <w:p w:rsidR="00D11C7E" w:rsidRPr="002F71E7" w:rsidRDefault="00D11C7E" w:rsidP="00D11C7E"/>
    <w:tbl>
      <w:tblPr>
        <w:tblStyle w:val="TableGrid"/>
        <w:tblW w:w="14605" w:type="dxa"/>
        <w:tblLayout w:type="fixed"/>
        <w:tblCellMar>
          <w:left w:w="115" w:type="dxa"/>
          <w:right w:w="115" w:type="dxa"/>
        </w:tblCellMar>
        <w:tblLook w:val="01E0"/>
      </w:tblPr>
      <w:tblGrid>
        <w:gridCol w:w="2086"/>
        <w:gridCol w:w="2086"/>
        <w:gridCol w:w="2087"/>
        <w:gridCol w:w="2046"/>
        <w:gridCol w:w="40"/>
        <w:gridCol w:w="2087"/>
        <w:gridCol w:w="2086"/>
        <w:gridCol w:w="2087"/>
      </w:tblGrid>
      <w:tr w:rsidR="008A6446" w:rsidRPr="002F71E7" w:rsidTr="009822AC">
        <w:trPr>
          <w:tblHeader/>
        </w:trPr>
        <w:tc>
          <w:tcPr>
            <w:tcW w:w="2086" w:type="dxa"/>
            <w:shd w:val="clear" w:color="auto" w:fill="BFBFBF" w:themeFill="background1" w:themeFillShade="BF"/>
            <w:vAlign w:val="center"/>
          </w:tcPr>
          <w:bookmarkEnd w:id="0"/>
          <w:p w:rsidR="008A6446" w:rsidRPr="002F71E7" w:rsidRDefault="008A6446" w:rsidP="00D11C7E">
            <w:pPr>
              <w:spacing w:before="60" w:after="60"/>
              <w:ind w:left="-72" w:right="-57"/>
              <w:jc w:val="center"/>
              <w:rPr>
                <w:b/>
              </w:rPr>
            </w:pPr>
            <w:r w:rsidRPr="002F71E7">
              <w:rPr>
                <w:b/>
              </w:rPr>
              <w:t>ISSUES</w:t>
            </w:r>
          </w:p>
        </w:tc>
        <w:tc>
          <w:tcPr>
            <w:tcW w:w="2086" w:type="dxa"/>
            <w:shd w:val="clear" w:color="auto" w:fill="BFBFBF" w:themeFill="background1" w:themeFillShade="BF"/>
            <w:vAlign w:val="center"/>
          </w:tcPr>
          <w:p w:rsidR="008A6446" w:rsidRPr="002F71E7" w:rsidRDefault="008A6446" w:rsidP="00D11C7E">
            <w:pPr>
              <w:spacing w:before="60" w:after="60"/>
              <w:ind w:left="-74" w:right="-55"/>
              <w:jc w:val="center"/>
              <w:rPr>
                <w:b/>
              </w:rPr>
            </w:pPr>
            <w:r>
              <w:rPr>
                <w:b/>
              </w:rPr>
              <w:t>PACIFICORP</w:t>
            </w:r>
          </w:p>
        </w:tc>
        <w:tc>
          <w:tcPr>
            <w:tcW w:w="2087" w:type="dxa"/>
            <w:shd w:val="clear" w:color="auto" w:fill="BFBFBF" w:themeFill="background1" w:themeFillShade="BF"/>
            <w:vAlign w:val="center"/>
          </w:tcPr>
          <w:p w:rsidR="008A6446" w:rsidRPr="002F71E7" w:rsidRDefault="008A6446" w:rsidP="00D11C7E">
            <w:pPr>
              <w:spacing w:before="60" w:after="60"/>
              <w:ind w:left="-74" w:right="-55"/>
              <w:jc w:val="center"/>
              <w:rPr>
                <w:b/>
              </w:rPr>
            </w:pPr>
            <w:r>
              <w:rPr>
                <w:b/>
              </w:rPr>
              <w:t>COMMISSION</w:t>
            </w:r>
            <w:r>
              <w:rPr>
                <w:b/>
              </w:rPr>
              <w:br/>
            </w:r>
            <w:r w:rsidRPr="002F71E7">
              <w:rPr>
                <w:b/>
              </w:rPr>
              <w:t>STAFF</w:t>
            </w:r>
          </w:p>
        </w:tc>
        <w:tc>
          <w:tcPr>
            <w:tcW w:w="2086" w:type="dxa"/>
            <w:gridSpan w:val="2"/>
            <w:shd w:val="clear" w:color="auto" w:fill="BFBFBF" w:themeFill="background1" w:themeFillShade="BF"/>
            <w:vAlign w:val="center"/>
          </w:tcPr>
          <w:p w:rsidR="008A6446" w:rsidRPr="002F71E7" w:rsidRDefault="008A6446" w:rsidP="00D11C7E">
            <w:pPr>
              <w:spacing w:before="60" w:after="60"/>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vAlign w:val="center"/>
          </w:tcPr>
          <w:p w:rsidR="008A6446" w:rsidRPr="002F71E7" w:rsidRDefault="008A6446" w:rsidP="00F43186">
            <w:pPr>
              <w:spacing w:before="60" w:after="60"/>
              <w:ind w:left="-74" w:right="-55"/>
              <w:jc w:val="center"/>
              <w:rPr>
                <w:b/>
              </w:rPr>
            </w:pPr>
            <w:r w:rsidRPr="002F71E7">
              <w:rPr>
                <w:b/>
              </w:rPr>
              <w:t>ICNU</w:t>
            </w:r>
          </w:p>
        </w:tc>
        <w:tc>
          <w:tcPr>
            <w:tcW w:w="2086" w:type="dxa"/>
            <w:shd w:val="clear" w:color="auto" w:fill="BFBFBF" w:themeFill="background1" w:themeFillShade="BF"/>
            <w:vAlign w:val="center"/>
          </w:tcPr>
          <w:p w:rsidR="008A6446" w:rsidRPr="002F71E7" w:rsidRDefault="008A6446" w:rsidP="004E0D09">
            <w:pPr>
              <w:spacing w:before="60" w:after="60"/>
              <w:ind w:left="-74" w:right="-55"/>
              <w:jc w:val="center"/>
              <w:rPr>
                <w:b/>
              </w:rPr>
            </w:pPr>
            <w:r w:rsidRPr="002F71E7">
              <w:rPr>
                <w:b/>
              </w:rPr>
              <w:t>THE ENERGY PROJECT</w:t>
            </w:r>
          </w:p>
        </w:tc>
        <w:tc>
          <w:tcPr>
            <w:tcW w:w="2087" w:type="dxa"/>
            <w:shd w:val="clear" w:color="auto" w:fill="BFBFBF" w:themeFill="background1" w:themeFillShade="BF"/>
            <w:vAlign w:val="center"/>
          </w:tcPr>
          <w:p w:rsidR="008A6446" w:rsidRPr="002F71E7" w:rsidRDefault="006D6283" w:rsidP="004E0D09">
            <w:pPr>
              <w:spacing w:before="60" w:after="60"/>
              <w:ind w:left="-74" w:right="-55"/>
              <w:jc w:val="center"/>
              <w:rPr>
                <w:b/>
              </w:rPr>
            </w:pPr>
            <w:r>
              <w:rPr>
                <w:b/>
              </w:rPr>
              <w:t>IBEW LOCAL 125</w:t>
            </w:r>
          </w:p>
        </w:tc>
      </w:tr>
      <w:tr w:rsidR="008A6446" w:rsidRPr="002F71E7" w:rsidTr="000D6455">
        <w:trPr>
          <w:trHeight w:val="548"/>
        </w:trPr>
        <w:tc>
          <w:tcPr>
            <w:tcW w:w="2086" w:type="dxa"/>
            <w:tcBorders>
              <w:bottom w:val="single" w:sz="4" w:space="0" w:color="auto"/>
            </w:tcBorders>
          </w:tcPr>
          <w:p w:rsidR="006D6283" w:rsidRDefault="008A6446" w:rsidP="006D6283">
            <w:pPr>
              <w:spacing w:before="60" w:after="60"/>
              <w:ind w:left="-72" w:right="-57"/>
              <w:rPr>
                <w:b/>
                <w:i/>
              </w:rPr>
            </w:pPr>
            <w:r w:rsidRPr="002F71E7">
              <w:rPr>
                <w:b/>
                <w:i/>
              </w:rPr>
              <w:t xml:space="preserve">Overall </w:t>
            </w:r>
            <w:r w:rsidR="006D6283">
              <w:rPr>
                <w:b/>
                <w:i/>
              </w:rPr>
              <w:t xml:space="preserve">Revenue / </w:t>
            </w:r>
          </w:p>
          <w:p w:rsidR="008A6446" w:rsidRPr="002F71E7" w:rsidRDefault="008A6446" w:rsidP="006D6283">
            <w:pPr>
              <w:spacing w:before="60" w:after="60"/>
              <w:ind w:left="-72" w:right="-57"/>
            </w:pPr>
            <w:r w:rsidRPr="002F71E7">
              <w:rPr>
                <w:b/>
                <w:i/>
              </w:rPr>
              <w:t>Rate</w:t>
            </w:r>
            <w:r w:rsidR="006D6283">
              <w:rPr>
                <w:b/>
                <w:i/>
              </w:rPr>
              <w:t xml:space="preserve"> Increase</w:t>
            </w:r>
          </w:p>
        </w:tc>
        <w:tc>
          <w:tcPr>
            <w:tcW w:w="2086" w:type="dxa"/>
            <w:tcBorders>
              <w:bottom w:val="single" w:sz="4" w:space="0" w:color="auto"/>
            </w:tcBorders>
          </w:tcPr>
          <w:p w:rsidR="006D6283" w:rsidRDefault="006D6283" w:rsidP="006D6283">
            <w:pPr>
              <w:tabs>
                <w:tab w:val="left" w:pos="439"/>
                <w:tab w:val="right" w:pos="1491"/>
              </w:tabs>
              <w:spacing w:before="60" w:after="60"/>
              <w:ind w:left="-74" w:right="-55"/>
            </w:pPr>
            <w:r>
              <w:tab/>
            </w:r>
            <w:r w:rsidR="008A6446" w:rsidRPr="002F71E7">
              <w:t>$</w:t>
            </w:r>
            <w:r>
              <w:t>12,947,</w:t>
            </w:r>
            <w:r w:rsidR="00E403FC">
              <w:t>210</w:t>
            </w:r>
          </w:p>
          <w:p w:rsidR="008A6446" w:rsidRPr="002F71E7" w:rsidRDefault="006D6283" w:rsidP="006D6283">
            <w:pPr>
              <w:tabs>
                <w:tab w:val="left" w:pos="439"/>
                <w:tab w:val="right" w:pos="1491"/>
              </w:tabs>
              <w:spacing w:before="60" w:after="60"/>
              <w:ind w:left="-74" w:right="-55"/>
            </w:pPr>
            <w:r>
              <w:tab/>
              <w:t>(4.3</w:t>
            </w:r>
            <w:r w:rsidR="008A6446" w:rsidRPr="002F71E7">
              <w:t>%)</w:t>
            </w:r>
          </w:p>
        </w:tc>
        <w:tc>
          <w:tcPr>
            <w:tcW w:w="2087"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r>
            <w:r w:rsidR="00BC39D3">
              <w:t>3,335,975</w:t>
            </w:r>
          </w:p>
          <w:p w:rsidR="008A6446" w:rsidRPr="002F71E7" w:rsidRDefault="008A6446" w:rsidP="00BC39D3">
            <w:pPr>
              <w:tabs>
                <w:tab w:val="left" w:pos="439"/>
                <w:tab w:val="right" w:pos="1491"/>
              </w:tabs>
              <w:spacing w:before="60" w:after="60"/>
              <w:ind w:left="-74" w:right="-55"/>
            </w:pPr>
            <w:r w:rsidRPr="002F71E7">
              <w:tab/>
            </w:r>
            <w:r w:rsidRPr="002F71E7">
              <w:tab/>
              <w:t>(</w:t>
            </w:r>
            <w:r w:rsidR="00BC39D3">
              <w:t>1.1</w:t>
            </w:r>
            <w:r w:rsidRPr="002F71E7">
              <w:t>%)</w:t>
            </w:r>
          </w:p>
        </w:tc>
        <w:tc>
          <w:tcPr>
            <w:tcW w:w="2086" w:type="dxa"/>
            <w:gridSpan w:val="2"/>
            <w:tcBorders>
              <w:bottom w:val="single" w:sz="4" w:space="0" w:color="auto"/>
            </w:tcBorders>
          </w:tcPr>
          <w:p w:rsidR="006D6283" w:rsidRDefault="002B3F72" w:rsidP="006D6283">
            <w:pPr>
              <w:tabs>
                <w:tab w:val="left" w:pos="439"/>
                <w:tab w:val="right" w:pos="1491"/>
              </w:tabs>
              <w:spacing w:before="60" w:after="60"/>
              <w:ind w:left="-74" w:right="-55"/>
            </w:pPr>
            <w:r>
              <w:t>$</w:t>
            </w:r>
            <w:r w:rsidR="003421DD">
              <w:t>9,143,859</w:t>
            </w:r>
            <w:r w:rsidR="001B2A6B">
              <w:t>.</w:t>
            </w:r>
            <w:r>
              <w:t xml:space="preserve"> </w:t>
            </w:r>
            <w:r w:rsidR="00E73F41">
              <w:t xml:space="preserve"> Public Counsel is not proposing a b</w:t>
            </w:r>
            <w:r w:rsidR="001B2A6B">
              <w:t xml:space="preserve">ottom-line revenue requirement: </w:t>
            </w:r>
            <w:r w:rsidR="00E73F41">
              <w:t>a</w:t>
            </w:r>
            <w:r>
              <w:t xml:space="preserve">dditional adjustments from </w:t>
            </w:r>
            <w:r w:rsidR="001B2A6B">
              <w:t>other parties</w:t>
            </w:r>
            <w:r w:rsidR="00E72C2E">
              <w:t xml:space="preserve"> are</w:t>
            </w:r>
            <w:r>
              <w:t xml:space="preserve"> necessary to reflect the proper adjusted Revenue Requirement.</w:t>
            </w:r>
            <w:r w:rsidR="008908F7">
              <w:rPr>
                <w:rStyle w:val="FootnoteReference"/>
              </w:rPr>
              <w:footnoteReference w:id="1"/>
            </w:r>
          </w:p>
          <w:p w:rsidR="008A6446" w:rsidRPr="002F71E7" w:rsidRDefault="008A6446" w:rsidP="00A23CEB">
            <w:pPr>
              <w:tabs>
                <w:tab w:val="left" w:pos="439"/>
                <w:tab w:val="right" w:pos="1491"/>
              </w:tabs>
              <w:spacing w:before="60" w:after="60"/>
              <w:ind w:left="-74" w:right="-55"/>
            </w:pPr>
            <w:r w:rsidRPr="002F71E7">
              <w:tab/>
            </w:r>
            <w:r w:rsidRPr="002F71E7">
              <w:tab/>
            </w:r>
          </w:p>
        </w:tc>
        <w:tc>
          <w:tcPr>
            <w:tcW w:w="2087" w:type="dxa"/>
            <w:tcBorders>
              <w:bottom w:val="single" w:sz="4" w:space="0" w:color="auto"/>
            </w:tcBorders>
          </w:tcPr>
          <w:p w:rsidR="00293ABF" w:rsidRDefault="008A6446" w:rsidP="00293ABF">
            <w:pPr>
              <w:tabs>
                <w:tab w:val="left" w:pos="439"/>
                <w:tab w:val="right" w:pos="1491"/>
              </w:tabs>
              <w:spacing w:before="60" w:after="60"/>
              <w:ind w:left="-74" w:right="-55"/>
            </w:pPr>
            <w:r w:rsidRPr="002F71E7">
              <w:tab/>
            </w:r>
            <w:r w:rsidR="00293ABF">
              <w:t>$</w:t>
            </w:r>
            <w:r w:rsidR="00293ABF">
              <w:tab/>
              <w:t>($807,724)</w:t>
            </w:r>
          </w:p>
          <w:p w:rsidR="008A6446" w:rsidRPr="002F71E7" w:rsidRDefault="00293ABF" w:rsidP="00293ABF">
            <w:pPr>
              <w:tabs>
                <w:tab w:val="left" w:pos="439"/>
                <w:tab w:val="right" w:pos="1491"/>
              </w:tabs>
              <w:spacing w:before="60" w:after="60"/>
              <w:ind w:left="-74" w:right="-55"/>
            </w:pPr>
            <w:r>
              <w:tab/>
            </w:r>
            <w:r>
              <w:tab/>
              <w:t>(-0.3%%)</w:t>
            </w:r>
          </w:p>
        </w:tc>
        <w:tc>
          <w:tcPr>
            <w:tcW w:w="2086"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(xx%)</w:t>
            </w:r>
          </w:p>
        </w:tc>
        <w:tc>
          <w:tcPr>
            <w:tcW w:w="2087" w:type="dxa"/>
            <w:tcBorders>
              <w:bottom w:val="single" w:sz="4" w:space="0" w:color="auto"/>
            </w:tcBorders>
          </w:tcPr>
          <w:p w:rsidR="006D6283" w:rsidRDefault="008A6446" w:rsidP="006D6283">
            <w:pPr>
              <w:tabs>
                <w:tab w:val="left" w:pos="439"/>
                <w:tab w:val="right" w:pos="1491"/>
              </w:tabs>
              <w:spacing w:before="60" w:after="60"/>
              <w:ind w:left="-74" w:right="-55"/>
            </w:pPr>
            <w:r w:rsidRPr="002F71E7">
              <w:tab/>
              <w:t>$</w:t>
            </w:r>
            <w:r w:rsidRPr="002F71E7">
              <w:tab/>
              <w:t>xx</w:t>
            </w:r>
          </w:p>
          <w:p w:rsidR="008A6446" w:rsidRPr="002F71E7" w:rsidRDefault="008A6446" w:rsidP="006D6283">
            <w:pPr>
              <w:tabs>
                <w:tab w:val="left" w:pos="439"/>
                <w:tab w:val="right" w:pos="1491"/>
              </w:tabs>
              <w:spacing w:before="60" w:after="60"/>
              <w:ind w:left="-74" w:right="-55"/>
            </w:pPr>
            <w:r w:rsidRPr="002F71E7">
              <w:tab/>
            </w:r>
            <w:r w:rsidRPr="002F71E7">
              <w:tab/>
              <w:t>(xx%)</w:t>
            </w:r>
          </w:p>
        </w:tc>
      </w:tr>
      <w:tr w:rsidR="008A6446" w:rsidRPr="002F71E7" w:rsidTr="000D6455">
        <w:tc>
          <w:tcPr>
            <w:tcW w:w="2086" w:type="dxa"/>
            <w:tcBorders>
              <w:top w:val="single" w:sz="4" w:space="0" w:color="auto"/>
              <w:left w:val="single" w:sz="4" w:space="0" w:color="auto"/>
              <w:bottom w:val="single" w:sz="4" w:space="0" w:color="auto"/>
              <w:right w:val="nil"/>
            </w:tcBorders>
            <w:shd w:val="clear" w:color="auto" w:fill="BFBFBF" w:themeFill="background1" w:themeFillShade="BF"/>
          </w:tcPr>
          <w:p w:rsidR="008A6446" w:rsidRPr="002F71E7" w:rsidRDefault="008A6446" w:rsidP="00D11C7E">
            <w:pPr>
              <w:spacing w:before="60" w:after="60"/>
              <w:ind w:left="-72" w:right="-57"/>
              <w:rPr>
                <w:b/>
                <w:i/>
              </w:rPr>
            </w:pPr>
          </w:p>
        </w:tc>
        <w:tc>
          <w:tcPr>
            <w:tcW w:w="2086"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7"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6" w:type="dxa"/>
            <w:gridSpan w:val="2"/>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7"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D11C7E">
            <w:pPr>
              <w:spacing w:before="60" w:after="60"/>
              <w:ind w:left="-74" w:right="-55"/>
            </w:pPr>
          </w:p>
        </w:tc>
        <w:tc>
          <w:tcPr>
            <w:tcW w:w="2086" w:type="dxa"/>
            <w:tcBorders>
              <w:top w:val="single" w:sz="4" w:space="0" w:color="auto"/>
              <w:left w:val="nil"/>
              <w:bottom w:val="single" w:sz="4" w:space="0" w:color="auto"/>
              <w:right w:val="nil"/>
            </w:tcBorders>
            <w:shd w:val="clear" w:color="auto" w:fill="BFBFBF" w:themeFill="background1" w:themeFillShade="BF"/>
          </w:tcPr>
          <w:p w:rsidR="008A6446" w:rsidRPr="002F71E7" w:rsidRDefault="008A6446" w:rsidP="004E0D09">
            <w:pPr>
              <w:spacing w:before="60" w:after="60"/>
              <w:ind w:left="-74" w:right="-55"/>
            </w:pPr>
          </w:p>
        </w:tc>
        <w:tc>
          <w:tcPr>
            <w:tcW w:w="2087" w:type="dxa"/>
            <w:tcBorders>
              <w:top w:val="single" w:sz="4" w:space="0" w:color="auto"/>
              <w:left w:val="nil"/>
              <w:bottom w:val="single" w:sz="4" w:space="0" w:color="auto"/>
              <w:right w:val="single" w:sz="4" w:space="0" w:color="auto"/>
            </w:tcBorders>
            <w:shd w:val="clear" w:color="auto" w:fill="BFBFBF" w:themeFill="background1" w:themeFillShade="BF"/>
          </w:tcPr>
          <w:p w:rsidR="008A6446" w:rsidRPr="002F71E7" w:rsidRDefault="008A6446" w:rsidP="004E0D09">
            <w:pPr>
              <w:spacing w:before="60" w:after="60"/>
              <w:ind w:left="-74" w:right="-55"/>
            </w:pPr>
          </w:p>
        </w:tc>
      </w:tr>
      <w:tr w:rsidR="00B54959" w:rsidRPr="002F71E7" w:rsidTr="00FD2DED">
        <w:tc>
          <w:tcPr>
            <w:tcW w:w="14605" w:type="dxa"/>
            <w:gridSpan w:val="8"/>
          </w:tcPr>
          <w:p w:rsidR="00B54959" w:rsidRDefault="00B54959" w:rsidP="00FD2DED">
            <w:pPr>
              <w:spacing w:before="60" w:after="60"/>
              <w:ind w:left="-72" w:right="-57"/>
              <w:rPr>
                <w:b/>
                <w:i/>
              </w:rPr>
            </w:pPr>
            <w:r>
              <w:rPr>
                <w:b/>
                <w:i/>
              </w:rPr>
              <w:t>Revenue Requirement Adjustments to Operating Revenues</w:t>
            </w:r>
          </w:p>
          <w:p w:rsidR="00B54959" w:rsidRPr="002F71E7" w:rsidRDefault="00B54959" w:rsidP="00FD2DED">
            <w:pPr>
              <w:spacing w:before="60" w:after="60"/>
              <w:ind w:left="-74" w:right="-55"/>
            </w:pPr>
            <w:r>
              <w:rPr>
                <w:b/>
                <w:i/>
              </w:rPr>
              <w:t>(Tab 3 of Exhibit No.___(RBD-3)</w:t>
            </w:r>
          </w:p>
        </w:tc>
      </w:tr>
      <w:tr w:rsidR="008A6446" w:rsidRPr="002F71E7" w:rsidTr="008A6446">
        <w:tc>
          <w:tcPr>
            <w:tcW w:w="2086" w:type="dxa"/>
          </w:tcPr>
          <w:p w:rsidR="0076729B" w:rsidRDefault="0076729B" w:rsidP="00AE3A3B">
            <w:pPr>
              <w:spacing w:before="60" w:after="60"/>
              <w:ind w:left="-72" w:right="-57"/>
              <w:rPr>
                <w:b/>
                <w:i/>
              </w:rPr>
            </w:pPr>
            <w:r>
              <w:rPr>
                <w:b/>
                <w:i/>
              </w:rPr>
              <w:t xml:space="preserve"> </w:t>
            </w:r>
            <w:r w:rsidR="00AE3A3B">
              <w:rPr>
                <w:b/>
                <w:i/>
              </w:rPr>
              <w:t xml:space="preserve">3.1 </w:t>
            </w:r>
          </w:p>
          <w:p w:rsidR="008A6446" w:rsidRPr="002F71E7" w:rsidRDefault="00AE3A3B" w:rsidP="00AE3A3B">
            <w:pPr>
              <w:spacing w:before="60" w:after="60"/>
              <w:ind w:left="-72" w:right="-57"/>
              <w:rPr>
                <w:b/>
                <w:i/>
              </w:rPr>
            </w:pPr>
            <w:r>
              <w:rPr>
                <w:b/>
                <w:i/>
              </w:rPr>
              <w:t>Temperature Normalization</w:t>
            </w:r>
          </w:p>
        </w:tc>
        <w:tc>
          <w:tcPr>
            <w:tcW w:w="2086" w:type="dxa"/>
          </w:tcPr>
          <w:p w:rsidR="008A6446" w:rsidRPr="002F71E7" w:rsidRDefault="008A6446" w:rsidP="00D11C7E">
            <w:pPr>
              <w:spacing w:before="60" w:after="60"/>
              <w:ind w:left="-74" w:right="-55"/>
            </w:pPr>
            <w:r w:rsidRPr="002F71E7">
              <w:t xml:space="preserve">This adjustment </w:t>
            </w:r>
            <w:r w:rsidR="00AE3A3B">
              <w:t xml:space="preserve">normalizes residential revenues in the test period by comparing actual sales </w:t>
            </w:r>
            <w:r w:rsidR="00AA32E5">
              <w:t>to temperature normalized sales, consistent with Order 06 in Docket UE-100749.</w:t>
            </w:r>
          </w:p>
          <w:p w:rsidR="009F1E2D" w:rsidRDefault="008A6446" w:rsidP="00AE3A3B">
            <w:pPr>
              <w:spacing w:before="60" w:after="60"/>
              <w:ind w:left="-74" w:right="-55"/>
            </w:pPr>
            <w:r w:rsidRPr="002F71E7">
              <w:t>Increases net operating income (“NOI”) by $</w:t>
            </w:r>
            <w:r w:rsidR="00AE3A3B">
              <w:t>2,065,366</w:t>
            </w:r>
            <w:r w:rsidRPr="002F71E7">
              <w:t xml:space="preserve">.  </w:t>
            </w:r>
          </w:p>
          <w:p w:rsidR="008A6446" w:rsidRPr="002F71E7" w:rsidRDefault="008A6446" w:rsidP="00AE3A3B">
            <w:pPr>
              <w:spacing w:before="60" w:after="60"/>
              <w:ind w:left="-74" w:right="-55"/>
            </w:pPr>
            <w:r w:rsidRPr="002F71E7">
              <w:t>Exhibit No. ___(</w:t>
            </w:r>
            <w:r w:rsidR="00AE3A3B">
              <w:t>RBD</w:t>
            </w:r>
            <w:r w:rsidRPr="002F71E7">
              <w:t>-</w:t>
            </w:r>
            <w:r w:rsidR="00AE3A3B">
              <w:t>3), page 3.0 Total, line 30</w:t>
            </w:r>
            <w:r w:rsidR="00AA32E5">
              <w:t>.</w:t>
            </w:r>
          </w:p>
        </w:tc>
        <w:tc>
          <w:tcPr>
            <w:tcW w:w="2087" w:type="dxa"/>
          </w:tcPr>
          <w:p w:rsidR="008A6446" w:rsidRPr="002F71E7" w:rsidRDefault="00A02C6B" w:rsidP="00F8129E">
            <w:pPr>
              <w:spacing w:before="60" w:after="60"/>
              <w:ind w:left="-74" w:right="-55"/>
            </w:pPr>
            <w:r>
              <w:t>Uncontested</w:t>
            </w:r>
          </w:p>
        </w:tc>
        <w:tc>
          <w:tcPr>
            <w:tcW w:w="2086" w:type="dxa"/>
            <w:gridSpan w:val="2"/>
          </w:tcPr>
          <w:p w:rsidR="008A6446" w:rsidRPr="002F71E7" w:rsidRDefault="00A23CEB" w:rsidP="00D11C7E">
            <w:pPr>
              <w:spacing w:before="60" w:after="60"/>
              <w:ind w:left="-74" w:right="-55"/>
            </w:pPr>
            <w:r>
              <w:t>Not addressed in responsive testimony</w:t>
            </w:r>
          </w:p>
        </w:tc>
        <w:tc>
          <w:tcPr>
            <w:tcW w:w="2087" w:type="dxa"/>
          </w:tcPr>
          <w:p w:rsidR="008A6446" w:rsidRPr="002F71E7" w:rsidRDefault="00293ABF" w:rsidP="00D11C7E">
            <w:pPr>
              <w:spacing w:before="60" w:after="60"/>
              <w:ind w:left="-74" w:right="-55"/>
            </w:pPr>
            <w:r w:rsidRPr="00293ABF">
              <w:t>Uncontested.</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AA32E5">
            <w:pPr>
              <w:spacing w:before="60" w:after="60"/>
              <w:ind w:left="-72" w:right="-57"/>
              <w:rPr>
                <w:b/>
                <w:i/>
              </w:rPr>
            </w:pPr>
            <w:r>
              <w:rPr>
                <w:b/>
                <w:i/>
              </w:rPr>
              <w:t xml:space="preserve"> </w:t>
            </w:r>
            <w:r w:rsidR="00AA32E5">
              <w:rPr>
                <w:b/>
                <w:i/>
              </w:rPr>
              <w:t xml:space="preserve">3.2 </w:t>
            </w:r>
          </w:p>
          <w:p w:rsidR="008A6446" w:rsidRPr="002F71E7" w:rsidRDefault="00AA32E5" w:rsidP="00AA32E5">
            <w:pPr>
              <w:spacing w:before="60" w:after="60"/>
              <w:ind w:left="-72" w:right="-57"/>
              <w:rPr>
                <w:b/>
                <w:i/>
              </w:rPr>
            </w:pPr>
            <w:r>
              <w:rPr>
                <w:b/>
                <w:i/>
              </w:rPr>
              <w:t>Revenue Normalization</w:t>
            </w:r>
          </w:p>
        </w:tc>
        <w:tc>
          <w:tcPr>
            <w:tcW w:w="2086" w:type="dxa"/>
          </w:tcPr>
          <w:p w:rsidR="008A6446" w:rsidRPr="002F71E7" w:rsidRDefault="008A6446" w:rsidP="00D11C7E">
            <w:pPr>
              <w:spacing w:before="60" w:after="60"/>
              <w:ind w:left="-74" w:right="-55"/>
            </w:pPr>
            <w:r w:rsidRPr="002F71E7">
              <w:t xml:space="preserve">This adjustment </w:t>
            </w:r>
            <w:r w:rsidR="00AA32E5">
              <w:t>removes revenue items that should not be included in regulat</w:t>
            </w:r>
            <w:r w:rsidR="00081292">
              <w:t>ed</w:t>
            </w:r>
            <w:r w:rsidR="00AA32E5">
              <w:t xml:space="preserve"> results.</w:t>
            </w:r>
          </w:p>
          <w:p w:rsidR="009F1E2D" w:rsidRDefault="00AA32E5" w:rsidP="00AA32E5">
            <w:pPr>
              <w:spacing w:before="60" w:after="60"/>
              <w:ind w:left="-74" w:right="-55"/>
            </w:pPr>
            <w:r>
              <w:t>Increases</w:t>
            </w:r>
            <w:r w:rsidR="008A6446" w:rsidRPr="002F71E7">
              <w:t xml:space="preserve"> NOI by $</w:t>
            </w:r>
            <w:r>
              <w:t>7,302,805</w:t>
            </w:r>
            <w:r w:rsidR="008A6446" w:rsidRPr="002F71E7">
              <w:t>.</w:t>
            </w:r>
          </w:p>
          <w:p w:rsidR="00AA32E5" w:rsidRPr="002F71E7" w:rsidRDefault="00AA32E5" w:rsidP="009F1E2D">
            <w:pPr>
              <w:spacing w:before="60" w:after="60"/>
              <w:ind w:left="-74" w:right="-55"/>
            </w:pPr>
            <w:r w:rsidRPr="002F71E7">
              <w:t>Exhibit No. ___(</w:t>
            </w:r>
            <w:r>
              <w:t>RBD</w:t>
            </w:r>
            <w:r w:rsidRPr="002F71E7">
              <w:t>-</w:t>
            </w:r>
            <w:r>
              <w:t>3), page 3.0 Total, line 30.</w:t>
            </w:r>
          </w:p>
        </w:tc>
        <w:tc>
          <w:tcPr>
            <w:tcW w:w="2087" w:type="dxa"/>
          </w:tcPr>
          <w:p w:rsidR="008A6446" w:rsidRDefault="00A02C6B" w:rsidP="00F8129E">
            <w:pPr>
              <w:spacing w:before="60" w:after="60"/>
              <w:ind w:left="-74" w:right="-55"/>
            </w:pPr>
            <w:r>
              <w:t>Uncontested</w:t>
            </w:r>
          </w:p>
          <w:p w:rsidR="00A02C6B" w:rsidRPr="002F71E7" w:rsidRDefault="00A02C6B" w:rsidP="00F8129E">
            <w:pPr>
              <w:spacing w:before="60" w:after="60"/>
              <w:ind w:left="-74" w:right="-55"/>
            </w:pPr>
          </w:p>
        </w:tc>
        <w:tc>
          <w:tcPr>
            <w:tcW w:w="2086" w:type="dxa"/>
            <w:gridSpan w:val="2"/>
          </w:tcPr>
          <w:p w:rsidR="008A6446" w:rsidRPr="002F71E7" w:rsidRDefault="00A23CEB" w:rsidP="00D11C7E">
            <w:pPr>
              <w:spacing w:before="60" w:after="60"/>
              <w:ind w:left="-74" w:right="-55"/>
            </w:pPr>
            <w:r>
              <w:t>Not addressed in responsive testimony</w:t>
            </w:r>
          </w:p>
        </w:tc>
        <w:tc>
          <w:tcPr>
            <w:tcW w:w="2087" w:type="dxa"/>
          </w:tcPr>
          <w:p w:rsidR="00293ABF" w:rsidRDefault="00293ABF" w:rsidP="00293ABF">
            <w:pPr>
              <w:spacing w:before="60" w:after="60"/>
              <w:ind w:left="-74" w:right="-55"/>
            </w:pPr>
            <w:r>
              <w:t>ICNU contests the test year (2010) consumption level</w:t>
            </w:r>
            <w:bookmarkStart w:id="1" w:name="_GoBack"/>
            <w:bookmarkEnd w:id="1"/>
            <w:r>
              <w:t xml:space="preserve"> per irrigation and commercial customers.  ICNU recommends a six-year average of consumption to annualize irrigation and commercial revenue.</w:t>
            </w:r>
          </w:p>
          <w:p w:rsidR="00293ABF" w:rsidRDefault="00293ABF" w:rsidP="00293ABF">
            <w:pPr>
              <w:spacing w:before="60" w:after="60"/>
              <w:ind w:left="-74" w:right="-55"/>
            </w:pPr>
            <w:r>
              <w:t>ICNU’s recommendation increases net operating income by $9,163,677 and decrease the revenue requirement by $14,774,643.</w:t>
            </w:r>
          </w:p>
          <w:p w:rsidR="008A6446" w:rsidRPr="002F71E7" w:rsidRDefault="00293ABF" w:rsidP="00293ABF">
            <w:pPr>
              <w:spacing w:before="60" w:after="60"/>
              <w:ind w:left="-74" w:right="-55"/>
            </w:pPr>
            <w:r>
              <w:t>Exh. No. __ (GRM-1CT) at 2-9.</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70285" w:rsidRDefault="00AA32E5">
            <w:pPr>
              <w:spacing w:before="60" w:after="60"/>
              <w:ind w:left="-72" w:right="-57"/>
              <w:rPr>
                <w:b/>
                <w:i/>
              </w:rPr>
            </w:pPr>
            <w:r>
              <w:rPr>
                <w:b/>
                <w:i/>
              </w:rPr>
              <w:t xml:space="preserve">3.3 </w:t>
            </w:r>
          </w:p>
          <w:p w:rsidR="008A6446" w:rsidRPr="002F71E7" w:rsidRDefault="00AA32E5" w:rsidP="00AA32E5">
            <w:pPr>
              <w:spacing w:before="60" w:after="60"/>
              <w:ind w:left="-72" w:right="-57"/>
              <w:rPr>
                <w:b/>
                <w:i/>
              </w:rPr>
            </w:pPr>
            <w:r>
              <w:rPr>
                <w:b/>
                <w:i/>
              </w:rPr>
              <w:t>Effective Price Change</w:t>
            </w:r>
          </w:p>
        </w:tc>
        <w:tc>
          <w:tcPr>
            <w:tcW w:w="2086" w:type="dxa"/>
          </w:tcPr>
          <w:p w:rsidR="008A6446" w:rsidRPr="002F71E7" w:rsidRDefault="00AA32E5" w:rsidP="00D11C7E">
            <w:pPr>
              <w:spacing w:before="60" w:after="60"/>
              <w:ind w:left="-74" w:right="-55"/>
            </w:pPr>
            <w:r>
              <w:t xml:space="preserve">This adjustment normalizes retail revenues for known and measurable changes after </w:t>
            </w:r>
            <w:r>
              <w:lastRenderedPageBreak/>
              <w:t>December 2010.</w:t>
            </w:r>
          </w:p>
          <w:p w:rsidR="009F1E2D" w:rsidRDefault="00AA32E5" w:rsidP="00AA32E5">
            <w:pPr>
              <w:spacing w:before="60" w:after="60"/>
              <w:ind w:left="-74" w:right="-55"/>
            </w:pPr>
            <w:r>
              <w:t>Increases</w:t>
            </w:r>
            <w:r w:rsidR="008A6446" w:rsidRPr="002F71E7">
              <w:t xml:space="preserve"> NOI by $</w:t>
            </w:r>
            <w:r>
              <w:t>21,569,261</w:t>
            </w:r>
            <w:r w:rsidR="008A6446" w:rsidRPr="002F71E7">
              <w:t xml:space="preserve">.  </w:t>
            </w:r>
          </w:p>
          <w:p w:rsidR="008A6446" w:rsidRPr="002F71E7" w:rsidRDefault="00AA32E5" w:rsidP="00AA32E5">
            <w:pPr>
              <w:spacing w:before="60" w:after="60"/>
              <w:ind w:left="-74" w:right="-55"/>
            </w:pPr>
            <w:r w:rsidRPr="002F71E7">
              <w:t>Exhibit No. ___(</w:t>
            </w:r>
            <w:r>
              <w:t>RBD</w:t>
            </w:r>
            <w:r w:rsidRPr="002F71E7">
              <w:t>-</w:t>
            </w:r>
            <w:r>
              <w:t>3), page 3.0 Total, line 30.</w:t>
            </w:r>
          </w:p>
        </w:tc>
        <w:tc>
          <w:tcPr>
            <w:tcW w:w="2087" w:type="dxa"/>
          </w:tcPr>
          <w:p w:rsidR="008A6446" w:rsidRPr="002F71E7" w:rsidRDefault="00A02C6B" w:rsidP="00F8129E">
            <w:pPr>
              <w:spacing w:before="60" w:after="60"/>
              <w:ind w:left="-74" w:right="-55"/>
            </w:pPr>
            <w:r>
              <w:lastRenderedPageBreak/>
              <w:t>Uncontested</w:t>
            </w:r>
          </w:p>
        </w:tc>
        <w:tc>
          <w:tcPr>
            <w:tcW w:w="2086" w:type="dxa"/>
            <w:gridSpan w:val="2"/>
          </w:tcPr>
          <w:p w:rsidR="008A6446" w:rsidRPr="002F71E7" w:rsidRDefault="00A23CEB" w:rsidP="00D11C7E">
            <w:pPr>
              <w:spacing w:before="60" w:after="60"/>
              <w:ind w:left="-74" w:right="-55"/>
            </w:pPr>
            <w:r>
              <w:t>Not addressed in responsive testimony</w:t>
            </w:r>
          </w:p>
        </w:tc>
        <w:tc>
          <w:tcPr>
            <w:tcW w:w="2087" w:type="dxa"/>
          </w:tcPr>
          <w:p w:rsidR="008A6446" w:rsidRPr="002F71E7" w:rsidRDefault="00293ABF" w:rsidP="00D11C7E">
            <w:pPr>
              <w:spacing w:before="60" w:after="60"/>
              <w:ind w:left="-74" w:right="-55"/>
            </w:pPr>
            <w:r w:rsidRPr="00293ABF">
              <w:t>Uncontested.</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8A6446" w:rsidP="00AA32E5">
            <w:pPr>
              <w:spacing w:before="60" w:after="60"/>
              <w:ind w:left="-72" w:right="-57"/>
              <w:rPr>
                <w:b/>
                <w:i/>
              </w:rPr>
            </w:pPr>
            <w:r w:rsidRPr="002F71E7">
              <w:rPr>
                <w:b/>
                <w:i/>
              </w:rPr>
              <w:lastRenderedPageBreak/>
              <w:t xml:space="preserve"> </w:t>
            </w:r>
            <w:r w:rsidR="00AA32E5">
              <w:rPr>
                <w:b/>
                <w:i/>
              </w:rPr>
              <w:t xml:space="preserve">3.4 </w:t>
            </w:r>
          </w:p>
          <w:p w:rsidR="008A6446" w:rsidRPr="002F71E7" w:rsidRDefault="00AA32E5" w:rsidP="00AA32E5">
            <w:pPr>
              <w:spacing w:before="60" w:after="60"/>
              <w:ind w:left="-72" w:right="-57"/>
              <w:rPr>
                <w:b/>
                <w:i/>
              </w:rPr>
            </w:pPr>
            <w:r>
              <w:rPr>
                <w:b/>
                <w:i/>
              </w:rPr>
              <w:t>SO2 Emission Allowance Sales</w:t>
            </w:r>
          </w:p>
        </w:tc>
        <w:tc>
          <w:tcPr>
            <w:tcW w:w="2086" w:type="dxa"/>
          </w:tcPr>
          <w:p w:rsidR="008A6446" w:rsidRPr="002F71E7" w:rsidRDefault="00AA32E5" w:rsidP="00D11C7E">
            <w:pPr>
              <w:spacing w:before="60" w:after="60"/>
              <w:ind w:left="-74" w:right="-55"/>
            </w:pPr>
            <w:r>
              <w:t>This adjustment removes sales revenue booked during the 12-months ended December 2010 and includes amortization of sales over a 5-year period, consistent with Order 06 in Docket UE-100749.</w:t>
            </w:r>
          </w:p>
          <w:p w:rsidR="009F1E2D" w:rsidRDefault="00AA32E5" w:rsidP="00AA32E5">
            <w:pPr>
              <w:spacing w:before="60" w:after="60"/>
              <w:ind w:left="-74" w:right="-55"/>
            </w:pPr>
            <w:r>
              <w:t>Increases</w:t>
            </w:r>
            <w:r w:rsidR="008A6446" w:rsidRPr="002F71E7">
              <w:t xml:space="preserve"> NOI by $</w:t>
            </w:r>
            <w:r>
              <w:t>425,744</w:t>
            </w:r>
            <w:r w:rsidR="008A6446" w:rsidRPr="002F71E7">
              <w:t>.</w:t>
            </w:r>
          </w:p>
          <w:p w:rsidR="009F1E2D" w:rsidRDefault="009F1E2D" w:rsidP="00AA32E5">
            <w:pPr>
              <w:spacing w:before="60" w:after="60"/>
              <w:ind w:left="-74" w:right="-55"/>
            </w:pPr>
            <w:r>
              <w:t>Decreases rate base by $1,995,224.</w:t>
            </w:r>
          </w:p>
          <w:p w:rsidR="008A6446" w:rsidRPr="002F71E7" w:rsidRDefault="00AA32E5" w:rsidP="009F1E2D">
            <w:pPr>
              <w:spacing w:before="60" w:after="60"/>
              <w:ind w:left="-74" w:right="-55"/>
            </w:pPr>
            <w:r w:rsidRPr="002F71E7">
              <w:t>Exhibit No. ___(</w:t>
            </w:r>
            <w:r>
              <w:t>RBD</w:t>
            </w:r>
            <w:r w:rsidRPr="002F71E7">
              <w:t>-</w:t>
            </w:r>
            <w:r>
              <w:t>3), page 3.0 Total, line</w:t>
            </w:r>
            <w:r w:rsidR="009F1E2D">
              <w:t>s</w:t>
            </w:r>
            <w:r>
              <w:t xml:space="preserve"> 30</w:t>
            </w:r>
            <w:r w:rsidR="009F1E2D">
              <w:t xml:space="preserve"> and 57</w:t>
            </w:r>
            <w:r>
              <w:t>.</w:t>
            </w:r>
          </w:p>
        </w:tc>
        <w:tc>
          <w:tcPr>
            <w:tcW w:w="2087" w:type="dxa"/>
          </w:tcPr>
          <w:p w:rsidR="008A6446" w:rsidRPr="002F71E7" w:rsidRDefault="00A02C6B" w:rsidP="00F8129E">
            <w:pPr>
              <w:spacing w:before="60" w:after="60"/>
              <w:ind w:left="-74" w:right="-55"/>
            </w:pPr>
            <w:r>
              <w:t>Uncontested</w:t>
            </w:r>
          </w:p>
        </w:tc>
        <w:tc>
          <w:tcPr>
            <w:tcW w:w="2086" w:type="dxa"/>
            <w:gridSpan w:val="2"/>
          </w:tcPr>
          <w:p w:rsidR="008A6446" w:rsidRPr="002F71E7" w:rsidRDefault="00A23CEB" w:rsidP="00D11C7E">
            <w:pPr>
              <w:spacing w:before="60" w:after="60"/>
              <w:ind w:left="-74" w:right="-55"/>
            </w:pPr>
            <w:r>
              <w:t>Not addressed in responsive testimony</w:t>
            </w:r>
          </w:p>
        </w:tc>
        <w:tc>
          <w:tcPr>
            <w:tcW w:w="2087" w:type="dxa"/>
          </w:tcPr>
          <w:p w:rsidR="008A6446" w:rsidRPr="002F71E7" w:rsidRDefault="00293ABF" w:rsidP="00D11C7E">
            <w:pPr>
              <w:spacing w:before="60" w:after="60"/>
              <w:ind w:left="-74" w:right="-55"/>
            </w:pPr>
            <w:r w:rsidRPr="00293ABF">
              <w:t>Uncontested.</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972458">
            <w:pPr>
              <w:spacing w:before="60" w:after="60"/>
              <w:ind w:left="-72" w:right="-57"/>
              <w:rPr>
                <w:b/>
                <w:i/>
              </w:rPr>
            </w:pPr>
            <w:r>
              <w:rPr>
                <w:b/>
                <w:i/>
              </w:rPr>
              <w:t xml:space="preserve"> </w:t>
            </w:r>
            <w:r w:rsidR="00972458">
              <w:rPr>
                <w:b/>
                <w:i/>
              </w:rPr>
              <w:t xml:space="preserve">3.5 </w:t>
            </w:r>
          </w:p>
          <w:p w:rsidR="008A6446" w:rsidRPr="002F71E7" w:rsidRDefault="00972458" w:rsidP="00972458">
            <w:pPr>
              <w:spacing w:before="60" w:after="60"/>
              <w:ind w:left="-72" w:right="-57"/>
              <w:rPr>
                <w:b/>
                <w:i/>
              </w:rPr>
            </w:pPr>
            <w:r>
              <w:rPr>
                <w:b/>
                <w:i/>
              </w:rPr>
              <w:t>REC Revenues</w:t>
            </w:r>
          </w:p>
        </w:tc>
        <w:tc>
          <w:tcPr>
            <w:tcW w:w="2086" w:type="dxa"/>
          </w:tcPr>
          <w:p w:rsidR="008A6446" w:rsidRPr="002F71E7" w:rsidRDefault="00972458" w:rsidP="00D11C7E">
            <w:pPr>
              <w:spacing w:before="60" w:after="60"/>
              <w:ind w:left="-74" w:right="-55"/>
            </w:pPr>
            <w:r>
              <w:t>This adjustment removes REC revenues recorded during the 12-months ended December 2010.  Consistent with Order 06 in Docket UE-100749, REC revenues are passed back to customers through a separate tracker mechanism effective April 2011.</w:t>
            </w:r>
          </w:p>
          <w:p w:rsidR="009F1E2D" w:rsidRDefault="00972458" w:rsidP="00972458">
            <w:pPr>
              <w:spacing w:before="60" w:after="60"/>
              <w:ind w:left="-74" w:right="-55"/>
            </w:pPr>
            <w:r>
              <w:t>Decreases</w:t>
            </w:r>
            <w:r w:rsidR="008A6446" w:rsidRPr="002F71E7">
              <w:t xml:space="preserve"> NOI by $</w:t>
            </w:r>
            <w:r>
              <w:t>5,352,010</w:t>
            </w:r>
            <w:r w:rsidR="008A6446" w:rsidRPr="002F71E7">
              <w:t>.</w:t>
            </w:r>
          </w:p>
          <w:p w:rsidR="008A6446" w:rsidRPr="002F71E7" w:rsidRDefault="00972458" w:rsidP="009F1E2D">
            <w:pPr>
              <w:spacing w:before="60" w:after="60"/>
              <w:ind w:left="-74" w:right="-55"/>
            </w:pPr>
            <w:r w:rsidRPr="002F71E7">
              <w:t>Exhibit No. ___(</w:t>
            </w:r>
            <w:r>
              <w:t>RBD</w:t>
            </w:r>
            <w:r w:rsidRPr="002F71E7">
              <w:t>-</w:t>
            </w:r>
            <w:r>
              <w:t>3), page 3.0 Total, line 30.</w:t>
            </w:r>
          </w:p>
        </w:tc>
        <w:tc>
          <w:tcPr>
            <w:tcW w:w="2087" w:type="dxa"/>
          </w:tcPr>
          <w:p w:rsidR="008A6446" w:rsidRPr="002F71E7" w:rsidRDefault="003A3F91" w:rsidP="003A3F91">
            <w:pPr>
              <w:spacing w:before="60" w:after="60"/>
              <w:ind w:left="-74" w:right="-55"/>
            </w:pPr>
            <w:r>
              <w:t>This issue remains before the Commission in Docket UE-100749.  If in that docket the Commission determines that 2010 REC revenues should be addressed in this docket, then Staff recommends the Commission return $9,563,356 of PacifiCorp’s WA 2010 REC revenues to ratepayers in today’s docket via a tariff credit.</w:t>
            </w:r>
          </w:p>
        </w:tc>
        <w:tc>
          <w:tcPr>
            <w:tcW w:w="2086" w:type="dxa"/>
            <w:gridSpan w:val="2"/>
          </w:tcPr>
          <w:p w:rsidR="00E73F41" w:rsidRDefault="00E73F41" w:rsidP="00A23CEB">
            <w:pPr>
              <w:spacing w:before="60" w:after="60"/>
              <w:ind w:left="-74" w:right="-55"/>
            </w:pPr>
            <w:r>
              <w:t>Not addressed in responsive testimony, but Public Counsel adopts the position of Staff, which is as follows:</w:t>
            </w:r>
          </w:p>
          <w:p w:rsidR="008A6446" w:rsidRPr="002F71E7" w:rsidRDefault="00A23CEB" w:rsidP="00A23CEB">
            <w:pPr>
              <w:spacing w:before="60" w:after="60"/>
              <w:ind w:left="-74" w:right="-55"/>
            </w:pPr>
            <w:r>
              <w:t>This issue remains before the Commission in Docket UE-100749.  If in that docket the Commission determines that 2010 REC revenues should be addressed in this docket, then Public Counsel recommends the Commission return $9,563,356 of PacifiCorp’s WA 2010 REC revenues to ratepayers in today’s docket via a tariff credit.</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76729B" w:rsidP="00972458">
            <w:pPr>
              <w:spacing w:before="60" w:after="60"/>
              <w:ind w:left="-72" w:right="-57"/>
              <w:rPr>
                <w:b/>
                <w:i/>
              </w:rPr>
            </w:pPr>
            <w:r>
              <w:rPr>
                <w:b/>
                <w:i/>
              </w:rPr>
              <w:t xml:space="preserve"> </w:t>
            </w:r>
            <w:r w:rsidR="00972458">
              <w:rPr>
                <w:b/>
                <w:i/>
              </w:rPr>
              <w:t xml:space="preserve">3.6 </w:t>
            </w:r>
          </w:p>
          <w:p w:rsidR="008A6446" w:rsidRPr="002F71E7" w:rsidRDefault="00972458" w:rsidP="00972458">
            <w:pPr>
              <w:spacing w:before="60" w:after="60"/>
              <w:ind w:left="-72" w:right="-57"/>
              <w:rPr>
                <w:b/>
                <w:i/>
              </w:rPr>
            </w:pPr>
            <w:r>
              <w:rPr>
                <w:b/>
                <w:i/>
              </w:rPr>
              <w:t>Wheeling Revenue Adjustment</w:t>
            </w:r>
          </w:p>
        </w:tc>
        <w:tc>
          <w:tcPr>
            <w:tcW w:w="2086" w:type="dxa"/>
          </w:tcPr>
          <w:p w:rsidR="008A6446" w:rsidRPr="002F71E7" w:rsidRDefault="00972458" w:rsidP="00D11C7E">
            <w:pPr>
              <w:spacing w:before="60" w:after="60"/>
              <w:ind w:left="-74" w:right="-55"/>
            </w:pPr>
            <w:r>
              <w:t>This adjustment reflects known and measurable changes to actual wheeling revenues for the 12-months ended December 2010.</w:t>
            </w:r>
          </w:p>
          <w:p w:rsidR="009F1E2D" w:rsidRDefault="008A6446" w:rsidP="00972458">
            <w:pPr>
              <w:spacing w:before="60" w:after="60"/>
              <w:ind w:left="-74" w:right="-55"/>
            </w:pPr>
            <w:r w:rsidRPr="002F71E7">
              <w:t>Increases NOI by $</w:t>
            </w:r>
            <w:r w:rsidR="00972458">
              <w:t>112,252</w:t>
            </w:r>
            <w:r w:rsidRPr="002F71E7">
              <w:t xml:space="preserve">. </w:t>
            </w:r>
          </w:p>
          <w:p w:rsidR="008A6446" w:rsidRPr="002F71E7" w:rsidRDefault="00972458" w:rsidP="00972458">
            <w:pPr>
              <w:spacing w:before="60" w:after="60"/>
              <w:ind w:left="-74" w:right="-55"/>
            </w:pPr>
            <w:r w:rsidRPr="002F71E7">
              <w:t>Exhibit No. ___(</w:t>
            </w:r>
            <w:r>
              <w:t>RBD</w:t>
            </w:r>
            <w:r w:rsidRPr="002F71E7">
              <w:t>-</w:t>
            </w:r>
            <w:r>
              <w:t>3), page 3.0 Total, line 30.</w:t>
            </w:r>
          </w:p>
        </w:tc>
        <w:tc>
          <w:tcPr>
            <w:tcW w:w="2087" w:type="dxa"/>
          </w:tcPr>
          <w:p w:rsidR="008A6446" w:rsidRPr="002F71E7" w:rsidRDefault="00A02C6B" w:rsidP="00D11C7E">
            <w:pPr>
              <w:spacing w:before="60" w:after="60"/>
              <w:ind w:left="-74" w:right="-55"/>
            </w:pPr>
            <w:r>
              <w:t>Uncontested</w:t>
            </w:r>
          </w:p>
        </w:tc>
        <w:tc>
          <w:tcPr>
            <w:tcW w:w="2086" w:type="dxa"/>
            <w:gridSpan w:val="2"/>
          </w:tcPr>
          <w:p w:rsidR="008A6446" w:rsidRPr="002F71E7" w:rsidRDefault="00A23CEB" w:rsidP="00A23CEB">
            <w:pPr>
              <w:spacing w:before="60" w:after="60"/>
              <w:ind w:left="-74" w:right="-55"/>
            </w:pPr>
            <w:r>
              <w:t>Not addressed in responsive testimony</w:t>
            </w:r>
          </w:p>
        </w:tc>
        <w:tc>
          <w:tcPr>
            <w:tcW w:w="2087" w:type="dxa"/>
          </w:tcPr>
          <w:p w:rsidR="00293ABF" w:rsidRDefault="00293ABF" w:rsidP="00293ABF">
            <w:pPr>
              <w:spacing w:before="60" w:after="60"/>
              <w:ind w:left="-74" w:right="-55"/>
            </w:pPr>
            <w:r>
              <w:t xml:space="preserve">ICNU contests the level of revenues that the Company receives for sales of transmission services to third parties are an offset to the Company’s power supply costs.  ICNU’s recommendation increases net operating income by $602,352 and decreases the revenue requirement by $971,175.  </w:t>
            </w:r>
          </w:p>
          <w:p w:rsidR="008A6446" w:rsidRPr="002F71E7" w:rsidRDefault="00293ABF" w:rsidP="00293ABF">
            <w:pPr>
              <w:spacing w:before="60" w:after="60"/>
              <w:ind w:left="-74" w:right="-55"/>
            </w:pPr>
            <w:r>
              <w:t xml:space="preserve">Exhibit No. __ (MCD-1CT) at 11-12. </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76729B" w:rsidRDefault="00972458" w:rsidP="00D11C7E">
            <w:pPr>
              <w:spacing w:before="60" w:after="60"/>
              <w:ind w:left="-72" w:right="-57"/>
              <w:rPr>
                <w:b/>
                <w:i/>
              </w:rPr>
            </w:pPr>
            <w:r>
              <w:rPr>
                <w:b/>
                <w:i/>
              </w:rPr>
              <w:t xml:space="preserve">3.7 </w:t>
            </w:r>
          </w:p>
          <w:p w:rsidR="008A6446" w:rsidRPr="002F71E7" w:rsidRDefault="00972458" w:rsidP="00D11C7E">
            <w:pPr>
              <w:spacing w:before="60" w:after="60"/>
              <w:ind w:left="-72" w:right="-57"/>
              <w:rPr>
                <w:b/>
                <w:i/>
              </w:rPr>
            </w:pPr>
            <w:r>
              <w:rPr>
                <w:b/>
                <w:i/>
              </w:rPr>
              <w:t>Ancillary Revenue</w:t>
            </w:r>
          </w:p>
        </w:tc>
        <w:tc>
          <w:tcPr>
            <w:tcW w:w="2086" w:type="dxa"/>
          </w:tcPr>
          <w:p w:rsidR="008A6446" w:rsidRPr="002F71E7" w:rsidRDefault="00972458" w:rsidP="00D11C7E">
            <w:pPr>
              <w:spacing w:before="60" w:after="60"/>
              <w:ind w:left="-74" w:right="-55"/>
            </w:pPr>
            <w:r>
              <w:t xml:space="preserve">This adjustment removes ancillary service revenue booked during the 12-months ended December 2010 for a </w:t>
            </w:r>
            <w:r>
              <w:lastRenderedPageBreak/>
              <w:t>contract that expires</w:t>
            </w:r>
            <w:r w:rsidR="003536A6">
              <w:t xml:space="preserve"> on December 31, 2011, which is</w:t>
            </w:r>
            <w:r>
              <w:t xml:space="preserve"> prior to the rate effective period.</w:t>
            </w:r>
          </w:p>
          <w:p w:rsidR="009F1E2D" w:rsidRDefault="00972458" w:rsidP="00972458">
            <w:pPr>
              <w:spacing w:before="60" w:after="60"/>
              <w:ind w:left="-74" w:right="-55"/>
            </w:pPr>
            <w:r>
              <w:t>Decreases</w:t>
            </w:r>
            <w:r w:rsidRPr="002F71E7">
              <w:t xml:space="preserve"> NOI by $</w:t>
            </w:r>
            <w:r>
              <w:t>721,055</w:t>
            </w:r>
            <w:r w:rsidRPr="002F71E7">
              <w:t>.</w:t>
            </w:r>
          </w:p>
          <w:p w:rsidR="008A6446" w:rsidRPr="002F71E7" w:rsidRDefault="00972458" w:rsidP="009F1E2D">
            <w:pPr>
              <w:spacing w:before="60" w:after="60"/>
              <w:ind w:left="-74" w:right="-55"/>
            </w:pPr>
            <w:r w:rsidRPr="002F71E7">
              <w:t>Exhibit No. ___(</w:t>
            </w:r>
            <w:r>
              <w:t>RBD</w:t>
            </w:r>
            <w:r w:rsidRPr="002F71E7">
              <w:t>-</w:t>
            </w:r>
            <w:r>
              <w:t>3), page 3.0.1 Total, line 30.</w:t>
            </w:r>
          </w:p>
        </w:tc>
        <w:tc>
          <w:tcPr>
            <w:tcW w:w="2087" w:type="dxa"/>
          </w:tcPr>
          <w:p w:rsidR="008A6446" w:rsidRDefault="00A02C6B" w:rsidP="00A02C6B">
            <w:pPr>
              <w:spacing w:before="60" w:after="60"/>
              <w:ind w:left="-74" w:right="-55"/>
            </w:pPr>
            <w:r>
              <w:lastRenderedPageBreak/>
              <w:t xml:space="preserve">The Company in Adjustment 3.7, Ancillary Revenue – WA removed the balance of a contract with Seattle City </w:t>
            </w:r>
            <w:r>
              <w:lastRenderedPageBreak/>
              <w:t>Light expiring on December 31, 2011.  Staff’s Adjustment 3.7 inserts the value of the succeeding contract.  Washington’s share of this adjustment increases net operating income by $654,923 and decreases the revenue requirement by $1,055,935.</w:t>
            </w:r>
          </w:p>
          <w:p w:rsidR="00A02C6B" w:rsidRPr="002F71E7" w:rsidRDefault="00A02C6B" w:rsidP="00A02C6B">
            <w:pPr>
              <w:spacing w:before="60" w:after="60"/>
              <w:ind w:left="-74" w:right="-55"/>
            </w:pPr>
            <w:r>
              <w:t>Exhibit No.___CT(MDF-1CT), page 7</w:t>
            </w:r>
            <w:r w:rsidR="00E504E6">
              <w:t xml:space="preserve"> and 8</w:t>
            </w:r>
          </w:p>
        </w:tc>
        <w:tc>
          <w:tcPr>
            <w:tcW w:w="2086" w:type="dxa"/>
            <w:gridSpan w:val="2"/>
          </w:tcPr>
          <w:p w:rsidR="008A6446" w:rsidRPr="002F71E7" w:rsidRDefault="00A23CEB" w:rsidP="00D11C7E">
            <w:pPr>
              <w:spacing w:before="60" w:after="60"/>
              <w:ind w:left="-74" w:right="-55"/>
            </w:pPr>
            <w:r>
              <w:lastRenderedPageBreak/>
              <w:t>Not addressed in responsive testimony</w:t>
            </w:r>
          </w:p>
        </w:tc>
        <w:tc>
          <w:tcPr>
            <w:tcW w:w="2087" w:type="dxa"/>
          </w:tcPr>
          <w:p w:rsidR="00293ABF" w:rsidRDefault="00293ABF" w:rsidP="00293ABF">
            <w:pPr>
              <w:spacing w:before="60" w:after="60"/>
              <w:ind w:left="-74" w:right="-55"/>
            </w:pPr>
            <w:r>
              <w:t xml:space="preserve">One of the contract updates PacifiCorp has included in its net power cost update will provide a substantial amount </w:t>
            </w:r>
            <w:r>
              <w:lastRenderedPageBreak/>
              <w:t xml:space="preserve">of revenue to the Company.  Recognizing the revenue from this contract increases net operating income by $654,923 and decrease the revenue requirement by $1,055,935.  </w:t>
            </w:r>
          </w:p>
          <w:p w:rsidR="008A6446" w:rsidRPr="002F71E7" w:rsidRDefault="00293ABF" w:rsidP="00293ABF">
            <w:pPr>
              <w:spacing w:before="60" w:after="60"/>
              <w:ind w:left="-74" w:right="-55"/>
            </w:pPr>
            <w:r>
              <w:t>Exhibit No. __ (DWS-1CT) at 7-8.</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8"/>
          </w:tcPr>
          <w:p w:rsidR="00B54959" w:rsidRDefault="00B54959" w:rsidP="00FD2DED">
            <w:pPr>
              <w:spacing w:before="60" w:after="60"/>
              <w:ind w:left="-72" w:right="-57"/>
              <w:rPr>
                <w:b/>
                <w:i/>
              </w:rPr>
            </w:pPr>
            <w:r>
              <w:rPr>
                <w:b/>
                <w:i/>
              </w:rPr>
              <w:t>Operation and Maintenance (O&amp;M) Expense Revenue Requirement Adjustments</w:t>
            </w:r>
          </w:p>
          <w:p w:rsidR="00B54959" w:rsidRPr="002F71E7" w:rsidRDefault="00B54959" w:rsidP="00B54959">
            <w:pPr>
              <w:spacing w:before="60" w:after="60"/>
              <w:ind w:left="-74" w:right="-55"/>
            </w:pPr>
            <w:r>
              <w:rPr>
                <w:b/>
                <w:i/>
              </w:rPr>
              <w:t>(Tab 4 of Exhibit No.___(RBD-3)</w:t>
            </w:r>
          </w:p>
        </w:tc>
      </w:tr>
      <w:tr w:rsidR="008A6446" w:rsidRPr="002F71E7" w:rsidTr="001E039D">
        <w:tc>
          <w:tcPr>
            <w:tcW w:w="2086" w:type="dxa"/>
          </w:tcPr>
          <w:p w:rsidR="0076729B" w:rsidRDefault="003536A6" w:rsidP="00D11C7E">
            <w:pPr>
              <w:spacing w:before="60" w:after="60"/>
              <w:ind w:left="-72" w:right="-57"/>
              <w:rPr>
                <w:b/>
                <w:i/>
              </w:rPr>
            </w:pPr>
            <w:r>
              <w:rPr>
                <w:b/>
                <w:i/>
              </w:rPr>
              <w:t xml:space="preserve">4.1 </w:t>
            </w:r>
          </w:p>
          <w:p w:rsidR="008A6446" w:rsidRPr="002F71E7" w:rsidRDefault="003536A6" w:rsidP="00D11C7E">
            <w:pPr>
              <w:spacing w:before="60" w:after="60"/>
              <w:ind w:left="-72" w:right="-57"/>
              <w:rPr>
                <w:b/>
                <w:i/>
              </w:rPr>
            </w:pPr>
            <w:r>
              <w:rPr>
                <w:b/>
                <w:i/>
              </w:rPr>
              <w:t>Miscellaneous General Expense Adjustment</w:t>
            </w:r>
          </w:p>
        </w:tc>
        <w:tc>
          <w:tcPr>
            <w:tcW w:w="2086" w:type="dxa"/>
          </w:tcPr>
          <w:p w:rsidR="008A6446" w:rsidRPr="002F71E7" w:rsidRDefault="003536A6" w:rsidP="00D11C7E">
            <w:pPr>
              <w:spacing w:before="60" w:after="60"/>
              <w:ind w:left="-74" w:right="-55"/>
            </w:pPr>
            <w:r>
              <w:t>This adjustment removes certain miscellaneous expenses that should have been charged below the line.</w:t>
            </w:r>
          </w:p>
          <w:p w:rsidR="009F1E2D" w:rsidRDefault="008A6446" w:rsidP="003536A6">
            <w:pPr>
              <w:spacing w:before="60" w:after="60"/>
              <w:ind w:left="-74" w:right="-55"/>
            </w:pPr>
            <w:r w:rsidRPr="002F71E7">
              <w:t>Increases NOI by $</w:t>
            </w:r>
            <w:r w:rsidR="003536A6">
              <w:t>2,598</w:t>
            </w:r>
            <w:r w:rsidRPr="002F71E7">
              <w:t>.</w:t>
            </w:r>
          </w:p>
          <w:p w:rsidR="008A6446" w:rsidRPr="002F71E7" w:rsidRDefault="003536A6" w:rsidP="009F1E2D">
            <w:pPr>
              <w:spacing w:before="60" w:after="60"/>
              <w:ind w:left="-74" w:right="-55"/>
            </w:pPr>
            <w:r w:rsidRPr="002F71E7">
              <w:t>Exhibit No. ___(</w:t>
            </w:r>
            <w:r>
              <w:t>RBD</w:t>
            </w:r>
            <w:r w:rsidRPr="002F71E7">
              <w:t>-</w:t>
            </w:r>
            <w:r>
              <w:t>3), page 4.0 Total, line 30.</w:t>
            </w:r>
          </w:p>
        </w:tc>
        <w:tc>
          <w:tcPr>
            <w:tcW w:w="2087" w:type="dxa"/>
          </w:tcPr>
          <w:p w:rsidR="002B3F72" w:rsidRDefault="00A02C6B" w:rsidP="00A02C6B">
            <w:pPr>
              <w:spacing w:before="60" w:after="60"/>
              <w:ind w:left="-74" w:right="-55"/>
            </w:pPr>
            <w:r w:rsidRPr="00A02C6B">
              <w:t xml:space="preserve">Staff disputes the accuracy of the allocation factors that the Company has applied to its various legal expenses.  Staff </w:t>
            </w:r>
            <w:r>
              <w:t xml:space="preserve">modifies the </w:t>
            </w:r>
            <w:r w:rsidR="003A3F91">
              <w:t>a</w:t>
            </w:r>
            <w:r w:rsidRPr="00A02C6B">
              <w:t xml:space="preserve">djustment as it relates to legal expense allocation. This adjustment increases net operating income by $89,670 and decreases the revenue requirement by </w:t>
            </w:r>
          </w:p>
          <w:p w:rsidR="00A02C6B" w:rsidRPr="00A02C6B" w:rsidRDefault="00A02C6B" w:rsidP="00A02C6B">
            <w:pPr>
              <w:spacing w:before="60" w:after="60"/>
              <w:ind w:left="-74" w:right="-55"/>
            </w:pPr>
            <w:r w:rsidRPr="00A02C6B">
              <w:t>$144,575.</w:t>
            </w:r>
          </w:p>
          <w:p w:rsidR="008A6446" w:rsidRPr="002F71E7" w:rsidRDefault="00A02C6B" w:rsidP="00D11C7E">
            <w:pPr>
              <w:spacing w:before="60" w:after="60"/>
              <w:ind w:left="-74" w:right="-55"/>
            </w:pPr>
            <w:r>
              <w:t>Exhibit No.___CT(MDF-1CT), page 7</w:t>
            </w:r>
            <w:r w:rsidR="00E504E6">
              <w:t>and 9</w:t>
            </w:r>
          </w:p>
        </w:tc>
        <w:tc>
          <w:tcPr>
            <w:tcW w:w="2046" w:type="dxa"/>
          </w:tcPr>
          <w:p w:rsidR="002B3F72" w:rsidRDefault="001E039D" w:rsidP="00D11C7E">
            <w:pPr>
              <w:spacing w:before="60" w:after="60"/>
              <w:ind w:left="-74" w:right="-55"/>
            </w:pPr>
            <w:r>
              <w:t>Public Counsel</w:t>
            </w:r>
            <w:r w:rsidR="002B3F72">
              <w:t xml:space="preserve"> proposes an additional adjustment to remove other charitable contributions, employee meals </w:t>
            </w:r>
            <w:r w:rsidR="00E73F41">
              <w:t xml:space="preserve">and </w:t>
            </w:r>
            <w:r w:rsidR="002B3F72">
              <w:t xml:space="preserve">entertainment, </w:t>
            </w:r>
            <w:r w:rsidR="00A23CEB">
              <w:t>and legislative/lobbying costs. T</w:t>
            </w:r>
            <w:r w:rsidR="00223394">
              <w:t>his increases NOI by $</w:t>
            </w:r>
            <w:r w:rsidR="00CB2A79">
              <w:t>45,741</w:t>
            </w:r>
            <w:r w:rsidR="002B3F72">
              <w:t xml:space="preserve"> an</w:t>
            </w:r>
            <w:r w:rsidR="00223394">
              <w:t>d decreases the Rev. Req. by $</w:t>
            </w:r>
            <w:r w:rsidR="00CB2A79">
              <w:t xml:space="preserve">73,748. Public Counsel accepts the Company’s adjustment that removes certain expenses. Overall, this adjustment </w:t>
            </w:r>
            <w:r w:rsidR="00690E66">
              <w:t xml:space="preserve"> increases NOI by $48,339 and increases revenue requirement by $77,936.</w:t>
            </w:r>
            <w:r w:rsidR="002B3F72">
              <w:t xml:space="preserve">  </w:t>
            </w:r>
          </w:p>
          <w:p w:rsidR="008A6446" w:rsidRPr="002F71E7" w:rsidRDefault="002B3F72" w:rsidP="00D11C7E">
            <w:pPr>
              <w:spacing w:before="60" w:after="60"/>
              <w:ind w:left="-74" w:right="-55"/>
            </w:pPr>
            <w:r>
              <w:t>Exhibit No. __BCO-3C, Sch. B10,</w:t>
            </w:r>
            <w:r w:rsidR="003B273B">
              <w:t xml:space="preserve"> B11 and B12 and Exhibit BCO-8.</w:t>
            </w:r>
          </w:p>
        </w:tc>
        <w:tc>
          <w:tcPr>
            <w:tcW w:w="2127" w:type="dxa"/>
            <w:gridSpan w:val="2"/>
          </w:tcPr>
          <w:p w:rsidR="00293ABF" w:rsidRDefault="00293ABF" w:rsidP="00293ABF">
            <w:pPr>
              <w:spacing w:before="60" w:after="60"/>
              <w:ind w:left="-74" w:right="-55"/>
            </w:pPr>
            <w:r>
              <w:t>ICNU proposes an adjustment related to external legal costs that increases net operating income by $86,025 and decreases the revenue requirement by $138,699.</w:t>
            </w:r>
          </w:p>
          <w:p w:rsidR="008A6446" w:rsidRPr="002F71E7" w:rsidRDefault="00293ABF" w:rsidP="00293ABF">
            <w:pPr>
              <w:spacing w:before="60" w:after="60"/>
              <w:ind w:left="-74" w:right="-55"/>
            </w:pPr>
            <w:r>
              <w:t>Exhibit No. (GRM-1CT) at 18-21.</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3536A6" w:rsidP="00D11C7E">
            <w:pPr>
              <w:spacing w:before="60" w:after="60"/>
              <w:ind w:left="-72" w:right="-57"/>
              <w:rPr>
                <w:b/>
                <w:i/>
              </w:rPr>
            </w:pPr>
            <w:r>
              <w:rPr>
                <w:b/>
                <w:i/>
              </w:rPr>
              <w:t xml:space="preserve">4.2 </w:t>
            </w:r>
          </w:p>
          <w:p w:rsidR="008A6446" w:rsidRPr="002F71E7" w:rsidRDefault="003536A6" w:rsidP="00D11C7E">
            <w:pPr>
              <w:spacing w:before="60" w:after="60"/>
              <w:ind w:left="-72" w:right="-57"/>
              <w:rPr>
                <w:b/>
                <w:i/>
              </w:rPr>
            </w:pPr>
            <w:r>
              <w:rPr>
                <w:b/>
                <w:i/>
              </w:rPr>
              <w:t>General Wage Increase –Restating Adjustment</w:t>
            </w:r>
          </w:p>
        </w:tc>
        <w:tc>
          <w:tcPr>
            <w:tcW w:w="2086" w:type="dxa"/>
          </w:tcPr>
          <w:p w:rsidR="008A6446" w:rsidRPr="002F71E7" w:rsidRDefault="000A66B4" w:rsidP="00D11C7E">
            <w:pPr>
              <w:spacing w:before="60" w:after="60"/>
              <w:ind w:left="-74" w:right="-55"/>
            </w:pPr>
            <w:r>
              <w:t>This adjustment annualizes wage increases that occurred during the 12-months ended December 2010. This adjustment also removes SERP expenses from the test period.</w:t>
            </w:r>
          </w:p>
          <w:p w:rsidR="009F1E2D" w:rsidRDefault="003536A6" w:rsidP="003536A6">
            <w:pPr>
              <w:spacing w:before="60" w:after="60"/>
              <w:ind w:left="-74" w:right="-55"/>
            </w:pPr>
            <w:r>
              <w:t>Increases</w:t>
            </w:r>
            <w:r w:rsidR="008A6446" w:rsidRPr="002F71E7">
              <w:t xml:space="preserve"> NOI by $</w:t>
            </w:r>
            <w:r>
              <w:t>70,898</w:t>
            </w:r>
            <w:r w:rsidR="008A6446" w:rsidRPr="002F71E7">
              <w:t>.</w:t>
            </w:r>
          </w:p>
          <w:p w:rsidR="008A6446" w:rsidRPr="002F71E7" w:rsidRDefault="003536A6" w:rsidP="009F1E2D">
            <w:pPr>
              <w:spacing w:before="60" w:after="60"/>
              <w:ind w:left="-74" w:right="-55"/>
            </w:pPr>
            <w:r w:rsidRPr="002F71E7">
              <w:t>Exhibit No. ___(</w:t>
            </w:r>
            <w:r>
              <w:t>RBD</w:t>
            </w:r>
            <w:r w:rsidRPr="002F71E7">
              <w:t>-</w:t>
            </w:r>
            <w:r>
              <w:t>3), page 4.0 Total, line 30.</w:t>
            </w:r>
          </w:p>
        </w:tc>
        <w:tc>
          <w:tcPr>
            <w:tcW w:w="2087" w:type="dxa"/>
          </w:tcPr>
          <w:p w:rsidR="00A02C6B" w:rsidRPr="00A02C6B" w:rsidRDefault="00A02C6B" w:rsidP="00A02C6B">
            <w:pPr>
              <w:spacing w:before="60" w:after="60"/>
              <w:ind w:left="-74" w:right="-55"/>
            </w:pPr>
            <w:r>
              <w:t>This adjustment</w:t>
            </w:r>
            <w:r w:rsidRPr="00A02C6B">
              <w:t xml:space="preserve"> remove</w:t>
            </w:r>
            <w:r>
              <w:t>s</w:t>
            </w:r>
            <w:r w:rsidRPr="00A02C6B">
              <w:t xml:space="preserve"> the Company’s wage increases based on the recent economic downturn, the increasing unemployment rates and the predicted drop in median income in the counties served by PacifiCorp.  Staff’s recommendation increases net operating income by $331,407, and decreases the revenue requirement by $534,329.</w:t>
            </w:r>
          </w:p>
          <w:p w:rsidR="008A6446" w:rsidRPr="002F71E7" w:rsidRDefault="00A02C6B" w:rsidP="00D11C7E">
            <w:pPr>
              <w:spacing w:before="60" w:after="60"/>
              <w:ind w:left="-74" w:right="-55"/>
            </w:pPr>
            <w:r>
              <w:t>Exhibit No.___CT(MDF-1CT), page 8</w:t>
            </w:r>
            <w:r w:rsidR="00E504E6">
              <w:t>and 12</w:t>
            </w:r>
          </w:p>
        </w:tc>
        <w:tc>
          <w:tcPr>
            <w:tcW w:w="2046" w:type="dxa"/>
          </w:tcPr>
          <w:p w:rsidR="008A6446" w:rsidRDefault="002B3F72" w:rsidP="00D11C7E">
            <w:pPr>
              <w:spacing w:before="60" w:after="60"/>
              <w:ind w:left="-74" w:right="-55"/>
            </w:pPr>
            <w:r>
              <w:t>P</w:t>
            </w:r>
            <w:r w:rsidR="001E039D">
              <w:t>ublic Counsel p</w:t>
            </w:r>
            <w:r>
              <w:t>roposes an adjustment t</w:t>
            </w:r>
            <w:r w:rsidR="00223394">
              <w:t>o</w:t>
            </w:r>
            <w:r>
              <w:t xml:space="preserve"> remove the 2010 pay raise for non-union employees due to the d</w:t>
            </w:r>
            <w:r w:rsidR="001E039D">
              <w:t>ownturn in the economy, and Public Counsel</w:t>
            </w:r>
            <w:r>
              <w:t xml:space="preserve"> accepts that part of the C</w:t>
            </w:r>
            <w:r w:rsidR="001E039D">
              <w:t>ompany a</w:t>
            </w:r>
            <w:r>
              <w:t>djustment to the unadjusted books t</w:t>
            </w:r>
            <w:r w:rsidR="001E039D">
              <w:t>hat removes 2010 SERP costs.  Public Counsel</w:t>
            </w:r>
            <w:r>
              <w:t xml:space="preserve">’s additional adjustment increases NOI by $55,591 and decreases the </w:t>
            </w:r>
            <w:r w:rsidR="001E039D">
              <w:t>revenue requirement</w:t>
            </w:r>
            <w:r>
              <w:t xml:space="preserve"> </w:t>
            </w:r>
            <w:r w:rsidR="001E039D">
              <w:t xml:space="preserve">by $89,630.   Including the Public Counsel </w:t>
            </w:r>
            <w:r>
              <w:t xml:space="preserve">additional adjustment plus removing SERP costs increases NOI by </w:t>
            </w:r>
            <w:r>
              <w:lastRenderedPageBreak/>
              <w:t>$182,047 and decreases the Rev. Req. by $293,515.</w:t>
            </w:r>
          </w:p>
          <w:p w:rsidR="002B3F72" w:rsidRPr="002F71E7" w:rsidRDefault="002B3F72" w:rsidP="002B3F72">
            <w:pPr>
              <w:spacing w:before="60" w:after="60"/>
              <w:ind w:right="-55"/>
            </w:pPr>
            <w:r>
              <w:t>Exhibit No.__BCO-3C, Sch. B5</w:t>
            </w:r>
            <w:r w:rsidR="003B273B">
              <w:t xml:space="preserve">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0A66B4" w:rsidP="00D11C7E">
            <w:pPr>
              <w:spacing w:before="60" w:after="60"/>
              <w:ind w:left="-72" w:right="-57"/>
              <w:rPr>
                <w:b/>
                <w:i/>
              </w:rPr>
            </w:pPr>
            <w:r>
              <w:rPr>
                <w:b/>
                <w:i/>
              </w:rPr>
              <w:lastRenderedPageBreak/>
              <w:t xml:space="preserve">4.3 </w:t>
            </w:r>
          </w:p>
          <w:p w:rsidR="008A6446" w:rsidRPr="002F71E7" w:rsidRDefault="000A66B4" w:rsidP="00D11C7E">
            <w:pPr>
              <w:spacing w:before="60" w:after="60"/>
              <w:ind w:left="-72" w:right="-57"/>
              <w:rPr>
                <w:b/>
                <w:i/>
              </w:rPr>
            </w:pPr>
            <w:r>
              <w:rPr>
                <w:b/>
                <w:i/>
              </w:rPr>
              <w:t>General Wage Increase – Pro Forma Adjustment</w:t>
            </w:r>
          </w:p>
        </w:tc>
        <w:tc>
          <w:tcPr>
            <w:tcW w:w="2086" w:type="dxa"/>
          </w:tcPr>
          <w:p w:rsidR="000A66B4" w:rsidRDefault="008A6446" w:rsidP="000A66B4">
            <w:pPr>
              <w:spacing w:before="60" w:after="60"/>
              <w:ind w:left="-74" w:right="-55"/>
            </w:pPr>
            <w:r w:rsidRPr="002F71E7">
              <w:t>This adjustment</w:t>
            </w:r>
            <w:r w:rsidR="000A66B4">
              <w:t xml:space="preserve"> recognizes </w:t>
            </w:r>
            <w:r w:rsidR="00C11B10">
              <w:t xml:space="preserve">wage </w:t>
            </w:r>
            <w:r w:rsidR="000A66B4">
              <w:t>increases that have occurred, or will occur through December 31, 2011.</w:t>
            </w:r>
          </w:p>
          <w:p w:rsidR="009F1E2D" w:rsidRDefault="000A66B4" w:rsidP="000A66B4">
            <w:pPr>
              <w:spacing w:before="60" w:after="60"/>
              <w:ind w:left="-74" w:right="-55"/>
            </w:pPr>
            <w:r>
              <w:t>Decreases</w:t>
            </w:r>
            <w:r w:rsidR="008A6446" w:rsidRPr="002F71E7">
              <w:t xml:space="preserve"> NOI by $</w:t>
            </w:r>
            <w:r>
              <w:t>199,305</w:t>
            </w:r>
            <w:r w:rsidR="008A6446" w:rsidRPr="002F71E7">
              <w:t>.</w:t>
            </w:r>
          </w:p>
          <w:p w:rsidR="008A6446" w:rsidRPr="002F71E7" w:rsidRDefault="000A66B4" w:rsidP="009F1E2D">
            <w:pPr>
              <w:spacing w:before="60" w:after="60"/>
              <w:ind w:left="-74" w:right="-55"/>
            </w:pPr>
            <w:r w:rsidRPr="002F71E7">
              <w:t>Exhibit No. ___(</w:t>
            </w:r>
            <w:r>
              <w:t>RBD</w:t>
            </w:r>
            <w:r w:rsidRPr="002F71E7">
              <w:t>-</w:t>
            </w:r>
            <w:r>
              <w:t>3), page 4.0 Total, line 30.</w:t>
            </w:r>
          </w:p>
        </w:tc>
        <w:tc>
          <w:tcPr>
            <w:tcW w:w="2087" w:type="dxa"/>
          </w:tcPr>
          <w:p w:rsidR="008A6446" w:rsidRPr="002F71E7" w:rsidRDefault="002E45B3" w:rsidP="00D11C7E">
            <w:pPr>
              <w:spacing w:before="60" w:after="60"/>
              <w:ind w:left="-74" w:right="-55"/>
            </w:pPr>
            <w:r>
              <w:t>See Adjustment 4.2.  This adjustment</w:t>
            </w:r>
            <w:r w:rsidR="003A3F91">
              <w:t xml:space="preserve"> removes</w:t>
            </w:r>
            <w:r>
              <w:t xml:space="preserve"> any wage increases.</w:t>
            </w:r>
          </w:p>
        </w:tc>
        <w:tc>
          <w:tcPr>
            <w:tcW w:w="2046" w:type="dxa"/>
          </w:tcPr>
          <w:p w:rsidR="008A6446" w:rsidRPr="002F71E7" w:rsidRDefault="00151BD0" w:rsidP="002B3F72">
            <w:pPr>
              <w:spacing w:before="60" w:after="60"/>
              <w:ind w:left="-74" w:right="-55"/>
            </w:pPr>
            <w:r>
              <w:t>Public Counsel rejects 2011 pro forma wage increase</w:t>
            </w:r>
            <w:r w:rsidR="00B3295F">
              <w:t>s</w:t>
            </w:r>
            <w:r>
              <w:t xml:space="preserve"> for union and non</w:t>
            </w:r>
            <w:r w:rsidR="002B3F72">
              <w:t xml:space="preserve"> </w:t>
            </w:r>
            <w:r>
              <w:t>union employees. This reduces revenue requirement by $321,340.</w:t>
            </w:r>
            <w:r w:rsidR="003B273B">
              <w:t xml:space="preserve"> Exhibit No. BCO-3C, Sch. B5 and BCO-8.</w:t>
            </w:r>
          </w:p>
        </w:tc>
        <w:tc>
          <w:tcPr>
            <w:tcW w:w="2127" w:type="dxa"/>
            <w:gridSpan w:val="2"/>
          </w:tcPr>
          <w:p w:rsidR="00293ABF" w:rsidRDefault="00293ABF" w:rsidP="00293ABF">
            <w:pPr>
              <w:spacing w:before="60" w:after="60"/>
              <w:ind w:left="-74" w:right="-55"/>
            </w:pPr>
            <w:r>
              <w:t>ICNU proposes to remove the Company’s pro forma 2011 wage increase, which increases net operating income and decreases the revenue requirement by $321,340.</w:t>
            </w:r>
          </w:p>
          <w:p w:rsidR="008A6446" w:rsidRPr="002F71E7" w:rsidRDefault="00293ABF" w:rsidP="00293ABF">
            <w:pPr>
              <w:spacing w:before="60" w:after="60"/>
              <w:ind w:left="-74" w:right="-55"/>
            </w:pPr>
            <w:r>
              <w:t>Exhibit No. __ (GRM-1CT) at 15-18.</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982B99" w:rsidP="00982B99">
            <w:pPr>
              <w:spacing w:before="60" w:after="60"/>
              <w:ind w:left="-72" w:right="-57"/>
              <w:rPr>
                <w:b/>
                <w:i/>
              </w:rPr>
            </w:pPr>
            <w:r>
              <w:rPr>
                <w:b/>
                <w:i/>
              </w:rPr>
              <w:t xml:space="preserve">4.4 </w:t>
            </w:r>
          </w:p>
          <w:p w:rsidR="008A6446" w:rsidRPr="002F71E7" w:rsidRDefault="00982B99" w:rsidP="00982B99">
            <w:pPr>
              <w:spacing w:before="60" w:after="60"/>
              <w:ind w:left="-72" w:right="-57"/>
              <w:rPr>
                <w:b/>
                <w:i/>
              </w:rPr>
            </w:pPr>
            <w:r>
              <w:rPr>
                <w:b/>
                <w:i/>
              </w:rPr>
              <w:t>Automated  Meter Reader (AMR) Savings</w:t>
            </w:r>
          </w:p>
        </w:tc>
        <w:tc>
          <w:tcPr>
            <w:tcW w:w="2086" w:type="dxa"/>
          </w:tcPr>
          <w:p w:rsidR="008A6446" w:rsidRPr="002F71E7" w:rsidRDefault="00AE5873" w:rsidP="00D11C7E">
            <w:pPr>
              <w:spacing w:before="60" w:after="60"/>
              <w:ind w:left="-74" w:right="-55"/>
            </w:pPr>
            <w:r>
              <w:t>This adjustment reflects a reduction in meter reading expense as a result of the installation of new radio equipped meters in the Company’s Washington service territory. This adjustment also includes the impact of meter additions and retirements to electric plant in service.</w:t>
            </w:r>
          </w:p>
          <w:p w:rsidR="00FD2DED" w:rsidRDefault="008A6446" w:rsidP="00982B99">
            <w:pPr>
              <w:spacing w:before="60" w:after="60"/>
              <w:ind w:left="-74" w:right="-55"/>
            </w:pPr>
            <w:r w:rsidRPr="002F71E7">
              <w:t>Increases NOI by $</w:t>
            </w:r>
            <w:r w:rsidR="00982B99">
              <w:t>722,908</w:t>
            </w:r>
            <w:r w:rsidRPr="002F71E7">
              <w:t xml:space="preserve">. </w:t>
            </w:r>
          </w:p>
          <w:p w:rsidR="00FD2DED" w:rsidRDefault="00FD2DED" w:rsidP="00982B99">
            <w:pPr>
              <w:spacing w:before="60" w:after="60"/>
              <w:ind w:left="-74" w:right="-55"/>
            </w:pPr>
            <w:r>
              <w:t>Increases rate base by $7,282,596.</w:t>
            </w:r>
          </w:p>
          <w:p w:rsidR="008A6446" w:rsidRPr="002F71E7" w:rsidRDefault="00982B99" w:rsidP="00982B99">
            <w:pPr>
              <w:spacing w:before="60" w:after="60"/>
              <w:ind w:left="-74" w:right="-55"/>
            </w:pPr>
            <w:r w:rsidRPr="002F71E7">
              <w:t>Exhibit No. ___(</w:t>
            </w:r>
            <w:r>
              <w:t>RBD</w:t>
            </w:r>
            <w:r w:rsidRPr="002F71E7">
              <w:t>-</w:t>
            </w:r>
            <w:r>
              <w:t>3), page 4.0 Total, line</w:t>
            </w:r>
            <w:r w:rsidR="00E07E08">
              <w:t>s</w:t>
            </w:r>
            <w:r>
              <w:t xml:space="preserve"> 30</w:t>
            </w:r>
            <w:r w:rsidR="00204883">
              <w:t xml:space="preserve"> and 57</w:t>
            </w:r>
            <w:r>
              <w:t>.</w:t>
            </w:r>
          </w:p>
        </w:tc>
        <w:tc>
          <w:tcPr>
            <w:tcW w:w="2087" w:type="dxa"/>
          </w:tcPr>
          <w:p w:rsidR="002E45B3" w:rsidRPr="002E45B3" w:rsidRDefault="002E45B3" w:rsidP="002E45B3">
            <w:pPr>
              <w:spacing w:before="60" w:after="60"/>
              <w:ind w:left="-74" w:right="-55"/>
            </w:pPr>
            <w:r w:rsidRPr="002E45B3">
              <w:t xml:space="preserve">Staff removes the Company’s wage increase that was used to calculate saved wages.  This is consistent with </w:t>
            </w:r>
            <w:r>
              <w:t>the</w:t>
            </w:r>
            <w:r w:rsidRPr="002E45B3">
              <w:t xml:space="preserve"> wage increase adjustment.  Staff’s adjustment also removes severance pay that was paid to the employees who were not placed elsewhere within the Company.  The Company’s rate base impact is not contested.  Overall, net operating income is increased by $775,308 and the revenue requirement is decreased by $341,220.</w:t>
            </w:r>
          </w:p>
          <w:p w:rsidR="008A6446" w:rsidRPr="002F71E7" w:rsidRDefault="002E45B3" w:rsidP="00D11C7E">
            <w:pPr>
              <w:spacing w:before="60" w:after="60"/>
              <w:ind w:left="-74" w:right="-55"/>
            </w:pPr>
            <w:r>
              <w:t>Exhibit No.___CT(MDF-1CT), page 9</w:t>
            </w:r>
            <w:r w:rsidR="00E504E6">
              <w:t xml:space="preserve"> and 15</w:t>
            </w:r>
          </w:p>
        </w:tc>
        <w:tc>
          <w:tcPr>
            <w:tcW w:w="2046" w:type="dxa"/>
          </w:tcPr>
          <w:p w:rsidR="008A6446" w:rsidRDefault="001E039D" w:rsidP="00D11C7E">
            <w:pPr>
              <w:spacing w:before="60" w:after="60"/>
              <w:ind w:left="-74" w:right="-55"/>
            </w:pPr>
            <w:r>
              <w:t>Public Counsel</w:t>
            </w:r>
            <w:r w:rsidR="002B3F72">
              <w:t xml:space="preserve"> proposes an additional adjustment to unadjusted books for additional AMR cost savi</w:t>
            </w:r>
            <w:r w:rsidR="00633154">
              <w:t xml:space="preserve">ngs </w:t>
            </w:r>
            <w:r w:rsidR="00D64E94">
              <w:t>which increases NOI by $337,237 and reduces revenue requiremen</w:t>
            </w:r>
            <w:r w:rsidR="00BE4134">
              <w:t xml:space="preserve">t by </w:t>
            </w:r>
            <w:r w:rsidR="00D64E94">
              <w:t>$543,729. Public Counsel</w:t>
            </w:r>
            <w:r w:rsidR="002B3F72">
              <w:t xml:space="preserve"> accepts the Company proposed adjustment for AMR.</w:t>
            </w:r>
            <w:r w:rsidR="00633154">
              <w:t xml:space="preserve"> Overall, net operating income is increased by $1,060,145 and revenue requirement is reduced by $800,464.</w:t>
            </w:r>
          </w:p>
          <w:p w:rsidR="002B3F72" w:rsidRPr="002F71E7" w:rsidRDefault="002B3F72" w:rsidP="00D11C7E">
            <w:pPr>
              <w:spacing w:before="60" w:after="60"/>
              <w:ind w:left="-74" w:right="-55"/>
            </w:pPr>
            <w:r>
              <w:t>Exhibit No.__BCO-3C, Sch. B2</w:t>
            </w:r>
            <w:r w:rsidR="003B273B">
              <w:t xml:space="preserve">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AE5873" w:rsidP="00D11C7E">
            <w:pPr>
              <w:spacing w:before="60" w:after="60"/>
              <w:ind w:left="-72" w:right="-57"/>
              <w:rPr>
                <w:b/>
                <w:i/>
              </w:rPr>
            </w:pPr>
            <w:r>
              <w:rPr>
                <w:b/>
                <w:i/>
              </w:rPr>
              <w:t>4</w:t>
            </w:r>
            <w:r w:rsidR="0076729B">
              <w:rPr>
                <w:b/>
                <w:i/>
              </w:rPr>
              <w:t>.5</w:t>
            </w:r>
          </w:p>
          <w:p w:rsidR="008A6446" w:rsidRPr="002F71E7" w:rsidRDefault="00AE5873" w:rsidP="00D11C7E">
            <w:pPr>
              <w:spacing w:before="60" w:after="60"/>
              <w:ind w:left="-72" w:right="-57"/>
              <w:rPr>
                <w:b/>
                <w:i/>
              </w:rPr>
            </w:pPr>
            <w:r>
              <w:rPr>
                <w:b/>
                <w:i/>
              </w:rPr>
              <w:t>Remove Non-Recurring Entries</w:t>
            </w:r>
          </w:p>
        </w:tc>
        <w:tc>
          <w:tcPr>
            <w:tcW w:w="2086" w:type="dxa"/>
          </w:tcPr>
          <w:p w:rsidR="008A6446" w:rsidRPr="002F71E7" w:rsidRDefault="008A6446" w:rsidP="00D11C7E">
            <w:pPr>
              <w:spacing w:before="60" w:after="60"/>
              <w:ind w:left="-74" w:right="-55"/>
            </w:pPr>
            <w:r w:rsidRPr="002F71E7">
              <w:t xml:space="preserve">This adjustment </w:t>
            </w:r>
            <w:r w:rsidR="00AE5873">
              <w:t>removes a variety of accounting entries that were booked during the 12-months ended December 2010 that are non-recurring in nature or that relate to prior periods.</w:t>
            </w:r>
          </w:p>
          <w:p w:rsidR="00AE5873" w:rsidRDefault="00AE5873" w:rsidP="00AE5873">
            <w:pPr>
              <w:spacing w:before="60" w:after="60"/>
              <w:ind w:left="-74" w:right="-55"/>
            </w:pPr>
            <w:r>
              <w:t xml:space="preserve">Decreases NOI </w:t>
            </w:r>
            <w:r w:rsidR="008A6446" w:rsidRPr="002F71E7">
              <w:t>by $</w:t>
            </w:r>
            <w:r>
              <w:t>61,217</w:t>
            </w:r>
            <w:r w:rsidR="008A6446" w:rsidRPr="002F71E7">
              <w:t>.</w:t>
            </w:r>
          </w:p>
          <w:p w:rsidR="00AE5873" w:rsidRDefault="00AE5873" w:rsidP="00AE5873">
            <w:pPr>
              <w:spacing w:before="60" w:after="60"/>
              <w:ind w:left="-74" w:right="-55"/>
            </w:pPr>
            <w:r>
              <w:t>Increases rate base by $56,245.</w:t>
            </w:r>
            <w:r w:rsidR="008A6446" w:rsidRPr="002F71E7">
              <w:t xml:space="preserve"> </w:t>
            </w:r>
          </w:p>
          <w:p w:rsidR="008A6446" w:rsidRPr="002F71E7" w:rsidRDefault="00AE5873" w:rsidP="00AE5873">
            <w:pPr>
              <w:spacing w:before="60" w:after="60"/>
              <w:ind w:left="-74" w:right="-55"/>
            </w:pPr>
            <w:r w:rsidRPr="002F71E7">
              <w:t>Exhibit No. ___(</w:t>
            </w:r>
            <w:r>
              <w:t>RBD</w:t>
            </w:r>
            <w:r w:rsidRPr="002F71E7">
              <w:t>-</w:t>
            </w:r>
            <w:r>
              <w:t>3), page 4.0 Total, line</w:t>
            </w:r>
            <w:r w:rsidR="00E07E08">
              <w:t>s</w:t>
            </w:r>
            <w:r>
              <w:t xml:space="preserve"> 30</w:t>
            </w:r>
            <w:r w:rsidR="00204883">
              <w:t xml:space="preserve"> and 57</w:t>
            </w:r>
            <w:r>
              <w:t>.</w:t>
            </w:r>
          </w:p>
        </w:tc>
        <w:tc>
          <w:tcPr>
            <w:tcW w:w="2087" w:type="dxa"/>
          </w:tcPr>
          <w:p w:rsidR="008A6446" w:rsidRPr="002F71E7" w:rsidRDefault="002E45B3" w:rsidP="00F8129E">
            <w:pPr>
              <w:spacing w:before="60" w:after="60"/>
              <w:ind w:left="-74" w:right="-55"/>
            </w:pPr>
            <w:r>
              <w:t>Uncontested</w:t>
            </w:r>
          </w:p>
        </w:tc>
        <w:tc>
          <w:tcPr>
            <w:tcW w:w="2046" w:type="dxa"/>
          </w:tcPr>
          <w:p w:rsidR="008A6446" w:rsidRDefault="001E039D" w:rsidP="00D11C7E">
            <w:pPr>
              <w:spacing w:before="60" w:after="60"/>
              <w:ind w:left="-74" w:right="-55"/>
            </w:pPr>
            <w:r>
              <w:t xml:space="preserve">Public Counsel </w:t>
            </w:r>
            <w:r w:rsidR="002B3F72">
              <w:t xml:space="preserve">proposes an adjustment </w:t>
            </w:r>
            <w:r w:rsidR="00B3295F">
              <w:t xml:space="preserve">to </w:t>
            </w:r>
            <w:r w:rsidR="002B3F72">
              <w:t>remove</w:t>
            </w:r>
            <w:r w:rsidR="00382AF9">
              <w:t xml:space="preserve"> costs for settling litigation. </w:t>
            </w:r>
            <w:r w:rsidR="00F322B6">
              <w:t xml:space="preserve">This adjustment </w:t>
            </w:r>
            <w:r w:rsidR="00D64E94">
              <w:t>increases NOI by $542,820 and decreases revenue requirement by $875,191.</w:t>
            </w:r>
            <w:r w:rsidR="00382AF9">
              <w:t>Public Counsel does not oppose the portion of the Company’s adjustment  that increases certain non-recurring entry expenses. Overall, net operating income is increased by $432,202 and revenue requirement is reduced by $675,312.</w:t>
            </w:r>
          </w:p>
          <w:p w:rsidR="002B3F72" w:rsidRPr="002F71E7" w:rsidRDefault="002B3F72" w:rsidP="00D11C7E">
            <w:pPr>
              <w:spacing w:before="60" w:after="60"/>
              <w:ind w:left="-74" w:right="-55"/>
            </w:pPr>
            <w:r>
              <w:t>Exhibit No.__BCO-3C, Sch. B7</w:t>
            </w:r>
            <w:r w:rsidR="003B273B">
              <w:t xml:space="preserve">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AE5873" w:rsidP="00D11C7E">
            <w:pPr>
              <w:spacing w:before="60" w:after="60"/>
              <w:ind w:left="-72" w:right="-57"/>
              <w:rPr>
                <w:b/>
                <w:i/>
              </w:rPr>
            </w:pPr>
            <w:r>
              <w:rPr>
                <w:b/>
                <w:i/>
              </w:rPr>
              <w:t xml:space="preserve">4.6 </w:t>
            </w:r>
          </w:p>
          <w:p w:rsidR="008A6446" w:rsidRPr="002F71E7" w:rsidRDefault="00AE5873" w:rsidP="00D11C7E">
            <w:pPr>
              <w:spacing w:before="60" w:after="60"/>
              <w:ind w:left="-72" w:right="-57"/>
              <w:rPr>
                <w:b/>
                <w:i/>
              </w:rPr>
            </w:pPr>
            <w:r>
              <w:rPr>
                <w:b/>
                <w:i/>
              </w:rPr>
              <w:t xml:space="preserve">Pension and Postretirement Curtailment and Date </w:t>
            </w:r>
            <w:r>
              <w:rPr>
                <w:b/>
                <w:i/>
              </w:rPr>
              <w:lastRenderedPageBreak/>
              <w:t>Change</w:t>
            </w:r>
          </w:p>
        </w:tc>
        <w:tc>
          <w:tcPr>
            <w:tcW w:w="2086" w:type="dxa"/>
          </w:tcPr>
          <w:p w:rsidR="00716540" w:rsidRDefault="00AE5873" w:rsidP="00716540">
            <w:pPr>
              <w:spacing w:before="60" w:after="60"/>
              <w:ind w:left="-74" w:right="-55"/>
            </w:pPr>
            <w:r>
              <w:lastRenderedPageBreak/>
              <w:t xml:space="preserve">Order 09 in </w:t>
            </w:r>
            <w:r w:rsidR="008D6014">
              <w:t xml:space="preserve">Docket </w:t>
            </w:r>
            <w:r>
              <w:t xml:space="preserve">UE-090205 permits deferral and amortization of the pension curtailment gain resulting </w:t>
            </w:r>
            <w:r>
              <w:lastRenderedPageBreak/>
              <w:t xml:space="preserve">from employee participation in the 401(k) retirement plan option.  This adjustment removes the actual amortization during the 12-months </w:t>
            </w:r>
            <w:r w:rsidR="00FD2DED">
              <w:t xml:space="preserve">ended </w:t>
            </w:r>
            <w:r>
              <w:t xml:space="preserve">December 2010 and replaces it with the </w:t>
            </w:r>
            <w:r w:rsidR="008D6014">
              <w:t>pro forma</w:t>
            </w:r>
            <w:r w:rsidR="00716540">
              <w:t xml:space="preserve"> </w:t>
            </w:r>
            <w:r>
              <w:t>amortization for the 12-months ending December 2011.</w:t>
            </w:r>
            <w:r w:rsidR="00716540">
              <w:t xml:space="preserve"> </w:t>
            </w:r>
          </w:p>
          <w:p w:rsidR="00716540" w:rsidRDefault="00716540" w:rsidP="00716540">
            <w:pPr>
              <w:spacing w:before="60" w:after="60"/>
              <w:ind w:left="-74" w:right="-55"/>
            </w:pPr>
            <w:r>
              <w:t>Increases</w:t>
            </w:r>
            <w:r w:rsidR="008A6446" w:rsidRPr="002F71E7">
              <w:t xml:space="preserve"> NOI by $</w:t>
            </w:r>
            <w:r>
              <w:t>32,799</w:t>
            </w:r>
            <w:r w:rsidR="008A6446" w:rsidRPr="002F71E7">
              <w:t>.</w:t>
            </w:r>
          </w:p>
          <w:p w:rsidR="00716540" w:rsidRDefault="00716540" w:rsidP="00716540">
            <w:pPr>
              <w:spacing w:before="60" w:after="60"/>
              <w:ind w:left="-74" w:right="-55"/>
            </w:pPr>
            <w:r>
              <w:t>Decreases rate base by $1,087,280.</w:t>
            </w:r>
          </w:p>
          <w:p w:rsidR="008A6446" w:rsidRPr="002F71E7" w:rsidRDefault="00716540" w:rsidP="00716540">
            <w:pPr>
              <w:spacing w:before="60" w:after="60"/>
              <w:ind w:left="-74" w:right="-55"/>
            </w:pPr>
            <w:r w:rsidRPr="002F71E7">
              <w:t>Exhibit No. ___(</w:t>
            </w:r>
            <w:r>
              <w:t>RBD</w:t>
            </w:r>
            <w:r w:rsidRPr="002F71E7">
              <w:t>-</w:t>
            </w:r>
            <w:r>
              <w:t>3), page 4.0 Total, line 30</w:t>
            </w:r>
            <w:r w:rsidR="00372D93">
              <w:t xml:space="preserve"> and 57</w:t>
            </w:r>
            <w:r>
              <w:t>.</w:t>
            </w:r>
          </w:p>
        </w:tc>
        <w:tc>
          <w:tcPr>
            <w:tcW w:w="2087" w:type="dxa"/>
          </w:tcPr>
          <w:p w:rsidR="008A6446" w:rsidRDefault="002E45B3" w:rsidP="002E45B3">
            <w:pPr>
              <w:spacing w:before="60" w:after="60"/>
              <w:ind w:left="-74" w:right="-55"/>
            </w:pPr>
            <w:r w:rsidRPr="002E45B3">
              <w:lastRenderedPageBreak/>
              <w:t xml:space="preserve">Staff includes the unamortized regulatory liability as a reduction to rate base.  This revised adjustment increases </w:t>
            </w:r>
            <w:r w:rsidRPr="002E45B3">
              <w:lastRenderedPageBreak/>
              <w:t>net operating income $18,180, reduces net rate base by $2,587,315 and decreases revenue requirement by $105,000</w:t>
            </w:r>
            <w:r>
              <w:t>.</w:t>
            </w:r>
          </w:p>
          <w:p w:rsidR="002E45B3" w:rsidRDefault="002E45B3" w:rsidP="002E45B3">
            <w:pPr>
              <w:spacing w:before="60" w:after="60"/>
              <w:ind w:left="-74" w:right="-55"/>
            </w:pPr>
            <w:r>
              <w:t>Exhibit No.___CT(MDF-1CT), page 9</w:t>
            </w:r>
          </w:p>
          <w:p w:rsidR="002E45B3" w:rsidRPr="002F71E7" w:rsidRDefault="002E45B3" w:rsidP="002E45B3">
            <w:pPr>
              <w:spacing w:before="60" w:after="60"/>
              <w:ind w:left="-74" w:right="-55"/>
            </w:pPr>
            <w:r>
              <w:t>Exhibit No.___CT(KHB-1CT), page 6</w:t>
            </w:r>
          </w:p>
        </w:tc>
        <w:tc>
          <w:tcPr>
            <w:tcW w:w="2046" w:type="dxa"/>
          </w:tcPr>
          <w:p w:rsidR="008A6446" w:rsidRPr="002F71E7" w:rsidRDefault="00A23CEB" w:rsidP="00D11C7E">
            <w:pPr>
              <w:spacing w:before="60" w:after="60"/>
              <w:ind w:left="-74" w:right="-55"/>
            </w:pPr>
            <w:r>
              <w:lastRenderedPageBreak/>
              <w:t>Not addressed in responsive testimony</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Borders>
              <w:bottom w:val="single" w:sz="4" w:space="0" w:color="auto"/>
            </w:tcBorders>
          </w:tcPr>
          <w:p w:rsidR="0076729B" w:rsidRDefault="00716540" w:rsidP="00D11C7E">
            <w:pPr>
              <w:spacing w:before="60" w:after="60"/>
              <w:ind w:left="-72" w:right="-57"/>
              <w:rPr>
                <w:b/>
                <w:i/>
              </w:rPr>
            </w:pPr>
            <w:r>
              <w:rPr>
                <w:b/>
                <w:i/>
              </w:rPr>
              <w:lastRenderedPageBreak/>
              <w:t xml:space="preserve">4.7 </w:t>
            </w:r>
          </w:p>
          <w:p w:rsidR="008A6446" w:rsidRPr="002F71E7" w:rsidRDefault="00716540" w:rsidP="00D11C7E">
            <w:pPr>
              <w:spacing w:before="60" w:after="60"/>
              <w:ind w:left="-72" w:right="-57"/>
              <w:rPr>
                <w:b/>
                <w:i/>
              </w:rPr>
            </w:pPr>
            <w:r>
              <w:rPr>
                <w:b/>
                <w:i/>
              </w:rPr>
              <w:t>DSM Revenue and Expense Removal</w:t>
            </w:r>
          </w:p>
        </w:tc>
        <w:tc>
          <w:tcPr>
            <w:tcW w:w="2086" w:type="dxa"/>
            <w:tcBorders>
              <w:bottom w:val="single" w:sz="4" w:space="0" w:color="auto"/>
            </w:tcBorders>
          </w:tcPr>
          <w:p w:rsidR="008A6446" w:rsidRPr="002F71E7" w:rsidRDefault="008A6446" w:rsidP="00D11C7E">
            <w:pPr>
              <w:spacing w:before="60" w:after="60"/>
              <w:ind w:left="-74" w:right="-55"/>
            </w:pPr>
            <w:r w:rsidRPr="002F71E7">
              <w:t xml:space="preserve">This adjustment </w:t>
            </w:r>
            <w:r w:rsidR="00716540">
              <w:t>removes demand side management (DSM) revenues and expenses from regulated results since they are recovered through a separate tariff rider (Schedule 191).</w:t>
            </w:r>
          </w:p>
          <w:p w:rsidR="00716540" w:rsidRDefault="008A6446" w:rsidP="00716540">
            <w:pPr>
              <w:spacing w:before="60" w:after="60"/>
              <w:ind w:left="-74" w:right="-55"/>
            </w:pPr>
            <w:r w:rsidRPr="002F71E7">
              <w:t>Increases NOI by $</w:t>
            </w:r>
            <w:r w:rsidR="00716540">
              <w:t>714,065</w:t>
            </w:r>
            <w:r w:rsidRPr="002F71E7">
              <w:t>.</w:t>
            </w:r>
          </w:p>
          <w:p w:rsidR="008A6446" w:rsidRPr="002F71E7" w:rsidRDefault="00716540" w:rsidP="00716540">
            <w:pPr>
              <w:spacing w:before="60" w:after="60"/>
              <w:ind w:left="-74" w:right="-55"/>
            </w:pPr>
            <w:r w:rsidRPr="002F71E7">
              <w:t>Exhibit No. ___(</w:t>
            </w:r>
            <w:r>
              <w:t>RBD</w:t>
            </w:r>
            <w:r w:rsidRPr="002F71E7">
              <w:t>-</w:t>
            </w:r>
            <w:r>
              <w:t>3), page 4.0.1 Total, line 30.</w:t>
            </w:r>
          </w:p>
        </w:tc>
        <w:tc>
          <w:tcPr>
            <w:tcW w:w="2087" w:type="dxa"/>
            <w:tcBorders>
              <w:bottom w:val="single" w:sz="4" w:space="0" w:color="auto"/>
            </w:tcBorders>
          </w:tcPr>
          <w:p w:rsidR="008A6446" w:rsidRPr="002F71E7" w:rsidRDefault="002E45B3" w:rsidP="00F8129E">
            <w:pPr>
              <w:spacing w:before="60" w:after="60"/>
              <w:ind w:left="-74" w:right="-55"/>
            </w:pPr>
            <w:r>
              <w:t>Uncontested</w:t>
            </w:r>
          </w:p>
        </w:tc>
        <w:tc>
          <w:tcPr>
            <w:tcW w:w="2046" w:type="dxa"/>
            <w:tcBorders>
              <w:bottom w:val="single" w:sz="4" w:space="0" w:color="auto"/>
            </w:tcBorders>
          </w:tcPr>
          <w:p w:rsidR="008A6446" w:rsidRDefault="001E039D" w:rsidP="00D11C7E">
            <w:pPr>
              <w:spacing w:before="60" w:after="60"/>
              <w:ind w:left="-74" w:right="-55"/>
            </w:pPr>
            <w:r>
              <w:t>Public Counsel</w:t>
            </w:r>
            <w:r w:rsidR="002B3F72">
              <w:t xml:space="preserve"> proposes an adjustment</w:t>
            </w:r>
            <w:r w:rsidR="00D64E94">
              <w:t xml:space="preserve"> </w:t>
            </w:r>
            <w:r w:rsidR="002B3F72">
              <w:t xml:space="preserve">and the Company agrees to remove DSM costs related </w:t>
            </w:r>
            <w:r w:rsidR="00D64E94">
              <w:t>to the</w:t>
            </w:r>
            <w:r w:rsidR="002B3F72">
              <w:t xml:space="preserve"> Cadmus </w:t>
            </w:r>
            <w:r w:rsidR="00A23CEB">
              <w:t>Group</w:t>
            </w:r>
            <w:r>
              <w:t>.</w:t>
            </w:r>
            <w:r w:rsidR="00D64E94">
              <w:t xml:space="preserve"> This increases NOI by $42,216 and decreases the revenue requirement by $68,065.</w:t>
            </w:r>
            <w:r>
              <w:t xml:space="preserve"> Public Counsel</w:t>
            </w:r>
            <w:r w:rsidR="002B3F72">
              <w:t xml:space="preserve"> does not contest the Company’s other related proposed adjustments.</w:t>
            </w:r>
            <w:r w:rsidR="00D730CA">
              <w:t xml:space="preserve"> Overall, this adjustment increases net operating income by $756,280 and reduces revenue requirement by $1,219,354.</w:t>
            </w:r>
          </w:p>
          <w:p w:rsidR="002B3F72" w:rsidRPr="002F71E7" w:rsidRDefault="002B3F72" w:rsidP="00D11C7E">
            <w:pPr>
              <w:spacing w:before="60" w:after="60"/>
              <w:ind w:left="-74" w:right="-55"/>
            </w:pPr>
            <w:r>
              <w:t>Exhibit No.__BCO-3C, Sch. B1</w:t>
            </w:r>
            <w:r w:rsidR="003B273B">
              <w:t xml:space="preserve"> and BCO-8.</w:t>
            </w:r>
          </w:p>
        </w:tc>
        <w:tc>
          <w:tcPr>
            <w:tcW w:w="2127" w:type="dxa"/>
            <w:gridSpan w:val="2"/>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4E0D09">
            <w:pPr>
              <w:spacing w:before="60" w:after="60"/>
              <w:ind w:left="-74" w:right="-55"/>
            </w:pPr>
          </w:p>
        </w:tc>
        <w:tc>
          <w:tcPr>
            <w:tcW w:w="2087" w:type="dxa"/>
            <w:tcBorders>
              <w:bottom w:val="single" w:sz="4" w:space="0" w:color="auto"/>
            </w:tcBorders>
          </w:tcPr>
          <w:p w:rsidR="008A6446" w:rsidRPr="002F71E7" w:rsidRDefault="008A6446" w:rsidP="004E0D09">
            <w:pPr>
              <w:spacing w:before="60" w:after="60"/>
              <w:ind w:left="-74" w:right="-55"/>
            </w:pPr>
          </w:p>
        </w:tc>
      </w:tr>
      <w:tr w:rsidR="008A6446" w:rsidRPr="002F71E7" w:rsidTr="001E039D">
        <w:tc>
          <w:tcPr>
            <w:tcW w:w="2086" w:type="dxa"/>
          </w:tcPr>
          <w:p w:rsidR="0076729B" w:rsidRDefault="00716540" w:rsidP="00D11C7E">
            <w:pPr>
              <w:spacing w:before="60" w:after="60"/>
              <w:ind w:left="-72" w:right="-57"/>
              <w:rPr>
                <w:b/>
                <w:i/>
              </w:rPr>
            </w:pPr>
            <w:r>
              <w:rPr>
                <w:b/>
                <w:i/>
              </w:rPr>
              <w:t xml:space="preserve">4.8 </w:t>
            </w:r>
          </w:p>
          <w:p w:rsidR="008A6446" w:rsidRPr="002F71E7" w:rsidRDefault="00716540" w:rsidP="00D11C7E">
            <w:pPr>
              <w:spacing w:before="60" w:after="60"/>
              <w:ind w:left="-72" w:right="-57"/>
              <w:rPr>
                <w:b/>
                <w:i/>
              </w:rPr>
            </w:pPr>
            <w:r>
              <w:rPr>
                <w:b/>
                <w:i/>
              </w:rPr>
              <w:t>Inverted Rates Advertising</w:t>
            </w:r>
          </w:p>
        </w:tc>
        <w:tc>
          <w:tcPr>
            <w:tcW w:w="2086" w:type="dxa"/>
          </w:tcPr>
          <w:p w:rsidR="008A6446" w:rsidRPr="002F71E7" w:rsidRDefault="008A6446" w:rsidP="00D11C7E">
            <w:pPr>
              <w:spacing w:before="60" w:after="60"/>
              <w:ind w:left="-74" w:right="-55"/>
            </w:pPr>
            <w:r w:rsidRPr="002F71E7">
              <w:t xml:space="preserve">This adjustment removes the </w:t>
            </w:r>
            <w:r w:rsidR="00716540">
              <w:t>credit booked to set up a regulatory asset to defer advertising costs that were ordered by the Wyoming Commission and are being recovered by Wyoming customers.</w:t>
            </w:r>
          </w:p>
          <w:p w:rsidR="00716540" w:rsidRDefault="00716540" w:rsidP="00D11C7E">
            <w:pPr>
              <w:spacing w:before="60" w:after="60"/>
              <w:ind w:left="-74" w:right="-55"/>
            </w:pPr>
            <w:r>
              <w:t>Decreases</w:t>
            </w:r>
            <w:r w:rsidR="008A6446" w:rsidRPr="002F71E7">
              <w:t xml:space="preserve"> NOI by $</w:t>
            </w:r>
            <w:r>
              <w:t>2,385</w:t>
            </w:r>
            <w:r w:rsidR="008A6446" w:rsidRPr="002F71E7">
              <w:t>.</w:t>
            </w:r>
          </w:p>
          <w:p w:rsidR="008A6446" w:rsidRPr="002F71E7" w:rsidRDefault="00716540" w:rsidP="00716540">
            <w:pPr>
              <w:spacing w:before="60" w:after="60"/>
              <w:ind w:left="-74" w:right="-55"/>
            </w:pPr>
            <w:r w:rsidRPr="002F71E7">
              <w:t>Exhibit No. ___(</w:t>
            </w:r>
            <w:r>
              <w:t>RBD</w:t>
            </w:r>
            <w:r w:rsidRPr="002F71E7">
              <w:t>-</w:t>
            </w:r>
            <w:r>
              <w:t>3), page 4.0.1 Total, line 30.</w:t>
            </w:r>
          </w:p>
        </w:tc>
        <w:tc>
          <w:tcPr>
            <w:tcW w:w="2087" w:type="dxa"/>
          </w:tcPr>
          <w:p w:rsidR="008A6446" w:rsidRPr="002F71E7" w:rsidRDefault="002E45B3" w:rsidP="00F8129E">
            <w:pPr>
              <w:spacing w:before="60" w:after="60"/>
              <w:ind w:left="-74" w:right="-55"/>
            </w:pPr>
            <w:r>
              <w:t>Uncontested</w:t>
            </w:r>
          </w:p>
        </w:tc>
        <w:tc>
          <w:tcPr>
            <w:tcW w:w="2046" w:type="dxa"/>
          </w:tcPr>
          <w:p w:rsidR="008A6446" w:rsidRPr="002F71E7" w:rsidRDefault="00A23CEB" w:rsidP="00D11C7E">
            <w:pPr>
              <w:spacing w:before="60" w:after="60"/>
              <w:ind w:left="-74" w:right="-55"/>
            </w:pPr>
            <w:r>
              <w:t>Not addressed in responsive testimony</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716540" w:rsidP="00716540">
            <w:pPr>
              <w:spacing w:before="60" w:after="60"/>
              <w:ind w:left="-72" w:right="-57"/>
              <w:rPr>
                <w:b/>
                <w:i/>
              </w:rPr>
            </w:pPr>
            <w:r>
              <w:rPr>
                <w:b/>
                <w:i/>
              </w:rPr>
              <w:t>4</w:t>
            </w:r>
            <w:r w:rsidR="0076729B">
              <w:rPr>
                <w:b/>
                <w:i/>
              </w:rPr>
              <w:t>.9</w:t>
            </w:r>
          </w:p>
          <w:p w:rsidR="00716540" w:rsidRPr="002F71E7" w:rsidRDefault="00716540" w:rsidP="00716540">
            <w:pPr>
              <w:spacing w:before="60" w:after="60"/>
              <w:ind w:left="-72" w:right="-57"/>
              <w:rPr>
                <w:b/>
                <w:i/>
              </w:rPr>
            </w:pPr>
            <w:r>
              <w:rPr>
                <w:b/>
                <w:i/>
              </w:rPr>
              <w:t>MEHC Transition Cost Amortization</w:t>
            </w:r>
          </w:p>
          <w:p w:rsidR="008A6446" w:rsidRPr="002F71E7" w:rsidRDefault="008A6446" w:rsidP="00D11C7E">
            <w:pPr>
              <w:spacing w:before="60" w:after="60"/>
              <w:ind w:left="-72" w:right="-57"/>
              <w:rPr>
                <w:b/>
                <w:i/>
              </w:rPr>
            </w:pPr>
          </w:p>
        </w:tc>
        <w:tc>
          <w:tcPr>
            <w:tcW w:w="2086" w:type="dxa"/>
          </w:tcPr>
          <w:p w:rsidR="00372D93" w:rsidRDefault="00372D93" w:rsidP="00D11C7E">
            <w:pPr>
              <w:spacing w:before="60" w:after="60"/>
              <w:ind w:left="-74" w:right="-55"/>
            </w:pPr>
            <w:r>
              <w:t>This adjustment removes the amortization of the MidAmerican Energy Holdings Company (MEHC) transaction change</w:t>
            </w:r>
            <w:r w:rsidR="00670F55">
              <w:t>-</w:t>
            </w:r>
            <w:r>
              <w:t>in</w:t>
            </w:r>
            <w:r w:rsidR="00670F55">
              <w:t>-</w:t>
            </w:r>
            <w:r>
              <w:t xml:space="preserve">control severance regulatory asset from the test period because it </w:t>
            </w:r>
            <w:r>
              <w:lastRenderedPageBreak/>
              <w:t>was fully amortized by June 30, 2010.  This adjustment also removes from per books data the expense credits booked when the Oregon and California regulatory assets were established.</w:t>
            </w:r>
          </w:p>
          <w:p w:rsidR="00372D93" w:rsidRDefault="00372D93" w:rsidP="00372D93">
            <w:pPr>
              <w:spacing w:before="60" w:after="60"/>
              <w:ind w:left="-74" w:right="-55"/>
            </w:pPr>
            <w:r>
              <w:t xml:space="preserve">Increases NOI </w:t>
            </w:r>
            <w:r w:rsidR="008A6446" w:rsidRPr="002F71E7">
              <w:t>by $</w:t>
            </w:r>
            <w:r>
              <w:t>92,445</w:t>
            </w:r>
            <w:r w:rsidR="008A6446" w:rsidRPr="002F71E7">
              <w:t>.</w:t>
            </w:r>
          </w:p>
          <w:p w:rsidR="00372D93" w:rsidRDefault="00372D93" w:rsidP="00372D93">
            <w:pPr>
              <w:spacing w:before="60" w:after="60"/>
              <w:ind w:left="-74" w:right="-55"/>
            </w:pPr>
            <w:r>
              <w:t>Decreases rate base by $79,631.</w:t>
            </w:r>
          </w:p>
          <w:p w:rsidR="008A6446" w:rsidRPr="002F71E7" w:rsidRDefault="00372D93" w:rsidP="00372D93">
            <w:pPr>
              <w:spacing w:before="60" w:after="60"/>
              <w:ind w:left="-74" w:right="-55"/>
            </w:pPr>
            <w:r w:rsidRPr="002F71E7">
              <w:t>Exhibit No. ___(</w:t>
            </w:r>
            <w:r>
              <w:t>RBD</w:t>
            </w:r>
            <w:r w:rsidRPr="002F71E7">
              <w:t>-</w:t>
            </w:r>
            <w:r>
              <w:t>3), page 4.0.1 Total, lines 30 and 57.</w:t>
            </w:r>
          </w:p>
        </w:tc>
        <w:tc>
          <w:tcPr>
            <w:tcW w:w="2087" w:type="dxa"/>
          </w:tcPr>
          <w:p w:rsidR="008A6446" w:rsidRPr="002F71E7" w:rsidRDefault="002E45B3" w:rsidP="00F8129E">
            <w:pPr>
              <w:spacing w:before="60" w:after="60"/>
              <w:ind w:left="-74" w:right="-55"/>
            </w:pPr>
            <w:r>
              <w:lastRenderedPageBreak/>
              <w:t>Uncontested</w:t>
            </w:r>
          </w:p>
        </w:tc>
        <w:tc>
          <w:tcPr>
            <w:tcW w:w="2046" w:type="dxa"/>
          </w:tcPr>
          <w:p w:rsidR="008A6446" w:rsidRPr="002F71E7" w:rsidRDefault="00634BB8" w:rsidP="00D11C7E">
            <w:pPr>
              <w:spacing w:before="60" w:after="60"/>
              <w:ind w:left="-74" w:right="-55"/>
            </w:pPr>
            <w:r>
              <w:t>Not addressed in responsive testimony</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76729B" w:rsidRDefault="0076729B" w:rsidP="00D11C7E">
            <w:pPr>
              <w:spacing w:before="60" w:after="60"/>
              <w:ind w:left="-72" w:right="-57"/>
              <w:rPr>
                <w:b/>
                <w:i/>
              </w:rPr>
            </w:pPr>
            <w:r>
              <w:rPr>
                <w:b/>
                <w:i/>
              </w:rPr>
              <w:lastRenderedPageBreak/>
              <w:t xml:space="preserve">4.10 </w:t>
            </w:r>
          </w:p>
          <w:p w:rsidR="008A6446" w:rsidRPr="002F71E7" w:rsidRDefault="0076729B" w:rsidP="00D11C7E">
            <w:pPr>
              <w:spacing w:before="60" w:after="60"/>
              <w:ind w:left="-72" w:right="-57"/>
              <w:rPr>
                <w:b/>
                <w:i/>
              </w:rPr>
            </w:pPr>
            <w:r>
              <w:rPr>
                <w:b/>
                <w:i/>
              </w:rPr>
              <w:t>Affiliate Management Fee Adjustment (MEHC Cross Charge)</w:t>
            </w:r>
          </w:p>
        </w:tc>
        <w:tc>
          <w:tcPr>
            <w:tcW w:w="2086" w:type="dxa"/>
          </w:tcPr>
          <w:p w:rsidR="0076729B" w:rsidRDefault="0076729B" w:rsidP="00D11C7E">
            <w:pPr>
              <w:spacing w:before="60" w:after="60"/>
              <w:ind w:left="-74" w:right="-55"/>
            </w:pPr>
            <w:r>
              <w:t>This adjustment</w:t>
            </w:r>
            <w:r w:rsidR="00CB4DCE">
              <w:t xml:space="preserve"> removes the SERP component of the MEHC cross charge reflected in per books data. </w:t>
            </w:r>
          </w:p>
          <w:p w:rsidR="0076729B" w:rsidRDefault="0076729B" w:rsidP="00D11C7E">
            <w:pPr>
              <w:spacing w:before="60" w:after="60"/>
              <w:ind w:left="-74" w:right="-55"/>
            </w:pPr>
            <w:r>
              <w:t>Increases</w:t>
            </w:r>
            <w:r w:rsidR="008A6446" w:rsidRPr="002F71E7">
              <w:t xml:space="preserve"> </w:t>
            </w:r>
            <w:r>
              <w:t xml:space="preserve">NOI </w:t>
            </w:r>
            <w:r w:rsidR="008A6446" w:rsidRPr="002F71E7">
              <w:t>by $</w:t>
            </w:r>
            <w:r>
              <w:t>9,369</w:t>
            </w:r>
            <w:r w:rsidR="008A6446" w:rsidRPr="002F71E7">
              <w:t xml:space="preserve">. </w:t>
            </w:r>
          </w:p>
          <w:p w:rsidR="008A6446" w:rsidRPr="002F71E7" w:rsidRDefault="0076729B" w:rsidP="0076729B">
            <w:pPr>
              <w:spacing w:before="60" w:after="60"/>
              <w:ind w:left="-74" w:right="-55"/>
            </w:pPr>
            <w:r w:rsidRPr="002F71E7">
              <w:t>Exhibit No. ___(</w:t>
            </w:r>
            <w:r>
              <w:t>RBD</w:t>
            </w:r>
            <w:r w:rsidRPr="002F71E7">
              <w:t>-</w:t>
            </w:r>
            <w:r>
              <w:t>3), page 4.0.1 Total, line 30.</w:t>
            </w:r>
          </w:p>
        </w:tc>
        <w:tc>
          <w:tcPr>
            <w:tcW w:w="2087" w:type="dxa"/>
          </w:tcPr>
          <w:p w:rsidR="008A6446" w:rsidRPr="002F71E7" w:rsidRDefault="002E45B3" w:rsidP="00F8129E">
            <w:pPr>
              <w:spacing w:before="60" w:after="60"/>
              <w:ind w:left="-74" w:right="-55"/>
            </w:pPr>
            <w:r>
              <w:t>Uncontested</w:t>
            </w:r>
          </w:p>
        </w:tc>
        <w:tc>
          <w:tcPr>
            <w:tcW w:w="2046" w:type="dxa"/>
          </w:tcPr>
          <w:p w:rsidR="008A6446" w:rsidRDefault="001E039D" w:rsidP="00D11C7E">
            <w:pPr>
              <w:spacing w:before="60" w:after="60"/>
              <w:ind w:left="-74" w:right="-55"/>
            </w:pPr>
            <w:r>
              <w:t xml:space="preserve">Public Counsel </w:t>
            </w:r>
            <w:r w:rsidR="002B3F72">
              <w:t xml:space="preserve">proposes an additional adjustment to unadjusted books to remove MEHC bonuses, this increases NOI by $88,974 and decreases </w:t>
            </w:r>
            <w:r>
              <w:t xml:space="preserve">the Rev. Req. by $143,453.   Public Counsel </w:t>
            </w:r>
            <w:r w:rsidR="002B3F72">
              <w:t xml:space="preserve">does </w:t>
            </w:r>
            <w:r w:rsidR="00D64E94">
              <w:t>not contest the Company’s other</w:t>
            </w:r>
            <w:r w:rsidR="002B3F72">
              <w:t xml:space="preserve"> related proposed adjustments.</w:t>
            </w:r>
            <w:r w:rsidR="00D730CA">
              <w:t xml:space="preserve"> Overall</w:t>
            </w:r>
            <w:r w:rsidR="00D64E94">
              <w:t xml:space="preserve"> this adjustment increases NOI by $98,343 and decreases revenue requirement by $158,558.</w:t>
            </w:r>
          </w:p>
          <w:p w:rsidR="002B3F72" w:rsidRPr="002F71E7" w:rsidRDefault="002B3F72" w:rsidP="00D11C7E">
            <w:pPr>
              <w:spacing w:before="60" w:after="60"/>
              <w:ind w:left="-74" w:right="-55"/>
            </w:pPr>
            <w:r>
              <w:t>Exhibit No.__BCO-3C, Sch. B9</w:t>
            </w:r>
            <w:r w:rsidR="003B273B">
              <w:t xml:space="preserve">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8A6446" w:rsidRDefault="006D7B03" w:rsidP="00D11C7E">
            <w:pPr>
              <w:spacing w:before="60" w:after="60"/>
              <w:ind w:left="-72" w:right="-57"/>
              <w:rPr>
                <w:b/>
                <w:i/>
              </w:rPr>
            </w:pPr>
            <w:r>
              <w:rPr>
                <w:b/>
                <w:i/>
              </w:rPr>
              <w:t>4.11</w:t>
            </w:r>
          </w:p>
          <w:p w:rsidR="006D7B03" w:rsidRPr="002F71E7" w:rsidRDefault="006D7B03" w:rsidP="00D11C7E">
            <w:pPr>
              <w:spacing w:before="60" w:after="60"/>
              <w:ind w:left="-72" w:right="-57"/>
              <w:rPr>
                <w:b/>
                <w:i/>
              </w:rPr>
            </w:pPr>
            <w:r>
              <w:rPr>
                <w:b/>
                <w:i/>
              </w:rPr>
              <w:t>Insurance Expense</w:t>
            </w:r>
          </w:p>
        </w:tc>
        <w:tc>
          <w:tcPr>
            <w:tcW w:w="2086" w:type="dxa"/>
          </w:tcPr>
          <w:p w:rsidR="006A510C" w:rsidRDefault="008A6446" w:rsidP="006D7B03">
            <w:pPr>
              <w:spacing w:before="60" w:after="60"/>
              <w:ind w:left="-74" w:right="-55"/>
            </w:pPr>
            <w:r w:rsidRPr="002F71E7">
              <w:t>This adjustment</w:t>
            </w:r>
            <w:r w:rsidR="006A510C">
              <w:t xml:space="preserve"> reflects the end of coverage by the captive insurance company on March 21, 2011.  Thereafter, the Company will replace the captive insurance with self-insurance accruals for liability and property insurance.</w:t>
            </w:r>
          </w:p>
          <w:p w:rsidR="00670F55" w:rsidRDefault="006A510C" w:rsidP="006D7B03">
            <w:pPr>
              <w:spacing w:before="60" w:after="60"/>
              <w:ind w:left="-74" w:right="-55"/>
            </w:pPr>
            <w:r>
              <w:t>Liability expense will be recognized when a claim becomes probabl</w:t>
            </w:r>
            <w:r w:rsidR="003225DD">
              <w:t>e</w:t>
            </w:r>
            <w:r>
              <w:t xml:space="preserve"> and estimatable.  The liability insurance expense after March 21, 2011 is based on the annual average of claims paid by the captive insurance company from 2008 to 2010. The property insurance expense after March 21, 2011 reflected in this filing is base</w:t>
            </w:r>
            <w:r w:rsidR="003225DD">
              <w:t>d</w:t>
            </w:r>
            <w:r>
              <w:t xml:space="preserve"> on the annual average of property damages in excess of the per-event deductible from April 2007 through December </w:t>
            </w:r>
            <w:r>
              <w:lastRenderedPageBreak/>
              <w:t xml:space="preserve">2010.  </w:t>
            </w:r>
          </w:p>
          <w:p w:rsidR="006A510C" w:rsidRDefault="006A510C" w:rsidP="006D7B03">
            <w:pPr>
              <w:spacing w:before="60" w:after="60"/>
              <w:ind w:left="-74" w:right="-55"/>
            </w:pPr>
            <w:r>
              <w:t>Property damage insurance under the captive was based on a deductible of $25,000 per event.  The Company is proposing to increase the deductible to $250,000 per event for Washington distribution property and $1,000,000 per event for west control area transmission and non-transmission and distribution (T&amp;D) property.  The increased deductible results in lower charges to insurance expense and high</w:t>
            </w:r>
            <w:r w:rsidR="003225DD">
              <w:t>er</w:t>
            </w:r>
            <w:r>
              <w:t xml:space="preserve"> charges to appropriate O&amp;M accounts.</w:t>
            </w:r>
          </w:p>
          <w:p w:rsidR="003225DD" w:rsidRDefault="008A6446" w:rsidP="00D11C7E">
            <w:pPr>
              <w:spacing w:before="60" w:after="60"/>
              <w:ind w:left="-74" w:right="-55"/>
            </w:pPr>
            <w:r w:rsidRPr="002F71E7">
              <w:t>Decreases NOI by $</w:t>
            </w:r>
            <w:r w:rsidR="003225DD">
              <w:t>317,266</w:t>
            </w:r>
            <w:r w:rsidRPr="002F71E7">
              <w:t>.</w:t>
            </w:r>
          </w:p>
          <w:p w:rsidR="008A6446" w:rsidRPr="002F71E7" w:rsidRDefault="003225DD" w:rsidP="00D11C7E">
            <w:pPr>
              <w:spacing w:before="60" w:after="60"/>
              <w:ind w:left="-74" w:right="-55"/>
            </w:pPr>
            <w:r w:rsidRPr="002F71E7">
              <w:t>Exhibit No. ___(</w:t>
            </w:r>
            <w:r>
              <w:t>RBD</w:t>
            </w:r>
            <w:r w:rsidRPr="002F71E7">
              <w:t>-</w:t>
            </w:r>
            <w:r>
              <w:t>3), page 4.0.1 Total, line 30.</w:t>
            </w:r>
          </w:p>
        </w:tc>
        <w:tc>
          <w:tcPr>
            <w:tcW w:w="2087" w:type="dxa"/>
          </w:tcPr>
          <w:p w:rsidR="008A6446" w:rsidRDefault="002E45B3" w:rsidP="00D11C7E">
            <w:pPr>
              <w:spacing w:before="60" w:after="60"/>
              <w:ind w:left="-74" w:right="-55"/>
            </w:pPr>
            <w:r w:rsidRPr="002E45B3">
              <w:lastRenderedPageBreak/>
              <w:t>Staff recommends use of a normalized level of expense related to property damage and liability. Staff’s adjustment increases net operating income by $77,717 and decreases the revenue requirement by $125,304.</w:t>
            </w:r>
          </w:p>
          <w:p w:rsidR="002E45B3" w:rsidRDefault="002E45B3" w:rsidP="00D11C7E">
            <w:pPr>
              <w:spacing w:before="60" w:after="60"/>
              <w:ind w:left="-74" w:right="-55"/>
            </w:pPr>
          </w:p>
          <w:p w:rsidR="002E45B3" w:rsidRDefault="002E45B3" w:rsidP="002E45B3">
            <w:pPr>
              <w:spacing w:before="60" w:after="60"/>
              <w:ind w:left="-74" w:right="-55"/>
            </w:pPr>
            <w:r>
              <w:t>Exhibit No.___CT(MDF-1CT), page 9</w:t>
            </w:r>
          </w:p>
          <w:p w:rsidR="002E45B3" w:rsidRPr="002F71E7" w:rsidRDefault="002E45B3" w:rsidP="002E45B3">
            <w:pPr>
              <w:spacing w:before="60" w:after="60"/>
              <w:ind w:left="-74" w:right="-55"/>
            </w:pPr>
            <w:r>
              <w:t>Exhibit No.___CT(KHB-1CT), page 10</w:t>
            </w:r>
          </w:p>
        </w:tc>
        <w:tc>
          <w:tcPr>
            <w:tcW w:w="2046" w:type="dxa"/>
          </w:tcPr>
          <w:p w:rsidR="008A6446" w:rsidRPr="002F71E7" w:rsidRDefault="001E039D" w:rsidP="00EB77BD">
            <w:pPr>
              <w:spacing w:before="60" w:after="60"/>
              <w:ind w:left="-74" w:right="-55"/>
            </w:pPr>
            <w:r>
              <w:t>Public Counsel</w:t>
            </w:r>
            <w:r w:rsidR="002B3F72">
              <w:t xml:space="preserve"> </w:t>
            </w:r>
            <w:r w:rsidR="00EB77BD">
              <w:t xml:space="preserve">rejects the </w:t>
            </w:r>
            <w:r w:rsidR="002B3F72">
              <w:t xml:space="preserve">Company’s proposed adjustment to increase expenses for a </w:t>
            </w:r>
            <w:r>
              <w:t xml:space="preserve">change to “self insurance.”  Public Counsel </w:t>
            </w:r>
            <w:r w:rsidR="002B3F72">
              <w:t>does not agree with the Company approach, calculati</w:t>
            </w:r>
            <w:r w:rsidR="00EB77BD">
              <w:t xml:space="preserve">on, and the claimed concept of </w:t>
            </w:r>
            <w:r w:rsidR="002B3F72">
              <w:t>“self insurance”.</w:t>
            </w:r>
            <w:r w:rsidR="00634BB8">
              <w:t xml:space="preserve">  Not accepting the Company’s adjustment reduces revenue requirement by $</w:t>
            </w:r>
            <w:r w:rsidR="00EB77BD">
              <w:t>511,530.</w:t>
            </w:r>
            <w:r>
              <w:t xml:space="preserve"> Exhibit No. BCO-3C Sched.</w:t>
            </w:r>
            <w:r w:rsidR="00044D97">
              <w:t xml:space="preserve"> B6</w:t>
            </w:r>
            <w:r w:rsidR="003B273B">
              <w:t xml:space="preserve"> and BCO-8.</w:t>
            </w:r>
          </w:p>
        </w:tc>
        <w:tc>
          <w:tcPr>
            <w:tcW w:w="2127" w:type="dxa"/>
            <w:gridSpan w:val="2"/>
          </w:tcPr>
          <w:p w:rsidR="00293ABF" w:rsidRDefault="00293ABF" w:rsidP="00293ABF">
            <w:pPr>
              <w:spacing w:before="60" w:after="60"/>
              <w:ind w:left="-74" w:right="-55"/>
            </w:pPr>
            <w:r>
              <w:t>PacifiCorp proposes to discontinue captive insurance coverage and self-insure for liability and property losses.  ICNU recommends a different level of operation and maintenance (“O&amp;M”) expense and an annual accrual for major losses.  ICNU’s insurance adjustment includes two components: 1) PacifiCorp’s rates should reflect that the Company plans to self-insure during the entire rate effective period; and 2) ratepayers should not pay in advance for extraordinary losses.  ICNU’s proposal decreases net operating income by $166,295 and increases the revenue requirement by $268,118.</w:t>
            </w:r>
          </w:p>
          <w:p w:rsidR="008A6446" w:rsidRPr="002F71E7" w:rsidRDefault="00293ABF" w:rsidP="00293ABF">
            <w:pPr>
              <w:spacing w:before="60" w:after="60"/>
              <w:ind w:left="-74" w:right="-55"/>
            </w:pPr>
            <w:r>
              <w:t>Exhibit No. __ (GRM-1CT) at 9-15.</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041B05" w:rsidRDefault="008A6446" w:rsidP="00041B05">
            <w:pPr>
              <w:spacing w:before="60" w:after="60"/>
              <w:ind w:left="-72" w:right="-57"/>
              <w:rPr>
                <w:b/>
                <w:i/>
              </w:rPr>
            </w:pPr>
            <w:r w:rsidRPr="002F71E7">
              <w:rPr>
                <w:b/>
                <w:i/>
              </w:rPr>
              <w:lastRenderedPageBreak/>
              <w:t xml:space="preserve"> </w:t>
            </w:r>
            <w:r w:rsidR="00041B05">
              <w:rPr>
                <w:b/>
                <w:i/>
              </w:rPr>
              <w:t>4.12</w:t>
            </w:r>
          </w:p>
          <w:p w:rsidR="00041B05" w:rsidRDefault="00041B05" w:rsidP="00041B05">
            <w:pPr>
              <w:spacing w:before="60" w:after="60"/>
              <w:ind w:left="-72" w:right="-57"/>
              <w:rPr>
                <w:b/>
                <w:i/>
              </w:rPr>
            </w:pPr>
            <w:r>
              <w:rPr>
                <w:b/>
                <w:i/>
              </w:rPr>
              <w:t>Advertising Expense</w:t>
            </w:r>
          </w:p>
          <w:p w:rsidR="008A6446" w:rsidRPr="002F71E7" w:rsidRDefault="008A6446" w:rsidP="00041B05">
            <w:pPr>
              <w:spacing w:before="60" w:after="60"/>
              <w:ind w:left="-72" w:right="-57"/>
              <w:rPr>
                <w:b/>
                <w:i/>
              </w:rPr>
            </w:pPr>
            <w:r w:rsidRPr="002F71E7">
              <w:rPr>
                <w:b/>
                <w:i/>
              </w:rPr>
              <w:t xml:space="preserve">  </w:t>
            </w:r>
          </w:p>
        </w:tc>
        <w:tc>
          <w:tcPr>
            <w:tcW w:w="2086" w:type="dxa"/>
          </w:tcPr>
          <w:p w:rsidR="00041B05" w:rsidRDefault="00041B05" w:rsidP="00041B05">
            <w:pPr>
              <w:spacing w:before="60" w:after="60"/>
              <w:ind w:left="-74" w:right="-55"/>
            </w:pPr>
            <w:r>
              <w:t xml:space="preserve">Per Order 06 in Docket UE-100749, the Commission encouraged the Company  to engage in a dialogue with Commission Staff, Public Counsel and the Industrial Customers of Northwest Utilities (collectively referred to as the "Joint Parties") to explore effective means to refine the allocation of certain system allocated costs. Compliant with this directive, on May 19, 2011, the Company held a conference call with Staff and the Joint Parties to discuss potential refinements to the allocation of certain costs. As a result of this meeting, all parties agreed that to the extent possible, advertising expenses should be situs assigned to specific states instead of system allocated. </w:t>
            </w:r>
          </w:p>
          <w:p w:rsidR="00041B05" w:rsidRDefault="00041B05" w:rsidP="00041B05">
            <w:pPr>
              <w:spacing w:before="60" w:after="60"/>
              <w:ind w:left="-74" w:right="-55"/>
            </w:pPr>
            <w:r>
              <w:t>This adjustment re-allocates the per books system-allocated advertising expenses for the 12</w:t>
            </w:r>
            <w:r w:rsidR="00670F55">
              <w:t>-</w:t>
            </w:r>
            <w:r>
              <w:t>months ended December 2010 by:</w:t>
            </w:r>
          </w:p>
          <w:p w:rsidR="00041B05" w:rsidRDefault="00041B05" w:rsidP="00041B05">
            <w:pPr>
              <w:spacing w:before="60" w:after="60"/>
              <w:ind w:left="-74" w:right="-55"/>
            </w:pPr>
            <w:r>
              <w:t xml:space="preserve">1)  Re-allocating state specific media costs for airtime on a </w:t>
            </w:r>
            <w:r>
              <w:lastRenderedPageBreak/>
              <w:t xml:space="preserve">situs basis.   </w:t>
            </w:r>
          </w:p>
          <w:p w:rsidR="00041B05" w:rsidRDefault="00041B05" w:rsidP="00041B05">
            <w:pPr>
              <w:spacing w:before="60" w:after="60"/>
              <w:ind w:left="-74" w:right="-55"/>
            </w:pPr>
            <w:r>
              <w:t>2)  Based on the SAP accounting order designation, situs-assigning system-allocated costs where a specific state was identifiable.</w:t>
            </w:r>
          </w:p>
          <w:p w:rsidR="00041B05" w:rsidRDefault="00041B05" w:rsidP="00041B05">
            <w:pPr>
              <w:spacing w:before="60" w:after="60"/>
              <w:ind w:left="-74" w:right="-55"/>
            </w:pPr>
            <w:r>
              <w:t>Decreases</w:t>
            </w:r>
            <w:r w:rsidR="008A6446" w:rsidRPr="002F71E7">
              <w:t xml:space="preserve"> NOI by $</w:t>
            </w:r>
            <w:r>
              <w:t>28,305</w:t>
            </w:r>
            <w:r w:rsidR="008A6446" w:rsidRPr="002F71E7">
              <w:t>.</w:t>
            </w:r>
          </w:p>
          <w:p w:rsidR="008A6446" w:rsidRPr="002F71E7" w:rsidRDefault="00041B05" w:rsidP="00D11C7E">
            <w:pPr>
              <w:spacing w:before="60" w:after="60"/>
              <w:ind w:left="-74" w:right="-55"/>
            </w:pPr>
            <w:r w:rsidRPr="002F71E7">
              <w:t>Exhibit No. ___(</w:t>
            </w:r>
            <w:r>
              <w:t>RBD</w:t>
            </w:r>
            <w:r w:rsidRPr="002F71E7">
              <w:t>-</w:t>
            </w:r>
            <w:r>
              <w:t>3), page 4.0.1 Total, line 30.</w:t>
            </w:r>
          </w:p>
        </w:tc>
        <w:tc>
          <w:tcPr>
            <w:tcW w:w="2087" w:type="dxa"/>
          </w:tcPr>
          <w:p w:rsidR="008A6446" w:rsidRPr="002F71E7" w:rsidRDefault="002E45B3" w:rsidP="00F8129E">
            <w:pPr>
              <w:spacing w:before="60" w:after="60"/>
              <w:ind w:left="-74" w:right="-55"/>
            </w:pPr>
            <w:r>
              <w:lastRenderedPageBreak/>
              <w:t>Uncontested</w:t>
            </w:r>
          </w:p>
        </w:tc>
        <w:tc>
          <w:tcPr>
            <w:tcW w:w="2046" w:type="dxa"/>
          </w:tcPr>
          <w:p w:rsidR="008A6446" w:rsidRDefault="00044D97" w:rsidP="002B3F72">
            <w:pPr>
              <w:spacing w:before="60" w:after="60"/>
              <w:ind w:left="-74" w:right="-55"/>
            </w:pPr>
            <w:r>
              <w:t>Public Counsel</w:t>
            </w:r>
            <w:r w:rsidR="002B3F72">
              <w:t xml:space="preserve"> proposes an additional adjustment </w:t>
            </w:r>
            <w:r w:rsidR="00B3295F">
              <w:t xml:space="preserve">to unadjusted books to remove certain </w:t>
            </w:r>
            <w:r w:rsidR="002B3F72">
              <w:t>advertising and related costs, this increases NOI by $787 and decrea</w:t>
            </w:r>
            <w:r>
              <w:t>ses the Rev. Req. by $1,269.  Public Counsel</w:t>
            </w:r>
            <w:r w:rsidR="002B3F72">
              <w:t xml:space="preserve"> does not contest the Company’s other related adjustments.</w:t>
            </w:r>
            <w:r w:rsidR="0073439D">
              <w:t xml:space="preserve"> Overall this adjustment reduces NO</w:t>
            </w:r>
            <w:r w:rsidR="00F322B6">
              <w:t>I</w:t>
            </w:r>
            <w:r w:rsidR="0073439D">
              <w:t xml:space="preserve"> by $27,518 and increases revenue requirement by $44,368.</w:t>
            </w:r>
          </w:p>
          <w:p w:rsidR="002B3F72" w:rsidRPr="002F71E7" w:rsidRDefault="002B3F72" w:rsidP="002B3F72">
            <w:pPr>
              <w:spacing w:before="60" w:after="60"/>
              <w:ind w:left="-74" w:right="-55"/>
            </w:pPr>
            <w:r>
              <w:t>Exhibit No.</w:t>
            </w:r>
            <w:r w:rsidR="003B273B">
              <w:t>__BCO-3C, Sch. B13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1E039D">
        <w:tc>
          <w:tcPr>
            <w:tcW w:w="2086" w:type="dxa"/>
          </w:tcPr>
          <w:p w:rsidR="00041B05" w:rsidRDefault="00041B05" w:rsidP="00041B05">
            <w:pPr>
              <w:spacing w:before="60" w:after="60"/>
              <w:ind w:left="-72" w:right="-57"/>
              <w:rPr>
                <w:b/>
                <w:i/>
              </w:rPr>
            </w:pPr>
            <w:r>
              <w:rPr>
                <w:b/>
                <w:i/>
              </w:rPr>
              <w:lastRenderedPageBreak/>
              <w:t xml:space="preserve"> 4.13</w:t>
            </w:r>
          </w:p>
          <w:p w:rsidR="00041B05" w:rsidRPr="002F71E7" w:rsidRDefault="00041B05" w:rsidP="00041B05">
            <w:pPr>
              <w:spacing w:before="60" w:after="60"/>
              <w:ind w:left="-72" w:right="-57"/>
              <w:rPr>
                <w:b/>
                <w:i/>
              </w:rPr>
            </w:pPr>
            <w:r>
              <w:rPr>
                <w:b/>
                <w:i/>
              </w:rPr>
              <w:t>Memberships and Subscriptions Adjustment</w:t>
            </w:r>
          </w:p>
          <w:p w:rsidR="008A6446" w:rsidRPr="002F71E7" w:rsidRDefault="008A6446" w:rsidP="00D11C7E">
            <w:pPr>
              <w:spacing w:before="60" w:after="60"/>
              <w:ind w:left="-72" w:right="-57"/>
              <w:rPr>
                <w:b/>
                <w:i/>
              </w:rPr>
            </w:pPr>
          </w:p>
        </w:tc>
        <w:tc>
          <w:tcPr>
            <w:tcW w:w="2086" w:type="dxa"/>
          </w:tcPr>
          <w:p w:rsidR="009E74A6" w:rsidRDefault="00041B05" w:rsidP="00041B05">
            <w:pPr>
              <w:spacing w:before="60" w:after="60"/>
              <w:ind w:left="-74" w:right="-55"/>
            </w:pPr>
            <w:r>
              <w:t xml:space="preserve">This adjustment reallocates system assigned memberships and subscription fees to situs locations where possible.  This treatment is consistent with </w:t>
            </w:r>
            <w:r w:rsidR="009E74A6">
              <w:t xml:space="preserve">the </w:t>
            </w:r>
            <w:r>
              <w:t xml:space="preserve">agreement between </w:t>
            </w:r>
            <w:r w:rsidR="009E74A6">
              <w:t xml:space="preserve">the Company, </w:t>
            </w:r>
            <w:r>
              <w:t xml:space="preserve">ICNU and Public Counsel as a result of the May 19, 2011 conference call described </w:t>
            </w:r>
            <w:r w:rsidR="009E74A6">
              <w:t xml:space="preserve">under the 4.12 Advertising </w:t>
            </w:r>
            <w:r w:rsidR="00670F55">
              <w:t>a</w:t>
            </w:r>
            <w:r w:rsidR="009E74A6">
              <w:t>djustment above.</w:t>
            </w:r>
          </w:p>
          <w:p w:rsidR="008A6446" w:rsidRDefault="008A6446" w:rsidP="009E74A6">
            <w:pPr>
              <w:spacing w:before="60" w:after="60"/>
              <w:ind w:left="-74" w:right="-55"/>
            </w:pPr>
            <w:r w:rsidRPr="002F71E7">
              <w:t>Decreases NOI by $</w:t>
            </w:r>
            <w:r w:rsidR="009E74A6">
              <w:t>886.</w:t>
            </w:r>
          </w:p>
          <w:p w:rsidR="009E74A6" w:rsidRPr="002F71E7" w:rsidRDefault="009E74A6" w:rsidP="009E74A6">
            <w:pPr>
              <w:spacing w:before="60" w:after="60"/>
              <w:ind w:left="-74" w:right="-55"/>
            </w:pPr>
            <w:r w:rsidRPr="002F71E7">
              <w:t>Exhibit No. ___(</w:t>
            </w:r>
            <w:r>
              <w:t>RBD</w:t>
            </w:r>
            <w:r w:rsidRPr="002F71E7">
              <w:t>-</w:t>
            </w:r>
            <w:r>
              <w:t>3), page 4.0.1 Total, line 30.</w:t>
            </w:r>
          </w:p>
        </w:tc>
        <w:tc>
          <w:tcPr>
            <w:tcW w:w="2087" w:type="dxa"/>
          </w:tcPr>
          <w:p w:rsidR="002E45B3" w:rsidRPr="002E45B3" w:rsidRDefault="002E45B3" w:rsidP="002E45B3">
            <w:pPr>
              <w:spacing w:before="60" w:after="60"/>
              <w:ind w:left="-74" w:right="-55"/>
            </w:pPr>
            <w:r w:rsidRPr="002E45B3">
              <w:t>Staff removes certain Memberships and Subscriptions from the test period.  This adjustment increases net operating income by $5,741 and decreases revenue requirement by $9,257.</w:t>
            </w:r>
          </w:p>
          <w:p w:rsidR="008A6446" w:rsidRPr="002F71E7" w:rsidRDefault="002E45B3" w:rsidP="00D11C7E">
            <w:pPr>
              <w:spacing w:before="60" w:after="60"/>
              <w:ind w:left="-74" w:right="-55"/>
            </w:pPr>
            <w:r>
              <w:t xml:space="preserve">Exhibit No.___CT(MDF-1CT), page10 and </w:t>
            </w:r>
            <w:r w:rsidR="00E504E6">
              <w:t>16</w:t>
            </w:r>
          </w:p>
        </w:tc>
        <w:tc>
          <w:tcPr>
            <w:tcW w:w="2046" w:type="dxa"/>
          </w:tcPr>
          <w:p w:rsidR="002B3F72" w:rsidRDefault="00044D97" w:rsidP="002B3F72">
            <w:pPr>
              <w:spacing w:before="60" w:after="60"/>
              <w:ind w:left="-74" w:right="-55"/>
            </w:pPr>
            <w:r>
              <w:t>Public Counsel</w:t>
            </w:r>
            <w:r w:rsidR="002B3F72">
              <w:t xml:space="preserve"> proposes an additional adjustment to unadjusted books to remove </w:t>
            </w:r>
            <w:r w:rsidR="00B3295F">
              <w:t xml:space="preserve">certain </w:t>
            </w:r>
            <w:r w:rsidR="002B3F72">
              <w:t>membership/subscriptions, this increases NOI by $19,860 and decreas</w:t>
            </w:r>
            <w:r>
              <w:t>es the Rev. Req. by $32,020.  Public Counsel</w:t>
            </w:r>
            <w:r w:rsidR="002B3F72">
              <w:t xml:space="preserve"> does not contest the Company’s other related adjustments.</w:t>
            </w:r>
            <w:r w:rsidR="0073439D">
              <w:t xml:space="preserve"> Overall this adjustment increases NOI</w:t>
            </w:r>
            <w:r w:rsidR="009112A5">
              <w:t xml:space="preserve"> by $18,974 and reduces </w:t>
            </w:r>
            <w:r w:rsidR="0073439D">
              <w:t>revenue requirement by $30,593.</w:t>
            </w:r>
          </w:p>
          <w:p w:rsidR="008A6446" w:rsidRPr="002F71E7" w:rsidRDefault="002B3F72" w:rsidP="002B3F72">
            <w:pPr>
              <w:spacing w:before="60" w:after="60"/>
              <w:ind w:left="-74" w:right="-55"/>
            </w:pPr>
            <w:r>
              <w:t>Exhibit No.__BCO-3C, Sch. B14</w:t>
            </w:r>
            <w:r w:rsidR="003B273B">
              <w:t xml:space="preserve"> and BCO-8.</w:t>
            </w:r>
          </w:p>
        </w:tc>
        <w:tc>
          <w:tcPr>
            <w:tcW w:w="2127" w:type="dxa"/>
            <w:gridSpan w:val="2"/>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F84D21" w:rsidRPr="002F71E7" w:rsidTr="001E039D">
        <w:tc>
          <w:tcPr>
            <w:tcW w:w="2086" w:type="dxa"/>
          </w:tcPr>
          <w:p w:rsidR="00F84D21" w:rsidRDefault="00F84D21" w:rsidP="00041B05">
            <w:pPr>
              <w:spacing w:before="60" w:after="60"/>
              <w:ind w:left="-72" w:right="-57"/>
              <w:rPr>
                <w:b/>
                <w:i/>
              </w:rPr>
            </w:pPr>
            <w:r>
              <w:rPr>
                <w:b/>
                <w:i/>
              </w:rPr>
              <w:t>4.14</w:t>
            </w:r>
          </w:p>
          <w:p w:rsidR="00F84D21" w:rsidRDefault="00F84D21" w:rsidP="00041B05">
            <w:pPr>
              <w:spacing w:before="60" w:after="60"/>
              <w:ind w:left="-72" w:right="-57"/>
              <w:rPr>
                <w:b/>
                <w:i/>
              </w:rPr>
            </w:pPr>
            <w:r>
              <w:rPr>
                <w:b/>
                <w:i/>
              </w:rPr>
              <w:t>Regulatory Commission Expense</w:t>
            </w:r>
          </w:p>
        </w:tc>
        <w:tc>
          <w:tcPr>
            <w:tcW w:w="2086" w:type="dxa"/>
          </w:tcPr>
          <w:p w:rsidR="00F84D21" w:rsidRDefault="00F84D21" w:rsidP="00041B05">
            <w:pPr>
              <w:spacing w:before="60" w:after="60"/>
              <w:ind w:left="-74" w:right="-55"/>
            </w:pPr>
          </w:p>
        </w:tc>
        <w:tc>
          <w:tcPr>
            <w:tcW w:w="2087" w:type="dxa"/>
          </w:tcPr>
          <w:p w:rsidR="00F84D21" w:rsidRDefault="0078324C" w:rsidP="002E45B3">
            <w:pPr>
              <w:spacing w:before="60" w:after="60"/>
              <w:ind w:left="-74" w:right="-55"/>
            </w:pPr>
            <w:r w:rsidRPr="0078324C">
              <w:t>Staff proposes a normalized level of Account 928, Regulatory Commission Expense.  This revised adjustment increases net operating income by $294,489 and decreases revenue requirement by $474,806.</w:t>
            </w:r>
          </w:p>
          <w:p w:rsidR="0078324C" w:rsidRDefault="0078324C" w:rsidP="0078324C">
            <w:pPr>
              <w:spacing w:before="60" w:after="60"/>
              <w:ind w:left="-74" w:right="-55"/>
            </w:pPr>
            <w:r>
              <w:t>Exhibit No.___CT(MDF-1CT), page 10</w:t>
            </w:r>
          </w:p>
          <w:p w:rsidR="0078324C" w:rsidRDefault="0078324C" w:rsidP="0078324C">
            <w:pPr>
              <w:spacing w:before="60" w:after="60"/>
              <w:ind w:left="-74" w:right="-55"/>
            </w:pPr>
            <w:r>
              <w:t>Exhibit No.___CT(KHB-1CT), page 20</w:t>
            </w:r>
          </w:p>
          <w:p w:rsidR="0078324C" w:rsidRPr="002E45B3" w:rsidRDefault="0078324C" w:rsidP="002E45B3">
            <w:pPr>
              <w:spacing w:before="60" w:after="60"/>
              <w:ind w:left="-74" w:right="-55"/>
            </w:pPr>
          </w:p>
        </w:tc>
        <w:tc>
          <w:tcPr>
            <w:tcW w:w="2046" w:type="dxa"/>
          </w:tcPr>
          <w:p w:rsidR="00F84D21" w:rsidRPr="002F71E7" w:rsidRDefault="00634BB8" w:rsidP="00D11C7E">
            <w:pPr>
              <w:spacing w:before="60" w:after="60"/>
              <w:ind w:left="-74" w:right="-55"/>
            </w:pPr>
            <w:r>
              <w:t>Not addressed in responsive testimony</w:t>
            </w:r>
          </w:p>
        </w:tc>
        <w:tc>
          <w:tcPr>
            <w:tcW w:w="2127" w:type="dxa"/>
            <w:gridSpan w:val="2"/>
          </w:tcPr>
          <w:p w:rsidR="00F84D21" w:rsidRPr="002F71E7" w:rsidRDefault="00F84D21" w:rsidP="00D11C7E">
            <w:pPr>
              <w:spacing w:before="60" w:after="60"/>
              <w:ind w:left="-74" w:right="-55"/>
            </w:pPr>
          </w:p>
        </w:tc>
        <w:tc>
          <w:tcPr>
            <w:tcW w:w="2086" w:type="dxa"/>
          </w:tcPr>
          <w:p w:rsidR="00F84D21" w:rsidRPr="002F71E7" w:rsidRDefault="00F84D21" w:rsidP="004E0D09">
            <w:pPr>
              <w:spacing w:before="60" w:after="60"/>
              <w:ind w:left="-74" w:right="-55"/>
            </w:pPr>
          </w:p>
        </w:tc>
        <w:tc>
          <w:tcPr>
            <w:tcW w:w="2087" w:type="dxa"/>
          </w:tcPr>
          <w:p w:rsidR="00F84D21" w:rsidRPr="002F71E7" w:rsidRDefault="00F84D21" w:rsidP="004E0D09">
            <w:pPr>
              <w:spacing w:before="60" w:after="60"/>
              <w:ind w:left="-74" w:right="-55"/>
            </w:pPr>
          </w:p>
        </w:tc>
      </w:tr>
      <w:tr w:rsidR="002B3F72" w:rsidRPr="002F71E7" w:rsidTr="001E039D">
        <w:tc>
          <w:tcPr>
            <w:tcW w:w="2086" w:type="dxa"/>
          </w:tcPr>
          <w:p w:rsidR="002B3F72" w:rsidRDefault="00517F57" w:rsidP="00041B05">
            <w:pPr>
              <w:spacing w:before="60" w:after="60"/>
              <w:ind w:left="-72" w:right="-57"/>
              <w:rPr>
                <w:b/>
                <w:i/>
              </w:rPr>
            </w:pPr>
            <w:r>
              <w:rPr>
                <w:b/>
                <w:i/>
              </w:rPr>
              <w:t>Public Counsel</w:t>
            </w:r>
            <w:r w:rsidR="002B3F72">
              <w:rPr>
                <w:b/>
                <w:i/>
              </w:rPr>
              <w:t xml:space="preserve"> Adjustment – System Software</w:t>
            </w:r>
          </w:p>
        </w:tc>
        <w:tc>
          <w:tcPr>
            <w:tcW w:w="2086" w:type="dxa"/>
          </w:tcPr>
          <w:p w:rsidR="002B3F72" w:rsidRDefault="002B3F72" w:rsidP="00041B05">
            <w:pPr>
              <w:spacing w:before="60" w:after="60"/>
              <w:ind w:left="-74" w:right="-55"/>
            </w:pPr>
          </w:p>
        </w:tc>
        <w:tc>
          <w:tcPr>
            <w:tcW w:w="2087" w:type="dxa"/>
          </w:tcPr>
          <w:p w:rsidR="002B3F72" w:rsidRPr="0078324C" w:rsidRDefault="002B3F72" w:rsidP="002E45B3">
            <w:pPr>
              <w:spacing w:before="60" w:after="60"/>
              <w:ind w:left="-74" w:right="-55"/>
            </w:pPr>
          </w:p>
        </w:tc>
        <w:tc>
          <w:tcPr>
            <w:tcW w:w="2046" w:type="dxa"/>
          </w:tcPr>
          <w:p w:rsidR="002B3F72" w:rsidRDefault="00044D97" w:rsidP="00D11C7E">
            <w:pPr>
              <w:spacing w:before="60" w:after="60"/>
              <w:ind w:left="-74" w:right="-55"/>
            </w:pPr>
            <w:r>
              <w:t>Public Counsel</w:t>
            </w:r>
            <w:r w:rsidR="002B3F72">
              <w:t xml:space="preserve"> proposes an additional adjustment to unadjusted books to capitalize system software costs that were expensed by the Company, this increases NOI by $42,621 (for the expense portion), increases rate base by $65,571, and decreases the Rev. Req. by $60,535 for both the expense and rate base adjustments.</w:t>
            </w:r>
          </w:p>
          <w:p w:rsidR="002B3F72" w:rsidRDefault="003B273B" w:rsidP="00D11C7E">
            <w:pPr>
              <w:spacing w:before="60" w:after="60"/>
              <w:ind w:left="-74" w:right="-55"/>
            </w:pPr>
            <w:r>
              <w:lastRenderedPageBreak/>
              <w:t>Exhibit No.__BCO-3C, Sch. B3 and BCO-8.</w:t>
            </w:r>
          </w:p>
          <w:p w:rsidR="002B3F72" w:rsidRDefault="002B3F72" w:rsidP="00D11C7E">
            <w:pPr>
              <w:spacing w:before="60" w:after="60"/>
              <w:ind w:left="-74" w:right="-55"/>
            </w:pPr>
          </w:p>
        </w:tc>
        <w:tc>
          <w:tcPr>
            <w:tcW w:w="2127" w:type="dxa"/>
            <w:gridSpan w:val="2"/>
          </w:tcPr>
          <w:p w:rsidR="002B3F72" w:rsidRPr="002F71E7" w:rsidRDefault="002B3F72" w:rsidP="00D11C7E">
            <w:pPr>
              <w:spacing w:before="60" w:after="60"/>
              <w:ind w:left="-74" w:right="-55"/>
            </w:pPr>
          </w:p>
        </w:tc>
        <w:tc>
          <w:tcPr>
            <w:tcW w:w="2086" w:type="dxa"/>
          </w:tcPr>
          <w:p w:rsidR="002B3F72" w:rsidRPr="002F71E7" w:rsidRDefault="002B3F72" w:rsidP="004E0D09">
            <w:pPr>
              <w:spacing w:before="60" w:after="60"/>
              <w:ind w:left="-74" w:right="-55"/>
            </w:pPr>
          </w:p>
        </w:tc>
        <w:tc>
          <w:tcPr>
            <w:tcW w:w="2087" w:type="dxa"/>
          </w:tcPr>
          <w:p w:rsidR="002B3F72" w:rsidRPr="002F71E7" w:rsidRDefault="002B3F72" w:rsidP="004E0D09">
            <w:pPr>
              <w:spacing w:before="60" w:after="60"/>
              <w:ind w:left="-74" w:right="-55"/>
            </w:pPr>
          </w:p>
        </w:tc>
      </w:tr>
      <w:tr w:rsidR="002B3F72" w:rsidRPr="002F71E7" w:rsidTr="001E039D">
        <w:tc>
          <w:tcPr>
            <w:tcW w:w="2086" w:type="dxa"/>
          </w:tcPr>
          <w:p w:rsidR="002B3F72" w:rsidRDefault="00517F57" w:rsidP="00041B05">
            <w:pPr>
              <w:spacing w:before="60" w:after="60"/>
              <w:ind w:left="-72" w:right="-57"/>
              <w:rPr>
                <w:b/>
                <w:i/>
              </w:rPr>
            </w:pPr>
            <w:r>
              <w:rPr>
                <w:b/>
                <w:i/>
              </w:rPr>
              <w:lastRenderedPageBreak/>
              <w:t xml:space="preserve">Public Counsel </w:t>
            </w:r>
            <w:r w:rsidR="002B3F72">
              <w:rPr>
                <w:b/>
                <w:i/>
              </w:rPr>
              <w:t>Adjustment – Directors’ &amp; Officers’ Liability Insurance</w:t>
            </w:r>
          </w:p>
        </w:tc>
        <w:tc>
          <w:tcPr>
            <w:tcW w:w="2086" w:type="dxa"/>
          </w:tcPr>
          <w:p w:rsidR="002B3F72" w:rsidRDefault="002B3F72" w:rsidP="00041B05">
            <w:pPr>
              <w:spacing w:before="60" w:after="60"/>
              <w:ind w:left="-74" w:right="-55"/>
            </w:pPr>
          </w:p>
        </w:tc>
        <w:tc>
          <w:tcPr>
            <w:tcW w:w="2087" w:type="dxa"/>
          </w:tcPr>
          <w:p w:rsidR="002B3F72" w:rsidRPr="0078324C" w:rsidRDefault="002B3F72" w:rsidP="002E45B3">
            <w:pPr>
              <w:spacing w:before="60" w:after="60"/>
              <w:ind w:left="-74" w:right="-55"/>
            </w:pPr>
          </w:p>
        </w:tc>
        <w:tc>
          <w:tcPr>
            <w:tcW w:w="2046" w:type="dxa"/>
          </w:tcPr>
          <w:p w:rsidR="002B3F72" w:rsidRDefault="00044D97" w:rsidP="002B3F72">
            <w:pPr>
              <w:spacing w:before="60" w:after="60"/>
              <w:ind w:left="-74" w:right="-55"/>
            </w:pPr>
            <w:r>
              <w:t>Public Counsel</w:t>
            </w:r>
            <w:r w:rsidR="002B3F72">
              <w:t xml:space="preserve"> proposes an additional adjustment to unadjusted books to</w:t>
            </w:r>
            <w:r w:rsidR="00B3295F">
              <w:t xml:space="preserve"> remove D&amp;O Liability Insurance. T</w:t>
            </w:r>
            <w:r w:rsidR="002B3F72">
              <w:t>his increases NOI by $14,597 and decreases the Rev. Req. by $23,535.</w:t>
            </w:r>
          </w:p>
          <w:p w:rsidR="002B3F72" w:rsidRDefault="003B273B" w:rsidP="002B3F72">
            <w:pPr>
              <w:spacing w:before="60" w:after="60"/>
              <w:ind w:left="-74" w:right="-55"/>
            </w:pPr>
            <w:r>
              <w:t>Exhibit No.__BCO-3C, Sch. B4 and BCO-8.</w:t>
            </w:r>
          </w:p>
          <w:p w:rsidR="002B3F72" w:rsidRDefault="002B3F72" w:rsidP="00D11C7E">
            <w:pPr>
              <w:spacing w:before="60" w:after="60"/>
              <w:ind w:left="-74" w:right="-55"/>
            </w:pPr>
          </w:p>
        </w:tc>
        <w:tc>
          <w:tcPr>
            <w:tcW w:w="2127" w:type="dxa"/>
            <w:gridSpan w:val="2"/>
          </w:tcPr>
          <w:p w:rsidR="002B3F72" w:rsidRPr="002F71E7" w:rsidRDefault="002B3F72" w:rsidP="00D11C7E">
            <w:pPr>
              <w:spacing w:before="60" w:after="60"/>
              <w:ind w:left="-74" w:right="-55"/>
            </w:pPr>
          </w:p>
        </w:tc>
        <w:tc>
          <w:tcPr>
            <w:tcW w:w="2086" w:type="dxa"/>
          </w:tcPr>
          <w:p w:rsidR="002B3F72" w:rsidRPr="002F71E7" w:rsidRDefault="002B3F72" w:rsidP="004E0D09">
            <w:pPr>
              <w:spacing w:before="60" w:after="60"/>
              <w:ind w:left="-74" w:right="-55"/>
            </w:pPr>
          </w:p>
        </w:tc>
        <w:tc>
          <w:tcPr>
            <w:tcW w:w="2087" w:type="dxa"/>
          </w:tcPr>
          <w:p w:rsidR="002B3F72" w:rsidRPr="002F71E7" w:rsidRDefault="002B3F72" w:rsidP="004E0D09">
            <w:pPr>
              <w:spacing w:before="60" w:after="60"/>
              <w:ind w:left="-74" w:right="-55"/>
            </w:pPr>
          </w:p>
        </w:tc>
      </w:tr>
      <w:tr w:rsidR="002B3F72" w:rsidRPr="002F71E7" w:rsidTr="001E039D">
        <w:tc>
          <w:tcPr>
            <w:tcW w:w="2086" w:type="dxa"/>
          </w:tcPr>
          <w:p w:rsidR="002B3F72" w:rsidRDefault="00517F57" w:rsidP="00041B05">
            <w:pPr>
              <w:spacing w:before="60" w:after="60"/>
              <w:ind w:left="-72" w:right="-57"/>
              <w:rPr>
                <w:b/>
                <w:i/>
              </w:rPr>
            </w:pPr>
            <w:r>
              <w:rPr>
                <w:b/>
                <w:i/>
              </w:rPr>
              <w:t xml:space="preserve">Public Counsel </w:t>
            </w:r>
            <w:r w:rsidR="002B3F72">
              <w:rPr>
                <w:b/>
                <w:i/>
              </w:rPr>
              <w:t>Adjustment – Impute Income on Intercompany Federal Tax Receivable</w:t>
            </w:r>
          </w:p>
        </w:tc>
        <w:tc>
          <w:tcPr>
            <w:tcW w:w="2086" w:type="dxa"/>
          </w:tcPr>
          <w:p w:rsidR="002B3F72" w:rsidRDefault="002B3F72" w:rsidP="00041B05">
            <w:pPr>
              <w:spacing w:before="60" w:after="60"/>
              <w:ind w:left="-74" w:right="-55"/>
            </w:pPr>
          </w:p>
        </w:tc>
        <w:tc>
          <w:tcPr>
            <w:tcW w:w="2087" w:type="dxa"/>
          </w:tcPr>
          <w:p w:rsidR="002B3F72" w:rsidRPr="0078324C" w:rsidRDefault="002B3F72" w:rsidP="002E45B3">
            <w:pPr>
              <w:spacing w:before="60" w:after="60"/>
              <w:ind w:left="-74" w:right="-55"/>
            </w:pPr>
          </w:p>
        </w:tc>
        <w:tc>
          <w:tcPr>
            <w:tcW w:w="2046" w:type="dxa"/>
          </w:tcPr>
          <w:p w:rsidR="002B3F72" w:rsidRDefault="00044D97" w:rsidP="002B3F72">
            <w:pPr>
              <w:spacing w:before="60" w:after="60"/>
              <w:ind w:left="-74" w:right="-55"/>
            </w:pPr>
            <w:r>
              <w:t>Public Counsel proposes an ad</w:t>
            </w:r>
            <w:r w:rsidR="002B3F72">
              <w:t>justment to unadjusted books to impute income on an Intercompany Federal Tax Receivable due from MEHC, this increases NOI by $</w:t>
            </w:r>
            <w:r w:rsidR="00546104">
              <w:t>656,920</w:t>
            </w:r>
            <w:r w:rsidR="002B3F72">
              <w:t xml:space="preserve"> and decreases the Rev. Req. by $1,</w:t>
            </w:r>
            <w:r w:rsidR="00546104">
              <w:t>059,155.</w:t>
            </w:r>
          </w:p>
          <w:p w:rsidR="002B3F72" w:rsidRDefault="004B596B" w:rsidP="002B3F72">
            <w:pPr>
              <w:spacing w:before="60" w:after="60"/>
              <w:ind w:left="-74" w:right="-55"/>
            </w:pPr>
            <w:r>
              <w:t xml:space="preserve">Revised </w:t>
            </w:r>
            <w:r w:rsidR="002B3F72">
              <w:t>Exhibit No.__BCO-3C, Sc</w:t>
            </w:r>
            <w:r>
              <w:t xml:space="preserve">h. B8 and Revised BCO-8 </w:t>
            </w:r>
            <w:r w:rsidRPr="003B273B">
              <w:rPr>
                <w:b/>
                <w:i/>
              </w:rPr>
              <w:t>(to be filed).</w:t>
            </w:r>
            <w:r w:rsidR="008908F7">
              <w:rPr>
                <w:rStyle w:val="FootnoteReference"/>
                <w:b/>
                <w:i/>
              </w:rPr>
              <w:footnoteReference w:id="2"/>
            </w:r>
          </w:p>
          <w:p w:rsidR="002B3F72" w:rsidRDefault="002B3F72" w:rsidP="00D11C7E">
            <w:pPr>
              <w:spacing w:before="60" w:after="60"/>
              <w:ind w:left="-74" w:right="-55"/>
            </w:pPr>
          </w:p>
        </w:tc>
        <w:tc>
          <w:tcPr>
            <w:tcW w:w="2127" w:type="dxa"/>
            <w:gridSpan w:val="2"/>
          </w:tcPr>
          <w:p w:rsidR="002B3F72" w:rsidRPr="002F71E7" w:rsidRDefault="002B3F72" w:rsidP="00D11C7E">
            <w:pPr>
              <w:spacing w:before="60" w:after="60"/>
              <w:ind w:left="-74" w:right="-55"/>
            </w:pPr>
          </w:p>
        </w:tc>
        <w:tc>
          <w:tcPr>
            <w:tcW w:w="2086" w:type="dxa"/>
          </w:tcPr>
          <w:p w:rsidR="002B3F72" w:rsidRPr="002F71E7" w:rsidRDefault="002B3F72" w:rsidP="004E0D09">
            <w:pPr>
              <w:spacing w:before="60" w:after="60"/>
              <w:ind w:left="-74" w:right="-55"/>
            </w:pPr>
          </w:p>
        </w:tc>
        <w:tc>
          <w:tcPr>
            <w:tcW w:w="2087" w:type="dxa"/>
          </w:tcPr>
          <w:p w:rsidR="002B3F72" w:rsidRPr="002F71E7" w:rsidRDefault="002B3F72"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8"/>
          </w:tcPr>
          <w:p w:rsidR="00B54959" w:rsidRDefault="00B54959" w:rsidP="00FD2DED">
            <w:pPr>
              <w:spacing w:before="60" w:after="60"/>
              <w:ind w:left="-72" w:right="-57"/>
              <w:rPr>
                <w:b/>
                <w:i/>
              </w:rPr>
            </w:pPr>
            <w:r>
              <w:rPr>
                <w:b/>
                <w:i/>
              </w:rPr>
              <w:t>Net Power Costs Revenue Requirement Adjustments</w:t>
            </w:r>
          </w:p>
          <w:p w:rsidR="00B54959" w:rsidRPr="002F71E7" w:rsidRDefault="00B54959" w:rsidP="00FD2DED">
            <w:pPr>
              <w:spacing w:before="60" w:after="60"/>
              <w:ind w:left="-74" w:right="-55"/>
            </w:pPr>
            <w:r>
              <w:rPr>
                <w:b/>
                <w:i/>
              </w:rPr>
              <w:t>(Tab 5 of Exhibit No.___(RBD-3)</w:t>
            </w:r>
          </w:p>
        </w:tc>
      </w:tr>
      <w:tr w:rsidR="008A6446" w:rsidRPr="002F71E7" w:rsidTr="008A6446">
        <w:tc>
          <w:tcPr>
            <w:tcW w:w="2086" w:type="dxa"/>
          </w:tcPr>
          <w:p w:rsidR="008A6446" w:rsidRDefault="009E74A6" w:rsidP="00D11C7E">
            <w:pPr>
              <w:spacing w:before="60" w:after="60"/>
              <w:ind w:left="-72" w:right="-57"/>
              <w:rPr>
                <w:b/>
                <w:i/>
              </w:rPr>
            </w:pPr>
            <w:r>
              <w:rPr>
                <w:b/>
                <w:i/>
              </w:rPr>
              <w:t>5.1</w:t>
            </w:r>
          </w:p>
          <w:p w:rsidR="009E74A6" w:rsidRPr="002F71E7" w:rsidRDefault="009E74A6" w:rsidP="00D11C7E">
            <w:pPr>
              <w:spacing w:before="60" w:after="60"/>
              <w:ind w:left="-72" w:right="-57"/>
              <w:rPr>
                <w:b/>
                <w:i/>
              </w:rPr>
            </w:pPr>
            <w:r>
              <w:rPr>
                <w:b/>
                <w:i/>
              </w:rPr>
              <w:t>Net Power Costs - Restating</w:t>
            </w:r>
          </w:p>
        </w:tc>
        <w:tc>
          <w:tcPr>
            <w:tcW w:w="2086" w:type="dxa"/>
          </w:tcPr>
          <w:p w:rsidR="009E74A6" w:rsidRDefault="009E74A6" w:rsidP="00D11C7E">
            <w:pPr>
              <w:spacing w:before="60" w:after="60"/>
              <w:ind w:left="-74" w:right="-55"/>
            </w:pPr>
            <w:r>
              <w:t>This</w:t>
            </w:r>
            <w:r w:rsidRPr="009E74A6">
              <w:t xml:space="preserve"> adjustment normalizes power costs by adjusting sales for resale, purchase power, wheeling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9E74A6" w:rsidRDefault="009E74A6" w:rsidP="00D11C7E">
            <w:pPr>
              <w:spacing w:before="60" w:after="60"/>
              <w:ind w:left="-74" w:right="-55"/>
            </w:pPr>
            <w:r w:rsidRPr="009E74A6">
              <w:t>This restating adjustment reflects no</w:t>
            </w:r>
            <w:r>
              <w:t>rmalized power costs for the 12-</w:t>
            </w:r>
            <w:r w:rsidRPr="009E74A6">
              <w:t>months ended December 2010.</w:t>
            </w:r>
          </w:p>
          <w:p w:rsidR="009E74A6" w:rsidRDefault="008A6446" w:rsidP="00D11C7E">
            <w:pPr>
              <w:spacing w:before="60" w:after="60"/>
              <w:ind w:left="-74" w:right="-55"/>
            </w:pPr>
            <w:r w:rsidRPr="002F71E7">
              <w:t>Increases NOI by $</w:t>
            </w:r>
            <w:r w:rsidR="009E74A6">
              <w:t>1,059,368</w:t>
            </w:r>
            <w:r w:rsidRPr="002F71E7">
              <w:t xml:space="preserve">.  </w:t>
            </w:r>
          </w:p>
          <w:p w:rsidR="008A6446" w:rsidRPr="002F71E7" w:rsidRDefault="009E74A6" w:rsidP="009E74A6">
            <w:pPr>
              <w:spacing w:before="60" w:after="60"/>
              <w:ind w:left="-74" w:right="-55"/>
            </w:pPr>
            <w:r w:rsidRPr="002F71E7">
              <w:t>Exhibit No. ___(</w:t>
            </w:r>
            <w:r>
              <w:t>RBD</w:t>
            </w:r>
            <w:r w:rsidRPr="002F71E7">
              <w:t>-</w:t>
            </w:r>
            <w:r>
              <w:t>3), page 5.0 Total, line 30.</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9E74A6" w:rsidRDefault="009E74A6" w:rsidP="009E74A6">
            <w:pPr>
              <w:spacing w:before="60" w:after="60"/>
              <w:ind w:left="-72" w:right="-57"/>
              <w:rPr>
                <w:b/>
                <w:i/>
              </w:rPr>
            </w:pPr>
            <w:r>
              <w:rPr>
                <w:b/>
                <w:i/>
              </w:rPr>
              <w:t>5.1.1</w:t>
            </w:r>
          </w:p>
          <w:p w:rsidR="008A6446" w:rsidRPr="002F71E7" w:rsidRDefault="009E74A6" w:rsidP="009E74A6">
            <w:pPr>
              <w:spacing w:before="60" w:after="60"/>
              <w:ind w:left="-72" w:right="-57"/>
              <w:rPr>
                <w:b/>
                <w:i/>
              </w:rPr>
            </w:pPr>
            <w:r>
              <w:rPr>
                <w:b/>
                <w:i/>
              </w:rPr>
              <w:lastRenderedPageBreak/>
              <w:t>Net Power Costs – Pro Forma</w:t>
            </w:r>
          </w:p>
        </w:tc>
        <w:tc>
          <w:tcPr>
            <w:tcW w:w="2086" w:type="dxa"/>
          </w:tcPr>
          <w:p w:rsidR="009E74A6" w:rsidRDefault="009E74A6" w:rsidP="009E74A6">
            <w:pPr>
              <w:spacing w:before="60" w:after="60"/>
              <w:ind w:left="-74" w:right="-55"/>
            </w:pPr>
            <w:r>
              <w:lastRenderedPageBreak/>
              <w:t>This</w:t>
            </w:r>
            <w:r w:rsidRPr="009E74A6">
              <w:t xml:space="preserve"> adjustment normalizes power costs by adjusting sales </w:t>
            </w:r>
            <w:r w:rsidRPr="009E74A6">
              <w:lastRenderedPageBreak/>
              <w:t>for resale, purchase power, wheeling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9E74A6" w:rsidRDefault="009E74A6" w:rsidP="009E74A6">
            <w:pPr>
              <w:spacing w:before="60" w:after="60"/>
              <w:ind w:left="-74" w:right="-55"/>
            </w:pPr>
            <w:r w:rsidRPr="009E74A6">
              <w:t xml:space="preserve">This adjustment reflects normalized power costs for the </w:t>
            </w:r>
            <w:r>
              <w:t>rate effective period, 12-months ending</w:t>
            </w:r>
            <w:r w:rsidRPr="009E74A6">
              <w:t xml:space="preserve"> </w:t>
            </w:r>
            <w:r>
              <w:t>May 2013</w:t>
            </w:r>
            <w:r w:rsidRPr="009E74A6">
              <w:t>.</w:t>
            </w:r>
          </w:p>
          <w:p w:rsidR="009E74A6" w:rsidRDefault="008A6446" w:rsidP="00D11C7E">
            <w:pPr>
              <w:spacing w:before="60" w:after="60"/>
              <w:ind w:left="-74" w:right="-55"/>
            </w:pPr>
            <w:r w:rsidRPr="002F71E7">
              <w:t>Decreases NOI by $</w:t>
            </w:r>
            <w:r w:rsidR="009E74A6">
              <w:t>13,316,436.</w:t>
            </w:r>
          </w:p>
          <w:p w:rsidR="008A6446" w:rsidRPr="002F71E7" w:rsidRDefault="009E74A6" w:rsidP="009E74A6">
            <w:pPr>
              <w:spacing w:before="60" w:after="60"/>
              <w:ind w:left="-74" w:right="-55"/>
            </w:pPr>
            <w:r w:rsidRPr="002F71E7">
              <w:t>Exhibit No. ___(</w:t>
            </w:r>
            <w:r>
              <w:t>RBD</w:t>
            </w:r>
            <w:r w:rsidRPr="002F71E7">
              <w:t>-</w:t>
            </w:r>
            <w:r>
              <w:t>3), page 5.0 Total, line 30.</w:t>
            </w:r>
          </w:p>
        </w:tc>
        <w:tc>
          <w:tcPr>
            <w:tcW w:w="2087" w:type="dxa"/>
          </w:tcPr>
          <w:p w:rsidR="0076782D" w:rsidRDefault="00E504E6" w:rsidP="00E504E6">
            <w:pPr>
              <w:spacing w:before="60" w:after="60"/>
              <w:ind w:left="-74" w:right="-55"/>
            </w:pPr>
            <w:r w:rsidRPr="00E504E6">
              <w:lastRenderedPageBreak/>
              <w:t>Mr. Buckley proposes several adjustments to power cost</w:t>
            </w:r>
            <w:r w:rsidR="0076782D">
              <w:t xml:space="preserve"> </w:t>
            </w:r>
            <w:r w:rsidR="0076782D">
              <w:lastRenderedPageBreak/>
              <w:t>including: a) hydro generation sales increase; b) forward gas and electricity price updates to November 2011; c) mid-Columbia power purchases; d) update BPA rates; e) Idaho wheeling rates; f) system balancing cost</w:t>
            </w:r>
            <w:r w:rsidR="009302A4">
              <w:t>s; g) update Stateline contract</w:t>
            </w:r>
            <w:r w:rsidR="0076782D">
              <w:t xml:space="preserve">. </w:t>
            </w:r>
          </w:p>
          <w:p w:rsidR="0076782D" w:rsidRDefault="0076782D" w:rsidP="0076782D">
            <w:pPr>
              <w:spacing w:before="60" w:after="60"/>
              <w:ind w:right="-55"/>
            </w:pPr>
          </w:p>
          <w:p w:rsidR="00E504E6" w:rsidRDefault="00E504E6" w:rsidP="00E504E6">
            <w:pPr>
              <w:spacing w:before="60" w:after="60"/>
              <w:ind w:left="-74" w:right="-55"/>
            </w:pPr>
            <w:r w:rsidRPr="00E504E6">
              <w:t xml:space="preserve">The overall net effect of </w:t>
            </w:r>
            <w:r w:rsidR="009302A4">
              <w:t>t</w:t>
            </w:r>
            <w:r w:rsidRPr="00E504E6">
              <w:t xml:space="preserve">his adjustment reduces net operating income by $9,044,373 and increases revenue requirement by $14,582,228.  </w:t>
            </w:r>
          </w:p>
          <w:p w:rsidR="00E504E6" w:rsidRDefault="00E504E6" w:rsidP="00E504E6">
            <w:pPr>
              <w:spacing w:before="60" w:after="60"/>
              <w:ind w:left="-74" w:right="-55"/>
            </w:pPr>
          </w:p>
          <w:p w:rsidR="00E504E6" w:rsidRDefault="00E504E6" w:rsidP="00E504E6">
            <w:pPr>
              <w:spacing w:before="60" w:after="60"/>
              <w:ind w:left="-74" w:right="-55"/>
            </w:pPr>
            <w:r>
              <w:t>Exhibit No.___CT(MDF-1CT), page10 and 16</w:t>
            </w:r>
          </w:p>
          <w:p w:rsidR="00E504E6" w:rsidRPr="00E504E6" w:rsidRDefault="00E504E6" w:rsidP="00E504E6">
            <w:pPr>
              <w:spacing w:before="60" w:after="60"/>
              <w:ind w:left="-74" w:right="-55"/>
            </w:pPr>
            <w:r>
              <w:t>Exhibit No.___CT(APB-1CT, pages 1-22</w:t>
            </w:r>
            <w:r w:rsidR="009302A4">
              <w:t xml:space="preserve"> and APB-2C.</w:t>
            </w:r>
          </w:p>
          <w:p w:rsidR="008A6446" w:rsidRPr="002F71E7" w:rsidRDefault="008A6446" w:rsidP="00D11C7E">
            <w:pPr>
              <w:spacing w:before="60" w:after="60"/>
              <w:ind w:left="-74" w:right="-55"/>
            </w:pPr>
          </w:p>
        </w:tc>
        <w:tc>
          <w:tcPr>
            <w:tcW w:w="2086" w:type="dxa"/>
            <w:gridSpan w:val="2"/>
          </w:tcPr>
          <w:p w:rsidR="008A6446" w:rsidRPr="002F71E7" w:rsidRDefault="00634BB8" w:rsidP="00D11C7E">
            <w:pPr>
              <w:spacing w:before="60" w:after="60"/>
              <w:ind w:left="-74" w:right="-55"/>
            </w:pPr>
            <w:r>
              <w:lastRenderedPageBreak/>
              <w:t xml:space="preserve">Not addressed in responsive </w:t>
            </w:r>
            <w:r>
              <w:lastRenderedPageBreak/>
              <w:t>testimony</w:t>
            </w:r>
          </w:p>
        </w:tc>
        <w:tc>
          <w:tcPr>
            <w:tcW w:w="2087" w:type="dxa"/>
          </w:tcPr>
          <w:p w:rsidR="00293ABF" w:rsidRDefault="00293ABF" w:rsidP="00293ABF">
            <w:pPr>
              <w:spacing w:before="60" w:after="60"/>
              <w:ind w:left="-74" w:right="-55"/>
            </w:pPr>
            <w:r>
              <w:lastRenderedPageBreak/>
              <w:t xml:space="preserve">ICNU proposes a number of adjustments to net power </w:t>
            </w:r>
            <w:r>
              <w:lastRenderedPageBreak/>
              <w:t>costs, including: 1) PacifiCorp Updates in response to WUTC DR 91 &amp; 101 2) removal of coal cost updates 3) market price update through 12/16/11; 4) removal of GRID market sales caps and 5) increase hydro generation to 2010 GRC levels.</w:t>
            </w:r>
          </w:p>
          <w:p w:rsidR="00293ABF" w:rsidRDefault="00293ABF" w:rsidP="00293ABF">
            <w:pPr>
              <w:spacing w:before="60" w:after="60"/>
              <w:ind w:left="-74" w:right="-55"/>
            </w:pPr>
            <w:r>
              <w:t>Although not exactly identical, ICNU’s adjustments 1,2, and 5 are roughly equivalent to Staff’s total adjustment.  ICNU adjustments 3 and 4 are fully incremental.</w:t>
            </w:r>
          </w:p>
          <w:p w:rsidR="00293ABF" w:rsidRDefault="00293ABF" w:rsidP="00293ABF">
            <w:pPr>
              <w:spacing w:before="60" w:after="60"/>
              <w:ind w:left="-74" w:right="-55"/>
            </w:pPr>
            <w:r>
              <w:t>The overall net effect of ICNU’s power cost adjustments reduce net operating income by $8,868,110 and increases the revenue requirement by $14,298,099.</w:t>
            </w:r>
          </w:p>
          <w:p w:rsidR="008A6446" w:rsidRPr="002F71E7" w:rsidRDefault="00293ABF" w:rsidP="00293ABF">
            <w:pPr>
              <w:spacing w:before="60" w:after="60"/>
              <w:ind w:left="-74" w:right="-55"/>
            </w:pPr>
            <w:r>
              <w:t>Exhibit Nos. __ (DWS-1CT) at 2-15 and (MCD-1CT) at 2-12.</w:t>
            </w: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E74A6" w:rsidP="00D11C7E">
            <w:pPr>
              <w:spacing w:before="60" w:after="60"/>
              <w:ind w:left="-72" w:right="-57"/>
              <w:rPr>
                <w:b/>
                <w:i/>
              </w:rPr>
            </w:pPr>
            <w:r>
              <w:rPr>
                <w:b/>
                <w:i/>
              </w:rPr>
              <w:lastRenderedPageBreak/>
              <w:t>5.2</w:t>
            </w:r>
          </w:p>
          <w:p w:rsidR="009E74A6" w:rsidRPr="002F71E7" w:rsidRDefault="009E74A6" w:rsidP="00D11C7E">
            <w:pPr>
              <w:spacing w:before="60" w:after="60"/>
              <w:ind w:left="-72" w:right="-57"/>
              <w:rPr>
                <w:b/>
                <w:i/>
              </w:rPr>
            </w:pPr>
            <w:r>
              <w:rPr>
                <w:b/>
                <w:i/>
              </w:rPr>
              <w:t>James River Royalty Offset</w:t>
            </w:r>
          </w:p>
        </w:tc>
        <w:tc>
          <w:tcPr>
            <w:tcW w:w="2086" w:type="dxa"/>
          </w:tcPr>
          <w:p w:rsidR="009E74A6" w:rsidRDefault="009E74A6" w:rsidP="00D11C7E">
            <w:pPr>
              <w:spacing w:before="60" w:after="60"/>
              <w:ind w:left="-74" w:right="-55"/>
            </w:pPr>
            <w:r w:rsidRPr="009E74A6">
              <w:t>This adjustment adds the royalty offset to FERC account 456</w:t>
            </w:r>
            <w:r>
              <w:t xml:space="preserve"> associated with the James River/Georgia Pacific contract</w:t>
            </w:r>
            <w:r w:rsidR="00C73D82">
              <w:t xml:space="preserve"> for the 12</w:t>
            </w:r>
            <w:r w:rsidRPr="009E74A6">
              <w:t>-month period ending May 2013, the same period used i</w:t>
            </w:r>
            <w:r w:rsidR="001A00EE">
              <w:t xml:space="preserve">n determining </w:t>
            </w:r>
            <w:r w:rsidR="008D6014">
              <w:t>pro forma</w:t>
            </w:r>
            <w:r w:rsidRPr="009E74A6">
              <w:t xml:space="preserve"> net power costs in this filing.  </w:t>
            </w:r>
          </w:p>
          <w:p w:rsidR="00C73D82" w:rsidRDefault="008A6446" w:rsidP="00D11C7E">
            <w:pPr>
              <w:spacing w:before="60" w:after="60"/>
              <w:ind w:left="-74" w:right="-55"/>
            </w:pPr>
            <w:r w:rsidRPr="002F71E7">
              <w:t>Increases NOI by $</w:t>
            </w:r>
            <w:r w:rsidR="00C73D82">
              <w:t>715,349</w:t>
            </w:r>
            <w:r w:rsidRPr="002F71E7">
              <w:t xml:space="preserve">. </w:t>
            </w:r>
          </w:p>
          <w:p w:rsidR="008A6446" w:rsidRPr="002F71E7" w:rsidRDefault="00C73D82" w:rsidP="00C73D82">
            <w:pPr>
              <w:spacing w:before="60" w:after="60"/>
              <w:ind w:left="-74" w:right="-55"/>
            </w:pPr>
            <w:r w:rsidRPr="002F71E7">
              <w:t>Exhibit No. ___(</w:t>
            </w:r>
            <w:r>
              <w:t>RBD</w:t>
            </w:r>
            <w:r w:rsidRPr="002F71E7">
              <w:t>-</w:t>
            </w:r>
            <w:r>
              <w:t>3), page 5.0 Total, line 30.</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A00EE" w:rsidP="00D11C7E">
            <w:pPr>
              <w:spacing w:before="60" w:after="60"/>
              <w:ind w:left="-72" w:right="-57"/>
              <w:rPr>
                <w:b/>
                <w:i/>
              </w:rPr>
            </w:pPr>
            <w:r>
              <w:rPr>
                <w:b/>
                <w:i/>
              </w:rPr>
              <w:t>5.3</w:t>
            </w:r>
          </w:p>
          <w:p w:rsidR="001A00EE" w:rsidRPr="002F71E7" w:rsidRDefault="001A00EE" w:rsidP="00D11C7E">
            <w:pPr>
              <w:spacing w:before="60" w:after="60"/>
              <w:ind w:left="-72" w:right="-57"/>
              <w:rPr>
                <w:b/>
                <w:i/>
              </w:rPr>
            </w:pPr>
            <w:r>
              <w:rPr>
                <w:b/>
                <w:i/>
              </w:rPr>
              <w:t>BPA Residential Exchange</w:t>
            </w:r>
          </w:p>
        </w:tc>
        <w:tc>
          <w:tcPr>
            <w:tcW w:w="2086" w:type="dxa"/>
          </w:tcPr>
          <w:p w:rsidR="001A00EE" w:rsidRDefault="001A00EE" w:rsidP="00D11C7E">
            <w:pPr>
              <w:spacing w:before="60" w:after="60"/>
              <w:ind w:left="-74" w:right="-55"/>
            </w:pPr>
            <w:r w:rsidRPr="001A00EE">
              <w:t xml:space="preserve">The Company receives a monthly purchase power credit from Bonneville Power Administration (BPA). This credit is treated as a 100% pass-through to eligible customers. Both a revenue credit and a purchase power expense credit are posted to unadjusted results which need to be removed for normalized results. This adjustment reverses the BPA purchase power expense credit recorded. </w:t>
            </w:r>
          </w:p>
          <w:p w:rsidR="008A6446" w:rsidRPr="002F71E7" w:rsidRDefault="007E5F8C" w:rsidP="00D11C7E">
            <w:pPr>
              <w:spacing w:before="60" w:after="60"/>
              <w:ind w:left="-74" w:right="-55"/>
            </w:pPr>
            <w:r>
              <w:lastRenderedPageBreak/>
              <w:t xml:space="preserve">Adjustment 3.2, </w:t>
            </w:r>
            <w:r w:rsidR="001A00EE" w:rsidRPr="001A00EE">
              <w:t xml:space="preserve">Revenue </w:t>
            </w:r>
            <w:r w:rsidRPr="001A00EE">
              <w:t>Normaliz</w:t>
            </w:r>
            <w:r>
              <w:t>ation,</w:t>
            </w:r>
            <w:r w:rsidRPr="001A00EE">
              <w:t xml:space="preserve"> </w:t>
            </w:r>
            <w:r w:rsidR="001A00EE" w:rsidRPr="001A00EE">
              <w:t xml:space="preserve">removes the revenue credit passed on to customers. </w:t>
            </w:r>
          </w:p>
          <w:p w:rsidR="001A00EE" w:rsidRDefault="001A00EE" w:rsidP="00D11C7E">
            <w:pPr>
              <w:spacing w:before="60" w:after="60"/>
              <w:ind w:left="-74" w:right="-55"/>
            </w:pPr>
            <w:r>
              <w:t>Decreases</w:t>
            </w:r>
            <w:r w:rsidR="008A6446" w:rsidRPr="002F71E7">
              <w:t xml:space="preserve"> NOI by $</w:t>
            </w:r>
            <w:r>
              <w:t>5,703,247</w:t>
            </w:r>
            <w:r w:rsidR="008A6446" w:rsidRPr="002F71E7">
              <w:t>.</w:t>
            </w:r>
          </w:p>
          <w:p w:rsidR="008A6446" w:rsidRPr="002F71E7" w:rsidRDefault="001A00EE" w:rsidP="001A00EE">
            <w:pPr>
              <w:spacing w:before="60" w:after="60"/>
              <w:ind w:left="-74" w:right="-55"/>
            </w:pPr>
            <w:r w:rsidRPr="002F71E7">
              <w:t>Exhibit No. ___(</w:t>
            </w:r>
            <w:r>
              <w:t>RBD</w:t>
            </w:r>
            <w:r w:rsidRPr="002F71E7">
              <w:t>-</w:t>
            </w:r>
            <w:r>
              <w:t>3), page 5.0 Total, line 30.</w:t>
            </w:r>
          </w:p>
        </w:tc>
        <w:tc>
          <w:tcPr>
            <w:tcW w:w="2087" w:type="dxa"/>
          </w:tcPr>
          <w:p w:rsidR="008A6446" w:rsidRPr="002F71E7" w:rsidRDefault="00E504E6" w:rsidP="00F8129E">
            <w:pPr>
              <w:spacing w:before="60" w:after="60"/>
              <w:ind w:left="-74" w:right="-55"/>
            </w:pPr>
            <w:r>
              <w:lastRenderedPageBreak/>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A00EE" w:rsidP="00D11C7E">
            <w:pPr>
              <w:spacing w:before="60" w:after="60"/>
              <w:ind w:left="-72" w:right="-57"/>
              <w:rPr>
                <w:b/>
                <w:i/>
              </w:rPr>
            </w:pPr>
            <w:r>
              <w:rPr>
                <w:b/>
                <w:i/>
              </w:rPr>
              <w:lastRenderedPageBreak/>
              <w:t>5.4</w:t>
            </w:r>
          </w:p>
          <w:p w:rsidR="001A00EE" w:rsidRPr="002F71E7" w:rsidRDefault="001A00EE" w:rsidP="00D11C7E">
            <w:pPr>
              <w:spacing w:before="60" w:after="60"/>
              <w:ind w:left="-72" w:right="-57"/>
              <w:rPr>
                <w:b/>
                <w:i/>
              </w:rPr>
            </w:pPr>
            <w:r>
              <w:rPr>
                <w:b/>
                <w:i/>
              </w:rPr>
              <w:t>Colstrip Unit #3 Removal</w:t>
            </w:r>
          </w:p>
        </w:tc>
        <w:tc>
          <w:tcPr>
            <w:tcW w:w="2086" w:type="dxa"/>
          </w:tcPr>
          <w:p w:rsidR="001A00EE" w:rsidRDefault="001A00EE" w:rsidP="001A00EE">
            <w:pPr>
              <w:spacing w:before="60" w:after="60"/>
              <w:ind w:left="-74" w:right="-55"/>
            </w:pPr>
            <w:r w:rsidRPr="001A00EE">
              <w:t xml:space="preserve">This adjustment removes the Colstrip </w:t>
            </w:r>
            <w:r>
              <w:t xml:space="preserve">unit </w:t>
            </w:r>
            <w:r w:rsidRPr="001A00EE">
              <w:t xml:space="preserve">#3 plant investments and associated costs from the test period. This Commission ordered treatment was authorized in Cause No. U-83-57.  </w:t>
            </w:r>
          </w:p>
          <w:p w:rsidR="001A00EE" w:rsidRDefault="001A00EE" w:rsidP="001A00EE">
            <w:pPr>
              <w:spacing w:before="60" w:after="60"/>
              <w:ind w:left="-74" w:right="-55"/>
            </w:pPr>
            <w:r>
              <w:t>Increases</w:t>
            </w:r>
            <w:r w:rsidR="008A6446" w:rsidRPr="002F71E7">
              <w:t xml:space="preserve"> NOI by $</w:t>
            </w:r>
            <w:r>
              <w:t>305,299</w:t>
            </w:r>
            <w:r w:rsidR="008A6446" w:rsidRPr="002F71E7">
              <w:t>.</w:t>
            </w:r>
          </w:p>
          <w:p w:rsidR="001A00EE" w:rsidRDefault="001A00EE" w:rsidP="001A00EE">
            <w:pPr>
              <w:spacing w:before="60" w:after="60"/>
              <w:ind w:left="-74" w:right="-55"/>
            </w:pPr>
            <w:r>
              <w:t>Decreases rate base by $8,629,459.</w:t>
            </w:r>
          </w:p>
          <w:p w:rsidR="008A6446" w:rsidRPr="002F71E7" w:rsidRDefault="001A00EE" w:rsidP="001A00EE">
            <w:pPr>
              <w:spacing w:before="60" w:after="60"/>
              <w:ind w:left="-74" w:right="-55"/>
            </w:pPr>
            <w:r w:rsidRPr="002F71E7">
              <w:t>Exhibit No. ___(</w:t>
            </w:r>
            <w:r>
              <w:t>RBD</w:t>
            </w:r>
            <w:r w:rsidRPr="002F71E7">
              <w:t>-</w:t>
            </w:r>
            <w:r>
              <w:t>3), page 5.0 Total, lines 30 and 57.</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8"/>
          </w:tcPr>
          <w:p w:rsidR="00B54959" w:rsidRDefault="00B54959" w:rsidP="00FD2DED">
            <w:pPr>
              <w:spacing w:before="60" w:after="60"/>
              <w:ind w:left="-72" w:right="-57"/>
              <w:rPr>
                <w:b/>
                <w:i/>
              </w:rPr>
            </w:pPr>
            <w:r>
              <w:rPr>
                <w:b/>
                <w:i/>
              </w:rPr>
              <w:t>Depreciation Revenue Requirement Adjustments</w:t>
            </w:r>
          </w:p>
          <w:p w:rsidR="00B54959" w:rsidRPr="002F71E7" w:rsidRDefault="00B54959" w:rsidP="00B54959">
            <w:pPr>
              <w:spacing w:before="60" w:after="60"/>
              <w:ind w:left="-74" w:right="-55"/>
            </w:pPr>
            <w:r>
              <w:rPr>
                <w:b/>
                <w:i/>
              </w:rPr>
              <w:t>(Tab 6 of Exhibit No.___(RBD-3)</w:t>
            </w:r>
          </w:p>
        </w:tc>
      </w:tr>
      <w:tr w:rsidR="008A6446" w:rsidRPr="002F71E7" w:rsidTr="008A6446">
        <w:tc>
          <w:tcPr>
            <w:tcW w:w="2086" w:type="dxa"/>
          </w:tcPr>
          <w:p w:rsidR="001A00EE" w:rsidRDefault="001A00EE" w:rsidP="001A00EE">
            <w:pPr>
              <w:spacing w:before="60" w:after="60"/>
              <w:ind w:left="-72" w:right="-57"/>
              <w:rPr>
                <w:b/>
                <w:i/>
              </w:rPr>
            </w:pPr>
            <w:r>
              <w:rPr>
                <w:b/>
                <w:i/>
              </w:rPr>
              <w:t>6.1</w:t>
            </w:r>
          </w:p>
          <w:p w:rsidR="001A00EE" w:rsidRPr="002F71E7" w:rsidRDefault="001A00EE" w:rsidP="001A00EE">
            <w:pPr>
              <w:spacing w:before="60" w:after="60"/>
              <w:ind w:left="-72" w:right="-57"/>
              <w:rPr>
                <w:b/>
                <w:i/>
              </w:rPr>
            </w:pPr>
            <w:r>
              <w:rPr>
                <w:b/>
                <w:i/>
              </w:rPr>
              <w:t>Hydro Decommissioning</w:t>
            </w:r>
          </w:p>
          <w:p w:rsidR="008A6446" w:rsidRPr="002F71E7" w:rsidRDefault="008A6446" w:rsidP="00D11C7E">
            <w:pPr>
              <w:spacing w:before="60" w:after="60"/>
              <w:ind w:left="-72" w:right="-57"/>
              <w:rPr>
                <w:b/>
                <w:i/>
              </w:rPr>
            </w:pPr>
          </w:p>
        </w:tc>
        <w:tc>
          <w:tcPr>
            <w:tcW w:w="2086" w:type="dxa"/>
          </w:tcPr>
          <w:p w:rsidR="006618C4" w:rsidRDefault="006618C4" w:rsidP="001A00EE">
            <w:pPr>
              <w:spacing w:before="60" w:after="60"/>
              <w:ind w:left="-74" w:right="-55"/>
            </w:pPr>
            <w:r w:rsidRPr="006618C4">
              <w:t xml:space="preserve">Based on the Company's latest depreciation study approved in Docket UE-071795, an additional $19.4 million is required for the decommissioning of various hydro facilities. 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December 2011. </w:t>
            </w:r>
          </w:p>
          <w:p w:rsidR="001A00EE" w:rsidRDefault="008A6446" w:rsidP="001A00EE">
            <w:pPr>
              <w:spacing w:before="60" w:after="60"/>
              <w:ind w:left="-74" w:right="-55"/>
            </w:pPr>
            <w:r w:rsidRPr="002F71E7">
              <w:t>Decreases NOI by $</w:t>
            </w:r>
            <w:r w:rsidR="001A00EE">
              <w:t>78,583</w:t>
            </w:r>
            <w:r w:rsidRPr="002F71E7">
              <w:t>.</w:t>
            </w:r>
          </w:p>
          <w:p w:rsidR="001A00EE" w:rsidRDefault="001A00EE" w:rsidP="001A00EE">
            <w:pPr>
              <w:spacing w:before="60" w:after="60"/>
              <w:ind w:left="-74" w:right="-55"/>
            </w:pPr>
            <w:r>
              <w:t>Increases rate base by $273,210.</w:t>
            </w:r>
          </w:p>
          <w:p w:rsidR="008A6446" w:rsidRPr="002F71E7" w:rsidRDefault="001A00EE" w:rsidP="001A00EE">
            <w:pPr>
              <w:spacing w:before="60" w:after="60"/>
              <w:ind w:left="-74" w:right="-55"/>
            </w:pPr>
            <w:r w:rsidRPr="002F71E7">
              <w:t>Exhibit No. ___(</w:t>
            </w:r>
            <w:r>
              <w:t>RBD</w:t>
            </w:r>
            <w:r w:rsidRPr="002F71E7">
              <w:t>-</w:t>
            </w:r>
            <w:r>
              <w:t>3), page 6.0 Total, lines 30 and 57.</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FD2DED">
            <w:pPr>
              <w:spacing w:before="60" w:after="60"/>
              <w:ind w:left="-74" w:right="-55"/>
              <w:rPr>
                <w:b/>
                <w:i/>
              </w:rPr>
            </w:pPr>
          </w:p>
        </w:tc>
      </w:tr>
      <w:tr w:rsidR="00B54959" w:rsidRPr="002F71E7" w:rsidTr="00FD2DED">
        <w:tc>
          <w:tcPr>
            <w:tcW w:w="14605" w:type="dxa"/>
            <w:gridSpan w:val="8"/>
          </w:tcPr>
          <w:p w:rsidR="00B54959" w:rsidRDefault="00B54959" w:rsidP="00FD2DED">
            <w:pPr>
              <w:spacing w:before="60" w:after="60"/>
              <w:ind w:left="-72" w:right="-57"/>
              <w:rPr>
                <w:b/>
                <w:i/>
              </w:rPr>
            </w:pPr>
            <w:r>
              <w:rPr>
                <w:b/>
                <w:i/>
              </w:rPr>
              <w:lastRenderedPageBreak/>
              <w:t>Tax Revenue Requirement Adjustments</w:t>
            </w:r>
          </w:p>
          <w:p w:rsidR="00B54959" w:rsidRPr="002F71E7" w:rsidRDefault="00B54959" w:rsidP="00FD2DED">
            <w:pPr>
              <w:spacing w:before="60" w:after="60"/>
              <w:ind w:left="-74" w:right="-55"/>
            </w:pPr>
            <w:r>
              <w:rPr>
                <w:b/>
                <w:i/>
              </w:rPr>
              <w:t>(Tab 7 of Exhibit No.___(RBD-3)</w:t>
            </w:r>
          </w:p>
        </w:tc>
      </w:tr>
      <w:tr w:rsidR="008A6446" w:rsidRPr="002F71E7" w:rsidTr="008A6446">
        <w:tc>
          <w:tcPr>
            <w:tcW w:w="2086" w:type="dxa"/>
          </w:tcPr>
          <w:p w:rsidR="00997D07" w:rsidRDefault="00997D07" w:rsidP="00D11C7E">
            <w:pPr>
              <w:spacing w:before="60" w:after="60"/>
              <w:ind w:left="-72" w:right="-57"/>
              <w:rPr>
                <w:b/>
                <w:i/>
              </w:rPr>
            </w:pPr>
            <w:r>
              <w:rPr>
                <w:b/>
                <w:i/>
              </w:rPr>
              <w:t>7.1</w:t>
            </w:r>
          </w:p>
          <w:p w:rsidR="008A6446" w:rsidRPr="002F71E7" w:rsidRDefault="00997D07" w:rsidP="00D11C7E">
            <w:pPr>
              <w:spacing w:before="60" w:after="60"/>
              <w:ind w:left="-72" w:right="-57"/>
              <w:rPr>
                <w:b/>
                <w:i/>
              </w:rPr>
            </w:pPr>
            <w:r>
              <w:rPr>
                <w:b/>
                <w:i/>
              </w:rPr>
              <w:t>Interest True Up</w:t>
            </w:r>
          </w:p>
        </w:tc>
        <w:tc>
          <w:tcPr>
            <w:tcW w:w="2086" w:type="dxa"/>
          </w:tcPr>
          <w:p w:rsidR="00997D07" w:rsidRDefault="00997D07" w:rsidP="00D11C7E">
            <w:pPr>
              <w:spacing w:before="60" w:after="60"/>
              <w:ind w:left="-74" w:right="-55"/>
            </w:pPr>
            <w:r w:rsidRPr="00997D07">
              <w:t xml:space="preserve">This restating and pro forma adjustment details the adjustment to interest expense required to synchronize the test period expense with rate base. This is done by multiplying normalized Washington net rate base by the Company’s weighted cost of debt </w:t>
            </w:r>
            <w:r w:rsidR="006E034E">
              <w:t>for</w:t>
            </w:r>
            <w:r w:rsidR="006E034E" w:rsidRPr="00997D07">
              <w:t xml:space="preserve"> </w:t>
            </w:r>
            <w:r w:rsidRPr="00997D07">
              <w:t xml:space="preserve">this case.  </w:t>
            </w:r>
          </w:p>
          <w:p w:rsidR="00997D07" w:rsidRDefault="00997D07" w:rsidP="00D11C7E">
            <w:pPr>
              <w:spacing w:before="60" w:after="60"/>
              <w:ind w:left="-74" w:right="-55"/>
            </w:pPr>
            <w:r>
              <w:t>Decreases</w:t>
            </w:r>
            <w:r w:rsidR="008A6446" w:rsidRPr="002F71E7">
              <w:t xml:space="preserve"> NOI by $</w:t>
            </w:r>
            <w:r>
              <w:t>380,692</w:t>
            </w:r>
            <w:r w:rsidR="008A6446" w:rsidRPr="002F71E7">
              <w:t>.</w:t>
            </w:r>
          </w:p>
          <w:p w:rsidR="008A6446" w:rsidRPr="002F71E7" w:rsidRDefault="00997D07" w:rsidP="00997D07">
            <w:pPr>
              <w:spacing w:before="60" w:after="60"/>
              <w:ind w:left="-74" w:right="-55"/>
            </w:pPr>
            <w:r w:rsidRPr="002F71E7">
              <w:t>Exhibit No. ___(</w:t>
            </w:r>
            <w:r>
              <w:t>RBD</w:t>
            </w:r>
            <w:r w:rsidRPr="002F71E7">
              <w:t>-</w:t>
            </w:r>
            <w:r>
              <w:t>3), page 7.0 Total, line 30.</w:t>
            </w:r>
          </w:p>
        </w:tc>
        <w:tc>
          <w:tcPr>
            <w:tcW w:w="2087" w:type="dxa"/>
          </w:tcPr>
          <w:p w:rsidR="008A6446" w:rsidRPr="002F71E7" w:rsidRDefault="00E504E6" w:rsidP="003A3F91">
            <w:pPr>
              <w:spacing w:before="60" w:after="60"/>
              <w:ind w:left="-74" w:right="-55"/>
            </w:pPr>
            <w:r>
              <w:t xml:space="preserve">Uncontested but staff’s calculations differs from the Company based on </w:t>
            </w:r>
            <w:r w:rsidR="003A3F91">
              <w:t>other</w:t>
            </w:r>
            <w:r>
              <w:t xml:space="preserve"> adjustments.</w:t>
            </w:r>
          </w:p>
        </w:tc>
        <w:tc>
          <w:tcPr>
            <w:tcW w:w="2086" w:type="dxa"/>
            <w:gridSpan w:val="2"/>
          </w:tcPr>
          <w:p w:rsidR="008A6446" w:rsidRPr="002F71E7" w:rsidRDefault="008A6446" w:rsidP="008D1B5B">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t>7.2</w:t>
            </w:r>
          </w:p>
          <w:p w:rsidR="00997D07" w:rsidRPr="002F71E7" w:rsidRDefault="00997D07" w:rsidP="00D11C7E">
            <w:pPr>
              <w:spacing w:before="60" w:after="60"/>
              <w:ind w:left="-72" w:right="-57"/>
              <w:rPr>
                <w:b/>
                <w:i/>
              </w:rPr>
            </w:pPr>
            <w:r>
              <w:rPr>
                <w:b/>
                <w:i/>
              </w:rPr>
              <w:t>Renewable Energy Tax Credit Adjustment</w:t>
            </w:r>
          </w:p>
        </w:tc>
        <w:tc>
          <w:tcPr>
            <w:tcW w:w="2086" w:type="dxa"/>
          </w:tcPr>
          <w:p w:rsidR="00997D07" w:rsidRDefault="00997D07" w:rsidP="00997D07">
            <w:pPr>
              <w:spacing w:before="60"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qualifying production as modeled in GRID for the pro forma net power cost study.  </w:t>
            </w:r>
          </w:p>
          <w:p w:rsidR="00997D07" w:rsidRDefault="00997D07" w:rsidP="00997D07">
            <w:pPr>
              <w:spacing w:before="60" w:after="60"/>
              <w:ind w:left="-74" w:right="-55"/>
            </w:pPr>
            <w:r>
              <w:t>Increases</w:t>
            </w:r>
            <w:r w:rsidR="008A6446" w:rsidRPr="002F71E7">
              <w:t xml:space="preserve"> NOI by $</w:t>
            </w:r>
            <w:r>
              <w:t xml:space="preserve">786,766. </w:t>
            </w:r>
          </w:p>
          <w:p w:rsidR="008A6446" w:rsidRPr="002F71E7" w:rsidRDefault="00997D07" w:rsidP="00997D07">
            <w:pPr>
              <w:spacing w:before="60" w:after="60"/>
              <w:ind w:left="-74" w:right="-55"/>
            </w:pPr>
            <w:r w:rsidRPr="002F71E7">
              <w:t>Exhibit No. ___(</w:t>
            </w:r>
            <w:r>
              <w:t>RBD</w:t>
            </w:r>
            <w:r w:rsidRPr="002F71E7">
              <w:t>-</w:t>
            </w:r>
            <w:r>
              <w:t>3), page 7.0 Total, line 30.</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8A6446" w:rsidP="00997D07">
            <w:pPr>
              <w:spacing w:before="60" w:after="60"/>
              <w:ind w:left="-72" w:right="-57"/>
              <w:rPr>
                <w:b/>
                <w:i/>
              </w:rPr>
            </w:pPr>
            <w:r w:rsidRPr="002F71E7">
              <w:rPr>
                <w:b/>
                <w:i/>
              </w:rPr>
              <w:t xml:space="preserve"> </w:t>
            </w:r>
            <w:r w:rsidR="00997D07">
              <w:rPr>
                <w:b/>
                <w:i/>
              </w:rPr>
              <w:t>7.3</w:t>
            </w:r>
          </w:p>
          <w:p w:rsidR="00997D07" w:rsidRPr="002F71E7" w:rsidRDefault="00997D07" w:rsidP="00997D07">
            <w:pPr>
              <w:spacing w:before="60" w:after="60"/>
              <w:ind w:left="-72" w:right="-57"/>
              <w:rPr>
                <w:b/>
                <w:i/>
              </w:rPr>
            </w:pPr>
            <w:r>
              <w:rPr>
                <w:b/>
                <w:i/>
              </w:rPr>
              <w:t>Malin Midpoint Adjustment</w:t>
            </w:r>
          </w:p>
        </w:tc>
        <w:tc>
          <w:tcPr>
            <w:tcW w:w="2086" w:type="dxa"/>
          </w:tcPr>
          <w:p w:rsidR="00997D07" w:rsidRDefault="00997D07" w:rsidP="00D11C7E">
            <w:pPr>
              <w:spacing w:before="60" w:after="60"/>
              <w:ind w:left="-74" w:right="-55"/>
            </w:pPr>
            <w:r w:rsidRPr="00997D07">
              <w:t xml:space="preserve">In 1981, the Company built and placed in service the Malin-Midpoint transmission line. The Company was eligible for investment tax credits and accelerated tax depreciation associated with this investment. The Company entered into a safe harbor lease transaction to transfer these tax benefits to an unrelated third party. As ordered in Docket UE-050684, the Company has treated this transaction as a sale of part of the benefits associated with the property and is amortizing the cash receipts over the life of the assets. The gain is being </w:t>
            </w:r>
            <w:r w:rsidRPr="00997D07">
              <w:lastRenderedPageBreak/>
              <w:t>amortized over 30 years (composite book life of the plant) with a rate base deduction for the unamortized balance.  In 1988, the substation was sold to Amoco and therefore the only amortization remaining is on the transmission line</w:t>
            </w:r>
            <w:r w:rsidR="00E752BF">
              <w:t xml:space="preserve">, </w:t>
            </w:r>
            <w:r w:rsidRPr="00997D07">
              <w:t>which is reflected in this restating adjustment.</w:t>
            </w:r>
          </w:p>
          <w:p w:rsidR="00997D07" w:rsidRDefault="008A6446" w:rsidP="00D11C7E">
            <w:pPr>
              <w:spacing w:before="60" w:after="60"/>
              <w:ind w:left="-74" w:right="-55"/>
            </w:pPr>
            <w:r w:rsidRPr="002F71E7">
              <w:t>Increases NOI by $</w:t>
            </w:r>
            <w:r w:rsidR="00997D07">
              <w:t>296,779</w:t>
            </w:r>
            <w:r w:rsidRPr="002F71E7">
              <w:t>.</w:t>
            </w:r>
          </w:p>
          <w:p w:rsidR="001B38EB" w:rsidRDefault="001B38EB" w:rsidP="00D11C7E">
            <w:pPr>
              <w:spacing w:before="60" w:after="60"/>
              <w:ind w:left="-74" w:right="-55"/>
            </w:pPr>
            <w:r>
              <w:t>Decreases rate base by $222,584.</w:t>
            </w:r>
          </w:p>
          <w:p w:rsidR="008A6446" w:rsidRPr="002F71E7" w:rsidRDefault="00997D07" w:rsidP="00997D07">
            <w:pPr>
              <w:spacing w:before="60" w:after="60"/>
              <w:ind w:left="-74" w:right="-55"/>
            </w:pPr>
            <w:r w:rsidRPr="002F71E7">
              <w:t>Exhibit No. ___(</w:t>
            </w:r>
            <w:r>
              <w:t>RBD</w:t>
            </w:r>
            <w:r w:rsidRPr="002F71E7">
              <w:t>-</w:t>
            </w:r>
            <w:r>
              <w:t>3), page 7.0 Total, line</w:t>
            </w:r>
            <w:r w:rsidR="001B38EB">
              <w:t>s</w:t>
            </w:r>
            <w:r>
              <w:t xml:space="preserve"> 30</w:t>
            </w:r>
            <w:r w:rsidR="001B38EB">
              <w:t xml:space="preserve"> and 57</w:t>
            </w:r>
            <w:r>
              <w:t>.</w:t>
            </w:r>
          </w:p>
        </w:tc>
        <w:tc>
          <w:tcPr>
            <w:tcW w:w="2087" w:type="dxa"/>
          </w:tcPr>
          <w:p w:rsidR="008A6446" w:rsidRPr="002F71E7" w:rsidRDefault="00E504E6" w:rsidP="00F8129E">
            <w:pPr>
              <w:spacing w:before="60" w:after="60"/>
              <w:ind w:left="-74" w:right="-55"/>
            </w:pPr>
            <w:r>
              <w:lastRenderedPageBreak/>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lastRenderedPageBreak/>
              <w:t>7.4</w:t>
            </w:r>
          </w:p>
          <w:p w:rsidR="00997D07" w:rsidRPr="002F71E7" w:rsidRDefault="00997D07" w:rsidP="00D11C7E">
            <w:pPr>
              <w:spacing w:before="60" w:after="60"/>
              <w:ind w:left="-72" w:right="-57"/>
              <w:rPr>
                <w:b/>
                <w:i/>
              </w:rPr>
            </w:pPr>
            <w:r>
              <w:rPr>
                <w:b/>
                <w:i/>
              </w:rPr>
              <w:t>Washington Public Utility Tax Adjustment</w:t>
            </w:r>
          </w:p>
        </w:tc>
        <w:tc>
          <w:tcPr>
            <w:tcW w:w="2086" w:type="dxa"/>
          </w:tcPr>
          <w:p w:rsidR="00997D07" w:rsidRDefault="00997D07" w:rsidP="00D11C7E">
            <w:pPr>
              <w:spacing w:before="60" w:after="60"/>
              <w:ind w:left="-74" w:right="-55"/>
            </w:pPr>
            <w:r w:rsidRPr="00997D07">
              <w:t>This adjustme</w:t>
            </w:r>
            <w:r>
              <w:t>nt recalculates the Washington p</w:t>
            </w:r>
            <w:r w:rsidRPr="00997D07">
              <w:t xml:space="preserve">ublic </w:t>
            </w:r>
            <w:r>
              <w:t>utility t</w:t>
            </w:r>
            <w:r w:rsidRPr="00997D07">
              <w:t>ax expense based on the normalized revenues included in this filing, as outlined in adjustments 3.1, 3.2, and 3.3.  Included as a credit against the pro forma tax expense is the known and measurable change for the Low Income Home Energy Assistance Program (LIHEAP) for the 2011 authorized credit amount.</w:t>
            </w:r>
          </w:p>
          <w:p w:rsidR="00997D07" w:rsidRDefault="008A6446" w:rsidP="00D11C7E">
            <w:pPr>
              <w:spacing w:before="60" w:after="60"/>
              <w:ind w:left="-74" w:right="-55"/>
            </w:pPr>
            <w:r w:rsidRPr="002F71E7">
              <w:t>Decreases NOI by $1,</w:t>
            </w:r>
            <w:r w:rsidR="00997D07">
              <w:t>132,118</w:t>
            </w:r>
            <w:r w:rsidRPr="002F71E7">
              <w:t>.</w:t>
            </w:r>
          </w:p>
          <w:p w:rsidR="008A6446" w:rsidRPr="002F71E7" w:rsidRDefault="00997D07" w:rsidP="00D11C7E">
            <w:pPr>
              <w:spacing w:before="60" w:after="60"/>
              <w:ind w:left="-74" w:right="-55"/>
            </w:pPr>
            <w:r w:rsidRPr="002F71E7">
              <w:t>Exhibit No. ___(</w:t>
            </w:r>
            <w:r>
              <w:t>RBD</w:t>
            </w:r>
            <w:r w:rsidRPr="002F71E7">
              <w:t>-</w:t>
            </w:r>
            <w:r>
              <w:t>3), page 7.0 Total, line 30.</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997D07" w:rsidP="00D11C7E">
            <w:pPr>
              <w:spacing w:before="60" w:after="60"/>
              <w:ind w:left="-72" w:right="-57"/>
              <w:rPr>
                <w:b/>
                <w:i/>
              </w:rPr>
            </w:pPr>
            <w:r>
              <w:rPr>
                <w:b/>
                <w:i/>
              </w:rPr>
              <w:t>7.5</w:t>
            </w:r>
          </w:p>
          <w:p w:rsidR="001B38EB" w:rsidRDefault="001B38EB" w:rsidP="00D11C7E">
            <w:pPr>
              <w:spacing w:before="60" w:after="60"/>
              <w:ind w:left="-72" w:right="-57"/>
              <w:rPr>
                <w:b/>
                <w:i/>
              </w:rPr>
            </w:pPr>
            <w:r>
              <w:rPr>
                <w:b/>
                <w:i/>
              </w:rPr>
              <w:t>AFUDC Equity</w:t>
            </w:r>
          </w:p>
          <w:p w:rsidR="00997D07" w:rsidRPr="002F71E7" w:rsidRDefault="00997D07" w:rsidP="00D11C7E">
            <w:pPr>
              <w:spacing w:before="60" w:after="60"/>
              <w:ind w:left="-72" w:right="-57"/>
              <w:rPr>
                <w:b/>
                <w:i/>
              </w:rPr>
            </w:pPr>
          </w:p>
        </w:tc>
        <w:tc>
          <w:tcPr>
            <w:tcW w:w="2086" w:type="dxa"/>
          </w:tcPr>
          <w:p w:rsidR="00997D07" w:rsidRDefault="00997D07" w:rsidP="00D11C7E">
            <w:pPr>
              <w:spacing w:before="60" w:after="60"/>
              <w:ind w:left="-74" w:right="-55"/>
            </w:pPr>
            <w:r w:rsidRPr="00997D07">
              <w:t>This adjustment reflects the appropriate level of allowances for funds used during construction (AFUDC) - Equity into regulated results to align the tax Schedule M with regulatory income.</w:t>
            </w:r>
          </w:p>
          <w:p w:rsidR="001B38EB" w:rsidRDefault="001B38EB" w:rsidP="00D11C7E">
            <w:pPr>
              <w:spacing w:before="60" w:after="60"/>
              <w:ind w:left="-74" w:right="-55"/>
            </w:pPr>
            <w:r>
              <w:t>Increases</w:t>
            </w:r>
            <w:r w:rsidR="008A6446" w:rsidRPr="002F71E7">
              <w:t xml:space="preserve"> NOI by $</w:t>
            </w:r>
            <w:r>
              <w:t>83,729</w:t>
            </w:r>
            <w:r w:rsidR="008A6446" w:rsidRPr="002F71E7">
              <w:t>.</w:t>
            </w:r>
          </w:p>
          <w:p w:rsidR="008A6446" w:rsidRPr="002F71E7" w:rsidRDefault="001B38EB" w:rsidP="00D11C7E">
            <w:pPr>
              <w:spacing w:before="60" w:after="60"/>
              <w:ind w:left="-74" w:right="-55"/>
            </w:pPr>
            <w:r w:rsidRPr="002F71E7">
              <w:t>Exhibit No. ___(</w:t>
            </w:r>
            <w:r>
              <w:t>RBD</w:t>
            </w:r>
            <w:r w:rsidRPr="002F71E7">
              <w:t>-</w:t>
            </w:r>
            <w:r>
              <w:t>3), page 7.0 Total, line 30.</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8A6446" w:rsidRDefault="001B38EB" w:rsidP="00D11C7E">
            <w:pPr>
              <w:spacing w:before="60" w:after="60"/>
              <w:ind w:left="-72" w:right="-57"/>
              <w:rPr>
                <w:b/>
                <w:i/>
              </w:rPr>
            </w:pPr>
            <w:r>
              <w:rPr>
                <w:b/>
                <w:i/>
              </w:rPr>
              <w:t>7.6 and 7.6.1</w:t>
            </w:r>
          </w:p>
          <w:p w:rsidR="001B38EB" w:rsidRPr="002F71E7" w:rsidRDefault="001B38EB" w:rsidP="00D11C7E">
            <w:pPr>
              <w:spacing w:before="60" w:after="60"/>
              <w:ind w:left="-72" w:right="-57"/>
              <w:rPr>
                <w:b/>
                <w:i/>
              </w:rPr>
            </w:pPr>
            <w:r>
              <w:rPr>
                <w:b/>
                <w:i/>
              </w:rPr>
              <w:t>Washington Flow-Through Adjustment</w:t>
            </w:r>
          </w:p>
        </w:tc>
        <w:tc>
          <w:tcPr>
            <w:tcW w:w="2086" w:type="dxa"/>
          </w:tcPr>
          <w:p w:rsidR="001B38EB" w:rsidRDefault="001B38EB" w:rsidP="001B38EB">
            <w:pPr>
              <w:spacing w:before="60" w:after="60"/>
              <w:ind w:left="-74" w:right="-55"/>
            </w:pPr>
            <w:r>
              <w:t xml:space="preserve">This adjustment converts the per books data for income taxes from a normalized basis to a partial flow-through basis, consistent with Order 06 and Order 07 in Docket UE-100749.  This is accomplished by removing the deferred income tax benefits/expense </w:t>
            </w:r>
            <w:r>
              <w:lastRenderedPageBreak/>
              <w:t xml:space="preserve">and accumulated deferred income tax assets/liabilities for temporary book-tax differences that are not 1) required to be normalized by law, or 2) required to be normalized by Commission order. </w:t>
            </w:r>
          </w:p>
          <w:p w:rsidR="001B38EB" w:rsidRDefault="001B38EB" w:rsidP="001B38EB">
            <w:pPr>
              <w:spacing w:before="60" w:after="60"/>
              <w:ind w:left="-74" w:right="-55"/>
            </w:pPr>
            <w:r>
              <w:t xml:space="preserve">Decreases NOI </w:t>
            </w:r>
            <w:r w:rsidR="008A6446" w:rsidRPr="002F71E7">
              <w:t>by $</w:t>
            </w:r>
            <w:r>
              <w:t>396,344</w:t>
            </w:r>
            <w:r w:rsidR="008A6446" w:rsidRPr="002F71E7">
              <w:t>.</w:t>
            </w:r>
          </w:p>
          <w:p w:rsidR="001B38EB" w:rsidRDefault="001B38EB" w:rsidP="001B38EB">
            <w:pPr>
              <w:spacing w:before="60" w:after="60"/>
              <w:ind w:left="-74" w:right="-55"/>
            </w:pPr>
            <w:r>
              <w:t>Decreases rate base by $2,089,738.</w:t>
            </w:r>
          </w:p>
          <w:p w:rsidR="008A6446" w:rsidRPr="002F71E7" w:rsidRDefault="001B38EB" w:rsidP="00D11C7E">
            <w:pPr>
              <w:spacing w:before="60" w:after="60"/>
              <w:ind w:left="-74" w:right="-55"/>
            </w:pPr>
            <w:r w:rsidRPr="002F71E7">
              <w:t>Exhibit No. ___(</w:t>
            </w:r>
            <w:r>
              <w:t>RBD</w:t>
            </w:r>
            <w:r w:rsidRPr="002F71E7">
              <w:t>-</w:t>
            </w:r>
            <w:r>
              <w:t>3), pages 7.0 Total and 7.0.1 Total, lines 30 and 57.</w:t>
            </w:r>
          </w:p>
        </w:tc>
        <w:tc>
          <w:tcPr>
            <w:tcW w:w="2087" w:type="dxa"/>
          </w:tcPr>
          <w:p w:rsidR="008A6446" w:rsidRPr="002F71E7" w:rsidRDefault="00E504E6" w:rsidP="00F8129E">
            <w:pPr>
              <w:spacing w:before="60" w:after="60"/>
              <w:ind w:left="-74" w:right="-55"/>
            </w:pPr>
            <w:r>
              <w:lastRenderedPageBreak/>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c>
          <w:tcPr>
            <w:tcW w:w="2086" w:type="dxa"/>
          </w:tcPr>
          <w:p w:rsidR="001B38EB" w:rsidRPr="00A50C8D" w:rsidRDefault="008A6446" w:rsidP="001B38EB">
            <w:pPr>
              <w:spacing w:before="60" w:after="60"/>
              <w:ind w:left="-72" w:right="-57"/>
              <w:rPr>
                <w:b/>
                <w:i/>
              </w:rPr>
            </w:pPr>
            <w:r w:rsidRPr="00A50C8D">
              <w:rPr>
                <w:b/>
                <w:i/>
              </w:rPr>
              <w:lastRenderedPageBreak/>
              <w:t xml:space="preserve"> </w:t>
            </w:r>
            <w:r w:rsidR="00A50C8D" w:rsidRPr="00A50C8D">
              <w:rPr>
                <w:b/>
                <w:i/>
              </w:rPr>
              <w:t>7.7</w:t>
            </w:r>
          </w:p>
          <w:p w:rsidR="00A50C8D" w:rsidRPr="002F71E7" w:rsidRDefault="00A50C8D" w:rsidP="001B38EB">
            <w:pPr>
              <w:spacing w:before="60" w:after="60"/>
              <w:ind w:left="-72" w:right="-57"/>
              <w:rPr>
                <w:b/>
                <w:i/>
              </w:rPr>
            </w:pPr>
            <w:r>
              <w:rPr>
                <w:b/>
                <w:i/>
              </w:rPr>
              <w:t>Remove Deferred State Tax Expense and Balance</w:t>
            </w:r>
          </w:p>
          <w:p w:rsidR="008A6446" w:rsidRPr="002F71E7" w:rsidRDefault="008A6446" w:rsidP="00D11C7E">
            <w:pPr>
              <w:spacing w:before="60" w:after="60"/>
              <w:ind w:left="-72" w:right="-57"/>
              <w:rPr>
                <w:b/>
                <w:i/>
              </w:rPr>
            </w:pPr>
          </w:p>
        </w:tc>
        <w:tc>
          <w:tcPr>
            <w:tcW w:w="2086" w:type="dxa"/>
          </w:tcPr>
          <w:p w:rsidR="00A50C8D" w:rsidRDefault="00A50C8D" w:rsidP="00D11C7E">
            <w:pPr>
              <w:spacing w:before="60"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A50C8D" w:rsidRDefault="00A50C8D" w:rsidP="00D11C7E">
            <w:pPr>
              <w:spacing w:before="60" w:after="60"/>
              <w:ind w:left="-74" w:right="-55"/>
            </w:pPr>
            <w:r>
              <w:t>Increases</w:t>
            </w:r>
            <w:r w:rsidR="008A6446" w:rsidRPr="002F71E7">
              <w:t xml:space="preserve"> NOI by $</w:t>
            </w:r>
            <w:r>
              <w:t>1,877,339</w:t>
            </w:r>
            <w:r w:rsidR="008A6446" w:rsidRPr="002F71E7">
              <w:t>.</w:t>
            </w:r>
          </w:p>
          <w:p w:rsidR="00A50C8D" w:rsidRDefault="00A50C8D" w:rsidP="00A50C8D">
            <w:pPr>
              <w:spacing w:before="60" w:after="60"/>
              <w:ind w:left="-74" w:right="-55"/>
            </w:pPr>
            <w:r>
              <w:t>Increases rate base by $953,690.</w:t>
            </w:r>
          </w:p>
          <w:p w:rsidR="008A6446" w:rsidRPr="002F71E7" w:rsidRDefault="00A50C8D" w:rsidP="00A50C8D">
            <w:pPr>
              <w:spacing w:before="60" w:after="60"/>
              <w:ind w:left="-74" w:right="-55"/>
            </w:pPr>
            <w:r w:rsidRPr="002F71E7">
              <w:t>Exhibit No. ___(</w:t>
            </w:r>
            <w:r>
              <w:t>RBD</w:t>
            </w:r>
            <w:r w:rsidRPr="002F71E7">
              <w:t>-</w:t>
            </w:r>
            <w:r>
              <w:t>3), page 7.0 .1</w:t>
            </w:r>
            <w:r w:rsidR="007F78E4">
              <w:t xml:space="preserve"> </w:t>
            </w:r>
            <w:r>
              <w:t>Total, lines 30 and 57.</w:t>
            </w:r>
          </w:p>
        </w:tc>
        <w:tc>
          <w:tcPr>
            <w:tcW w:w="2087" w:type="dxa"/>
          </w:tcPr>
          <w:p w:rsidR="008A6446" w:rsidRPr="002F71E7" w:rsidRDefault="008A6446" w:rsidP="00D11C7E">
            <w:pPr>
              <w:spacing w:before="60" w:after="60"/>
              <w:ind w:left="-74" w:right="-55"/>
            </w:pP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9822AC">
        <w:tc>
          <w:tcPr>
            <w:tcW w:w="2086" w:type="dxa"/>
            <w:tcBorders>
              <w:bottom w:val="single" w:sz="4" w:space="0" w:color="auto"/>
            </w:tcBorders>
          </w:tcPr>
          <w:p w:rsidR="008A6446" w:rsidRDefault="00A50C8D" w:rsidP="00D11C7E">
            <w:pPr>
              <w:spacing w:before="60" w:after="60"/>
              <w:ind w:left="-72" w:right="-57"/>
              <w:rPr>
                <w:b/>
                <w:i/>
              </w:rPr>
            </w:pPr>
            <w:r>
              <w:rPr>
                <w:b/>
                <w:i/>
              </w:rPr>
              <w:t>7.8</w:t>
            </w:r>
          </w:p>
          <w:p w:rsidR="00A50C8D" w:rsidRPr="002F71E7" w:rsidRDefault="00A50C8D" w:rsidP="00D11C7E">
            <w:pPr>
              <w:spacing w:before="60" w:after="60"/>
              <w:ind w:left="-72" w:right="-57"/>
              <w:rPr>
                <w:b/>
                <w:i/>
              </w:rPr>
            </w:pPr>
            <w:r>
              <w:rPr>
                <w:b/>
                <w:i/>
              </w:rPr>
              <w:t>Accumulated Deferred Income Tax (ADIT) Balance Adjustment</w:t>
            </w:r>
          </w:p>
        </w:tc>
        <w:tc>
          <w:tcPr>
            <w:tcW w:w="2086" w:type="dxa"/>
            <w:tcBorders>
              <w:bottom w:val="single" w:sz="4" w:space="0" w:color="auto"/>
            </w:tcBorders>
          </w:tcPr>
          <w:p w:rsidR="00D777CC" w:rsidRDefault="00D777CC" w:rsidP="00D777CC">
            <w:pPr>
              <w:spacing w:before="60" w:after="60"/>
              <w:ind w:left="-74" w:right="-55"/>
            </w:pPr>
            <w:r>
              <w:t>This adjustment reports the Company's property-related ADIT balances on a jurisdictional basis using jurisdictionally allocated results from the Company's tax fixed asset system.</w:t>
            </w:r>
          </w:p>
          <w:p w:rsidR="004A7C9D" w:rsidRDefault="00D777CC" w:rsidP="00D777CC">
            <w:pPr>
              <w:spacing w:before="60" w:after="60"/>
              <w:ind w:left="-74" w:right="-55"/>
            </w:pPr>
            <w:r>
              <w:t xml:space="preserve">This adjustment also reflects the known and measurable change to the ADIT balances for guidance received from the Internal Revenue Service which affected the Company's estimate of bonus depreciation for assets placed in service during 2010.  This resulted in </w:t>
            </w:r>
            <w:r>
              <w:lastRenderedPageBreak/>
              <w:t>an adjustment to deferred income tax expense for depreciation flow-through.</w:t>
            </w:r>
          </w:p>
          <w:p w:rsidR="00A50C8D" w:rsidRDefault="008A6446" w:rsidP="00D777CC">
            <w:pPr>
              <w:spacing w:before="60" w:after="60"/>
              <w:ind w:left="-74" w:right="-55"/>
            </w:pPr>
            <w:r w:rsidRPr="002F71E7">
              <w:t>Decreases NOI by $</w:t>
            </w:r>
            <w:r w:rsidR="00A50C8D">
              <w:t>20,913</w:t>
            </w:r>
            <w:r w:rsidRPr="002F71E7">
              <w:t>.</w:t>
            </w:r>
          </w:p>
          <w:p w:rsidR="00A50C8D" w:rsidRDefault="00A50C8D" w:rsidP="00D11C7E">
            <w:pPr>
              <w:spacing w:before="60" w:after="60"/>
              <w:ind w:left="-74" w:right="-55"/>
            </w:pPr>
            <w:r>
              <w:t>Decreases rate base by $773,349.</w:t>
            </w:r>
          </w:p>
          <w:p w:rsidR="008A6446" w:rsidRPr="002F71E7" w:rsidRDefault="00A50C8D" w:rsidP="00D11C7E">
            <w:pPr>
              <w:spacing w:before="60" w:after="60"/>
              <w:ind w:left="-74" w:right="-55"/>
            </w:pPr>
            <w:r w:rsidRPr="002F71E7">
              <w:t>Exhibit No. ___(</w:t>
            </w:r>
            <w:r>
              <w:t>RBD</w:t>
            </w:r>
            <w:r w:rsidRPr="002F71E7">
              <w:t>-</w:t>
            </w:r>
            <w:r>
              <w:t>3), page 7.0 .1</w:t>
            </w:r>
            <w:r w:rsidR="007F78E4">
              <w:t xml:space="preserve"> </w:t>
            </w:r>
            <w:r>
              <w:t>Total, lines 30 and 57.</w:t>
            </w:r>
          </w:p>
        </w:tc>
        <w:tc>
          <w:tcPr>
            <w:tcW w:w="2087" w:type="dxa"/>
            <w:tcBorders>
              <w:bottom w:val="single" w:sz="4" w:space="0" w:color="auto"/>
            </w:tcBorders>
          </w:tcPr>
          <w:p w:rsidR="008A6446" w:rsidRPr="002F71E7" w:rsidRDefault="00E504E6" w:rsidP="00F8129E">
            <w:pPr>
              <w:spacing w:before="60" w:after="60"/>
              <w:ind w:left="-74" w:right="-55"/>
            </w:pPr>
            <w:r>
              <w:lastRenderedPageBreak/>
              <w:t>Uncontested</w:t>
            </w:r>
          </w:p>
        </w:tc>
        <w:tc>
          <w:tcPr>
            <w:tcW w:w="2086" w:type="dxa"/>
            <w:gridSpan w:val="2"/>
            <w:tcBorders>
              <w:bottom w:val="single" w:sz="4" w:space="0" w:color="auto"/>
            </w:tcBorders>
          </w:tcPr>
          <w:p w:rsidR="008A6446" w:rsidRPr="002F71E7" w:rsidRDefault="00634BB8" w:rsidP="00D11C7E">
            <w:pPr>
              <w:spacing w:before="60" w:after="60"/>
              <w:ind w:left="-74" w:right="-55"/>
            </w:pPr>
            <w:r>
              <w:t>Not addressed in responsive testimony</w:t>
            </w:r>
          </w:p>
        </w:tc>
        <w:tc>
          <w:tcPr>
            <w:tcW w:w="2087" w:type="dxa"/>
            <w:tcBorders>
              <w:bottom w:val="single" w:sz="4" w:space="0" w:color="auto"/>
            </w:tcBorders>
          </w:tcPr>
          <w:p w:rsidR="008A6446" w:rsidRPr="002F71E7" w:rsidRDefault="008A6446" w:rsidP="00D11C7E">
            <w:pPr>
              <w:spacing w:before="60" w:after="60"/>
              <w:ind w:left="-74" w:right="-55"/>
            </w:pPr>
          </w:p>
        </w:tc>
        <w:tc>
          <w:tcPr>
            <w:tcW w:w="2086" w:type="dxa"/>
            <w:tcBorders>
              <w:bottom w:val="single" w:sz="4" w:space="0" w:color="auto"/>
            </w:tcBorders>
          </w:tcPr>
          <w:p w:rsidR="008A6446" w:rsidRPr="002F71E7" w:rsidRDefault="008A6446" w:rsidP="004E0D09">
            <w:pPr>
              <w:spacing w:before="60" w:after="60"/>
              <w:ind w:left="-74" w:right="-55"/>
            </w:pPr>
          </w:p>
        </w:tc>
        <w:tc>
          <w:tcPr>
            <w:tcW w:w="2087" w:type="dxa"/>
            <w:tcBorders>
              <w:bottom w:val="single" w:sz="4" w:space="0" w:color="auto"/>
            </w:tcBorders>
          </w:tcPr>
          <w:p w:rsidR="008A6446" w:rsidRPr="002F71E7" w:rsidRDefault="008A6446"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4E0D09">
            <w:pPr>
              <w:spacing w:before="60" w:after="60"/>
              <w:ind w:left="-74" w:right="-55"/>
              <w:rPr>
                <w:b/>
                <w:i/>
              </w:rPr>
            </w:pPr>
          </w:p>
        </w:tc>
      </w:tr>
      <w:tr w:rsidR="00B54959" w:rsidRPr="002F71E7" w:rsidTr="00FD2DED">
        <w:tc>
          <w:tcPr>
            <w:tcW w:w="14605" w:type="dxa"/>
            <w:gridSpan w:val="8"/>
          </w:tcPr>
          <w:p w:rsidR="00B54959" w:rsidRDefault="00B54959" w:rsidP="007F78E4">
            <w:pPr>
              <w:spacing w:before="60" w:after="60"/>
              <w:ind w:left="-72" w:right="-57"/>
              <w:rPr>
                <w:b/>
                <w:i/>
              </w:rPr>
            </w:pPr>
            <w:r>
              <w:rPr>
                <w:b/>
                <w:i/>
              </w:rPr>
              <w:t>Rate Base Revenue Requirement Adjustments</w:t>
            </w:r>
          </w:p>
          <w:p w:rsidR="00B54959" w:rsidRPr="002F71E7" w:rsidRDefault="00B54959" w:rsidP="004E0D09">
            <w:pPr>
              <w:spacing w:before="60" w:after="60"/>
              <w:ind w:left="-74" w:right="-55"/>
            </w:pPr>
            <w:r>
              <w:rPr>
                <w:b/>
                <w:i/>
              </w:rPr>
              <w:t>(Tab 8 of Exhibit No.___(RBD-3)</w:t>
            </w:r>
          </w:p>
        </w:tc>
      </w:tr>
      <w:tr w:rsidR="008A6446" w:rsidRPr="002F71E7" w:rsidTr="008A6446">
        <w:tc>
          <w:tcPr>
            <w:tcW w:w="2086" w:type="dxa"/>
          </w:tcPr>
          <w:p w:rsidR="008A6446" w:rsidRPr="002F71E7" w:rsidRDefault="007F78E4" w:rsidP="007F78E4">
            <w:pPr>
              <w:spacing w:before="60" w:after="60"/>
              <w:ind w:left="-72" w:right="-57"/>
              <w:rPr>
                <w:b/>
                <w:i/>
              </w:rPr>
            </w:pPr>
            <w:r>
              <w:rPr>
                <w:b/>
                <w:i/>
              </w:rPr>
              <w:t>8.1</w:t>
            </w:r>
            <w:r w:rsidR="008A6446" w:rsidRPr="002F71E7">
              <w:rPr>
                <w:b/>
                <w:i/>
              </w:rPr>
              <w:br/>
            </w:r>
            <w:r>
              <w:rPr>
                <w:b/>
                <w:i/>
              </w:rPr>
              <w:t>Customer Service Deposits</w:t>
            </w:r>
          </w:p>
        </w:tc>
        <w:tc>
          <w:tcPr>
            <w:tcW w:w="2086" w:type="dxa"/>
          </w:tcPr>
          <w:p w:rsidR="00531ECE" w:rsidRDefault="00531ECE" w:rsidP="00D11C7E">
            <w:pPr>
              <w:spacing w:before="60" w:after="60"/>
              <w:ind w:left="-74" w:right="-55"/>
            </w:pPr>
            <w:r w:rsidRPr="00531ECE">
              <w:t xml:space="preserve">This adjustment includes customer service deposits as a reduction to rate base.  It also reflects the interest paid on the customer service deposits.  </w:t>
            </w:r>
          </w:p>
          <w:p w:rsidR="00531ECE" w:rsidRDefault="008A6446" w:rsidP="00D11C7E">
            <w:pPr>
              <w:spacing w:before="60" w:after="60"/>
              <w:ind w:left="-74" w:right="-55"/>
            </w:pPr>
            <w:r w:rsidRPr="002F71E7">
              <w:t>Decreases NOI by $</w:t>
            </w:r>
            <w:r w:rsidR="00531ECE">
              <w:t>6,548</w:t>
            </w:r>
            <w:r w:rsidRPr="002F71E7">
              <w:t xml:space="preserve">. </w:t>
            </w:r>
          </w:p>
          <w:p w:rsidR="00531ECE" w:rsidRDefault="00531ECE" w:rsidP="00D11C7E">
            <w:pPr>
              <w:spacing w:before="60" w:after="60"/>
              <w:ind w:left="-74" w:right="-55"/>
            </w:pPr>
            <w:r>
              <w:t>Decreases rate base by $3,291,206.</w:t>
            </w:r>
          </w:p>
          <w:p w:rsidR="008A6446" w:rsidRPr="002F71E7" w:rsidRDefault="00531ECE" w:rsidP="00531ECE">
            <w:pPr>
              <w:spacing w:before="60" w:after="60"/>
              <w:ind w:left="-74" w:right="-55"/>
            </w:pPr>
            <w:r w:rsidRPr="002F71E7">
              <w:t>Exhibit No. ___(</w:t>
            </w:r>
            <w:r>
              <w:t>RBD</w:t>
            </w:r>
            <w:r w:rsidRPr="002F71E7">
              <w:t>-</w:t>
            </w:r>
            <w:r>
              <w:t>3), page 8.0 Total, lines 30 and 57.</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8A6446" w:rsidP="00531ECE">
            <w:pPr>
              <w:spacing w:before="60" w:after="60"/>
              <w:ind w:left="-72" w:right="-57"/>
              <w:rPr>
                <w:b/>
                <w:i/>
              </w:rPr>
            </w:pPr>
            <w:r w:rsidRPr="002F71E7">
              <w:rPr>
                <w:b/>
                <w:i/>
              </w:rPr>
              <w:t xml:space="preserve"> </w:t>
            </w:r>
            <w:r w:rsidR="00531ECE">
              <w:rPr>
                <w:b/>
                <w:i/>
              </w:rPr>
              <w:t>8.2</w:t>
            </w:r>
          </w:p>
          <w:p w:rsidR="00531ECE" w:rsidRPr="002F71E7" w:rsidRDefault="00531ECE" w:rsidP="00531ECE">
            <w:pPr>
              <w:spacing w:before="60" w:after="60"/>
              <w:ind w:left="-72" w:right="-57"/>
              <w:rPr>
                <w:b/>
                <w:i/>
              </w:rPr>
            </w:pPr>
            <w:r>
              <w:rPr>
                <w:b/>
                <w:i/>
              </w:rPr>
              <w:t>Jim Bridger Mine Rate Base Adjustment</w:t>
            </w:r>
          </w:p>
        </w:tc>
        <w:tc>
          <w:tcPr>
            <w:tcW w:w="2086" w:type="dxa"/>
          </w:tcPr>
          <w:p w:rsidR="00531ECE" w:rsidRDefault="00531ECE" w:rsidP="00531ECE">
            <w:pPr>
              <w:spacing w:before="60" w:after="60"/>
              <w:ind w:left="-74" w:right="-55"/>
            </w:pPr>
            <w:r w:rsidRPr="00531ECE">
              <w:t xml:space="preserve">PacifiCorp owns a two-thirds interest in the Bridger Coal Company (BCC), which supplies coal to the Jim Bridger generating plant. The Company's investment in BCC is recorded on the books of Pacific Minerals, INC (PMI), a wholly-owned subsidiary. Because of this ownership arrangement, the coal mine investment is not included in Account 101 -Electric Plant in Service. This restating adjustment is necessary to properly reflect the BCC plant investment based on actual AMA balances for the 12-month period ended December 2010. </w:t>
            </w:r>
          </w:p>
          <w:p w:rsidR="008A6446" w:rsidRDefault="00531ECE" w:rsidP="00531ECE">
            <w:pPr>
              <w:spacing w:before="60" w:after="60"/>
              <w:ind w:left="-74" w:right="-55"/>
            </w:pPr>
            <w:r>
              <w:t>Increases rate base by $32,582,683.</w:t>
            </w:r>
          </w:p>
          <w:p w:rsidR="00531ECE" w:rsidRPr="002F71E7" w:rsidRDefault="00531ECE" w:rsidP="00D5479B">
            <w:pPr>
              <w:spacing w:before="60" w:after="60"/>
              <w:ind w:left="-74" w:right="-55"/>
            </w:pPr>
            <w:r w:rsidRPr="002F71E7">
              <w:t>Exhibit No. ___(</w:t>
            </w:r>
            <w:r>
              <w:t>RBD</w:t>
            </w:r>
            <w:r w:rsidRPr="002F71E7">
              <w:t>-</w:t>
            </w:r>
            <w:r>
              <w:t>3), page 8.0 Total, line</w:t>
            </w:r>
            <w:r w:rsidR="00D5479B">
              <w:t xml:space="preserve"> </w:t>
            </w:r>
            <w:r>
              <w:t>57.</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D11C7E">
            <w:pPr>
              <w:spacing w:before="60" w:after="60"/>
              <w:ind w:left="-72" w:right="-57"/>
              <w:rPr>
                <w:b/>
                <w:i/>
              </w:rPr>
            </w:pPr>
            <w:r>
              <w:rPr>
                <w:b/>
                <w:i/>
              </w:rPr>
              <w:t>8.3</w:t>
            </w:r>
          </w:p>
          <w:p w:rsidR="00531ECE" w:rsidRPr="002F71E7" w:rsidRDefault="00531ECE" w:rsidP="00D11C7E">
            <w:pPr>
              <w:spacing w:before="60" w:after="60"/>
              <w:ind w:left="-72" w:right="-57"/>
              <w:rPr>
                <w:b/>
                <w:i/>
              </w:rPr>
            </w:pPr>
            <w:r>
              <w:rPr>
                <w:b/>
                <w:i/>
              </w:rPr>
              <w:t>Environmental Remediation Adjustment</w:t>
            </w:r>
          </w:p>
        </w:tc>
        <w:tc>
          <w:tcPr>
            <w:tcW w:w="2086" w:type="dxa"/>
          </w:tcPr>
          <w:p w:rsidR="00531ECE" w:rsidRDefault="00531ECE" w:rsidP="00D11C7E">
            <w:pPr>
              <w:spacing w:before="60" w:after="60"/>
              <w:ind w:left="-74" w:right="-55"/>
            </w:pPr>
            <w:r w:rsidRPr="00531ECE">
              <w:t xml:space="preserve">On April 27, 2005, the Commission granted a request by the Company for an accounting order relating to </w:t>
            </w:r>
            <w:r w:rsidRPr="00531ECE">
              <w:lastRenderedPageBreak/>
              <w:t xml:space="preserve">the Company's treatment of environmental remediation costs in Docket UE-031658.  The Commission authorized the </w:t>
            </w:r>
            <w:r w:rsidR="00E752BF">
              <w:t>C</w:t>
            </w:r>
            <w:r w:rsidRPr="00531ECE">
              <w:t xml:space="preserve">ompany to record and defer costs prudently incurred in connection with its environmental remediation program.  Additional costs of existing projects expected to exceed $3 million system-wide and incurred from October 13, 2003, the date the petition was submitted, through </w:t>
            </w:r>
            <w:r w:rsidR="000322F8">
              <w:t>f</w:t>
            </w:r>
            <w:r w:rsidR="000322F8" w:rsidRPr="00531ECE">
              <w:t xml:space="preserve">iscal </w:t>
            </w:r>
            <w:r w:rsidR="000322F8">
              <w:t>y</w:t>
            </w:r>
            <w:r w:rsidR="000322F8" w:rsidRPr="00531ECE">
              <w:t xml:space="preserve">ear </w:t>
            </w:r>
            <w:r w:rsidRPr="00531ECE">
              <w:t>2005 are to be deferred and amortized over a ten-year period.  Currently, only one project, the Third West Substation Cleanup, can be deferred.  This restating adjustment removes the balance and amortization from FERC accounts 182.391 and 925, except for the Third West Substation Cleanup, and then adds back the cost for small remediation projects that cannot be deferred, per the Commission's 2005 order.</w:t>
            </w:r>
          </w:p>
          <w:p w:rsidR="008A6446" w:rsidRDefault="00531ECE" w:rsidP="00D11C7E">
            <w:pPr>
              <w:spacing w:before="60" w:after="60"/>
              <w:ind w:left="-74" w:right="-55"/>
            </w:pPr>
            <w:r>
              <w:t>Decreases NOI by $220,086.</w:t>
            </w:r>
          </w:p>
          <w:p w:rsidR="00531ECE" w:rsidRDefault="00531ECE" w:rsidP="00D11C7E">
            <w:pPr>
              <w:spacing w:before="60" w:after="60"/>
              <w:ind w:left="-74" w:right="-55"/>
            </w:pPr>
            <w:r>
              <w:t>Decreases rate base by $97,121.</w:t>
            </w:r>
          </w:p>
          <w:p w:rsidR="00531ECE" w:rsidRPr="002F71E7" w:rsidRDefault="00531ECE" w:rsidP="00D11C7E">
            <w:pPr>
              <w:spacing w:before="60" w:after="60"/>
              <w:ind w:left="-74" w:right="-55"/>
            </w:pPr>
            <w:r w:rsidRPr="002F71E7">
              <w:t>Exhibit No. ___(</w:t>
            </w:r>
            <w:r>
              <w:t>RBD</w:t>
            </w:r>
            <w:r w:rsidRPr="002F71E7">
              <w:t>-</w:t>
            </w:r>
            <w:r>
              <w:t>3), page 8.0 Total, lines 30 and 57.</w:t>
            </w:r>
          </w:p>
        </w:tc>
        <w:tc>
          <w:tcPr>
            <w:tcW w:w="2087" w:type="dxa"/>
          </w:tcPr>
          <w:p w:rsidR="008A6446" w:rsidRPr="002F71E7" w:rsidRDefault="00E504E6" w:rsidP="00F8129E">
            <w:pPr>
              <w:spacing w:before="60" w:after="60"/>
              <w:ind w:left="-74" w:right="-55"/>
            </w:pPr>
            <w:r>
              <w:lastRenderedPageBreak/>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D11C7E">
            <w:pPr>
              <w:spacing w:before="60" w:after="60"/>
              <w:ind w:left="-72" w:right="-57"/>
              <w:rPr>
                <w:b/>
                <w:i/>
              </w:rPr>
            </w:pPr>
            <w:r>
              <w:rPr>
                <w:b/>
                <w:i/>
              </w:rPr>
              <w:lastRenderedPageBreak/>
              <w:t xml:space="preserve">8.4 </w:t>
            </w:r>
          </w:p>
          <w:p w:rsidR="00531ECE" w:rsidRPr="002F71E7" w:rsidRDefault="00531ECE" w:rsidP="00D11C7E">
            <w:pPr>
              <w:spacing w:before="60" w:after="60"/>
              <w:ind w:left="-72" w:right="-57"/>
              <w:rPr>
                <w:b/>
                <w:i/>
              </w:rPr>
            </w:pPr>
            <w:r>
              <w:rPr>
                <w:b/>
                <w:i/>
              </w:rPr>
              <w:t>Customer Advances for Construction</w:t>
            </w:r>
          </w:p>
        </w:tc>
        <w:tc>
          <w:tcPr>
            <w:tcW w:w="2086" w:type="dxa"/>
          </w:tcPr>
          <w:p w:rsidR="00531ECE" w:rsidRDefault="00531ECE" w:rsidP="00531ECE">
            <w:pPr>
              <w:spacing w:before="60"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531ECE" w:rsidRDefault="008A6446" w:rsidP="00531ECE">
            <w:pPr>
              <w:spacing w:before="60" w:after="60"/>
              <w:ind w:left="-74" w:right="-55"/>
            </w:pPr>
            <w:r w:rsidRPr="002F71E7">
              <w:t xml:space="preserve">Decreases </w:t>
            </w:r>
            <w:r w:rsidR="00531ECE">
              <w:t>r</w:t>
            </w:r>
            <w:r w:rsidRPr="002F71E7">
              <w:t>ate base by $</w:t>
            </w:r>
            <w:r w:rsidR="00531ECE">
              <w:t>293,988</w:t>
            </w:r>
            <w:r w:rsidRPr="002F71E7">
              <w:t>.</w:t>
            </w:r>
          </w:p>
          <w:p w:rsidR="008A6446" w:rsidRPr="002F71E7" w:rsidRDefault="00531ECE" w:rsidP="00D5479B">
            <w:pPr>
              <w:spacing w:before="60" w:after="60"/>
              <w:ind w:left="-74" w:right="-55"/>
            </w:pPr>
            <w:r w:rsidRPr="002F71E7">
              <w:t>Exhibit No. ___(</w:t>
            </w:r>
            <w:r>
              <w:t>RBD</w:t>
            </w:r>
            <w:r w:rsidRPr="002F71E7">
              <w:t>-</w:t>
            </w:r>
            <w:r>
              <w:t>3), page 8.0 Total, line</w:t>
            </w:r>
            <w:r w:rsidR="00D5479B">
              <w:t xml:space="preserve"> </w:t>
            </w:r>
            <w:r>
              <w:t>57.</w:t>
            </w:r>
          </w:p>
        </w:tc>
        <w:tc>
          <w:tcPr>
            <w:tcW w:w="2087" w:type="dxa"/>
          </w:tcPr>
          <w:p w:rsidR="008A6446" w:rsidRPr="002F71E7" w:rsidRDefault="00E504E6"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531ECE" w:rsidP="00531ECE">
            <w:pPr>
              <w:spacing w:before="60" w:after="60"/>
              <w:ind w:left="-72" w:right="-57"/>
              <w:rPr>
                <w:b/>
                <w:i/>
              </w:rPr>
            </w:pPr>
            <w:r>
              <w:rPr>
                <w:b/>
                <w:i/>
              </w:rPr>
              <w:t xml:space="preserve"> 8.5</w:t>
            </w:r>
          </w:p>
          <w:p w:rsidR="00531ECE" w:rsidRPr="002F71E7" w:rsidRDefault="00531ECE" w:rsidP="00531ECE">
            <w:pPr>
              <w:spacing w:before="60" w:after="60"/>
              <w:ind w:left="-72" w:right="-57"/>
              <w:rPr>
                <w:b/>
                <w:i/>
              </w:rPr>
            </w:pPr>
            <w:r>
              <w:rPr>
                <w:b/>
                <w:i/>
              </w:rPr>
              <w:t>Removal of Colstrip #4 AFUDC</w:t>
            </w:r>
          </w:p>
        </w:tc>
        <w:tc>
          <w:tcPr>
            <w:tcW w:w="2086" w:type="dxa"/>
          </w:tcPr>
          <w:p w:rsidR="00D5479B" w:rsidRDefault="00531ECE" w:rsidP="00D5479B">
            <w:pPr>
              <w:spacing w:before="60" w:after="60"/>
              <w:ind w:left="-74" w:right="-55"/>
            </w:pPr>
            <w:r w:rsidRPr="00531ECE">
              <w:t xml:space="preserve">This adjustment removes AFUDC from electric plant in service for the period that Colstrip construction work in </w:t>
            </w:r>
            <w:r w:rsidRPr="00531ECE">
              <w:lastRenderedPageBreak/>
              <w:t>progress (CWIP) was allowed in rate base. This treatment was authorized in Cause U-81-17 and has been included in all the Company’s rate case filings since its inception in July 1984.</w:t>
            </w:r>
          </w:p>
          <w:p w:rsidR="00D5479B" w:rsidRDefault="00D5479B" w:rsidP="00D5479B">
            <w:pPr>
              <w:spacing w:before="60" w:after="60"/>
              <w:ind w:left="-74" w:right="-55"/>
            </w:pPr>
            <w:r>
              <w:t>Increases NOI by $17,991.</w:t>
            </w:r>
          </w:p>
          <w:p w:rsidR="00D5479B" w:rsidRDefault="008A6446" w:rsidP="00D5479B">
            <w:pPr>
              <w:spacing w:before="60" w:after="60"/>
              <w:ind w:left="-74" w:right="-55"/>
            </w:pPr>
            <w:r w:rsidRPr="002F71E7">
              <w:t>Decreases rate base by $</w:t>
            </w:r>
            <w:r w:rsidR="00D5479B">
              <w:t>423,016</w:t>
            </w:r>
            <w:r w:rsidRPr="002F71E7">
              <w:t xml:space="preserve">. </w:t>
            </w:r>
          </w:p>
          <w:p w:rsidR="008A6446" w:rsidRPr="002F71E7" w:rsidRDefault="00D5479B" w:rsidP="00D5479B">
            <w:pPr>
              <w:spacing w:before="60" w:after="60"/>
              <w:ind w:left="-74" w:right="-55"/>
            </w:pPr>
            <w:r w:rsidRPr="002F71E7">
              <w:t>Exhibit No. ___(</w:t>
            </w:r>
            <w:r>
              <w:t>RBD</w:t>
            </w:r>
            <w:r w:rsidRPr="002F71E7">
              <w:t>-</w:t>
            </w:r>
            <w:r>
              <w:t>3), page 8.0 Total, lines 30 and 57.</w:t>
            </w:r>
          </w:p>
        </w:tc>
        <w:tc>
          <w:tcPr>
            <w:tcW w:w="2087" w:type="dxa"/>
          </w:tcPr>
          <w:p w:rsidR="008A6446" w:rsidRPr="002F71E7" w:rsidRDefault="00E504E6" w:rsidP="00F8129E">
            <w:pPr>
              <w:spacing w:before="60" w:after="60"/>
              <w:ind w:left="-74" w:right="-55"/>
            </w:pPr>
            <w:r>
              <w:lastRenderedPageBreak/>
              <w:t>Uncontested</w:t>
            </w:r>
          </w:p>
        </w:tc>
        <w:tc>
          <w:tcPr>
            <w:tcW w:w="2086" w:type="dxa"/>
            <w:gridSpan w:val="2"/>
          </w:tcPr>
          <w:p w:rsidR="008A6446" w:rsidRPr="002F71E7" w:rsidRDefault="008D1B5B" w:rsidP="00D11C7E">
            <w:pPr>
              <w:spacing w:before="60" w:after="60"/>
              <w:ind w:left="-74" w:right="-55"/>
            </w:pPr>
            <w:r>
              <w:t>Uncontested</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D5479B" w:rsidP="00D11C7E">
            <w:pPr>
              <w:spacing w:before="60" w:after="60"/>
              <w:ind w:left="-72" w:right="-57"/>
              <w:rPr>
                <w:b/>
                <w:i/>
              </w:rPr>
            </w:pPr>
            <w:r>
              <w:rPr>
                <w:b/>
                <w:i/>
              </w:rPr>
              <w:lastRenderedPageBreak/>
              <w:t>8.6</w:t>
            </w:r>
            <w:r w:rsidR="00DB3FD6">
              <w:rPr>
                <w:b/>
                <w:i/>
              </w:rPr>
              <w:t xml:space="preserve"> </w:t>
            </w:r>
            <w:r>
              <w:rPr>
                <w:b/>
                <w:i/>
              </w:rPr>
              <w:t>-</w:t>
            </w:r>
            <w:r w:rsidR="00DB3FD6">
              <w:rPr>
                <w:b/>
                <w:i/>
              </w:rPr>
              <w:t xml:space="preserve"> </w:t>
            </w:r>
            <w:r>
              <w:rPr>
                <w:b/>
                <w:i/>
              </w:rPr>
              <w:t>8.6.2</w:t>
            </w:r>
          </w:p>
          <w:p w:rsidR="00D5479B" w:rsidRPr="002F71E7" w:rsidRDefault="00D5479B" w:rsidP="00D11C7E">
            <w:pPr>
              <w:spacing w:before="60" w:after="60"/>
              <w:ind w:left="-72" w:right="-57"/>
              <w:rPr>
                <w:b/>
                <w:i/>
              </w:rPr>
            </w:pPr>
            <w:r>
              <w:rPr>
                <w:b/>
                <w:i/>
              </w:rPr>
              <w:t>Miscellaneous Rate Base</w:t>
            </w:r>
          </w:p>
        </w:tc>
        <w:tc>
          <w:tcPr>
            <w:tcW w:w="2086" w:type="dxa"/>
          </w:tcPr>
          <w:p w:rsidR="00D5479B" w:rsidRDefault="00D5479B" w:rsidP="00D5479B">
            <w:pPr>
              <w:spacing w:before="60" w:after="60"/>
              <w:ind w:left="-74" w:right="-55"/>
            </w:pPr>
            <w:r w:rsidRPr="00D5479B">
              <w:t xml:space="preserve">This restating adjustment removes prepayments and other miscellaneous rate base balances from results as directed by the Commission in </w:t>
            </w:r>
            <w:r>
              <w:t xml:space="preserve">Order 06 of Docket </w:t>
            </w:r>
            <w:r w:rsidRPr="00D5479B">
              <w:t xml:space="preserve">UE-100749.  </w:t>
            </w:r>
          </w:p>
          <w:p w:rsidR="00DB3FD6" w:rsidRDefault="00DB3FD6" w:rsidP="00D5479B">
            <w:pPr>
              <w:spacing w:before="60" w:after="60"/>
              <w:ind w:left="-74" w:right="-55"/>
            </w:pPr>
            <w:r>
              <w:t>Decreases NOI by $71,785.</w:t>
            </w:r>
          </w:p>
          <w:p w:rsidR="00DB3FD6" w:rsidRDefault="00DB3FD6" w:rsidP="00D5479B">
            <w:pPr>
              <w:spacing w:before="60" w:after="60"/>
              <w:ind w:left="-74" w:right="-55"/>
            </w:pPr>
            <w:r>
              <w:t>Decreases rate base by $</w:t>
            </w:r>
            <w:r w:rsidR="000322F8">
              <w:t>20,525,786</w:t>
            </w:r>
            <w:r>
              <w:t>.</w:t>
            </w:r>
          </w:p>
          <w:p w:rsidR="008A6446" w:rsidRPr="002F71E7" w:rsidRDefault="00DB3FD6" w:rsidP="00D5479B">
            <w:pPr>
              <w:spacing w:before="60" w:after="60"/>
              <w:ind w:left="-74" w:right="-55"/>
            </w:pPr>
            <w:r w:rsidRPr="002F71E7">
              <w:t>Exhibit No. ___(</w:t>
            </w:r>
            <w:r>
              <w:t>RBD</w:t>
            </w:r>
            <w:r w:rsidRPr="002F71E7">
              <w:t>-</w:t>
            </w:r>
            <w:r>
              <w:t>3), pages 8.0 Total and 8.0.1 Total, lines 30 and 57.</w:t>
            </w:r>
          </w:p>
        </w:tc>
        <w:tc>
          <w:tcPr>
            <w:tcW w:w="2087" w:type="dxa"/>
          </w:tcPr>
          <w:p w:rsidR="00E504E6" w:rsidRPr="00E504E6" w:rsidRDefault="00E504E6" w:rsidP="00E504E6">
            <w:pPr>
              <w:spacing w:before="60" w:after="60"/>
              <w:ind w:left="-74" w:right="-55"/>
            </w:pPr>
            <w:r w:rsidRPr="00E504E6">
              <w:t xml:space="preserve">Staff removes the Chehalis deferred maintenance from rate base.  This adjustment reduces the net rate base by $4,139,528, for a reduction in revenue requirement of $516,582.  </w:t>
            </w:r>
          </w:p>
          <w:p w:rsidR="00E504E6" w:rsidRPr="00E504E6" w:rsidRDefault="00E504E6" w:rsidP="00E504E6">
            <w:pPr>
              <w:spacing w:before="60" w:after="60"/>
              <w:ind w:left="-74" w:right="-55"/>
            </w:pPr>
            <w:r w:rsidRPr="00E504E6">
              <w:t xml:space="preserve">Exhibit No.___CT(MDF-1CT), page </w:t>
            </w:r>
            <w:r>
              <w:t>10</w:t>
            </w:r>
          </w:p>
          <w:p w:rsidR="008A6446" w:rsidRPr="002F71E7" w:rsidRDefault="00E504E6" w:rsidP="00AE58EC">
            <w:pPr>
              <w:spacing w:before="60" w:after="60"/>
              <w:ind w:left="-74" w:right="-55"/>
            </w:pPr>
            <w:r w:rsidRPr="00E504E6">
              <w:t xml:space="preserve">Exhibit No.___CT(KHB-1CT), page </w:t>
            </w:r>
            <w:r w:rsidR="00AE58EC">
              <w:t>26</w:t>
            </w:r>
          </w:p>
        </w:tc>
        <w:tc>
          <w:tcPr>
            <w:tcW w:w="2086" w:type="dxa"/>
            <w:gridSpan w:val="2"/>
          </w:tcPr>
          <w:p w:rsidR="003B1AE5" w:rsidRDefault="00044D97" w:rsidP="003B1AE5">
            <w:pPr>
              <w:spacing w:before="60" w:after="60"/>
              <w:ind w:left="-74" w:right="-55"/>
            </w:pPr>
            <w:r>
              <w:t>Public Counsel</w:t>
            </w:r>
            <w:r w:rsidR="003B1AE5">
              <w:t xml:space="preserve"> proposes an additional adjustment to unadjusted books to remove Plant Held for Future</w:t>
            </w:r>
            <w:r w:rsidR="00537B61">
              <w:t xml:space="preserve"> Use of $37,964 from rate base.</w:t>
            </w:r>
            <w:r w:rsidR="003B1AE5">
              <w:t xml:space="preserve"> this decreases the Rev. Req. by $4,738.</w:t>
            </w:r>
          </w:p>
          <w:p w:rsidR="003B1AE5" w:rsidRDefault="003B1AE5" w:rsidP="003B1AE5">
            <w:pPr>
              <w:spacing w:before="60" w:after="60"/>
              <w:ind w:left="-74" w:right="-55"/>
            </w:pPr>
            <w:r>
              <w:t xml:space="preserve">Exhibit No.__BCO-3C, Sch. </w:t>
            </w:r>
            <w:r w:rsidR="003B273B">
              <w:t>C2 and BCO-8.</w:t>
            </w:r>
          </w:p>
          <w:p w:rsidR="008A6446" w:rsidRPr="002F71E7" w:rsidRDefault="008A6446" w:rsidP="00D11C7E">
            <w:pPr>
              <w:spacing w:before="60" w:after="60"/>
              <w:ind w:left="-74" w:right="-55"/>
            </w:pP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947962" w:rsidP="00947962">
            <w:pPr>
              <w:spacing w:before="60" w:after="60"/>
              <w:ind w:left="-72" w:right="-57"/>
              <w:rPr>
                <w:b/>
                <w:i/>
              </w:rPr>
            </w:pPr>
            <w:r>
              <w:rPr>
                <w:b/>
                <w:i/>
              </w:rPr>
              <w:t>8.7</w:t>
            </w:r>
          </w:p>
          <w:p w:rsidR="00947962" w:rsidRPr="002F71E7" w:rsidRDefault="00947962" w:rsidP="00947962">
            <w:pPr>
              <w:spacing w:before="60" w:after="60"/>
              <w:ind w:left="-72" w:right="-57"/>
              <w:rPr>
                <w:b/>
                <w:i/>
              </w:rPr>
            </w:pPr>
            <w:r>
              <w:rPr>
                <w:b/>
                <w:i/>
              </w:rPr>
              <w:t>Powerdale Hydro Removal</w:t>
            </w:r>
          </w:p>
        </w:tc>
        <w:tc>
          <w:tcPr>
            <w:tcW w:w="2086" w:type="dxa"/>
          </w:tcPr>
          <w:p w:rsidR="00947962" w:rsidRDefault="00947962" w:rsidP="00D11C7E">
            <w:pPr>
              <w:spacing w:before="60" w:after="60"/>
              <w:ind w:left="-74" w:right="-55"/>
            </w:pPr>
            <w:r w:rsidRPr="00947962">
              <w:t xml:space="preserve">As authorized in 2007 in Docket UE-070624, the unrecovered plant balance associated with the Powerdale hydro plant was transferred to a regulatory asset and amortized over three years. The Powerdale unrecovered plant regulatory asset was fully amortized in December 2010.  This </w:t>
            </w:r>
            <w:r w:rsidR="008D6014">
              <w:t>pro forma</w:t>
            </w:r>
            <w:r w:rsidRPr="00947962">
              <w:t xml:space="preserve"> adjustment removes the unrecovered plant amortization expense and regulatory asset balance from results.  In addition, the decommissioning of the Powerdale plant was substantially completed during 2010.  The Company began amortizing the decommissioning regulatory asset in April 2011 as authorized in Docket UE-100749. This adjustment removes the 2010 amortization expense and asset balance </w:t>
            </w:r>
            <w:r w:rsidRPr="00947962">
              <w:lastRenderedPageBreak/>
              <w:t xml:space="preserve">associated with the decommissioning of Powerdale and replaces it with the 2011 amortization expense and asset balances.  </w:t>
            </w:r>
          </w:p>
          <w:p w:rsidR="00947962" w:rsidRDefault="00947962" w:rsidP="00D11C7E">
            <w:pPr>
              <w:spacing w:before="60" w:after="60"/>
              <w:ind w:left="-74" w:right="-55"/>
            </w:pPr>
            <w:r>
              <w:t>Increases NOI by $299,506.</w:t>
            </w:r>
          </w:p>
          <w:p w:rsidR="00947962" w:rsidRDefault="00947962" w:rsidP="00D11C7E">
            <w:pPr>
              <w:spacing w:before="60" w:after="60"/>
              <w:ind w:left="-74" w:right="-55"/>
            </w:pPr>
            <w:r>
              <w:t>Decreases rate base by $315,734.</w:t>
            </w:r>
          </w:p>
          <w:p w:rsidR="008A6446" w:rsidRPr="002F71E7" w:rsidRDefault="00947962" w:rsidP="00CE6068">
            <w:pPr>
              <w:spacing w:before="60" w:after="60"/>
              <w:ind w:left="-74" w:right="-55"/>
            </w:pPr>
            <w:r w:rsidRPr="002F71E7">
              <w:t>Exhibit No. ___(</w:t>
            </w:r>
            <w:r>
              <w:t>RBD</w:t>
            </w:r>
            <w:r w:rsidRPr="002F71E7">
              <w:t>-</w:t>
            </w:r>
            <w:r>
              <w:t>3), page 8.0.1 Total, lines 30 and 57.</w:t>
            </w:r>
          </w:p>
        </w:tc>
        <w:tc>
          <w:tcPr>
            <w:tcW w:w="2087" w:type="dxa"/>
          </w:tcPr>
          <w:p w:rsidR="008A6446" w:rsidRPr="002F71E7" w:rsidRDefault="00AE58EC" w:rsidP="00F8129E">
            <w:pPr>
              <w:spacing w:before="60" w:after="60"/>
              <w:ind w:left="-74" w:right="-55"/>
            </w:pPr>
            <w:r>
              <w:lastRenderedPageBreak/>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CE6068" w:rsidP="00D11C7E">
            <w:pPr>
              <w:spacing w:before="60" w:after="60"/>
              <w:ind w:left="-72" w:right="-57"/>
              <w:rPr>
                <w:b/>
                <w:i/>
              </w:rPr>
            </w:pPr>
            <w:r>
              <w:rPr>
                <w:b/>
                <w:i/>
              </w:rPr>
              <w:lastRenderedPageBreak/>
              <w:t>8.8</w:t>
            </w:r>
          </w:p>
          <w:p w:rsidR="00CE6068" w:rsidRDefault="00CE6068" w:rsidP="00D11C7E">
            <w:pPr>
              <w:spacing w:before="60" w:after="60"/>
              <w:ind w:left="-72" w:right="-57"/>
              <w:rPr>
                <w:b/>
                <w:i/>
              </w:rPr>
            </w:pPr>
            <w:r>
              <w:rPr>
                <w:b/>
                <w:i/>
              </w:rPr>
              <w:t>Regulatory Asset Amortization Adjustment</w:t>
            </w:r>
          </w:p>
          <w:p w:rsidR="00CE6068" w:rsidRPr="002F71E7" w:rsidRDefault="00CE6068" w:rsidP="00CE6068">
            <w:pPr>
              <w:spacing w:before="60" w:after="60"/>
              <w:ind w:right="-57"/>
              <w:rPr>
                <w:b/>
                <w:i/>
              </w:rPr>
            </w:pPr>
          </w:p>
        </w:tc>
        <w:tc>
          <w:tcPr>
            <w:tcW w:w="2086" w:type="dxa"/>
          </w:tcPr>
          <w:p w:rsidR="00CE6068" w:rsidRDefault="00CE6068" w:rsidP="00CE6068">
            <w:pPr>
              <w:spacing w:before="60" w:after="60"/>
              <w:ind w:left="-74" w:right="-55"/>
            </w:pPr>
            <w:r>
              <w:t xml:space="preserve">The Washington Chehalis Regulatory Asset was set up in December 2009 in accordance with </w:t>
            </w:r>
            <w:r w:rsidR="00F217BE">
              <w:t xml:space="preserve">Docket </w:t>
            </w:r>
            <w:r>
              <w:t xml:space="preserve">UE-090205.  The general business revenues charged as the regulatory asset was amortized in 2010 </w:t>
            </w:r>
            <w:r w:rsidR="0030297D">
              <w:t xml:space="preserve">have been </w:t>
            </w:r>
            <w:r>
              <w:t xml:space="preserve">removed from unadjusted results in </w:t>
            </w:r>
            <w:r w:rsidR="0030297D">
              <w:t>adjustment 3.2</w:t>
            </w:r>
            <w:r w:rsidR="00E752BF">
              <w:t>,</w:t>
            </w:r>
            <w:r w:rsidR="0030297D">
              <w:t xml:space="preserve"> </w:t>
            </w:r>
            <w:r>
              <w:t xml:space="preserve"> </w:t>
            </w:r>
            <w:r w:rsidR="0030297D">
              <w:t>R</w:t>
            </w:r>
            <w:r>
              <w:t xml:space="preserve">evenue </w:t>
            </w:r>
            <w:r w:rsidR="0030297D">
              <w:t>N</w:t>
            </w:r>
            <w:r>
              <w:t>ormalization</w:t>
            </w:r>
            <w:r w:rsidR="0030297D">
              <w:t>.</w:t>
            </w:r>
            <w:r>
              <w:t xml:space="preserve">.  This </w:t>
            </w:r>
            <w:r w:rsidR="008D6014">
              <w:t>pro forma</w:t>
            </w:r>
            <w:r>
              <w:t xml:space="preserve"> adjustment reflects the amortization of the regulatory asset in the pro forma period, 12</w:t>
            </w:r>
            <w:r w:rsidR="00A017DF">
              <w:t>-</w:t>
            </w:r>
            <w:r>
              <w:t>months ending December 2011. This adjustment also replaces the Chehalis regulatory asset balance in unadjusted results with t</w:t>
            </w:r>
            <w:r w:rsidR="00F217BE">
              <w:t xml:space="preserve">he </w:t>
            </w:r>
            <w:r w:rsidR="008D6014">
              <w:t>pro forma</w:t>
            </w:r>
            <w:r w:rsidR="00F217BE">
              <w:t xml:space="preserve"> balance for the 12-months ending </w:t>
            </w:r>
            <w:r>
              <w:t xml:space="preserve">December 2011.  </w:t>
            </w:r>
          </w:p>
          <w:p w:rsidR="00F217BE" w:rsidRDefault="00CE6068" w:rsidP="00CE6068">
            <w:pPr>
              <w:spacing w:before="60" w:after="60"/>
              <w:ind w:left="-74" w:right="-55"/>
            </w:pPr>
            <w:r>
              <w:t>In Docket UE-060703, Order 01, the Company was authorized to estab</w:t>
            </w:r>
            <w:r w:rsidR="00F217BE">
              <w:t>lish a regulatory asset for the</w:t>
            </w:r>
            <w:r>
              <w:t xml:space="preserve"> Washington portion of the expenses incurred in c</w:t>
            </w:r>
            <w:r w:rsidR="00F217BE">
              <w:t xml:space="preserve">onnection with Grid West. This </w:t>
            </w:r>
            <w:r w:rsidR="008D6014">
              <w:t>pro forma</w:t>
            </w:r>
            <w:r>
              <w:t xml:space="preserve"> adjustment replaces the amortization and balance of the Grid West regulatory asset in unadjusted results with the </w:t>
            </w:r>
            <w:r w:rsidR="008D6014">
              <w:t>pro forma</w:t>
            </w:r>
            <w:r>
              <w:t xml:space="preserve"> bala</w:t>
            </w:r>
            <w:r w:rsidR="00F217BE">
              <w:t>nce and amortization for the 12-</w:t>
            </w:r>
            <w:r>
              <w:t>months ending December 2011.</w:t>
            </w:r>
          </w:p>
          <w:p w:rsidR="008A6446" w:rsidRDefault="00CE6068" w:rsidP="00CE6068">
            <w:pPr>
              <w:spacing w:before="60" w:after="60"/>
              <w:ind w:left="-74" w:right="-55"/>
            </w:pPr>
            <w:r>
              <w:t>Decreases NOI by $1,935,443</w:t>
            </w:r>
          </w:p>
          <w:p w:rsidR="00CE6068" w:rsidRDefault="00CE6068" w:rsidP="00D11C7E">
            <w:pPr>
              <w:spacing w:before="60" w:after="60"/>
              <w:ind w:left="-74" w:right="-55"/>
            </w:pPr>
            <w:r>
              <w:t>Decreases rate base by $1,356,953.</w:t>
            </w:r>
          </w:p>
          <w:p w:rsidR="00CE6068" w:rsidRPr="002F71E7" w:rsidRDefault="00CE6068" w:rsidP="00CE6068">
            <w:pPr>
              <w:spacing w:before="60" w:after="60"/>
              <w:ind w:left="-74" w:right="-55"/>
            </w:pPr>
            <w:r w:rsidRPr="002F71E7">
              <w:t>Exhibit No. ___(</w:t>
            </w:r>
            <w:r>
              <w:t>RBD</w:t>
            </w:r>
            <w:r w:rsidRPr="002F71E7">
              <w:t>-</w:t>
            </w:r>
            <w:r>
              <w:t>3), page 8.0.1 Total, lines 30 and 57.</w:t>
            </w:r>
          </w:p>
        </w:tc>
        <w:tc>
          <w:tcPr>
            <w:tcW w:w="2087" w:type="dxa"/>
          </w:tcPr>
          <w:p w:rsidR="008A6446" w:rsidRPr="002F71E7" w:rsidRDefault="00AE58EC"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F217BE" w:rsidP="00D11C7E">
            <w:pPr>
              <w:spacing w:before="60" w:after="60"/>
              <w:ind w:left="-72" w:right="-57"/>
              <w:rPr>
                <w:b/>
                <w:i/>
              </w:rPr>
            </w:pPr>
            <w:r>
              <w:rPr>
                <w:b/>
                <w:i/>
              </w:rPr>
              <w:lastRenderedPageBreak/>
              <w:t>8.9</w:t>
            </w:r>
          </w:p>
          <w:p w:rsidR="00F217BE" w:rsidRPr="002F71E7" w:rsidRDefault="00F217BE" w:rsidP="00D11C7E">
            <w:pPr>
              <w:spacing w:before="60" w:after="60"/>
              <w:ind w:left="-72" w:right="-57"/>
              <w:rPr>
                <w:b/>
                <w:i/>
              </w:rPr>
            </w:pPr>
            <w:r>
              <w:rPr>
                <w:b/>
                <w:i/>
              </w:rPr>
              <w:t>Trojan Removal Adjustment</w:t>
            </w:r>
          </w:p>
        </w:tc>
        <w:tc>
          <w:tcPr>
            <w:tcW w:w="2086" w:type="dxa"/>
          </w:tcPr>
          <w:p w:rsidR="00F217BE" w:rsidRDefault="00F217BE" w:rsidP="00D11C7E">
            <w:pPr>
              <w:spacing w:before="60" w:after="60"/>
              <w:ind w:left="-74" w:right="-55"/>
            </w:pPr>
            <w:r w:rsidRPr="00F217BE">
              <w:t>This restating adjustment removes the Trojan amortization expense, balances, and tax impacts from the test period as ordered by the Commission in the Third Supplemental Order, Docket UE-991832.</w:t>
            </w:r>
          </w:p>
          <w:p w:rsidR="00F217BE" w:rsidRDefault="00F217BE" w:rsidP="00D11C7E">
            <w:pPr>
              <w:spacing w:before="60" w:after="60"/>
              <w:ind w:left="-74" w:right="-55"/>
            </w:pPr>
            <w:r>
              <w:t>Increases NOI by $166,474</w:t>
            </w:r>
            <w:r w:rsidR="008A6446" w:rsidRPr="002F71E7">
              <w:t>.</w:t>
            </w:r>
          </w:p>
          <w:p w:rsidR="00F217BE" w:rsidRDefault="00F217BE" w:rsidP="00D11C7E">
            <w:pPr>
              <w:spacing w:before="60" w:after="60"/>
              <w:ind w:left="-74" w:right="-55"/>
            </w:pPr>
            <w:r>
              <w:t>Increases rate base by $1,078,475.</w:t>
            </w:r>
          </w:p>
          <w:p w:rsidR="008A6446" w:rsidRPr="002F71E7" w:rsidRDefault="00F217BE" w:rsidP="00D11C7E">
            <w:pPr>
              <w:spacing w:before="60" w:after="60"/>
              <w:ind w:left="-74" w:right="-55"/>
            </w:pPr>
            <w:r w:rsidRPr="002F71E7">
              <w:t>Exhibit No. ___(</w:t>
            </w:r>
            <w:r>
              <w:t>RBD</w:t>
            </w:r>
            <w:r w:rsidRPr="002F71E7">
              <w:t>-</w:t>
            </w:r>
            <w:r>
              <w:t>3), page 8.0.1 Total, lines 30 and 57.</w:t>
            </w:r>
          </w:p>
        </w:tc>
        <w:tc>
          <w:tcPr>
            <w:tcW w:w="2087" w:type="dxa"/>
          </w:tcPr>
          <w:p w:rsidR="008A6446" w:rsidRPr="002F71E7" w:rsidRDefault="00AE58EC"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8A6446" w:rsidRPr="002F71E7" w:rsidTr="008A6446">
        <w:tblPrEx>
          <w:tblCellMar>
            <w:left w:w="108" w:type="dxa"/>
            <w:right w:w="108" w:type="dxa"/>
          </w:tblCellMar>
        </w:tblPrEx>
        <w:tc>
          <w:tcPr>
            <w:tcW w:w="2086" w:type="dxa"/>
          </w:tcPr>
          <w:p w:rsidR="008A6446" w:rsidRDefault="00F217BE" w:rsidP="00D11C7E">
            <w:pPr>
              <w:spacing w:before="60" w:after="60"/>
              <w:ind w:left="-72" w:right="-57"/>
              <w:rPr>
                <w:b/>
                <w:i/>
              </w:rPr>
            </w:pPr>
            <w:r>
              <w:rPr>
                <w:b/>
                <w:i/>
              </w:rPr>
              <w:t>8.10</w:t>
            </w:r>
          </w:p>
          <w:p w:rsidR="00F217BE" w:rsidRPr="002F71E7" w:rsidRDefault="00F217BE" w:rsidP="00D11C7E">
            <w:pPr>
              <w:spacing w:before="60" w:after="60"/>
              <w:ind w:left="-72" w:right="-57"/>
              <w:rPr>
                <w:b/>
                <w:i/>
              </w:rPr>
            </w:pPr>
            <w:r>
              <w:rPr>
                <w:b/>
                <w:i/>
              </w:rPr>
              <w:t>Condit Hydro Removal Adjustment</w:t>
            </w:r>
          </w:p>
        </w:tc>
        <w:tc>
          <w:tcPr>
            <w:tcW w:w="2086" w:type="dxa"/>
          </w:tcPr>
          <w:p w:rsidR="00F217BE" w:rsidRDefault="00F217BE" w:rsidP="00F217BE">
            <w:pPr>
              <w:spacing w:before="60" w:after="60"/>
              <w:ind w:left="-74" w:right="-55"/>
            </w:pPr>
            <w:r>
              <w:t>The Condit Hydroelectric Project is located on the White Salmon River in south-central Washington.  The project has a generating capacity of 14.7 megawatts.  The Company is moving forward with the decommissioning of the facility after receipt of an essential sediment management permit from the U.S. Army Corps of Engineers, the final major regulatory step.</w:t>
            </w:r>
          </w:p>
          <w:p w:rsidR="00F217BE" w:rsidRDefault="00F217BE" w:rsidP="00F217BE">
            <w:pPr>
              <w:spacing w:before="60" w:after="60"/>
              <w:ind w:left="-74" w:right="-55"/>
            </w:pPr>
            <w:r>
              <w:t>This pro forma adjustment removes the electric plant in service balances, accumulated depreciation balances and O&amp;M expenses from the per</w:t>
            </w:r>
            <w:r w:rsidR="002B75BF">
              <w:t xml:space="preserve"> </w:t>
            </w:r>
            <w:r>
              <w:t>books data for the 12-months ended December 2010.  No depreciation expense was booked during 2010.</w:t>
            </w:r>
          </w:p>
          <w:p w:rsidR="00F217BE" w:rsidRDefault="00F217BE" w:rsidP="00F217BE">
            <w:pPr>
              <w:spacing w:before="60" w:after="60"/>
              <w:ind w:left="-74" w:right="-55"/>
            </w:pPr>
            <w:r>
              <w:t>Consistent with the treatment reflected in this adjustment, the pro forma net power costs shown in adjustment 5.1.1 do not include generation output from the Condit facility.</w:t>
            </w:r>
          </w:p>
          <w:p w:rsidR="008A6446" w:rsidRDefault="00F217BE" w:rsidP="00F217BE">
            <w:pPr>
              <w:spacing w:before="60" w:after="60"/>
              <w:ind w:left="-74" w:right="-55"/>
            </w:pPr>
            <w:r>
              <w:t>Increases NOI by $59,960.</w:t>
            </w:r>
          </w:p>
          <w:p w:rsidR="00F217BE" w:rsidRDefault="00F217BE" w:rsidP="00F217BE">
            <w:pPr>
              <w:spacing w:before="60" w:after="60"/>
              <w:ind w:left="-74" w:right="-55"/>
            </w:pPr>
            <w:r>
              <w:t>Decreases rate base by $36,215.</w:t>
            </w:r>
          </w:p>
          <w:p w:rsidR="00F217BE" w:rsidRPr="002F71E7" w:rsidRDefault="00F217BE" w:rsidP="00F217BE">
            <w:pPr>
              <w:spacing w:before="60" w:after="60"/>
              <w:ind w:left="-74" w:right="-55"/>
            </w:pPr>
            <w:r w:rsidRPr="002F71E7">
              <w:t>Exhibit No. ___(</w:t>
            </w:r>
            <w:r>
              <w:t>RBD</w:t>
            </w:r>
            <w:r w:rsidRPr="002F71E7">
              <w:t>-</w:t>
            </w:r>
            <w:r>
              <w:t>3), page 8.0.1 Total, lines 30 and 57.</w:t>
            </w:r>
          </w:p>
        </w:tc>
        <w:tc>
          <w:tcPr>
            <w:tcW w:w="2087" w:type="dxa"/>
          </w:tcPr>
          <w:p w:rsidR="008A6446" w:rsidRPr="002F71E7" w:rsidRDefault="00AE58EC" w:rsidP="00F8129E">
            <w:pPr>
              <w:spacing w:before="60" w:after="60"/>
              <w:ind w:left="-74" w:right="-55"/>
            </w:pPr>
            <w:r>
              <w:t>Uncontested</w:t>
            </w:r>
          </w:p>
        </w:tc>
        <w:tc>
          <w:tcPr>
            <w:tcW w:w="2086" w:type="dxa"/>
            <w:gridSpan w:val="2"/>
          </w:tcPr>
          <w:p w:rsidR="008A6446" w:rsidRPr="002F71E7" w:rsidRDefault="00634BB8" w:rsidP="00D11C7E">
            <w:pPr>
              <w:spacing w:before="60" w:after="60"/>
              <w:ind w:left="-74" w:right="-55"/>
            </w:pPr>
            <w:r>
              <w:t>Not addressed in responsive testimony</w:t>
            </w:r>
          </w:p>
        </w:tc>
        <w:tc>
          <w:tcPr>
            <w:tcW w:w="2087" w:type="dxa"/>
          </w:tcPr>
          <w:p w:rsidR="008A6446" w:rsidRPr="002F71E7" w:rsidRDefault="008A6446" w:rsidP="00D11C7E">
            <w:pPr>
              <w:spacing w:before="60" w:after="60"/>
              <w:ind w:left="-74" w:right="-55"/>
            </w:pPr>
          </w:p>
        </w:tc>
        <w:tc>
          <w:tcPr>
            <w:tcW w:w="2086" w:type="dxa"/>
          </w:tcPr>
          <w:p w:rsidR="008A6446" w:rsidRPr="002F71E7" w:rsidRDefault="008A6446" w:rsidP="004E0D09">
            <w:pPr>
              <w:spacing w:before="60" w:after="60"/>
              <w:ind w:left="-74" w:right="-55"/>
            </w:pPr>
          </w:p>
        </w:tc>
        <w:tc>
          <w:tcPr>
            <w:tcW w:w="2087" w:type="dxa"/>
          </w:tcPr>
          <w:p w:rsidR="008A6446" w:rsidRPr="002F71E7" w:rsidRDefault="008A6446" w:rsidP="004E0D09">
            <w:pPr>
              <w:spacing w:before="60" w:after="60"/>
              <w:ind w:left="-74" w:right="-55"/>
            </w:pPr>
          </w:p>
        </w:tc>
      </w:tr>
      <w:tr w:rsidR="00B54959" w:rsidRPr="002F71E7" w:rsidTr="00FD2DED">
        <w:tc>
          <w:tcPr>
            <w:tcW w:w="14605" w:type="dxa"/>
            <w:gridSpan w:val="8"/>
            <w:shd w:val="clear" w:color="auto" w:fill="BFBFBF" w:themeFill="background1" w:themeFillShade="BF"/>
          </w:tcPr>
          <w:p w:rsidR="00B54959" w:rsidRPr="00B54959" w:rsidRDefault="00B54959" w:rsidP="00FD2DED">
            <w:pPr>
              <w:spacing w:before="60" w:after="60"/>
              <w:ind w:left="-74" w:right="-55"/>
              <w:rPr>
                <w:b/>
                <w:i/>
              </w:rPr>
            </w:pPr>
          </w:p>
        </w:tc>
      </w:tr>
      <w:tr w:rsidR="00DF1919" w:rsidRPr="002F71E7" w:rsidTr="00BC39D3">
        <w:tc>
          <w:tcPr>
            <w:tcW w:w="14605" w:type="dxa"/>
            <w:gridSpan w:val="8"/>
          </w:tcPr>
          <w:p w:rsidR="001B4363" w:rsidRDefault="001B4363" w:rsidP="001B4363">
            <w:pPr>
              <w:spacing w:before="60" w:after="60"/>
              <w:ind w:left="-72" w:right="-57"/>
              <w:rPr>
                <w:b/>
                <w:i/>
              </w:rPr>
            </w:pPr>
            <w:r>
              <w:rPr>
                <w:b/>
                <w:i/>
              </w:rPr>
              <w:t>Production Factor Revenue Requirement Adjustments</w:t>
            </w:r>
          </w:p>
          <w:p w:rsidR="00DF1919" w:rsidRPr="002F71E7" w:rsidRDefault="001B4363" w:rsidP="001B4363">
            <w:pPr>
              <w:spacing w:before="60" w:after="60"/>
              <w:ind w:left="-74" w:right="-55"/>
            </w:pPr>
            <w:r>
              <w:rPr>
                <w:b/>
                <w:i/>
              </w:rPr>
              <w:lastRenderedPageBreak/>
              <w:t>(Tab 9 of Exhibit No.___(RBD-3)</w:t>
            </w:r>
          </w:p>
        </w:tc>
      </w:tr>
      <w:tr w:rsidR="00AF47BF" w:rsidRPr="002F71E7" w:rsidTr="00AF47BF">
        <w:tc>
          <w:tcPr>
            <w:tcW w:w="2086" w:type="dxa"/>
            <w:tcBorders>
              <w:bottom w:val="single" w:sz="4" w:space="0" w:color="auto"/>
            </w:tcBorders>
          </w:tcPr>
          <w:p w:rsidR="00AF47BF" w:rsidRDefault="001B4363" w:rsidP="00D11C7E">
            <w:pPr>
              <w:spacing w:before="60" w:after="60"/>
              <w:ind w:left="-72" w:right="-57"/>
              <w:rPr>
                <w:b/>
                <w:i/>
              </w:rPr>
            </w:pPr>
            <w:r>
              <w:rPr>
                <w:b/>
                <w:i/>
              </w:rPr>
              <w:lastRenderedPageBreak/>
              <w:t>9.1 – 9.1.1</w:t>
            </w:r>
          </w:p>
          <w:p w:rsidR="00BB605B" w:rsidRPr="002F71E7" w:rsidRDefault="00BB605B" w:rsidP="00D11C7E">
            <w:pPr>
              <w:spacing w:before="60" w:after="60"/>
              <w:ind w:left="-72" w:right="-57"/>
              <w:rPr>
                <w:b/>
                <w:i/>
              </w:rPr>
            </w:pPr>
            <w:r>
              <w:rPr>
                <w:b/>
                <w:i/>
              </w:rPr>
              <w:t>Production Factor</w:t>
            </w:r>
          </w:p>
        </w:tc>
        <w:tc>
          <w:tcPr>
            <w:tcW w:w="2086" w:type="dxa"/>
            <w:tcBorders>
              <w:bottom w:val="single" w:sz="4" w:space="0" w:color="auto"/>
            </w:tcBorders>
          </w:tcPr>
          <w:p w:rsidR="00AF47BF" w:rsidRDefault="00BB605B" w:rsidP="00BB605B">
            <w:pPr>
              <w:spacing w:before="60" w:after="60"/>
              <w:ind w:left="-74" w:right="-55"/>
            </w:pPr>
            <w:r w:rsidRPr="00BB605B">
              <w:t>The production factor is a means of adjusting the production component of the revenue requirement to test ye</w:t>
            </w:r>
            <w:r>
              <w:t xml:space="preserve">ar expense and balance levels. </w:t>
            </w:r>
            <w:r w:rsidRPr="00BB605B">
              <w:t xml:space="preserve">The production factor has been calculated by dividing Washington’s normalized historical retail load by the Washington pro forma load </w:t>
            </w:r>
            <w:r>
              <w:t xml:space="preserve">for the rate effective period. </w:t>
            </w:r>
            <w:r w:rsidRPr="00BB605B">
              <w:t>This factor is then applied to the generation related components of the revenue requirement.</w:t>
            </w:r>
          </w:p>
          <w:p w:rsidR="00BB605B" w:rsidRDefault="00BB605B" w:rsidP="00BB605B">
            <w:pPr>
              <w:spacing w:before="60" w:after="60"/>
              <w:ind w:left="-74" w:right="-55"/>
            </w:pPr>
            <w:r>
              <w:t>Increases NOI by $1,857,015</w:t>
            </w:r>
          </w:p>
          <w:p w:rsidR="00BB605B" w:rsidRDefault="00BB605B" w:rsidP="00BB605B">
            <w:pPr>
              <w:spacing w:before="60" w:after="60"/>
              <w:ind w:left="-74" w:right="-55"/>
            </w:pPr>
            <w:r>
              <w:t>Decreases rate base by $8,024,551.</w:t>
            </w:r>
          </w:p>
          <w:p w:rsidR="00BB605B" w:rsidRPr="002F71E7" w:rsidRDefault="00BB605B" w:rsidP="00BB605B">
            <w:pPr>
              <w:spacing w:before="60" w:after="60"/>
              <w:ind w:left="-74" w:right="-55"/>
            </w:pPr>
            <w:r w:rsidRPr="002F71E7">
              <w:t>Exhibit No. ___(</w:t>
            </w:r>
            <w:r>
              <w:t>RBD</w:t>
            </w:r>
            <w:r w:rsidRPr="002F71E7">
              <w:t>-</w:t>
            </w:r>
            <w:r>
              <w:t>3), page 9</w:t>
            </w:r>
            <w:r w:rsidR="00CB6FED">
              <w:t>.0</w:t>
            </w:r>
            <w:r>
              <w:t xml:space="preserve"> Total, lines 30 and 57.</w:t>
            </w:r>
          </w:p>
        </w:tc>
        <w:tc>
          <w:tcPr>
            <w:tcW w:w="2087" w:type="dxa"/>
            <w:tcBorders>
              <w:bottom w:val="single" w:sz="4" w:space="0" w:color="auto"/>
            </w:tcBorders>
          </w:tcPr>
          <w:p w:rsidR="00AE58EC" w:rsidRPr="00AE58EC" w:rsidRDefault="00AE58EC" w:rsidP="00AE58EC">
            <w:pPr>
              <w:spacing w:before="60" w:after="60"/>
              <w:ind w:left="-74" w:right="-55"/>
            </w:pPr>
            <w:r w:rsidRPr="00AE58EC">
              <w:t>The changes to this adjustment are the result of production adjustments made by Staff in its Adjustment 5.1.1, Pro forma Power Cost.  The overall effect is a decrease to rate base of $8 million and an increase to net operating income of $1.8 million.</w:t>
            </w:r>
          </w:p>
          <w:p w:rsidR="00AE58EC" w:rsidRPr="00AE58EC" w:rsidRDefault="00AE58EC" w:rsidP="00AE58EC">
            <w:pPr>
              <w:spacing w:before="60" w:after="60"/>
              <w:ind w:left="-74" w:right="-55"/>
            </w:pPr>
            <w:r w:rsidRPr="00AE58EC">
              <w:t>Exhibit No.___CT(MDF-1CT), page 10</w:t>
            </w:r>
          </w:p>
          <w:p w:rsidR="00AF47BF" w:rsidRPr="002F71E7" w:rsidRDefault="00AF47BF" w:rsidP="00AE58EC">
            <w:pPr>
              <w:spacing w:before="60" w:after="60"/>
              <w:ind w:left="-74" w:right="-55"/>
            </w:pPr>
          </w:p>
        </w:tc>
        <w:tc>
          <w:tcPr>
            <w:tcW w:w="2086" w:type="dxa"/>
            <w:gridSpan w:val="2"/>
            <w:tcBorders>
              <w:bottom w:val="single" w:sz="4" w:space="0" w:color="auto"/>
            </w:tcBorders>
          </w:tcPr>
          <w:p w:rsidR="00AF47BF" w:rsidRPr="002F71E7" w:rsidRDefault="00634BB8" w:rsidP="00D11C7E">
            <w:pPr>
              <w:spacing w:before="60" w:after="60"/>
              <w:ind w:left="-74" w:right="-55"/>
            </w:pPr>
            <w:r>
              <w:t>Not addressed in responsive testimony</w:t>
            </w:r>
          </w:p>
        </w:tc>
        <w:tc>
          <w:tcPr>
            <w:tcW w:w="2087" w:type="dxa"/>
            <w:tcBorders>
              <w:bottom w:val="single" w:sz="4" w:space="0" w:color="auto"/>
            </w:tcBorders>
          </w:tcPr>
          <w:p w:rsidR="00293ABF" w:rsidRDefault="00293ABF" w:rsidP="00293ABF">
            <w:pPr>
              <w:spacing w:before="60" w:after="60"/>
              <w:ind w:left="-74" w:right="-55"/>
            </w:pPr>
            <w:r>
              <w:t>The changes to this adjustment are the result of production adjustments made by Staff in its Adjustment 5.1.1, Pro forma Power Cost.  The overall effect is to decrease rate base by $8,024,551 and increase net operating income by $1,779,258.</w:t>
            </w:r>
          </w:p>
          <w:p w:rsidR="00293ABF" w:rsidRDefault="00293ABF" w:rsidP="00293ABF">
            <w:pPr>
              <w:spacing w:before="60" w:after="60"/>
              <w:ind w:left="-74" w:right="-55"/>
            </w:pPr>
          </w:p>
          <w:p w:rsidR="00AF47BF" w:rsidRPr="002F71E7" w:rsidRDefault="00293ABF" w:rsidP="00293ABF">
            <w:pPr>
              <w:spacing w:before="60" w:after="60"/>
              <w:ind w:left="-74" w:right="-55"/>
            </w:pPr>
            <w:r>
              <w:t>Exhibit No. __ (DWS-3).</w:t>
            </w:r>
          </w:p>
        </w:tc>
        <w:tc>
          <w:tcPr>
            <w:tcW w:w="2086" w:type="dxa"/>
            <w:tcBorders>
              <w:bottom w:val="single" w:sz="4" w:space="0" w:color="auto"/>
            </w:tcBorders>
          </w:tcPr>
          <w:p w:rsidR="00AF47BF" w:rsidRPr="002F71E7" w:rsidRDefault="00AF47BF" w:rsidP="004E0D09">
            <w:pPr>
              <w:spacing w:before="60" w:after="60"/>
              <w:ind w:left="-74" w:right="-55"/>
            </w:pPr>
          </w:p>
        </w:tc>
        <w:tc>
          <w:tcPr>
            <w:tcW w:w="2087" w:type="dxa"/>
            <w:tcBorders>
              <w:bottom w:val="single" w:sz="4" w:space="0" w:color="auto"/>
            </w:tcBorders>
          </w:tcPr>
          <w:p w:rsidR="00AF47BF" w:rsidRPr="002F71E7" w:rsidRDefault="00AF47BF" w:rsidP="004E0D09">
            <w:pPr>
              <w:spacing w:before="60" w:after="60"/>
              <w:ind w:left="-74" w:right="-55"/>
            </w:pPr>
          </w:p>
        </w:tc>
      </w:tr>
      <w:tr w:rsidR="00AF47BF" w:rsidRPr="002F71E7" w:rsidTr="00AF47BF">
        <w:tc>
          <w:tcPr>
            <w:tcW w:w="14605" w:type="dxa"/>
            <w:gridSpan w:val="8"/>
            <w:shd w:val="clear" w:color="auto" w:fill="BFBFBF" w:themeFill="background1" w:themeFillShade="BF"/>
          </w:tcPr>
          <w:p w:rsidR="00AF47BF" w:rsidRPr="002F71E7" w:rsidRDefault="00AF47BF" w:rsidP="004E0D09">
            <w:pPr>
              <w:spacing w:before="60" w:after="60"/>
              <w:ind w:left="-74" w:right="-55"/>
            </w:pPr>
          </w:p>
        </w:tc>
      </w:tr>
      <w:tr w:rsidR="00BC39D3" w:rsidRPr="002F71E7" w:rsidTr="008A6446">
        <w:tc>
          <w:tcPr>
            <w:tcW w:w="2086" w:type="dxa"/>
          </w:tcPr>
          <w:p w:rsidR="00BC39D3" w:rsidRPr="002F71E7" w:rsidRDefault="00BC39D3" w:rsidP="00D11C7E">
            <w:pPr>
              <w:spacing w:before="60" w:after="60"/>
              <w:ind w:left="-72" w:right="-57"/>
              <w:rPr>
                <w:b/>
                <w:i/>
              </w:rPr>
            </w:pPr>
            <w:r w:rsidRPr="002F71E7">
              <w:rPr>
                <w:b/>
                <w:i/>
              </w:rPr>
              <w:t>Total Adjustments</w:t>
            </w:r>
          </w:p>
        </w:tc>
        <w:tc>
          <w:tcPr>
            <w:tcW w:w="2086" w:type="dxa"/>
          </w:tcPr>
          <w:p w:rsidR="00BC39D3" w:rsidRDefault="00BC39D3" w:rsidP="00D11C7E">
            <w:pPr>
              <w:spacing w:before="60" w:after="60"/>
              <w:ind w:left="-74" w:right="-55"/>
            </w:pPr>
            <w:r w:rsidRPr="002F71E7">
              <w:t>Increase in NOI of $</w:t>
            </w:r>
            <w:r>
              <w:t>10,701,462</w:t>
            </w:r>
            <w:r w:rsidRPr="002F71E7">
              <w:t>.</w:t>
            </w:r>
          </w:p>
          <w:p w:rsidR="00BC39D3" w:rsidRDefault="00BC39D3" w:rsidP="00D11C7E">
            <w:pPr>
              <w:spacing w:before="60" w:after="60"/>
              <w:ind w:left="-74" w:right="-55"/>
            </w:pPr>
            <w:r>
              <w:t>Decrease in rate base of $7,014,936.</w:t>
            </w:r>
          </w:p>
          <w:p w:rsidR="00BC39D3" w:rsidRPr="002F71E7" w:rsidRDefault="00BC39D3" w:rsidP="00B54959">
            <w:pPr>
              <w:spacing w:before="60" w:after="60"/>
              <w:ind w:left="-74" w:right="-55"/>
            </w:pPr>
            <w:r>
              <w:t>Exhibit No.___(RBD-3), page 1.0, column 2, lines 30 and 57.</w:t>
            </w:r>
          </w:p>
        </w:tc>
        <w:tc>
          <w:tcPr>
            <w:tcW w:w="2087" w:type="dxa"/>
          </w:tcPr>
          <w:p w:rsidR="00BC39D3" w:rsidRPr="008A40F1" w:rsidRDefault="00BC39D3" w:rsidP="00BC39D3">
            <w:pPr>
              <w:spacing w:before="60" w:after="60"/>
              <w:ind w:left="-74" w:right="-55"/>
            </w:pPr>
            <w:r w:rsidRPr="008A40F1">
              <w:t>Increase in NOI of $</w:t>
            </w:r>
            <w:r w:rsidR="000F0BD3" w:rsidRPr="008A40F1">
              <w:t>16,471,351</w:t>
            </w:r>
            <w:r w:rsidRPr="008A40F1">
              <w:t>.</w:t>
            </w:r>
          </w:p>
          <w:p w:rsidR="00BC39D3" w:rsidRPr="008A40F1" w:rsidRDefault="00BC39D3" w:rsidP="00BC39D3">
            <w:pPr>
              <w:spacing w:before="60" w:after="60"/>
              <w:ind w:left="-74" w:right="-55"/>
            </w:pPr>
            <w:r w:rsidRPr="008A40F1">
              <w:t>Decrease in rate base of $9,486,348.</w:t>
            </w:r>
          </w:p>
          <w:p w:rsidR="00BC39D3" w:rsidRPr="002F71E7" w:rsidRDefault="000F0BD3" w:rsidP="000F0BD3">
            <w:pPr>
              <w:spacing w:before="60" w:after="60"/>
              <w:ind w:left="-74" w:right="-55"/>
            </w:pPr>
            <w:r w:rsidRPr="008A40F1">
              <w:t>Exhibit No.___(MDF-2), page</w:t>
            </w:r>
            <w:r w:rsidRPr="00BC39D3">
              <w:t xml:space="preserve"> </w:t>
            </w:r>
            <w:r>
              <w:t>6</w:t>
            </w:r>
          </w:p>
        </w:tc>
        <w:tc>
          <w:tcPr>
            <w:tcW w:w="2086" w:type="dxa"/>
            <w:gridSpan w:val="2"/>
          </w:tcPr>
          <w:p w:rsidR="00BC39D3" w:rsidRPr="002F71E7" w:rsidRDefault="00BC39D3" w:rsidP="00D11C7E">
            <w:pPr>
              <w:spacing w:before="60" w:after="60"/>
              <w:ind w:left="-74" w:right="-55"/>
            </w:pPr>
          </w:p>
        </w:tc>
        <w:tc>
          <w:tcPr>
            <w:tcW w:w="2087" w:type="dxa"/>
          </w:tcPr>
          <w:p w:rsidR="00BC39D3" w:rsidRPr="002F71E7" w:rsidRDefault="00293ABF" w:rsidP="00D11C7E">
            <w:pPr>
              <w:spacing w:before="60" w:after="60"/>
              <w:ind w:left="-74" w:right="-55"/>
            </w:pPr>
            <w:r w:rsidRPr="00293ABF">
              <w:t>Increase net operating income by $19,232,684</w:t>
            </w:r>
            <w:r>
              <w:t>.</w:t>
            </w:r>
          </w:p>
        </w:tc>
        <w:tc>
          <w:tcPr>
            <w:tcW w:w="2086" w:type="dxa"/>
          </w:tcPr>
          <w:p w:rsidR="00BC39D3" w:rsidRPr="002F71E7" w:rsidRDefault="00BC39D3" w:rsidP="004E0D09">
            <w:pPr>
              <w:spacing w:before="60" w:after="60"/>
              <w:ind w:left="-74" w:right="-55"/>
            </w:pPr>
          </w:p>
        </w:tc>
        <w:tc>
          <w:tcPr>
            <w:tcW w:w="2087" w:type="dxa"/>
          </w:tcPr>
          <w:p w:rsidR="00BC39D3" w:rsidRPr="002F71E7" w:rsidRDefault="00BC39D3" w:rsidP="004E0D09">
            <w:pPr>
              <w:spacing w:before="60" w:after="60"/>
              <w:ind w:left="-74" w:right="-55"/>
            </w:pPr>
          </w:p>
        </w:tc>
      </w:tr>
      <w:tr w:rsidR="00BC39D3" w:rsidRPr="002F71E7" w:rsidTr="008A6446">
        <w:tc>
          <w:tcPr>
            <w:tcW w:w="2086" w:type="dxa"/>
          </w:tcPr>
          <w:p w:rsidR="00BC39D3" w:rsidRPr="002F71E7" w:rsidRDefault="00BC39D3" w:rsidP="00D11C7E">
            <w:pPr>
              <w:spacing w:before="60" w:after="60"/>
              <w:ind w:left="-72" w:right="-57"/>
              <w:rPr>
                <w:b/>
                <w:i/>
              </w:rPr>
            </w:pPr>
            <w:r>
              <w:rPr>
                <w:b/>
                <w:i/>
              </w:rPr>
              <w:t>Normalized</w:t>
            </w:r>
            <w:r w:rsidRPr="002F71E7">
              <w:rPr>
                <w:b/>
                <w:i/>
              </w:rPr>
              <w:t xml:space="preserve"> Results of Operations</w:t>
            </w:r>
          </w:p>
        </w:tc>
        <w:tc>
          <w:tcPr>
            <w:tcW w:w="2086" w:type="dxa"/>
          </w:tcPr>
          <w:p w:rsidR="00BC39D3" w:rsidRDefault="00BC39D3" w:rsidP="00D11C7E">
            <w:pPr>
              <w:spacing w:before="60" w:after="60"/>
              <w:ind w:left="-74" w:right="-55"/>
            </w:pPr>
            <w:bookmarkStart w:id="2" w:name="OLE_LINK1"/>
            <w:r w:rsidRPr="002F71E7">
              <w:t xml:space="preserve">NOI </w:t>
            </w:r>
            <w:r>
              <w:t xml:space="preserve">of </w:t>
            </w:r>
            <w:r w:rsidRPr="002F71E7">
              <w:t>$</w:t>
            </w:r>
            <w:r>
              <w:t>50,058,130</w:t>
            </w:r>
            <w:r w:rsidRPr="002F71E7">
              <w:t xml:space="preserve">.  </w:t>
            </w:r>
          </w:p>
          <w:p w:rsidR="00BC39D3" w:rsidRDefault="00BC39D3" w:rsidP="00D11C7E">
            <w:pPr>
              <w:spacing w:before="60" w:after="60"/>
              <w:ind w:left="-74" w:right="-55"/>
            </w:pPr>
            <w:r>
              <w:t>Rate base of $750,495,841.</w:t>
            </w:r>
          </w:p>
          <w:bookmarkEnd w:id="2"/>
          <w:p w:rsidR="00BC39D3" w:rsidRPr="002F71E7" w:rsidRDefault="00BC39D3" w:rsidP="00C176A7">
            <w:pPr>
              <w:spacing w:before="60" w:after="60"/>
              <w:ind w:left="-74" w:right="-55"/>
            </w:pPr>
            <w:r>
              <w:t>Exhibit No.___(RBD-3), page 1.0, column 3, lines 30 and 57.</w:t>
            </w:r>
          </w:p>
        </w:tc>
        <w:tc>
          <w:tcPr>
            <w:tcW w:w="2087" w:type="dxa"/>
          </w:tcPr>
          <w:p w:rsidR="00BC39D3" w:rsidRDefault="00BC39D3" w:rsidP="00BC39D3">
            <w:pPr>
              <w:spacing w:before="60" w:after="60"/>
              <w:ind w:left="-74" w:right="-55"/>
            </w:pPr>
            <w:r w:rsidRPr="002F71E7">
              <w:t xml:space="preserve">NOI </w:t>
            </w:r>
            <w:r>
              <w:t xml:space="preserve">of </w:t>
            </w:r>
            <w:r w:rsidRPr="002F71E7">
              <w:t>$</w:t>
            </w:r>
            <w:r>
              <w:t>57,897,091</w:t>
            </w:r>
            <w:r w:rsidRPr="002F71E7">
              <w:t xml:space="preserve">.  </w:t>
            </w:r>
          </w:p>
          <w:p w:rsidR="00BC39D3" w:rsidRDefault="00BC39D3" w:rsidP="00BC39D3">
            <w:pPr>
              <w:spacing w:before="60" w:after="60"/>
              <w:ind w:left="-74" w:right="-55"/>
            </w:pPr>
            <w:r>
              <w:t>Rate base of $748,024,428</w:t>
            </w:r>
          </w:p>
          <w:p w:rsidR="00BC39D3" w:rsidRPr="00BC39D3" w:rsidRDefault="00BC39D3" w:rsidP="00BC39D3">
            <w:pPr>
              <w:spacing w:before="60" w:after="60"/>
              <w:ind w:left="-74" w:right="-55"/>
            </w:pPr>
            <w:r>
              <w:t>Exhibit No.___</w:t>
            </w:r>
            <w:r w:rsidRPr="00BC39D3">
              <w:t>(MDF-</w:t>
            </w:r>
            <w:r>
              <w:t>2</w:t>
            </w:r>
            <w:r w:rsidRPr="00BC39D3">
              <w:t xml:space="preserve">), page </w:t>
            </w:r>
            <w:r>
              <w:t>1</w:t>
            </w:r>
          </w:p>
          <w:p w:rsidR="00BC39D3" w:rsidRPr="002F71E7" w:rsidRDefault="00BC39D3" w:rsidP="00BC39D3">
            <w:pPr>
              <w:spacing w:before="60" w:after="60"/>
              <w:ind w:left="-74" w:right="-55"/>
            </w:pPr>
          </w:p>
        </w:tc>
        <w:tc>
          <w:tcPr>
            <w:tcW w:w="2086" w:type="dxa"/>
            <w:gridSpan w:val="2"/>
          </w:tcPr>
          <w:p w:rsidR="00BC39D3" w:rsidRPr="002F71E7" w:rsidRDefault="00BC39D3" w:rsidP="00D11C7E">
            <w:pPr>
              <w:spacing w:before="60" w:after="60"/>
              <w:ind w:left="-74" w:right="-55"/>
            </w:pPr>
          </w:p>
        </w:tc>
        <w:tc>
          <w:tcPr>
            <w:tcW w:w="2087" w:type="dxa"/>
          </w:tcPr>
          <w:p w:rsidR="00BC39D3" w:rsidRPr="002F71E7" w:rsidRDefault="00293ABF" w:rsidP="00D11C7E">
            <w:pPr>
              <w:spacing w:before="60" w:after="60"/>
              <w:ind w:left="-74" w:right="-55"/>
            </w:pPr>
            <w:r w:rsidRPr="00293ABF">
              <w:t>Net operating income of $58,589,352.</w:t>
            </w:r>
          </w:p>
        </w:tc>
        <w:tc>
          <w:tcPr>
            <w:tcW w:w="2086" w:type="dxa"/>
          </w:tcPr>
          <w:p w:rsidR="00BC39D3" w:rsidRPr="002F71E7" w:rsidRDefault="00BC39D3" w:rsidP="004E0D09">
            <w:pPr>
              <w:spacing w:before="60" w:after="60"/>
              <w:ind w:left="-74" w:right="-55"/>
            </w:pPr>
          </w:p>
        </w:tc>
        <w:tc>
          <w:tcPr>
            <w:tcW w:w="2087" w:type="dxa"/>
          </w:tcPr>
          <w:p w:rsidR="00BC39D3" w:rsidRPr="002F71E7" w:rsidRDefault="00BC39D3" w:rsidP="004E0D09">
            <w:pPr>
              <w:spacing w:before="60" w:after="60"/>
              <w:ind w:left="-74" w:right="-55"/>
            </w:pPr>
          </w:p>
        </w:tc>
      </w:tr>
      <w:tr w:rsidR="00BC39D3" w:rsidRPr="002F71E7" w:rsidTr="00FD2DED">
        <w:tc>
          <w:tcPr>
            <w:tcW w:w="14605" w:type="dxa"/>
            <w:gridSpan w:val="8"/>
            <w:shd w:val="clear" w:color="auto" w:fill="BFBFBF" w:themeFill="background1" w:themeFillShade="BF"/>
          </w:tcPr>
          <w:p w:rsidR="00BC39D3" w:rsidRPr="00B54959" w:rsidRDefault="00BC39D3" w:rsidP="00FD2DED">
            <w:pPr>
              <w:spacing w:before="60" w:after="60"/>
              <w:ind w:left="-74" w:right="-55"/>
              <w:rPr>
                <w:b/>
                <w:i/>
              </w:rPr>
            </w:pPr>
          </w:p>
        </w:tc>
      </w:tr>
      <w:tr w:rsidR="00BC39D3" w:rsidRPr="002F71E7" w:rsidTr="008A6446">
        <w:tblPrEx>
          <w:tblCellMar>
            <w:left w:w="108" w:type="dxa"/>
            <w:right w:w="108" w:type="dxa"/>
          </w:tblCellMar>
        </w:tblPrEx>
        <w:tc>
          <w:tcPr>
            <w:tcW w:w="2086" w:type="dxa"/>
          </w:tcPr>
          <w:p w:rsidR="00BC39D3" w:rsidRPr="002F71E7" w:rsidRDefault="00BC39D3" w:rsidP="00D11C7E">
            <w:pPr>
              <w:spacing w:before="60" w:after="60"/>
              <w:ind w:left="-72" w:right="-57"/>
              <w:rPr>
                <w:b/>
                <w:i/>
              </w:rPr>
            </w:pPr>
            <w:r w:rsidRPr="002F71E7">
              <w:rPr>
                <w:b/>
                <w:i/>
              </w:rPr>
              <w:t>Rate Spread</w:t>
            </w:r>
          </w:p>
        </w:tc>
        <w:tc>
          <w:tcPr>
            <w:tcW w:w="2086" w:type="dxa"/>
          </w:tcPr>
          <w:p w:rsidR="00BC39D3" w:rsidRPr="002F71E7" w:rsidRDefault="00BC39D3" w:rsidP="00D11C7E">
            <w:pPr>
              <w:spacing w:before="60" w:after="60"/>
              <w:ind w:left="-74" w:right="-55"/>
            </w:pPr>
            <w:r>
              <w:rPr>
                <w:szCs w:val="24"/>
              </w:rPr>
              <w:t>T</w:t>
            </w:r>
            <w:r w:rsidRPr="001B097A">
              <w:rPr>
                <w:szCs w:val="24"/>
              </w:rPr>
              <w:t xml:space="preserve">he </w:t>
            </w:r>
            <w:r w:rsidRPr="001B097A">
              <w:rPr>
                <w:bCs/>
                <w:szCs w:val="24"/>
              </w:rPr>
              <w:t xml:space="preserve">Company’s proposed rate spread allocates the revenue requirement change </w:t>
            </w:r>
            <w:r>
              <w:rPr>
                <w:bCs/>
                <w:szCs w:val="24"/>
              </w:rPr>
              <w:t xml:space="preserve">to all rate schedule classes, other than public street lighting customers, on an uniform percentage basis, equal to 4.3 percent.  Lighting receives a 1.0 percent increase.  These proposals are in line with the rate spread ordered by the Commission in Docket </w:t>
            </w:r>
            <w:r>
              <w:rPr>
                <w:szCs w:val="24"/>
              </w:rPr>
              <w:t xml:space="preserve">UE-100749.  </w:t>
            </w:r>
          </w:p>
        </w:tc>
        <w:tc>
          <w:tcPr>
            <w:tcW w:w="2087" w:type="dxa"/>
          </w:tcPr>
          <w:p w:rsidR="00BC39D3" w:rsidRPr="002F71E7" w:rsidRDefault="00F84D21" w:rsidP="0076782D">
            <w:pPr>
              <w:spacing w:before="60" w:after="60"/>
              <w:ind w:left="-74" w:right="-55"/>
            </w:pPr>
            <w:r>
              <w:rPr>
                <w:szCs w:val="24"/>
              </w:rPr>
              <w:t>Staff’s</w:t>
            </w:r>
            <w:r w:rsidRPr="001B097A">
              <w:rPr>
                <w:bCs/>
                <w:szCs w:val="24"/>
              </w:rPr>
              <w:t xml:space="preserve"> proposed rate spread allocates the revenue requirement change </w:t>
            </w:r>
            <w:r>
              <w:rPr>
                <w:bCs/>
                <w:szCs w:val="24"/>
              </w:rPr>
              <w:t xml:space="preserve">to all rate schedule classes, other than public street lighting customers, on </w:t>
            </w:r>
            <w:r w:rsidR="00D81E6B">
              <w:rPr>
                <w:bCs/>
                <w:szCs w:val="24"/>
              </w:rPr>
              <w:t>a</w:t>
            </w:r>
            <w:r>
              <w:rPr>
                <w:bCs/>
                <w:szCs w:val="24"/>
              </w:rPr>
              <w:t xml:space="preserve"> uniform percentage basis, equal to 1.1 percent.  Lighting receives a 0.0 percent increase.  These proposals are in line with the rate spread ordered by the Commission in Docket </w:t>
            </w:r>
            <w:r>
              <w:rPr>
                <w:szCs w:val="24"/>
              </w:rPr>
              <w:t xml:space="preserve">UE-100749.  </w:t>
            </w:r>
          </w:p>
        </w:tc>
        <w:tc>
          <w:tcPr>
            <w:tcW w:w="2086" w:type="dxa"/>
            <w:gridSpan w:val="2"/>
          </w:tcPr>
          <w:p w:rsidR="00BC39D3" w:rsidRPr="002F71E7" w:rsidRDefault="002A0CA2" w:rsidP="00D11C7E">
            <w:pPr>
              <w:spacing w:before="60" w:after="60"/>
              <w:ind w:left="-74" w:right="-55"/>
            </w:pPr>
            <w:r>
              <w:t>Not addressed in responsive testimony</w:t>
            </w:r>
          </w:p>
        </w:tc>
        <w:tc>
          <w:tcPr>
            <w:tcW w:w="2087" w:type="dxa"/>
          </w:tcPr>
          <w:p w:rsidR="00BC39D3" w:rsidRPr="002F71E7" w:rsidRDefault="00293ABF" w:rsidP="00D11C7E">
            <w:pPr>
              <w:spacing w:before="60" w:after="60"/>
              <w:ind w:left="-74" w:right="-55"/>
            </w:pPr>
            <w:r w:rsidRPr="00293ABF">
              <w:t>Uncontested</w:t>
            </w:r>
          </w:p>
        </w:tc>
        <w:tc>
          <w:tcPr>
            <w:tcW w:w="2086" w:type="dxa"/>
          </w:tcPr>
          <w:p w:rsidR="00BC39D3" w:rsidRPr="002F71E7" w:rsidRDefault="00BC39D3" w:rsidP="004E0D09">
            <w:pPr>
              <w:spacing w:before="60" w:after="60"/>
              <w:ind w:left="-74" w:right="-55"/>
            </w:pPr>
          </w:p>
        </w:tc>
        <w:tc>
          <w:tcPr>
            <w:tcW w:w="2087" w:type="dxa"/>
          </w:tcPr>
          <w:p w:rsidR="00BC39D3" w:rsidRPr="002F71E7" w:rsidRDefault="00BC39D3" w:rsidP="004E0D09">
            <w:pPr>
              <w:spacing w:before="60" w:after="60"/>
              <w:ind w:left="-74" w:right="-55"/>
            </w:pPr>
          </w:p>
        </w:tc>
      </w:tr>
      <w:tr w:rsidR="00BC39D3" w:rsidRPr="002F71E7" w:rsidTr="008A6446">
        <w:tblPrEx>
          <w:tblCellMar>
            <w:left w:w="108" w:type="dxa"/>
            <w:right w:w="108" w:type="dxa"/>
          </w:tblCellMar>
        </w:tblPrEx>
        <w:tc>
          <w:tcPr>
            <w:tcW w:w="2086" w:type="dxa"/>
          </w:tcPr>
          <w:p w:rsidR="00BC39D3" w:rsidRPr="002F71E7" w:rsidRDefault="00BC39D3" w:rsidP="00D11C7E">
            <w:pPr>
              <w:spacing w:before="60" w:after="60"/>
              <w:ind w:left="-72" w:right="-57"/>
              <w:rPr>
                <w:b/>
                <w:i/>
              </w:rPr>
            </w:pPr>
            <w:r w:rsidRPr="002F71E7">
              <w:rPr>
                <w:b/>
                <w:i/>
              </w:rPr>
              <w:lastRenderedPageBreak/>
              <w:t>Rate Design</w:t>
            </w:r>
          </w:p>
        </w:tc>
        <w:tc>
          <w:tcPr>
            <w:tcW w:w="2086" w:type="dxa"/>
          </w:tcPr>
          <w:p w:rsidR="00BC39D3" w:rsidRPr="002F71E7" w:rsidRDefault="00BC39D3" w:rsidP="00D11C7E">
            <w:pPr>
              <w:spacing w:before="60" w:after="60"/>
              <w:ind w:left="-74" w:right="-55"/>
            </w:pPr>
            <w:r>
              <w:t xml:space="preserve">The Company </w:t>
            </w:r>
            <w:r w:rsidRPr="002F71E7">
              <w:t xml:space="preserve">is not proposing any changes in this case to the design of existing rates.  </w:t>
            </w:r>
            <w:r w:rsidRPr="000F6176">
              <w:rPr>
                <w:szCs w:val="24"/>
              </w:rPr>
              <w:t xml:space="preserve">The </w:t>
            </w:r>
            <w:r>
              <w:rPr>
                <w:szCs w:val="24"/>
              </w:rPr>
              <w:t>Company proposes largely uniform percentage increases to customer, energy and demand charges, where applicable, for all rate schedules.</w:t>
            </w:r>
          </w:p>
        </w:tc>
        <w:tc>
          <w:tcPr>
            <w:tcW w:w="2087" w:type="dxa"/>
          </w:tcPr>
          <w:p w:rsidR="00BC39D3" w:rsidRPr="002F71E7" w:rsidRDefault="00BC39D3" w:rsidP="00F8129E">
            <w:pPr>
              <w:spacing w:before="60" w:after="60"/>
              <w:ind w:left="-74" w:right="-55"/>
            </w:pPr>
            <w:r>
              <w:t>Uncontested</w:t>
            </w:r>
          </w:p>
        </w:tc>
        <w:tc>
          <w:tcPr>
            <w:tcW w:w="2086" w:type="dxa"/>
            <w:gridSpan w:val="2"/>
          </w:tcPr>
          <w:p w:rsidR="00BC39D3" w:rsidRPr="002F71E7" w:rsidRDefault="002A0CA2" w:rsidP="00D11C7E">
            <w:pPr>
              <w:spacing w:before="60" w:after="60"/>
              <w:ind w:left="-74" w:right="-55"/>
            </w:pPr>
            <w:r>
              <w:t>Public Counsel did not discuss rate design in its pre-filed responsive testimony, but opposes any increase to the residential fixed customer charge and will recommend that the current charge of $6.00 be retained.</w:t>
            </w:r>
          </w:p>
        </w:tc>
        <w:tc>
          <w:tcPr>
            <w:tcW w:w="2087" w:type="dxa"/>
          </w:tcPr>
          <w:p w:rsidR="00BC39D3" w:rsidRPr="002F71E7" w:rsidRDefault="00293ABF" w:rsidP="00D11C7E">
            <w:pPr>
              <w:spacing w:before="60" w:after="60"/>
              <w:ind w:left="-74" w:right="-55"/>
            </w:pPr>
            <w:r w:rsidRPr="00293ABF">
              <w:t>Uncontested</w:t>
            </w:r>
          </w:p>
        </w:tc>
        <w:tc>
          <w:tcPr>
            <w:tcW w:w="2086" w:type="dxa"/>
          </w:tcPr>
          <w:p w:rsidR="00BC39D3" w:rsidRPr="002F71E7" w:rsidRDefault="00BC39D3" w:rsidP="004E0D09">
            <w:pPr>
              <w:spacing w:before="60" w:after="60"/>
              <w:ind w:left="-74" w:right="-55"/>
            </w:pPr>
          </w:p>
        </w:tc>
        <w:tc>
          <w:tcPr>
            <w:tcW w:w="2087" w:type="dxa"/>
          </w:tcPr>
          <w:p w:rsidR="00BC39D3" w:rsidRPr="002F71E7" w:rsidRDefault="00BC39D3" w:rsidP="004E0D09">
            <w:pPr>
              <w:spacing w:before="60" w:after="60"/>
              <w:ind w:left="-74" w:right="-55"/>
            </w:pPr>
          </w:p>
        </w:tc>
      </w:tr>
      <w:tr w:rsidR="000400E7" w:rsidRPr="002F71E7" w:rsidTr="008A6446">
        <w:tblPrEx>
          <w:tblCellMar>
            <w:left w:w="108" w:type="dxa"/>
            <w:right w:w="108" w:type="dxa"/>
          </w:tblCellMar>
        </w:tblPrEx>
        <w:tc>
          <w:tcPr>
            <w:tcW w:w="2086" w:type="dxa"/>
          </w:tcPr>
          <w:p w:rsidR="000400E7" w:rsidRPr="002F71E7" w:rsidRDefault="000400E7" w:rsidP="00D11C7E">
            <w:pPr>
              <w:spacing w:before="60" w:after="60"/>
              <w:ind w:left="-72" w:right="-57"/>
              <w:rPr>
                <w:b/>
                <w:i/>
              </w:rPr>
            </w:pPr>
            <w:r>
              <w:rPr>
                <w:b/>
                <w:i/>
              </w:rPr>
              <w:t>Low Income Bill Assistance</w:t>
            </w:r>
          </w:p>
        </w:tc>
        <w:tc>
          <w:tcPr>
            <w:tcW w:w="2086" w:type="dxa"/>
          </w:tcPr>
          <w:p w:rsidR="000400E7" w:rsidRDefault="000400E7" w:rsidP="00D11C7E">
            <w:pPr>
              <w:spacing w:before="60" w:after="60"/>
              <w:ind w:left="-74" w:right="-55"/>
            </w:pPr>
            <w:r>
              <w:t>The Company proposes increases to the Schedule 91 surcharge and the Schedule 17 discounts commensurate with its proposed 4.3 percent rate increase.</w:t>
            </w:r>
          </w:p>
        </w:tc>
        <w:tc>
          <w:tcPr>
            <w:tcW w:w="2087" w:type="dxa"/>
          </w:tcPr>
          <w:p w:rsidR="000400E7" w:rsidRDefault="000400E7" w:rsidP="000400E7">
            <w:pPr>
              <w:spacing w:before="60" w:after="60"/>
              <w:ind w:left="-74" w:right="-55"/>
            </w:pPr>
            <w:r>
              <w:t>Staff proposes a five-year plan to increase the number of participants in the LIBA program; to increase the average benefit; and to increase agency compensation. The first year increase to the Schedule 17 discounts is 10 percent and to the Schedule 91 surcharge is 14 percent.</w:t>
            </w:r>
          </w:p>
        </w:tc>
        <w:tc>
          <w:tcPr>
            <w:tcW w:w="2086" w:type="dxa"/>
            <w:gridSpan w:val="2"/>
          </w:tcPr>
          <w:p w:rsidR="000400E7" w:rsidRPr="002F71E7" w:rsidRDefault="002A0CA2" w:rsidP="00D11C7E">
            <w:pPr>
              <w:spacing w:before="60" w:after="60"/>
              <w:ind w:left="-74" w:right="-55"/>
            </w:pPr>
            <w:r>
              <w:t>Not addressed in responsive testimony</w:t>
            </w:r>
          </w:p>
        </w:tc>
        <w:tc>
          <w:tcPr>
            <w:tcW w:w="2087" w:type="dxa"/>
          </w:tcPr>
          <w:p w:rsidR="000400E7" w:rsidRPr="002F71E7" w:rsidRDefault="000400E7" w:rsidP="00D11C7E">
            <w:pPr>
              <w:spacing w:before="60" w:after="60"/>
              <w:ind w:left="-74" w:right="-55"/>
            </w:pPr>
          </w:p>
        </w:tc>
        <w:tc>
          <w:tcPr>
            <w:tcW w:w="2086" w:type="dxa"/>
          </w:tcPr>
          <w:p w:rsidR="000400E7" w:rsidRPr="002F71E7" w:rsidRDefault="00C203F7" w:rsidP="004E0D09">
            <w:pPr>
              <w:spacing w:before="60" w:after="60"/>
              <w:ind w:left="-74" w:right="-55"/>
            </w:pPr>
            <w:r w:rsidRPr="00C203F7">
              <w:t xml:space="preserve">TEP has attempted to resolve all low-income bill assistance (LIBA) issues through negotiations with the Company, Staff and the Community Action Agencies (CAA) pursuant to Commission Order 06 issued in PPL's 2010 rate case (Docket 100749 - par. 358 issued 3/25/11). TEP believes that it and the CAAs it represents have reached a reasonable </w:t>
            </w:r>
            <w:r w:rsidR="00F8129E">
              <w:t xml:space="preserve">compromise with Staff that: 1) </w:t>
            </w:r>
            <w:r w:rsidRPr="00C203F7">
              <w:t xml:space="preserve">increases the average LIBA benefit per customer; 2) provides LIBA benefits to additional customers, and; 3) increases the administrative fee paid to the CAAs to certify LIBA recipients. This proposed resolution reached by Staff and TEP will be phased-in incrementally over a 5 year period as detailed in the testimonies of Charles Eberdt and Staff witness Deborah Reynolds.  As Staff notes in this Issues Matrix, the proposed resolution will increase Schedule 17 (LIBA) benefits by 10% in the first year. This results in a 14% surcharge to Schedule 91. Beginning with the second year of the phase-in, the total amount of Schedule 17 benefit increases in any given year will vary depending on whether PPL files for and receives a rate increase for the Company's residential class. Regardless of whether a residential rate increase is </w:t>
            </w:r>
            <w:r w:rsidRPr="00C203F7">
              <w:lastRenderedPageBreak/>
              <w:t>granted, additional customers will be served each year of the 5 year phase-in and the administrative fee paid to the CAAs will increase to $65 per customer.</w:t>
            </w:r>
          </w:p>
        </w:tc>
        <w:tc>
          <w:tcPr>
            <w:tcW w:w="2087" w:type="dxa"/>
          </w:tcPr>
          <w:p w:rsidR="000400E7" w:rsidRPr="002F71E7" w:rsidRDefault="000400E7" w:rsidP="004E0D09">
            <w:pPr>
              <w:spacing w:before="60" w:after="60"/>
              <w:ind w:left="-74" w:right="-55"/>
            </w:pPr>
          </w:p>
        </w:tc>
      </w:tr>
    </w:tbl>
    <w:p w:rsidR="00D11C7E" w:rsidRPr="002F71E7" w:rsidRDefault="00D11C7E" w:rsidP="00D11C7E"/>
    <w:p w:rsidR="00662F9C" w:rsidRPr="00D11C7E" w:rsidRDefault="00662F9C" w:rsidP="00D11C7E"/>
    <w:sectPr w:rsidR="00662F9C" w:rsidRPr="00D11C7E" w:rsidSect="00B54959">
      <w:footerReference w:type="default" r:id="rId8"/>
      <w:pgSz w:w="15840" w:h="12240" w:orient="landscape" w:code="1"/>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99" w:rsidRDefault="00B06B99">
      <w:r>
        <w:separator/>
      </w:r>
    </w:p>
  </w:endnote>
  <w:endnote w:type="continuationSeparator" w:id="0">
    <w:p w:rsidR="00B06B99" w:rsidRDefault="00B06B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6B" w:rsidRPr="00F83CE4" w:rsidRDefault="001B2A6B" w:rsidP="008A6446">
    <w:pPr>
      <w:pStyle w:val="Footer"/>
      <w:jc w:val="center"/>
      <w:rPr>
        <w:rStyle w:val="PageNumber"/>
      </w:rPr>
    </w:pPr>
    <w:r w:rsidRPr="00F83CE4">
      <w:t xml:space="preserve">Page </w:t>
    </w:r>
    <w:r w:rsidR="00666E0E" w:rsidRPr="00F83CE4">
      <w:rPr>
        <w:rStyle w:val="PageNumber"/>
      </w:rPr>
      <w:fldChar w:fldCharType="begin"/>
    </w:r>
    <w:r w:rsidRPr="00F83CE4">
      <w:rPr>
        <w:rStyle w:val="PageNumber"/>
      </w:rPr>
      <w:instrText xml:space="preserve"> PAGE </w:instrText>
    </w:r>
    <w:r w:rsidR="00666E0E" w:rsidRPr="00F83CE4">
      <w:rPr>
        <w:rStyle w:val="PageNumber"/>
      </w:rPr>
      <w:fldChar w:fldCharType="separate"/>
    </w:r>
    <w:r w:rsidR="00DE4277">
      <w:rPr>
        <w:rStyle w:val="PageNumber"/>
        <w:noProof/>
      </w:rPr>
      <w:t>22</w:t>
    </w:r>
    <w:r w:rsidR="00666E0E" w:rsidRPr="00F83CE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99" w:rsidRDefault="00B06B99">
      <w:r>
        <w:separator/>
      </w:r>
    </w:p>
  </w:footnote>
  <w:footnote w:type="continuationSeparator" w:id="0">
    <w:p w:rsidR="00B06B99" w:rsidRDefault="00B06B99">
      <w:r>
        <w:continuationSeparator/>
      </w:r>
    </w:p>
  </w:footnote>
  <w:footnote w:id="1">
    <w:p w:rsidR="008908F7" w:rsidRDefault="008908F7">
      <w:pPr>
        <w:pStyle w:val="FootnoteText"/>
      </w:pPr>
      <w:r>
        <w:rPr>
          <w:rStyle w:val="FootnoteReference"/>
        </w:rPr>
        <w:footnoteRef/>
      </w:r>
      <w:r>
        <w:t xml:space="preserve"> Public Counsel’s overall revenue requirement number and reduction to revenue requirement have been updated to reflect the impact of an error identified in Mr. Ostrander’s testimony. This error impacts only </w:t>
      </w:r>
      <w:r w:rsidRPr="00F7001C">
        <w:t>Public Counsel</w:t>
      </w:r>
      <w:r>
        <w:t>’s</w:t>
      </w:r>
      <w:r w:rsidRPr="00F7001C">
        <w:t xml:space="preserve"> </w:t>
      </w:r>
      <w:r>
        <w:t>“</w:t>
      </w:r>
      <w:r w:rsidRPr="00F7001C">
        <w:t xml:space="preserve">Adjustment </w:t>
      </w:r>
      <w:r>
        <w:t xml:space="preserve">to </w:t>
      </w:r>
      <w:r w:rsidRPr="00F7001C">
        <w:t>Impute Income on Intercompany Federal Tax Receivable</w:t>
      </w:r>
      <w:r>
        <w:t>” and the overall revenue requirement and proposed reduction. Revisions to Exhibit BCO-3C and Exhibit BCO-8 will be filed reflecting the corrections.</w:t>
      </w:r>
    </w:p>
  </w:footnote>
  <w:footnote w:id="2">
    <w:p w:rsidR="008908F7" w:rsidRDefault="008908F7">
      <w:pPr>
        <w:pStyle w:val="FootnoteText"/>
      </w:pPr>
      <w:r>
        <w:rPr>
          <w:rStyle w:val="FootnoteReference"/>
        </w:rPr>
        <w:footnoteRef/>
      </w:r>
      <w:r>
        <w:t xml:space="preserve"> This number has been updated to correct an error in Mr. Ostrander’s testimony. Revisions to Exhibit BCO-3C and Exhibit BCO-8 will be filed reflecting the corrections.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abstractNum w:abstractNumId="10">
    <w:nsid w:val="7DE7695B"/>
    <w:multiLevelType w:val="hybridMultilevel"/>
    <w:tmpl w:val="3A9E48DC"/>
    <w:lvl w:ilvl="0" w:tplc="8634F994">
      <w:start w:val="1"/>
      <w:numFmt w:val="lowerLetter"/>
      <w:lvlText w:val="%1)"/>
      <w:lvlJc w:val="left"/>
      <w:pPr>
        <w:ind w:left="286"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embedTrueTypeFonts/>
  <w:saveSubsetFonts/>
  <w:stylePaneFormatFilter w:val="3F01"/>
  <w:defaultTabStop w:val="720"/>
  <w:drawingGridHorizontalSpacing w:val="8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7F557C"/>
    <w:rsid w:val="000008D3"/>
    <w:rsid w:val="00011ED6"/>
    <w:rsid w:val="00012DAA"/>
    <w:rsid w:val="000244A2"/>
    <w:rsid w:val="00024790"/>
    <w:rsid w:val="000322F8"/>
    <w:rsid w:val="0003420E"/>
    <w:rsid w:val="000400E7"/>
    <w:rsid w:val="00041B05"/>
    <w:rsid w:val="0004424E"/>
    <w:rsid w:val="00044D97"/>
    <w:rsid w:val="000467B0"/>
    <w:rsid w:val="0005281F"/>
    <w:rsid w:val="0005732A"/>
    <w:rsid w:val="0007513E"/>
    <w:rsid w:val="00081292"/>
    <w:rsid w:val="00087C26"/>
    <w:rsid w:val="000919FC"/>
    <w:rsid w:val="00096DAB"/>
    <w:rsid w:val="000A66B4"/>
    <w:rsid w:val="000B0596"/>
    <w:rsid w:val="000B3954"/>
    <w:rsid w:val="000C4906"/>
    <w:rsid w:val="000C5627"/>
    <w:rsid w:val="000C6D10"/>
    <w:rsid w:val="000D584C"/>
    <w:rsid w:val="000D6455"/>
    <w:rsid w:val="000F0BD3"/>
    <w:rsid w:val="000F7BFB"/>
    <w:rsid w:val="001002FD"/>
    <w:rsid w:val="00100F45"/>
    <w:rsid w:val="001073E7"/>
    <w:rsid w:val="00137656"/>
    <w:rsid w:val="00143D33"/>
    <w:rsid w:val="00151BD0"/>
    <w:rsid w:val="00156F4A"/>
    <w:rsid w:val="0017486B"/>
    <w:rsid w:val="00175872"/>
    <w:rsid w:val="001A00EE"/>
    <w:rsid w:val="001B2A6B"/>
    <w:rsid w:val="001B38EB"/>
    <w:rsid w:val="001B4363"/>
    <w:rsid w:val="001B5F12"/>
    <w:rsid w:val="001C1D9F"/>
    <w:rsid w:val="001C3F0D"/>
    <w:rsid w:val="001C7471"/>
    <w:rsid w:val="001E039D"/>
    <w:rsid w:val="002014B9"/>
    <w:rsid w:val="00204883"/>
    <w:rsid w:val="00223394"/>
    <w:rsid w:val="00223486"/>
    <w:rsid w:val="00223E09"/>
    <w:rsid w:val="00224846"/>
    <w:rsid w:val="002601CC"/>
    <w:rsid w:val="00267E29"/>
    <w:rsid w:val="00272AB3"/>
    <w:rsid w:val="0027480C"/>
    <w:rsid w:val="002817BD"/>
    <w:rsid w:val="002818D6"/>
    <w:rsid w:val="00281B44"/>
    <w:rsid w:val="00286651"/>
    <w:rsid w:val="00293ABF"/>
    <w:rsid w:val="002A0CA2"/>
    <w:rsid w:val="002A6E11"/>
    <w:rsid w:val="002B1727"/>
    <w:rsid w:val="002B3F72"/>
    <w:rsid w:val="002B57E5"/>
    <w:rsid w:val="002B75BF"/>
    <w:rsid w:val="002E3DB8"/>
    <w:rsid w:val="002E45B3"/>
    <w:rsid w:val="002F0981"/>
    <w:rsid w:val="002F71E7"/>
    <w:rsid w:val="003009B5"/>
    <w:rsid w:val="00301C6E"/>
    <w:rsid w:val="0030297D"/>
    <w:rsid w:val="00310146"/>
    <w:rsid w:val="00310BB2"/>
    <w:rsid w:val="003225DD"/>
    <w:rsid w:val="003421DD"/>
    <w:rsid w:val="003536A6"/>
    <w:rsid w:val="00372D93"/>
    <w:rsid w:val="0037461B"/>
    <w:rsid w:val="00377C7D"/>
    <w:rsid w:val="00382AF9"/>
    <w:rsid w:val="003A36A5"/>
    <w:rsid w:val="003A3F91"/>
    <w:rsid w:val="003B1AE5"/>
    <w:rsid w:val="003B273B"/>
    <w:rsid w:val="003E6C82"/>
    <w:rsid w:val="003E7323"/>
    <w:rsid w:val="00402DBF"/>
    <w:rsid w:val="0040403A"/>
    <w:rsid w:val="00412FC7"/>
    <w:rsid w:val="00421F66"/>
    <w:rsid w:val="00450782"/>
    <w:rsid w:val="00450F90"/>
    <w:rsid w:val="004A569F"/>
    <w:rsid w:val="004A7C9D"/>
    <w:rsid w:val="004B371C"/>
    <w:rsid w:val="004B596B"/>
    <w:rsid w:val="004B5BFD"/>
    <w:rsid w:val="004D2F4E"/>
    <w:rsid w:val="004E0D09"/>
    <w:rsid w:val="00507505"/>
    <w:rsid w:val="00512050"/>
    <w:rsid w:val="00517F57"/>
    <w:rsid w:val="005256CB"/>
    <w:rsid w:val="00531ECE"/>
    <w:rsid w:val="00537B61"/>
    <w:rsid w:val="00546104"/>
    <w:rsid w:val="005777C3"/>
    <w:rsid w:val="0058285E"/>
    <w:rsid w:val="00586B8F"/>
    <w:rsid w:val="005C3AFE"/>
    <w:rsid w:val="005C50FF"/>
    <w:rsid w:val="005F795B"/>
    <w:rsid w:val="0060536B"/>
    <w:rsid w:val="00622F80"/>
    <w:rsid w:val="0062467E"/>
    <w:rsid w:val="00631147"/>
    <w:rsid w:val="00633154"/>
    <w:rsid w:val="00634BB8"/>
    <w:rsid w:val="006541B6"/>
    <w:rsid w:val="006618C4"/>
    <w:rsid w:val="00662F9C"/>
    <w:rsid w:val="00666E0E"/>
    <w:rsid w:val="00670F55"/>
    <w:rsid w:val="00671F55"/>
    <w:rsid w:val="006746FF"/>
    <w:rsid w:val="00690E66"/>
    <w:rsid w:val="006A3319"/>
    <w:rsid w:val="006A510C"/>
    <w:rsid w:val="006B2860"/>
    <w:rsid w:val="006C251B"/>
    <w:rsid w:val="006C2989"/>
    <w:rsid w:val="006D26A5"/>
    <w:rsid w:val="006D4286"/>
    <w:rsid w:val="006D6283"/>
    <w:rsid w:val="006D7B03"/>
    <w:rsid w:val="006E034E"/>
    <w:rsid w:val="006F40DD"/>
    <w:rsid w:val="00703C9D"/>
    <w:rsid w:val="00715B2E"/>
    <w:rsid w:val="00716540"/>
    <w:rsid w:val="00726F79"/>
    <w:rsid w:val="007306C5"/>
    <w:rsid w:val="0073439D"/>
    <w:rsid w:val="00752DC9"/>
    <w:rsid w:val="0076729B"/>
    <w:rsid w:val="0076782D"/>
    <w:rsid w:val="00770B58"/>
    <w:rsid w:val="0078324C"/>
    <w:rsid w:val="00792C55"/>
    <w:rsid w:val="00794377"/>
    <w:rsid w:val="007B26E3"/>
    <w:rsid w:val="007C34C6"/>
    <w:rsid w:val="007D4B6C"/>
    <w:rsid w:val="007E1978"/>
    <w:rsid w:val="007E5F8C"/>
    <w:rsid w:val="007E6276"/>
    <w:rsid w:val="007F557C"/>
    <w:rsid w:val="007F6876"/>
    <w:rsid w:val="007F78E4"/>
    <w:rsid w:val="00800256"/>
    <w:rsid w:val="008039E9"/>
    <w:rsid w:val="00807673"/>
    <w:rsid w:val="00810126"/>
    <w:rsid w:val="00820BE3"/>
    <w:rsid w:val="00822D10"/>
    <w:rsid w:val="00824694"/>
    <w:rsid w:val="00825AB3"/>
    <w:rsid w:val="00830ADD"/>
    <w:rsid w:val="00834823"/>
    <w:rsid w:val="00835D82"/>
    <w:rsid w:val="00861E01"/>
    <w:rsid w:val="0086632C"/>
    <w:rsid w:val="00870285"/>
    <w:rsid w:val="008908F7"/>
    <w:rsid w:val="00894B87"/>
    <w:rsid w:val="008A40F1"/>
    <w:rsid w:val="008A5031"/>
    <w:rsid w:val="008A6446"/>
    <w:rsid w:val="008B117F"/>
    <w:rsid w:val="008B54CF"/>
    <w:rsid w:val="008C1092"/>
    <w:rsid w:val="008C1E23"/>
    <w:rsid w:val="008D1B5B"/>
    <w:rsid w:val="008D6014"/>
    <w:rsid w:val="00903C86"/>
    <w:rsid w:val="009112A5"/>
    <w:rsid w:val="00914E72"/>
    <w:rsid w:val="00916D55"/>
    <w:rsid w:val="0092613D"/>
    <w:rsid w:val="009302A4"/>
    <w:rsid w:val="00947962"/>
    <w:rsid w:val="009518A6"/>
    <w:rsid w:val="00952777"/>
    <w:rsid w:val="00960AFF"/>
    <w:rsid w:val="00972458"/>
    <w:rsid w:val="009822AC"/>
    <w:rsid w:val="00982B99"/>
    <w:rsid w:val="00983CA8"/>
    <w:rsid w:val="00997D07"/>
    <w:rsid w:val="009A4599"/>
    <w:rsid w:val="009B2978"/>
    <w:rsid w:val="009D3375"/>
    <w:rsid w:val="009D7DE9"/>
    <w:rsid w:val="009E74A6"/>
    <w:rsid w:val="009E7530"/>
    <w:rsid w:val="009F1E2D"/>
    <w:rsid w:val="009F6C81"/>
    <w:rsid w:val="00A017DF"/>
    <w:rsid w:val="00A02C6B"/>
    <w:rsid w:val="00A23CEB"/>
    <w:rsid w:val="00A2475C"/>
    <w:rsid w:val="00A452DA"/>
    <w:rsid w:val="00A504CA"/>
    <w:rsid w:val="00A50C8D"/>
    <w:rsid w:val="00A52370"/>
    <w:rsid w:val="00A5495A"/>
    <w:rsid w:val="00A64BC3"/>
    <w:rsid w:val="00A86963"/>
    <w:rsid w:val="00A8711E"/>
    <w:rsid w:val="00A953E1"/>
    <w:rsid w:val="00A95EBA"/>
    <w:rsid w:val="00AA32E5"/>
    <w:rsid w:val="00AC6109"/>
    <w:rsid w:val="00AC789E"/>
    <w:rsid w:val="00AD0BE8"/>
    <w:rsid w:val="00AE3A3B"/>
    <w:rsid w:val="00AE5873"/>
    <w:rsid w:val="00AE58EC"/>
    <w:rsid w:val="00AE64DD"/>
    <w:rsid w:val="00AF47BF"/>
    <w:rsid w:val="00B00973"/>
    <w:rsid w:val="00B06B99"/>
    <w:rsid w:val="00B301A3"/>
    <w:rsid w:val="00B3295F"/>
    <w:rsid w:val="00B35076"/>
    <w:rsid w:val="00B37634"/>
    <w:rsid w:val="00B4032D"/>
    <w:rsid w:val="00B4570E"/>
    <w:rsid w:val="00B52A9D"/>
    <w:rsid w:val="00B54959"/>
    <w:rsid w:val="00B57823"/>
    <w:rsid w:val="00B86293"/>
    <w:rsid w:val="00B90219"/>
    <w:rsid w:val="00B94299"/>
    <w:rsid w:val="00BB4EFA"/>
    <w:rsid w:val="00BB605B"/>
    <w:rsid w:val="00BC39D3"/>
    <w:rsid w:val="00BC43ED"/>
    <w:rsid w:val="00BC6362"/>
    <w:rsid w:val="00BD26BF"/>
    <w:rsid w:val="00BD594F"/>
    <w:rsid w:val="00BD77D5"/>
    <w:rsid w:val="00BE11CD"/>
    <w:rsid w:val="00BE4134"/>
    <w:rsid w:val="00C11B10"/>
    <w:rsid w:val="00C15506"/>
    <w:rsid w:val="00C176A7"/>
    <w:rsid w:val="00C20291"/>
    <w:rsid w:val="00C203F7"/>
    <w:rsid w:val="00C2186B"/>
    <w:rsid w:val="00C25F1C"/>
    <w:rsid w:val="00C35986"/>
    <w:rsid w:val="00C460B9"/>
    <w:rsid w:val="00C520D0"/>
    <w:rsid w:val="00C62E71"/>
    <w:rsid w:val="00C73D82"/>
    <w:rsid w:val="00C8122C"/>
    <w:rsid w:val="00C85A7D"/>
    <w:rsid w:val="00C87DF7"/>
    <w:rsid w:val="00C95148"/>
    <w:rsid w:val="00C97A02"/>
    <w:rsid w:val="00CA2B6E"/>
    <w:rsid w:val="00CA4169"/>
    <w:rsid w:val="00CA6D8B"/>
    <w:rsid w:val="00CB2A79"/>
    <w:rsid w:val="00CB4DCE"/>
    <w:rsid w:val="00CB6FED"/>
    <w:rsid w:val="00CD5C64"/>
    <w:rsid w:val="00CE253A"/>
    <w:rsid w:val="00CE6068"/>
    <w:rsid w:val="00D06633"/>
    <w:rsid w:val="00D101F6"/>
    <w:rsid w:val="00D11C7E"/>
    <w:rsid w:val="00D139F0"/>
    <w:rsid w:val="00D14528"/>
    <w:rsid w:val="00D153DE"/>
    <w:rsid w:val="00D15AD0"/>
    <w:rsid w:val="00D21B3E"/>
    <w:rsid w:val="00D43DBB"/>
    <w:rsid w:val="00D52258"/>
    <w:rsid w:val="00D5479B"/>
    <w:rsid w:val="00D644C9"/>
    <w:rsid w:val="00D64E94"/>
    <w:rsid w:val="00D730CA"/>
    <w:rsid w:val="00D777CC"/>
    <w:rsid w:val="00D81E6B"/>
    <w:rsid w:val="00DA4BFC"/>
    <w:rsid w:val="00DA7DFB"/>
    <w:rsid w:val="00DB04D8"/>
    <w:rsid w:val="00DB3FD6"/>
    <w:rsid w:val="00DB7895"/>
    <w:rsid w:val="00DD0092"/>
    <w:rsid w:val="00DD7344"/>
    <w:rsid w:val="00DE4277"/>
    <w:rsid w:val="00DE75BF"/>
    <w:rsid w:val="00DF1919"/>
    <w:rsid w:val="00E07E08"/>
    <w:rsid w:val="00E10976"/>
    <w:rsid w:val="00E20DF4"/>
    <w:rsid w:val="00E403FC"/>
    <w:rsid w:val="00E504E6"/>
    <w:rsid w:val="00E62177"/>
    <w:rsid w:val="00E64C7E"/>
    <w:rsid w:val="00E72C2E"/>
    <w:rsid w:val="00E73F41"/>
    <w:rsid w:val="00E752BF"/>
    <w:rsid w:val="00E76791"/>
    <w:rsid w:val="00EA6A72"/>
    <w:rsid w:val="00EB526A"/>
    <w:rsid w:val="00EB750D"/>
    <w:rsid w:val="00EB77BD"/>
    <w:rsid w:val="00EE2C6C"/>
    <w:rsid w:val="00EE59DE"/>
    <w:rsid w:val="00EF76F1"/>
    <w:rsid w:val="00F0053D"/>
    <w:rsid w:val="00F02C09"/>
    <w:rsid w:val="00F217BE"/>
    <w:rsid w:val="00F25C0E"/>
    <w:rsid w:val="00F322B6"/>
    <w:rsid w:val="00F43186"/>
    <w:rsid w:val="00F6136D"/>
    <w:rsid w:val="00F8129E"/>
    <w:rsid w:val="00F827AF"/>
    <w:rsid w:val="00F83CE4"/>
    <w:rsid w:val="00F84D21"/>
    <w:rsid w:val="00F96996"/>
    <w:rsid w:val="00FB0A12"/>
    <w:rsid w:val="00FD2060"/>
    <w:rsid w:val="00FD2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23"/>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sid w:val="000322F8"/>
    <w:rPr>
      <w:sz w:val="16"/>
      <w:szCs w:val="16"/>
    </w:rPr>
  </w:style>
  <w:style w:type="paragraph" w:styleId="CommentText">
    <w:name w:val="annotation text"/>
    <w:basedOn w:val="Normal"/>
    <w:link w:val="CommentTextChar"/>
    <w:rsid w:val="000322F8"/>
    <w:rPr>
      <w:sz w:val="20"/>
      <w:szCs w:val="20"/>
    </w:rPr>
  </w:style>
  <w:style w:type="character" w:customStyle="1" w:styleId="CommentTextChar">
    <w:name w:val="Comment Text Char"/>
    <w:basedOn w:val="DefaultParagraphFont"/>
    <w:link w:val="CommentText"/>
    <w:rsid w:val="000322F8"/>
  </w:style>
  <w:style w:type="paragraph" w:styleId="CommentSubject">
    <w:name w:val="annotation subject"/>
    <w:basedOn w:val="CommentText"/>
    <w:next w:val="CommentText"/>
    <w:link w:val="CommentSubjectChar"/>
    <w:rsid w:val="000322F8"/>
    <w:rPr>
      <w:b/>
      <w:bCs/>
    </w:rPr>
  </w:style>
  <w:style w:type="character" w:customStyle="1" w:styleId="CommentSubjectChar">
    <w:name w:val="Comment Subject Char"/>
    <w:basedOn w:val="CommentTextChar"/>
    <w:link w:val="CommentSubject"/>
    <w:rsid w:val="000322F8"/>
    <w:rPr>
      <w:b/>
      <w:bCs/>
    </w:rPr>
  </w:style>
  <w:style w:type="paragraph" w:styleId="BalloonText">
    <w:name w:val="Balloon Text"/>
    <w:basedOn w:val="Normal"/>
    <w:link w:val="BalloonTextChar"/>
    <w:rsid w:val="000322F8"/>
    <w:rPr>
      <w:rFonts w:ascii="Tahoma" w:hAnsi="Tahoma" w:cs="Tahoma"/>
    </w:rPr>
  </w:style>
  <w:style w:type="character" w:customStyle="1" w:styleId="BalloonTextChar">
    <w:name w:val="Balloon Text Char"/>
    <w:basedOn w:val="DefaultParagraphFont"/>
    <w:link w:val="BalloonText"/>
    <w:rsid w:val="000322F8"/>
    <w:rPr>
      <w:rFonts w:ascii="Tahoma" w:hAnsi="Tahoma" w:cs="Tahoma"/>
      <w:sz w:val="16"/>
      <w:szCs w:val="16"/>
    </w:rPr>
  </w:style>
  <w:style w:type="paragraph" w:styleId="Revision">
    <w:name w:val="Revision"/>
    <w:hidden/>
    <w:uiPriority w:val="99"/>
    <w:semiHidden/>
    <w:rsid w:val="009F1E2D"/>
    <w:rPr>
      <w:sz w:val="16"/>
      <w:szCs w:val="16"/>
    </w:rPr>
  </w:style>
  <w:style w:type="paragraph" w:styleId="BodyTextIndent">
    <w:name w:val="Body Text Indent"/>
    <w:basedOn w:val="Normal"/>
    <w:link w:val="BodyTextIndentChar"/>
    <w:rsid w:val="00A02C6B"/>
    <w:pPr>
      <w:spacing w:after="120"/>
      <w:ind w:left="360"/>
    </w:pPr>
  </w:style>
  <w:style w:type="character" w:customStyle="1" w:styleId="BodyTextIndentChar">
    <w:name w:val="Body Text Indent Char"/>
    <w:basedOn w:val="DefaultParagraphFont"/>
    <w:link w:val="BodyTextIndent"/>
    <w:rsid w:val="00A02C6B"/>
    <w:rPr>
      <w:sz w:val="16"/>
      <w:szCs w:val="16"/>
    </w:rPr>
  </w:style>
  <w:style w:type="paragraph" w:styleId="ListParagraph">
    <w:name w:val="List Paragraph"/>
    <w:basedOn w:val="Normal"/>
    <w:uiPriority w:val="34"/>
    <w:qFormat/>
    <w:rsid w:val="0076782D"/>
    <w:pPr>
      <w:ind w:left="720"/>
      <w:contextualSpacing/>
    </w:pPr>
  </w:style>
  <w:style w:type="paragraph" w:styleId="FootnoteText">
    <w:name w:val="footnote text"/>
    <w:basedOn w:val="Normal"/>
    <w:link w:val="FootnoteTextChar"/>
    <w:rsid w:val="008908F7"/>
    <w:rPr>
      <w:sz w:val="20"/>
      <w:szCs w:val="20"/>
    </w:rPr>
  </w:style>
  <w:style w:type="character" w:customStyle="1" w:styleId="FootnoteTextChar">
    <w:name w:val="Footnote Text Char"/>
    <w:basedOn w:val="DefaultParagraphFont"/>
    <w:link w:val="FootnoteText"/>
    <w:rsid w:val="008908F7"/>
  </w:style>
  <w:style w:type="character" w:styleId="FootnoteReference">
    <w:name w:val="footnote reference"/>
    <w:basedOn w:val="DefaultParagraphFont"/>
    <w:uiPriority w:val="99"/>
    <w:rsid w:val="008908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23"/>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rsid w:val="000322F8"/>
    <w:rPr>
      <w:sz w:val="16"/>
      <w:szCs w:val="16"/>
    </w:rPr>
  </w:style>
  <w:style w:type="paragraph" w:styleId="CommentText">
    <w:name w:val="annotation text"/>
    <w:basedOn w:val="Normal"/>
    <w:link w:val="CommentTextChar"/>
    <w:rsid w:val="000322F8"/>
    <w:rPr>
      <w:sz w:val="20"/>
      <w:szCs w:val="20"/>
    </w:rPr>
  </w:style>
  <w:style w:type="character" w:customStyle="1" w:styleId="CommentTextChar">
    <w:name w:val="Comment Text Char"/>
    <w:basedOn w:val="DefaultParagraphFont"/>
    <w:link w:val="CommentText"/>
    <w:rsid w:val="000322F8"/>
  </w:style>
  <w:style w:type="paragraph" w:styleId="CommentSubject">
    <w:name w:val="annotation subject"/>
    <w:basedOn w:val="CommentText"/>
    <w:next w:val="CommentText"/>
    <w:link w:val="CommentSubjectChar"/>
    <w:rsid w:val="000322F8"/>
    <w:rPr>
      <w:b/>
      <w:bCs/>
    </w:rPr>
  </w:style>
  <w:style w:type="character" w:customStyle="1" w:styleId="CommentSubjectChar">
    <w:name w:val="Comment Subject Char"/>
    <w:basedOn w:val="CommentTextChar"/>
    <w:link w:val="CommentSubject"/>
    <w:rsid w:val="000322F8"/>
    <w:rPr>
      <w:b/>
      <w:bCs/>
    </w:rPr>
  </w:style>
  <w:style w:type="paragraph" w:styleId="BalloonText">
    <w:name w:val="Balloon Text"/>
    <w:basedOn w:val="Normal"/>
    <w:link w:val="BalloonTextChar"/>
    <w:rsid w:val="000322F8"/>
    <w:rPr>
      <w:rFonts w:ascii="Tahoma" w:hAnsi="Tahoma" w:cs="Tahoma"/>
    </w:rPr>
  </w:style>
  <w:style w:type="character" w:customStyle="1" w:styleId="BalloonTextChar">
    <w:name w:val="Balloon Text Char"/>
    <w:basedOn w:val="DefaultParagraphFont"/>
    <w:link w:val="BalloonText"/>
    <w:rsid w:val="000322F8"/>
    <w:rPr>
      <w:rFonts w:ascii="Tahoma" w:hAnsi="Tahoma" w:cs="Tahoma"/>
      <w:sz w:val="16"/>
      <w:szCs w:val="16"/>
    </w:rPr>
  </w:style>
  <w:style w:type="paragraph" w:styleId="Revision">
    <w:name w:val="Revision"/>
    <w:hidden/>
    <w:uiPriority w:val="99"/>
    <w:semiHidden/>
    <w:rsid w:val="009F1E2D"/>
    <w:rPr>
      <w:sz w:val="16"/>
      <w:szCs w:val="16"/>
    </w:rPr>
  </w:style>
  <w:style w:type="paragraph" w:styleId="BodyTextIndent">
    <w:name w:val="Body Text Indent"/>
    <w:basedOn w:val="Normal"/>
    <w:link w:val="BodyTextIndentChar"/>
    <w:rsid w:val="00A02C6B"/>
    <w:pPr>
      <w:spacing w:after="120"/>
      <w:ind w:left="360"/>
    </w:pPr>
  </w:style>
  <w:style w:type="character" w:customStyle="1" w:styleId="BodyTextIndentChar">
    <w:name w:val="Body Text Indent Char"/>
    <w:basedOn w:val="DefaultParagraphFont"/>
    <w:link w:val="BodyTextIndent"/>
    <w:rsid w:val="00A02C6B"/>
    <w:rPr>
      <w:sz w:val="16"/>
      <w:szCs w:val="16"/>
    </w:rPr>
  </w:style>
  <w:style w:type="paragraph" w:styleId="ListParagraph">
    <w:name w:val="List Paragraph"/>
    <w:basedOn w:val="Normal"/>
    <w:uiPriority w:val="34"/>
    <w:qFormat/>
    <w:rsid w:val="0076782D"/>
    <w:pPr>
      <w:ind w:left="720"/>
      <w:contextualSpacing/>
    </w:pPr>
  </w:style>
</w:styles>
</file>

<file path=word/webSettings.xml><?xml version="1.0" encoding="utf-8"?>
<w:webSettings xmlns:r="http://schemas.openxmlformats.org/officeDocument/2006/relationships" xmlns:w="http://schemas.openxmlformats.org/wordprocessingml/2006/main">
  <w:divs>
    <w:div w:id="597174265">
      <w:bodyDiv w:val="1"/>
      <w:marLeft w:val="0"/>
      <w:marRight w:val="0"/>
      <w:marTop w:val="0"/>
      <w:marBottom w:val="0"/>
      <w:divBdr>
        <w:top w:val="none" w:sz="0" w:space="0" w:color="auto"/>
        <w:left w:val="none" w:sz="0" w:space="0" w:color="auto"/>
        <w:bottom w:val="none" w:sz="0" w:space="0" w:color="auto"/>
        <w:right w:val="none" w:sz="0" w:space="0" w:color="auto"/>
      </w:divBdr>
    </w:div>
    <w:div w:id="210214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E396D-BAF1-462D-B943-F18305243159}"/>
</file>

<file path=customXml/itemProps2.xml><?xml version="1.0" encoding="utf-8"?>
<ds:datastoreItem xmlns:ds="http://schemas.openxmlformats.org/officeDocument/2006/customXml" ds:itemID="{6712FB8C-7AFE-4045-B740-BEC45563E9C9}"/>
</file>

<file path=customXml/itemProps3.xml><?xml version="1.0" encoding="utf-8"?>
<ds:datastoreItem xmlns:ds="http://schemas.openxmlformats.org/officeDocument/2006/customXml" ds:itemID="{98ED930A-1C57-4783-89D8-4CB40DD679E7}"/>
</file>

<file path=customXml/itemProps4.xml><?xml version="1.0" encoding="utf-8"?>
<ds:datastoreItem xmlns:ds="http://schemas.openxmlformats.org/officeDocument/2006/customXml" ds:itemID="{4D7D3A2A-84E8-4857-8645-6E94078FCA66}"/>
</file>

<file path=customXml/itemProps5.xml><?xml version="1.0" encoding="utf-8"?>
<ds:datastoreItem xmlns:ds="http://schemas.openxmlformats.org/officeDocument/2006/customXml" ds:itemID="{911E919F-10CD-443F-8DD6-5DFC58A7C39A}"/>
</file>

<file path=docProps/app.xml><?xml version="1.0" encoding="utf-8"?>
<Properties xmlns="http://schemas.openxmlformats.org/officeDocument/2006/extended-properties" xmlns:vt="http://schemas.openxmlformats.org/officeDocument/2006/docPropsVTypes">
  <Template>Normal.dotm</Template>
  <TotalTime>0</TotalTime>
  <Pages>22</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2012-01-27T22:16:00Z</dcterms:created>
  <dcterms:modified xsi:type="dcterms:W3CDTF">2012-01-27T22:16:00Z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-86992577</vt:i4>
  </property>
  <property fmtid="{D5CDD505-2E9C-101B-9397-08002B2CF9AE}" pid="4" name="_PreviousAdHocReviewCycleID">
    <vt:i4>402057085</vt:i4>
  </property>
  <property fmtid="{D5CDD505-2E9C-101B-9397-08002B2CF9AE}" pid="5" name="ContentTypeId">
    <vt:lpwstr>0x0101006E56B4D1795A2E4DB2F0B01679ED314A00D17CE28074734D4792DBD415A4708DE0</vt:lpwstr>
  </property>
  <property fmtid="{D5CDD505-2E9C-101B-9397-08002B2CF9AE}" pid="6" name="_docset_NoMedatataSyncRequired">
    <vt:lpwstr>False</vt:lpwstr>
  </property>
</Properties>
</file>