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tabs>
          <w:tab w:val="left" w:pos="-720"/>
        </w:tabs>
        <w:suppressAutoHyphens/>
        <w:spacing w:line="240" w:lineRule="auto"/>
        <w:jc w:val="center"/>
        <w:rPr>
          <w:rFonts w:eastAsia="Times New Roman" w:cs="Times New Roman"/>
          <w:b/>
          <w:bCs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bCs/>
          <w:szCs w:val="20"/>
        </w:rPr>
        <w:t>CERTIFICATE OF SERVICE</w:t>
      </w:r>
    </w:p>
    <w:p>
      <w:pPr>
        <w:tabs>
          <w:tab w:val="left" w:pos="-720"/>
        </w:tabs>
        <w:suppressAutoHyphens/>
        <w:spacing w:line="240" w:lineRule="auto"/>
        <w:jc w:val="center"/>
        <w:rPr>
          <w:rFonts w:eastAsia="Times New Roman" w:cs="Times New Roman"/>
          <w:b/>
          <w:bCs/>
          <w:szCs w:val="20"/>
        </w:rPr>
      </w:pPr>
    </w:p>
    <w:p>
      <w:pPr>
        <w:tabs>
          <w:tab w:val="left" w:pos="-720"/>
        </w:tabs>
        <w:suppressAutoHyphens/>
        <w:spacing w:line="24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DOCKET UE-161123</w:t>
      </w:r>
    </w:p>
    <w:p>
      <w:pPr>
        <w:tabs>
          <w:tab w:val="left" w:pos="-720"/>
        </w:tabs>
        <w:suppressAutoHyphens/>
        <w:spacing w:line="240" w:lineRule="auto"/>
        <w:jc w:val="center"/>
        <w:rPr>
          <w:rFonts w:eastAsia="Times New Roman" w:cs="Times New Roman"/>
          <w:b/>
          <w:bCs/>
          <w:szCs w:val="20"/>
        </w:rPr>
      </w:pPr>
    </w:p>
    <w:p>
      <w:pPr>
        <w:tabs>
          <w:tab w:val="left" w:pos="-720"/>
        </w:tabs>
        <w:suppressAutoHyphens/>
        <w:spacing w:line="240" w:lineRule="auto"/>
        <w:jc w:val="center"/>
        <w:rPr>
          <w:rFonts w:eastAsia="Times New Roman" w:cs="Times New Roman"/>
          <w:i/>
          <w:szCs w:val="20"/>
        </w:rPr>
      </w:pPr>
      <w:r>
        <w:rPr>
          <w:rFonts w:eastAsia="Times New Roman" w:cs="Times New Roman"/>
          <w:b/>
          <w:bCs/>
          <w:i/>
          <w:szCs w:val="20"/>
        </w:rPr>
        <w:t>Washington Utilities and Transportation Commission v. Puget Sound Energy</w:t>
      </w:r>
    </w:p>
    <w:p>
      <w:pPr>
        <w:tabs>
          <w:tab w:val="left" w:pos="-720"/>
        </w:tabs>
        <w:suppressAutoHyphens/>
        <w:spacing w:line="240" w:lineRule="auto"/>
        <w:rPr>
          <w:rFonts w:eastAsia="Times New Roman" w:cs="Times New Roman"/>
          <w:szCs w:val="20"/>
        </w:rPr>
      </w:pPr>
    </w:p>
    <w:p>
      <w:pPr>
        <w:tabs>
          <w:tab w:val="left" w:pos="-720"/>
        </w:tabs>
        <w:suppressAutoHyphens/>
        <w:spacing w:line="48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 xml:space="preserve">I HEREBY CERTIFY that I have this day served the attached </w:t>
      </w:r>
      <w:r>
        <w:rPr>
          <w:rFonts w:eastAsia="Times New Roman" w:cs="Times New Roman"/>
          <w:b/>
          <w:szCs w:val="20"/>
        </w:rPr>
        <w:t xml:space="preserve">Microsoft Corporation’s Objection to, and Motion to Deny, Access to Confidential Information by Northwest Energy Coalition’s Witnesses O’Brien and Kelley </w:t>
      </w:r>
      <w:r>
        <w:rPr>
          <w:rFonts w:eastAsia="Times New Roman" w:cs="Times New Roman"/>
          <w:szCs w:val="20"/>
        </w:rPr>
        <w:t>upon all parties of record (listed below) in this proceeding by electronic mail and United States Mail with first class postage prepaid.</w:t>
      </w:r>
    </w:p>
    <w:tbl>
      <w:tblPr>
        <w:tblW w:w="9468" w:type="dxa"/>
        <w:tblInd w:w="108" w:type="dxa"/>
        <w:tblLook w:val="0000"/>
      </w:tblPr>
      <w:tblGrid>
        <w:gridCol w:w="3139"/>
        <w:gridCol w:w="3122"/>
        <w:gridCol w:w="3207"/>
      </w:tblGrid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139" w:type="dxa"/>
          </w:tcPr>
          <w:p>
            <w:pPr>
              <w:spacing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For PSE: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Jason Kuzma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Perkins Coie, LLP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10885 N.E. Fourth St.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Bellevue, WA 98004-5579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scarson@perkinscoie.com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jkuzma@perkinscoie.com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dsteele@perkinscoie.com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psedrs@perkinscoie.com</w:t>
            </w:r>
          </w:p>
          <w:p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ken.s.johnson@pse.com</w:t>
            </w:r>
          </w:p>
        </w:tc>
        <w:tc>
          <w:tcPr>
            <w:tcW w:w="3122" w:type="dxa"/>
          </w:tcPr>
          <w:p>
            <w:pPr>
              <w:spacing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For WUTC Staff: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Christopher M. Casey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Assistant Attorney General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Utilities &amp; Transportation Division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 Box 40128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Olympia, WA 98504-0218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ccasey@utc.wa.gov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jroberso@utc.wa.gov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jsnyder@utc.wa.gov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207" w:type="dxa"/>
          </w:tcPr>
          <w:p>
            <w:pPr>
              <w:spacing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For ICNU: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Tyler C. Pepple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Davison Van Cleve, P.C.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333 S.W. Taylor,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eastAsia="Calibri" w:cs="Times New Roman"/>
                    <w:szCs w:val="24"/>
                  </w:rPr>
                  <w:t>Suite</w:t>
                </w:r>
              </w:smartTag>
              <w:r>
                <w:rPr>
                  <w:rFonts w:eastAsia="Calibri" w:cs="Times New Roman"/>
                  <w:szCs w:val="24"/>
                </w:rPr>
                <w:t xml:space="preserve"> 400</w:t>
              </w:r>
            </w:smartTag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Portland, OR 97204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tcp@dvclaw.com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139" w:type="dxa"/>
          </w:tcPr>
          <w:p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For Public Counsel: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Lisa Gafken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Office of the Attorney General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800 Fifth Avenue, Ste. 2000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Seattle, WA 98104-3188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LisaW4@atg.wa.gov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MaryK2@atg.wa.gov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CarlaC@atg.wa.gov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VickW@atg.wa.gov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ChandaM@atg.wa.gov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ArmikkaB@atg.wa.gov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PCCSeaEF@atg.wa.gov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22" w:type="dxa"/>
          </w:tcPr>
          <w:p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For NWEC: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Jeffrey D. Goltz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Cascadia Law Group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606 Columbia Street, NW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Suite 212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Olympia, WA 98501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jgoltz@cascadialaw.com</w:t>
            </w:r>
          </w:p>
          <w:p>
            <w:pPr>
              <w:spacing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joni@nwenergy.org</w:t>
            </w:r>
          </w:p>
          <w:p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wendy@nwenergy.org</w:t>
            </w:r>
          </w:p>
        </w:tc>
        <w:tc>
          <w:tcPr>
            <w:tcW w:w="3207" w:type="dxa"/>
          </w:tcPr>
          <w:p>
            <w:pPr>
              <w:spacing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For The Energy Project: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Simon J. ffitch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The Energy Project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321 High School Rd. NE, Suite D3, Box 383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Bainbridge Island, WA 98110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simon@ffitchlaw.com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carol@ffitchlaw.com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shawn_collins@oppco.org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>
        <w:tblPrEx>
          <w:tblW w:w="9468" w:type="dxa"/>
          <w:tblInd w:w="108" w:type="dxa"/>
          <w:tblLook w:val="0000"/>
        </w:tblPrEx>
        <w:trPr>
          <w:cantSplit/>
          <w:trHeight w:val="1026"/>
        </w:trPr>
        <w:tc>
          <w:tcPr>
            <w:tcW w:w="3139" w:type="dxa"/>
          </w:tcPr>
          <w:p>
            <w:pPr>
              <w:spacing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For NIPPC: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Irion A. Sanger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Sidney Villanueva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Sanger Law, PC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1117 SE 53rd Avenue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Portland, OR 97215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irion@sanger-law.com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sidney@sanger-law.com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122" w:type="dxa"/>
          </w:tcPr>
          <w:p>
            <w:pPr>
              <w:spacing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For Wal-Mart: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Vicki M. Baldwin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Parsons Behle &amp; Latimer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201 South Main St. Ste. 1800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Salt Lake City, UT 84111</w:t>
            </w:r>
          </w:p>
          <w:p>
            <w:pPr>
              <w:spacing w:line="240" w:lineRule="auto"/>
              <w:ind w:left="32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Calibri" w:cs="Times New Roman"/>
                <w:szCs w:val="24"/>
              </w:rPr>
              <w:t>vbaldwin@parsonsbehle.com</w:t>
            </w:r>
          </w:p>
          <w:p>
            <w:pPr>
              <w:spacing w:line="240" w:lineRule="auto"/>
              <w:ind w:left="32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Calibri" w:cs="Times New Roman"/>
                <w:szCs w:val="24"/>
              </w:rPr>
              <w:t>Stephen.chriss@walmart.com</w:t>
            </w:r>
          </w:p>
        </w:tc>
        <w:tc>
          <w:tcPr>
            <w:tcW w:w="3207" w:type="dxa"/>
          </w:tcPr>
          <w:p>
            <w:pPr>
              <w:spacing w:line="240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For The Kroger Co.: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Kurt J. Boehm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Jody Kyler Cohn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Boehm, Kurtz &amp; Lowry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36 East 7th St. Ste. 1510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Cincinnati, OH 45202</w:t>
            </w:r>
          </w:p>
          <w:p>
            <w:pPr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kboehm@bkllawfirm.com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jkylercohn@bkllawfirm.com</w:t>
            </w:r>
          </w:p>
          <w:p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</w:tbl>
    <w:p>
      <w:pPr>
        <w:spacing w:before="240" w:line="48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 declare under penalty of perjury under the laws of the State of Washington that the foregoing is true and correct. </w:t>
      </w:r>
    </w:p>
    <w:p>
      <w:pPr>
        <w:spacing w:before="240" w:line="48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Dated this 27th day of February, 2017. at Seattle, Washington.</w:t>
      </w:r>
    </w:p>
    <w:p>
      <w:pPr>
        <w:spacing w:line="240" w:lineRule="auto"/>
        <w:ind w:left="2880" w:firstLine="720"/>
        <w:rPr>
          <w:rFonts w:eastAsia="Times New Roman" w:cs="Times New Roman"/>
          <w:i/>
          <w:szCs w:val="24"/>
          <w:u w:val="single"/>
        </w:rPr>
      </w:pPr>
      <w:r>
        <w:rPr>
          <w:rFonts w:eastAsia="Times New Roman" w:cs="Times New Roman"/>
          <w:i/>
          <w:szCs w:val="24"/>
          <w:u w:val="single"/>
        </w:rPr>
        <w:t>/s/ Kathy Jacobson</w:t>
      </w:r>
    </w:p>
    <w:p>
      <w:pPr>
        <w:spacing w:line="240" w:lineRule="auto"/>
        <w:ind w:left="288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Kathy Jacobson, Sr Practice Assistant</w:t>
      </w:r>
    </w:p>
    <w:p>
      <w:pPr>
        <w:spacing w:line="240" w:lineRule="auto"/>
        <w:ind w:left="288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K&amp;L Gates LLP</w:t>
      </w:r>
    </w:p>
    <w:p>
      <w:pPr>
        <w:spacing w:line="240" w:lineRule="auto"/>
        <w:ind w:left="288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925 Fourth Avenue, Suite 2900</w:t>
      </w:r>
    </w:p>
    <w:p>
      <w:pPr>
        <w:spacing w:line="240" w:lineRule="auto"/>
        <w:ind w:left="288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Seattle, WA 98104  </w:t>
      </w:r>
    </w:p>
    <w:p>
      <w:pPr>
        <w:spacing w:line="240" w:lineRule="auto"/>
        <w:ind w:left="288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Email: liz.thomas@klgates.com </w:t>
      </w:r>
    </w:p>
    <w:p>
      <w:pPr>
        <w:spacing w:line="240" w:lineRule="auto"/>
        <w:ind w:left="288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ben.mayer@klgates.com </w:t>
      </w:r>
    </w:p>
    <w:p>
      <w:pPr>
        <w:spacing w:line="240" w:lineRule="auto"/>
        <w:ind w:left="288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Telephone: (206) 623-7580</w:t>
      </w:r>
    </w:p>
    <w:p>
      <w:pPr>
        <w:pStyle w:val="KBody"/>
      </w:pPr>
    </w:p>
    <w:sectPr>
      <w:footerReference w:type="default" r:id="rId4"/>
      <w:footerReference w:type="first" r:id="rId5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tab w:relativeTo="margin" w:alignment="center" w:leader="none"/>
    </w:r>
    <w:r>
      <w:rPr>
        <w:rStyle w:val="FooterChar"/>
      </w:rPr>
      <w:fldChar w:fldCharType="begin"/>
    </w:r>
    <w:r>
      <w:rPr>
        <w:rStyle w:val="FooterChar"/>
      </w:rPr>
      <w:instrText xml:space="preserve"> PAGE   \* MERGEFORMAT </w:instrText>
    </w:r>
    <w:r>
      <w:rPr>
        <w:rStyle w:val="FooterChar"/>
      </w:rPr>
      <w:fldChar w:fldCharType="separate"/>
    </w:r>
    <w:r>
      <w:rPr>
        <w:rStyle w:val="FooterChar"/>
        <w:noProof/>
      </w:rPr>
      <w:t>1</w:t>
    </w:r>
    <w:r>
      <w:rPr>
        <w:rStyle w:val="FooterChar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6930"/>
    </w:tblGrid>
    <w:tr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6930" w:type="dxa"/>
        </w:tcPr>
        <w:p>
          <w:pPr>
            <w:pStyle w:val="Footer"/>
            <w:rPr>
              <w:rStyle w:val="DocID"/>
              <w:sz w:val="16"/>
              <w:szCs w:val="16"/>
            </w:rPr>
          </w:pPr>
          <w:r>
            <w:rPr>
              <w:rStyle w:val="DocID"/>
              <w:sz w:val="16"/>
              <w:szCs w:val="16"/>
            </w:rPr>
            <w:t>CERTIFICATE OF SERVICE</w:t>
          </w:r>
        </w:p>
        <w:p>
          <w:pPr>
            <w:pStyle w:val="Footer"/>
            <w:rPr>
              <w:rStyle w:val="DocID"/>
              <w:sz w:val="16"/>
              <w:szCs w:val="16"/>
            </w:rPr>
          </w:pPr>
          <w:r>
            <w:rPr>
              <w:rStyle w:val="DocID"/>
              <w:sz w:val="16"/>
              <w:szCs w:val="16"/>
            </w:rPr>
            <w:t>MICROSOFT CORPORATION’S OBJECTION TO, AND MOTION TO DENY,</w:t>
          </w:r>
        </w:p>
        <w:p>
          <w:pPr>
            <w:pStyle w:val="Footer"/>
            <w:rPr>
              <w:rStyle w:val="DocID"/>
              <w:sz w:val="16"/>
              <w:szCs w:val="16"/>
            </w:rPr>
          </w:pPr>
          <w:r>
            <w:rPr>
              <w:rStyle w:val="DocID"/>
              <w:sz w:val="16"/>
              <w:szCs w:val="16"/>
            </w:rPr>
            <w:t>ACCESS TO CONFIDENTIAL INFORMATION BY</w:t>
          </w:r>
        </w:p>
        <w:p>
          <w:pPr>
            <w:pStyle w:val="Footer"/>
            <w:rPr>
              <w:rStyle w:val="DocID"/>
            </w:rPr>
          </w:pPr>
          <w:r>
            <w:rPr>
              <w:rStyle w:val="DocID"/>
              <w:sz w:val="16"/>
              <w:szCs w:val="16"/>
            </w:rPr>
            <w:t>NORTHWEST ENERGY COALITION’S WITNESSES O’BRIEN AND KELLEY</w:t>
          </w:r>
        </w:p>
      </w:tc>
    </w:tr>
  </w:tbl>
  <w:p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98"/>
      <w:gridCol w:w="360"/>
      <w:gridCol w:w="4518"/>
    </w:tblGrid>
    <w:tr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698" w:type="dxa"/>
        </w:tcPr>
        <w:p>
          <w:pPr>
            <w:pStyle w:val="Footer"/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>500282915 v1</w:t>
          </w:r>
          <w:r>
            <w:rPr>
              <w:rStyle w:val="DocID"/>
            </w:rPr>
            <w:fldChar w:fldCharType="end"/>
          </w:r>
        </w:p>
      </w:tc>
      <w:tc>
        <w:tcPr>
          <w:tcW w:w="360" w:type="dxa"/>
        </w:tcPr>
        <w:p>
          <w:pPr>
            <w:pStyle w:val="Footer"/>
          </w:pPr>
        </w:p>
      </w:tc>
      <w:tc>
        <w:tcPr>
          <w:tcW w:w="4518" w:type="dxa"/>
        </w:tcPr>
        <w:p>
          <w:pPr>
            <w:pStyle w:val="Date"/>
          </w:pPr>
          <w:r>
            <w:rPr>
              <w:noProof/>
            </w:rPr>
            <w:t>January 19, 2017</w:t>
          </w:r>
        </w:p>
      </w:tc>
    </w:tr>
  </w:tbl>
  <w:p>
    <w:pPr>
      <w:pStyle w:val="Footer"/>
      <w:rPr>
        <w:sz w:val="14"/>
        <w:szCs w:val="1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746329"/>
    <w:multiLevelType w:val="hybridMultilevel"/>
    <w:tmpl w:val="B9269176"/>
    <w:lvl w:ilvl="0">
      <w:start w:val="1"/>
      <w:numFmt w:val="bullet"/>
      <w:pStyle w:val="K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62635"/>
    <w:multiLevelType w:val="hybridMultilevel"/>
    <w:tmpl w:val="CDE67D9C"/>
    <w:lvl w:ilvl="0">
      <w:start w:val="1"/>
      <w:numFmt w:val="bullet"/>
      <w:pStyle w:val="K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640213F"/>
    <w:multiLevelType w:val="hybridMultilevel"/>
    <w:tmpl w:val="0D34C2AE"/>
    <w:lvl w:ilvl="0">
      <w:start w:val="1"/>
      <w:numFmt w:val="bullet"/>
      <w:pStyle w:val="KBullet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6435443"/>
    <w:multiLevelType w:val="hybridMultilevel"/>
    <w:tmpl w:val="A8429478"/>
    <w:lvl w:ilvl="0">
      <w:start w:val="1"/>
      <w:numFmt w:val="bullet"/>
      <w:pStyle w:val="KBullet3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BEB2156"/>
    <w:multiLevelType w:val="hybridMultilevel"/>
    <w:tmpl w:val="4976C146"/>
    <w:lvl w:ilvl="0">
      <w:start w:val="1"/>
      <w:numFmt w:val="bullet"/>
      <w:pStyle w:val="K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semiHidden="0" w:uiPriority="20" w:unhideWhenUsed="0"/>
    <w:lsdException w:name="Table Grid" w:semiHidden="0" w:uiPriority="5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unhideWhenUsed="0" w:qFormat="1"/>
    <w:lsdException w:name="Subtle Reference" w:uiPriority="31" w:qFormat="1"/>
    <w:lsdException w:name="Intense Reference" w:uiPriority="32" w:unhideWhenUsed="0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jc w:val="both"/>
      <w:outlineLvl w:val="0"/>
    </w:pPr>
    <w:rPr>
      <w:rFonts w:ascii="Arial" w:hAnsi="Arial" w:eastAsiaTheme="majorEastAsia" w:cstheme="majorBidi"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jc w:val="both"/>
      <w:outlineLvl w:val="1"/>
    </w:pPr>
    <w:rPr>
      <w:rFonts w:ascii="Arial" w:hAnsi="Arial" w:eastAsiaTheme="majorEastAsia" w:cstheme="majorBidi"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jc w:val="both"/>
      <w:outlineLvl w:val="2"/>
    </w:pPr>
    <w:rPr>
      <w:rFonts w:ascii="Arial" w:hAnsi="Arial" w:eastAsiaTheme="majorEastAsia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jc w:val="both"/>
      <w:outlineLvl w:val="3"/>
    </w:pPr>
    <w:rPr>
      <w:rFonts w:ascii="Arial" w:hAnsi="Arial" w:eastAsiaTheme="majorEastAsia" w:cstheme="majorBidi"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jc w:val="both"/>
      <w:outlineLvl w:val="4"/>
    </w:pPr>
    <w:rPr>
      <w:rFonts w:ascii="Arial" w:hAnsi="Arial" w:eastAsiaTheme="majorEastAsia" w:cstheme="majorBidi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jc w:val="both"/>
      <w:outlineLvl w:val="5"/>
    </w:pPr>
    <w:rPr>
      <w:rFonts w:ascii="Arial" w:hAnsi="Arial" w:eastAsiaTheme="majorEastAsia" w:cstheme="majorBidi"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jc w:val="both"/>
      <w:outlineLvl w:val="7"/>
    </w:pPr>
    <w:rPr>
      <w:rFonts w:ascii="Arial" w:hAnsi="Arial" w:eastAsiaTheme="majorEastAsia" w:cstheme="majorBidi"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jc w:val="both"/>
      <w:outlineLvl w:val="8"/>
    </w:pPr>
    <w:rPr>
      <w:rFonts w:ascii="Arial" w:hAnsi="Arial" w:eastAsiaTheme="majorEastAsia" w:cstheme="majorBidi"/>
      <w:iCs/>
      <w:color w:val="404040" w:themeColor="text1" w:themeTint="BF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Page">
    <w:name w:val="TOC Page"/>
    <w:basedOn w:val="Normal"/>
    <w:unhideWhenUsed/>
    <w:pPr>
      <w:spacing w:after="120" w:line="240" w:lineRule="auto"/>
      <w:jc w:val="right"/>
    </w:pPr>
    <w:rPr>
      <w:rFonts w:ascii="Arial" w:hAnsi="Arial"/>
      <w:b/>
      <w:sz w:val="22"/>
    </w:rPr>
  </w:style>
  <w:style w:type="paragraph" w:customStyle="1" w:styleId="KBody">
    <w:name w:val="K Body"/>
    <w:basedOn w:val="Normal"/>
    <w:qFormat/>
    <w:pPr>
      <w:spacing w:after="240"/>
      <w:jc w:val="both"/>
    </w:pPr>
    <w:rPr>
      <w:rFonts w:ascii="Arial" w:hAnsi="Arial"/>
      <w:sz w:val="22"/>
    </w:rPr>
  </w:style>
  <w:style w:type="paragraph" w:customStyle="1" w:styleId="KBodyFirstIndent">
    <w:name w:val="K Body First Indent"/>
    <w:basedOn w:val="Normal"/>
    <w:next w:val="KBody"/>
    <w:qFormat/>
    <w:pPr>
      <w:spacing w:after="240"/>
      <w:ind w:firstLine="720"/>
      <w:jc w:val="both"/>
    </w:pPr>
    <w:rPr>
      <w:rFonts w:ascii="Arial" w:hAnsi="Arial"/>
      <w:sz w:val="22"/>
    </w:rPr>
  </w:style>
  <w:style w:type="paragraph" w:customStyle="1" w:styleId="KBullet1">
    <w:name w:val="K Bullet1"/>
    <w:basedOn w:val="Normal"/>
    <w:qFormat/>
    <w:pPr>
      <w:numPr>
        <w:numId w:val="6"/>
      </w:numPr>
      <w:tabs>
        <w:tab w:val="left" w:pos="720"/>
      </w:tabs>
      <w:spacing w:after="240"/>
      <w:ind w:hanging="720"/>
      <w:jc w:val="both"/>
    </w:pPr>
    <w:rPr>
      <w:rFonts w:ascii="Arial" w:hAnsi="Arial"/>
      <w:sz w:val="22"/>
    </w:rPr>
  </w:style>
  <w:style w:type="paragraph" w:customStyle="1" w:styleId="KBullet2">
    <w:name w:val="K Bullet2"/>
    <w:basedOn w:val="Normal"/>
    <w:qFormat/>
    <w:pPr>
      <w:numPr>
        <w:numId w:val="7"/>
      </w:numPr>
      <w:tabs>
        <w:tab w:val="left" w:pos="1440"/>
      </w:tabs>
      <w:spacing w:after="240"/>
      <w:ind w:hanging="720"/>
      <w:jc w:val="both"/>
    </w:pPr>
    <w:rPr>
      <w:rFonts w:ascii="Arial" w:hAnsi="Arial"/>
      <w:sz w:val="22"/>
    </w:rPr>
  </w:style>
  <w:style w:type="paragraph" w:customStyle="1" w:styleId="KBullet3">
    <w:name w:val="K Bullet3"/>
    <w:basedOn w:val="Normal"/>
    <w:qFormat/>
    <w:pPr>
      <w:numPr>
        <w:numId w:val="8"/>
      </w:numPr>
      <w:tabs>
        <w:tab w:val="left" w:pos="2160"/>
      </w:tabs>
      <w:spacing w:after="240"/>
      <w:ind w:hanging="720"/>
      <w:jc w:val="both"/>
    </w:pPr>
    <w:rPr>
      <w:rFonts w:ascii="Arial" w:hAnsi="Arial"/>
      <w:sz w:val="22"/>
    </w:rPr>
  </w:style>
  <w:style w:type="paragraph" w:customStyle="1" w:styleId="KBullet4">
    <w:name w:val="K Bullet4"/>
    <w:basedOn w:val="Normal"/>
    <w:qFormat/>
    <w:pPr>
      <w:numPr>
        <w:numId w:val="9"/>
      </w:numPr>
      <w:tabs>
        <w:tab w:val="left" w:pos="2880"/>
      </w:tabs>
      <w:spacing w:after="240"/>
      <w:ind w:hanging="720"/>
      <w:jc w:val="both"/>
    </w:pPr>
    <w:rPr>
      <w:rFonts w:ascii="Arial" w:hAnsi="Arial"/>
      <w:sz w:val="22"/>
    </w:rPr>
  </w:style>
  <w:style w:type="paragraph" w:customStyle="1" w:styleId="KBullet5">
    <w:name w:val="K Bullet5"/>
    <w:basedOn w:val="Normal"/>
    <w:qFormat/>
    <w:pPr>
      <w:numPr>
        <w:numId w:val="10"/>
      </w:numPr>
      <w:tabs>
        <w:tab w:val="left" w:pos="3600"/>
      </w:tabs>
      <w:spacing w:after="240"/>
      <w:ind w:left="3600" w:hanging="720"/>
      <w:jc w:val="both"/>
    </w:pPr>
    <w:rPr>
      <w:rFonts w:ascii="Arial" w:hAnsi="Arial"/>
      <w:sz w:val="22"/>
    </w:rPr>
  </w:style>
  <w:style w:type="paragraph" w:customStyle="1" w:styleId="KIndent1">
    <w:name w:val="K Indent1"/>
    <w:basedOn w:val="Normal"/>
    <w:qFormat/>
    <w:pPr>
      <w:spacing w:after="240"/>
      <w:ind w:left="720"/>
      <w:jc w:val="both"/>
    </w:pPr>
    <w:rPr>
      <w:rFonts w:ascii="Arial" w:hAnsi="Arial"/>
      <w:sz w:val="22"/>
    </w:rPr>
  </w:style>
  <w:style w:type="paragraph" w:customStyle="1" w:styleId="KIndent2">
    <w:name w:val="K Indent2"/>
    <w:basedOn w:val="Normal"/>
    <w:qFormat/>
    <w:pPr>
      <w:spacing w:after="240"/>
      <w:ind w:left="1440"/>
      <w:jc w:val="both"/>
    </w:pPr>
    <w:rPr>
      <w:rFonts w:ascii="Arial" w:hAnsi="Arial"/>
      <w:sz w:val="22"/>
    </w:rPr>
  </w:style>
  <w:style w:type="paragraph" w:customStyle="1" w:styleId="KIndent3">
    <w:name w:val="K Indent3"/>
    <w:basedOn w:val="Normal"/>
    <w:qFormat/>
    <w:pPr>
      <w:spacing w:after="240"/>
      <w:ind w:left="2160"/>
      <w:jc w:val="both"/>
    </w:pPr>
    <w:rPr>
      <w:rFonts w:ascii="Arial" w:hAnsi="Arial"/>
      <w:sz w:val="22"/>
    </w:rPr>
  </w:style>
  <w:style w:type="paragraph" w:customStyle="1" w:styleId="KIndent5">
    <w:name w:val="K Indent5"/>
    <w:basedOn w:val="Normal"/>
    <w:qFormat/>
    <w:pPr>
      <w:spacing w:after="240"/>
      <w:ind w:left="3600"/>
      <w:jc w:val="both"/>
    </w:pPr>
    <w:rPr>
      <w:rFonts w:ascii="Arial" w:hAnsi="Arial"/>
      <w:sz w:val="22"/>
    </w:rPr>
  </w:style>
  <w:style w:type="paragraph" w:customStyle="1" w:styleId="KIndentFL1">
    <w:name w:val="K IndentFL1"/>
    <w:basedOn w:val="Normal"/>
    <w:qFormat/>
    <w:pPr>
      <w:spacing w:after="240"/>
      <w:ind w:left="720" w:firstLine="720"/>
      <w:jc w:val="both"/>
    </w:pPr>
    <w:rPr>
      <w:rFonts w:ascii="Arial" w:hAnsi="Arial"/>
      <w:sz w:val="22"/>
    </w:rPr>
  </w:style>
  <w:style w:type="paragraph" w:customStyle="1" w:styleId="KIndentFL2">
    <w:name w:val="K IndentFL2"/>
    <w:basedOn w:val="Normal"/>
    <w:qFormat/>
    <w:pPr>
      <w:spacing w:after="240"/>
      <w:ind w:left="1440" w:firstLine="720"/>
      <w:jc w:val="both"/>
    </w:pPr>
    <w:rPr>
      <w:rFonts w:ascii="Arial" w:hAnsi="Arial"/>
      <w:sz w:val="22"/>
    </w:rPr>
  </w:style>
  <w:style w:type="paragraph" w:customStyle="1" w:styleId="KIndentFL3">
    <w:name w:val="K IndentFL3"/>
    <w:basedOn w:val="Normal"/>
    <w:qFormat/>
    <w:pPr>
      <w:spacing w:after="240"/>
      <w:ind w:left="2160" w:firstLine="720"/>
      <w:jc w:val="both"/>
    </w:pPr>
    <w:rPr>
      <w:rFonts w:ascii="Arial" w:hAnsi="Arial"/>
      <w:sz w:val="22"/>
    </w:rPr>
  </w:style>
  <w:style w:type="paragraph" w:customStyle="1" w:styleId="KIndentFL4">
    <w:name w:val="K IndentFL4"/>
    <w:basedOn w:val="Normal"/>
    <w:qFormat/>
    <w:pPr>
      <w:spacing w:after="240"/>
      <w:ind w:left="2880" w:firstLine="720"/>
      <w:jc w:val="both"/>
    </w:pPr>
    <w:rPr>
      <w:rFonts w:ascii="Arial" w:hAnsi="Arial"/>
      <w:sz w:val="22"/>
    </w:rPr>
  </w:style>
  <w:style w:type="paragraph" w:customStyle="1" w:styleId="KIndentFL5">
    <w:name w:val="K IndentFL5"/>
    <w:basedOn w:val="Normal"/>
    <w:qFormat/>
    <w:pPr>
      <w:spacing w:after="240"/>
      <w:ind w:left="3600" w:firstLine="720"/>
      <w:jc w:val="both"/>
    </w:pPr>
    <w:rPr>
      <w:rFonts w:ascii="Arial" w:hAnsi="Arial"/>
      <w:sz w:val="22"/>
    </w:rPr>
  </w:style>
  <w:style w:type="paragraph" w:customStyle="1" w:styleId="KSS">
    <w:name w:val="K SS"/>
    <w:basedOn w:val="Normal"/>
    <w:qFormat/>
    <w:pPr>
      <w:spacing w:after="240"/>
      <w:jc w:val="center"/>
    </w:pPr>
    <w:rPr>
      <w:rFonts w:ascii="Arial" w:hAnsi="Arial"/>
      <w:b/>
      <w:sz w:val="22"/>
    </w:rPr>
  </w:style>
  <w:style w:type="paragraph" w:customStyle="1" w:styleId="KST">
    <w:name w:val="K ST"/>
    <w:basedOn w:val="Normal"/>
    <w:next w:val="KSS"/>
    <w:qFormat/>
    <w:pPr>
      <w:spacing w:after="240"/>
      <w:jc w:val="center"/>
    </w:pPr>
    <w:rPr>
      <w:rFonts w:ascii="Arial" w:hAnsi="Arial"/>
      <w:b/>
      <w:caps/>
      <w:sz w:val="22"/>
    </w:rPr>
  </w:style>
  <w:style w:type="paragraph" w:customStyle="1" w:styleId="KTBody">
    <w:name w:val="K TBody"/>
    <w:basedOn w:val="Normal"/>
    <w:qFormat/>
    <w:pPr>
      <w:jc w:val="both"/>
    </w:pPr>
    <w:rPr>
      <w:rFonts w:ascii="Arial" w:hAnsi="Arial"/>
      <w:sz w:val="22"/>
    </w:rPr>
  </w:style>
  <w:style w:type="paragraph" w:customStyle="1" w:styleId="Quote5">
    <w:name w:val="Quote .5&quot;"/>
    <w:basedOn w:val="Normal"/>
    <w:qFormat/>
    <w:pPr>
      <w:spacing w:after="240"/>
      <w:ind w:left="720" w:right="720"/>
      <w:jc w:val="both"/>
    </w:pPr>
    <w:rPr>
      <w:rFonts w:ascii="Arial" w:hAnsi="Arial"/>
      <w:sz w:val="22"/>
    </w:rPr>
  </w:style>
  <w:style w:type="paragraph" w:customStyle="1" w:styleId="Quote1">
    <w:name w:val="Quote 1&quot;"/>
    <w:basedOn w:val="Normal"/>
    <w:qFormat/>
    <w:pPr>
      <w:spacing w:after="240"/>
      <w:ind w:left="1440" w:right="1440"/>
      <w:jc w:val="both"/>
    </w:pPr>
    <w:rPr>
      <w:rFonts w:ascii="Arial" w:hAnsi="Arial"/>
      <w:sz w:val="22"/>
    </w:rPr>
  </w:style>
  <w:style w:type="paragraph" w:customStyle="1" w:styleId="TitleBold">
    <w:name w:val="Title Bold"/>
    <w:basedOn w:val="Normal"/>
    <w:next w:val="KBody"/>
    <w:qFormat/>
    <w:pPr>
      <w:keepNext/>
      <w:keepLines/>
      <w:spacing w:after="240"/>
      <w:jc w:val="center"/>
    </w:pPr>
    <w:rPr>
      <w:rFonts w:ascii="Arial" w:hAnsi="Arial"/>
      <w:b/>
      <w:sz w:val="22"/>
    </w:rPr>
  </w:style>
  <w:style w:type="paragraph" w:customStyle="1" w:styleId="TitleCaps">
    <w:name w:val="Title Caps"/>
    <w:basedOn w:val="Normal"/>
    <w:next w:val="KBody"/>
    <w:qFormat/>
    <w:pPr>
      <w:keepNext/>
      <w:keepLines/>
      <w:spacing w:after="240"/>
      <w:jc w:val="center"/>
    </w:pPr>
    <w:rPr>
      <w:rFonts w:ascii="Arial" w:hAnsi="Arial"/>
      <w:caps/>
      <w:sz w:val="22"/>
    </w:rPr>
  </w:style>
  <w:style w:type="paragraph" w:customStyle="1" w:styleId="TitleLeftBold">
    <w:name w:val="Title Left Bold"/>
    <w:basedOn w:val="Normal"/>
    <w:next w:val="KBody"/>
    <w:qFormat/>
    <w:pPr>
      <w:keepNext/>
      <w:keepLines/>
      <w:spacing w:after="240"/>
    </w:pPr>
    <w:rPr>
      <w:rFonts w:ascii="Arial" w:hAnsi="Arial"/>
      <w:b/>
      <w:sz w:val="22"/>
    </w:rPr>
  </w:style>
  <w:style w:type="paragraph" w:customStyle="1" w:styleId="TitleLeftUnderline">
    <w:name w:val="Title Left Underline"/>
    <w:basedOn w:val="Normal"/>
    <w:next w:val="KBody"/>
    <w:qFormat/>
    <w:pPr>
      <w:keepNext/>
      <w:keepLines/>
      <w:spacing w:after="240"/>
    </w:pPr>
    <w:rPr>
      <w:rFonts w:ascii="Arial" w:hAnsi="Arial"/>
      <w:sz w:val="22"/>
      <w:u w:val="single"/>
    </w:rPr>
  </w:style>
  <w:style w:type="paragraph" w:styleId="TOC1">
    <w:name w:val="toc 1"/>
    <w:basedOn w:val="Normal"/>
    <w:next w:val="KTBody"/>
    <w:autoRedefine/>
    <w:uiPriority w:val="39"/>
    <w:semiHidden/>
    <w:unhideWhenUsed/>
    <w:pPr>
      <w:tabs>
        <w:tab w:val="right" w:leader="dot" w:pos="9000"/>
      </w:tabs>
      <w:spacing w:after="240" w:line="240" w:lineRule="auto"/>
      <w:ind w:left="720" w:right="864" w:hanging="720"/>
    </w:pPr>
    <w:rPr>
      <w:rFonts w:ascii="Arial" w:hAnsi="Arial"/>
      <w:sz w:val="22"/>
    </w:rPr>
  </w:style>
  <w:style w:type="paragraph" w:styleId="TOC2">
    <w:name w:val="toc 2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1440" w:right="864" w:hanging="720"/>
    </w:pPr>
    <w:rPr>
      <w:rFonts w:ascii="Arial" w:hAnsi="Arial"/>
      <w:sz w:val="22"/>
    </w:rPr>
  </w:style>
  <w:style w:type="paragraph" w:styleId="TOC3">
    <w:name w:val="toc 3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160" w:right="864" w:hanging="720"/>
    </w:pPr>
    <w:rPr>
      <w:rFonts w:ascii="Arial" w:hAnsi="Arial"/>
      <w:sz w:val="22"/>
    </w:rPr>
  </w:style>
  <w:style w:type="paragraph" w:styleId="TOC4">
    <w:name w:val="toc 4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880" w:right="864" w:hanging="720"/>
    </w:pPr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paragraph" w:styleId="TOCHeading">
    <w:name w:val="TOC Heading"/>
    <w:basedOn w:val="Normal"/>
    <w:next w:val="TOC1"/>
    <w:uiPriority w:val="39"/>
    <w:semiHidden/>
    <w:unhideWhenUsed/>
    <w:pPr>
      <w:spacing w:line="240" w:lineRule="auto"/>
      <w:jc w:val="center"/>
    </w:pPr>
    <w:rPr>
      <w:rFonts w:ascii="Arial" w:hAnsi="Arial"/>
      <w:caps/>
      <w:sz w:val="22"/>
    </w:rPr>
  </w:style>
  <w:style w:type="character" w:styleId="Emphasis">
    <w:name w:val="Emphasis"/>
    <w:basedOn w:val="DefaultParagraphFont"/>
    <w:uiPriority w:val="20"/>
    <w:semiHidden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D">
    <w:name w:val="DocID"/>
    <w:basedOn w:val="DefaultParagraphFont"/>
    <w:uiPriority w:val="1"/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color w:val="404040" w:themeColor="text1" w:themeTint="BF"/>
      <w:szCs w:val="20"/>
    </w:rPr>
  </w:style>
  <w:style w:type="paragraph" w:customStyle="1" w:styleId="Disclosure">
    <w:name w:val="Disclosure"/>
    <w:basedOn w:val="Normal"/>
    <w:qFormat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  <w:jc w:val="right"/>
    </w:pPr>
    <w:rPr>
      <w:rFonts w:ascii="Arial" w:hAnsi="Arial"/>
      <w:sz w:val="15"/>
    </w:rPr>
  </w:style>
  <w:style w:type="character" w:customStyle="1" w:styleId="DateChar">
    <w:name w:val="Date Char"/>
    <w:basedOn w:val="DefaultParagraphFont"/>
    <w:link w:val="Date"/>
    <w:uiPriority w:val="99"/>
    <w:rPr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3600" w:right="864" w:hanging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12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 w:line="240" w:lineRule="auto"/>
    </w:pPr>
    <w:rPr>
      <w:rFonts w:ascii="Arial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customStyle="1" w:styleId="KIndent4">
    <w:name w:val="K Indent4"/>
    <w:basedOn w:val="Normal"/>
    <w:qFormat/>
    <w:pPr>
      <w:spacing w:after="240"/>
      <w:ind w:left="2880"/>
      <w:jc w:val="both"/>
    </w:pPr>
    <w:rPr>
      <w:rFonts w:ascii="Arial" w:hAnsi="Arial"/>
      <w:sz w:val="22"/>
    </w:rPr>
  </w:style>
  <w:style w:type="paragraph" w:customStyle="1" w:styleId="TitleCenter">
    <w:name w:val="Title Center"/>
    <w:basedOn w:val="Normal"/>
    <w:next w:val="KBody"/>
    <w:qFormat/>
    <w:pPr>
      <w:keepNext/>
      <w:keepLines/>
      <w:spacing w:after="240"/>
      <w:jc w:val="center"/>
    </w:pPr>
    <w:rPr>
      <w:rFonts w:ascii="Arial" w:hAnsi="Arial"/>
      <w:sz w:val="22"/>
    </w:rPr>
  </w:style>
  <w:style w:type="paragraph" w:styleId="TOC6">
    <w:name w:val="toc 6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4320" w:right="864" w:hanging="720"/>
    </w:pPr>
    <w:rPr>
      <w:rFonts w:ascii="Arial" w:hAnsi="Arial"/>
      <w:sz w:val="22"/>
    </w:rPr>
  </w:style>
  <w:style w:type="paragraph" w:styleId="TOC7">
    <w:name w:val="toc 7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040" w:right="864" w:hanging="720"/>
    </w:pPr>
    <w:rPr>
      <w:rFonts w:ascii="Arial" w:hAnsi="Arial"/>
      <w:sz w:val="22"/>
    </w:rPr>
  </w:style>
  <w:style w:type="paragraph" w:styleId="TOC8">
    <w:name w:val="toc 8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760" w:right="864" w:hanging="720"/>
    </w:pPr>
    <w:rPr>
      <w:rFonts w:ascii="Arial" w:hAnsi="Arial"/>
      <w:sz w:val="22"/>
    </w:rPr>
  </w:style>
  <w:style w:type="paragraph" w:styleId="TOC9">
    <w:name w:val="toc 9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6480" w:right="864" w:hanging="720"/>
    </w:pPr>
    <w:rPr>
      <w:rFonts w:ascii="Arial" w:hAnsi="Arial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Pr>
      <w:rFonts w:ascii="Arial" w:hAnsi="Arial"/>
      <w:sz w:val="22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="Arial" w:hAnsi="Arial"/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/>
    </w:pPr>
    <w:rPr>
      <w:rFonts w:ascii="Arial" w:hAnsi="Arial"/>
      <w:sz w:val="22"/>
    </w:r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</w:pPr>
    <w:rPr>
      <w:rFonts w:ascii="Arial" w:hAnsi="Arial"/>
      <w:sz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</w:pPr>
    <w:rPr>
      <w:rFonts w:ascii="Arial" w:hAnsi="Arial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20" w:hanging="220"/>
    </w:pPr>
    <w:rPr>
      <w:rFonts w:ascii="Arial" w:hAnsi="Arial"/>
      <w:sz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40" w:hanging="220"/>
    </w:pPr>
    <w:rPr>
      <w:rFonts w:ascii="Arial" w:hAnsi="Arial"/>
      <w:sz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660" w:hanging="220"/>
    </w:pPr>
    <w:rPr>
      <w:rFonts w:ascii="Arial" w:hAnsi="Arial"/>
      <w:sz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880" w:hanging="220"/>
    </w:pPr>
    <w:rPr>
      <w:rFonts w:ascii="Arial" w:hAnsi="Arial"/>
      <w:sz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100" w:hanging="220"/>
    </w:pPr>
    <w:rPr>
      <w:rFonts w:ascii="Arial" w:hAnsi="Arial"/>
      <w:sz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320" w:hanging="220"/>
    </w:pPr>
    <w:rPr>
      <w:rFonts w:ascii="Arial" w:hAnsi="Arial"/>
      <w:sz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540" w:hanging="220"/>
    </w:pPr>
    <w:rPr>
      <w:rFonts w:ascii="Arial" w:hAnsi="Arial"/>
      <w:sz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760" w:hanging="220"/>
    </w:pPr>
    <w:rPr>
      <w:rFonts w:ascii="Arial" w:hAnsi="Arial"/>
      <w:sz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1980" w:hanging="220"/>
    </w:pPr>
    <w:rPr>
      <w:rFonts w:ascii="Arial" w:hAnsi="Arial"/>
      <w:sz w:val="22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  <w:sz w:val="22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4F81BD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  <w:rPr>
      <w:rFonts w:ascii="Arial" w:hAnsi="Arial"/>
      <w:sz w:val="22"/>
    </w:r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pPr>
      <w:spacing w:line="240" w:lineRule="auto"/>
    </w:pPr>
    <w:rPr>
      <w:rFonts w:ascii="Arial" w:hAnsi="Arial"/>
      <w:sz w:val="22"/>
    </w:rPr>
  </w:style>
  <w:style w:type="character" w:customStyle="1" w:styleId="NoteHeadingChar">
    <w:name w:val="Note Heading Char"/>
    <w:basedOn w:val="DefaultParagraphFont"/>
    <w:link w:val="NoteHeading1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Pr>
      <w:rFonts w:ascii="Arial" w:hAnsi="Arial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Pr>
      <w:rFonts w:ascii="Arial" w:hAnsi="Arial"/>
      <w:sz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  <w:rPr>
      <w:rFonts w:ascii="Arial" w:hAnsi="Arial"/>
      <w:sz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oter" Target="foot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Objection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2017-02-27T08:00:00+00:00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A5B03C-58D7-48A3-A836-A143D21ABA7E}"/>
</file>

<file path=customXml/itemProps2.xml><?xml version="1.0" encoding="utf-8"?>
<ds:datastoreItem xmlns:ds="http://schemas.openxmlformats.org/officeDocument/2006/customXml" ds:itemID="{47A70E23-9875-420B-9C6A-4CC8E774E144}"/>
</file>

<file path=customXml/itemProps3.xml><?xml version="1.0" encoding="utf-8"?>
<ds:datastoreItem xmlns:ds="http://schemas.openxmlformats.org/officeDocument/2006/customXml" ds:itemID="{5E9DDD8D-0739-4E35-9C51-51C7E913B37F}"/>
</file>

<file path=customXml/itemProps4.xml><?xml version="1.0" encoding="utf-8"?>
<ds:datastoreItem xmlns:ds="http://schemas.openxmlformats.org/officeDocument/2006/customXml" ds:itemID="{E1D06D79-EEAF-408D-BA7E-E6D6B4207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</cp:lastModifiedBy>
  <cp:revision>1</cp:revision>
  <dcterms:created xsi:type="dcterms:W3CDTF">2017-02-27T20:54:04Z</dcterms:created>
  <dcterms:modified xsi:type="dcterms:W3CDTF">2017-02-27T20:54:04Z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500282915 v1</vt:lpwstr>
  </property>
  <property fmtid="{D5CDD505-2E9C-101B-9397-08002B2CF9AE}" pid="3" name="DocumentType">
    <vt:lpwstr>pcgBlank</vt:lpwstr>
  </property>
  <property fmtid="{D5CDD505-2E9C-101B-9397-08002B2CF9AE}" pid="4" name="ContentTypeId">
    <vt:lpwstr>0x0101006E56B4D1795A2E4DB2F0B01679ED314A00DBE2A0141768AF4E89439EBF38DDE370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