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10EF0" w:rsidRPr="00210EF0" w:rsidRDefault="00210EF0" w:rsidP="00210EF0">
      <w:pPr>
        <w:pStyle w:val="IRPtitl"/>
        <w:ind w:left="0" w:firstLine="0"/>
        <w:rPr>
          <w:sz w:val="48"/>
          <w:szCs w:val="48"/>
        </w:rPr>
      </w:pPr>
      <w:r>
        <w:rPr>
          <w:sz w:val="48"/>
          <w:szCs w:val="48"/>
        </w:rPr>
        <w:t>GAS ANALYSIS</w:t>
      </w:r>
      <w:r w:rsidR="00045148" w:rsidRPr="00045148">
        <w:rPr>
          <w:sz w:val="48"/>
          <w:szCs w:val="48"/>
        </w:rPr>
        <w:br/>
      </w:r>
      <w:r w:rsidR="00D9421B" w:rsidRPr="00D9421B">
        <w:rPr>
          <w:noProof/>
          <w:color w:val="FFFFFF" w:themeColor="background1"/>
          <w:sz w:val="48"/>
          <w:szCs w:val="48"/>
          <w:lang w:eastAsia="en-US"/>
        </w:rPr>
        <w:pict>
          <v:shapetype id="_x0000_t202" coordsize="21600,21600" o:spt="202" path="m0,0l0,21600,21600,21600,21600,0xe">
            <v:stroke joinstyle="miter"/>
            <v:path gradientshapeok="t" o:connecttype="rect"/>
          </v:shapetype>
          <v:shape id="Text Box 167" o:spid="_x0000_s1026" type="#_x0000_t202" style="position:absolute;margin-left:4.5pt;margin-top:17.75pt;width:212.25pt;height:201.75pt;z-index:251661312;visibility:visible;mso-wrap-style:square;mso-wrap-edited:f;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wrapcoords="-76 0 -76 21439 21600 21439 21600 0 -7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" fillcolor="#71bb32" stroked="f">
            <v:textbox inset="14.4pt,7.2pt,,7.2pt">
              <w:txbxContent>
                <w:p w:rsidR="00477A08" w:rsidRPr="003E5E14" w:rsidRDefault="00477A08" w:rsidP="00E65DEE">
                  <w:pPr>
                    <w:pStyle w:val="IRPsub1"/>
                    <w:rPr>
                      <w:i w:val="0"/>
                      <w:sz w:val="8"/>
                      <w:szCs w:val="32"/>
                    </w:rPr>
                  </w:pPr>
                </w:p>
                <w:p w:rsidR="00477A08" w:rsidRPr="00833BEA" w:rsidRDefault="00477A08" w:rsidP="00E65DEE">
                  <w:pPr>
                    <w:pStyle w:val="IRPsub1"/>
                    <w:rPr>
                      <w:i w:val="0"/>
                      <w:sz w:val="32"/>
                      <w:szCs w:val="32"/>
                    </w:rPr>
                  </w:pPr>
                  <w:r>
                    <w:rPr>
                      <w:i w:val="0"/>
                      <w:sz w:val="32"/>
                      <w:szCs w:val="32"/>
                    </w:rPr>
                    <w:t>Contents</w:t>
                  </w:r>
                  <w:r>
                    <w:rPr>
                      <w:b/>
                      <w:color w:val="02265C"/>
                    </w:rPr>
                    <w:t xml:space="preserve"> </w:t>
                  </w:r>
                </w:p>
                <w:p w:rsidR="00477A08" w:rsidRPr="006D3103" w:rsidRDefault="00477A08" w:rsidP="00E65DEE">
                  <w:pPr>
                    <w:pStyle w:val="IRPsub1"/>
                    <w:tabs>
                      <w:tab w:val="left" w:pos="270"/>
                    </w:tabs>
                    <w:spacing w:before="80" w:after="80"/>
                    <w:rPr>
                      <w:b/>
                      <w:caps/>
                      <w:color w:val="02265C"/>
                    </w:rPr>
                  </w:pPr>
                  <w:r w:rsidRPr="00E63D86">
                    <w:rPr>
                      <w:b/>
                      <w:caps/>
                      <w:color w:val="02265C"/>
                    </w:rPr>
                    <w:t>O-2. ANALYTICAL MODEL</w:t>
                  </w:r>
                </w:p>
                <w:p w:rsidR="00477A08" w:rsidRPr="00B0557D" w:rsidRDefault="00477A08">
                  <w:pPr>
                    <w:pStyle w:val="IRPsub1"/>
                    <w:numPr>
                      <w:ilvl w:val="0"/>
                      <w:numId w:val="2"/>
                    </w:numPr>
                    <w:spacing w:before="80" w:after="80"/>
                    <w:rPr>
                      <w:caps/>
                      <w:color w:val="02265C"/>
                    </w:rPr>
                  </w:pPr>
                  <w:r w:rsidRPr="00B0557D">
                    <w:rPr>
                      <w:caps/>
                      <w:color w:val="02265C"/>
                    </w:rPr>
                    <w:t>Sendout</w:t>
                  </w:r>
                </w:p>
                <w:p w:rsidR="00477A08" w:rsidRDefault="00477A08">
                  <w:pPr>
                    <w:pStyle w:val="IRPsub1"/>
                    <w:numPr>
                      <w:ilvl w:val="0"/>
                      <w:numId w:val="2"/>
                    </w:numPr>
                    <w:spacing w:before="80" w:after="80"/>
                    <w:rPr>
                      <w:color w:val="02265C"/>
                    </w:rPr>
                  </w:pPr>
                  <w:r w:rsidRPr="00E63D86">
                    <w:rPr>
                      <w:color w:val="02265C"/>
                    </w:rPr>
                    <w:t>Resource Alternatives Assumptions</w:t>
                  </w:r>
                </w:p>
                <w:p w:rsidR="00477A08" w:rsidRDefault="00477A08">
                  <w:pPr>
                    <w:pStyle w:val="IRPsub1"/>
                    <w:numPr>
                      <w:ilvl w:val="0"/>
                      <w:numId w:val="2"/>
                    </w:numPr>
                    <w:spacing w:before="80" w:after="80"/>
                    <w:rPr>
                      <w:color w:val="02265C"/>
                    </w:rPr>
                  </w:pPr>
                  <w:r w:rsidRPr="00E63D86">
                    <w:rPr>
                      <w:color w:val="02265C"/>
                    </w:rPr>
                    <w:t>Scenarios and Sensit</w:t>
                  </w:r>
                  <w:r>
                    <w:rPr>
                      <w:color w:val="02265C"/>
                    </w:rPr>
                    <w:t>i</w:t>
                  </w:r>
                  <w:r w:rsidRPr="00E63D86">
                    <w:rPr>
                      <w:color w:val="02265C"/>
                    </w:rPr>
                    <w:t>vities Analyzed</w:t>
                  </w:r>
                </w:p>
                <w:p w:rsidR="00477A08" w:rsidRPr="006D3103" w:rsidRDefault="00477A08" w:rsidP="00A95D9B">
                  <w:pPr>
                    <w:pStyle w:val="IRPsub1"/>
                    <w:tabs>
                      <w:tab w:val="left" w:pos="270"/>
                    </w:tabs>
                    <w:spacing w:before="80" w:after="80"/>
                    <w:rPr>
                      <w:b/>
                      <w:caps/>
                      <w:color w:val="02265C"/>
                    </w:rPr>
                  </w:pPr>
                  <w:r w:rsidRPr="00E63D86">
                    <w:rPr>
                      <w:b/>
                      <w:caps/>
                      <w:color w:val="02265C"/>
                    </w:rPr>
                    <w:t>O-7. ANALYSIS RESULTS</w:t>
                  </w:r>
                </w:p>
                <w:p w:rsidR="00477A08" w:rsidRPr="006D3103" w:rsidRDefault="00FA7707" w:rsidP="00210EF0">
                  <w:pPr>
                    <w:pStyle w:val="IRPsub1"/>
                    <w:tabs>
                      <w:tab w:val="left" w:pos="270"/>
                    </w:tabs>
                    <w:spacing w:before="80" w:after="80"/>
                    <w:rPr>
                      <w:b/>
                      <w:caps/>
                      <w:color w:val="02265C"/>
                    </w:rPr>
                  </w:pPr>
                  <w:r>
                    <w:rPr>
                      <w:b/>
                      <w:caps/>
                      <w:color w:val="02265C"/>
                    </w:rPr>
                    <w:t>O-22</w:t>
                  </w:r>
                  <w:r w:rsidR="00477A08" w:rsidRPr="00E63D86">
                    <w:rPr>
                      <w:b/>
                      <w:caps/>
                      <w:color w:val="02265C"/>
                    </w:rPr>
                    <w:t xml:space="preserve">. PORTFOLIO DELIVERED </w:t>
                  </w:r>
                  <w:r w:rsidR="00477A08" w:rsidRPr="00E63D86">
                    <w:rPr>
                      <w:b/>
                      <w:caps/>
                      <w:color w:val="02265C"/>
                    </w:rPr>
                    <w:br/>
                    <w:t xml:space="preserve">        GAS COSTS</w:t>
                  </w:r>
                </w:p>
                <w:p w:rsidR="00477A08" w:rsidRPr="000F030E" w:rsidRDefault="00477A08" w:rsidP="00A95D9B">
                  <w:pPr>
                    <w:pStyle w:val="IRPsub1"/>
                    <w:tabs>
                      <w:tab w:val="left" w:pos="270"/>
                    </w:tabs>
                    <w:spacing w:before="80" w:after="80"/>
                    <w:rPr>
                      <w:b/>
                      <w:caps/>
                      <w:color w:val="244061" w:themeColor="accent1" w:themeShade="80"/>
                    </w:rPr>
                  </w:pPr>
                </w:p>
                <w:p w:rsidR="00477A08" w:rsidRPr="00771D35" w:rsidRDefault="00477A08" w:rsidP="00890FDA">
                  <w:pPr>
                    <w:pStyle w:val="IRPsub1"/>
                    <w:spacing w:before="80" w:after="80"/>
                    <w:rPr>
                      <w:color w:val="02265C"/>
                    </w:rPr>
                  </w:pPr>
                </w:p>
                <w:p w:rsidR="00477A08" w:rsidRPr="00771D35" w:rsidRDefault="00477A08" w:rsidP="00B12366">
                  <w:pPr>
                    <w:pStyle w:val="IRPsub1"/>
                    <w:spacing w:before="80" w:after="80"/>
                    <w:ind w:firstLine="270"/>
                    <w:rPr>
                      <w:color w:val="02265C"/>
                    </w:rPr>
                  </w:pPr>
                </w:p>
                <w:p w:rsidR="00477A08" w:rsidRPr="00D013FE" w:rsidRDefault="00477A08" w:rsidP="00601E72">
                  <w:pPr>
                    <w:pStyle w:val="IRPsub1"/>
                  </w:pPr>
                </w:p>
                <w:p w:rsidR="00477A08" w:rsidRPr="00D013FE" w:rsidRDefault="00477A08" w:rsidP="00601E72">
                  <w:pPr>
                    <w:pStyle w:val="IRPsub1"/>
                  </w:pPr>
                </w:p>
              </w:txbxContent>
            </v:textbox>
            <w10:wrap type="through" side="right" anchorx="margin"/>
          </v:shape>
        </w:pict>
      </w:r>
    </w:p>
    <w:p w:rsidR="00210EF0" w:rsidRDefault="00210EF0" w:rsidP="00210EF0">
      <w:pPr>
        <w:pStyle w:val="IRPseriftextbig"/>
      </w:pPr>
      <w:r>
        <w:t>This appendix presents detail</w:t>
      </w:r>
      <w:r w:rsidR="00167FDB">
        <w:t xml:space="preserve">s of the methods and model employed in PSE’s gas sales resource analysis, and the data produced by that analysis. </w:t>
      </w:r>
      <w:r>
        <w:t xml:space="preserve"> </w:t>
      </w:r>
    </w:p>
    <w:p w:rsidR="006D6F61" w:rsidRDefault="0098760D" w:rsidP="00210EF0">
      <w:pPr>
        <w:pStyle w:val="IRPtitl"/>
        <w:ind w:left="0" w:firstLine="0"/>
        <w:rPr>
          <w:b/>
        </w:rPr>
      </w:pPr>
      <w:r>
        <w:rPr>
          <w:b/>
        </w:rPr>
        <w:br/>
      </w:r>
    </w:p>
    <w:p w:rsidR="006D6F61" w:rsidRDefault="006D6F61">
      <w:pPr>
        <w:rPr>
          <w:rFonts w:ascii="Arial" w:hAnsi="Arial" w:cs="Arial"/>
          <w:b/>
          <w:color w:val="156570"/>
          <w:sz w:val="32"/>
          <w:szCs w:val="32"/>
        </w:rPr>
      </w:pPr>
      <w:r>
        <w:rPr>
          <w:b/>
        </w:rPr>
        <w:br w:type="page"/>
      </w:r>
    </w:p>
    <w:p w:rsidR="00E65DEE" w:rsidRPr="00833BEA" w:rsidRDefault="00210EF0" w:rsidP="0098760D">
      <w:pPr>
        <w:pStyle w:val="IRPtitl"/>
        <w:ind w:left="0" w:firstLine="0"/>
        <w:rPr>
          <w:b/>
        </w:rPr>
      </w:pPr>
      <w:r>
        <w:rPr>
          <w:b/>
        </w:rPr>
        <w:t>ANALYTICAL MODEL</w:t>
      </w:r>
    </w:p>
    <w:p w:rsidR="00E65DEE" w:rsidRDefault="00E65DEE" w:rsidP="00E65DEE">
      <w:pPr>
        <w:pStyle w:val="IRPsanstext"/>
      </w:pPr>
    </w:p>
    <w:p w:rsidR="00210EF0" w:rsidRPr="00022431" w:rsidRDefault="00210EF0" w:rsidP="00210EF0">
      <w:pPr>
        <w:pStyle w:val="IRPsanstext"/>
      </w:pPr>
      <w:r>
        <w:t xml:space="preserve">To model gas resources and alternatives for both long-term planning and gas resource acquisition activities, </w:t>
      </w:r>
      <w:r w:rsidRPr="00022431">
        <w:t xml:space="preserve">PSE uses </w:t>
      </w:r>
      <w:r>
        <w:t xml:space="preserve">a gas portfolio model (GPM). The GPM used in this IRP is </w:t>
      </w:r>
      <w:r w:rsidRPr="00022431">
        <w:t>SENDOUT</w:t>
      </w:r>
      <w:r w:rsidRPr="00022431">
        <w:rPr>
          <w:vertAlign w:val="superscript"/>
        </w:rPr>
        <w:t>®</w:t>
      </w:r>
      <w:r w:rsidRPr="00022431">
        <w:t xml:space="preserve"> from </w:t>
      </w:r>
      <w:r>
        <w:t>ABB,</w:t>
      </w:r>
      <w:r w:rsidRPr="00022431">
        <w:t xml:space="preserve"> a widely used </w:t>
      </w:r>
      <w:r>
        <w:t>software tool</w:t>
      </w:r>
      <w:r w:rsidRPr="00022431">
        <w:t xml:space="preserve"> that helps identify the long-term least</w:t>
      </w:r>
      <w:r>
        <w:t>-</w:t>
      </w:r>
      <w:r w:rsidRPr="00022431">
        <w:t>cost</w:t>
      </w:r>
      <w:r>
        <w:t xml:space="preserve"> </w:t>
      </w:r>
      <w:r w:rsidRPr="00022431">
        <w:t xml:space="preserve">combination of resources to meet stated loads. </w:t>
      </w:r>
      <w:r>
        <w:t xml:space="preserve">Other regional utilities that provide natural gas services, such as </w:t>
      </w:r>
      <w:r w:rsidRPr="00022431">
        <w:t>Avista</w:t>
      </w:r>
      <w:r w:rsidR="006D3103">
        <w:t>,</w:t>
      </w:r>
      <w:r>
        <w:t xml:space="preserve"> </w:t>
      </w:r>
      <w:r w:rsidRPr="00022431">
        <w:t xml:space="preserve">Cascade Natural Gas, </w:t>
      </w:r>
      <w:r w:rsidR="006D3103">
        <w:t>and</w:t>
      </w:r>
      <w:r>
        <w:t xml:space="preserve"> FortisBC,</w:t>
      </w:r>
      <w:r w:rsidRPr="00022431">
        <w:t xml:space="preserve"> use the SENDOUT model. </w:t>
      </w:r>
      <w:r>
        <w:t xml:space="preserve">SENDOUT </w:t>
      </w:r>
      <w:r w:rsidRPr="00022431">
        <w:t xml:space="preserve">Version </w:t>
      </w:r>
      <w:r>
        <w:t>14.2.0 was used for this analysis.</w:t>
      </w:r>
    </w:p>
    <w:p w:rsidR="006F27E8" w:rsidRPr="006F27E8" w:rsidRDefault="006F27E8" w:rsidP="006F27E8">
      <w:pPr>
        <w:pStyle w:val="IRPsanstext"/>
        <w:rPr>
          <w:rFonts w:cs="Arial"/>
        </w:rPr>
      </w:pPr>
    </w:p>
    <w:p w:rsidR="0098760D" w:rsidRPr="00F247EA" w:rsidRDefault="00210EF0" w:rsidP="0098760D">
      <w:pPr>
        <w:pStyle w:val="IRPtitle"/>
        <w:ind w:left="0" w:firstLine="0"/>
        <w:rPr>
          <w:rFonts w:ascii="Arial" w:hAnsi="Arial" w:cs="Arial"/>
          <w:sz w:val="32"/>
          <w:szCs w:val="32"/>
        </w:rPr>
      </w:pPr>
      <w:r>
        <w:rPr>
          <w:rFonts w:ascii="Arial" w:hAnsi="Arial" w:cs="Arial"/>
          <w:sz w:val="32"/>
          <w:szCs w:val="32"/>
        </w:rPr>
        <w:t>SENDOUT</w:t>
      </w:r>
    </w:p>
    <w:p w:rsidR="0098760D" w:rsidRPr="008A49B4" w:rsidRDefault="0098760D" w:rsidP="0098760D">
      <w:pPr>
        <w:pStyle w:val="IRPsanstext"/>
        <w:rPr>
          <w:rFonts w:asciiTheme="majorHAnsi" w:hAnsiTheme="majorHAnsi"/>
        </w:rPr>
      </w:pPr>
    </w:p>
    <w:p w:rsidR="00210EF0" w:rsidRPr="00022431" w:rsidRDefault="00210EF0" w:rsidP="00210EF0">
      <w:pPr>
        <w:pStyle w:val="IRPsanstext"/>
      </w:pPr>
      <w:r w:rsidRPr="00022431">
        <w:t>SENDOUT is an integrated tool set for gas resource analysis</w:t>
      </w:r>
      <w:r>
        <w:t xml:space="preserve"> that</w:t>
      </w:r>
      <w:r w:rsidRPr="00022431">
        <w:rPr>
          <w:vertAlign w:val="superscript"/>
        </w:rPr>
        <w:t xml:space="preserve"> </w:t>
      </w:r>
      <w:r w:rsidRPr="00022431">
        <w:t xml:space="preserve">models the gas supply network and the portfolio of supply, storage, transportation and </w:t>
      </w:r>
      <w:r>
        <w:t>demand-s</w:t>
      </w:r>
      <w:r w:rsidRPr="00022431">
        <w:t xml:space="preserve">ide </w:t>
      </w:r>
      <w:r>
        <w:t>r</w:t>
      </w:r>
      <w:r w:rsidRPr="00022431">
        <w:t xml:space="preserve">esources (DSR) to meet demand requirements. </w:t>
      </w:r>
    </w:p>
    <w:p w:rsidR="00210EF0" w:rsidRPr="00022431" w:rsidRDefault="00210EF0" w:rsidP="00210EF0">
      <w:pPr>
        <w:pStyle w:val="IRPsanstext"/>
      </w:pPr>
    </w:p>
    <w:p w:rsidR="00210EF0" w:rsidRPr="00022431" w:rsidRDefault="00210EF0" w:rsidP="00210EF0">
      <w:pPr>
        <w:pStyle w:val="IRPsanstext"/>
      </w:pPr>
      <w:r w:rsidRPr="00022431">
        <w:t>SENDOUT</w:t>
      </w:r>
      <w:r w:rsidRPr="00022431">
        <w:rPr>
          <w:vertAlign w:val="superscript"/>
        </w:rPr>
        <w:t xml:space="preserve"> </w:t>
      </w:r>
      <w:r w:rsidRPr="00022431">
        <w:t xml:space="preserve">can operate in two modes: </w:t>
      </w:r>
      <w:r>
        <w:t>For a defined planning period, i</w:t>
      </w:r>
      <w:r w:rsidRPr="00022431">
        <w:t>t can determine the optimal set of resources to minimize costs</w:t>
      </w:r>
      <w:r>
        <w:t xml:space="preserve">; or, for a defined </w:t>
      </w:r>
      <w:r w:rsidRPr="00022431">
        <w:t>portfolio</w:t>
      </w:r>
      <w:r>
        <w:t>,</w:t>
      </w:r>
      <w:r w:rsidRPr="00022431">
        <w:t xml:space="preserve"> </w:t>
      </w:r>
      <w:r>
        <w:t xml:space="preserve">it </w:t>
      </w:r>
      <w:r w:rsidRPr="00022431">
        <w:t xml:space="preserve">can determine the least-cost dispatch to meet demand requirements for </w:t>
      </w:r>
      <w:r>
        <w:t>that</w:t>
      </w:r>
      <w:r w:rsidRPr="00022431">
        <w:t xml:space="preserve"> portfolio. SENDOUT</w:t>
      </w:r>
      <w:r w:rsidRPr="00022431">
        <w:rPr>
          <w:vertAlign w:val="superscript"/>
        </w:rPr>
        <w:t xml:space="preserve"> </w:t>
      </w:r>
      <w:r w:rsidRPr="00022431">
        <w:t>solves both problems using a linear program (LP)</w:t>
      </w:r>
      <w:r w:rsidRPr="00772C11">
        <w:t xml:space="preserve"> to</w:t>
      </w:r>
      <w:r>
        <w:rPr>
          <w:vertAlign w:val="superscript"/>
        </w:rPr>
        <w:t xml:space="preserve"> </w:t>
      </w:r>
      <w:r w:rsidRPr="00022431">
        <w:t xml:space="preserve">determine how a portfolio of resources (energy efficiency, supply, storage and transport), including associated costs and contractual or physical constraints, should be added and dispatched to meet demand in a least-cost fashion. </w:t>
      </w:r>
      <w:r>
        <w:t>The linear program</w:t>
      </w:r>
      <w:r w:rsidRPr="00022431">
        <w:rPr>
          <w:vertAlign w:val="superscript"/>
        </w:rPr>
        <w:t xml:space="preserve"> </w:t>
      </w:r>
      <w:r w:rsidRPr="00022431">
        <w:t>considers thousands of variables and evaluates tens of thousands of possible solutions in order to generate</w:t>
      </w:r>
      <w:r w:rsidR="00167FDB">
        <w:t xml:space="preserve"> </w:t>
      </w:r>
      <w:r>
        <w:t>a</w:t>
      </w:r>
      <w:r w:rsidRPr="00022431">
        <w:t xml:space="preserve"> solution. A standard </w:t>
      </w:r>
      <w:r>
        <w:t xml:space="preserve">planning-period </w:t>
      </w:r>
      <w:r w:rsidRPr="00022431">
        <w:t>dispatch considers the capacity level of all resources as given, and therefore performs a variable-cost dispatch. A resource</w:t>
      </w:r>
      <w:r>
        <w:t>-</w:t>
      </w:r>
      <w:r w:rsidRPr="00022431">
        <w:t xml:space="preserve">mix dispatch can look at a range of potential capacity and size resources, including their fixed </w:t>
      </w:r>
      <w:r>
        <w:t>and</w:t>
      </w:r>
      <w:r w:rsidRPr="00022431">
        <w:t xml:space="preserve"> variable costs.</w:t>
      </w:r>
    </w:p>
    <w:p w:rsidR="00210EF0" w:rsidRPr="00022431" w:rsidRDefault="00210EF0" w:rsidP="00210EF0">
      <w:pPr>
        <w:pStyle w:val="IRPsanstext"/>
        <w:rPr>
          <w:i/>
        </w:rPr>
      </w:pPr>
    </w:p>
    <w:p w:rsidR="00210EF0" w:rsidRPr="00022431" w:rsidRDefault="00210EF0" w:rsidP="00210EF0">
      <w:pPr>
        <w:pStyle w:val="IRPsanstext"/>
      </w:pPr>
      <w:r w:rsidRPr="00210EF0">
        <w:rPr>
          <w:b/>
          <w:color w:val="156570"/>
          <w:sz w:val="28"/>
        </w:rPr>
        <w:t>Demand-side Resources (Energy Efficiency).</w:t>
      </w:r>
      <w:r>
        <w:t xml:space="preserve"> </w:t>
      </w:r>
      <w:r w:rsidRPr="00022431">
        <w:t>SENDOUT</w:t>
      </w:r>
      <w:r w:rsidRPr="00022431">
        <w:rPr>
          <w:vertAlign w:val="superscript"/>
        </w:rPr>
        <w:t xml:space="preserve"> </w:t>
      </w:r>
      <w:r w:rsidRPr="00022431">
        <w:t>provides a comprehensive set of inputs to model a variety of energy efficiency programs. Costs can be modeled at an overall program level or broken down into a variety of detailed accounts. The impact of efficiency programs on load can be modeled at the same detail level as demand. SENDOUT</w:t>
      </w:r>
      <w:r w:rsidRPr="00022431">
        <w:rPr>
          <w:vertAlign w:val="superscript"/>
        </w:rPr>
        <w:t xml:space="preserve"> </w:t>
      </w:r>
      <w:r w:rsidRPr="00022431">
        <w:t>has the ability to determine the most cost-effective size of energy efficiency programs on an integrated basis with supply-side alternatives in a long-run resource mix analysis.</w:t>
      </w:r>
    </w:p>
    <w:p w:rsidR="00210EF0" w:rsidRPr="00022431" w:rsidRDefault="00210EF0" w:rsidP="00210EF0">
      <w:pPr>
        <w:pStyle w:val="IRPsanstext"/>
        <w:rPr>
          <w:b/>
        </w:rPr>
      </w:pPr>
    </w:p>
    <w:p w:rsidR="00210EF0" w:rsidRPr="00A76B9E" w:rsidRDefault="00210EF0" w:rsidP="00210EF0">
      <w:pPr>
        <w:pStyle w:val="IRPsanstext"/>
      </w:pPr>
      <w:r w:rsidRPr="00210EF0">
        <w:rPr>
          <w:b/>
          <w:color w:val="156570"/>
          <w:sz w:val="28"/>
        </w:rPr>
        <w:t>Gas Supply.</w:t>
      </w:r>
      <w:r>
        <w:t xml:space="preserve"> </w:t>
      </w:r>
      <w:r w:rsidRPr="00022431">
        <w:t xml:space="preserve">SENDOUT allows a system to be supplied by either </w:t>
      </w:r>
      <w:r>
        <w:t xml:space="preserve">long-term </w:t>
      </w:r>
      <w:r w:rsidRPr="00022431">
        <w:t xml:space="preserve">gas contracts or </w:t>
      </w:r>
      <w:r>
        <w:t xml:space="preserve">short-term </w:t>
      </w:r>
      <w:r w:rsidRPr="00022431">
        <w:t>spot market</w:t>
      </w:r>
      <w:r>
        <w:t xml:space="preserve"> purchases</w:t>
      </w:r>
      <w:r w:rsidRPr="00022431">
        <w:t>. Specific physical and contractual constraints can be modeled on a daily, monthly, seasonal or annual basis</w:t>
      </w:r>
      <w:r>
        <w:t xml:space="preserve">, </w:t>
      </w:r>
      <w:r w:rsidRPr="00022431">
        <w:t>such as maximum flow levels and minimum flow percentages. SENDOUT</w:t>
      </w:r>
      <w:r w:rsidRPr="00022431">
        <w:rPr>
          <w:b/>
          <w:vertAlign w:val="superscript"/>
        </w:rPr>
        <w:t xml:space="preserve"> </w:t>
      </w:r>
      <w:r w:rsidRPr="00022431">
        <w:t xml:space="preserve">uses standard gas contract costs; the rates may be changed on a monthly or daily basis. </w:t>
      </w:r>
    </w:p>
    <w:p w:rsidR="00210EF0" w:rsidRDefault="00210EF0" w:rsidP="00210EF0">
      <w:pPr>
        <w:pStyle w:val="IRPsanstext"/>
      </w:pPr>
    </w:p>
    <w:p w:rsidR="00210EF0" w:rsidRDefault="00210EF0" w:rsidP="00210EF0">
      <w:pPr>
        <w:pStyle w:val="IRPsanstext"/>
      </w:pPr>
      <w:r w:rsidRPr="00210EF0">
        <w:rPr>
          <w:b/>
          <w:color w:val="156570"/>
          <w:sz w:val="28"/>
        </w:rPr>
        <w:t>Storage.</w:t>
      </w:r>
      <w:r>
        <w:t xml:space="preserve"> </w:t>
      </w:r>
      <w:r w:rsidRPr="00022431">
        <w:t>SENDOUT allows storage sources (either leased or company</w:t>
      </w:r>
      <w:r>
        <w:t>-</w:t>
      </w:r>
      <w:r w:rsidRPr="00022431">
        <w:t>owned) to serve the system. Storage input data include the minimum or maximum inventory levels, minimum or maximum injection and withdrawal rates, injection and withdrawal fuel loss</w:t>
      </w:r>
      <w:r w:rsidRPr="006D3103">
        <w:t xml:space="preserve">, </w:t>
      </w:r>
      <w:r w:rsidR="00E63D86" w:rsidRPr="00E63D86">
        <w:t>to</w:t>
      </w:r>
      <w:r w:rsidRPr="006D3103">
        <w:t xml:space="preserve"> and </w:t>
      </w:r>
      <w:r w:rsidR="00E63D86" w:rsidRPr="00E63D86">
        <w:t>from</w:t>
      </w:r>
      <w:r w:rsidRPr="00022431">
        <w:t xml:space="preserve"> interconnects, and the period of activity (i.e., when the gas is available for injection or withdrawal). There is also the option to define and name volume-dependent injection and withdrawal percentage tables (ratchets), which can be applied to one or more storage sources.</w:t>
      </w:r>
    </w:p>
    <w:p w:rsidR="00210EF0" w:rsidRPr="00022431" w:rsidRDefault="00210EF0" w:rsidP="00210EF0">
      <w:pPr>
        <w:pStyle w:val="IRPsanstext"/>
      </w:pPr>
      <w:r w:rsidRPr="00022431">
        <w:t xml:space="preserve"> </w:t>
      </w:r>
    </w:p>
    <w:p w:rsidR="00210EF0" w:rsidRPr="00A76B9E" w:rsidRDefault="00210EF0" w:rsidP="00210EF0">
      <w:pPr>
        <w:pStyle w:val="IRPsanstext"/>
      </w:pPr>
      <w:r w:rsidRPr="00210EF0">
        <w:rPr>
          <w:b/>
          <w:color w:val="156570"/>
          <w:sz w:val="28"/>
        </w:rPr>
        <w:t>Transportation.</w:t>
      </w:r>
      <w:r>
        <w:t xml:space="preserve"> </w:t>
      </w:r>
      <w:r w:rsidRPr="00022431">
        <w:t>SENDOUT</w:t>
      </w:r>
      <w:r w:rsidRPr="00022431">
        <w:rPr>
          <w:b/>
          <w:vertAlign w:val="superscript"/>
        </w:rPr>
        <w:t xml:space="preserve"> </w:t>
      </w:r>
      <w:r w:rsidRPr="00022431">
        <w:t>provides the means to model transportation segments to define flows, costs and fuel loss. Flow values include minimum and maximum daily quantities available for sale to gas markets or for release. Cost values include standard fixed and variable transportation rates, as well as a per-unit cost generated for released capacity. Seasonal transportation contracts can also be modeled.</w:t>
      </w:r>
    </w:p>
    <w:p w:rsidR="00210EF0" w:rsidRDefault="00210EF0" w:rsidP="00210EF0">
      <w:pPr>
        <w:pStyle w:val="IRPsanstext"/>
      </w:pPr>
    </w:p>
    <w:p w:rsidR="00210EF0" w:rsidRDefault="00210EF0" w:rsidP="00210EF0">
      <w:pPr>
        <w:pStyle w:val="IRPsanstext"/>
      </w:pPr>
      <w:r w:rsidRPr="00210EF0">
        <w:rPr>
          <w:b/>
          <w:color w:val="156570"/>
          <w:sz w:val="28"/>
        </w:rPr>
        <w:t>Demand.</w:t>
      </w:r>
      <w:r>
        <w:t xml:space="preserve"> </w:t>
      </w:r>
      <w:r w:rsidRPr="00022431">
        <w:t>SENDOUT allows the user to define multiple demand areas and it can compute a demand forecast by class based on weather.</w:t>
      </w:r>
      <w:r>
        <w:t xml:space="preserve"> The demand input is segregated into </w:t>
      </w:r>
      <w:r w:rsidR="006D3103">
        <w:t xml:space="preserve">two components: 1) </w:t>
      </w:r>
      <w:r>
        <w:t xml:space="preserve">base load, which is not weather dependent, and </w:t>
      </w:r>
      <w:r w:rsidR="006D3103">
        <w:t xml:space="preserve">2) </w:t>
      </w:r>
      <w:r>
        <w:t xml:space="preserve">heat load, which is weather dependent.  Both factors are further computed as a function of customer counts. </w:t>
      </w:r>
      <w:r w:rsidR="006D3103">
        <w:rPr>
          <w:rFonts w:eastAsia="Times New Roman"/>
        </w:rPr>
        <w:t>The heat load factor is estimated by dividing the remaining non-base portion of the load by historical monthly average h</w:t>
      </w:r>
      <w:r w:rsidR="006D3103">
        <w:t xml:space="preserve">eating degree days (HDD) </w:t>
      </w:r>
      <w:r w:rsidR="006D3103">
        <w:rPr>
          <w:rFonts w:eastAsia="Times New Roman"/>
        </w:rPr>
        <w:t xml:space="preserve">and monthly forecasted customer counts to derive energy per HDD per customer.  </w:t>
      </w:r>
      <w:r>
        <w:t>The demand is input into SENDOUT on a monthly basis and includes the customer forecast, the baseload factors and the heat load factors computed over the entire 20-year demand forecast period.</w:t>
      </w:r>
    </w:p>
    <w:p w:rsidR="00210EF0" w:rsidRDefault="00210EF0" w:rsidP="00210EF0">
      <w:pPr>
        <w:pStyle w:val="IRPsanstext"/>
      </w:pPr>
    </w:p>
    <w:p w:rsidR="00210EF0" w:rsidRPr="00210EF0" w:rsidRDefault="00210EF0" w:rsidP="006C0737">
      <w:pPr>
        <w:pStyle w:val="IRPsanstext"/>
        <w:rPr>
          <w:rStyle w:val="IRPsanstextChar"/>
        </w:rPr>
      </w:pPr>
      <w:r>
        <w:t>As discussed, the gas system load is dependent on the weather pattern. The 2015 IRP used the most recent 30 years of data ending in 2014 to estimate the historical normal HDDs for each month. This monthly average HDD was then used to find an actual month that most closely matches this average. (Using an actual month produces a better distribution of daily temperatures for the representative month than simply using daily average temperatures.) In this way, months were selected to match the monthly average HDDs and a 12-month weather year was constructed for use in the IRP study. Finally, the gas analysis uses a design day peak standard of 52 HDD</w:t>
      </w:r>
      <w:r w:rsidR="006C0737">
        <w:t>.</w:t>
      </w:r>
      <w:r w:rsidR="009B04EC">
        <w:rPr>
          <w:rStyle w:val="FootnoteReference"/>
        </w:rPr>
        <w:footnoteReference w:id="1"/>
      </w:r>
      <w:r>
        <w:t xml:space="preserve"> This design peak day demand value is manually inserted into the historical peak month</w:t>
      </w:r>
      <w:r w:rsidR="00B0557D">
        <w:t>,</w:t>
      </w:r>
      <w:r>
        <w:t xml:space="preserve"> </w:t>
      </w:r>
      <w:r w:rsidR="006D3103">
        <w:t xml:space="preserve">which is </w:t>
      </w:r>
      <w:r>
        <w:t>December</w:t>
      </w:r>
      <w:r w:rsidR="006D3103">
        <w:t xml:space="preserve"> for this</w:t>
      </w:r>
      <w:r>
        <w:t xml:space="preserve"> 2015 IRP.</w:t>
      </w:r>
      <w:r>
        <w:br w:type="page"/>
      </w:r>
      <w:r w:rsidRPr="00210EF0">
        <w:rPr>
          <w:rStyle w:val="IRPsanstextChar"/>
          <w:sz w:val="32"/>
          <w:szCs w:val="32"/>
        </w:rPr>
        <w:t xml:space="preserve">Resource Alternatives Assumptions </w:t>
      </w:r>
    </w:p>
    <w:p w:rsidR="00210EF0" w:rsidRDefault="00210EF0" w:rsidP="00210EF0">
      <w:pPr>
        <w:pStyle w:val="IRPsanstext"/>
      </w:pPr>
    </w:p>
    <w:p w:rsidR="00526938" w:rsidRDefault="00210EF0" w:rsidP="00210EF0">
      <w:pPr>
        <w:pStyle w:val="IRPsanstext"/>
      </w:pPr>
      <w:r>
        <w:t>Figure O-1 summarizes resource costs and modeling assumptions for the pipeline alternatives considered in the IRP, and Figure O-2 summarizes resource costs and modeling assumptions for storage alternatives.</w:t>
      </w:r>
    </w:p>
    <w:p w:rsidR="00210EF0" w:rsidRDefault="00210EF0" w:rsidP="00526938">
      <w:pPr>
        <w:pStyle w:val="IRPFigureSub"/>
        <w:spacing w:before="120"/>
      </w:pPr>
      <w:r w:rsidRPr="00D53CA2">
        <w:t xml:space="preserve">Figure </w:t>
      </w:r>
      <w:r>
        <w:t>O</w:t>
      </w:r>
      <w:r w:rsidRPr="00D53CA2">
        <w:t>-1</w:t>
      </w:r>
      <w:r>
        <w:t xml:space="preserve">: </w:t>
      </w:r>
      <w:r w:rsidRPr="00D53CA2">
        <w:t>Prospective Pipeline Alternatives Available</w:t>
      </w:r>
    </w:p>
    <w:tbl>
      <w:tblPr>
        <w:tblW w:w="8835" w:type="dxa"/>
        <w:tblInd w:w="93" w:type="dxa"/>
        <w:tblLayout w:type="fixed"/>
        <w:tblLook w:val="04A0"/>
      </w:tblPr>
      <w:tblGrid>
        <w:gridCol w:w="555"/>
        <w:gridCol w:w="1080"/>
        <w:gridCol w:w="900"/>
        <w:gridCol w:w="990"/>
        <w:gridCol w:w="1080"/>
        <w:gridCol w:w="900"/>
        <w:gridCol w:w="990"/>
        <w:gridCol w:w="710"/>
        <w:gridCol w:w="1630"/>
      </w:tblGrid>
      <w:tr w:rsidR="00477A08" w:rsidRPr="00130E6E">
        <w:trPr>
          <w:trHeight w:val="1178"/>
        </w:trPr>
        <w:tc>
          <w:tcPr>
            <w:tcW w:w="555" w:type="dxa"/>
            <w:tcBorders>
              <w:top w:val="single" w:sz="4" w:space="0" w:color="auto"/>
              <w:left w:val="single" w:sz="4" w:space="0" w:color="auto"/>
              <w:bottom w:val="single" w:sz="4" w:space="0" w:color="auto"/>
              <w:right w:val="single" w:sz="4" w:space="0" w:color="auto"/>
            </w:tcBorders>
            <w:shd w:val="clear" w:color="000000" w:fill="006C71"/>
            <w:vAlign w:val="center"/>
          </w:tcPr>
          <w:p w:rsidR="00477A08" w:rsidRDefault="00477A08" w:rsidP="00477A08">
            <w:pPr>
              <w:jc w:val="center"/>
              <w:rPr>
                <w:rFonts w:ascii="Arial" w:eastAsia="Times New Roman" w:hAnsi="Arial" w:cs="Arial"/>
                <w:b/>
                <w:bCs/>
                <w:color w:val="FFFFFF"/>
                <w:sz w:val="14"/>
                <w:lang w:eastAsia="en-US"/>
              </w:rPr>
            </w:pPr>
            <w:r>
              <w:rPr>
                <w:rFonts w:ascii="Arial" w:eastAsia="Times New Roman" w:hAnsi="Arial" w:cs="Arial"/>
                <w:b/>
                <w:bCs/>
                <w:color w:val="FFFFFF"/>
                <w:sz w:val="14"/>
                <w:lang w:eastAsia="en-US"/>
              </w:rPr>
              <w:t>Alt</w:t>
            </w:r>
          </w:p>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No.</w:t>
            </w:r>
          </w:p>
        </w:tc>
        <w:tc>
          <w:tcPr>
            <w:tcW w:w="108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Alternative</w:t>
            </w:r>
          </w:p>
        </w:tc>
        <w:tc>
          <w:tcPr>
            <w:tcW w:w="90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From/To</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Years Available beginning October</w:t>
            </w:r>
          </w:p>
        </w:tc>
        <w:tc>
          <w:tcPr>
            <w:tcW w:w="108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Maximum Capacity Available in Sendout (MDth per Day)</w:t>
            </w:r>
          </w:p>
        </w:tc>
        <w:tc>
          <w:tcPr>
            <w:tcW w:w="90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 xml:space="preserve">Capacity Demand </w:t>
            </w:r>
            <w:r w:rsidRPr="00130E6E">
              <w:rPr>
                <w:rFonts w:ascii="Arial" w:eastAsia="Times New Roman" w:hAnsi="Arial" w:cs="Arial"/>
                <w:b/>
                <w:bCs/>
                <w:color w:val="FFFFFF"/>
                <w:sz w:val="14"/>
                <w:lang w:eastAsia="en-US"/>
              </w:rPr>
              <w:br/>
              <w:t>($ per Dth per Day)</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Variable Commodity</w:t>
            </w:r>
            <w:r w:rsidRPr="00130E6E">
              <w:rPr>
                <w:rFonts w:ascii="Arial" w:eastAsia="Times New Roman" w:hAnsi="Arial" w:cs="Arial"/>
                <w:b/>
                <w:bCs/>
                <w:color w:val="FFFFFF"/>
                <w:sz w:val="14"/>
                <w:lang w:eastAsia="en-US"/>
              </w:rPr>
              <w:br/>
              <w:t>($ per Dth per Day)</w:t>
            </w:r>
          </w:p>
        </w:tc>
        <w:tc>
          <w:tcPr>
            <w:tcW w:w="71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Fuel Use</w:t>
            </w:r>
            <w:r w:rsidRPr="00130E6E">
              <w:rPr>
                <w:rFonts w:ascii="Arial" w:eastAsia="Times New Roman" w:hAnsi="Arial" w:cs="Arial"/>
                <w:b/>
                <w:bCs/>
                <w:color w:val="FFFFFF"/>
                <w:sz w:val="14"/>
                <w:lang w:eastAsia="en-US"/>
              </w:rPr>
              <w:br/>
              <w:t xml:space="preserve"> (%)</w:t>
            </w:r>
          </w:p>
        </w:tc>
        <w:tc>
          <w:tcPr>
            <w:tcW w:w="163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lang w:eastAsia="en-US"/>
              </w:rPr>
            </w:pPr>
            <w:r w:rsidRPr="00130E6E">
              <w:rPr>
                <w:rFonts w:ascii="Arial" w:eastAsia="Times New Roman" w:hAnsi="Arial" w:cs="Arial"/>
                <w:b/>
                <w:bCs/>
                <w:color w:val="FFFFFF"/>
                <w:sz w:val="14"/>
                <w:lang w:eastAsia="en-US"/>
              </w:rPr>
              <w:t>Comments</w:t>
            </w:r>
          </w:p>
        </w:tc>
      </w:tr>
      <w:tr w:rsidR="00477A08" w:rsidRPr="00130E6E">
        <w:trPr>
          <w:trHeight w:val="242"/>
        </w:trPr>
        <w:tc>
          <w:tcPr>
            <w:tcW w:w="555" w:type="dxa"/>
            <w:tcBorders>
              <w:top w:val="nil"/>
              <w:left w:val="single" w:sz="4" w:space="0" w:color="auto"/>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108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90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108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90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71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c>
          <w:tcPr>
            <w:tcW w:w="163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6"/>
                <w:lang w:eastAsia="en-US"/>
              </w:rPr>
            </w:pPr>
            <w:r w:rsidRPr="00130E6E">
              <w:rPr>
                <w:rFonts w:ascii="Arial" w:eastAsia="Times New Roman" w:hAnsi="Arial" w:cs="Arial"/>
                <w:b/>
                <w:bCs/>
                <w:color w:val="000000"/>
                <w:sz w:val="16"/>
                <w:lang w:eastAsia="en-US"/>
              </w:rPr>
              <w:t> </w:t>
            </w:r>
          </w:p>
        </w:tc>
      </w:tr>
      <w:tr w:rsidR="00477A08" w:rsidRPr="00130E6E">
        <w:trPr>
          <w:trHeight w:val="900"/>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1A</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Short Term NWP TF-1</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Sumas to PSE</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2016 - 2018</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0.56</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0.03</w:t>
            </w:r>
          </w:p>
        </w:tc>
        <w:tc>
          <w:tcPr>
            <w:tcW w:w="7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1.9</w:t>
            </w:r>
          </w:p>
        </w:tc>
        <w:tc>
          <w:tcPr>
            <w:tcW w:w="1630" w:type="dxa"/>
            <w:tcBorders>
              <w:top w:val="nil"/>
              <w:left w:val="nil"/>
              <w:bottom w:val="nil"/>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Potential available in marketplace from third parties from 2016-2018.</w:t>
            </w:r>
          </w:p>
        </w:tc>
      </w:tr>
      <w:tr w:rsidR="00477A08" w:rsidRPr="00130E6E">
        <w:trPr>
          <w:trHeight w:val="971"/>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Westcoast + NWP Expansions</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Station 2 to PSE</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400 in 2018, 2022, 2026;</w:t>
            </w:r>
            <w:r w:rsidRPr="00130E6E">
              <w:rPr>
                <w:rFonts w:ascii="Arial" w:eastAsia="Times New Roman" w:hAnsi="Arial" w:cs="Arial"/>
                <w:bCs/>
                <w:color w:val="000000"/>
                <w:sz w:val="14"/>
                <w:lang w:eastAsia="en-US"/>
              </w:rPr>
              <w:br/>
              <w:t xml:space="preserve"> 500 in 2030</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0.52 + 0.56</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0.01 + 0.03</w:t>
            </w:r>
          </w:p>
        </w:tc>
        <w:tc>
          <w:tcPr>
            <w:tcW w:w="71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1.6 + 1.9</w:t>
            </w:r>
          </w:p>
        </w:tc>
        <w:tc>
          <w:tcPr>
            <w:tcW w:w="1630" w:type="dxa"/>
            <w:tcBorders>
              <w:top w:val="single" w:sz="4" w:space="0" w:color="auto"/>
              <w:left w:val="nil"/>
              <w:bottom w:val="nil"/>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Westcoast expansion coupled with NWP.</w:t>
            </w:r>
            <w:r w:rsidRPr="00130E6E">
              <w:rPr>
                <w:rFonts w:ascii="Arial" w:eastAsia="Times New Roman" w:hAnsi="Arial" w:cs="Arial"/>
                <w:bCs/>
                <w:color w:val="000000"/>
                <w:sz w:val="14"/>
                <w:lang w:eastAsia="en-US"/>
              </w:rPr>
              <w:br/>
              <w:t>Expansion expected to be available 2018 at the earliest.</w:t>
            </w:r>
          </w:p>
        </w:tc>
      </w:tr>
      <w:tr w:rsidR="00477A08" w:rsidRPr="00130E6E">
        <w:trPr>
          <w:trHeight w:val="1250"/>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C96B39"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Fortis</w:t>
            </w:r>
            <w:r w:rsidR="00477A08" w:rsidRPr="00130E6E">
              <w:rPr>
                <w:rFonts w:ascii="Arial" w:eastAsia="Times New Roman" w:hAnsi="Arial" w:cs="Arial"/>
                <w:bCs/>
                <w:color w:val="000000"/>
                <w:sz w:val="14"/>
                <w:lang w:eastAsia="en-US"/>
              </w:rPr>
              <w:t>BC / Westcoast (KORP) + NWP Expansions</w:t>
            </w:r>
          </w:p>
        </w:tc>
        <w:tc>
          <w:tcPr>
            <w:tcW w:w="90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Kingsgate to PSE via Sumas</w:t>
            </w:r>
          </w:p>
        </w:tc>
        <w:tc>
          <w:tcPr>
            <w:tcW w:w="99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50 in 2018, 2022;</w:t>
            </w:r>
            <w:r w:rsidRPr="00130E6E">
              <w:rPr>
                <w:rFonts w:ascii="Arial" w:eastAsia="Times New Roman" w:hAnsi="Arial" w:cs="Arial"/>
                <w:bCs/>
                <w:color w:val="000000"/>
                <w:sz w:val="14"/>
                <w:lang w:eastAsia="en-US"/>
              </w:rPr>
              <w:br/>
              <w:t xml:space="preserve"> 100 in 2026, 2030</w:t>
            </w:r>
          </w:p>
        </w:tc>
        <w:tc>
          <w:tcPr>
            <w:tcW w:w="90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0.42 + 0.56</w:t>
            </w:r>
          </w:p>
        </w:tc>
        <w:tc>
          <w:tcPr>
            <w:tcW w:w="99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0.01 + 0.03</w:t>
            </w:r>
          </w:p>
        </w:tc>
        <w:tc>
          <w:tcPr>
            <w:tcW w:w="71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w:t>
            </w:r>
            <w:r>
              <w:rPr>
                <w:rFonts w:ascii="Arial" w:eastAsia="Times New Roman" w:hAnsi="Arial" w:cs="Arial"/>
                <w:bCs/>
                <w:color w:val="000000"/>
                <w:sz w:val="14"/>
                <w:lang w:eastAsia="en-US"/>
              </w:rPr>
              <w:t>0</w:t>
            </w:r>
            <w:r w:rsidRPr="00130E6E">
              <w:rPr>
                <w:rFonts w:ascii="Arial" w:eastAsia="Times New Roman" w:hAnsi="Arial" w:cs="Arial"/>
                <w:bCs/>
                <w:color w:val="000000"/>
                <w:sz w:val="14"/>
                <w:lang w:eastAsia="en-US"/>
              </w:rPr>
              <w:t xml:space="preserve"> + 1.</w:t>
            </w:r>
            <w:r>
              <w:rPr>
                <w:rFonts w:ascii="Arial" w:eastAsia="Times New Roman" w:hAnsi="Arial" w:cs="Arial"/>
                <w:bCs/>
                <w:color w:val="000000"/>
                <w:sz w:val="14"/>
                <w:lang w:eastAsia="en-US"/>
              </w:rPr>
              <w:t>4</w:t>
            </w:r>
          </w:p>
        </w:tc>
        <w:tc>
          <w:tcPr>
            <w:tcW w:w="1630" w:type="dxa"/>
            <w:tcBorders>
              <w:top w:val="single" w:sz="4" w:space="0" w:color="auto"/>
              <w:left w:val="nil"/>
              <w:bottom w:val="nil"/>
              <w:right w:val="single" w:sz="4" w:space="0" w:color="auto"/>
            </w:tcBorders>
            <w:shd w:val="clear" w:color="000000" w:fill="FFFFFF"/>
            <w:vAlign w:val="center"/>
          </w:tcPr>
          <w:p w:rsidR="00477A08"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 xml:space="preserve">Prospective projects &amp; estimated project cost - expected to be available 2018 at the earliest. </w:t>
            </w:r>
          </w:p>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(Requires NGTL and Foothills pipelines.)</w:t>
            </w:r>
          </w:p>
        </w:tc>
      </w:tr>
      <w:tr w:rsidR="00477A08" w:rsidRPr="00130E6E">
        <w:trPr>
          <w:trHeight w:val="980"/>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3</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NGTL (Nova) Pipeline</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AECO to Alberta / BC border</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 in 2018, 2022;</w:t>
            </w:r>
            <w:r w:rsidRPr="00130E6E">
              <w:rPr>
                <w:rFonts w:ascii="Arial" w:eastAsia="Times New Roman" w:hAnsi="Arial" w:cs="Arial"/>
                <w:bCs/>
                <w:color w:val="000000"/>
                <w:sz w:val="14"/>
                <w:lang w:eastAsia="en-US"/>
              </w:rPr>
              <w:br/>
              <w:t>200 in 2026, 2030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0.16</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w:t>
            </w:r>
          </w:p>
        </w:tc>
        <w:tc>
          <w:tcPr>
            <w:tcW w:w="71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w:t>
            </w:r>
          </w:p>
        </w:tc>
        <w:tc>
          <w:tcPr>
            <w:tcW w:w="1630" w:type="dxa"/>
            <w:tcBorders>
              <w:top w:val="single" w:sz="4" w:space="0" w:color="auto"/>
              <w:left w:val="nil"/>
              <w:bottom w:val="single" w:sz="4" w:space="0" w:color="auto"/>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 xml:space="preserve">Prospective projects &amp; estimated project cost - expected to be available 2018 at the earliest.  </w:t>
            </w:r>
          </w:p>
        </w:tc>
      </w:tr>
      <w:tr w:rsidR="00477A08" w:rsidRPr="00130E6E">
        <w:trPr>
          <w:trHeight w:val="755"/>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3</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Foothills Pipeline</w:t>
            </w:r>
          </w:p>
        </w:tc>
        <w:tc>
          <w:tcPr>
            <w:tcW w:w="900" w:type="dxa"/>
            <w:tcBorders>
              <w:top w:val="nil"/>
              <w:left w:val="nil"/>
              <w:bottom w:val="nil"/>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Alberta / BC Border to Kingsgate</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 in 2018, 2022;</w:t>
            </w:r>
            <w:r w:rsidRPr="00130E6E">
              <w:rPr>
                <w:rFonts w:ascii="Arial" w:eastAsia="Times New Roman" w:hAnsi="Arial" w:cs="Arial"/>
                <w:bCs/>
                <w:color w:val="000000"/>
                <w:sz w:val="14"/>
                <w:lang w:eastAsia="en-US"/>
              </w:rPr>
              <w:br/>
              <w:t>200 in 2026, 2030</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0.097</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w:t>
            </w:r>
          </w:p>
        </w:tc>
        <w:tc>
          <w:tcPr>
            <w:tcW w:w="71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w:t>
            </w:r>
            <w:r>
              <w:rPr>
                <w:rFonts w:ascii="Arial" w:eastAsia="Times New Roman" w:hAnsi="Arial" w:cs="Arial"/>
                <w:bCs/>
                <w:color w:val="000000"/>
                <w:sz w:val="14"/>
                <w:lang w:eastAsia="en-US"/>
              </w:rPr>
              <w:t>.0</w:t>
            </w:r>
          </w:p>
        </w:tc>
        <w:tc>
          <w:tcPr>
            <w:tcW w:w="1630" w:type="dxa"/>
            <w:tcBorders>
              <w:top w:val="nil"/>
              <w:left w:val="nil"/>
              <w:bottom w:val="nil"/>
              <w:right w:val="single" w:sz="4" w:space="0" w:color="auto"/>
            </w:tcBorders>
            <w:shd w:val="clear" w:color="000000" w:fill="FFFFFF"/>
            <w:vAlign w:val="center"/>
          </w:tcPr>
          <w:p w:rsidR="00477A08"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Uncontracted capacity is available.</w:t>
            </w:r>
          </w:p>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(Requires NGTL.)</w:t>
            </w:r>
          </w:p>
        </w:tc>
      </w:tr>
      <w:tr w:rsidR="00477A08" w:rsidRPr="00130E6E">
        <w:trPr>
          <w:trHeight w:val="836"/>
        </w:trPr>
        <w:tc>
          <w:tcPr>
            <w:tcW w:w="55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3</w:t>
            </w:r>
          </w:p>
        </w:tc>
        <w:tc>
          <w:tcPr>
            <w:tcW w:w="108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GTN Pipeline</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Kingsgate to Stanfield</w:t>
            </w:r>
          </w:p>
        </w:tc>
        <w:tc>
          <w:tcPr>
            <w:tcW w:w="99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0.177</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0.044</w:t>
            </w:r>
          </w:p>
        </w:tc>
        <w:tc>
          <w:tcPr>
            <w:tcW w:w="710" w:type="dxa"/>
            <w:tcBorders>
              <w:top w:val="single" w:sz="4" w:space="0" w:color="auto"/>
              <w:left w:val="nil"/>
              <w:bottom w:val="single" w:sz="4" w:space="0" w:color="auto"/>
              <w:right w:val="nil"/>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1.4</w:t>
            </w:r>
          </w:p>
        </w:tc>
        <w:tc>
          <w:tcPr>
            <w:tcW w:w="1630" w:type="dxa"/>
            <w:tcBorders>
              <w:top w:val="single" w:sz="4" w:space="0" w:color="auto"/>
              <w:left w:val="single" w:sz="4" w:space="0" w:color="auto"/>
              <w:bottom w:val="nil"/>
              <w:right w:val="single" w:sz="4" w:space="0" w:color="auto"/>
            </w:tcBorders>
            <w:shd w:val="clear" w:color="000000" w:fill="FFFFFF"/>
            <w:vAlign w:val="center"/>
          </w:tcPr>
          <w:p w:rsidR="00477A08"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 xml:space="preserve">Uncontracted capacity is available. </w:t>
            </w:r>
          </w:p>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(Requires NGTL and Foothills pipelines.)</w:t>
            </w:r>
          </w:p>
        </w:tc>
      </w:tr>
      <w:tr w:rsidR="00477A08" w:rsidRPr="00130E6E">
        <w:trPr>
          <w:trHeight w:val="1268"/>
        </w:trPr>
        <w:tc>
          <w:tcPr>
            <w:tcW w:w="555" w:type="dxa"/>
            <w:tcBorders>
              <w:top w:val="nil"/>
              <w:left w:val="single" w:sz="4" w:space="0" w:color="auto"/>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3 &amp; 4</w:t>
            </w:r>
          </w:p>
        </w:tc>
        <w:tc>
          <w:tcPr>
            <w:tcW w:w="108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Cross Cascades</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Stanfield to PSE</w:t>
            </w:r>
          </w:p>
        </w:tc>
        <w:tc>
          <w:tcPr>
            <w:tcW w:w="99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 2022, 2026 and 2030</w:t>
            </w:r>
          </w:p>
        </w:tc>
        <w:tc>
          <w:tcPr>
            <w:tcW w:w="1080" w:type="dxa"/>
            <w:tcBorders>
              <w:top w:val="single" w:sz="4" w:space="0" w:color="auto"/>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150</w:t>
            </w:r>
          </w:p>
        </w:tc>
        <w:tc>
          <w:tcPr>
            <w:tcW w:w="90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0.80</w:t>
            </w:r>
          </w:p>
        </w:tc>
        <w:tc>
          <w:tcPr>
            <w:tcW w:w="99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0.005</w:t>
            </w:r>
          </w:p>
        </w:tc>
        <w:tc>
          <w:tcPr>
            <w:tcW w:w="71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w:t>
            </w:r>
            <w:r>
              <w:rPr>
                <w:rFonts w:ascii="Arial" w:eastAsia="Times New Roman" w:hAnsi="Arial" w:cs="Arial"/>
                <w:bCs/>
                <w:color w:val="000000"/>
                <w:sz w:val="14"/>
                <w:lang w:eastAsia="en-US"/>
              </w:rPr>
              <w:t>.0</w:t>
            </w:r>
          </w:p>
        </w:tc>
        <w:tc>
          <w:tcPr>
            <w:tcW w:w="1630" w:type="dxa"/>
            <w:tcBorders>
              <w:top w:val="single" w:sz="4" w:space="0" w:color="auto"/>
              <w:left w:val="nil"/>
              <w:bottom w:val="nil"/>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Prospective project &amp; estimated project cost - expected available 2018 at the earliest.  (Requires GTN Backhaul or NGTL/Foothills/GTN.)</w:t>
            </w:r>
          </w:p>
        </w:tc>
      </w:tr>
      <w:tr w:rsidR="00477A08" w:rsidRPr="00130E6E">
        <w:trPr>
          <w:trHeight w:val="600"/>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Ruby Pipeline</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Opal to Malin</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2018,2022,2026 and 2030</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100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0.15</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0</w:t>
            </w:r>
          </w:p>
        </w:tc>
        <w:tc>
          <w:tcPr>
            <w:tcW w:w="71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2.0</w:t>
            </w:r>
          </w:p>
        </w:tc>
        <w:tc>
          <w:tcPr>
            <w:tcW w:w="1630" w:type="dxa"/>
            <w:tcBorders>
              <w:top w:val="single" w:sz="4" w:space="0" w:color="auto"/>
              <w:left w:val="nil"/>
              <w:bottom w:val="single" w:sz="4" w:space="0" w:color="auto"/>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Published tariff is $1.14 but discounted rates are expected to be available for several years.</w:t>
            </w:r>
          </w:p>
        </w:tc>
      </w:tr>
      <w:tr w:rsidR="00477A08" w:rsidRPr="00130E6E">
        <w:trPr>
          <w:trHeight w:val="52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GTN "Backhaul"</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Malin to Stanfield</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2018,2022,2026 and 2030</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100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0.21</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0.005</w:t>
            </w:r>
          </w:p>
        </w:tc>
        <w:tc>
          <w:tcPr>
            <w:tcW w:w="71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0</w:t>
            </w:r>
          </w:p>
        </w:tc>
        <w:tc>
          <w:tcPr>
            <w:tcW w:w="1630" w:type="dxa"/>
            <w:tcBorders>
              <w:top w:val="single" w:sz="4" w:space="0" w:color="auto"/>
              <w:left w:val="nil"/>
              <w:bottom w:val="single" w:sz="4" w:space="0" w:color="auto"/>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Uncontracted capacity is available.</w:t>
            </w:r>
          </w:p>
        </w:tc>
      </w:tr>
      <w:tr w:rsidR="00477A08" w:rsidRPr="00130E6E">
        <w:trPr>
          <w:trHeight w:val="600"/>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6</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 xml:space="preserve">Mist </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Mist Storage to PSE</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sidRPr="00130E6E">
              <w:rPr>
                <w:rFonts w:ascii="Arial" w:eastAsia="Times New Roman" w:hAnsi="Arial" w:cs="Arial"/>
                <w:bCs/>
                <w:color w:val="000000"/>
                <w:sz w:val="14"/>
                <w:lang w:eastAsia="en-US"/>
              </w:rPr>
              <w:t>2018,2022,2026 and 2030</w:t>
            </w:r>
          </w:p>
        </w:tc>
        <w:tc>
          <w:tcPr>
            <w:tcW w:w="108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50</w:t>
            </w:r>
          </w:p>
        </w:tc>
        <w:tc>
          <w:tcPr>
            <w:tcW w:w="90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0.56</w:t>
            </w:r>
          </w:p>
        </w:tc>
        <w:tc>
          <w:tcPr>
            <w:tcW w:w="99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.03</w:t>
            </w:r>
          </w:p>
        </w:tc>
        <w:tc>
          <w:tcPr>
            <w:tcW w:w="710" w:type="dxa"/>
            <w:tcBorders>
              <w:top w:val="single" w:sz="4" w:space="0" w:color="auto"/>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1.9</w:t>
            </w:r>
          </w:p>
        </w:tc>
        <w:tc>
          <w:tcPr>
            <w:tcW w:w="1630" w:type="dxa"/>
            <w:tcBorders>
              <w:top w:val="single" w:sz="4" w:space="0" w:color="auto"/>
              <w:left w:val="nil"/>
              <w:bottom w:val="single" w:sz="4" w:space="0" w:color="auto"/>
              <w:right w:val="single" w:sz="4" w:space="0" w:color="auto"/>
            </w:tcBorders>
            <w:shd w:val="clear" w:color="000000" w:fill="FFFFFF"/>
            <w:vAlign w:val="center"/>
          </w:tcPr>
          <w:p w:rsidR="00477A08" w:rsidRPr="00130E6E" w:rsidRDefault="00477A08" w:rsidP="00477A08">
            <w:pPr>
              <w:jc w:val="center"/>
              <w:rPr>
                <w:rFonts w:ascii="Arial" w:eastAsia="Times New Roman" w:hAnsi="Arial" w:cs="Arial"/>
                <w:bCs/>
                <w:color w:val="000000"/>
                <w:sz w:val="14"/>
                <w:lang w:eastAsia="en-US"/>
              </w:rPr>
            </w:pPr>
            <w:r>
              <w:rPr>
                <w:rFonts w:ascii="Arial" w:eastAsia="Times New Roman" w:hAnsi="Arial" w:cs="Arial"/>
                <w:bCs/>
                <w:color w:val="000000"/>
                <w:sz w:val="14"/>
                <w:lang w:eastAsia="en-US"/>
              </w:rPr>
              <w:t>Expansion on NWP for delivery of gas from Mist Storage</w:t>
            </w:r>
          </w:p>
        </w:tc>
      </w:tr>
    </w:tbl>
    <w:p w:rsidR="00210EF0" w:rsidRDefault="00210EF0" w:rsidP="00526938">
      <w:pPr>
        <w:pStyle w:val="IRPFigureSub"/>
      </w:pPr>
      <w:r>
        <w:t xml:space="preserve">Figure O-2: Prospective Storage </w:t>
      </w:r>
      <w:r w:rsidRPr="00D53CA2">
        <w:t>Alternatives Available</w:t>
      </w:r>
    </w:p>
    <w:tbl>
      <w:tblPr>
        <w:tblW w:w="8835" w:type="dxa"/>
        <w:tblInd w:w="93" w:type="dxa"/>
        <w:tblLook w:val="04A0"/>
      </w:tblPr>
      <w:tblGrid>
        <w:gridCol w:w="600"/>
        <w:gridCol w:w="1035"/>
        <w:gridCol w:w="900"/>
        <w:gridCol w:w="990"/>
        <w:gridCol w:w="810"/>
        <w:gridCol w:w="990"/>
        <w:gridCol w:w="990"/>
        <w:gridCol w:w="810"/>
        <w:gridCol w:w="1710"/>
      </w:tblGrid>
      <w:tr w:rsidR="00477A08" w:rsidRPr="00130E6E">
        <w:trPr>
          <w:trHeight w:val="1320"/>
        </w:trPr>
        <w:tc>
          <w:tcPr>
            <w:tcW w:w="600" w:type="dxa"/>
            <w:tcBorders>
              <w:top w:val="single" w:sz="4" w:space="0" w:color="auto"/>
              <w:left w:val="single" w:sz="4" w:space="0" w:color="auto"/>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Pr>
                <w:rFonts w:ascii="Arial" w:eastAsia="Times New Roman" w:hAnsi="Arial" w:cs="Arial"/>
                <w:b/>
                <w:bCs/>
                <w:color w:val="FFFFFF"/>
                <w:sz w:val="14"/>
                <w:szCs w:val="14"/>
                <w:lang w:eastAsia="en-US"/>
              </w:rPr>
              <w:t xml:space="preserve">Alt </w:t>
            </w:r>
            <w:r w:rsidRPr="00130E6E">
              <w:rPr>
                <w:rFonts w:ascii="Arial" w:eastAsia="Times New Roman" w:hAnsi="Arial" w:cs="Arial"/>
                <w:b/>
                <w:bCs/>
                <w:color w:val="FFFFFF"/>
                <w:sz w:val="14"/>
                <w:szCs w:val="14"/>
                <w:lang w:eastAsia="en-US"/>
              </w:rPr>
              <w:t>No.</w:t>
            </w:r>
          </w:p>
        </w:tc>
        <w:tc>
          <w:tcPr>
            <w:tcW w:w="1035"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Alternative</w:t>
            </w:r>
          </w:p>
        </w:tc>
        <w:tc>
          <w:tcPr>
            <w:tcW w:w="90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Location</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Years Storage Capacity Estimated to be Available</w:t>
            </w:r>
          </w:p>
        </w:tc>
        <w:tc>
          <w:tcPr>
            <w:tcW w:w="81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 xml:space="preserve">Storage  Capacity (MDth) </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Maximum Withdrawal Capacity (MDth per day)</w:t>
            </w:r>
          </w:p>
        </w:tc>
        <w:tc>
          <w:tcPr>
            <w:tcW w:w="99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Days of Full Withdrawal (days)</w:t>
            </w:r>
          </w:p>
        </w:tc>
        <w:tc>
          <w:tcPr>
            <w:tcW w:w="81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Max. Injection Capacity (MDth per day)</w:t>
            </w:r>
          </w:p>
        </w:tc>
        <w:tc>
          <w:tcPr>
            <w:tcW w:w="1710" w:type="dxa"/>
            <w:tcBorders>
              <w:top w:val="single" w:sz="4" w:space="0" w:color="auto"/>
              <w:left w:val="nil"/>
              <w:bottom w:val="single" w:sz="4" w:space="0" w:color="auto"/>
              <w:right w:val="single" w:sz="4" w:space="0" w:color="auto"/>
            </w:tcBorders>
            <w:shd w:val="clear" w:color="000000" w:fill="006C71"/>
            <w:vAlign w:val="center"/>
          </w:tcPr>
          <w:p w:rsidR="00477A08" w:rsidRPr="00130E6E" w:rsidRDefault="00477A08" w:rsidP="00477A08">
            <w:pPr>
              <w:jc w:val="center"/>
              <w:rPr>
                <w:rFonts w:ascii="Arial" w:eastAsia="Times New Roman" w:hAnsi="Arial" w:cs="Arial"/>
                <w:b/>
                <w:bCs/>
                <w:color w:val="FFFFFF"/>
                <w:sz w:val="14"/>
                <w:szCs w:val="14"/>
                <w:lang w:eastAsia="en-US"/>
              </w:rPr>
            </w:pPr>
            <w:r w:rsidRPr="00130E6E">
              <w:rPr>
                <w:rFonts w:ascii="Arial" w:eastAsia="Times New Roman" w:hAnsi="Arial" w:cs="Arial"/>
                <w:b/>
                <w:bCs/>
                <w:color w:val="FFFFFF"/>
                <w:sz w:val="14"/>
                <w:szCs w:val="14"/>
                <w:lang w:eastAsia="en-US"/>
              </w:rPr>
              <w:t>Comments</w:t>
            </w:r>
          </w:p>
        </w:tc>
      </w:tr>
      <w:tr w:rsidR="00477A08" w:rsidRPr="00130E6E">
        <w:trPr>
          <w:trHeight w:val="330"/>
        </w:trPr>
        <w:tc>
          <w:tcPr>
            <w:tcW w:w="600" w:type="dxa"/>
            <w:tcBorders>
              <w:top w:val="nil"/>
              <w:left w:val="single" w:sz="4" w:space="0" w:color="auto"/>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1035"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90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81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99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81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c>
          <w:tcPr>
            <w:tcW w:w="1710" w:type="dxa"/>
            <w:tcBorders>
              <w:top w:val="nil"/>
              <w:left w:val="nil"/>
              <w:bottom w:val="single" w:sz="4" w:space="0" w:color="auto"/>
              <w:right w:val="single" w:sz="4" w:space="0" w:color="auto"/>
            </w:tcBorders>
            <w:shd w:val="clear" w:color="000000" w:fill="C0C0AA"/>
            <w:noWrap/>
            <w:vAlign w:val="center"/>
          </w:tcPr>
          <w:p w:rsidR="00477A08" w:rsidRPr="00130E6E" w:rsidRDefault="00477A08" w:rsidP="00477A08">
            <w:pPr>
              <w:jc w:val="center"/>
              <w:rPr>
                <w:rFonts w:ascii="Arial" w:eastAsia="Times New Roman" w:hAnsi="Arial" w:cs="Arial"/>
                <w:b/>
                <w:bCs/>
                <w:color w:val="000000"/>
                <w:sz w:val="14"/>
                <w:szCs w:val="14"/>
                <w:lang w:eastAsia="en-US"/>
              </w:rPr>
            </w:pPr>
            <w:r w:rsidRPr="00130E6E">
              <w:rPr>
                <w:rFonts w:ascii="Arial" w:eastAsia="Times New Roman" w:hAnsi="Arial" w:cs="Arial"/>
                <w:b/>
                <w:bCs/>
                <w:color w:val="000000"/>
                <w:sz w:val="14"/>
                <w:szCs w:val="14"/>
                <w:lang w:eastAsia="en-US"/>
              </w:rPr>
              <w:t> </w:t>
            </w:r>
          </w:p>
        </w:tc>
      </w:tr>
      <w:tr w:rsidR="00477A08" w:rsidRPr="00130E6E">
        <w:trPr>
          <w:trHeight w:val="818"/>
        </w:trPr>
        <w:tc>
          <w:tcPr>
            <w:tcW w:w="6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5</w:t>
            </w:r>
          </w:p>
        </w:tc>
        <w:tc>
          <w:tcPr>
            <w:tcW w:w="1035" w:type="dxa"/>
            <w:tcBorders>
              <w:top w:val="nil"/>
              <w:left w:val="nil"/>
              <w:bottom w:val="single" w:sz="4" w:space="0" w:color="auto"/>
              <w:right w:val="single" w:sz="4" w:space="0" w:color="auto"/>
            </w:tcBorders>
            <w:shd w:val="clear" w:color="auto" w:fill="auto"/>
            <w:vAlign w:val="center"/>
          </w:tcPr>
          <w:p w:rsidR="00477A08"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 xml:space="preserve">PSE LNG Project </w:t>
            </w:r>
          </w:p>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(PSE portion)</w:t>
            </w:r>
            <w:r>
              <w:rPr>
                <w:rFonts w:ascii="Arial" w:eastAsia="Times New Roman" w:hAnsi="Arial" w:cs="Arial"/>
                <w:bCs/>
                <w:color w:val="000000"/>
                <w:sz w:val="14"/>
                <w:szCs w:val="14"/>
                <w:lang w:eastAsia="en-US"/>
              </w:rPr>
              <w:t xml:space="preserve"> (1)</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PSE System</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winter 2018-19</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538</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66</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8.2</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2</w:t>
            </w:r>
          </w:p>
        </w:tc>
        <w:tc>
          <w:tcPr>
            <w:tcW w:w="17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 xml:space="preserve">Prospective </w:t>
            </w:r>
            <w:r w:rsidR="009B3C72">
              <w:rPr>
                <w:rFonts w:ascii="Arial" w:eastAsia="Times New Roman" w:hAnsi="Arial" w:cs="Arial"/>
                <w:bCs/>
                <w:color w:val="000000"/>
                <w:sz w:val="14"/>
                <w:szCs w:val="14"/>
                <w:lang w:eastAsia="en-US"/>
              </w:rPr>
              <w:t xml:space="preserve">confidential </w:t>
            </w:r>
            <w:r w:rsidRPr="00130E6E">
              <w:rPr>
                <w:rFonts w:ascii="Arial" w:eastAsia="Times New Roman" w:hAnsi="Arial" w:cs="Arial"/>
                <w:bCs/>
                <w:color w:val="000000"/>
                <w:sz w:val="14"/>
                <w:szCs w:val="14"/>
                <w:lang w:eastAsia="en-US"/>
              </w:rPr>
              <w:t>project, estimated size and costs</w:t>
            </w:r>
          </w:p>
        </w:tc>
      </w:tr>
      <w:tr w:rsidR="00477A08" w:rsidRPr="00130E6E">
        <w:trPr>
          <w:trHeight w:val="539"/>
        </w:trPr>
        <w:tc>
          <w:tcPr>
            <w:tcW w:w="6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5</w:t>
            </w:r>
          </w:p>
        </w:tc>
        <w:tc>
          <w:tcPr>
            <w:tcW w:w="1035"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LNG Peak Gas Supply</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PSE System</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winter 2020-21</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19</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t>
            </w:r>
          </w:p>
        </w:tc>
        <w:tc>
          <w:tcPr>
            <w:tcW w:w="17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Only available with PSE LNG Project</w:t>
            </w:r>
          </w:p>
        </w:tc>
      </w:tr>
      <w:tr w:rsidR="00477A08" w:rsidRPr="00130E6E">
        <w:trPr>
          <w:trHeight w:val="1016"/>
        </w:trPr>
        <w:tc>
          <w:tcPr>
            <w:tcW w:w="6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6</w:t>
            </w:r>
          </w:p>
        </w:tc>
        <w:tc>
          <w:tcPr>
            <w:tcW w:w="1035"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Mist Expansion</w:t>
            </w:r>
            <w:r>
              <w:rPr>
                <w:rFonts w:ascii="Arial" w:eastAsia="Times New Roman" w:hAnsi="Arial" w:cs="Arial"/>
                <w:bCs/>
                <w:color w:val="000000"/>
                <w:sz w:val="14"/>
                <w:szCs w:val="14"/>
                <w:lang w:eastAsia="en-US"/>
              </w:rPr>
              <w:t xml:space="preserve"> (1)</w:t>
            </w:r>
          </w:p>
        </w:tc>
        <w:tc>
          <w:tcPr>
            <w:tcW w:w="90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Portland, OR</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winter 2018-19</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1000</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50</w:t>
            </w:r>
          </w:p>
        </w:tc>
        <w:tc>
          <w:tcPr>
            <w:tcW w:w="99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20</w:t>
            </w:r>
          </w:p>
        </w:tc>
        <w:tc>
          <w:tcPr>
            <w:tcW w:w="810" w:type="dxa"/>
            <w:tcBorders>
              <w:top w:val="nil"/>
              <w:left w:val="nil"/>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22.5</w:t>
            </w:r>
          </w:p>
        </w:tc>
        <w:tc>
          <w:tcPr>
            <w:tcW w:w="1710" w:type="dxa"/>
            <w:tcBorders>
              <w:top w:val="nil"/>
              <w:left w:val="nil"/>
              <w:bottom w:val="nil"/>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sidRPr="00130E6E">
              <w:rPr>
                <w:rFonts w:ascii="Arial" w:eastAsia="Times New Roman" w:hAnsi="Arial" w:cs="Arial"/>
                <w:bCs/>
                <w:color w:val="000000"/>
                <w:sz w:val="14"/>
                <w:szCs w:val="14"/>
                <w:lang w:eastAsia="en-US"/>
              </w:rPr>
              <w:t>PSE to lease storage capacity from NW Natural after an expansion of the Mist storage facility</w:t>
            </w:r>
          </w:p>
        </w:tc>
      </w:tr>
      <w:tr w:rsidR="00477A08" w:rsidRPr="00130E6E">
        <w:trPr>
          <w:trHeight w:val="485"/>
        </w:trPr>
        <w:tc>
          <w:tcPr>
            <w:tcW w:w="6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7</w:t>
            </w:r>
          </w:p>
        </w:tc>
        <w:tc>
          <w:tcPr>
            <w:tcW w:w="1035"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Swarr</w:t>
            </w:r>
          </w:p>
        </w:tc>
        <w:tc>
          <w:tcPr>
            <w:tcW w:w="90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PSE System</w:t>
            </w:r>
          </w:p>
        </w:tc>
        <w:tc>
          <w:tcPr>
            <w:tcW w:w="99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Winter 2016-2017</w:t>
            </w:r>
          </w:p>
        </w:tc>
        <w:tc>
          <w:tcPr>
            <w:tcW w:w="81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90</w:t>
            </w:r>
          </w:p>
        </w:tc>
        <w:tc>
          <w:tcPr>
            <w:tcW w:w="99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30</w:t>
            </w:r>
          </w:p>
        </w:tc>
        <w:tc>
          <w:tcPr>
            <w:tcW w:w="990" w:type="dxa"/>
            <w:tcBorders>
              <w:top w:val="nil"/>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3</w:t>
            </w:r>
          </w:p>
        </w:tc>
        <w:tc>
          <w:tcPr>
            <w:tcW w:w="810" w:type="dxa"/>
            <w:tcBorders>
              <w:top w:val="nil"/>
              <w:left w:val="single" w:sz="4" w:space="0" w:color="auto"/>
              <w:bottom w:val="single" w:sz="4" w:space="0" w:color="auto"/>
              <w:right w:val="nil"/>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77A08" w:rsidRPr="00130E6E" w:rsidRDefault="00477A08" w:rsidP="00477A08">
            <w:pPr>
              <w:jc w:val="center"/>
              <w:rPr>
                <w:rFonts w:ascii="Arial" w:eastAsia="Times New Roman" w:hAnsi="Arial" w:cs="Arial"/>
                <w:bCs/>
                <w:color w:val="000000"/>
                <w:sz w:val="14"/>
                <w:szCs w:val="14"/>
                <w:lang w:eastAsia="en-US"/>
              </w:rPr>
            </w:pPr>
            <w:r>
              <w:rPr>
                <w:rFonts w:ascii="Arial" w:eastAsia="Times New Roman" w:hAnsi="Arial" w:cs="Arial"/>
                <w:bCs/>
                <w:color w:val="000000"/>
                <w:sz w:val="14"/>
                <w:szCs w:val="14"/>
                <w:lang w:eastAsia="en-US"/>
              </w:rPr>
              <w:t>Existing plant requiring upgrades</w:t>
            </w:r>
          </w:p>
        </w:tc>
      </w:tr>
    </w:tbl>
    <w:p w:rsidR="00477A08" w:rsidRPr="00130E6E" w:rsidRDefault="00477A08" w:rsidP="00477A08">
      <w:pPr>
        <w:rPr>
          <w:rFonts w:ascii="Arial" w:hAnsi="Arial" w:cs="Arial"/>
          <w:sz w:val="14"/>
          <w:szCs w:val="14"/>
        </w:rPr>
      </w:pPr>
    </w:p>
    <w:p w:rsidR="00477A08" w:rsidRPr="00FB1DCD" w:rsidRDefault="006C0737" w:rsidP="00477A08">
      <w:pPr>
        <w:rPr>
          <w:rFonts w:ascii="Palatino" w:hAnsi="Palatino"/>
          <w:i/>
          <w:szCs w:val="18"/>
        </w:rPr>
      </w:pPr>
      <w:r w:rsidRPr="00FB1DCD">
        <w:rPr>
          <w:rFonts w:ascii="Palatino" w:hAnsi="Palatino"/>
          <w:i/>
          <w:szCs w:val="18"/>
        </w:rPr>
        <w:t>NOTE</w:t>
      </w:r>
    </w:p>
    <w:p w:rsidR="00210EF0" w:rsidRPr="00FB1DCD" w:rsidRDefault="00FB1DCD" w:rsidP="006C0737">
      <w:pPr>
        <w:rPr>
          <w:rFonts w:ascii="Palatino" w:hAnsi="Palatino"/>
          <w:i/>
        </w:rPr>
      </w:pPr>
      <w:r w:rsidRPr="00FB1DCD">
        <w:rPr>
          <w:rFonts w:ascii="Palatino" w:hAnsi="Palatino"/>
          <w:i/>
          <w:szCs w:val="18"/>
        </w:rPr>
        <w:t xml:space="preserve">1 </w:t>
      </w:r>
      <w:r w:rsidR="00477A08" w:rsidRPr="00FB1DCD">
        <w:rPr>
          <w:rFonts w:ascii="Palatino" w:hAnsi="Palatino"/>
          <w:i/>
          <w:szCs w:val="18"/>
        </w:rPr>
        <w:t>Prospective confidential project, estimated size and costs.</w:t>
      </w:r>
    </w:p>
    <w:p w:rsidR="00210EF0" w:rsidRDefault="00210EF0" w:rsidP="00210EF0"/>
    <w:p w:rsidR="00A56AA0" w:rsidRDefault="00A56AA0" w:rsidP="00210EF0">
      <w:pPr>
        <w:rPr>
          <w:rFonts w:ascii="Arial" w:hAnsi="Arial"/>
          <w:sz w:val="32"/>
        </w:rPr>
      </w:pPr>
    </w:p>
    <w:p w:rsidR="00167FDB" w:rsidRDefault="00167FDB">
      <w:pPr>
        <w:rPr>
          <w:rFonts w:ascii="Arial" w:hAnsi="Arial"/>
          <w:sz w:val="32"/>
        </w:rPr>
      </w:pPr>
    </w:p>
    <w:p w:rsidR="00167FDB" w:rsidRDefault="00167FDB">
      <w:pPr>
        <w:rPr>
          <w:rFonts w:ascii="Arial" w:hAnsi="Arial"/>
          <w:sz w:val="32"/>
        </w:rPr>
      </w:pPr>
      <w:r>
        <w:rPr>
          <w:rFonts w:ascii="Arial" w:hAnsi="Arial"/>
          <w:sz w:val="32"/>
        </w:rPr>
        <w:br w:type="page"/>
      </w:r>
    </w:p>
    <w:p w:rsidR="00210EF0" w:rsidRPr="00941957" w:rsidRDefault="00210EF0" w:rsidP="00210EF0">
      <w:pPr>
        <w:rPr>
          <w:rFonts w:ascii="Arial" w:hAnsi="Arial"/>
          <w:sz w:val="32"/>
        </w:rPr>
      </w:pPr>
      <w:r w:rsidRPr="00941957">
        <w:rPr>
          <w:rFonts w:ascii="Arial" w:hAnsi="Arial"/>
          <w:sz w:val="32"/>
        </w:rPr>
        <w:t>Scenarios and Sensitivities Analyzed</w:t>
      </w:r>
    </w:p>
    <w:p w:rsidR="00210EF0" w:rsidRPr="00941957" w:rsidRDefault="00210EF0" w:rsidP="00210EF0">
      <w:pPr>
        <w:rPr>
          <w:rFonts w:ascii="Arial" w:hAnsi="Arial"/>
          <w:sz w:val="32"/>
        </w:rPr>
      </w:pPr>
    </w:p>
    <w:p w:rsidR="00210EF0" w:rsidRPr="00941957" w:rsidRDefault="00210EF0" w:rsidP="00210EF0">
      <w:pPr>
        <w:pStyle w:val="IRPsanstext"/>
      </w:pPr>
      <w:r>
        <w:t xml:space="preserve">Ten </w:t>
      </w:r>
      <w:r w:rsidRPr="00184669">
        <w:t>scenarios</w:t>
      </w:r>
      <w:r>
        <w:t xml:space="preserve"> were analyzed for the gas sales portfolio</w:t>
      </w:r>
      <w:r w:rsidRPr="00184669">
        <w:t xml:space="preserve"> </w:t>
      </w:r>
      <w:r>
        <w:t xml:space="preserve">using the SENDOUT model. The assumptions used to create those scenarios are described in detail in Chapter 4, Key Analytical Assumptions, and summarized briefly below in Figure O-3.  </w:t>
      </w:r>
    </w:p>
    <w:p w:rsidR="00210EF0" w:rsidRDefault="00210EF0" w:rsidP="00210EF0">
      <w:pPr>
        <w:pStyle w:val="IRPsanstext"/>
      </w:pPr>
    </w:p>
    <w:p w:rsidR="00210EF0" w:rsidRPr="00B80F26" w:rsidRDefault="00210EF0" w:rsidP="00210EF0">
      <w:pPr>
        <w:pStyle w:val="IRPsanstext"/>
        <w:spacing w:after="120"/>
        <w:jc w:val="center"/>
        <w:rPr>
          <w:i/>
        </w:rPr>
      </w:pPr>
      <w:r>
        <w:rPr>
          <w:i/>
        </w:rPr>
        <w:t>Figure O</w:t>
      </w:r>
      <w:r w:rsidRPr="00B80F26">
        <w:rPr>
          <w:i/>
        </w:rPr>
        <w:t>-</w:t>
      </w:r>
      <w:r>
        <w:rPr>
          <w:i/>
        </w:rPr>
        <w:t>3</w:t>
      </w:r>
      <w:r w:rsidRPr="00B80F26">
        <w:rPr>
          <w:i/>
        </w:rPr>
        <w:t>: 2015 IRP Scenarios</w:t>
      </w:r>
    </w:p>
    <w:tbl>
      <w:tblPr>
        <w:tblW w:w="8520" w:type="dxa"/>
        <w:jc w:val="center"/>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0"/>
        <w:gridCol w:w="3600"/>
        <w:gridCol w:w="1350"/>
        <w:gridCol w:w="1440"/>
        <w:gridCol w:w="1380"/>
      </w:tblGrid>
      <w:tr w:rsidR="00210EF0" w:rsidRPr="00CD1BE6">
        <w:trPr>
          <w:jc w:val="center"/>
        </w:trPr>
        <w:tc>
          <w:tcPr>
            <w:tcW w:w="750" w:type="dxa"/>
            <w:shd w:val="clear" w:color="auto" w:fill="15666F"/>
            <w:vAlign w:val="center"/>
          </w:tcPr>
          <w:p w:rsidR="00210EF0" w:rsidRPr="00C01576" w:rsidRDefault="00210EF0" w:rsidP="00210EF0">
            <w:pPr>
              <w:pStyle w:val="IRPsanstext"/>
              <w:rPr>
                <w:color w:val="FFFFFF" w:themeColor="background1"/>
              </w:rPr>
            </w:pPr>
          </w:p>
        </w:tc>
        <w:tc>
          <w:tcPr>
            <w:tcW w:w="3600" w:type="dxa"/>
            <w:shd w:val="clear" w:color="auto" w:fill="15666F"/>
            <w:vAlign w:val="center"/>
          </w:tcPr>
          <w:p w:rsidR="00210EF0" w:rsidRPr="00C01576" w:rsidRDefault="00210EF0" w:rsidP="00210EF0">
            <w:pPr>
              <w:pStyle w:val="IRPsanstext"/>
              <w:rPr>
                <w:b/>
                <w:color w:val="FFFFFF" w:themeColor="background1"/>
              </w:rPr>
            </w:pPr>
            <w:r w:rsidRPr="00C01576">
              <w:rPr>
                <w:b/>
                <w:color w:val="FFFFFF" w:themeColor="background1"/>
              </w:rPr>
              <w:t>Scenario Name</w:t>
            </w:r>
          </w:p>
        </w:tc>
        <w:tc>
          <w:tcPr>
            <w:tcW w:w="1350" w:type="dxa"/>
            <w:shd w:val="clear" w:color="auto" w:fill="15666F"/>
            <w:vAlign w:val="center"/>
          </w:tcPr>
          <w:p w:rsidR="00210EF0" w:rsidRPr="00C01576" w:rsidRDefault="00210EF0" w:rsidP="00210EF0">
            <w:pPr>
              <w:pStyle w:val="IRPsanstext"/>
              <w:rPr>
                <w:b/>
                <w:color w:val="FFFFFF" w:themeColor="background1"/>
              </w:rPr>
            </w:pPr>
            <w:r w:rsidRPr="00C01576">
              <w:rPr>
                <w:b/>
                <w:color w:val="FFFFFF" w:themeColor="background1"/>
              </w:rPr>
              <w:t>Gas Price</w:t>
            </w:r>
          </w:p>
        </w:tc>
        <w:tc>
          <w:tcPr>
            <w:tcW w:w="1440" w:type="dxa"/>
            <w:shd w:val="clear" w:color="auto" w:fill="15666F"/>
            <w:vAlign w:val="center"/>
          </w:tcPr>
          <w:p w:rsidR="00210EF0" w:rsidRPr="00C01576" w:rsidRDefault="00210EF0" w:rsidP="00210EF0">
            <w:pPr>
              <w:pStyle w:val="IRPsanstext"/>
              <w:rPr>
                <w:b/>
                <w:color w:val="FFFFFF" w:themeColor="background1"/>
              </w:rPr>
            </w:pPr>
            <w:r w:rsidRPr="00C01576">
              <w:rPr>
                <w:b/>
                <w:color w:val="FFFFFF" w:themeColor="background1"/>
              </w:rPr>
              <w:t>CO</w:t>
            </w:r>
            <w:r w:rsidRPr="00C01576">
              <w:rPr>
                <w:b/>
                <w:color w:val="FFFFFF" w:themeColor="background1"/>
                <w:vertAlign w:val="subscript"/>
              </w:rPr>
              <w:t>2</w:t>
            </w:r>
            <w:r w:rsidRPr="00C01576">
              <w:rPr>
                <w:b/>
                <w:color w:val="FFFFFF" w:themeColor="background1"/>
              </w:rPr>
              <w:t xml:space="preserve"> Price</w:t>
            </w:r>
          </w:p>
        </w:tc>
        <w:tc>
          <w:tcPr>
            <w:tcW w:w="1380" w:type="dxa"/>
            <w:shd w:val="clear" w:color="auto" w:fill="15666F"/>
            <w:vAlign w:val="center"/>
          </w:tcPr>
          <w:p w:rsidR="00210EF0" w:rsidRPr="00C01576" w:rsidRDefault="00210EF0" w:rsidP="00210EF0">
            <w:pPr>
              <w:pStyle w:val="IRPsanstext"/>
              <w:rPr>
                <w:b/>
                <w:color w:val="FFFFFF" w:themeColor="background1"/>
              </w:rPr>
            </w:pPr>
            <w:r w:rsidRPr="00C01576">
              <w:rPr>
                <w:b/>
                <w:color w:val="FFFFFF" w:themeColor="background1"/>
              </w:rPr>
              <w:t>Demand</w:t>
            </w:r>
          </w:p>
        </w:tc>
      </w:tr>
      <w:tr w:rsidR="00210EF0" w:rsidRPr="00B57114">
        <w:trPr>
          <w:jc w:val="center"/>
        </w:trPr>
        <w:tc>
          <w:tcPr>
            <w:tcW w:w="750" w:type="dxa"/>
          </w:tcPr>
          <w:p w:rsidR="00210EF0" w:rsidRPr="00834C15" w:rsidRDefault="00210EF0" w:rsidP="00210EF0">
            <w:pPr>
              <w:pStyle w:val="IRPsanstext"/>
              <w:rPr>
                <w:rFonts w:cs="Arial"/>
              </w:rPr>
            </w:pPr>
            <w:r w:rsidRPr="00B57114">
              <w:rPr>
                <w:rFonts w:cs="Arial"/>
              </w:rPr>
              <w:t>1</w:t>
            </w:r>
          </w:p>
        </w:tc>
        <w:tc>
          <w:tcPr>
            <w:tcW w:w="3600" w:type="dxa"/>
          </w:tcPr>
          <w:p w:rsidR="00210EF0" w:rsidRPr="00B57114" w:rsidRDefault="00210EF0" w:rsidP="00210EF0">
            <w:pPr>
              <w:pStyle w:val="IRPsanstext"/>
              <w:rPr>
                <w:rFonts w:cs="Arial"/>
              </w:rPr>
            </w:pPr>
            <w:r w:rsidRPr="00B57114">
              <w:rPr>
                <w:rFonts w:cs="Arial"/>
              </w:rPr>
              <w:t xml:space="preserve">Low Scenario </w:t>
            </w:r>
          </w:p>
        </w:tc>
        <w:tc>
          <w:tcPr>
            <w:tcW w:w="1350" w:type="dxa"/>
            <w:shd w:val="clear" w:color="auto" w:fill="auto"/>
          </w:tcPr>
          <w:p w:rsidR="00210EF0" w:rsidRPr="00B57114" w:rsidRDefault="00210EF0" w:rsidP="00210EF0">
            <w:pPr>
              <w:pStyle w:val="IRPsanstext"/>
              <w:rPr>
                <w:rFonts w:cs="Arial"/>
              </w:rPr>
            </w:pPr>
            <w:r w:rsidRPr="00B57114">
              <w:rPr>
                <w:rFonts w:cs="Arial"/>
              </w:rPr>
              <w:t>Low</w:t>
            </w:r>
          </w:p>
        </w:tc>
        <w:tc>
          <w:tcPr>
            <w:tcW w:w="1440" w:type="dxa"/>
            <w:shd w:val="clear" w:color="auto" w:fill="auto"/>
          </w:tcPr>
          <w:p w:rsidR="00210EF0" w:rsidRPr="00B57114" w:rsidRDefault="00210EF0" w:rsidP="00210EF0">
            <w:pPr>
              <w:pStyle w:val="IRPsanstext"/>
              <w:rPr>
                <w:rFonts w:cs="Arial"/>
              </w:rPr>
            </w:pPr>
            <w:r w:rsidRPr="00B57114">
              <w:rPr>
                <w:rFonts w:cs="Arial"/>
              </w:rPr>
              <w:t>None</w:t>
            </w:r>
          </w:p>
        </w:tc>
        <w:tc>
          <w:tcPr>
            <w:tcW w:w="1380" w:type="dxa"/>
            <w:shd w:val="clear" w:color="auto" w:fill="auto"/>
          </w:tcPr>
          <w:p w:rsidR="00210EF0" w:rsidRPr="00B57114" w:rsidRDefault="00210EF0" w:rsidP="00210EF0">
            <w:pPr>
              <w:pStyle w:val="IRPsanstext"/>
              <w:rPr>
                <w:rFonts w:cs="Arial"/>
              </w:rPr>
            </w:pPr>
            <w:r w:rsidRPr="00B57114">
              <w:rPr>
                <w:rFonts w:cs="Arial"/>
              </w:rPr>
              <w:t>Low</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2</w:t>
            </w:r>
          </w:p>
        </w:tc>
        <w:tc>
          <w:tcPr>
            <w:tcW w:w="3600" w:type="dxa"/>
            <w:shd w:val="clear" w:color="auto" w:fill="auto"/>
          </w:tcPr>
          <w:p w:rsidR="00210EF0" w:rsidRPr="00B57114" w:rsidRDefault="00210EF0" w:rsidP="00210EF0">
            <w:pPr>
              <w:pStyle w:val="IRPsanstext"/>
              <w:rPr>
                <w:rFonts w:cs="Arial"/>
              </w:rPr>
            </w:pPr>
            <w:r w:rsidRPr="00B57114">
              <w:rPr>
                <w:rFonts w:cs="Arial"/>
              </w:rPr>
              <w:t xml:space="preserve">Base Scenario </w:t>
            </w:r>
          </w:p>
        </w:tc>
        <w:tc>
          <w:tcPr>
            <w:tcW w:w="1350" w:type="dxa"/>
            <w:shd w:val="clear" w:color="auto" w:fill="auto"/>
          </w:tcPr>
          <w:p w:rsidR="00210EF0" w:rsidRPr="00B57114" w:rsidRDefault="00210EF0" w:rsidP="00210EF0">
            <w:pPr>
              <w:pStyle w:val="IRPsanstext"/>
              <w:rPr>
                <w:rFonts w:cs="Arial"/>
              </w:rPr>
            </w:pPr>
            <w:r w:rsidRPr="00B57114">
              <w:rPr>
                <w:rFonts w:cs="Arial"/>
              </w:rPr>
              <w:t>Mid</w:t>
            </w:r>
          </w:p>
        </w:tc>
        <w:tc>
          <w:tcPr>
            <w:tcW w:w="1440" w:type="dxa"/>
            <w:shd w:val="clear" w:color="auto" w:fill="auto"/>
          </w:tcPr>
          <w:p w:rsidR="00210EF0" w:rsidRPr="00B57114" w:rsidRDefault="00210EF0" w:rsidP="00210EF0">
            <w:pPr>
              <w:pStyle w:val="IRPsanstext"/>
              <w:rPr>
                <w:rFonts w:cs="Arial"/>
              </w:rPr>
            </w:pPr>
            <w:r w:rsidRPr="00B57114">
              <w:rPr>
                <w:rFonts w:cs="Arial"/>
              </w:rPr>
              <w:t>Mid</w:t>
            </w:r>
          </w:p>
        </w:tc>
        <w:tc>
          <w:tcPr>
            <w:tcW w:w="1380" w:type="dxa"/>
            <w:shd w:val="clear" w:color="auto" w:fill="auto"/>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3</w:t>
            </w:r>
          </w:p>
        </w:tc>
        <w:tc>
          <w:tcPr>
            <w:tcW w:w="3600" w:type="dxa"/>
            <w:shd w:val="clear" w:color="auto" w:fill="auto"/>
          </w:tcPr>
          <w:p w:rsidR="00210EF0" w:rsidRPr="00B57114" w:rsidRDefault="00210EF0" w:rsidP="00210EF0">
            <w:pPr>
              <w:pStyle w:val="IRPsanstext"/>
              <w:rPr>
                <w:rFonts w:cs="Arial"/>
              </w:rPr>
            </w:pPr>
            <w:r w:rsidRPr="00B57114">
              <w:rPr>
                <w:rFonts w:cs="Arial"/>
              </w:rPr>
              <w:t xml:space="preserve">High Scenario </w:t>
            </w:r>
          </w:p>
        </w:tc>
        <w:tc>
          <w:tcPr>
            <w:tcW w:w="1350" w:type="dxa"/>
            <w:shd w:val="clear" w:color="auto" w:fill="auto"/>
          </w:tcPr>
          <w:p w:rsidR="00210EF0" w:rsidRPr="00B57114" w:rsidRDefault="00210EF0" w:rsidP="00210EF0">
            <w:pPr>
              <w:pStyle w:val="IRPsanstext"/>
              <w:rPr>
                <w:rFonts w:cs="Arial"/>
              </w:rPr>
            </w:pPr>
            <w:r w:rsidRPr="00B57114">
              <w:rPr>
                <w:rFonts w:cs="Arial"/>
              </w:rPr>
              <w:t>High</w:t>
            </w:r>
          </w:p>
        </w:tc>
        <w:tc>
          <w:tcPr>
            <w:tcW w:w="1440" w:type="dxa"/>
            <w:shd w:val="clear" w:color="auto" w:fill="auto"/>
          </w:tcPr>
          <w:p w:rsidR="00210EF0" w:rsidRPr="00B57114" w:rsidRDefault="00210EF0" w:rsidP="00210EF0">
            <w:pPr>
              <w:pStyle w:val="IRPsanstext"/>
              <w:rPr>
                <w:rFonts w:cs="Arial"/>
              </w:rPr>
            </w:pPr>
            <w:r w:rsidRPr="00B57114">
              <w:rPr>
                <w:rFonts w:cs="Arial"/>
              </w:rPr>
              <w:t>High</w:t>
            </w:r>
          </w:p>
        </w:tc>
        <w:tc>
          <w:tcPr>
            <w:tcW w:w="1380" w:type="dxa"/>
            <w:shd w:val="clear" w:color="auto" w:fill="auto"/>
          </w:tcPr>
          <w:p w:rsidR="00210EF0" w:rsidRPr="00B57114" w:rsidRDefault="00210EF0" w:rsidP="00210EF0">
            <w:pPr>
              <w:pStyle w:val="IRPsanstext"/>
              <w:rPr>
                <w:rFonts w:cs="Arial"/>
              </w:rPr>
            </w:pPr>
            <w:r w:rsidRPr="00B57114">
              <w:rPr>
                <w:rFonts w:cs="Arial"/>
              </w:rPr>
              <w:t>High</w:t>
            </w:r>
          </w:p>
        </w:tc>
      </w:tr>
      <w:tr w:rsidR="00210EF0" w:rsidRPr="00B57114">
        <w:trPr>
          <w:jc w:val="center"/>
        </w:trPr>
        <w:tc>
          <w:tcPr>
            <w:tcW w:w="750" w:type="dxa"/>
          </w:tcPr>
          <w:p w:rsidR="00210EF0" w:rsidRPr="00B57114" w:rsidRDefault="00210EF0" w:rsidP="00210EF0">
            <w:pPr>
              <w:pStyle w:val="IRPsanstext"/>
              <w:rPr>
                <w:rFonts w:cs="Arial"/>
              </w:rPr>
            </w:pPr>
            <w:r w:rsidRPr="00B57114">
              <w:rPr>
                <w:rFonts w:cs="Arial"/>
              </w:rPr>
              <w:t>4</w:t>
            </w:r>
          </w:p>
        </w:tc>
        <w:tc>
          <w:tcPr>
            <w:tcW w:w="3600" w:type="dxa"/>
          </w:tcPr>
          <w:p w:rsidR="00210EF0" w:rsidRPr="00B57114" w:rsidRDefault="00210EF0" w:rsidP="00210EF0">
            <w:pPr>
              <w:pStyle w:val="IRPsanstext"/>
              <w:rPr>
                <w:rFonts w:cs="Arial"/>
              </w:rPr>
            </w:pPr>
            <w:r w:rsidRPr="00B57114">
              <w:rPr>
                <w:rFonts w:cs="Arial"/>
              </w:rPr>
              <w:t xml:space="preserve">Base + Low Gas Price </w:t>
            </w:r>
          </w:p>
        </w:tc>
        <w:tc>
          <w:tcPr>
            <w:tcW w:w="1350" w:type="dxa"/>
            <w:shd w:val="clear" w:color="auto" w:fill="auto"/>
          </w:tcPr>
          <w:p w:rsidR="00210EF0" w:rsidRPr="00B57114" w:rsidRDefault="00210EF0" w:rsidP="00210EF0">
            <w:pPr>
              <w:pStyle w:val="IRPsanstext"/>
              <w:rPr>
                <w:rFonts w:cs="Arial"/>
              </w:rPr>
            </w:pPr>
            <w:r w:rsidRPr="00B57114">
              <w:rPr>
                <w:rFonts w:cs="Arial"/>
              </w:rPr>
              <w:t>Low</w:t>
            </w:r>
          </w:p>
        </w:tc>
        <w:tc>
          <w:tcPr>
            <w:tcW w:w="1440" w:type="dxa"/>
          </w:tcPr>
          <w:p w:rsidR="00210EF0" w:rsidRPr="00B57114" w:rsidRDefault="00210EF0" w:rsidP="00210EF0">
            <w:pPr>
              <w:pStyle w:val="IRPsanstext"/>
              <w:rPr>
                <w:rFonts w:cs="Arial"/>
              </w:rPr>
            </w:pPr>
            <w:r w:rsidRPr="00B57114">
              <w:rPr>
                <w:rFonts w:cs="Arial"/>
              </w:rPr>
              <w:t>Mid</w:t>
            </w:r>
          </w:p>
        </w:tc>
        <w:tc>
          <w:tcPr>
            <w:tcW w:w="1380" w:type="dxa"/>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5</w:t>
            </w:r>
          </w:p>
        </w:tc>
        <w:tc>
          <w:tcPr>
            <w:tcW w:w="3600" w:type="dxa"/>
            <w:shd w:val="clear" w:color="auto" w:fill="auto"/>
          </w:tcPr>
          <w:p w:rsidR="00210EF0" w:rsidRPr="00B57114" w:rsidRDefault="00210EF0" w:rsidP="00210EF0">
            <w:pPr>
              <w:pStyle w:val="IRPsanstext"/>
              <w:rPr>
                <w:rFonts w:cs="Arial"/>
              </w:rPr>
            </w:pPr>
            <w:r w:rsidRPr="00B57114">
              <w:rPr>
                <w:rFonts w:cs="Arial"/>
              </w:rPr>
              <w:t xml:space="preserve">Base + High Gas Price </w:t>
            </w:r>
          </w:p>
        </w:tc>
        <w:tc>
          <w:tcPr>
            <w:tcW w:w="1350" w:type="dxa"/>
            <w:shd w:val="clear" w:color="auto" w:fill="auto"/>
          </w:tcPr>
          <w:p w:rsidR="00210EF0" w:rsidRPr="00B57114" w:rsidRDefault="00210EF0" w:rsidP="00210EF0">
            <w:pPr>
              <w:pStyle w:val="IRPsanstext"/>
              <w:rPr>
                <w:rFonts w:cs="Arial"/>
              </w:rPr>
            </w:pPr>
            <w:r w:rsidRPr="00B57114">
              <w:rPr>
                <w:rFonts w:cs="Arial"/>
              </w:rPr>
              <w:t>High</w:t>
            </w:r>
          </w:p>
        </w:tc>
        <w:tc>
          <w:tcPr>
            <w:tcW w:w="1440" w:type="dxa"/>
            <w:shd w:val="clear" w:color="auto" w:fill="auto"/>
          </w:tcPr>
          <w:p w:rsidR="00210EF0" w:rsidRPr="00B57114" w:rsidRDefault="00210EF0" w:rsidP="00210EF0">
            <w:pPr>
              <w:pStyle w:val="IRPsanstext"/>
              <w:rPr>
                <w:rFonts w:cs="Arial"/>
              </w:rPr>
            </w:pPr>
            <w:r w:rsidRPr="00B57114">
              <w:rPr>
                <w:rFonts w:cs="Arial"/>
              </w:rPr>
              <w:t>Mid</w:t>
            </w:r>
          </w:p>
        </w:tc>
        <w:tc>
          <w:tcPr>
            <w:tcW w:w="1380" w:type="dxa"/>
            <w:shd w:val="clear" w:color="auto" w:fill="auto"/>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tcPr>
          <w:p w:rsidR="00210EF0" w:rsidRPr="00B57114" w:rsidRDefault="00210EF0" w:rsidP="00210EF0">
            <w:pPr>
              <w:pStyle w:val="IRPsanstext"/>
              <w:rPr>
                <w:rFonts w:cs="Arial"/>
              </w:rPr>
            </w:pPr>
            <w:r w:rsidRPr="00B57114">
              <w:rPr>
                <w:rFonts w:cs="Arial"/>
              </w:rPr>
              <w:t>6</w:t>
            </w:r>
          </w:p>
        </w:tc>
        <w:tc>
          <w:tcPr>
            <w:tcW w:w="3600" w:type="dxa"/>
          </w:tcPr>
          <w:p w:rsidR="00210EF0" w:rsidRPr="00B57114" w:rsidRDefault="00210EF0" w:rsidP="00210EF0">
            <w:pPr>
              <w:pStyle w:val="IRPsanstext"/>
              <w:rPr>
                <w:rFonts w:cs="Arial"/>
              </w:rPr>
            </w:pPr>
            <w:r w:rsidRPr="00B57114">
              <w:rPr>
                <w:rFonts w:cs="Arial"/>
              </w:rPr>
              <w:t xml:space="preserve">Base + Very High Gas Price </w:t>
            </w:r>
          </w:p>
        </w:tc>
        <w:tc>
          <w:tcPr>
            <w:tcW w:w="1350" w:type="dxa"/>
            <w:shd w:val="clear" w:color="auto" w:fill="auto"/>
          </w:tcPr>
          <w:p w:rsidR="00210EF0" w:rsidRPr="00B57114" w:rsidRDefault="00210EF0" w:rsidP="00210EF0">
            <w:pPr>
              <w:pStyle w:val="IRPsanstext"/>
              <w:rPr>
                <w:rFonts w:cs="Arial"/>
              </w:rPr>
            </w:pPr>
            <w:r w:rsidRPr="00B57114">
              <w:rPr>
                <w:rFonts w:cs="Arial"/>
              </w:rPr>
              <w:t>Very High</w:t>
            </w:r>
          </w:p>
        </w:tc>
        <w:tc>
          <w:tcPr>
            <w:tcW w:w="1440" w:type="dxa"/>
          </w:tcPr>
          <w:p w:rsidR="00210EF0" w:rsidRPr="00B57114" w:rsidRDefault="00210EF0" w:rsidP="00210EF0">
            <w:pPr>
              <w:pStyle w:val="IRPsanstext"/>
              <w:rPr>
                <w:rFonts w:cs="Arial"/>
              </w:rPr>
            </w:pPr>
            <w:r w:rsidRPr="00B57114">
              <w:rPr>
                <w:rFonts w:cs="Arial"/>
              </w:rPr>
              <w:t>Mid</w:t>
            </w:r>
          </w:p>
        </w:tc>
        <w:tc>
          <w:tcPr>
            <w:tcW w:w="1380" w:type="dxa"/>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7</w:t>
            </w:r>
          </w:p>
        </w:tc>
        <w:tc>
          <w:tcPr>
            <w:tcW w:w="3600" w:type="dxa"/>
            <w:shd w:val="clear" w:color="auto" w:fill="auto"/>
          </w:tcPr>
          <w:p w:rsidR="00210EF0" w:rsidRPr="00B57114" w:rsidRDefault="00210EF0" w:rsidP="00210EF0">
            <w:pPr>
              <w:pStyle w:val="IRPsanstext"/>
              <w:rPr>
                <w:rFonts w:cs="Arial"/>
              </w:rPr>
            </w:pPr>
            <w:r w:rsidRPr="00B57114">
              <w:rPr>
                <w:rFonts w:cs="Arial"/>
              </w:rPr>
              <w:t>Base + No CO</w:t>
            </w:r>
            <w:r w:rsidRPr="00B57114">
              <w:rPr>
                <w:rFonts w:cs="Arial"/>
                <w:vertAlign w:val="subscript"/>
              </w:rPr>
              <w:t>2</w:t>
            </w:r>
            <w:r w:rsidRPr="00B57114">
              <w:rPr>
                <w:rFonts w:cs="Arial"/>
              </w:rPr>
              <w:t xml:space="preserve"> </w:t>
            </w:r>
          </w:p>
        </w:tc>
        <w:tc>
          <w:tcPr>
            <w:tcW w:w="1350" w:type="dxa"/>
            <w:shd w:val="clear" w:color="auto" w:fill="auto"/>
          </w:tcPr>
          <w:p w:rsidR="00210EF0" w:rsidRPr="00B57114" w:rsidRDefault="00210EF0" w:rsidP="00210EF0">
            <w:pPr>
              <w:pStyle w:val="IRPsanstext"/>
              <w:rPr>
                <w:rFonts w:cs="Arial"/>
              </w:rPr>
            </w:pPr>
            <w:r w:rsidRPr="00B57114">
              <w:rPr>
                <w:rFonts w:cs="Arial"/>
              </w:rPr>
              <w:t>Mid</w:t>
            </w:r>
          </w:p>
        </w:tc>
        <w:tc>
          <w:tcPr>
            <w:tcW w:w="1440" w:type="dxa"/>
            <w:shd w:val="clear" w:color="auto" w:fill="auto"/>
          </w:tcPr>
          <w:p w:rsidR="00210EF0" w:rsidRPr="00B57114" w:rsidRDefault="00210EF0" w:rsidP="00210EF0">
            <w:pPr>
              <w:pStyle w:val="IRPsanstext"/>
              <w:rPr>
                <w:rFonts w:cs="Arial"/>
              </w:rPr>
            </w:pPr>
            <w:r w:rsidRPr="00B57114">
              <w:rPr>
                <w:rFonts w:cs="Arial"/>
              </w:rPr>
              <w:t>None</w:t>
            </w:r>
          </w:p>
        </w:tc>
        <w:tc>
          <w:tcPr>
            <w:tcW w:w="1380" w:type="dxa"/>
            <w:shd w:val="clear" w:color="auto" w:fill="auto"/>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tcPr>
          <w:p w:rsidR="00210EF0" w:rsidRPr="00B57114" w:rsidRDefault="00210EF0" w:rsidP="00210EF0">
            <w:pPr>
              <w:pStyle w:val="IRPsanstext"/>
              <w:rPr>
                <w:rFonts w:cs="Arial"/>
              </w:rPr>
            </w:pPr>
            <w:r w:rsidRPr="00B57114">
              <w:rPr>
                <w:rFonts w:cs="Arial"/>
              </w:rPr>
              <w:t>8</w:t>
            </w:r>
          </w:p>
        </w:tc>
        <w:tc>
          <w:tcPr>
            <w:tcW w:w="3600" w:type="dxa"/>
          </w:tcPr>
          <w:p w:rsidR="00210EF0" w:rsidRPr="00B57114" w:rsidRDefault="00210EF0" w:rsidP="00210EF0">
            <w:pPr>
              <w:pStyle w:val="IRPsanstext"/>
              <w:rPr>
                <w:rFonts w:cs="Arial"/>
              </w:rPr>
            </w:pPr>
            <w:r w:rsidRPr="00B57114">
              <w:rPr>
                <w:rFonts w:cs="Arial"/>
              </w:rPr>
              <w:t>Base + High CO</w:t>
            </w:r>
            <w:r w:rsidRPr="00B57114">
              <w:rPr>
                <w:rFonts w:cs="Arial"/>
                <w:vertAlign w:val="subscript"/>
              </w:rPr>
              <w:t>2</w:t>
            </w:r>
            <w:r w:rsidRPr="00B57114">
              <w:rPr>
                <w:rFonts w:cs="Arial"/>
              </w:rPr>
              <w:t xml:space="preserve"> </w:t>
            </w:r>
          </w:p>
        </w:tc>
        <w:tc>
          <w:tcPr>
            <w:tcW w:w="1350" w:type="dxa"/>
          </w:tcPr>
          <w:p w:rsidR="00210EF0" w:rsidRPr="00B57114" w:rsidRDefault="00210EF0" w:rsidP="00210EF0">
            <w:pPr>
              <w:pStyle w:val="IRPsanstext"/>
              <w:rPr>
                <w:rFonts w:cs="Arial"/>
              </w:rPr>
            </w:pPr>
            <w:r w:rsidRPr="00B57114">
              <w:rPr>
                <w:rFonts w:cs="Arial"/>
              </w:rPr>
              <w:t>Mid</w:t>
            </w:r>
          </w:p>
        </w:tc>
        <w:tc>
          <w:tcPr>
            <w:tcW w:w="1440" w:type="dxa"/>
            <w:shd w:val="clear" w:color="auto" w:fill="auto"/>
          </w:tcPr>
          <w:p w:rsidR="00210EF0" w:rsidRPr="00B57114" w:rsidRDefault="00210EF0" w:rsidP="00210EF0">
            <w:pPr>
              <w:pStyle w:val="IRPsanstext"/>
              <w:rPr>
                <w:rFonts w:cs="Arial"/>
              </w:rPr>
            </w:pPr>
            <w:r w:rsidRPr="00B57114">
              <w:rPr>
                <w:rFonts w:cs="Arial"/>
              </w:rPr>
              <w:t>High</w:t>
            </w:r>
          </w:p>
        </w:tc>
        <w:tc>
          <w:tcPr>
            <w:tcW w:w="1380" w:type="dxa"/>
          </w:tcPr>
          <w:p w:rsidR="00210EF0" w:rsidRPr="00B57114" w:rsidRDefault="00210EF0" w:rsidP="00210EF0">
            <w:pPr>
              <w:pStyle w:val="IRPsanstext"/>
              <w:rPr>
                <w:rFonts w:cs="Arial"/>
              </w:rPr>
            </w:pPr>
            <w:r w:rsidRPr="00B57114">
              <w:rPr>
                <w:rFonts w:cs="Arial"/>
              </w:rPr>
              <w:t>Mid</w:t>
            </w:r>
          </w:p>
        </w:tc>
      </w:tr>
      <w:tr w:rsidR="00210EF0" w:rsidRPr="00B57114">
        <w:trPr>
          <w:jc w:val="center"/>
        </w:trPr>
        <w:tc>
          <w:tcPr>
            <w:tcW w:w="750" w:type="dxa"/>
            <w:shd w:val="clear" w:color="auto" w:fill="auto"/>
          </w:tcPr>
          <w:p w:rsidR="00210EF0" w:rsidRPr="00B57114" w:rsidRDefault="00210EF0" w:rsidP="00210EF0">
            <w:pPr>
              <w:pStyle w:val="IRPsanstext"/>
              <w:rPr>
                <w:rFonts w:cs="Arial"/>
              </w:rPr>
            </w:pPr>
            <w:r w:rsidRPr="00B57114">
              <w:rPr>
                <w:rFonts w:cs="Arial"/>
              </w:rPr>
              <w:t>9</w:t>
            </w:r>
          </w:p>
        </w:tc>
        <w:tc>
          <w:tcPr>
            <w:tcW w:w="3600" w:type="dxa"/>
            <w:shd w:val="clear" w:color="auto" w:fill="auto"/>
          </w:tcPr>
          <w:p w:rsidR="00210EF0" w:rsidRPr="00B57114" w:rsidRDefault="00210EF0" w:rsidP="00210EF0">
            <w:pPr>
              <w:pStyle w:val="IRPsanstext"/>
              <w:rPr>
                <w:rFonts w:cs="Arial"/>
              </w:rPr>
            </w:pPr>
            <w:r w:rsidRPr="00B57114">
              <w:rPr>
                <w:rFonts w:cs="Arial"/>
              </w:rPr>
              <w:t xml:space="preserve">Base + Low Demand </w:t>
            </w:r>
          </w:p>
        </w:tc>
        <w:tc>
          <w:tcPr>
            <w:tcW w:w="1350" w:type="dxa"/>
            <w:shd w:val="clear" w:color="auto" w:fill="auto"/>
          </w:tcPr>
          <w:p w:rsidR="00210EF0" w:rsidRPr="00B57114" w:rsidRDefault="00210EF0" w:rsidP="00210EF0">
            <w:pPr>
              <w:pStyle w:val="IRPsanstext"/>
              <w:rPr>
                <w:rFonts w:cs="Arial"/>
              </w:rPr>
            </w:pPr>
            <w:r w:rsidRPr="00B57114">
              <w:rPr>
                <w:rFonts w:cs="Arial"/>
              </w:rPr>
              <w:t>Mid</w:t>
            </w:r>
          </w:p>
        </w:tc>
        <w:tc>
          <w:tcPr>
            <w:tcW w:w="1440" w:type="dxa"/>
            <w:shd w:val="clear" w:color="auto" w:fill="auto"/>
          </w:tcPr>
          <w:p w:rsidR="00210EF0" w:rsidRPr="00B57114" w:rsidRDefault="00210EF0" w:rsidP="00210EF0">
            <w:pPr>
              <w:pStyle w:val="IRPsanstext"/>
              <w:rPr>
                <w:rFonts w:cs="Arial"/>
              </w:rPr>
            </w:pPr>
            <w:r w:rsidRPr="00B57114">
              <w:rPr>
                <w:rFonts w:cs="Arial"/>
              </w:rPr>
              <w:t>Mid</w:t>
            </w:r>
          </w:p>
        </w:tc>
        <w:tc>
          <w:tcPr>
            <w:tcW w:w="1380" w:type="dxa"/>
            <w:shd w:val="clear" w:color="auto" w:fill="auto"/>
          </w:tcPr>
          <w:p w:rsidR="00210EF0" w:rsidRPr="00B57114" w:rsidRDefault="00210EF0" w:rsidP="00210EF0">
            <w:pPr>
              <w:pStyle w:val="IRPsanstext"/>
              <w:rPr>
                <w:rFonts w:cs="Arial"/>
              </w:rPr>
            </w:pPr>
            <w:r w:rsidRPr="00B57114">
              <w:rPr>
                <w:rFonts w:cs="Arial"/>
              </w:rPr>
              <w:t>Low</w:t>
            </w:r>
          </w:p>
        </w:tc>
      </w:tr>
      <w:tr w:rsidR="00210EF0" w:rsidRPr="00B57114">
        <w:trPr>
          <w:trHeight w:val="350"/>
          <w:jc w:val="center"/>
        </w:trPr>
        <w:tc>
          <w:tcPr>
            <w:tcW w:w="750" w:type="dxa"/>
          </w:tcPr>
          <w:p w:rsidR="00210EF0" w:rsidRPr="00B57114" w:rsidRDefault="00210EF0" w:rsidP="00210EF0">
            <w:pPr>
              <w:pStyle w:val="IRPsanstext"/>
              <w:rPr>
                <w:rFonts w:cs="Arial"/>
              </w:rPr>
            </w:pPr>
            <w:r w:rsidRPr="00B57114">
              <w:rPr>
                <w:rFonts w:cs="Arial"/>
              </w:rPr>
              <w:t>10</w:t>
            </w:r>
          </w:p>
        </w:tc>
        <w:tc>
          <w:tcPr>
            <w:tcW w:w="3600" w:type="dxa"/>
          </w:tcPr>
          <w:p w:rsidR="00210EF0" w:rsidRPr="00B57114" w:rsidRDefault="00210EF0" w:rsidP="00210EF0">
            <w:pPr>
              <w:pStyle w:val="IRPsanstext"/>
              <w:rPr>
                <w:rFonts w:cs="Arial"/>
              </w:rPr>
            </w:pPr>
            <w:r w:rsidRPr="00B57114">
              <w:rPr>
                <w:rFonts w:cs="Arial"/>
              </w:rPr>
              <w:t xml:space="preserve">Base + High Demand </w:t>
            </w:r>
          </w:p>
        </w:tc>
        <w:tc>
          <w:tcPr>
            <w:tcW w:w="1350" w:type="dxa"/>
          </w:tcPr>
          <w:p w:rsidR="00210EF0" w:rsidRPr="00B57114" w:rsidRDefault="00210EF0" w:rsidP="00210EF0">
            <w:pPr>
              <w:pStyle w:val="IRPsanstext"/>
              <w:rPr>
                <w:rFonts w:cs="Arial"/>
              </w:rPr>
            </w:pPr>
            <w:r w:rsidRPr="00B57114">
              <w:rPr>
                <w:rFonts w:cs="Arial"/>
              </w:rPr>
              <w:t>Mid</w:t>
            </w:r>
          </w:p>
        </w:tc>
        <w:tc>
          <w:tcPr>
            <w:tcW w:w="1440" w:type="dxa"/>
          </w:tcPr>
          <w:p w:rsidR="00210EF0" w:rsidRPr="00B57114" w:rsidRDefault="00210EF0" w:rsidP="00210EF0">
            <w:pPr>
              <w:pStyle w:val="IRPsanstext"/>
              <w:rPr>
                <w:rFonts w:cs="Arial"/>
              </w:rPr>
            </w:pPr>
            <w:r w:rsidRPr="00B57114">
              <w:rPr>
                <w:rFonts w:cs="Arial"/>
              </w:rPr>
              <w:t>Mid</w:t>
            </w:r>
          </w:p>
        </w:tc>
        <w:tc>
          <w:tcPr>
            <w:tcW w:w="1380" w:type="dxa"/>
            <w:shd w:val="clear" w:color="auto" w:fill="auto"/>
          </w:tcPr>
          <w:p w:rsidR="00210EF0" w:rsidRPr="00B57114" w:rsidRDefault="00210EF0" w:rsidP="00210EF0">
            <w:pPr>
              <w:pStyle w:val="IRPsanstext"/>
              <w:rPr>
                <w:rFonts w:cs="Arial"/>
              </w:rPr>
            </w:pPr>
            <w:r w:rsidRPr="00B57114">
              <w:rPr>
                <w:rFonts w:cs="Arial"/>
              </w:rPr>
              <w:t>High</w:t>
            </w:r>
          </w:p>
        </w:tc>
      </w:tr>
    </w:tbl>
    <w:p w:rsidR="00210EF0" w:rsidDel="007B2E1A" w:rsidRDefault="00210EF0" w:rsidP="00210EF0">
      <w:pPr>
        <w:pStyle w:val="IRPsanstext"/>
        <w:ind w:firstLine="720"/>
      </w:pPr>
    </w:p>
    <w:p w:rsidR="00210EF0" w:rsidRDefault="00210EF0" w:rsidP="00210EF0">
      <w:pPr>
        <w:pStyle w:val="IRPsanstext"/>
      </w:pPr>
      <w:r>
        <w:t>Two sensitivity analyses were also run through the SENDOUT model to isolate the effect a single resource has on the portfolio:</w:t>
      </w:r>
    </w:p>
    <w:p w:rsidR="00210EF0" w:rsidRDefault="00210EF0" w:rsidP="00210EF0">
      <w:pPr>
        <w:pStyle w:val="IRPsanstext"/>
      </w:pPr>
    </w:p>
    <w:p w:rsidR="00210EF0" w:rsidRDefault="00210EF0" w:rsidP="00210EF0">
      <w:pPr>
        <w:pStyle w:val="IRPsanstext"/>
        <w:ind w:left="720"/>
      </w:pPr>
      <w:r w:rsidRPr="00853274">
        <w:rPr>
          <w:b/>
          <w:caps/>
        </w:rPr>
        <w:t>Alternate Discount Rate.</w:t>
      </w:r>
      <w:r>
        <w:t xml:space="preserve"> This sensitivity tests the cost-effective amount of DSR in the Base Scenario using an alternate discount rate to model the value of demand-side resources over time. It compares the use of PSE’s assigned weighted average cost of capital of 7.77 percent with an alternate discount rate of 4.93 percent.</w:t>
      </w:r>
    </w:p>
    <w:p w:rsidR="00210EF0" w:rsidRDefault="00210EF0" w:rsidP="00210EF0">
      <w:pPr>
        <w:pStyle w:val="IRPsanstext"/>
        <w:ind w:left="720"/>
      </w:pPr>
    </w:p>
    <w:p w:rsidR="00210EF0" w:rsidRDefault="00210EF0" w:rsidP="00210EF0">
      <w:pPr>
        <w:pStyle w:val="IRPsanstext"/>
        <w:ind w:left="720"/>
      </w:pPr>
      <w:r w:rsidRPr="00853274">
        <w:rPr>
          <w:b/>
          <w:caps/>
        </w:rPr>
        <w:t>Pipeline Timing.</w:t>
      </w:r>
      <w:r w:rsidRPr="00853274">
        <w:rPr>
          <w:b/>
        </w:rPr>
        <w:t xml:space="preserve"> </w:t>
      </w:r>
      <w:r>
        <w:t>This sensitivity tests whether smoothing out pipeline capacity expansion changes the lowest cost portfolio in the Base Scenario. Instead of being restricted to every four years, pipeline additions are allowed annually.</w:t>
      </w:r>
    </w:p>
    <w:p w:rsidR="00210EF0" w:rsidRDefault="00210EF0" w:rsidP="00210EF0">
      <w:pPr>
        <w:pStyle w:val="IRPsanstext"/>
      </w:pPr>
    </w:p>
    <w:p w:rsidR="00210EF0" w:rsidRPr="006F6C36" w:rsidRDefault="00210EF0" w:rsidP="00210EF0">
      <w:pPr>
        <w:rPr>
          <w:rFonts w:ascii="Arial" w:eastAsia="Times New Roman" w:hAnsi="Arial" w:cs="Arial"/>
          <w:b/>
          <w:bCs/>
          <w:iCs/>
          <w:color w:val="156570"/>
          <w:sz w:val="32"/>
          <w:szCs w:val="28"/>
          <w:lang w:eastAsia="en-US"/>
        </w:rPr>
      </w:pPr>
      <w:r>
        <w:br w:type="page"/>
      </w:r>
      <w:r w:rsidRPr="006F6C36">
        <w:rPr>
          <w:rFonts w:ascii="Arial" w:hAnsi="Arial"/>
          <w:b/>
          <w:color w:val="156570"/>
          <w:sz w:val="32"/>
        </w:rPr>
        <w:t>ANALYSIS RESULTS</w:t>
      </w:r>
    </w:p>
    <w:p w:rsidR="00210EF0" w:rsidRDefault="00210EF0" w:rsidP="00210EF0">
      <w:pPr>
        <w:pStyle w:val="IRPsanstext"/>
      </w:pPr>
    </w:p>
    <w:p w:rsidR="00210EF0" w:rsidRDefault="00210EF0" w:rsidP="00210EF0">
      <w:pPr>
        <w:pStyle w:val="IRPsanstext"/>
      </w:pPr>
      <w:r w:rsidRPr="00184669">
        <w:t>The optimal portfolio</w:t>
      </w:r>
      <w:r>
        <w:t>s</w:t>
      </w:r>
      <w:r w:rsidRPr="00184669">
        <w:t xml:space="preserve"> of supply</w:t>
      </w:r>
      <w:r>
        <w:t>-</w:t>
      </w:r>
      <w:r w:rsidRPr="00184669">
        <w:t xml:space="preserve"> and </w:t>
      </w:r>
      <w:r>
        <w:t>demand-side</w:t>
      </w:r>
      <w:r w:rsidRPr="00184669">
        <w:t xml:space="preserve"> res</w:t>
      </w:r>
      <w:r w:rsidR="00B0557D">
        <w:t>ources for each of the scenario</w:t>
      </w:r>
      <w:r w:rsidR="00477A08">
        <w:t>s</w:t>
      </w:r>
      <w:r>
        <w:t xml:space="preserve"> and sensitivi</w:t>
      </w:r>
      <w:r w:rsidR="00574E55">
        <w:t>t</w:t>
      </w:r>
      <w:r w:rsidR="00477A08">
        <w:t>ies</w:t>
      </w:r>
      <w:r w:rsidR="00277863">
        <w:t xml:space="preserve"> </w:t>
      </w:r>
      <w:r w:rsidRPr="00184669">
        <w:t>were identified using S</w:t>
      </w:r>
      <w:r>
        <w:t>ENDOUT</w:t>
      </w:r>
      <w:r w:rsidRPr="00184669">
        <w:t>.</w:t>
      </w:r>
      <w:r>
        <w:t xml:space="preserve"> The </w:t>
      </w:r>
      <w:r w:rsidR="00574E55">
        <w:t xml:space="preserve">cumulative </w:t>
      </w:r>
      <w:r>
        <w:t>resources added in each of the gas sales scenarios for the winter periods 2018-19, 2022-23, 2026-27, 2030-31 and 20</w:t>
      </w:r>
      <w:r w:rsidR="00277863">
        <w:t xml:space="preserve">32-33 are shown in Figures O-4 through </w:t>
      </w:r>
      <w:r>
        <w:t xml:space="preserve">O-8. Graphs of the resource additions </w:t>
      </w:r>
      <w:r w:rsidR="00574E55">
        <w:t xml:space="preserve">for each of the scenarios </w:t>
      </w:r>
      <w:r>
        <w:t>are shown in F</w:t>
      </w:r>
      <w:r w:rsidRPr="00184669">
        <w:t>igures</w:t>
      </w:r>
      <w:r w:rsidR="00277863">
        <w:t xml:space="preserve"> O-9 thru O-18. Resource additions for the each of the two sensitivities are shown in Figures O-19 and O-20.</w:t>
      </w:r>
    </w:p>
    <w:p w:rsidR="00210EF0" w:rsidRDefault="00210EF0" w:rsidP="00210EF0">
      <w:pPr>
        <w:pStyle w:val="IRPsanstext"/>
      </w:pPr>
    </w:p>
    <w:p w:rsidR="00210EF0" w:rsidRDefault="00210EF0" w:rsidP="00210EF0">
      <w:pPr>
        <w:pStyle w:val="IRPFigureSub"/>
      </w:pPr>
      <w:r w:rsidRPr="00094EB9">
        <w:rPr>
          <w:noProof/>
          <w:lang w:eastAsia="en-US"/>
        </w:rPr>
        <w:drawing>
          <wp:anchor distT="0" distB="0" distL="114300" distR="114300" simplePos="0" relativeHeight="251670528" behindDoc="0" locked="0" layoutInCell="1" allowOverlap="1">
            <wp:simplePos x="0" y="0"/>
            <wp:positionH relativeFrom="column">
              <wp:posOffset>-63500</wp:posOffset>
            </wp:positionH>
            <wp:positionV relativeFrom="paragraph">
              <wp:posOffset>303530</wp:posOffset>
            </wp:positionV>
            <wp:extent cx="5601335" cy="2496185"/>
            <wp:effectExtent l="0" t="0" r="1206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1335" cy="2496185"/>
                    </a:xfrm>
                    <a:prstGeom prst="rect">
                      <a:avLst/>
                    </a:prstGeom>
                    <a:noFill/>
                    <a:ln>
                      <a:noFill/>
                    </a:ln>
                  </pic:spPr>
                </pic:pic>
              </a:graphicData>
            </a:graphic>
          </wp:anchor>
        </w:drawing>
      </w:r>
      <w:r>
        <w:t xml:space="preserve">Figure O-4: Gas Sales Scenario </w:t>
      </w:r>
      <w:r w:rsidR="00574E55">
        <w:t xml:space="preserve">Cumulative </w:t>
      </w:r>
      <w:r w:rsidRPr="002833EA">
        <w:t>Resource Additions for 2018-19</w:t>
      </w:r>
      <w:r>
        <w:t xml:space="preserve"> (MDth/day)</w:t>
      </w:r>
    </w:p>
    <w:p w:rsidR="00210EF0" w:rsidRPr="002833EA" w:rsidRDefault="00210EF0" w:rsidP="00B20849">
      <w:pPr>
        <w:pStyle w:val="IRPFigureSub"/>
        <w:jc w:val="left"/>
      </w:pPr>
    </w:p>
    <w:p w:rsidR="00210EF0" w:rsidRPr="00556A5E" w:rsidRDefault="00210EF0" w:rsidP="00556A5E">
      <w:pPr>
        <w:pStyle w:val="IRPFigureSub"/>
        <w:rPr>
          <w:b/>
        </w:rPr>
      </w:pPr>
      <w:r w:rsidRPr="00094EB9">
        <w:rPr>
          <w:noProof/>
          <w:lang w:eastAsia="en-US"/>
        </w:rPr>
        <w:drawing>
          <wp:anchor distT="0" distB="0" distL="114300" distR="114300" simplePos="0" relativeHeight="251671552" behindDoc="0" locked="0" layoutInCell="1" allowOverlap="1">
            <wp:simplePos x="0" y="0"/>
            <wp:positionH relativeFrom="column">
              <wp:posOffset>-62865</wp:posOffset>
            </wp:positionH>
            <wp:positionV relativeFrom="paragraph">
              <wp:posOffset>310515</wp:posOffset>
            </wp:positionV>
            <wp:extent cx="5600700" cy="2487930"/>
            <wp:effectExtent l="0" t="0" r="1270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0700" cy="2487930"/>
                    </a:xfrm>
                    <a:prstGeom prst="rect">
                      <a:avLst/>
                    </a:prstGeom>
                    <a:noFill/>
                    <a:ln>
                      <a:noFill/>
                    </a:ln>
                  </pic:spPr>
                </pic:pic>
              </a:graphicData>
            </a:graphic>
          </wp:anchor>
        </w:drawing>
      </w:r>
      <w:r>
        <w:t xml:space="preserve">Figure O-5: Gas Sales Scenario </w:t>
      </w:r>
      <w:r w:rsidR="00574E55">
        <w:t xml:space="preserve">Cumulative </w:t>
      </w:r>
      <w:r>
        <w:t>Resource Additions for 2022-23 (MDth/day)</w:t>
      </w:r>
      <w:r w:rsidRPr="00094EB9">
        <w:t xml:space="preserve"> </w:t>
      </w:r>
    </w:p>
    <w:p w:rsidR="00210EF0" w:rsidRDefault="00210EF0" w:rsidP="00210EF0">
      <w:pPr>
        <w:pStyle w:val="IRPFigureSub"/>
      </w:pPr>
      <w:r w:rsidRPr="00094EB9">
        <w:rPr>
          <w:noProof/>
          <w:lang w:eastAsia="en-US"/>
        </w:rPr>
        <w:drawing>
          <wp:anchor distT="0" distB="0" distL="114300" distR="114300" simplePos="0" relativeHeight="251672576" behindDoc="0" locked="0" layoutInCell="1" allowOverlap="1">
            <wp:simplePos x="0" y="0"/>
            <wp:positionH relativeFrom="column">
              <wp:posOffset>51435</wp:posOffset>
            </wp:positionH>
            <wp:positionV relativeFrom="paragraph">
              <wp:posOffset>359410</wp:posOffset>
            </wp:positionV>
            <wp:extent cx="5375910" cy="2514600"/>
            <wp:effectExtent l="0" t="0" r="889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75910" cy="2514600"/>
                    </a:xfrm>
                    <a:prstGeom prst="rect">
                      <a:avLst/>
                    </a:prstGeom>
                    <a:noFill/>
                    <a:ln>
                      <a:noFill/>
                    </a:ln>
                  </pic:spPr>
                </pic:pic>
              </a:graphicData>
            </a:graphic>
          </wp:anchor>
        </w:drawing>
      </w:r>
      <w:r>
        <w:t xml:space="preserve">Figure O-6: Gas Sales Scenario </w:t>
      </w:r>
      <w:r w:rsidR="00574E55">
        <w:t xml:space="preserve">Cumulative </w:t>
      </w:r>
      <w:r>
        <w:t>Resource Additions for 2026-27 (MDth/day)</w:t>
      </w:r>
      <w:bookmarkStart w:id="0" w:name="_GoBack"/>
      <w:bookmarkEnd w:id="0"/>
    </w:p>
    <w:p w:rsidR="00210EF0" w:rsidRDefault="00210EF0" w:rsidP="00210EF0">
      <w:pPr>
        <w:pStyle w:val="IRPFigureSub"/>
      </w:pPr>
    </w:p>
    <w:p w:rsidR="00210EF0" w:rsidRDefault="00B20849" w:rsidP="00526938">
      <w:pPr>
        <w:pStyle w:val="IRPFigureSub"/>
        <w:spacing w:after="0"/>
      </w:pPr>
      <w:r>
        <w:rPr>
          <w:noProof/>
          <w:lang w:eastAsia="en-US"/>
        </w:rPr>
        <w:drawing>
          <wp:anchor distT="0" distB="0" distL="114300" distR="114300" simplePos="0" relativeHeight="251673600" behindDoc="0" locked="0" layoutInCell="1" allowOverlap="1">
            <wp:simplePos x="0" y="0"/>
            <wp:positionH relativeFrom="column">
              <wp:posOffset>50800</wp:posOffset>
            </wp:positionH>
            <wp:positionV relativeFrom="paragraph">
              <wp:posOffset>406400</wp:posOffset>
            </wp:positionV>
            <wp:extent cx="5381625" cy="2514600"/>
            <wp:effectExtent l="0" t="0" r="317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81625" cy="2514600"/>
                    </a:xfrm>
                    <a:prstGeom prst="rect">
                      <a:avLst/>
                    </a:prstGeom>
                    <a:noFill/>
                    <a:ln>
                      <a:noFill/>
                    </a:ln>
                  </pic:spPr>
                </pic:pic>
              </a:graphicData>
            </a:graphic>
          </wp:anchor>
        </w:drawing>
      </w:r>
      <w:r w:rsidR="00210EF0">
        <w:t xml:space="preserve">Figure O-7: Gas Sales Scenario </w:t>
      </w:r>
      <w:r w:rsidR="00574E55">
        <w:t xml:space="preserve">Cumulative </w:t>
      </w:r>
      <w:r w:rsidR="00210EF0">
        <w:t>Resource Additions for 2030-31 (MDth/day)</w:t>
      </w:r>
    </w:p>
    <w:p w:rsidR="00210EF0" w:rsidRDefault="00210EF0" w:rsidP="00210EF0">
      <w:pPr>
        <w:pStyle w:val="IRPFigureSub"/>
      </w:pPr>
      <w:r w:rsidRPr="00094EB9">
        <w:t xml:space="preserve"> </w:t>
      </w:r>
    </w:p>
    <w:p w:rsidR="00210EF0" w:rsidRDefault="00210EF0" w:rsidP="00210EF0">
      <w:pPr>
        <w:rPr>
          <w:rFonts w:ascii="Arial" w:hAnsi="Arial"/>
          <w:i/>
          <w:szCs w:val="22"/>
        </w:rPr>
      </w:pPr>
      <w:r>
        <w:br w:type="page"/>
      </w:r>
    </w:p>
    <w:p w:rsidR="00210EF0" w:rsidRDefault="00B20849" w:rsidP="00210EF0">
      <w:pPr>
        <w:pStyle w:val="IRPFigureSub"/>
      </w:pPr>
      <w:r w:rsidRPr="00094EB9">
        <w:rPr>
          <w:noProof/>
          <w:lang w:eastAsia="en-US"/>
        </w:rPr>
        <w:drawing>
          <wp:anchor distT="0" distB="0" distL="114300" distR="114300" simplePos="0" relativeHeight="251674624" behindDoc="0" locked="0" layoutInCell="1" allowOverlap="1">
            <wp:simplePos x="0" y="0"/>
            <wp:positionH relativeFrom="column">
              <wp:posOffset>51435</wp:posOffset>
            </wp:positionH>
            <wp:positionV relativeFrom="paragraph">
              <wp:posOffset>359410</wp:posOffset>
            </wp:positionV>
            <wp:extent cx="5384800" cy="2400300"/>
            <wp:effectExtent l="0" t="0" r="0" b="1270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84800" cy="2400300"/>
                    </a:xfrm>
                    <a:prstGeom prst="rect">
                      <a:avLst/>
                    </a:prstGeom>
                    <a:noFill/>
                    <a:ln>
                      <a:noFill/>
                    </a:ln>
                  </pic:spPr>
                </pic:pic>
              </a:graphicData>
            </a:graphic>
          </wp:anchor>
        </w:drawing>
      </w:r>
      <w:r w:rsidR="00210EF0">
        <w:t xml:space="preserve">Figure O-8: Gas Sales Scenario </w:t>
      </w:r>
      <w:r w:rsidR="00574E55">
        <w:t xml:space="preserve">Cumulative </w:t>
      </w:r>
      <w:r w:rsidR="00210EF0">
        <w:t>Resource Additions for 2034-35 (MDth/day)</w:t>
      </w:r>
    </w:p>
    <w:p w:rsidR="00210EF0" w:rsidRDefault="00210EF0" w:rsidP="00210EF0">
      <w:pPr>
        <w:pStyle w:val="IRPFigureSub"/>
      </w:pPr>
      <w:r w:rsidRPr="00094EB9">
        <w:t xml:space="preserve"> </w:t>
      </w:r>
    </w:p>
    <w:p w:rsidR="00210EF0" w:rsidRDefault="00210EF0" w:rsidP="00210EF0">
      <w:pPr>
        <w:jc w:val="center"/>
      </w:pPr>
    </w:p>
    <w:p w:rsidR="00210EF0" w:rsidRDefault="00210EF0" w:rsidP="00210EF0">
      <w:pPr>
        <w:rPr>
          <w:rFonts w:ascii="Arial" w:hAnsi="Arial"/>
          <w:i/>
          <w:szCs w:val="22"/>
        </w:rPr>
      </w:pPr>
      <w:r>
        <w:br w:type="page"/>
      </w:r>
    </w:p>
    <w:p w:rsidR="00210EF0" w:rsidRDefault="00210EF0" w:rsidP="00210EF0">
      <w:pPr>
        <w:pStyle w:val="IRPFigureSub"/>
        <w:rPr>
          <w:noProof/>
          <w:lang w:eastAsia="en-US"/>
        </w:rPr>
      </w:pPr>
      <w:r>
        <w:t>Figure O-9: Base Scenario Optimal Portfolio – Gas Sales</w:t>
      </w:r>
    </w:p>
    <w:p w:rsidR="00210EF0" w:rsidRDefault="00210EF0" w:rsidP="00210EF0">
      <w:pPr>
        <w:pStyle w:val="IRPFigureSub"/>
      </w:pPr>
      <w:r>
        <w:rPr>
          <w:noProof/>
          <w:lang w:eastAsia="en-US"/>
        </w:rPr>
        <w:drawing>
          <wp:anchor distT="0" distB="0" distL="114300" distR="114300" simplePos="0" relativeHeight="251663360" behindDoc="0" locked="0" layoutInCell="1" allowOverlap="1">
            <wp:simplePos x="0" y="0"/>
            <wp:positionH relativeFrom="column">
              <wp:posOffset>51435</wp:posOffset>
            </wp:positionH>
            <wp:positionV relativeFrom="paragraph">
              <wp:posOffset>80010</wp:posOffset>
            </wp:positionV>
            <wp:extent cx="5461635" cy="38125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61635" cy="3812540"/>
                    </a:xfrm>
                    <a:prstGeom prst="rect">
                      <a:avLst/>
                    </a:prstGeom>
                    <a:noFill/>
                  </pic:spPr>
                </pic:pic>
              </a:graphicData>
            </a:graphic>
          </wp:anchor>
        </w:drawing>
      </w:r>
      <w:r>
        <w:br w:type="page"/>
      </w:r>
      <w:r w:rsidR="00B20849">
        <w:rPr>
          <w:noProof/>
          <w:lang w:eastAsia="en-US"/>
        </w:rPr>
        <w:drawing>
          <wp:anchor distT="0" distB="0" distL="114300" distR="114300" simplePos="0" relativeHeight="251676672" behindDoc="0" locked="0" layoutInCell="1" allowOverlap="1">
            <wp:simplePos x="0" y="0"/>
            <wp:positionH relativeFrom="column">
              <wp:posOffset>-62865</wp:posOffset>
            </wp:positionH>
            <wp:positionV relativeFrom="paragraph">
              <wp:posOffset>359410</wp:posOffset>
            </wp:positionV>
            <wp:extent cx="5567045" cy="38862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7045" cy="3886200"/>
                    </a:xfrm>
                    <a:prstGeom prst="rect">
                      <a:avLst/>
                    </a:prstGeom>
                    <a:noFill/>
                  </pic:spPr>
                </pic:pic>
              </a:graphicData>
            </a:graphic>
          </wp:anchor>
        </w:drawing>
      </w:r>
      <w:r>
        <w:t>Figure O-10: Low Scenario Optimal Portfolio – Gas Sales</w:t>
      </w:r>
    </w:p>
    <w:p w:rsidR="00210EF0" w:rsidRDefault="00210EF0" w:rsidP="00210EF0">
      <w:pPr>
        <w:pStyle w:val="IRPFigureSub"/>
      </w:pPr>
    </w:p>
    <w:p w:rsidR="00210EF0" w:rsidRDefault="00210EF0" w:rsidP="00210EF0">
      <w:pPr>
        <w:pStyle w:val="IRPFigureSub"/>
      </w:pPr>
    </w:p>
    <w:p w:rsidR="00210EF0" w:rsidRDefault="00210EF0" w:rsidP="00210EF0">
      <w:pPr>
        <w:pStyle w:val="IRPFigureSub"/>
      </w:pPr>
    </w:p>
    <w:p w:rsidR="00210EF0" w:rsidRDefault="00210EF0" w:rsidP="00210EF0">
      <w:pPr>
        <w:pStyle w:val="IRPFigureSub"/>
      </w:pPr>
      <w:r>
        <w:br w:type="page"/>
      </w:r>
      <w:r>
        <w:rPr>
          <w:noProof/>
          <w:lang w:eastAsia="en-US"/>
        </w:rPr>
        <w:drawing>
          <wp:anchor distT="0" distB="0" distL="114300" distR="114300" simplePos="0" relativeHeight="251675648" behindDoc="0" locked="0" layoutInCell="1" allowOverlap="1">
            <wp:simplePos x="0" y="0"/>
            <wp:positionH relativeFrom="column">
              <wp:posOffset>44450</wp:posOffset>
            </wp:positionH>
            <wp:positionV relativeFrom="paragraph">
              <wp:posOffset>359410</wp:posOffset>
            </wp:positionV>
            <wp:extent cx="5403215" cy="3771900"/>
            <wp:effectExtent l="0" t="0" r="6985" b="1270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3215" cy="3771900"/>
                    </a:xfrm>
                    <a:prstGeom prst="rect">
                      <a:avLst/>
                    </a:prstGeom>
                    <a:noFill/>
                  </pic:spPr>
                </pic:pic>
              </a:graphicData>
            </a:graphic>
          </wp:anchor>
        </w:drawing>
      </w:r>
      <w:r>
        <w:t>Figure O-11: High Scenario Optimal Portfolio – Gas Sales</w:t>
      </w:r>
    </w:p>
    <w:p w:rsidR="00210EF0" w:rsidRDefault="00210EF0" w:rsidP="00210EF0">
      <w:pPr>
        <w:pStyle w:val="IRPFigureSub"/>
      </w:pPr>
    </w:p>
    <w:p w:rsidR="00210EF0" w:rsidRDefault="00210EF0" w:rsidP="00210EF0">
      <w:pPr>
        <w:pStyle w:val="IRPFigureSub"/>
      </w:pPr>
      <w:r>
        <w:br w:type="page"/>
      </w:r>
      <w:r w:rsidR="00B20849">
        <w:rPr>
          <w:noProof/>
          <w:lang w:eastAsia="en-US"/>
        </w:rPr>
        <w:drawing>
          <wp:anchor distT="0" distB="0" distL="114300" distR="114300" simplePos="0" relativeHeight="251664384" behindDoc="0" locked="0" layoutInCell="1" allowOverlap="1">
            <wp:simplePos x="0" y="0"/>
            <wp:positionH relativeFrom="column">
              <wp:posOffset>51435</wp:posOffset>
            </wp:positionH>
            <wp:positionV relativeFrom="paragraph">
              <wp:posOffset>359410</wp:posOffset>
            </wp:positionV>
            <wp:extent cx="5486400" cy="383222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2225"/>
                    </a:xfrm>
                    <a:prstGeom prst="rect">
                      <a:avLst/>
                    </a:prstGeom>
                    <a:noFill/>
                  </pic:spPr>
                </pic:pic>
              </a:graphicData>
            </a:graphic>
          </wp:anchor>
        </w:drawing>
      </w:r>
      <w:r>
        <w:t>Figure O-12: Base + Low Gas Price Optimal Portfolio – Gas Sales</w:t>
      </w:r>
    </w:p>
    <w:p w:rsidR="00210EF0" w:rsidRDefault="00210EF0" w:rsidP="00210EF0">
      <w:pPr>
        <w:pStyle w:val="IRPFigureSub"/>
        <w:rPr>
          <w:noProof/>
          <w:lang w:eastAsia="en-US"/>
        </w:rPr>
      </w:pPr>
    </w:p>
    <w:p w:rsidR="00210EF0" w:rsidRDefault="00210EF0" w:rsidP="00210EF0">
      <w:pPr>
        <w:pStyle w:val="IRPFigureSub"/>
      </w:pPr>
    </w:p>
    <w:p w:rsidR="00210EF0" w:rsidRDefault="00210EF0" w:rsidP="00210EF0">
      <w:pPr>
        <w:pStyle w:val="IRPFigureSub"/>
      </w:pPr>
      <w:r>
        <w:br w:type="page"/>
      </w:r>
      <w:r>
        <w:rPr>
          <w:noProof/>
          <w:lang w:eastAsia="en-US"/>
        </w:rPr>
        <w:drawing>
          <wp:anchor distT="0" distB="0" distL="114300" distR="114300" simplePos="0" relativeHeight="251665408" behindDoc="0" locked="0" layoutInCell="1" allowOverlap="1">
            <wp:simplePos x="0" y="0"/>
            <wp:positionH relativeFrom="column">
              <wp:posOffset>51435</wp:posOffset>
            </wp:positionH>
            <wp:positionV relativeFrom="paragraph">
              <wp:posOffset>359410</wp:posOffset>
            </wp:positionV>
            <wp:extent cx="5494020" cy="38366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94020" cy="3836670"/>
                    </a:xfrm>
                    <a:prstGeom prst="rect">
                      <a:avLst/>
                    </a:prstGeom>
                    <a:noFill/>
                  </pic:spPr>
                </pic:pic>
              </a:graphicData>
            </a:graphic>
          </wp:anchor>
        </w:drawing>
      </w:r>
      <w:r>
        <w:t>Figure O-13: Base + High Gas Price Scenario Optimal Portfolio – Gas Sales</w:t>
      </w:r>
    </w:p>
    <w:p w:rsidR="00210EF0" w:rsidRDefault="00210EF0" w:rsidP="00210EF0">
      <w:pPr>
        <w:pStyle w:val="IRPFigureSub"/>
        <w:rPr>
          <w:noProof/>
          <w:lang w:eastAsia="en-US"/>
        </w:rPr>
      </w:pPr>
    </w:p>
    <w:p w:rsidR="00210EF0" w:rsidRDefault="00210EF0" w:rsidP="00210EF0">
      <w:pPr>
        <w:pStyle w:val="IRPFigureSub"/>
      </w:pPr>
    </w:p>
    <w:p w:rsidR="00210EF0" w:rsidRDefault="00210EF0" w:rsidP="00210EF0">
      <w:pPr>
        <w:pStyle w:val="IRPFigureSub"/>
      </w:pPr>
      <w:r>
        <w:br w:type="page"/>
      </w:r>
      <w:r w:rsidR="00B20849">
        <w:rPr>
          <w:noProof/>
          <w:lang w:eastAsia="en-US"/>
        </w:rPr>
        <w:drawing>
          <wp:anchor distT="0" distB="0" distL="114300" distR="114300" simplePos="0" relativeHeight="251666432" behindDoc="0" locked="0" layoutInCell="1" allowOverlap="1">
            <wp:simplePos x="0" y="0"/>
            <wp:positionH relativeFrom="column">
              <wp:posOffset>51435</wp:posOffset>
            </wp:positionH>
            <wp:positionV relativeFrom="paragraph">
              <wp:posOffset>359410</wp:posOffset>
            </wp:positionV>
            <wp:extent cx="5486400" cy="3831590"/>
            <wp:effectExtent l="0" t="0" r="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1590"/>
                    </a:xfrm>
                    <a:prstGeom prst="rect">
                      <a:avLst/>
                    </a:prstGeom>
                    <a:noFill/>
                  </pic:spPr>
                </pic:pic>
              </a:graphicData>
            </a:graphic>
          </wp:anchor>
        </w:drawing>
      </w:r>
      <w:r>
        <w:t>Figure O-14: Base + Very High Gas Price Optimal Portfolio – Gas Sales</w:t>
      </w:r>
    </w:p>
    <w:p w:rsidR="00210EF0" w:rsidRDefault="00210EF0" w:rsidP="00210EF0">
      <w:pPr>
        <w:pStyle w:val="IRPFigureSub"/>
      </w:pPr>
    </w:p>
    <w:p w:rsidR="00210EF0" w:rsidRDefault="00210EF0" w:rsidP="00210EF0">
      <w:pPr>
        <w:pStyle w:val="IRPFigureSub"/>
      </w:pPr>
    </w:p>
    <w:p w:rsidR="00210EF0" w:rsidRDefault="00210EF0" w:rsidP="00210EF0">
      <w:pPr>
        <w:pStyle w:val="IRPFigureSub"/>
      </w:pPr>
      <w:r>
        <w:br w:type="page"/>
      </w:r>
      <w:r>
        <w:rPr>
          <w:noProof/>
          <w:lang w:eastAsia="en-US"/>
        </w:rPr>
        <w:drawing>
          <wp:anchor distT="0" distB="0" distL="114300" distR="114300" simplePos="0" relativeHeight="251667456" behindDoc="0" locked="0" layoutInCell="1" allowOverlap="1">
            <wp:simplePos x="0" y="0"/>
            <wp:positionH relativeFrom="column">
              <wp:posOffset>-29210</wp:posOffset>
            </wp:positionH>
            <wp:positionV relativeFrom="paragraph">
              <wp:posOffset>357505</wp:posOffset>
            </wp:positionV>
            <wp:extent cx="5566410" cy="388810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6410" cy="3888105"/>
                    </a:xfrm>
                    <a:prstGeom prst="rect">
                      <a:avLst/>
                    </a:prstGeom>
                    <a:noFill/>
                  </pic:spPr>
                </pic:pic>
              </a:graphicData>
            </a:graphic>
          </wp:anchor>
        </w:drawing>
      </w:r>
      <w:r>
        <w:t>Figure O-15: Base + No CO</w:t>
      </w:r>
      <w:r w:rsidRPr="006C0E4A">
        <w:rPr>
          <w:vertAlign w:val="subscript"/>
        </w:rPr>
        <w:t>2</w:t>
      </w:r>
      <w:r>
        <w:t xml:space="preserve"> Optimal Portfolio – Gas Sales</w:t>
      </w:r>
    </w:p>
    <w:p w:rsidR="00210EF0" w:rsidRDefault="00210EF0" w:rsidP="00210EF0">
      <w:pPr>
        <w:pStyle w:val="IRPFigureSub"/>
      </w:pPr>
    </w:p>
    <w:p w:rsidR="00210EF0" w:rsidRDefault="00210EF0" w:rsidP="00210EF0">
      <w:pPr>
        <w:pStyle w:val="IRPFigureSub"/>
      </w:pPr>
      <w:r>
        <w:br w:type="page"/>
        <w:t>Figure O-16: Base + High CO</w:t>
      </w:r>
      <w:r w:rsidRPr="00115919">
        <w:rPr>
          <w:vertAlign w:val="subscript"/>
        </w:rPr>
        <w:t>2</w:t>
      </w:r>
      <w:r>
        <w:t xml:space="preserve"> Optimal Portfolio – Gas Sales</w:t>
      </w:r>
    </w:p>
    <w:p w:rsidR="00210EF0" w:rsidRDefault="00B20849" w:rsidP="00210EF0">
      <w:pPr>
        <w:pStyle w:val="IRPFigureSub"/>
      </w:pPr>
      <w:r>
        <w:rPr>
          <w:noProof/>
          <w:lang w:eastAsia="en-US"/>
        </w:rPr>
        <w:drawing>
          <wp:anchor distT="0" distB="0" distL="114300" distR="114300" simplePos="0" relativeHeight="251668480" behindDoc="0" locked="0" layoutInCell="1" allowOverlap="1">
            <wp:simplePos x="0" y="0"/>
            <wp:positionH relativeFrom="column">
              <wp:posOffset>51435</wp:posOffset>
            </wp:positionH>
            <wp:positionV relativeFrom="paragraph">
              <wp:posOffset>80010</wp:posOffset>
            </wp:positionV>
            <wp:extent cx="5486400" cy="3831590"/>
            <wp:effectExtent l="0" t="0" r="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1590"/>
                    </a:xfrm>
                    <a:prstGeom prst="rect">
                      <a:avLst/>
                    </a:prstGeom>
                    <a:noFill/>
                  </pic:spPr>
                </pic:pic>
              </a:graphicData>
            </a:graphic>
          </wp:anchor>
        </w:drawing>
      </w:r>
    </w:p>
    <w:p w:rsidR="00210EF0" w:rsidRDefault="00210EF0" w:rsidP="00210EF0">
      <w:pPr>
        <w:pStyle w:val="IRPFigureSub"/>
      </w:pPr>
    </w:p>
    <w:p w:rsidR="00210EF0" w:rsidRDefault="00210EF0" w:rsidP="00210EF0">
      <w:pPr>
        <w:rPr>
          <w:rFonts w:ascii="Helvetica" w:eastAsia="Times New Roman" w:hAnsi="Helvetica" w:cs="Arial"/>
          <w:b/>
          <w:bCs/>
          <w:iCs/>
          <w:color w:val="006C63"/>
          <w:sz w:val="28"/>
          <w:szCs w:val="28"/>
          <w:lang w:eastAsia="en-US"/>
        </w:rPr>
      </w:pPr>
      <w:r>
        <w:br w:type="page"/>
      </w:r>
    </w:p>
    <w:p w:rsidR="00210EF0" w:rsidRDefault="00210EF0" w:rsidP="00B20849">
      <w:pPr>
        <w:pStyle w:val="IRPFigureSub"/>
      </w:pPr>
      <w:r>
        <w:t>Figure O-17: Base + Low Demand Optimal Portfolio – Gas Sales</w:t>
      </w:r>
    </w:p>
    <w:p w:rsidR="00210EF0" w:rsidRDefault="00210EF0" w:rsidP="00816E0C">
      <w:pPr>
        <w:pStyle w:val="irpsubsanstext16"/>
      </w:pPr>
      <w:r>
        <w:rPr>
          <w:noProof/>
        </w:rPr>
        <w:drawing>
          <wp:inline distT="0" distB="0" distL="0" distR="0">
            <wp:extent cx="5537835" cy="38653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44663" cy="3870152"/>
                    </a:xfrm>
                    <a:prstGeom prst="rect">
                      <a:avLst/>
                    </a:prstGeom>
                    <a:noFill/>
                  </pic:spPr>
                </pic:pic>
              </a:graphicData>
            </a:graphic>
          </wp:inline>
        </w:drawing>
      </w:r>
    </w:p>
    <w:p w:rsidR="00210EF0" w:rsidRDefault="00210EF0" w:rsidP="00816E0C">
      <w:pPr>
        <w:pStyle w:val="irpsubsanstext16"/>
      </w:pPr>
    </w:p>
    <w:p w:rsidR="00210EF0" w:rsidRDefault="00210EF0" w:rsidP="00210EF0">
      <w:pPr>
        <w:rPr>
          <w:rFonts w:ascii="Helvetica" w:eastAsia="Times New Roman" w:hAnsi="Helvetica" w:cs="Arial"/>
          <w:b/>
          <w:bCs/>
          <w:iCs/>
          <w:color w:val="006C63"/>
          <w:sz w:val="28"/>
          <w:szCs w:val="28"/>
          <w:lang w:eastAsia="en-US"/>
        </w:rPr>
      </w:pPr>
      <w:r>
        <w:br w:type="page"/>
      </w:r>
    </w:p>
    <w:p w:rsidR="00210EF0" w:rsidRDefault="00B20849" w:rsidP="00210EF0">
      <w:pPr>
        <w:pStyle w:val="IRPFigureSub"/>
      </w:pPr>
      <w:r>
        <w:rPr>
          <w:noProof/>
          <w:lang w:eastAsia="en-US"/>
        </w:rPr>
        <w:drawing>
          <wp:anchor distT="0" distB="0" distL="114300" distR="114300" simplePos="0" relativeHeight="251677696" behindDoc="0" locked="0" layoutInCell="1" allowOverlap="1">
            <wp:simplePos x="0" y="0"/>
            <wp:positionH relativeFrom="column">
              <wp:posOffset>154305</wp:posOffset>
            </wp:positionH>
            <wp:positionV relativeFrom="paragraph">
              <wp:posOffset>361315</wp:posOffset>
            </wp:positionV>
            <wp:extent cx="5406390" cy="3773805"/>
            <wp:effectExtent l="0" t="0" r="381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6390" cy="3773805"/>
                    </a:xfrm>
                    <a:prstGeom prst="rect">
                      <a:avLst/>
                    </a:prstGeom>
                    <a:noFill/>
                  </pic:spPr>
                </pic:pic>
              </a:graphicData>
            </a:graphic>
          </wp:anchor>
        </w:drawing>
      </w:r>
      <w:r w:rsidR="00210EF0">
        <w:t>Figure O-18: Base + High Demand Optimal Portfolio – Gas Sales</w:t>
      </w:r>
    </w:p>
    <w:p w:rsidR="00210EF0" w:rsidRDefault="00210EF0" w:rsidP="00210EF0">
      <w:pPr>
        <w:pStyle w:val="IRPFigureSub"/>
      </w:pPr>
    </w:p>
    <w:p w:rsidR="00210EF0" w:rsidRDefault="00210EF0" w:rsidP="00210EF0">
      <w:pPr>
        <w:pStyle w:val="IRPFigureSub"/>
      </w:pPr>
    </w:p>
    <w:p w:rsidR="00211EF1" w:rsidRDefault="00210EF0" w:rsidP="008D5E4D">
      <w:pPr>
        <w:pStyle w:val="IRPFigureSub"/>
        <w:spacing w:after="0"/>
      </w:pPr>
      <w:r>
        <w:br w:type="page"/>
      </w:r>
      <w:r w:rsidR="008D5E4D" w:rsidRPr="008D5E4D">
        <w:rPr>
          <w:noProof/>
          <w:lang w:eastAsia="en-US"/>
        </w:rPr>
        <w:drawing>
          <wp:anchor distT="0" distB="0" distL="114300" distR="114300" simplePos="0" relativeHeight="251680768" behindDoc="0" locked="0" layoutInCell="1" allowOverlap="1">
            <wp:simplePos x="0" y="0"/>
            <wp:positionH relativeFrom="column">
              <wp:posOffset>51435</wp:posOffset>
            </wp:positionH>
            <wp:positionV relativeFrom="paragraph">
              <wp:posOffset>588010</wp:posOffset>
            </wp:positionV>
            <wp:extent cx="5516880" cy="40005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16880" cy="4000500"/>
                    </a:xfrm>
                    <a:prstGeom prst="rect">
                      <a:avLst/>
                    </a:prstGeom>
                    <a:noFill/>
                  </pic:spPr>
                </pic:pic>
              </a:graphicData>
            </a:graphic>
          </wp:anchor>
        </w:drawing>
      </w:r>
      <w:r w:rsidR="00211EF1">
        <w:t xml:space="preserve">Figure O-19: Alternate Discount Rate Sensitivity </w:t>
      </w:r>
    </w:p>
    <w:p w:rsidR="00211EF1" w:rsidRDefault="00211EF1" w:rsidP="00211EF1">
      <w:pPr>
        <w:pStyle w:val="IRPFigureSub"/>
      </w:pPr>
      <w:r>
        <w:t>Gas Sales Cumulative Resource Additions (MDth/day)</w:t>
      </w: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070F37" w:rsidRDefault="00070F37" w:rsidP="00211EF1">
      <w:pPr>
        <w:pStyle w:val="IRPFigureSub"/>
      </w:pPr>
    </w:p>
    <w:p w:rsidR="001323C1" w:rsidRDefault="001323C1">
      <w:pPr>
        <w:rPr>
          <w:rFonts w:ascii="Arial" w:hAnsi="Arial"/>
          <w:i/>
          <w:szCs w:val="22"/>
        </w:rPr>
      </w:pPr>
      <w:r>
        <w:br w:type="page"/>
      </w:r>
    </w:p>
    <w:p w:rsidR="00211EF1" w:rsidRDefault="00211EF1" w:rsidP="008D5E4D">
      <w:pPr>
        <w:pStyle w:val="IRPFigureSub"/>
        <w:spacing w:after="0"/>
      </w:pPr>
      <w:r>
        <w:t>Figure O-2</w:t>
      </w:r>
      <w:r w:rsidR="00070F37">
        <w:t>0</w:t>
      </w:r>
      <w:r>
        <w:t xml:space="preserve">: Pipeline Timing Sensitivity </w:t>
      </w:r>
    </w:p>
    <w:p w:rsidR="00211EF1" w:rsidRDefault="00211EF1" w:rsidP="00211EF1">
      <w:pPr>
        <w:pStyle w:val="IRPFigureSub"/>
      </w:pPr>
      <w:r>
        <w:t>Gas Sales Cumulative Resource Additions (MDth/day)</w:t>
      </w:r>
    </w:p>
    <w:p w:rsidR="00070F37" w:rsidRDefault="00C96B39">
      <w:pPr>
        <w:rPr>
          <w:rFonts w:ascii="Arial" w:eastAsia="Times New Roman" w:hAnsi="Arial" w:cs="Arial"/>
          <w:b/>
          <w:bCs/>
          <w:iCs/>
          <w:caps/>
          <w:color w:val="156570"/>
          <w:sz w:val="32"/>
          <w:szCs w:val="28"/>
          <w:lang w:eastAsia="en-US"/>
        </w:rPr>
      </w:pPr>
      <w:r>
        <w:rPr>
          <w:rFonts w:ascii="Arial" w:hAnsi="Arial" w:cs="Arial"/>
          <w:i/>
          <w:noProof/>
          <w:lang w:eastAsia="en-US"/>
        </w:rPr>
        <w:drawing>
          <wp:inline distT="0" distB="0" distL="0" distR="0">
            <wp:extent cx="5423535" cy="3785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22164" cy="3784649"/>
                    </a:xfrm>
                    <a:prstGeom prst="rect">
                      <a:avLst/>
                    </a:prstGeom>
                    <a:noFill/>
                  </pic:spPr>
                </pic:pic>
              </a:graphicData>
            </a:graphic>
          </wp:inline>
        </w:drawing>
      </w:r>
      <w:r w:rsidR="00070F37">
        <w:rPr>
          <w:b/>
          <w:color w:val="156570"/>
        </w:rPr>
        <w:br w:type="page"/>
      </w:r>
    </w:p>
    <w:p w:rsidR="00210EF0" w:rsidRPr="002965AF" w:rsidRDefault="00B20849" w:rsidP="00C14F17">
      <w:pPr>
        <w:pStyle w:val="irpsubsanstext16"/>
        <w:spacing w:after="0"/>
        <w:rPr>
          <w:b/>
          <w:color w:val="156570"/>
        </w:rPr>
      </w:pPr>
      <w:r w:rsidRPr="002965AF">
        <w:rPr>
          <w:b/>
          <w:color w:val="156570"/>
        </w:rPr>
        <w:t xml:space="preserve">PortfoliO DELIVERED </w:t>
      </w:r>
      <w:r w:rsidR="00210EF0" w:rsidRPr="002965AF">
        <w:rPr>
          <w:b/>
          <w:color w:val="156570"/>
        </w:rPr>
        <w:t xml:space="preserve">Gas Costs </w:t>
      </w:r>
    </w:p>
    <w:p w:rsidR="00210EF0" w:rsidRDefault="00210EF0" w:rsidP="00210EF0">
      <w:pPr>
        <w:pStyle w:val="IRPsanstext"/>
      </w:pPr>
      <w:r w:rsidRPr="00FB45EF">
        <w:t xml:space="preserve">The average delivered portfolio cost for the gas sales scenarios </w:t>
      </w:r>
      <w:r>
        <w:t>are</w:t>
      </w:r>
      <w:r w:rsidRPr="00FB45EF">
        <w:t xml:space="preserve"> shown graphically in Chapter </w:t>
      </w:r>
      <w:r>
        <w:t>7</w:t>
      </w:r>
      <w:r w:rsidRPr="00FB45EF">
        <w:t>. They are presented bel</w:t>
      </w:r>
      <w:r>
        <w:t>ow in tabular form in Figure O-</w:t>
      </w:r>
      <w:r w:rsidR="000554D7">
        <w:t>2</w:t>
      </w:r>
      <w:r w:rsidR="00070F37">
        <w:t>1</w:t>
      </w:r>
      <w:r w:rsidRPr="00FB45EF">
        <w:t>. Note how</w:t>
      </w:r>
      <w:r>
        <w:t>ever, these costs represent the</w:t>
      </w:r>
      <w:r w:rsidRPr="00FB45EF">
        <w:t xml:space="preserve"> cost o</w:t>
      </w:r>
      <w:r>
        <w:t>f gas delivered to PSE’s system; t</w:t>
      </w:r>
      <w:r w:rsidRPr="00FB45EF">
        <w:t>hey do not include distribution system costs.</w:t>
      </w:r>
    </w:p>
    <w:p w:rsidR="00210EF0" w:rsidRDefault="00210EF0" w:rsidP="00210EF0">
      <w:pPr>
        <w:pStyle w:val="IRPsanstext"/>
      </w:pPr>
    </w:p>
    <w:p w:rsidR="00B20849" w:rsidRDefault="00B20849">
      <w:pPr>
        <w:rPr>
          <w:rFonts w:ascii="Arial" w:hAnsi="Arial"/>
          <w:i/>
          <w:szCs w:val="22"/>
        </w:rPr>
      </w:pPr>
      <w:r>
        <w:br w:type="page"/>
      </w:r>
    </w:p>
    <w:p w:rsidR="0098760D" w:rsidRPr="008A49B4" w:rsidRDefault="00B20849" w:rsidP="00B20849">
      <w:pPr>
        <w:pStyle w:val="IRPFigureSub"/>
      </w:pPr>
      <w:r>
        <w:rPr>
          <w:noProof/>
          <w:lang w:eastAsia="en-US"/>
        </w:rPr>
        <w:drawing>
          <wp:anchor distT="0" distB="0" distL="114300" distR="114300" simplePos="0" relativeHeight="251679744" behindDoc="0" locked="0" layoutInCell="1" allowOverlap="1">
            <wp:simplePos x="0" y="0"/>
            <wp:positionH relativeFrom="column">
              <wp:posOffset>622935</wp:posOffset>
            </wp:positionH>
            <wp:positionV relativeFrom="paragraph">
              <wp:posOffset>359410</wp:posOffset>
            </wp:positionV>
            <wp:extent cx="4088765" cy="7569835"/>
            <wp:effectExtent l="0" t="0" r="635" b="0"/>
            <wp:wrapTopAndBottom/>
            <wp:docPr id="4" name="Picture 4" descr="Macintosh HD:Users:annrhodes:Desktop:appOpg20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appOpg20side.png"/>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88765" cy="7569835"/>
                    </a:xfrm>
                    <a:prstGeom prst="rect">
                      <a:avLst/>
                    </a:prstGeom>
                    <a:noFill/>
                    <a:ln>
                      <a:noFill/>
                    </a:ln>
                  </pic:spPr>
                </pic:pic>
              </a:graphicData>
            </a:graphic>
          </wp:anchor>
        </w:drawing>
      </w:r>
      <w:r w:rsidR="00210EF0">
        <w:t>Figure O-</w:t>
      </w:r>
      <w:r w:rsidR="000554D7">
        <w:t>2</w:t>
      </w:r>
      <w:r w:rsidR="00070F37">
        <w:t>1</w:t>
      </w:r>
      <w:r w:rsidR="00210EF0">
        <w:t>: Portfolio Delivered Gas Costs - ($/Dth)</w:t>
      </w:r>
    </w:p>
    <w:sectPr w:rsidR="0098760D" w:rsidRPr="008A49B4" w:rsidSect="007F1190">
      <w:headerReference w:type="default" r:id="rId26"/>
      <w:footerReference w:type="default" r:id="rId27"/>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A08" w:rsidRDefault="00477A08" w:rsidP="00601E72">
      <w:r>
        <w:separator/>
      </w:r>
    </w:p>
  </w:endnote>
  <w:endnote w:type="continuationSeparator" w:id="0">
    <w:p w:rsidR="00477A08" w:rsidRDefault="00477A08" w:rsidP="00601E7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MS Mincho">
    <w:altName w:val="ＭＳ 明朝"/>
    <w:charset w:val="80"/>
    <w:family w:val="modern"/>
    <w:pitch w:val="fixed"/>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alatino">
    <w:altName w:val="Book Antiqua"/>
    <w:panose1 w:val="02000500000000000000"/>
    <w:charset w:val="00"/>
    <w:family w:val="auto"/>
    <w:pitch w:val="variable"/>
    <w:sig w:usb0="A00002FF" w:usb1="7800205A" w:usb2="14600000" w:usb3="00000000" w:csb0="00000193" w:csb1="00000000"/>
  </w:font>
  <w:font w:name="Cambria">
    <w:panose1 w:val="02040503050406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heSerif 3-Light">
    <w:altName w:val="Arial Narrow"/>
    <w:charset w:val="00"/>
    <w:family w:val="swiss"/>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 MT">
    <w:altName w:val="Courier New"/>
    <w:charset w:val="00"/>
    <w:family w:val="auto"/>
    <w:pitch w:val="variable"/>
    <w:sig w:usb0="03000000" w:usb1="00000000" w:usb2="00000000" w:usb3="00000000" w:csb0="00000001" w:csb1="00000000"/>
  </w:font>
  <w:font w:name="Maiandra GD">
    <w:altName w:val="Copperplate"/>
    <w:charset w:val="00"/>
    <w:family w:val="swiss"/>
    <w:pitch w:val="variable"/>
    <w:sig w:usb0="00000003" w:usb1="00000000" w:usb2="00000000" w:usb3="00000000" w:csb0="00000001" w:csb1="00000000"/>
  </w:font>
  <w:font w:name="CenturionOld">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08" w:rsidRPr="00257A69" w:rsidRDefault="00477A08" w:rsidP="0020632A">
    <w:pPr>
      <w:pStyle w:val="Footer"/>
      <w:framePr w:wrap="around" w:vAnchor="text" w:hAnchor="margin" w:xAlign="center" w:y="1"/>
      <w:rPr>
        <w:rStyle w:val="PageNumber"/>
      </w:rPr>
    </w:pPr>
    <w:r>
      <w:rPr>
        <w:rStyle w:val="PageNumber"/>
        <w:rFonts w:ascii="Palatino" w:hAnsi="Palatino"/>
        <w:i/>
      </w:rPr>
      <w:t>O</w:t>
    </w:r>
    <w:r w:rsidRPr="00257A69">
      <w:rPr>
        <w:rStyle w:val="PageNumber"/>
        <w:rFonts w:ascii="Palatino" w:hAnsi="Palatino"/>
        <w:i/>
      </w:rPr>
      <w:t xml:space="preserve"> - </w:t>
    </w:r>
    <w:r w:rsidR="00D9421B" w:rsidRPr="00257A69">
      <w:rPr>
        <w:rStyle w:val="PageNumber"/>
        <w:rFonts w:ascii="Palatino" w:hAnsi="Palatino"/>
        <w:i/>
      </w:rPr>
      <w:fldChar w:fldCharType="begin"/>
    </w:r>
    <w:r w:rsidRPr="00257A69">
      <w:rPr>
        <w:rStyle w:val="PageNumber"/>
        <w:rFonts w:ascii="Palatino" w:hAnsi="Palatino"/>
        <w:i/>
      </w:rPr>
      <w:instrText xml:space="preserve">PAGE  </w:instrText>
    </w:r>
    <w:r w:rsidR="00D9421B" w:rsidRPr="00257A69">
      <w:rPr>
        <w:rStyle w:val="PageNumber"/>
        <w:rFonts w:ascii="Palatino" w:hAnsi="Palatino"/>
        <w:i/>
      </w:rPr>
      <w:fldChar w:fldCharType="separate"/>
    </w:r>
    <w:r w:rsidR="00FB1DCD">
      <w:rPr>
        <w:rStyle w:val="PageNumber"/>
        <w:rFonts w:ascii="Palatino" w:hAnsi="Palatino"/>
        <w:i/>
        <w:noProof/>
      </w:rPr>
      <w:t>5</w:t>
    </w:r>
    <w:r w:rsidR="00D9421B" w:rsidRPr="00257A69">
      <w:rPr>
        <w:rStyle w:val="PageNumber"/>
        <w:rFonts w:ascii="Palatino" w:hAnsi="Palatino"/>
        <w:i/>
      </w:rPr>
      <w:fldChar w:fldCharType="end"/>
    </w:r>
  </w:p>
  <w:p w:rsidR="00477A08" w:rsidRPr="006D6DFA" w:rsidRDefault="00D9421B" w:rsidP="006D6DFA">
    <w:pPr>
      <w:pStyle w:val="Footer"/>
      <w:jc w:val="right"/>
      <w:rPr>
        <w:rFonts w:ascii="Palatino" w:hAnsi="Palatino"/>
        <w:i/>
        <w:color w:val="006C71"/>
      </w:rPr>
    </w:pPr>
    <w:r w:rsidRPr="00D9421B">
      <w:rPr>
        <w:i/>
        <w:noProof/>
        <w:color w:val="006C71"/>
        <w:lang w:eastAsia="en-US"/>
      </w:rPr>
      <w:pict>
        <v:shapetype id="_x0000_t202" coordsize="21600,21600" o:spt="202" path="m0,0l0,21600,21600,21600,21600,0xe">
          <v:stroke joinstyle="miter"/>
          <v:path gradientshapeok="t" o:connecttype="rect"/>
        </v:shapetype>
        <v:shape id="Text Box 8" o:spid="_x0000_s14336" type="#_x0000_t202" style="position:absolute;left:0;text-align:left;margin-left:400.05pt;margin-top:729.3pt;width:171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" filled="f" stroked="f">
          <v:path arrowok="t"/>
          <v:textbox>
            <w:txbxContent>
              <w:p w:rsidR="00477A08" w:rsidRDefault="00477A08" w:rsidP="00EC049C">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v:textbox>
        </v:shape>
      </w:pict>
    </w:r>
    <w:r w:rsidR="00477A08">
      <w:rPr>
        <w:i/>
        <w:noProof/>
        <w:color w:val="006C71"/>
        <w:lang w:eastAsia="en-US"/>
      </w:rPr>
      <w:t>2015 PSE IRP</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A08" w:rsidRDefault="00477A08" w:rsidP="00601E72">
      <w:r>
        <w:separator/>
      </w:r>
    </w:p>
  </w:footnote>
  <w:footnote w:type="continuationSeparator" w:id="0">
    <w:p w:rsidR="00477A08" w:rsidRDefault="00477A08" w:rsidP="00601E72">
      <w:r>
        <w:continuationSeparator/>
      </w:r>
    </w:p>
  </w:footnote>
  <w:footnote w:id="1">
    <w:p w:rsidR="00477A08" w:rsidRPr="006F3571" w:rsidRDefault="00477A08" w:rsidP="006F3571">
      <w:pPr>
        <w:pStyle w:val="IRPfooter"/>
        <w:rPr>
          <w:sz w:val="18"/>
          <w:szCs w:val="18"/>
        </w:rPr>
      </w:pPr>
      <w:r w:rsidRPr="006F3571">
        <w:rPr>
          <w:rStyle w:val="FootnoteReference"/>
          <w:sz w:val="18"/>
          <w:szCs w:val="18"/>
          <w:vertAlign w:val="baseline"/>
        </w:rPr>
        <w:footnoteRef/>
      </w:r>
      <w:r w:rsidRPr="006F3571">
        <w:rPr>
          <w:sz w:val="18"/>
          <w:szCs w:val="18"/>
        </w:rPr>
        <w:t xml:space="preserve"> / The design day peak standard of 52 Heating Degree Days was established in PSE’s 2005 IRP, Appendix I, Gas Planning Standard.</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08" w:rsidRDefault="00477A08">
    <w:pPr>
      <w:pStyle w:val="Header"/>
    </w:pPr>
    <w:r>
      <w:rPr>
        <w:noProof/>
        <w:lang w:eastAsia="en-US"/>
      </w:rPr>
      <w:drawing>
        <wp:inline distT="0" distB="0" distL="0" distR="0">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38150"/>
                  </a:xfrm>
                  <a:prstGeom prst="rect">
                    <a:avLst/>
                  </a:prstGeom>
                </pic:spPr>
              </pic:pic>
            </a:graphicData>
          </a:graphic>
        </wp:inline>
      </w:drawing>
    </w:r>
    <w:r w:rsidR="00D9421B">
      <w:rPr>
        <w:noProof/>
        <w:lang w:eastAsia="en-US"/>
      </w:rPr>
      <w:pict>
        <v:shapetype id="_x0000_t202" coordsize="21600,21600" o:spt="202" path="m0,0l0,21600,21600,21600,21600,0xe">
          <v:stroke joinstyle="miter"/>
          <v:path gradientshapeok="t" o:connecttype="rect"/>
        </v:shapetype>
        <v:shape id="Text Box 1" o:spid="_x0000_s14337" type="#_x0000_t202" style="position:absolute;margin-left:4.05pt;margin-top:.2pt;width:342pt;height:36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rsidR="00477A08" w:rsidRPr="00816E0C" w:rsidRDefault="00477A08" w:rsidP="00816E0C">
                <w:pPr>
                  <w:pStyle w:val="irpsubsanstext16"/>
                </w:pPr>
                <w:r w:rsidRPr="00816E0C">
                  <w:t>Appendix O: Gas Analysis</w:t>
                </w:r>
              </w:p>
              <w:p w:rsidR="00477A08" w:rsidRDefault="00477A08" w:rsidP="00C15534">
                <w:pPr>
                  <w:spacing w:line="480" w:lineRule="auto"/>
                </w:pPr>
              </w:p>
              <w:p w:rsidR="00477A08" w:rsidRPr="00C15534" w:rsidRDefault="00477A08" w:rsidP="00C15534">
                <w:pPr>
                  <w:spacing w:line="480" w:lineRule="auto"/>
                </w:pPr>
              </w:p>
            </w:txbxContent>
          </v:textbox>
          <w10:wrap type="through"/>
        </v:shape>
      </w:pict>
    </w:r>
  </w:p>
  <w:p w:rsidR="00477A08" w:rsidRPr="00A97FD2" w:rsidRDefault="00477A08">
    <w:pPr>
      <w:rPr>
        <w:sz w:val="32"/>
        <w:szCs w:val="32"/>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305B"/>
    <w:multiLevelType w:val="hybridMultilevel"/>
    <w:tmpl w:val="5EBA6B0E"/>
    <w:lvl w:ilvl="0" w:tplc="9A761A4C">
      <w:start w:val="1"/>
      <w:numFmt w:val="decimal"/>
      <w:lvlText w:val="(%1)"/>
      <w:lvlJc w:val="left"/>
      <w:pPr>
        <w:ind w:left="465" w:hanging="360"/>
      </w:pPr>
      <w:rPr>
        <w:rFonts w:ascii="Arial" w:hAnsi="Arial" w:hint="default"/>
        <w:sz w:val="18"/>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0380027B"/>
    <w:multiLevelType w:val="hybridMultilevel"/>
    <w:tmpl w:val="AF92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B1631"/>
    <w:multiLevelType w:val="hybridMultilevel"/>
    <w:tmpl w:val="2978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4">
    <w:nsid w:val="200475F3"/>
    <w:multiLevelType w:val="hybridMultilevel"/>
    <w:tmpl w:val="7E7E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65435"/>
    <w:multiLevelType w:val="hybridMultilevel"/>
    <w:tmpl w:val="8AC2DE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A261B"/>
    <w:multiLevelType w:val="hybridMultilevel"/>
    <w:tmpl w:val="1E724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3C7829"/>
    <w:multiLevelType w:val="hybridMultilevel"/>
    <w:tmpl w:val="2CDC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097FDA"/>
    <w:multiLevelType w:val="hybridMultilevel"/>
    <w:tmpl w:val="1C6CC4C2"/>
    <w:lvl w:ilvl="0" w:tplc="73BA31AC">
      <w:start w:val="1"/>
      <w:numFmt w:val="decimal"/>
      <w:pStyle w:val="Heading3"/>
      <w:lvlText w:val="%1."/>
      <w:lvlJc w:val="left"/>
      <w:pPr>
        <w:tabs>
          <w:tab w:val="num" w:pos="1296"/>
        </w:tabs>
        <w:ind w:left="72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85E2495"/>
    <w:multiLevelType w:val="hybridMultilevel"/>
    <w:tmpl w:val="22B8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400C9C"/>
    <w:multiLevelType w:val="hybridMultilevel"/>
    <w:tmpl w:val="4A08ACCA"/>
    <w:lvl w:ilvl="0" w:tplc="3184116A">
      <w:start w:val="1"/>
      <w:numFmt w:val="bullet"/>
      <w:pStyle w:val="09ProcessBullets"/>
      <w:lvlText w:val=""/>
      <w:lvlJc w:val="left"/>
      <w:pPr>
        <w:tabs>
          <w:tab w:val="num" w:pos="360"/>
        </w:tabs>
        <w:ind w:left="360" w:hanging="360"/>
      </w:pPr>
      <w:rPr>
        <w:rFonts w:ascii="Symbol" w:hAnsi="Symbol" w:hint="default"/>
        <w:b w:val="0"/>
        <w:i w:val="0"/>
        <w:caps w:val="0"/>
        <w:strike w:val="0"/>
        <w:dstrike w:val="0"/>
        <w:vanish w:val="0"/>
        <w:color w:val="000000"/>
        <w:sz w:val="20"/>
        <w:vertAlign w:val="base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A0563DE"/>
    <w:multiLevelType w:val="hybridMultilevel"/>
    <w:tmpl w:val="3170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B6605B"/>
    <w:multiLevelType w:val="hybridMultilevel"/>
    <w:tmpl w:val="7CD80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44D53"/>
    <w:multiLevelType w:val="hybridMultilevel"/>
    <w:tmpl w:val="77D6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A3788D"/>
    <w:multiLevelType w:val="hybridMultilevel"/>
    <w:tmpl w:val="A2EA9DB6"/>
    <w:lvl w:ilvl="0" w:tplc="C96A0D34">
      <w:start w:val="1"/>
      <w:numFmt w:val="bullet"/>
      <w:pStyle w:val="IRPhigh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5">
    <w:nsid w:val="67AB5875"/>
    <w:multiLevelType w:val="hybridMultilevel"/>
    <w:tmpl w:val="F3F6D320"/>
    <w:lvl w:ilvl="0" w:tplc="FFFFFFFF">
      <w:start w:val="1"/>
      <w:numFmt w:val="decimal"/>
      <w:pStyle w:val="IRPnumbnote"/>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6">
    <w:nsid w:val="6E6E4FA5"/>
    <w:multiLevelType w:val="hybridMultilevel"/>
    <w:tmpl w:val="5D54FE16"/>
    <w:lvl w:ilvl="0" w:tplc="9F0E0008">
      <w:start w:val="1"/>
      <w:numFmt w:val="upperLetter"/>
      <w:pStyle w:val="IRPABCbullet"/>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707E73AB"/>
    <w:multiLevelType w:val="hybridMultilevel"/>
    <w:tmpl w:val="2BACC6BE"/>
    <w:lvl w:ilvl="0" w:tplc="04090001">
      <w:start w:val="1"/>
      <w:numFmt w:val="bullet"/>
      <w:lvlText w:val=""/>
      <w:lvlJc w:val="left"/>
      <w:pPr>
        <w:ind w:left="720" w:hanging="360"/>
      </w:pPr>
      <w:rPr>
        <w:rFonts w:ascii="Symbol" w:hAnsi="Symbol" w:hint="default"/>
      </w:rPr>
    </w:lvl>
    <w:lvl w:ilvl="1" w:tplc="02D04F9C">
      <w:start w:val="1"/>
      <w:numFmt w:val="bullet"/>
      <w:pStyle w:val="11RFPBody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50060FC"/>
    <w:multiLevelType w:val="hybridMultilevel"/>
    <w:tmpl w:val="C018E2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D515424"/>
    <w:multiLevelType w:val="hybridMultilevel"/>
    <w:tmpl w:val="6AD8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165B31"/>
    <w:multiLevelType w:val="hybridMultilevel"/>
    <w:tmpl w:val="63DC7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47428E"/>
    <w:multiLevelType w:val="hybridMultilevel"/>
    <w:tmpl w:val="204E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4"/>
  </w:num>
  <w:num w:numId="4">
    <w:abstractNumId w:val="9"/>
  </w:num>
  <w:num w:numId="5">
    <w:abstractNumId w:val="2"/>
  </w:num>
  <w:num w:numId="6">
    <w:abstractNumId w:val="14"/>
  </w:num>
  <w:num w:numId="7">
    <w:abstractNumId w:val="8"/>
  </w:num>
  <w:num w:numId="8">
    <w:abstractNumId w:val="16"/>
  </w:num>
  <w:num w:numId="9">
    <w:abstractNumId w:val="15"/>
  </w:num>
  <w:num w:numId="10">
    <w:abstractNumId w:val="17"/>
  </w:num>
  <w:num w:numId="11">
    <w:abstractNumId w:val="10"/>
  </w:num>
  <w:num w:numId="12">
    <w:abstractNumId w:val="21"/>
  </w:num>
  <w:num w:numId="13">
    <w:abstractNumId w:val="19"/>
  </w:num>
  <w:num w:numId="14">
    <w:abstractNumId w:val="1"/>
  </w:num>
  <w:num w:numId="15">
    <w:abstractNumId w:val="5"/>
  </w:num>
  <w:num w:numId="16">
    <w:abstractNumId w:val="7"/>
  </w:num>
  <w:num w:numId="17">
    <w:abstractNumId w:val="13"/>
  </w:num>
  <w:num w:numId="18">
    <w:abstractNumId w:val="6"/>
  </w:num>
  <w:num w:numId="19">
    <w:abstractNumId w:val="20"/>
  </w:num>
  <w:num w:numId="20">
    <w:abstractNumId w:val="0"/>
  </w:num>
  <w:num w:numId="21">
    <w:abstractNumId w:val="18"/>
  </w:num>
  <w:num w:numId="22">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hdrShapeDefaults>
    <o:shapedefaults v:ext="edit" spidmax="14342"/>
    <o:shapelayout v:ext="edit">
      <o:idmap v:ext="edit" data="14"/>
    </o:shapelayout>
  </w:hdrShapeDefaults>
  <w:footnotePr>
    <w:footnote w:id="-1"/>
    <w:footnote w:id="0"/>
  </w:footnotePr>
  <w:endnotePr>
    <w:endnote w:id="-1"/>
    <w:endnote w:id="0"/>
  </w:endnotePr>
  <w:compat>
    <w:useFELayout/>
  </w:compat>
  <w:rsids>
    <w:rsidRoot w:val="00601E72"/>
    <w:rsid w:val="00006A0C"/>
    <w:rsid w:val="00013F9F"/>
    <w:rsid w:val="000174F8"/>
    <w:rsid w:val="000273D2"/>
    <w:rsid w:val="00040257"/>
    <w:rsid w:val="00040B53"/>
    <w:rsid w:val="00044CBE"/>
    <w:rsid w:val="00045148"/>
    <w:rsid w:val="0004560C"/>
    <w:rsid w:val="000554D7"/>
    <w:rsid w:val="00070F37"/>
    <w:rsid w:val="00076770"/>
    <w:rsid w:val="00083597"/>
    <w:rsid w:val="0009155C"/>
    <w:rsid w:val="000A3853"/>
    <w:rsid w:val="000A588A"/>
    <w:rsid w:val="000B5E5E"/>
    <w:rsid w:val="000C0F4E"/>
    <w:rsid w:val="000C3120"/>
    <w:rsid w:val="000E4936"/>
    <w:rsid w:val="000F030E"/>
    <w:rsid w:val="00104CD7"/>
    <w:rsid w:val="00105BAF"/>
    <w:rsid w:val="0010699E"/>
    <w:rsid w:val="0011505F"/>
    <w:rsid w:val="0011773E"/>
    <w:rsid w:val="00121398"/>
    <w:rsid w:val="00122021"/>
    <w:rsid w:val="001323C1"/>
    <w:rsid w:val="00132609"/>
    <w:rsid w:val="0013542D"/>
    <w:rsid w:val="00167FDB"/>
    <w:rsid w:val="001701CA"/>
    <w:rsid w:val="0017540D"/>
    <w:rsid w:val="00184FA7"/>
    <w:rsid w:val="00196B7B"/>
    <w:rsid w:val="001A4268"/>
    <w:rsid w:val="001B5F2B"/>
    <w:rsid w:val="001C11E6"/>
    <w:rsid w:val="001C6E5B"/>
    <w:rsid w:val="001D052C"/>
    <w:rsid w:val="001D628F"/>
    <w:rsid w:val="001E0BB6"/>
    <w:rsid w:val="00202B5D"/>
    <w:rsid w:val="00202FAC"/>
    <w:rsid w:val="0020632A"/>
    <w:rsid w:val="00210EF0"/>
    <w:rsid w:val="00211EF1"/>
    <w:rsid w:val="002135E1"/>
    <w:rsid w:val="00221776"/>
    <w:rsid w:val="00224FE9"/>
    <w:rsid w:val="00226203"/>
    <w:rsid w:val="00234579"/>
    <w:rsid w:val="00242095"/>
    <w:rsid w:val="00247B6A"/>
    <w:rsid w:val="00255AA2"/>
    <w:rsid w:val="00261F11"/>
    <w:rsid w:val="00276534"/>
    <w:rsid w:val="00277863"/>
    <w:rsid w:val="00293A4E"/>
    <w:rsid w:val="002945A7"/>
    <w:rsid w:val="002965AF"/>
    <w:rsid w:val="002C1ECE"/>
    <w:rsid w:val="002C21B5"/>
    <w:rsid w:val="002C4FC1"/>
    <w:rsid w:val="002C5334"/>
    <w:rsid w:val="002F77B4"/>
    <w:rsid w:val="00304B8B"/>
    <w:rsid w:val="003517EB"/>
    <w:rsid w:val="0035610D"/>
    <w:rsid w:val="00382146"/>
    <w:rsid w:val="003921A1"/>
    <w:rsid w:val="003C169E"/>
    <w:rsid w:val="003C2D2E"/>
    <w:rsid w:val="003E0A9E"/>
    <w:rsid w:val="003E5E14"/>
    <w:rsid w:val="00420F89"/>
    <w:rsid w:val="0043547A"/>
    <w:rsid w:val="00440047"/>
    <w:rsid w:val="00441D6C"/>
    <w:rsid w:val="00445557"/>
    <w:rsid w:val="0044601D"/>
    <w:rsid w:val="0045045D"/>
    <w:rsid w:val="00464EB3"/>
    <w:rsid w:val="00465352"/>
    <w:rsid w:val="00466529"/>
    <w:rsid w:val="00477A08"/>
    <w:rsid w:val="004A6361"/>
    <w:rsid w:val="004A6C6C"/>
    <w:rsid w:val="004A77AC"/>
    <w:rsid w:val="004D4FE0"/>
    <w:rsid w:val="004E3D1B"/>
    <w:rsid w:val="004F1E5A"/>
    <w:rsid w:val="004F4B3F"/>
    <w:rsid w:val="00521E04"/>
    <w:rsid w:val="00523207"/>
    <w:rsid w:val="005257B0"/>
    <w:rsid w:val="00525E4A"/>
    <w:rsid w:val="00526938"/>
    <w:rsid w:val="005349C1"/>
    <w:rsid w:val="00536D49"/>
    <w:rsid w:val="00547D27"/>
    <w:rsid w:val="00554D89"/>
    <w:rsid w:val="00555205"/>
    <w:rsid w:val="00556A5E"/>
    <w:rsid w:val="005659EA"/>
    <w:rsid w:val="00567B50"/>
    <w:rsid w:val="0057006E"/>
    <w:rsid w:val="00571E09"/>
    <w:rsid w:val="005738BB"/>
    <w:rsid w:val="00574E55"/>
    <w:rsid w:val="00581070"/>
    <w:rsid w:val="0058447A"/>
    <w:rsid w:val="005A3259"/>
    <w:rsid w:val="005A4E86"/>
    <w:rsid w:val="005C1A58"/>
    <w:rsid w:val="005D07CB"/>
    <w:rsid w:val="005D19E5"/>
    <w:rsid w:val="005D3635"/>
    <w:rsid w:val="005E0ED0"/>
    <w:rsid w:val="005F721A"/>
    <w:rsid w:val="00601E72"/>
    <w:rsid w:val="00627EC2"/>
    <w:rsid w:val="0063113C"/>
    <w:rsid w:val="006419C1"/>
    <w:rsid w:val="0064774D"/>
    <w:rsid w:val="00656070"/>
    <w:rsid w:val="006615A9"/>
    <w:rsid w:val="00665CB4"/>
    <w:rsid w:val="00666A68"/>
    <w:rsid w:val="006747FB"/>
    <w:rsid w:val="00681421"/>
    <w:rsid w:val="0068333C"/>
    <w:rsid w:val="00694DA4"/>
    <w:rsid w:val="006B0070"/>
    <w:rsid w:val="006C0737"/>
    <w:rsid w:val="006C4953"/>
    <w:rsid w:val="006D1216"/>
    <w:rsid w:val="006D3103"/>
    <w:rsid w:val="006D6DFA"/>
    <w:rsid w:val="006D6F61"/>
    <w:rsid w:val="006E12FE"/>
    <w:rsid w:val="006F1FEE"/>
    <w:rsid w:val="006F27E8"/>
    <w:rsid w:val="006F3571"/>
    <w:rsid w:val="006F6C36"/>
    <w:rsid w:val="00700484"/>
    <w:rsid w:val="00720097"/>
    <w:rsid w:val="007247D3"/>
    <w:rsid w:val="00731D5C"/>
    <w:rsid w:val="00736824"/>
    <w:rsid w:val="00754C36"/>
    <w:rsid w:val="0076038C"/>
    <w:rsid w:val="00766308"/>
    <w:rsid w:val="007703DB"/>
    <w:rsid w:val="00776977"/>
    <w:rsid w:val="007777D7"/>
    <w:rsid w:val="007819A2"/>
    <w:rsid w:val="00785A65"/>
    <w:rsid w:val="007869F3"/>
    <w:rsid w:val="00787534"/>
    <w:rsid w:val="007B70ED"/>
    <w:rsid w:val="007B77F0"/>
    <w:rsid w:val="007C1991"/>
    <w:rsid w:val="007C4304"/>
    <w:rsid w:val="007D6890"/>
    <w:rsid w:val="007E49E8"/>
    <w:rsid w:val="007E63EA"/>
    <w:rsid w:val="007F1190"/>
    <w:rsid w:val="007F16E8"/>
    <w:rsid w:val="00816E0C"/>
    <w:rsid w:val="008209BA"/>
    <w:rsid w:val="008317B6"/>
    <w:rsid w:val="00831BD1"/>
    <w:rsid w:val="00833BEA"/>
    <w:rsid w:val="008507B6"/>
    <w:rsid w:val="0087153B"/>
    <w:rsid w:val="00890504"/>
    <w:rsid w:val="00890FDA"/>
    <w:rsid w:val="0089210A"/>
    <w:rsid w:val="008B71C2"/>
    <w:rsid w:val="008C480D"/>
    <w:rsid w:val="008D302A"/>
    <w:rsid w:val="008D37F3"/>
    <w:rsid w:val="008D524C"/>
    <w:rsid w:val="008D5E4D"/>
    <w:rsid w:val="008E4035"/>
    <w:rsid w:val="008F00A7"/>
    <w:rsid w:val="00901868"/>
    <w:rsid w:val="00902629"/>
    <w:rsid w:val="00911916"/>
    <w:rsid w:val="009179E5"/>
    <w:rsid w:val="00932A4D"/>
    <w:rsid w:val="009528B6"/>
    <w:rsid w:val="009558F4"/>
    <w:rsid w:val="0096438B"/>
    <w:rsid w:val="00972829"/>
    <w:rsid w:val="0097287B"/>
    <w:rsid w:val="00975B2B"/>
    <w:rsid w:val="0098760D"/>
    <w:rsid w:val="009B04EC"/>
    <w:rsid w:val="009B3C72"/>
    <w:rsid w:val="009B57D8"/>
    <w:rsid w:val="009B5C3A"/>
    <w:rsid w:val="009B66A7"/>
    <w:rsid w:val="009C18E9"/>
    <w:rsid w:val="009D009B"/>
    <w:rsid w:val="009D7828"/>
    <w:rsid w:val="009E284C"/>
    <w:rsid w:val="009F1DF6"/>
    <w:rsid w:val="009F2451"/>
    <w:rsid w:val="009F5890"/>
    <w:rsid w:val="009F7BF7"/>
    <w:rsid w:val="00A025D0"/>
    <w:rsid w:val="00A157B1"/>
    <w:rsid w:val="00A2200C"/>
    <w:rsid w:val="00A3228A"/>
    <w:rsid w:val="00A42BDB"/>
    <w:rsid w:val="00A47D61"/>
    <w:rsid w:val="00A5650D"/>
    <w:rsid w:val="00A56AA0"/>
    <w:rsid w:val="00A819B0"/>
    <w:rsid w:val="00A830B9"/>
    <w:rsid w:val="00A90416"/>
    <w:rsid w:val="00A92602"/>
    <w:rsid w:val="00A95D9B"/>
    <w:rsid w:val="00A97FD2"/>
    <w:rsid w:val="00AC456A"/>
    <w:rsid w:val="00AE5D8B"/>
    <w:rsid w:val="00AE5F37"/>
    <w:rsid w:val="00AF5574"/>
    <w:rsid w:val="00B04CAF"/>
    <w:rsid w:val="00B0557D"/>
    <w:rsid w:val="00B12366"/>
    <w:rsid w:val="00B14DE4"/>
    <w:rsid w:val="00B20679"/>
    <w:rsid w:val="00B20849"/>
    <w:rsid w:val="00B445FB"/>
    <w:rsid w:val="00B450F8"/>
    <w:rsid w:val="00B50392"/>
    <w:rsid w:val="00B52BAF"/>
    <w:rsid w:val="00B72944"/>
    <w:rsid w:val="00B77086"/>
    <w:rsid w:val="00B82F6C"/>
    <w:rsid w:val="00B83C33"/>
    <w:rsid w:val="00B97C2C"/>
    <w:rsid w:val="00BA42E4"/>
    <w:rsid w:val="00BB20D3"/>
    <w:rsid w:val="00BB606C"/>
    <w:rsid w:val="00BC105C"/>
    <w:rsid w:val="00BC7449"/>
    <w:rsid w:val="00BF45F8"/>
    <w:rsid w:val="00BF46A9"/>
    <w:rsid w:val="00C000CC"/>
    <w:rsid w:val="00C01959"/>
    <w:rsid w:val="00C12FBA"/>
    <w:rsid w:val="00C14F17"/>
    <w:rsid w:val="00C15534"/>
    <w:rsid w:val="00C2574A"/>
    <w:rsid w:val="00C3040F"/>
    <w:rsid w:val="00C461F0"/>
    <w:rsid w:val="00C46FFD"/>
    <w:rsid w:val="00C5281E"/>
    <w:rsid w:val="00C566EF"/>
    <w:rsid w:val="00C63386"/>
    <w:rsid w:val="00C81B91"/>
    <w:rsid w:val="00C93084"/>
    <w:rsid w:val="00C96B39"/>
    <w:rsid w:val="00CC208F"/>
    <w:rsid w:val="00CD638B"/>
    <w:rsid w:val="00CE2F5B"/>
    <w:rsid w:val="00CF4C9D"/>
    <w:rsid w:val="00D153C0"/>
    <w:rsid w:val="00D222C6"/>
    <w:rsid w:val="00D35C75"/>
    <w:rsid w:val="00D44C2E"/>
    <w:rsid w:val="00D53DCB"/>
    <w:rsid w:val="00D80CCF"/>
    <w:rsid w:val="00D91A6D"/>
    <w:rsid w:val="00D9421B"/>
    <w:rsid w:val="00DB330D"/>
    <w:rsid w:val="00DC4B0D"/>
    <w:rsid w:val="00DF4E36"/>
    <w:rsid w:val="00E008A6"/>
    <w:rsid w:val="00E16024"/>
    <w:rsid w:val="00E21732"/>
    <w:rsid w:val="00E23051"/>
    <w:rsid w:val="00E23768"/>
    <w:rsid w:val="00E45923"/>
    <w:rsid w:val="00E573B5"/>
    <w:rsid w:val="00E57CFC"/>
    <w:rsid w:val="00E63D86"/>
    <w:rsid w:val="00E65BD0"/>
    <w:rsid w:val="00E65DEE"/>
    <w:rsid w:val="00E87BB5"/>
    <w:rsid w:val="00E96AF3"/>
    <w:rsid w:val="00E976FB"/>
    <w:rsid w:val="00E97EB7"/>
    <w:rsid w:val="00EB7CEF"/>
    <w:rsid w:val="00EC049C"/>
    <w:rsid w:val="00EC14CD"/>
    <w:rsid w:val="00EC4B02"/>
    <w:rsid w:val="00EC7386"/>
    <w:rsid w:val="00ED056D"/>
    <w:rsid w:val="00ED5F30"/>
    <w:rsid w:val="00ED7BA8"/>
    <w:rsid w:val="00EF172C"/>
    <w:rsid w:val="00F133C9"/>
    <w:rsid w:val="00F221DF"/>
    <w:rsid w:val="00F247EA"/>
    <w:rsid w:val="00F35EE8"/>
    <w:rsid w:val="00F42AAD"/>
    <w:rsid w:val="00F563A8"/>
    <w:rsid w:val="00F8054E"/>
    <w:rsid w:val="00F81A27"/>
    <w:rsid w:val="00FA7707"/>
    <w:rsid w:val="00FB1DCD"/>
    <w:rsid w:val="00FC2D8A"/>
    <w:rsid w:val="00FE2ADC"/>
    <w:rsid w:val="00FF1B32"/>
  </w:rsids>
  <m:mathPr>
    <m:mathFont m:val="MS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98760D"/>
    <w:pPr>
      <w:keepNext/>
      <w:spacing w:before="100" w:beforeAutospacing="1" w:after="100" w:afterAutospacing="1" w:line="360" w:lineRule="auto"/>
      <w:outlineLvl w:val="0"/>
    </w:pPr>
    <w:rPr>
      <w:rFonts w:ascii="Arial" w:hAnsi="Arial"/>
      <w:i/>
      <w:iCs/>
      <w:sz w:val="22"/>
      <w:szCs w:val="2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98760D"/>
    <w:pPr>
      <w:keepNext/>
      <w:numPr>
        <w:numId w:val="7"/>
      </w:numPr>
      <w:spacing w:before="120" w:after="120"/>
      <w:outlineLvl w:val="2"/>
    </w:pPr>
    <w:rPr>
      <w:rFonts w:eastAsia="Times New Roman" w:cs="Arial"/>
      <w:b/>
      <w:bCs/>
      <w:i/>
      <w:sz w:val="24"/>
      <w:szCs w:val="26"/>
      <w:lang w:eastAsia="en-US"/>
    </w:rPr>
  </w:style>
  <w:style w:type="paragraph" w:styleId="Heading7">
    <w:name w:val="heading 7"/>
    <w:basedOn w:val="Normal"/>
    <w:next w:val="Normal"/>
    <w:link w:val="Heading7Char"/>
    <w:qFormat/>
    <w:rsid w:val="0098760D"/>
    <w:pPr>
      <w:spacing w:before="240" w:after="60"/>
      <w:outlineLvl w:val="6"/>
    </w:pPr>
    <w:rPr>
      <w:sz w:val="24"/>
      <w:szCs w:val="24"/>
    </w:rPr>
  </w:style>
  <w:style w:type="paragraph" w:styleId="Heading9">
    <w:name w:val="heading 9"/>
    <w:basedOn w:val="Normal"/>
    <w:next w:val="Normal"/>
    <w:link w:val="Heading9Char"/>
    <w:qFormat/>
    <w:rsid w:val="0098760D"/>
    <w:pPr>
      <w:spacing w:before="240" w:after="60"/>
      <w:outlineLvl w:val="8"/>
    </w:pPr>
    <w:rPr>
      <w:rFonts w:ascii="Calibri" w:eastAsia="MS Gothic" w:hAnsi="Calibr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1337BF"/>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903F28"/>
    <w:rPr>
      <w:rFonts w:ascii="Lucida Grande" w:hAnsi="Lucida Grande"/>
      <w:sz w:val="18"/>
      <w:szCs w:val="18"/>
    </w:rPr>
  </w:style>
  <w:style w:type="character" w:customStyle="1" w:styleId="BalloonTextChar4">
    <w:name w:val="Balloon Text Char"/>
    <w:basedOn w:val="DefaultParagraphFont"/>
    <w:uiPriority w:val="99"/>
    <w:semiHidden/>
    <w:rsid w:val="00903F28"/>
    <w:rPr>
      <w:rFonts w:ascii="Lucida Grande" w:hAnsi="Lucida Grande"/>
      <w:sz w:val="18"/>
      <w:szCs w:val="18"/>
    </w:rPr>
  </w:style>
  <w:style w:type="character" w:customStyle="1" w:styleId="Heading1Char">
    <w:name w:val="Heading 1 Char"/>
    <w:basedOn w:val="DefaultParagraphFont"/>
    <w:link w:val="Heading1"/>
    <w:rsid w:val="0098760D"/>
    <w:rPr>
      <w:rFonts w:ascii="Arial" w:eastAsia="MS Mincho" w:hAnsi="Arial"/>
      <w:i/>
      <w:iCs/>
      <w:sz w:val="22"/>
      <w:szCs w:val="2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98760D"/>
    <w:rPr>
      <w:rFonts w:eastAsia="Times New Roman" w:cs="Arial"/>
      <w:b/>
      <w:bCs/>
      <w:i/>
      <w:sz w:val="24"/>
      <w:szCs w:val="26"/>
      <w:lang w:eastAsia="en-US"/>
    </w:rPr>
  </w:style>
  <w:style w:type="character" w:customStyle="1" w:styleId="Heading7Char">
    <w:name w:val="Heading 7 Char"/>
    <w:basedOn w:val="DefaultParagraphFont"/>
    <w:link w:val="Heading7"/>
    <w:rsid w:val="0098760D"/>
    <w:rPr>
      <w:rFonts w:eastAsia="MS Mincho"/>
      <w:sz w:val="24"/>
      <w:szCs w:val="24"/>
    </w:rPr>
  </w:style>
  <w:style w:type="character" w:customStyle="1" w:styleId="Heading9Char">
    <w:name w:val="Heading 9 Char"/>
    <w:basedOn w:val="DefaultParagraphFont"/>
    <w:link w:val="Heading9"/>
    <w:rsid w:val="0098760D"/>
    <w:rPr>
      <w:rFonts w:ascii="Calibri" w:eastAsia="MS Gothic" w:hAnsi="Calibri"/>
      <w:sz w:val="22"/>
      <w:szCs w:val="22"/>
    </w:rPr>
  </w:style>
  <w:style w:type="character" w:customStyle="1" w:styleId="BalloonTextChar1">
    <w:name w:val="Balloon Text Char1"/>
    <w:basedOn w:val="DefaultParagraphFont"/>
    <w:link w:val="BalloonText"/>
    <w:uiPriority w:val="99"/>
    <w:rsid w:val="00601E72"/>
    <w:rPr>
      <w:rFonts w:ascii="Lucida Grande" w:eastAsia="MS Mincho" w:hAnsi="Lucida Grande" w:cs="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uiPriority w:val="99"/>
    <w:semiHidden/>
    <w:rsid w:val="00E73382"/>
    <w:rPr>
      <w:rFonts w:ascii="Lucida Grande" w:hAnsi="Lucida Grande"/>
      <w:sz w:val="18"/>
      <w:szCs w:val="18"/>
    </w:rPr>
  </w:style>
  <w:style w:type="character" w:customStyle="1" w:styleId="BalloonTextChar7">
    <w:name w:val="Balloon Text Char"/>
    <w:basedOn w:val="DefaultParagraphFont"/>
    <w:uiPriority w:val="99"/>
    <w:semiHidden/>
    <w:rsid w:val="00E73382"/>
    <w:rPr>
      <w:rFonts w:ascii="Lucida Grande" w:hAnsi="Lucida Grande"/>
      <w:sz w:val="18"/>
      <w:szCs w:val="18"/>
    </w:rPr>
  </w:style>
  <w:style w:type="character" w:customStyle="1" w:styleId="BalloonTextChar8">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uiPriority w:val="99"/>
    <w:rsid w:val="00601E72"/>
    <w:pPr>
      <w:spacing w:line="320" w:lineRule="exact"/>
    </w:pPr>
    <w:rPr>
      <w:rFonts w:ascii="Arial" w:hAnsi="Arial"/>
    </w:rPr>
  </w:style>
  <w:style w:type="character" w:customStyle="1" w:styleId="IRPsanstextChar1">
    <w:name w:val="IRPsanstext Char1"/>
    <w:link w:val="IRPsanstext"/>
    <w:uiPriority w:val="99"/>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link w:val="irpsubsanstext16Char"/>
    <w:autoRedefine/>
    <w:rsid w:val="00816E0C"/>
    <w:pPr>
      <w:spacing w:after="120" w:line="480" w:lineRule="auto"/>
    </w:pPr>
    <w:rPr>
      <w:rFonts w:ascii="Arial" w:eastAsia="Times New Roman" w:hAnsi="Arial" w:cs="Arial"/>
      <w:bCs/>
      <w:iCs/>
      <w:caps/>
      <w:color w:val="FFFFFF" w:themeColor="background1"/>
      <w:sz w:val="32"/>
      <w:szCs w:val="28"/>
      <w:lang w:eastAsia="en-US"/>
    </w:rPr>
  </w:style>
  <w:style w:type="character" w:customStyle="1" w:styleId="irpsubsanstext16Char">
    <w:name w:val="irpsub_sanstext16 Char"/>
    <w:basedOn w:val="IRPsanstextChar1"/>
    <w:link w:val="irpsubsanstext16"/>
    <w:rsid w:val="00816E0C"/>
    <w:rPr>
      <w:rFonts w:ascii="Arial" w:eastAsia="Times New Roman" w:hAnsi="Arial" w:cs="Arial"/>
      <w:bCs/>
      <w:iCs/>
      <w:caps/>
      <w:color w:val="FFFFFF" w:themeColor="background1"/>
      <w:sz w:val="32"/>
      <w:szCs w:val="28"/>
      <w:lang w:eastAsia="en-US"/>
    </w:rPr>
  </w:style>
  <w:style w:type="paragraph" w:customStyle="1" w:styleId="IRPFigureSub">
    <w:name w:val="IRPFigureSub"/>
    <w:basedOn w:val="IRPsanstext"/>
    <w:link w:val="IRPFigureSubChar"/>
    <w:qFormat/>
    <w:rsid w:val="005D07CB"/>
    <w:pPr>
      <w:spacing w:after="120"/>
      <w:jc w:val="center"/>
    </w:pPr>
    <w:rPr>
      <w:i/>
      <w:szCs w:val="22"/>
    </w:rPr>
  </w:style>
  <w:style w:type="character" w:customStyle="1" w:styleId="IRPFigureSubChar">
    <w:name w:val="IRPFigureSub Char"/>
    <w:link w:val="IRPFigureSub"/>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link w:val="IRPfooterChar"/>
    <w:rsid w:val="00B12366"/>
    <w:rPr>
      <w:rFonts w:ascii="Palatino" w:hAnsi="Palatino"/>
      <w:i/>
      <w:szCs w:val="24"/>
    </w:rPr>
  </w:style>
  <w:style w:type="character" w:customStyle="1" w:styleId="IRPfooterChar">
    <w:name w:val="IRPfooter Char"/>
    <w:basedOn w:val="FooterChar"/>
    <w:link w:val="IRPfooter"/>
    <w:rsid w:val="00A95D9B"/>
    <w:rPr>
      <w:rFonts w:ascii="Palatino" w:eastAsia="MS Mincho" w:hAnsi="Palatino"/>
      <w:i/>
      <w:szCs w:val="24"/>
    </w:rPr>
  </w:style>
  <w:style w:type="paragraph" w:customStyle="1" w:styleId="IRPtitle">
    <w:name w:val="IRPtitle"/>
    <w:basedOn w:val="Normal"/>
    <w:rsid w:val="00B12366"/>
    <w:pPr>
      <w:ind w:left="576" w:hanging="576"/>
    </w:pPr>
    <w:rPr>
      <w:rFonts w:ascii="Palatino" w:hAnsi="Palatino"/>
      <w:sz w:val="40"/>
      <w:szCs w:val="24"/>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nhideWhenUsed/>
    <w:rsid w:val="00BF46A9"/>
    <w:rPr>
      <w:color w:val="0000FF" w:themeColor="hyperlink"/>
      <w:u w:val="single"/>
    </w:rPr>
  </w:style>
  <w:style w:type="character" w:styleId="FollowedHyperlink">
    <w:name w:val="FollowedHyperlink"/>
    <w:basedOn w:val="DefaultParagraphFont"/>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RPsanstextChar">
    <w:name w:val="IRPsanstext Char"/>
    <w:rsid w:val="00A95D9B"/>
    <w:rPr>
      <w:rFonts w:ascii="Arial" w:eastAsia="MS Mincho" w:hAnsi="Arial"/>
      <w:lang w:val="en-US" w:eastAsia="ja-JP"/>
    </w:rPr>
  </w:style>
  <w:style w:type="paragraph" w:customStyle="1" w:styleId="irpsub10">
    <w:name w:val="irpsub1"/>
    <w:basedOn w:val="Normal"/>
    <w:rsid w:val="00A95D9B"/>
    <w:pPr>
      <w:spacing w:before="100" w:beforeAutospacing="1" w:after="100" w:afterAutospacing="1"/>
    </w:pPr>
    <w:rPr>
      <w:rFonts w:ascii="Arial" w:eastAsia="Times New Roman" w:hAnsi="Arial" w:cs="Arial"/>
      <w:b/>
      <w:bCs/>
      <w:i/>
      <w:iCs/>
      <w:sz w:val="28"/>
      <w:szCs w:val="24"/>
      <w:lang w:eastAsia="en-US"/>
    </w:rPr>
  </w:style>
  <w:style w:type="paragraph" w:customStyle="1" w:styleId="irpsanstext0">
    <w:name w:val="irpsanstext"/>
    <w:basedOn w:val="Normal"/>
    <w:rsid w:val="000C0F4E"/>
    <w:pPr>
      <w:spacing w:before="100" w:beforeAutospacing="1" w:after="100" w:afterAutospacing="1"/>
    </w:pPr>
    <w:rPr>
      <w:rFonts w:eastAsia="Times New Roman"/>
      <w:sz w:val="24"/>
      <w:szCs w:val="24"/>
      <w:lang w:eastAsia="en-US"/>
    </w:rPr>
  </w:style>
  <w:style w:type="character" w:styleId="CommentReference">
    <w:name w:val="annotation reference"/>
    <w:semiHidden/>
    <w:rsid w:val="000C0F4E"/>
    <w:rPr>
      <w:sz w:val="16"/>
      <w:szCs w:val="16"/>
    </w:rPr>
  </w:style>
  <w:style w:type="paragraph" w:styleId="CommentText">
    <w:name w:val="annotation text"/>
    <w:basedOn w:val="Normal"/>
    <w:link w:val="CommentTextChar"/>
    <w:semiHidden/>
    <w:rsid w:val="000C0F4E"/>
    <w:rPr>
      <w:sz w:val="24"/>
      <w:szCs w:val="24"/>
    </w:rPr>
  </w:style>
  <w:style w:type="character" w:customStyle="1" w:styleId="CommentTextChar">
    <w:name w:val="Comment Text Char"/>
    <w:basedOn w:val="DefaultParagraphFont"/>
    <w:link w:val="CommentText"/>
    <w:rsid w:val="000C0F4E"/>
    <w:rPr>
      <w:rFonts w:eastAsia="MS Mincho"/>
      <w:sz w:val="24"/>
      <w:szCs w:val="24"/>
    </w:rPr>
  </w:style>
  <w:style w:type="character" w:customStyle="1" w:styleId="IRPintro">
    <w:name w:val="IRPintro"/>
    <w:rsid w:val="000C0F4E"/>
    <w:rPr>
      <w:rFonts w:ascii="Arial Black" w:hAnsi="Arial Black"/>
      <w:color w:val="006A71"/>
      <w:sz w:val="40"/>
    </w:rPr>
  </w:style>
  <w:style w:type="paragraph" w:customStyle="1" w:styleId="IRPchapname">
    <w:name w:val="IRPchapname"/>
    <w:basedOn w:val="Normal"/>
    <w:rsid w:val="0098760D"/>
    <w:rPr>
      <w:rFonts w:ascii="Palatino" w:hAnsi="Palatino"/>
      <w:spacing w:val="20"/>
      <w:sz w:val="24"/>
      <w:szCs w:val="24"/>
    </w:rPr>
  </w:style>
  <w:style w:type="paragraph" w:customStyle="1" w:styleId="IRPcaption">
    <w:name w:val="IRPcaption"/>
    <w:basedOn w:val="Normal"/>
    <w:rsid w:val="0098760D"/>
    <w:rPr>
      <w:sz w:val="24"/>
      <w:szCs w:val="24"/>
    </w:rPr>
  </w:style>
  <w:style w:type="paragraph" w:customStyle="1" w:styleId="IRPseriftext">
    <w:name w:val="IRPseriftext"/>
    <w:basedOn w:val="Normal"/>
    <w:rsid w:val="0098760D"/>
    <w:pPr>
      <w:spacing w:line="320" w:lineRule="exact"/>
    </w:pPr>
    <w:rPr>
      <w:rFonts w:ascii="Palatino" w:hAnsi="Palatino"/>
      <w:i/>
      <w:sz w:val="24"/>
      <w:szCs w:val="24"/>
    </w:rPr>
  </w:style>
  <w:style w:type="paragraph" w:styleId="BodyText">
    <w:name w:val="Body Text"/>
    <w:aliases w:val="IRPsectiontitle"/>
    <w:basedOn w:val="Normal"/>
    <w:link w:val="BodyTextChar"/>
    <w:rsid w:val="0098760D"/>
    <w:rPr>
      <w:rFonts w:ascii="Palatino" w:eastAsia="Times New Roman" w:hAnsi="Palatino"/>
      <w:i/>
      <w:sz w:val="32"/>
      <w:szCs w:val="24"/>
    </w:rPr>
  </w:style>
  <w:style w:type="character" w:customStyle="1" w:styleId="BodyTextChar">
    <w:name w:val="Body Text Char"/>
    <w:aliases w:val="IRPsectiontitle Char"/>
    <w:basedOn w:val="DefaultParagraphFont"/>
    <w:link w:val="BodyText"/>
    <w:rsid w:val="0098760D"/>
    <w:rPr>
      <w:rFonts w:ascii="Palatino" w:eastAsia="Times New Roman" w:hAnsi="Palatino"/>
      <w:i/>
      <w:sz w:val="32"/>
      <w:szCs w:val="24"/>
    </w:rPr>
  </w:style>
  <w:style w:type="paragraph" w:styleId="BodyText2">
    <w:name w:val="Body Text 2"/>
    <w:basedOn w:val="Normal"/>
    <w:link w:val="BodyText2Char"/>
    <w:rsid w:val="0098760D"/>
    <w:pPr>
      <w:spacing w:line="480" w:lineRule="auto"/>
    </w:pPr>
    <w:rPr>
      <w:rFonts w:ascii="Arial" w:hAnsi="Arial" w:cs="Arial"/>
      <w:sz w:val="22"/>
      <w:szCs w:val="22"/>
    </w:rPr>
  </w:style>
  <w:style w:type="character" w:customStyle="1" w:styleId="BodyText2Char">
    <w:name w:val="Body Text 2 Char"/>
    <w:basedOn w:val="DefaultParagraphFont"/>
    <w:link w:val="BodyText2"/>
    <w:rsid w:val="0098760D"/>
    <w:rPr>
      <w:rFonts w:ascii="Arial" w:eastAsia="MS Mincho" w:hAnsi="Arial" w:cs="Arial"/>
      <w:sz w:val="22"/>
      <w:szCs w:val="22"/>
    </w:rPr>
  </w:style>
  <w:style w:type="paragraph" w:customStyle="1" w:styleId="PAR3">
    <w:name w:val="PAR3"/>
    <w:basedOn w:val="Normal"/>
    <w:rsid w:val="0098760D"/>
    <w:pPr>
      <w:spacing w:line="360" w:lineRule="atLeast"/>
      <w:ind w:left="1152"/>
      <w:jc w:val="both"/>
    </w:pPr>
    <w:rPr>
      <w:rFonts w:ascii="Arial" w:eastAsia="Times New Roman" w:hAnsi="Arial"/>
      <w:sz w:val="24"/>
      <w:szCs w:val="24"/>
      <w:lang w:eastAsia="en-US"/>
    </w:rPr>
  </w:style>
  <w:style w:type="paragraph" w:customStyle="1" w:styleId="Highstyle">
    <w:name w:val="Highstyle"/>
    <w:basedOn w:val="IRPseriftextbig"/>
    <w:rsid w:val="0098760D"/>
    <w:pPr>
      <w:ind w:left="1800"/>
    </w:pPr>
    <w:rPr>
      <w:i w:val="0"/>
      <w:color w:val="008000"/>
      <w:szCs w:val="24"/>
    </w:rPr>
  </w:style>
  <w:style w:type="paragraph" w:customStyle="1" w:styleId="Highhead">
    <w:name w:val="Highhead"/>
    <w:basedOn w:val="IRPtitle"/>
    <w:rsid w:val="0098760D"/>
    <w:rPr>
      <w:i/>
      <w:color w:val="008000"/>
      <w:sz w:val="32"/>
    </w:rPr>
  </w:style>
  <w:style w:type="paragraph" w:customStyle="1" w:styleId="IRPsub2">
    <w:name w:val="IRPsub2"/>
    <w:basedOn w:val="IRPsanstext"/>
    <w:rsid w:val="0098760D"/>
    <w:pPr>
      <w:spacing w:beforeAutospacing="1" w:afterAutospacing="1" w:line="240" w:lineRule="auto"/>
    </w:pPr>
    <w:rPr>
      <w:rFonts w:ascii="Palatino" w:hAnsi="Palatino"/>
      <w:b/>
      <w:sz w:val="24"/>
      <w:szCs w:val="24"/>
    </w:rPr>
  </w:style>
  <w:style w:type="paragraph" w:customStyle="1" w:styleId="IRPhighbullet">
    <w:name w:val="IRPhighbullet"/>
    <w:basedOn w:val="Normal"/>
    <w:rsid w:val="0098760D"/>
    <w:pPr>
      <w:numPr>
        <w:numId w:val="6"/>
      </w:numPr>
      <w:spacing w:line="360" w:lineRule="auto"/>
    </w:pPr>
    <w:rPr>
      <w:rFonts w:ascii="Palatino" w:hAnsi="Palatino" w:cs="Arial"/>
      <w:b/>
      <w:i/>
      <w:color w:val="008000"/>
      <w:sz w:val="22"/>
      <w:szCs w:val="22"/>
    </w:rPr>
  </w:style>
  <w:style w:type="paragraph" w:customStyle="1" w:styleId="answer">
    <w:name w:val="answer"/>
    <w:basedOn w:val="Normal"/>
    <w:rsid w:val="0098760D"/>
    <w:pPr>
      <w:spacing w:line="480" w:lineRule="atLeast"/>
      <w:ind w:left="720" w:hanging="720"/>
    </w:pPr>
    <w:rPr>
      <w:rFonts w:eastAsia="Times New Roman"/>
      <w:sz w:val="24"/>
      <w:szCs w:val="24"/>
      <w:lang w:eastAsia="en-US"/>
    </w:rPr>
  </w:style>
  <w:style w:type="paragraph" w:customStyle="1" w:styleId="question">
    <w:name w:val="question"/>
    <w:basedOn w:val="Normal"/>
    <w:next w:val="answer"/>
    <w:rsid w:val="0098760D"/>
    <w:pPr>
      <w:keepNext/>
      <w:keepLines/>
      <w:spacing w:before="240"/>
      <w:ind w:left="720" w:hanging="720"/>
    </w:pPr>
    <w:rPr>
      <w:rFonts w:eastAsia="Times New Roman"/>
      <w:b/>
      <w:bCs/>
      <w:sz w:val="24"/>
      <w:szCs w:val="24"/>
      <w:lang w:eastAsia="en-US"/>
    </w:rPr>
  </w:style>
  <w:style w:type="paragraph" w:customStyle="1" w:styleId="plain">
    <w:name w:val="plain"/>
    <w:basedOn w:val="Normal"/>
    <w:rsid w:val="0098760D"/>
    <w:pPr>
      <w:spacing w:line="240" w:lineRule="atLeast"/>
    </w:pPr>
    <w:rPr>
      <w:rFonts w:eastAsia="Times New Roman"/>
      <w:sz w:val="24"/>
      <w:szCs w:val="24"/>
      <w:lang w:eastAsia="en-US"/>
    </w:rPr>
  </w:style>
  <w:style w:type="paragraph" w:customStyle="1" w:styleId="table">
    <w:name w:val="table"/>
    <w:basedOn w:val="plain"/>
    <w:rsid w:val="0098760D"/>
    <w:pPr>
      <w:spacing w:before="60" w:after="60" w:line="240" w:lineRule="auto"/>
    </w:pPr>
  </w:style>
  <w:style w:type="paragraph" w:styleId="BodyText3">
    <w:name w:val="Body Text 3"/>
    <w:basedOn w:val="Normal"/>
    <w:link w:val="BodyText3Char"/>
    <w:rsid w:val="0098760D"/>
    <w:pPr>
      <w:spacing w:line="360" w:lineRule="auto"/>
      <w:ind w:right="-720"/>
    </w:pPr>
    <w:rPr>
      <w:rFonts w:eastAsia="Times New Roman"/>
      <w:snapToGrid w:val="0"/>
      <w:sz w:val="24"/>
      <w:szCs w:val="24"/>
      <w:lang w:eastAsia="en-US"/>
    </w:rPr>
  </w:style>
  <w:style w:type="character" w:customStyle="1" w:styleId="BodyText3Char">
    <w:name w:val="Body Text 3 Char"/>
    <w:basedOn w:val="DefaultParagraphFont"/>
    <w:link w:val="BodyText3"/>
    <w:rsid w:val="0098760D"/>
    <w:rPr>
      <w:rFonts w:eastAsia="Times New Roman"/>
      <w:snapToGrid w:val="0"/>
      <w:sz w:val="24"/>
      <w:szCs w:val="24"/>
      <w:lang w:eastAsia="en-US"/>
    </w:rPr>
  </w:style>
  <w:style w:type="paragraph" w:customStyle="1" w:styleId="body">
    <w:name w:val="*body"/>
    <w:basedOn w:val="Normal"/>
    <w:rsid w:val="0098760D"/>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rsid w:val="0098760D"/>
    <w:pPr>
      <w:spacing w:before="100" w:beforeAutospacing="1" w:after="100" w:afterAutospacing="1"/>
    </w:pPr>
    <w:rPr>
      <w:rFonts w:eastAsia="Times New Roman"/>
      <w:sz w:val="24"/>
      <w:szCs w:val="24"/>
      <w:lang w:eastAsia="en-US"/>
    </w:rPr>
  </w:style>
  <w:style w:type="paragraph" w:customStyle="1" w:styleId="Default">
    <w:name w:val="Default"/>
    <w:rsid w:val="0098760D"/>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98760D"/>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paragraph" w:customStyle="1" w:styleId="IRP-BelowSub12ptPalItalic">
    <w:name w:val="IRP-BelowSub12ptPalItalic"/>
    <w:basedOn w:val="Normal"/>
    <w:rsid w:val="0098760D"/>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98760D"/>
    <w:pPr>
      <w:spacing w:line="360" w:lineRule="atLeast"/>
      <w:ind w:left="576"/>
      <w:jc w:val="both"/>
    </w:pPr>
    <w:rPr>
      <w:rFonts w:ascii="Arial" w:eastAsia="Times New Roman" w:hAnsi="Arial" w:cs="Arial"/>
      <w:sz w:val="24"/>
      <w:szCs w:val="24"/>
      <w:lang w:eastAsia="en-US"/>
    </w:rPr>
  </w:style>
  <w:style w:type="paragraph" w:customStyle="1" w:styleId="PAR1">
    <w:name w:val="PAR1"/>
    <w:basedOn w:val="PAR2"/>
    <w:rsid w:val="0098760D"/>
    <w:pPr>
      <w:spacing w:line="240" w:lineRule="auto"/>
      <w:ind w:left="0"/>
    </w:pPr>
    <w:rPr>
      <w:sz w:val="22"/>
      <w:szCs w:val="22"/>
    </w:rPr>
  </w:style>
  <w:style w:type="paragraph" w:customStyle="1" w:styleId="IRPtablegrid">
    <w:name w:val="IRPtablegrid"/>
    <w:basedOn w:val="Normal"/>
    <w:rsid w:val="0098760D"/>
    <w:pPr>
      <w:spacing w:before="20" w:after="20"/>
      <w:jc w:val="center"/>
    </w:pPr>
    <w:rPr>
      <w:rFonts w:ascii="Arial" w:hAnsi="Arial" w:cs="Arial"/>
      <w:sz w:val="10"/>
      <w:szCs w:val="16"/>
    </w:rPr>
  </w:style>
  <w:style w:type="paragraph" w:customStyle="1" w:styleId="IRPABCbullet">
    <w:name w:val="IRP_ABCbullet"/>
    <w:basedOn w:val="Normal"/>
    <w:rsid w:val="0098760D"/>
    <w:pPr>
      <w:numPr>
        <w:numId w:val="8"/>
      </w:numPr>
      <w:spacing w:line="360" w:lineRule="auto"/>
    </w:pPr>
    <w:rPr>
      <w:rFonts w:ascii="Arial" w:hAnsi="Arial"/>
      <w:sz w:val="24"/>
      <w:szCs w:val="22"/>
    </w:rPr>
  </w:style>
  <w:style w:type="paragraph" w:customStyle="1" w:styleId="Pa1">
    <w:name w:val="Pa1"/>
    <w:basedOn w:val="Normal"/>
    <w:next w:val="Normal"/>
    <w:rsid w:val="0098760D"/>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98760D"/>
    <w:rPr>
      <w:rFonts w:cs="Arial"/>
      <w:color w:val="000000"/>
      <w:sz w:val="21"/>
      <w:szCs w:val="21"/>
    </w:rPr>
  </w:style>
  <w:style w:type="paragraph" w:customStyle="1" w:styleId="Level2Text">
    <w:name w:val="Level2 Text"/>
    <w:rsid w:val="0098760D"/>
    <w:pPr>
      <w:spacing w:after="120"/>
      <w:ind w:left="720"/>
    </w:pPr>
    <w:rPr>
      <w:rFonts w:eastAsia="Times New Roman"/>
      <w:sz w:val="24"/>
      <w:szCs w:val="24"/>
      <w:lang w:eastAsia="en-US"/>
    </w:rPr>
  </w:style>
  <w:style w:type="character" w:customStyle="1" w:styleId="Level2TextChar">
    <w:name w:val="Level2 Text Char"/>
    <w:rsid w:val="0098760D"/>
    <w:rPr>
      <w:sz w:val="24"/>
      <w:szCs w:val="24"/>
      <w:lang w:val="en-US" w:eastAsia="en-US" w:bidi="ar-SA"/>
    </w:rPr>
  </w:style>
  <w:style w:type="character" w:customStyle="1" w:styleId="CommentSubjectChar">
    <w:name w:val="Comment Subject Char"/>
    <w:basedOn w:val="CommentTextChar"/>
    <w:link w:val="CommentSubject"/>
    <w:uiPriority w:val="99"/>
    <w:semiHidden/>
    <w:rsid w:val="0098760D"/>
    <w:rPr>
      <w:rFonts w:eastAsia="MS Mincho"/>
      <w:b/>
      <w:bCs/>
      <w:sz w:val="24"/>
      <w:szCs w:val="24"/>
    </w:rPr>
  </w:style>
  <w:style w:type="paragraph" w:styleId="CommentSubject">
    <w:name w:val="annotation subject"/>
    <w:basedOn w:val="CommentText"/>
    <w:next w:val="CommentText"/>
    <w:link w:val="CommentSubjectChar"/>
    <w:uiPriority w:val="99"/>
    <w:semiHidden/>
    <w:rsid w:val="0098760D"/>
    <w:rPr>
      <w:b/>
      <w:bCs/>
    </w:rPr>
  </w:style>
  <w:style w:type="paragraph" w:customStyle="1" w:styleId="TOCHeading1">
    <w:name w:val="TOC Heading1"/>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styleId="TOC1">
    <w:name w:val="toc 1"/>
    <w:basedOn w:val="Normal"/>
    <w:next w:val="Normal"/>
    <w:autoRedefine/>
    <w:uiPriority w:val="39"/>
    <w:semiHidden/>
    <w:unhideWhenUsed/>
    <w:rsid w:val="0098760D"/>
    <w:pPr>
      <w:spacing w:before="120"/>
    </w:pPr>
    <w:rPr>
      <w:rFonts w:ascii="Calibri" w:hAnsi="Calibri"/>
      <w:b/>
      <w:sz w:val="24"/>
      <w:szCs w:val="24"/>
    </w:rPr>
  </w:style>
  <w:style w:type="paragraph" w:customStyle="1" w:styleId="sanstext16">
    <w:name w:val="sanstext+16"/>
    <w:basedOn w:val="IRPsanstext"/>
    <w:qFormat/>
    <w:rsid w:val="0098760D"/>
    <w:rPr>
      <w:sz w:val="24"/>
      <w:szCs w:val="24"/>
    </w:rPr>
  </w:style>
  <w:style w:type="paragraph" w:customStyle="1" w:styleId="Style1">
    <w:name w:val="Style1"/>
    <w:basedOn w:val="IRPsanstext"/>
    <w:qFormat/>
    <w:rsid w:val="0098760D"/>
    <w:rPr>
      <w:rFonts w:cs="Arial"/>
      <w:b/>
      <w:i/>
      <w:sz w:val="40"/>
      <w:szCs w:val="32"/>
    </w:rPr>
  </w:style>
  <w:style w:type="paragraph" w:customStyle="1" w:styleId="FigureSub">
    <w:name w:val="FigureSub"/>
    <w:basedOn w:val="IRPsanstext"/>
    <w:qFormat/>
    <w:rsid w:val="0098760D"/>
    <w:rPr>
      <w:b/>
      <w:sz w:val="24"/>
      <w:szCs w:val="22"/>
    </w:rPr>
  </w:style>
  <w:style w:type="paragraph" w:customStyle="1" w:styleId="Style2">
    <w:name w:val="Style2"/>
    <w:basedOn w:val="IRPfooter"/>
    <w:qFormat/>
    <w:rsid w:val="0098760D"/>
    <w:rPr>
      <w:i w:val="0"/>
      <w:sz w:val="24"/>
    </w:rPr>
  </w:style>
  <w:style w:type="paragraph" w:customStyle="1" w:styleId="Style3">
    <w:name w:val="Style3"/>
    <w:basedOn w:val="IRPfooter"/>
    <w:qFormat/>
    <w:rsid w:val="0098760D"/>
    <w:rPr>
      <w:i w:val="0"/>
      <w:sz w:val="24"/>
    </w:rPr>
  </w:style>
  <w:style w:type="paragraph" w:customStyle="1" w:styleId="IRPfiguresub0">
    <w:name w:val="IRPfiguresub"/>
    <w:basedOn w:val="BodyText"/>
    <w:rsid w:val="0098760D"/>
    <w:pPr>
      <w:spacing w:before="100" w:beforeAutospacing="1" w:after="100" w:afterAutospacing="1" w:line="240" w:lineRule="exact"/>
      <w:jc w:val="center"/>
    </w:pPr>
    <w:rPr>
      <w:rFonts w:ascii="Arial" w:hAnsi="Arial"/>
      <w:color w:val="000000"/>
      <w:sz w:val="20"/>
    </w:rPr>
  </w:style>
  <w:style w:type="paragraph" w:customStyle="1" w:styleId="ColorfulList-Accent11">
    <w:name w:val="Colorful List - Accent 11"/>
    <w:basedOn w:val="Normal"/>
    <w:uiPriority w:val="34"/>
    <w:qFormat/>
    <w:rsid w:val="0098760D"/>
    <w:pPr>
      <w:ind w:left="720"/>
      <w:contextualSpacing/>
    </w:pPr>
    <w:rPr>
      <w:rFonts w:eastAsia="Times New Roman"/>
      <w:sz w:val="24"/>
      <w:szCs w:val="24"/>
      <w:lang w:eastAsia="en-US"/>
    </w:rPr>
  </w:style>
  <w:style w:type="character" w:styleId="Strong">
    <w:name w:val="Strong"/>
    <w:qFormat/>
    <w:rsid w:val="0098760D"/>
    <w:rPr>
      <w:b/>
      <w:bCs/>
    </w:rPr>
  </w:style>
  <w:style w:type="paragraph" w:customStyle="1" w:styleId="IRPpicture">
    <w:name w:val="IRPpicture"/>
    <w:basedOn w:val="Normal"/>
    <w:link w:val="IRPpictureChar"/>
    <w:rsid w:val="0098760D"/>
    <w:rPr>
      <w:rFonts w:ascii="Arial MT" w:hAnsi="Arial MT"/>
      <w:sz w:val="16"/>
      <w:szCs w:val="24"/>
    </w:rPr>
  </w:style>
  <w:style w:type="character" w:customStyle="1" w:styleId="IRPpictureChar">
    <w:name w:val="IRPpicture Char"/>
    <w:link w:val="IRPpicture"/>
    <w:rsid w:val="0098760D"/>
    <w:rPr>
      <w:rFonts w:ascii="Arial MT" w:eastAsia="MS Mincho" w:hAnsi="Arial MT"/>
      <w:sz w:val="16"/>
      <w:szCs w:val="24"/>
    </w:rPr>
  </w:style>
  <w:style w:type="paragraph" w:customStyle="1" w:styleId="LightGrid-Accent31">
    <w:name w:val="Light Grid - Accent 31"/>
    <w:basedOn w:val="Normal"/>
    <w:uiPriority w:val="34"/>
    <w:qFormat/>
    <w:rsid w:val="0098760D"/>
    <w:pPr>
      <w:ind w:left="720"/>
    </w:pPr>
    <w:rPr>
      <w:sz w:val="24"/>
      <w:szCs w:val="24"/>
    </w:rPr>
  </w:style>
  <w:style w:type="paragraph" w:customStyle="1" w:styleId="ColorfulList-Accent12">
    <w:name w:val="Colorful List - Accent 12"/>
    <w:basedOn w:val="Normal"/>
    <w:uiPriority w:val="34"/>
    <w:qFormat/>
    <w:rsid w:val="0098760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customStyle="1" w:styleId="IRPnumbnote">
    <w:name w:val="IRPnumbnote"/>
    <w:basedOn w:val="Normal"/>
    <w:rsid w:val="0098760D"/>
    <w:pPr>
      <w:numPr>
        <w:numId w:val="9"/>
      </w:numPr>
      <w:tabs>
        <w:tab w:val="left" w:pos="144"/>
      </w:tabs>
    </w:pPr>
    <w:rPr>
      <w:rFonts w:ascii="Arial" w:hAnsi="Arial"/>
      <w:i/>
      <w:sz w:val="18"/>
      <w:szCs w:val="24"/>
    </w:rPr>
  </w:style>
  <w:style w:type="paragraph" w:customStyle="1" w:styleId="footnote">
    <w:name w:val="footnote"/>
    <w:basedOn w:val="Normal"/>
    <w:autoRedefine/>
    <w:rsid w:val="0098760D"/>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98760D"/>
    <w:rPr>
      <w:rFonts w:eastAsia="Times New Roman"/>
      <w:b/>
      <w:bCs/>
      <w:sz w:val="24"/>
      <w:szCs w:val="24"/>
      <w:lang w:eastAsia="en-US"/>
    </w:rPr>
  </w:style>
  <w:style w:type="paragraph" w:customStyle="1" w:styleId="11RFPBodyBullet">
    <w:name w:val="11RFP Body Bullet"/>
    <w:basedOn w:val="Normal"/>
    <w:link w:val="11RFPBodyBulletChar"/>
    <w:rsid w:val="0098760D"/>
    <w:pPr>
      <w:numPr>
        <w:ilvl w:val="1"/>
        <w:numId w:val="10"/>
      </w:numPr>
    </w:pPr>
    <w:rPr>
      <w:sz w:val="24"/>
      <w:szCs w:val="24"/>
    </w:rPr>
  </w:style>
  <w:style w:type="character" w:customStyle="1" w:styleId="11RFPBodyBulletChar">
    <w:name w:val="11RFP Body Bullet Char"/>
    <w:link w:val="11RFPBodyBullet"/>
    <w:rsid w:val="0098760D"/>
    <w:rPr>
      <w:rFonts w:eastAsia="MS Mincho"/>
      <w:sz w:val="24"/>
      <w:szCs w:val="24"/>
    </w:rPr>
  </w:style>
  <w:style w:type="paragraph" w:customStyle="1" w:styleId="IRPsanstextbold">
    <w:name w:val="IRPsanstext+bold"/>
    <w:basedOn w:val="11RFPBodyBullet"/>
    <w:link w:val="IRPsanstextboldChar"/>
    <w:rsid w:val="0098760D"/>
    <w:rPr>
      <w:b/>
    </w:rPr>
  </w:style>
  <w:style w:type="character" w:customStyle="1" w:styleId="IRPsanstextboldChar">
    <w:name w:val="IRPsanstext+bold Char"/>
    <w:link w:val="IRPsanstextbold"/>
    <w:rsid w:val="0098760D"/>
    <w:rPr>
      <w:rFonts w:eastAsia="MS Mincho"/>
      <w:b/>
      <w:sz w:val="24"/>
      <w:szCs w:val="24"/>
    </w:rPr>
  </w:style>
  <w:style w:type="paragraph" w:customStyle="1" w:styleId="irpintro0">
    <w:name w:val="irpintro"/>
    <w:basedOn w:val="Normal"/>
    <w:autoRedefine/>
    <w:uiPriority w:val="99"/>
    <w:rsid w:val="0098760D"/>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98760D"/>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98760D"/>
    <w:rPr>
      <w:rFonts w:ascii="Maiandra GD" w:eastAsia="Times New Roman" w:hAnsi="Maiandra GD"/>
      <w:color w:val="0000FF"/>
      <w:sz w:val="24"/>
      <w:szCs w:val="24"/>
      <w:lang w:eastAsia="en-US"/>
    </w:rPr>
  </w:style>
  <w:style w:type="paragraph" w:styleId="NoSpacing">
    <w:name w:val="No Spacing"/>
    <w:uiPriority w:val="99"/>
    <w:qFormat/>
    <w:rsid w:val="0098760D"/>
    <w:rPr>
      <w:rFonts w:ascii="Calibri" w:eastAsia="Times New Roman" w:hAnsi="Calibri"/>
      <w:sz w:val="22"/>
      <w:szCs w:val="22"/>
      <w:lang w:eastAsia="en-US"/>
    </w:rPr>
  </w:style>
  <w:style w:type="paragraph" w:customStyle="1" w:styleId="irpfiguresub1">
    <w:name w:val="irpfiguresub"/>
    <w:basedOn w:val="Normal"/>
    <w:rsid w:val="0098760D"/>
    <w:pPr>
      <w:spacing w:before="100" w:beforeAutospacing="1" w:after="100" w:afterAutospacing="1"/>
    </w:pPr>
    <w:rPr>
      <w:rFonts w:eastAsia="Times New Roman"/>
      <w:sz w:val="24"/>
      <w:szCs w:val="24"/>
      <w:lang w:eastAsia="en-US"/>
    </w:rPr>
  </w:style>
  <w:style w:type="paragraph" w:customStyle="1" w:styleId="Centurion11">
    <w:name w:val="Centurion11"/>
    <w:basedOn w:val="Normal"/>
    <w:rsid w:val="0098760D"/>
    <w:pPr>
      <w:widowControl w:val="0"/>
    </w:pPr>
    <w:rPr>
      <w:rFonts w:ascii="CenturionOld" w:eastAsia="Times New Roman" w:hAnsi="CenturionOld"/>
      <w:sz w:val="22"/>
      <w:szCs w:val="24"/>
      <w:lang w:eastAsia="en-US"/>
    </w:rPr>
  </w:style>
  <w:style w:type="paragraph" w:customStyle="1" w:styleId="09ProcessBullets">
    <w:name w:val="09Process_Bullets"/>
    <w:basedOn w:val="Normal"/>
    <w:rsid w:val="0098760D"/>
    <w:pPr>
      <w:numPr>
        <w:numId w:val="11"/>
      </w:numPr>
    </w:pPr>
    <w:rPr>
      <w:sz w:val="24"/>
      <w:szCs w:val="24"/>
    </w:rPr>
  </w:style>
  <w:style w:type="paragraph" w:customStyle="1" w:styleId="NoParagraphStyle">
    <w:name w:val="[No Paragraph Style]"/>
    <w:rsid w:val="0098760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ing2IRP">
    <w:name w:val="Heading 2 IRP"/>
    <w:basedOn w:val="irpsubsanstext16"/>
    <w:link w:val="Heading2IRPChar"/>
    <w:qFormat/>
    <w:rsid w:val="0098760D"/>
    <w:pPr>
      <w:spacing w:before="100" w:beforeAutospacing="1" w:after="0" w:line="320" w:lineRule="exact"/>
    </w:pPr>
    <w:rPr>
      <w:rFonts w:asciiTheme="majorHAnsi" w:eastAsia="Arial Unicode MS" w:hAnsiTheme="majorHAnsi" w:cs="Arial Unicode MS"/>
      <w:color w:val="auto"/>
      <w:sz w:val="24"/>
    </w:rPr>
  </w:style>
  <w:style w:type="character" w:customStyle="1" w:styleId="Heading2IRPChar">
    <w:name w:val="Heading 2 IRP Char"/>
    <w:basedOn w:val="DefaultParagraphFont"/>
    <w:link w:val="Heading2IRP"/>
    <w:rsid w:val="0098760D"/>
    <w:rPr>
      <w:rFonts w:asciiTheme="majorHAnsi" w:eastAsia="Arial Unicode MS" w:hAnsiTheme="majorHAnsi" w:cs="Arial Unicode MS"/>
      <w:bCs/>
      <w:iCs/>
      <w:sz w:val="24"/>
      <w:szCs w:val="28"/>
      <w:lang w:eastAsia="en-US"/>
    </w:rPr>
  </w:style>
  <w:style w:type="paragraph" w:styleId="Title">
    <w:name w:val="Title"/>
    <w:basedOn w:val="Normal"/>
    <w:next w:val="Normal"/>
    <w:link w:val="TitleChar"/>
    <w:uiPriority w:val="10"/>
    <w:qFormat/>
    <w:rsid w:val="00987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8760D"/>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rsid w:val="0098760D"/>
    <w:rPr>
      <w:rFonts w:eastAsia="MS Mincho"/>
      <w:sz w:val="24"/>
      <w:szCs w:val="24"/>
    </w:rPr>
  </w:style>
  <w:style w:type="paragraph" w:styleId="EndnoteText">
    <w:name w:val="endnote text"/>
    <w:basedOn w:val="Normal"/>
    <w:link w:val="EndnoteTextChar"/>
    <w:rsid w:val="0098760D"/>
  </w:style>
  <w:style w:type="character" w:customStyle="1" w:styleId="EndnoteTextChar">
    <w:name w:val="Endnote Text Char"/>
    <w:basedOn w:val="DefaultParagraphFont"/>
    <w:link w:val="EndnoteText"/>
    <w:rsid w:val="0098760D"/>
    <w:rPr>
      <w:rFonts w:eastAsia="MS Mincho"/>
    </w:rPr>
  </w:style>
  <w:style w:type="character" w:styleId="EndnoteReference">
    <w:name w:val="endnote reference"/>
    <w:basedOn w:val="DefaultParagraphFont"/>
    <w:rsid w:val="0098760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98760D"/>
    <w:pPr>
      <w:keepNext/>
      <w:spacing w:before="100" w:beforeAutospacing="1" w:after="100" w:afterAutospacing="1" w:line="360" w:lineRule="auto"/>
      <w:outlineLvl w:val="0"/>
    </w:pPr>
    <w:rPr>
      <w:rFonts w:ascii="Arial" w:hAnsi="Arial"/>
      <w:i/>
      <w:iCs/>
      <w:sz w:val="22"/>
      <w:szCs w:val="2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98760D"/>
    <w:pPr>
      <w:keepNext/>
      <w:numPr>
        <w:numId w:val="7"/>
      </w:numPr>
      <w:spacing w:before="120" w:after="120"/>
      <w:outlineLvl w:val="2"/>
    </w:pPr>
    <w:rPr>
      <w:rFonts w:eastAsia="Times New Roman" w:cs="Arial"/>
      <w:b/>
      <w:bCs/>
      <w:i/>
      <w:sz w:val="24"/>
      <w:szCs w:val="26"/>
      <w:lang w:eastAsia="en-US"/>
    </w:rPr>
  </w:style>
  <w:style w:type="paragraph" w:styleId="Heading7">
    <w:name w:val="heading 7"/>
    <w:basedOn w:val="Normal"/>
    <w:next w:val="Normal"/>
    <w:link w:val="Heading7Char"/>
    <w:qFormat/>
    <w:rsid w:val="0098760D"/>
    <w:pPr>
      <w:spacing w:before="240" w:after="60"/>
      <w:outlineLvl w:val="6"/>
    </w:pPr>
    <w:rPr>
      <w:sz w:val="24"/>
      <w:szCs w:val="24"/>
    </w:rPr>
  </w:style>
  <w:style w:type="paragraph" w:styleId="Heading9">
    <w:name w:val="heading 9"/>
    <w:basedOn w:val="Normal"/>
    <w:next w:val="Normal"/>
    <w:link w:val="Heading9Char"/>
    <w:qFormat/>
    <w:rsid w:val="0098760D"/>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1337BF"/>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903F28"/>
    <w:rPr>
      <w:rFonts w:ascii="Lucida Grande" w:hAnsi="Lucida Grande"/>
      <w:sz w:val="18"/>
      <w:szCs w:val="18"/>
    </w:rPr>
  </w:style>
  <w:style w:type="character" w:customStyle="1" w:styleId="BalloonTextChar4">
    <w:name w:val="Balloon Text Char"/>
    <w:basedOn w:val="DefaultParagraphFont"/>
    <w:uiPriority w:val="99"/>
    <w:semiHidden/>
    <w:rsid w:val="00903F28"/>
    <w:rPr>
      <w:rFonts w:ascii="Lucida Grande" w:hAnsi="Lucida Grande"/>
      <w:sz w:val="18"/>
      <w:szCs w:val="18"/>
    </w:rPr>
  </w:style>
  <w:style w:type="character" w:customStyle="1" w:styleId="Heading1Char">
    <w:name w:val="Heading 1 Char"/>
    <w:basedOn w:val="DefaultParagraphFont"/>
    <w:link w:val="Heading1"/>
    <w:rsid w:val="0098760D"/>
    <w:rPr>
      <w:rFonts w:ascii="Arial" w:eastAsia="MS Mincho" w:hAnsi="Arial"/>
      <w:i/>
      <w:iCs/>
      <w:sz w:val="22"/>
      <w:szCs w:val="2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98760D"/>
    <w:rPr>
      <w:rFonts w:eastAsia="Times New Roman" w:cs="Arial"/>
      <w:b/>
      <w:bCs/>
      <w:i/>
      <w:sz w:val="24"/>
      <w:szCs w:val="26"/>
      <w:lang w:eastAsia="en-US"/>
    </w:rPr>
  </w:style>
  <w:style w:type="character" w:customStyle="1" w:styleId="Heading7Char">
    <w:name w:val="Heading 7 Char"/>
    <w:basedOn w:val="DefaultParagraphFont"/>
    <w:link w:val="Heading7"/>
    <w:rsid w:val="0098760D"/>
    <w:rPr>
      <w:rFonts w:eastAsia="MS Mincho"/>
      <w:sz w:val="24"/>
      <w:szCs w:val="24"/>
    </w:rPr>
  </w:style>
  <w:style w:type="character" w:customStyle="1" w:styleId="Heading9Char">
    <w:name w:val="Heading 9 Char"/>
    <w:basedOn w:val="DefaultParagraphFont"/>
    <w:link w:val="Heading9"/>
    <w:rsid w:val="0098760D"/>
    <w:rPr>
      <w:rFonts w:ascii="Calibri" w:eastAsia="MS Gothic" w:hAnsi="Calibri"/>
      <w:sz w:val="22"/>
      <w:szCs w:val="22"/>
    </w:rPr>
  </w:style>
  <w:style w:type="character" w:customStyle="1" w:styleId="BalloonTextChar1">
    <w:name w:val="Balloon Text Char1"/>
    <w:basedOn w:val="DefaultParagraphFont"/>
    <w:link w:val="BalloonText"/>
    <w:uiPriority w:val="99"/>
    <w:rsid w:val="00601E72"/>
    <w:rPr>
      <w:rFonts w:ascii="Lucida Grande" w:eastAsia="MS Mincho" w:hAnsi="Lucida Grande" w:cs="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uiPriority w:val="99"/>
    <w:semiHidden/>
    <w:rsid w:val="00E73382"/>
    <w:rPr>
      <w:rFonts w:ascii="Lucida Grande" w:hAnsi="Lucida Grande"/>
      <w:sz w:val="18"/>
      <w:szCs w:val="18"/>
    </w:rPr>
  </w:style>
  <w:style w:type="character" w:customStyle="1" w:styleId="BalloonTextChar7">
    <w:name w:val="Balloon Text Char"/>
    <w:basedOn w:val="DefaultParagraphFont"/>
    <w:uiPriority w:val="99"/>
    <w:semiHidden/>
    <w:rsid w:val="00E73382"/>
    <w:rPr>
      <w:rFonts w:ascii="Lucida Grande" w:hAnsi="Lucida Grande"/>
      <w:sz w:val="18"/>
      <w:szCs w:val="18"/>
    </w:rPr>
  </w:style>
  <w:style w:type="character" w:customStyle="1" w:styleId="BalloonTextChar8">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uiPriority w:val="99"/>
    <w:rsid w:val="00601E72"/>
    <w:pPr>
      <w:spacing w:line="320" w:lineRule="exact"/>
    </w:pPr>
    <w:rPr>
      <w:rFonts w:ascii="Arial" w:hAnsi="Arial"/>
    </w:rPr>
  </w:style>
  <w:style w:type="character" w:customStyle="1" w:styleId="IRPsanstextChar1">
    <w:name w:val="IRPsanstext Char1"/>
    <w:link w:val="IRPsanstext"/>
    <w:uiPriority w:val="99"/>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link w:val="irpsubsanstext16Char"/>
    <w:autoRedefine/>
    <w:rsid w:val="00816E0C"/>
    <w:pPr>
      <w:spacing w:after="120" w:line="480" w:lineRule="auto"/>
    </w:pPr>
    <w:rPr>
      <w:rFonts w:ascii="Arial" w:eastAsia="Times New Roman" w:hAnsi="Arial" w:cs="Arial"/>
      <w:bCs/>
      <w:iCs/>
      <w:caps/>
      <w:color w:val="FFFFFF" w:themeColor="background1"/>
      <w:sz w:val="32"/>
      <w:szCs w:val="28"/>
      <w:lang w:eastAsia="en-US"/>
    </w:rPr>
  </w:style>
  <w:style w:type="character" w:customStyle="1" w:styleId="irpsubsanstext16Char">
    <w:name w:val="irpsub_sanstext16 Char"/>
    <w:basedOn w:val="IRPsanstextChar1"/>
    <w:link w:val="irpsubsanstext16"/>
    <w:rsid w:val="00816E0C"/>
    <w:rPr>
      <w:rFonts w:ascii="Arial" w:eastAsia="Times New Roman" w:hAnsi="Arial" w:cs="Arial"/>
      <w:bCs/>
      <w:iCs/>
      <w:caps/>
      <w:color w:val="FFFFFF" w:themeColor="background1"/>
      <w:sz w:val="32"/>
      <w:szCs w:val="28"/>
      <w:lang w:eastAsia="en-US"/>
    </w:rPr>
  </w:style>
  <w:style w:type="paragraph" w:customStyle="1" w:styleId="IRPFigureSub">
    <w:name w:val="IRPFigureSub"/>
    <w:basedOn w:val="IRPsanstext"/>
    <w:link w:val="IRPFigureSubChar"/>
    <w:qFormat/>
    <w:rsid w:val="005D07CB"/>
    <w:pPr>
      <w:spacing w:after="120"/>
      <w:jc w:val="center"/>
    </w:pPr>
    <w:rPr>
      <w:i/>
      <w:szCs w:val="22"/>
    </w:rPr>
  </w:style>
  <w:style w:type="character" w:customStyle="1" w:styleId="IRPFigureSubChar">
    <w:name w:val="IRPFigureSub Char"/>
    <w:link w:val="IRPFigureSub"/>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link w:val="IRPfooterChar"/>
    <w:rsid w:val="00B12366"/>
    <w:rPr>
      <w:rFonts w:ascii="Palatino" w:hAnsi="Palatino"/>
      <w:i/>
      <w:szCs w:val="24"/>
    </w:rPr>
  </w:style>
  <w:style w:type="character" w:customStyle="1" w:styleId="IRPfooterChar">
    <w:name w:val="IRPfooter Char"/>
    <w:basedOn w:val="FooterChar"/>
    <w:link w:val="IRPfooter"/>
    <w:rsid w:val="00A95D9B"/>
    <w:rPr>
      <w:rFonts w:ascii="Palatino" w:eastAsia="MS Mincho" w:hAnsi="Palatino"/>
      <w:i/>
      <w:szCs w:val="24"/>
    </w:rPr>
  </w:style>
  <w:style w:type="paragraph" w:customStyle="1" w:styleId="IRPtitle">
    <w:name w:val="IRPtitle"/>
    <w:basedOn w:val="Normal"/>
    <w:rsid w:val="00B12366"/>
    <w:pPr>
      <w:ind w:left="576" w:hanging="576"/>
    </w:pPr>
    <w:rPr>
      <w:rFonts w:ascii="Palatino" w:hAnsi="Palatino"/>
      <w:sz w:val="40"/>
      <w:szCs w:val="24"/>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nhideWhenUsed/>
    <w:rsid w:val="00BF46A9"/>
    <w:rPr>
      <w:color w:val="0000FF" w:themeColor="hyperlink"/>
      <w:u w:val="single"/>
    </w:rPr>
  </w:style>
  <w:style w:type="character" w:styleId="FollowedHyperlink">
    <w:name w:val="FollowedHyperlink"/>
    <w:basedOn w:val="DefaultParagraphFont"/>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RPsanstextChar">
    <w:name w:val="IRPsanstext Char"/>
    <w:rsid w:val="00A95D9B"/>
    <w:rPr>
      <w:rFonts w:ascii="Arial" w:eastAsia="MS Mincho" w:hAnsi="Arial"/>
      <w:lang w:val="en-US" w:eastAsia="ja-JP"/>
    </w:rPr>
  </w:style>
  <w:style w:type="paragraph" w:customStyle="1" w:styleId="irpsub10">
    <w:name w:val="irpsub1"/>
    <w:basedOn w:val="Normal"/>
    <w:rsid w:val="00A95D9B"/>
    <w:pPr>
      <w:spacing w:before="100" w:beforeAutospacing="1" w:after="100" w:afterAutospacing="1"/>
    </w:pPr>
    <w:rPr>
      <w:rFonts w:ascii="Arial" w:eastAsia="Times New Roman" w:hAnsi="Arial" w:cs="Arial"/>
      <w:b/>
      <w:bCs/>
      <w:i/>
      <w:iCs/>
      <w:sz w:val="28"/>
      <w:szCs w:val="24"/>
      <w:lang w:eastAsia="en-US"/>
    </w:rPr>
  </w:style>
  <w:style w:type="paragraph" w:customStyle="1" w:styleId="irpsanstext0">
    <w:name w:val="irpsanstext"/>
    <w:basedOn w:val="Normal"/>
    <w:rsid w:val="000C0F4E"/>
    <w:pPr>
      <w:spacing w:before="100" w:beforeAutospacing="1" w:after="100" w:afterAutospacing="1"/>
    </w:pPr>
    <w:rPr>
      <w:rFonts w:eastAsia="Times New Roman"/>
      <w:sz w:val="24"/>
      <w:szCs w:val="24"/>
      <w:lang w:eastAsia="en-US"/>
    </w:rPr>
  </w:style>
  <w:style w:type="character" w:styleId="CommentReference">
    <w:name w:val="annotation reference"/>
    <w:semiHidden/>
    <w:rsid w:val="000C0F4E"/>
    <w:rPr>
      <w:sz w:val="16"/>
      <w:szCs w:val="16"/>
    </w:rPr>
  </w:style>
  <w:style w:type="paragraph" w:styleId="CommentText">
    <w:name w:val="annotation text"/>
    <w:basedOn w:val="Normal"/>
    <w:link w:val="CommentTextChar"/>
    <w:semiHidden/>
    <w:rsid w:val="000C0F4E"/>
    <w:rPr>
      <w:sz w:val="24"/>
      <w:szCs w:val="24"/>
    </w:rPr>
  </w:style>
  <w:style w:type="character" w:customStyle="1" w:styleId="CommentTextChar">
    <w:name w:val="Comment Text Char"/>
    <w:basedOn w:val="DefaultParagraphFont"/>
    <w:link w:val="CommentText"/>
    <w:rsid w:val="000C0F4E"/>
    <w:rPr>
      <w:rFonts w:eastAsia="MS Mincho"/>
      <w:sz w:val="24"/>
      <w:szCs w:val="24"/>
    </w:rPr>
  </w:style>
  <w:style w:type="character" w:customStyle="1" w:styleId="IRPintro">
    <w:name w:val="IRPintro"/>
    <w:rsid w:val="000C0F4E"/>
    <w:rPr>
      <w:rFonts w:ascii="Arial Black" w:hAnsi="Arial Black"/>
      <w:color w:val="006A71"/>
      <w:sz w:val="40"/>
    </w:rPr>
  </w:style>
  <w:style w:type="paragraph" w:customStyle="1" w:styleId="IRPchapname">
    <w:name w:val="IRPchapname"/>
    <w:basedOn w:val="Normal"/>
    <w:rsid w:val="0098760D"/>
    <w:rPr>
      <w:rFonts w:ascii="Palatino" w:hAnsi="Palatino"/>
      <w:spacing w:val="20"/>
      <w:sz w:val="24"/>
      <w:szCs w:val="24"/>
    </w:rPr>
  </w:style>
  <w:style w:type="paragraph" w:customStyle="1" w:styleId="IRPcaption">
    <w:name w:val="IRPcaption"/>
    <w:basedOn w:val="Normal"/>
    <w:rsid w:val="0098760D"/>
    <w:rPr>
      <w:sz w:val="24"/>
      <w:szCs w:val="24"/>
    </w:rPr>
  </w:style>
  <w:style w:type="paragraph" w:customStyle="1" w:styleId="IRPseriftext">
    <w:name w:val="IRPseriftext"/>
    <w:basedOn w:val="Normal"/>
    <w:rsid w:val="0098760D"/>
    <w:pPr>
      <w:spacing w:line="320" w:lineRule="exact"/>
    </w:pPr>
    <w:rPr>
      <w:rFonts w:ascii="Palatino" w:hAnsi="Palatino"/>
      <w:i/>
      <w:sz w:val="24"/>
      <w:szCs w:val="24"/>
    </w:rPr>
  </w:style>
  <w:style w:type="paragraph" w:styleId="BodyText">
    <w:name w:val="Body Text"/>
    <w:aliases w:val="IRPsectiontitle"/>
    <w:basedOn w:val="Normal"/>
    <w:link w:val="BodyTextChar"/>
    <w:rsid w:val="0098760D"/>
    <w:rPr>
      <w:rFonts w:ascii="Palatino" w:eastAsia="Times New Roman" w:hAnsi="Palatino"/>
      <w:i/>
      <w:sz w:val="32"/>
      <w:szCs w:val="24"/>
    </w:rPr>
  </w:style>
  <w:style w:type="character" w:customStyle="1" w:styleId="BodyTextChar">
    <w:name w:val="Body Text Char"/>
    <w:aliases w:val="IRPsectiontitle Char"/>
    <w:basedOn w:val="DefaultParagraphFont"/>
    <w:link w:val="BodyText"/>
    <w:rsid w:val="0098760D"/>
    <w:rPr>
      <w:rFonts w:ascii="Palatino" w:eastAsia="Times New Roman" w:hAnsi="Palatino"/>
      <w:i/>
      <w:sz w:val="32"/>
      <w:szCs w:val="24"/>
    </w:rPr>
  </w:style>
  <w:style w:type="paragraph" w:styleId="BodyText2">
    <w:name w:val="Body Text 2"/>
    <w:basedOn w:val="Normal"/>
    <w:link w:val="BodyText2Char"/>
    <w:rsid w:val="0098760D"/>
    <w:pPr>
      <w:spacing w:line="480" w:lineRule="auto"/>
    </w:pPr>
    <w:rPr>
      <w:rFonts w:ascii="Arial" w:hAnsi="Arial" w:cs="Arial"/>
      <w:sz w:val="22"/>
      <w:szCs w:val="22"/>
    </w:rPr>
  </w:style>
  <w:style w:type="character" w:customStyle="1" w:styleId="BodyText2Char">
    <w:name w:val="Body Text 2 Char"/>
    <w:basedOn w:val="DefaultParagraphFont"/>
    <w:link w:val="BodyText2"/>
    <w:rsid w:val="0098760D"/>
    <w:rPr>
      <w:rFonts w:ascii="Arial" w:eastAsia="MS Mincho" w:hAnsi="Arial" w:cs="Arial"/>
      <w:sz w:val="22"/>
      <w:szCs w:val="22"/>
    </w:rPr>
  </w:style>
  <w:style w:type="paragraph" w:customStyle="1" w:styleId="PAR3">
    <w:name w:val="PAR3"/>
    <w:basedOn w:val="Normal"/>
    <w:rsid w:val="0098760D"/>
    <w:pPr>
      <w:spacing w:line="360" w:lineRule="atLeast"/>
      <w:ind w:left="1152"/>
      <w:jc w:val="both"/>
    </w:pPr>
    <w:rPr>
      <w:rFonts w:ascii="Arial" w:eastAsia="Times New Roman" w:hAnsi="Arial"/>
      <w:sz w:val="24"/>
      <w:szCs w:val="24"/>
      <w:lang w:eastAsia="en-US"/>
    </w:rPr>
  </w:style>
  <w:style w:type="paragraph" w:customStyle="1" w:styleId="Highstyle">
    <w:name w:val="Highstyle"/>
    <w:basedOn w:val="IRPseriftextbig"/>
    <w:rsid w:val="0098760D"/>
    <w:pPr>
      <w:ind w:left="1800"/>
    </w:pPr>
    <w:rPr>
      <w:i w:val="0"/>
      <w:color w:val="008000"/>
      <w:szCs w:val="24"/>
    </w:rPr>
  </w:style>
  <w:style w:type="paragraph" w:customStyle="1" w:styleId="Highhead">
    <w:name w:val="Highhead"/>
    <w:basedOn w:val="IRPtitle"/>
    <w:rsid w:val="0098760D"/>
    <w:rPr>
      <w:i/>
      <w:color w:val="008000"/>
      <w:sz w:val="32"/>
    </w:rPr>
  </w:style>
  <w:style w:type="paragraph" w:customStyle="1" w:styleId="IRPsub2">
    <w:name w:val="IRPsub2"/>
    <w:basedOn w:val="IRPsanstext"/>
    <w:rsid w:val="0098760D"/>
    <w:pPr>
      <w:spacing w:beforeAutospacing="1" w:afterAutospacing="1" w:line="240" w:lineRule="auto"/>
    </w:pPr>
    <w:rPr>
      <w:rFonts w:ascii="Palatino" w:hAnsi="Palatino"/>
      <w:b/>
      <w:sz w:val="24"/>
      <w:szCs w:val="24"/>
    </w:rPr>
  </w:style>
  <w:style w:type="paragraph" w:customStyle="1" w:styleId="IRPhighbullet">
    <w:name w:val="IRPhighbullet"/>
    <w:basedOn w:val="Normal"/>
    <w:rsid w:val="0098760D"/>
    <w:pPr>
      <w:numPr>
        <w:numId w:val="6"/>
      </w:numPr>
      <w:spacing w:line="360" w:lineRule="auto"/>
    </w:pPr>
    <w:rPr>
      <w:rFonts w:ascii="Palatino" w:hAnsi="Palatino" w:cs="Arial"/>
      <w:b/>
      <w:i/>
      <w:color w:val="008000"/>
      <w:sz w:val="22"/>
      <w:szCs w:val="22"/>
    </w:rPr>
  </w:style>
  <w:style w:type="paragraph" w:customStyle="1" w:styleId="answer">
    <w:name w:val="answer"/>
    <w:basedOn w:val="Normal"/>
    <w:rsid w:val="0098760D"/>
    <w:pPr>
      <w:spacing w:line="480" w:lineRule="atLeast"/>
      <w:ind w:left="720" w:hanging="720"/>
    </w:pPr>
    <w:rPr>
      <w:rFonts w:eastAsia="Times New Roman"/>
      <w:sz w:val="24"/>
      <w:szCs w:val="24"/>
      <w:lang w:eastAsia="en-US"/>
    </w:rPr>
  </w:style>
  <w:style w:type="paragraph" w:customStyle="1" w:styleId="question">
    <w:name w:val="question"/>
    <w:basedOn w:val="Normal"/>
    <w:next w:val="answer"/>
    <w:rsid w:val="0098760D"/>
    <w:pPr>
      <w:keepNext/>
      <w:keepLines/>
      <w:spacing w:before="240"/>
      <w:ind w:left="720" w:hanging="720"/>
    </w:pPr>
    <w:rPr>
      <w:rFonts w:eastAsia="Times New Roman"/>
      <w:b/>
      <w:bCs/>
      <w:sz w:val="24"/>
      <w:szCs w:val="24"/>
      <w:lang w:eastAsia="en-US"/>
    </w:rPr>
  </w:style>
  <w:style w:type="paragraph" w:customStyle="1" w:styleId="plain">
    <w:name w:val="plain"/>
    <w:basedOn w:val="Normal"/>
    <w:rsid w:val="0098760D"/>
    <w:pPr>
      <w:spacing w:line="240" w:lineRule="atLeast"/>
    </w:pPr>
    <w:rPr>
      <w:rFonts w:eastAsia="Times New Roman"/>
      <w:sz w:val="24"/>
      <w:szCs w:val="24"/>
      <w:lang w:eastAsia="en-US"/>
    </w:rPr>
  </w:style>
  <w:style w:type="paragraph" w:customStyle="1" w:styleId="table">
    <w:name w:val="table"/>
    <w:basedOn w:val="plain"/>
    <w:rsid w:val="0098760D"/>
    <w:pPr>
      <w:spacing w:before="60" w:after="60" w:line="240" w:lineRule="auto"/>
    </w:pPr>
  </w:style>
  <w:style w:type="paragraph" w:styleId="BodyText3">
    <w:name w:val="Body Text 3"/>
    <w:basedOn w:val="Normal"/>
    <w:link w:val="BodyText3Char"/>
    <w:rsid w:val="0098760D"/>
    <w:pPr>
      <w:spacing w:line="360" w:lineRule="auto"/>
      <w:ind w:right="-720"/>
    </w:pPr>
    <w:rPr>
      <w:rFonts w:eastAsia="Times New Roman"/>
      <w:snapToGrid w:val="0"/>
      <w:sz w:val="24"/>
      <w:szCs w:val="24"/>
      <w:lang w:eastAsia="en-US"/>
    </w:rPr>
  </w:style>
  <w:style w:type="character" w:customStyle="1" w:styleId="BodyText3Char">
    <w:name w:val="Body Text 3 Char"/>
    <w:basedOn w:val="DefaultParagraphFont"/>
    <w:link w:val="BodyText3"/>
    <w:rsid w:val="0098760D"/>
    <w:rPr>
      <w:rFonts w:eastAsia="Times New Roman"/>
      <w:snapToGrid w:val="0"/>
      <w:sz w:val="24"/>
      <w:szCs w:val="24"/>
      <w:lang w:eastAsia="en-US"/>
    </w:rPr>
  </w:style>
  <w:style w:type="paragraph" w:customStyle="1" w:styleId="body">
    <w:name w:val="*body"/>
    <w:basedOn w:val="Normal"/>
    <w:rsid w:val="0098760D"/>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rsid w:val="0098760D"/>
    <w:pPr>
      <w:spacing w:before="100" w:beforeAutospacing="1" w:after="100" w:afterAutospacing="1"/>
    </w:pPr>
    <w:rPr>
      <w:rFonts w:eastAsia="Times New Roman"/>
      <w:sz w:val="24"/>
      <w:szCs w:val="24"/>
      <w:lang w:eastAsia="en-US"/>
    </w:rPr>
  </w:style>
  <w:style w:type="paragraph" w:customStyle="1" w:styleId="Default">
    <w:name w:val="Default"/>
    <w:rsid w:val="0098760D"/>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98760D"/>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paragraph" w:customStyle="1" w:styleId="IRP-BelowSub12ptPalItalic">
    <w:name w:val="IRP-BelowSub12ptPalItalic"/>
    <w:basedOn w:val="Normal"/>
    <w:rsid w:val="0098760D"/>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98760D"/>
    <w:pPr>
      <w:spacing w:line="360" w:lineRule="atLeast"/>
      <w:ind w:left="576"/>
      <w:jc w:val="both"/>
    </w:pPr>
    <w:rPr>
      <w:rFonts w:ascii="Arial" w:eastAsia="Times New Roman" w:hAnsi="Arial" w:cs="Arial"/>
      <w:sz w:val="24"/>
      <w:szCs w:val="24"/>
      <w:lang w:eastAsia="en-US"/>
    </w:rPr>
  </w:style>
  <w:style w:type="paragraph" w:customStyle="1" w:styleId="PAR1">
    <w:name w:val="PAR1"/>
    <w:basedOn w:val="PAR2"/>
    <w:rsid w:val="0098760D"/>
    <w:pPr>
      <w:spacing w:line="240" w:lineRule="auto"/>
      <w:ind w:left="0"/>
    </w:pPr>
    <w:rPr>
      <w:sz w:val="22"/>
      <w:szCs w:val="22"/>
    </w:rPr>
  </w:style>
  <w:style w:type="paragraph" w:customStyle="1" w:styleId="IRPtablegrid">
    <w:name w:val="IRPtablegrid"/>
    <w:basedOn w:val="Normal"/>
    <w:rsid w:val="0098760D"/>
    <w:pPr>
      <w:spacing w:before="20" w:after="20"/>
      <w:jc w:val="center"/>
    </w:pPr>
    <w:rPr>
      <w:rFonts w:ascii="Arial" w:hAnsi="Arial" w:cs="Arial"/>
      <w:sz w:val="10"/>
      <w:szCs w:val="16"/>
    </w:rPr>
  </w:style>
  <w:style w:type="paragraph" w:customStyle="1" w:styleId="IRPABCbullet">
    <w:name w:val="IRP_ABCbullet"/>
    <w:basedOn w:val="Normal"/>
    <w:rsid w:val="0098760D"/>
    <w:pPr>
      <w:numPr>
        <w:numId w:val="8"/>
      </w:numPr>
      <w:spacing w:line="360" w:lineRule="auto"/>
    </w:pPr>
    <w:rPr>
      <w:rFonts w:ascii="Arial" w:hAnsi="Arial"/>
      <w:sz w:val="24"/>
      <w:szCs w:val="22"/>
    </w:rPr>
  </w:style>
  <w:style w:type="paragraph" w:customStyle="1" w:styleId="Pa1">
    <w:name w:val="Pa1"/>
    <w:basedOn w:val="Normal"/>
    <w:next w:val="Normal"/>
    <w:rsid w:val="0098760D"/>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98760D"/>
    <w:rPr>
      <w:rFonts w:cs="Arial"/>
      <w:color w:val="000000"/>
      <w:sz w:val="21"/>
      <w:szCs w:val="21"/>
    </w:rPr>
  </w:style>
  <w:style w:type="paragraph" w:customStyle="1" w:styleId="Level2Text">
    <w:name w:val="Level2 Text"/>
    <w:rsid w:val="0098760D"/>
    <w:pPr>
      <w:spacing w:after="120"/>
      <w:ind w:left="720"/>
    </w:pPr>
    <w:rPr>
      <w:rFonts w:eastAsia="Times New Roman"/>
      <w:sz w:val="24"/>
      <w:szCs w:val="24"/>
      <w:lang w:eastAsia="en-US"/>
    </w:rPr>
  </w:style>
  <w:style w:type="character" w:customStyle="1" w:styleId="Level2TextChar">
    <w:name w:val="Level2 Text Char"/>
    <w:rsid w:val="0098760D"/>
    <w:rPr>
      <w:sz w:val="24"/>
      <w:szCs w:val="24"/>
      <w:lang w:val="en-US" w:eastAsia="en-US" w:bidi="ar-SA"/>
    </w:rPr>
  </w:style>
  <w:style w:type="character" w:customStyle="1" w:styleId="CommentSubjectChar">
    <w:name w:val="Comment Subject Char"/>
    <w:basedOn w:val="CommentTextChar"/>
    <w:link w:val="CommentSubject"/>
    <w:uiPriority w:val="99"/>
    <w:semiHidden/>
    <w:rsid w:val="0098760D"/>
    <w:rPr>
      <w:rFonts w:eastAsia="MS Mincho"/>
      <w:b/>
      <w:bCs/>
      <w:sz w:val="24"/>
      <w:szCs w:val="24"/>
    </w:rPr>
  </w:style>
  <w:style w:type="paragraph" w:styleId="CommentSubject">
    <w:name w:val="annotation subject"/>
    <w:basedOn w:val="CommentText"/>
    <w:next w:val="CommentText"/>
    <w:link w:val="CommentSubjectChar"/>
    <w:uiPriority w:val="99"/>
    <w:semiHidden/>
    <w:rsid w:val="0098760D"/>
    <w:rPr>
      <w:b/>
      <w:bCs/>
    </w:rPr>
  </w:style>
  <w:style w:type="paragraph" w:customStyle="1" w:styleId="TOCHeading1">
    <w:name w:val="TOC Heading1"/>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styleId="TOC1">
    <w:name w:val="toc 1"/>
    <w:basedOn w:val="Normal"/>
    <w:next w:val="Normal"/>
    <w:autoRedefine/>
    <w:uiPriority w:val="39"/>
    <w:semiHidden/>
    <w:unhideWhenUsed/>
    <w:rsid w:val="0098760D"/>
    <w:pPr>
      <w:spacing w:before="120"/>
    </w:pPr>
    <w:rPr>
      <w:rFonts w:ascii="Calibri" w:hAnsi="Calibri"/>
      <w:b/>
      <w:sz w:val="24"/>
      <w:szCs w:val="24"/>
    </w:rPr>
  </w:style>
  <w:style w:type="paragraph" w:customStyle="1" w:styleId="sanstext16">
    <w:name w:val="sanstext+16"/>
    <w:basedOn w:val="IRPsanstext"/>
    <w:qFormat/>
    <w:rsid w:val="0098760D"/>
    <w:rPr>
      <w:sz w:val="24"/>
      <w:szCs w:val="24"/>
    </w:rPr>
  </w:style>
  <w:style w:type="paragraph" w:customStyle="1" w:styleId="Style1">
    <w:name w:val="Style1"/>
    <w:basedOn w:val="IRPsanstext"/>
    <w:qFormat/>
    <w:rsid w:val="0098760D"/>
    <w:rPr>
      <w:rFonts w:cs="Arial"/>
      <w:b/>
      <w:i/>
      <w:sz w:val="40"/>
      <w:szCs w:val="32"/>
    </w:rPr>
  </w:style>
  <w:style w:type="paragraph" w:customStyle="1" w:styleId="FigureSub">
    <w:name w:val="FigureSub"/>
    <w:basedOn w:val="IRPsanstext"/>
    <w:qFormat/>
    <w:rsid w:val="0098760D"/>
    <w:rPr>
      <w:b/>
      <w:sz w:val="24"/>
      <w:szCs w:val="22"/>
    </w:rPr>
  </w:style>
  <w:style w:type="paragraph" w:customStyle="1" w:styleId="Style2">
    <w:name w:val="Style2"/>
    <w:basedOn w:val="IRPfooter"/>
    <w:qFormat/>
    <w:rsid w:val="0098760D"/>
    <w:rPr>
      <w:i w:val="0"/>
      <w:sz w:val="24"/>
    </w:rPr>
  </w:style>
  <w:style w:type="paragraph" w:customStyle="1" w:styleId="Style3">
    <w:name w:val="Style3"/>
    <w:basedOn w:val="IRPfooter"/>
    <w:qFormat/>
    <w:rsid w:val="0098760D"/>
    <w:rPr>
      <w:i w:val="0"/>
      <w:sz w:val="24"/>
    </w:rPr>
  </w:style>
  <w:style w:type="paragraph" w:customStyle="1" w:styleId="IRPfiguresub0">
    <w:name w:val="IRPfiguresub"/>
    <w:basedOn w:val="BodyText"/>
    <w:rsid w:val="0098760D"/>
    <w:pPr>
      <w:spacing w:before="100" w:beforeAutospacing="1" w:after="100" w:afterAutospacing="1" w:line="240" w:lineRule="exact"/>
      <w:jc w:val="center"/>
    </w:pPr>
    <w:rPr>
      <w:rFonts w:ascii="Arial" w:hAnsi="Arial"/>
      <w:color w:val="000000"/>
      <w:sz w:val="20"/>
    </w:rPr>
  </w:style>
  <w:style w:type="paragraph" w:customStyle="1" w:styleId="ColorfulList-Accent11">
    <w:name w:val="Colorful List - Accent 11"/>
    <w:basedOn w:val="Normal"/>
    <w:uiPriority w:val="34"/>
    <w:qFormat/>
    <w:rsid w:val="0098760D"/>
    <w:pPr>
      <w:ind w:left="720"/>
      <w:contextualSpacing/>
    </w:pPr>
    <w:rPr>
      <w:rFonts w:eastAsia="Times New Roman"/>
      <w:sz w:val="24"/>
      <w:szCs w:val="24"/>
      <w:lang w:eastAsia="en-US"/>
    </w:rPr>
  </w:style>
  <w:style w:type="character" w:styleId="Strong">
    <w:name w:val="Strong"/>
    <w:qFormat/>
    <w:rsid w:val="0098760D"/>
    <w:rPr>
      <w:b/>
      <w:bCs/>
    </w:rPr>
  </w:style>
  <w:style w:type="paragraph" w:customStyle="1" w:styleId="IRPpicture">
    <w:name w:val="IRPpicture"/>
    <w:basedOn w:val="Normal"/>
    <w:link w:val="IRPpictureChar"/>
    <w:rsid w:val="0098760D"/>
    <w:rPr>
      <w:rFonts w:ascii="Arial MT" w:hAnsi="Arial MT"/>
      <w:sz w:val="16"/>
      <w:szCs w:val="24"/>
    </w:rPr>
  </w:style>
  <w:style w:type="character" w:customStyle="1" w:styleId="IRPpictureChar">
    <w:name w:val="IRPpicture Char"/>
    <w:link w:val="IRPpicture"/>
    <w:rsid w:val="0098760D"/>
    <w:rPr>
      <w:rFonts w:ascii="Arial MT" w:eastAsia="MS Mincho" w:hAnsi="Arial MT"/>
      <w:sz w:val="16"/>
      <w:szCs w:val="24"/>
    </w:rPr>
  </w:style>
  <w:style w:type="paragraph" w:customStyle="1" w:styleId="LightGrid-Accent31">
    <w:name w:val="Light Grid - Accent 31"/>
    <w:basedOn w:val="Normal"/>
    <w:uiPriority w:val="34"/>
    <w:qFormat/>
    <w:rsid w:val="0098760D"/>
    <w:pPr>
      <w:ind w:left="720"/>
    </w:pPr>
    <w:rPr>
      <w:sz w:val="24"/>
      <w:szCs w:val="24"/>
    </w:rPr>
  </w:style>
  <w:style w:type="paragraph" w:customStyle="1" w:styleId="ColorfulList-Accent12">
    <w:name w:val="Colorful List - Accent 12"/>
    <w:basedOn w:val="Normal"/>
    <w:uiPriority w:val="34"/>
    <w:qFormat/>
    <w:rsid w:val="0098760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customStyle="1" w:styleId="IRPnumbnote">
    <w:name w:val="IRPnumbnote"/>
    <w:basedOn w:val="Normal"/>
    <w:rsid w:val="0098760D"/>
    <w:pPr>
      <w:numPr>
        <w:numId w:val="9"/>
      </w:numPr>
      <w:tabs>
        <w:tab w:val="left" w:pos="144"/>
      </w:tabs>
    </w:pPr>
    <w:rPr>
      <w:rFonts w:ascii="Arial" w:hAnsi="Arial"/>
      <w:i/>
      <w:sz w:val="18"/>
      <w:szCs w:val="24"/>
    </w:rPr>
  </w:style>
  <w:style w:type="paragraph" w:customStyle="1" w:styleId="footnote">
    <w:name w:val="footnote"/>
    <w:basedOn w:val="Normal"/>
    <w:autoRedefine/>
    <w:rsid w:val="0098760D"/>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98760D"/>
    <w:rPr>
      <w:rFonts w:eastAsia="Times New Roman"/>
      <w:b/>
      <w:bCs/>
      <w:sz w:val="24"/>
      <w:szCs w:val="24"/>
      <w:lang w:eastAsia="en-US"/>
    </w:rPr>
  </w:style>
  <w:style w:type="paragraph" w:customStyle="1" w:styleId="11RFPBodyBullet">
    <w:name w:val="11RFP Body Bullet"/>
    <w:basedOn w:val="Normal"/>
    <w:link w:val="11RFPBodyBulletChar"/>
    <w:rsid w:val="0098760D"/>
    <w:pPr>
      <w:numPr>
        <w:ilvl w:val="1"/>
        <w:numId w:val="10"/>
      </w:numPr>
    </w:pPr>
    <w:rPr>
      <w:sz w:val="24"/>
      <w:szCs w:val="24"/>
    </w:rPr>
  </w:style>
  <w:style w:type="character" w:customStyle="1" w:styleId="11RFPBodyBulletChar">
    <w:name w:val="11RFP Body Bullet Char"/>
    <w:link w:val="11RFPBodyBullet"/>
    <w:rsid w:val="0098760D"/>
    <w:rPr>
      <w:rFonts w:eastAsia="MS Mincho"/>
      <w:sz w:val="24"/>
      <w:szCs w:val="24"/>
    </w:rPr>
  </w:style>
  <w:style w:type="paragraph" w:customStyle="1" w:styleId="IRPsanstextbold">
    <w:name w:val="IRPsanstext+bold"/>
    <w:basedOn w:val="11RFPBodyBullet"/>
    <w:link w:val="IRPsanstextboldChar"/>
    <w:rsid w:val="0098760D"/>
    <w:rPr>
      <w:b/>
    </w:rPr>
  </w:style>
  <w:style w:type="character" w:customStyle="1" w:styleId="IRPsanstextboldChar">
    <w:name w:val="IRPsanstext+bold Char"/>
    <w:link w:val="IRPsanstextbold"/>
    <w:rsid w:val="0098760D"/>
    <w:rPr>
      <w:rFonts w:eastAsia="MS Mincho"/>
      <w:b/>
      <w:sz w:val="24"/>
      <w:szCs w:val="24"/>
    </w:rPr>
  </w:style>
  <w:style w:type="paragraph" w:customStyle="1" w:styleId="irpintro0">
    <w:name w:val="irpintro"/>
    <w:basedOn w:val="Normal"/>
    <w:autoRedefine/>
    <w:uiPriority w:val="99"/>
    <w:rsid w:val="0098760D"/>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98760D"/>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98760D"/>
    <w:rPr>
      <w:rFonts w:ascii="Maiandra GD" w:eastAsia="Times New Roman" w:hAnsi="Maiandra GD"/>
      <w:color w:val="0000FF"/>
      <w:sz w:val="24"/>
      <w:szCs w:val="24"/>
      <w:lang w:eastAsia="en-US"/>
    </w:rPr>
  </w:style>
  <w:style w:type="paragraph" w:styleId="NoSpacing">
    <w:name w:val="No Spacing"/>
    <w:uiPriority w:val="99"/>
    <w:qFormat/>
    <w:rsid w:val="0098760D"/>
    <w:rPr>
      <w:rFonts w:ascii="Calibri" w:eastAsia="Times New Roman" w:hAnsi="Calibri"/>
      <w:sz w:val="22"/>
      <w:szCs w:val="22"/>
      <w:lang w:eastAsia="en-US"/>
    </w:rPr>
  </w:style>
  <w:style w:type="paragraph" w:customStyle="1" w:styleId="irpfiguresub1">
    <w:name w:val="irpfiguresub"/>
    <w:basedOn w:val="Normal"/>
    <w:rsid w:val="0098760D"/>
    <w:pPr>
      <w:spacing w:before="100" w:beforeAutospacing="1" w:after="100" w:afterAutospacing="1"/>
    </w:pPr>
    <w:rPr>
      <w:rFonts w:eastAsia="Times New Roman"/>
      <w:sz w:val="24"/>
      <w:szCs w:val="24"/>
      <w:lang w:eastAsia="en-US"/>
    </w:rPr>
  </w:style>
  <w:style w:type="paragraph" w:customStyle="1" w:styleId="Centurion11">
    <w:name w:val="Centurion11"/>
    <w:basedOn w:val="Normal"/>
    <w:rsid w:val="0098760D"/>
    <w:pPr>
      <w:widowControl w:val="0"/>
    </w:pPr>
    <w:rPr>
      <w:rFonts w:ascii="CenturionOld" w:eastAsia="Times New Roman" w:hAnsi="CenturionOld"/>
      <w:sz w:val="22"/>
      <w:szCs w:val="24"/>
      <w:lang w:eastAsia="en-US"/>
    </w:rPr>
  </w:style>
  <w:style w:type="paragraph" w:customStyle="1" w:styleId="09ProcessBullets">
    <w:name w:val="09Process_Bullets"/>
    <w:basedOn w:val="Normal"/>
    <w:rsid w:val="0098760D"/>
    <w:pPr>
      <w:numPr>
        <w:numId w:val="11"/>
      </w:numPr>
    </w:pPr>
    <w:rPr>
      <w:sz w:val="24"/>
      <w:szCs w:val="24"/>
    </w:rPr>
  </w:style>
  <w:style w:type="paragraph" w:customStyle="1" w:styleId="NoParagraphStyle">
    <w:name w:val="[No Paragraph Style]"/>
    <w:rsid w:val="0098760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ing2IRP">
    <w:name w:val="Heading 2 IRP"/>
    <w:basedOn w:val="irpsubsanstext16"/>
    <w:link w:val="Heading2IRPChar"/>
    <w:qFormat/>
    <w:rsid w:val="0098760D"/>
    <w:pPr>
      <w:spacing w:before="100" w:beforeAutospacing="1" w:after="0" w:line="320" w:lineRule="exact"/>
    </w:pPr>
    <w:rPr>
      <w:rFonts w:asciiTheme="majorHAnsi" w:eastAsia="Arial Unicode MS" w:hAnsiTheme="majorHAnsi" w:cs="Arial Unicode MS"/>
      <w:color w:val="auto"/>
      <w:sz w:val="24"/>
    </w:rPr>
  </w:style>
  <w:style w:type="character" w:customStyle="1" w:styleId="Heading2IRPChar">
    <w:name w:val="Heading 2 IRP Char"/>
    <w:basedOn w:val="DefaultParagraphFont"/>
    <w:link w:val="Heading2IRP"/>
    <w:rsid w:val="0098760D"/>
    <w:rPr>
      <w:rFonts w:asciiTheme="majorHAnsi" w:eastAsia="Arial Unicode MS" w:hAnsiTheme="majorHAnsi" w:cs="Arial Unicode MS"/>
      <w:bCs/>
      <w:iCs/>
      <w:sz w:val="24"/>
      <w:szCs w:val="28"/>
      <w:lang w:eastAsia="en-US"/>
    </w:rPr>
  </w:style>
  <w:style w:type="paragraph" w:styleId="Title">
    <w:name w:val="Title"/>
    <w:basedOn w:val="Normal"/>
    <w:next w:val="Normal"/>
    <w:link w:val="TitleChar"/>
    <w:uiPriority w:val="10"/>
    <w:qFormat/>
    <w:rsid w:val="00987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8760D"/>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rsid w:val="0098760D"/>
    <w:rPr>
      <w:rFonts w:eastAsia="MS Mincho"/>
      <w:sz w:val="24"/>
      <w:szCs w:val="24"/>
    </w:rPr>
  </w:style>
  <w:style w:type="paragraph" w:styleId="EndnoteText">
    <w:name w:val="endnote text"/>
    <w:basedOn w:val="Normal"/>
    <w:link w:val="EndnoteTextChar"/>
    <w:rsid w:val="0098760D"/>
  </w:style>
  <w:style w:type="character" w:customStyle="1" w:styleId="EndnoteTextChar">
    <w:name w:val="Endnote Text Char"/>
    <w:basedOn w:val="DefaultParagraphFont"/>
    <w:link w:val="EndnoteText"/>
    <w:rsid w:val="0098760D"/>
    <w:rPr>
      <w:rFonts w:eastAsia="MS Mincho"/>
    </w:rPr>
  </w:style>
  <w:style w:type="character" w:styleId="EndnoteReference">
    <w:name w:val="endnote reference"/>
    <w:basedOn w:val="DefaultParagraphFont"/>
    <w:rsid w:val="0098760D"/>
    <w:rPr>
      <w:vertAlign w:val="superscript"/>
    </w:rPr>
  </w:style>
</w:styles>
</file>

<file path=word/webSettings.xml><?xml version="1.0" encoding="utf-8"?>
<w:webSettings xmlns:r="http://schemas.openxmlformats.org/officeDocument/2006/relationships" xmlns:w="http://schemas.openxmlformats.org/wordprocessingml/2006/main">
  <w:divs>
    <w:div w:id="508762167">
      <w:bodyDiv w:val="1"/>
      <w:marLeft w:val="0"/>
      <w:marRight w:val="0"/>
      <w:marTop w:val="0"/>
      <w:marBottom w:val="0"/>
      <w:divBdr>
        <w:top w:val="none" w:sz="0" w:space="0" w:color="auto"/>
        <w:left w:val="none" w:sz="0" w:space="0" w:color="auto"/>
        <w:bottom w:val="none" w:sz="0" w:space="0" w:color="auto"/>
        <w:right w:val="none" w:sz="0" w:space="0" w:color="auto"/>
      </w:divBdr>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935013558">
      <w:bodyDiv w:val="1"/>
      <w:marLeft w:val="0"/>
      <w:marRight w:val="0"/>
      <w:marTop w:val="0"/>
      <w:marBottom w:val="0"/>
      <w:divBdr>
        <w:top w:val="none" w:sz="0" w:space="0" w:color="auto"/>
        <w:left w:val="none" w:sz="0" w:space="0" w:color="auto"/>
        <w:bottom w:val="none" w:sz="0" w:space="0" w:color="auto"/>
        <w:right w:val="none" w:sz="0" w:space="0" w:color="auto"/>
      </w:divBdr>
    </w:div>
    <w:div w:id="1435517148">
      <w:bodyDiv w:val="1"/>
      <w:marLeft w:val="0"/>
      <w:marRight w:val="0"/>
      <w:marTop w:val="0"/>
      <w:marBottom w:val="0"/>
      <w:divBdr>
        <w:top w:val="none" w:sz="0" w:space="0" w:color="auto"/>
        <w:left w:val="none" w:sz="0" w:space="0" w:color="auto"/>
        <w:bottom w:val="none" w:sz="0" w:space="0" w:color="auto"/>
        <w:right w:val="none" w:sz="0" w:space="0" w:color="auto"/>
      </w:divBdr>
    </w:div>
    <w:div w:id="1502164594">
      <w:bodyDiv w:val="1"/>
      <w:marLeft w:val="0"/>
      <w:marRight w:val="0"/>
      <w:marTop w:val="0"/>
      <w:marBottom w:val="0"/>
      <w:divBdr>
        <w:top w:val="none" w:sz="0" w:space="0" w:color="auto"/>
        <w:left w:val="none" w:sz="0" w:space="0" w:color="auto"/>
        <w:bottom w:val="none" w:sz="0" w:space="0" w:color="auto"/>
        <w:right w:val="none" w:sz="0" w:space="0" w:color="auto"/>
      </w:divBdr>
    </w:div>
    <w:div w:id="1685008540">
      <w:bodyDiv w:val="1"/>
      <w:marLeft w:val="0"/>
      <w:marRight w:val="0"/>
      <w:marTop w:val="0"/>
      <w:marBottom w:val="0"/>
      <w:divBdr>
        <w:top w:val="none" w:sz="0" w:space="0" w:color="auto"/>
        <w:left w:val="none" w:sz="0" w:space="0" w:color="auto"/>
        <w:bottom w:val="none" w:sz="0" w:space="0" w:color="auto"/>
        <w:right w:val="none" w:sz="0" w:space="0" w:color="auto"/>
      </w:divBdr>
    </w:div>
    <w:div w:id="1694962606">
      <w:bodyDiv w:val="1"/>
      <w:marLeft w:val="0"/>
      <w:marRight w:val="0"/>
      <w:marTop w:val="0"/>
      <w:marBottom w:val="0"/>
      <w:divBdr>
        <w:top w:val="none" w:sz="0" w:space="0" w:color="auto"/>
        <w:left w:val="none" w:sz="0" w:space="0" w:color="auto"/>
        <w:bottom w:val="none" w:sz="0" w:space="0" w:color="auto"/>
        <w:right w:val="none" w:sz="0" w:space="0" w:color="auto"/>
      </w:divBdr>
    </w:div>
    <w:div w:id="1784686050">
      <w:bodyDiv w:val="1"/>
      <w:marLeft w:val="0"/>
      <w:marRight w:val="0"/>
      <w:marTop w:val="0"/>
      <w:marBottom w:val="0"/>
      <w:divBdr>
        <w:top w:val="none" w:sz="0" w:space="0" w:color="auto"/>
        <w:left w:val="none" w:sz="0" w:space="0" w:color="auto"/>
        <w:bottom w:val="none" w:sz="0" w:space="0" w:color="auto"/>
        <w:right w:val="none" w:sz="0" w:space="0" w:color="auto"/>
      </w:divBdr>
    </w:div>
    <w:div w:id="20718016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1"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customXml" Target="../customXml/item5.xml"/><Relationship Id="rId25" Type="http://schemas.openxmlformats.org/officeDocument/2006/relationships/image" Target="media/image18.png"/><Relationship Id="rId12" Type="http://schemas.openxmlformats.org/officeDocument/2006/relationships/image" Target="media/image5.emf"/><Relationship Id="rId17" Type="http://schemas.openxmlformats.org/officeDocument/2006/relationships/image" Target="media/image10.png"/><Relationship Id="rId7" Type="http://schemas.openxmlformats.org/officeDocument/2006/relationships/endnotes" Target="endnotes.xml"/><Relationship Id="rId33" Type="http://schemas.openxmlformats.org/officeDocument/2006/relationships/customXml" Target="../customXml/item4.xml"/><Relationship Id="rId20" Type="http://schemas.openxmlformats.org/officeDocument/2006/relationships/image" Target="media/image13.png"/><Relationship Id="rId29" Type="http://schemas.openxmlformats.org/officeDocument/2006/relationships/theme" Target="theme/theme1.xml"/><Relationship Id="rId16" Type="http://schemas.openxmlformats.org/officeDocument/2006/relationships/image" Target="media/image9.png"/><Relationship Id="rId2" Type="http://schemas.openxmlformats.org/officeDocument/2006/relationships/numbering" Target="numbering.xml"/><Relationship Id="rId24" Type="http://schemas.openxmlformats.org/officeDocument/2006/relationships/image" Target="media/image17.png"/><Relationship Id="rId1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customXml" Target="../customXml/item3.xml"/><Relationship Id="rId23" Type="http://schemas.openxmlformats.org/officeDocument/2006/relationships/image" Target="media/image16.png"/><Relationship Id="rId28" Type="http://schemas.openxmlformats.org/officeDocument/2006/relationships/fontTable" Target="fontTable.xml"/><Relationship Id="rId15" Type="http://schemas.openxmlformats.org/officeDocument/2006/relationships/image" Target="media/image8.png"/><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customXml" Target="../customXml/item2.xml"/><Relationship Id="rId9" Type="http://schemas.openxmlformats.org/officeDocument/2006/relationships/image" Target="media/image2.emf"/><Relationship Id="rId22" Type="http://schemas.openxmlformats.org/officeDocument/2006/relationships/image" Target="media/image15.png"/><Relationship Id="rId27" Type="http://schemas.openxmlformats.org/officeDocument/2006/relationships/footer" Target="footer1.xml"/><Relationship Id="rId30" Type="http://schemas.microsoft.com/office/2007/relationships/stylesWithEffects" Target="stylesWithEffects.xml"/><Relationship Id="rId14" Type="http://schemas.openxmlformats.org/officeDocument/2006/relationships/image" Target="media/image7.png"/><Relationship Id="rId4" Type="http://schemas.openxmlformats.org/officeDocument/2006/relationships/settings" Target="settings.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35CA14CB-3726-4D76-89A1-DEB202CEF26B}"/>
</file>

<file path=customXml/itemProps2.xml><?xml version="1.0" encoding="utf-8"?>
<ds:datastoreItem xmlns:ds="http://schemas.openxmlformats.org/officeDocument/2006/customXml" ds:itemID="{0C55BB98-32C9-45DA-BE20-3EE109245F6B}"/>
</file>

<file path=customXml/itemProps3.xml><?xml version="1.0" encoding="utf-8"?>
<ds:datastoreItem xmlns:ds="http://schemas.openxmlformats.org/officeDocument/2006/customXml" ds:itemID="{D88D15D1-53C9-44BF-9EF9-5AC9797FDA20}"/>
</file>

<file path=customXml/itemProps4.xml><?xml version="1.0" encoding="utf-8"?>
<ds:datastoreItem xmlns:ds="http://schemas.openxmlformats.org/officeDocument/2006/customXml" ds:itemID="{5B4137C1-7BA9-0B4E-868F-968220B7BB60}"/>
</file>

<file path=customXml/itemProps5.xml><?xml version="1.0" encoding="utf-8"?>
<ds:datastoreItem xmlns:ds="http://schemas.openxmlformats.org/officeDocument/2006/customXml" ds:itemID="{83AB6575-7172-4AF3-BA58-F86D3DF8F1E1}"/>
</file>

<file path=docProps/app.xml><?xml version="1.0" encoding="utf-8"?>
<Properties xmlns="http://schemas.openxmlformats.org/officeDocument/2006/extended-properties" xmlns:vt="http://schemas.openxmlformats.org/officeDocument/2006/docPropsVTypes">
  <Template>Normal.dotm</Template>
  <TotalTime>1</TotalTime>
  <Pages>23</Pages>
  <Words>1747</Words>
  <Characters>9958</Characters>
  <Application>Microsoft Macintosh Word</Application>
  <DocSecurity>0</DocSecurity>
  <Lines>82</Lines>
  <Paragraphs>19</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Susan Lindsay</cp:lastModifiedBy>
  <cp:revision>3</cp:revision>
  <cp:lastPrinted>2015-11-10T18:55:00Z</cp:lastPrinted>
  <dcterms:created xsi:type="dcterms:W3CDTF">2015-11-11T13:30:00Z</dcterms:created>
  <dcterms:modified xsi:type="dcterms:W3CDTF">2015-11-11T13:31:00Z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