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F6CEE" w:rsidRDefault="00D6342F" w:rsidP="00CF6CEE">
      <w:pPr>
        <w:rPr>
          <w:rFonts w:ascii="Arial" w:hAnsi="Arial" w:cs="Arial"/>
          <w:sz w:val="20"/>
        </w:rPr>
      </w:pPr>
      <w:r>
        <w:rPr>
          <w:noProof/>
          <w:u w:val="single"/>
          <w:lang w:eastAsia="en-US"/>
        </w:rPr>
        <mc:AlternateContent>
          <mc:Choice Requires="wps">
            <w:drawing>
              <wp:anchor distT="0" distB="0" distL="114300" distR="114300" simplePos="0" relativeHeight="251659264" behindDoc="0" locked="0" layoutInCell="1" allowOverlap="1" wp14:anchorId="362203E7" wp14:editId="51FC8145">
                <wp:simplePos x="0" y="0"/>
                <wp:positionH relativeFrom="column">
                  <wp:posOffset>6048375</wp:posOffset>
                </wp:positionH>
                <wp:positionV relativeFrom="paragraph">
                  <wp:posOffset>-146685</wp:posOffset>
                </wp:positionV>
                <wp:extent cx="695325" cy="80867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95325" cy="808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342F" w:rsidRDefault="00D6342F" w:rsidP="00D6342F">
                            <w:pPr>
                              <w:rPr>
                                <w:rFonts w:ascii="Arial" w:hAnsi="Arial" w:cs="Arial"/>
                                <w:sz w:val="20"/>
                              </w:rPr>
                            </w:pPr>
                          </w:p>
                          <w:p w:rsidR="00D6342F" w:rsidRDefault="00D6342F" w:rsidP="00D6342F">
                            <w:pPr>
                              <w:rPr>
                                <w:rFonts w:ascii="Arial" w:hAnsi="Arial" w:cs="Arial"/>
                                <w:sz w:val="20"/>
                              </w:rPr>
                            </w:pPr>
                            <w:r>
                              <w:rPr>
                                <w:rFonts w:ascii="Arial" w:hAnsi="Arial" w:cs="Arial"/>
                                <w:sz w:val="20"/>
                              </w:rPr>
                              <w:t>(D)(N)</w:t>
                            </w: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Pr="0070393C" w:rsidRDefault="00D6342F" w:rsidP="00D6342F">
                            <w:pPr>
                              <w:rPr>
                                <w:rFonts w:ascii="Arial" w:hAnsi="Arial" w:cs="Arial"/>
                                <w:sz w:val="20"/>
                              </w:rPr>
                            </w:pPr>
                            <w:r>
                              <w:rPr>
                                <w:rFonts w:ascii="Arial" w:hAnsi="Arial" w:cs="Arial"/>
                                <w:sz w:val="20"/>
                              </w:rPr>
                              <w:t>(D)(N)</w:t>
                            </w:r>
                          </w:p>
                          <w:p w:rsidR="00D6342F" w:rsidRPr="0070393C" w:rsidRDefault="00D6342F" w:rsidP="00D6342F">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6.25pt;margin-top:-11.55pt;width:54.75pt;height:6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jhewIAAGIFAAAOAAAAZHJzL2Uyb0RvYy54bWysVF1P2zAUfZ+0/2D5faQtFEpEijoQ0yQE&#10;aDDx7Do2jZb4erbbpPv1O3bSUrG9MO0lub733OP76YvLrqnZRjlfkSn4+GjEmTKSysq8FPz7082n&#10;GWc+CFOKmowq+FZ5fjn/+OGitbma0IrqUjkGEuPz1hZ8FYLNs8zLlWqEPyKrDIyaXCMCju4lK51o&#10;wd7U2WQ0Os1acqV1JJX30F73Rj5P/ForGe619iqwuuCILaSvS99l/GbzC5G/OGFXlRzCEP8QRSMq&#10;g0v3VNciCLZ21R9UTSUdedLhSFKTkdaVVCkHZDMevcnmcSWsSrmgON7uy+T/H6282zw4VpXoHWdG&#10;NGjRk+oC+0wdG8fqtNbnAD1awEIHdUQOeg9lTLrTrol/pMNgR523+9pGMgnl6fn0eDLlTMI0G81O&#10;z3AATfbqbZ0PXxQ1LAoFd+hdKqnY3PrQQ3eQeJmhm6quoRd5bViLG46no+Swt4C8NhGg0iQMNDGj&#10;PvIkhW2tepJvSqMSKYGoSDOormrHNgLTI6RUJqTcEy/QEaURxHscB/xrVO9x7vPY3Uwm7J2bypBL&#10;2b8Ju/yxC1n3eNT8IO8ohm7ZDR1dUrlFox31i+KtvKnQjVvhw4Nw2Az0Ftse7vHRNaHqNEicrcj9&#10;+ps+4jGwsHLWYtMK7n+uhVOc1V8NRvl8fHISVzMdTqZnExzcoWV5aDHr5orQDowroktixId6J2pH&#10;zTMehUW8FSZhJO4ueNiJV6HffzwqUi0WCYRltCLcmkcrI3XsTpy1p+5ZODsMZMAo39FuJ0X+Zi57&#10;bPQ0tFgH0lUa2ljgvqpD4bHIaeyHRye+FIfnhHp9Gue/AQAA//8DAFBLAwQUAAYACAAAACEA4622&#10;feQAAAANAQAADwAAAGRycy9kb3ducmV2LnhtbEyPwW7CMAyG75P2DpEn7QYJ2YpYaYpQJTRp2g4w&#10;LruljWkrGqdrAnR7+oUTu9nyp9/fn61G27EzDr51pGA2FcCQKmdaqhXsPzeTBTAfNBndOUIFP+hh&#10;ld/fZTo17kJbPO9CzWII+VQraELoU8591aDVfup6pHg7uMHqENeh5mbQlxhuOy6FmHOrW4ofGt1j&#10;0WB13J2sgrdi86G3pbSL3654fT+s++/9V6LU48O4XgILOIYbDFf9qA55dCrdiYxnnYKXRCYRVTCR&#10;TzNgV0LMZaxXxkkm4hl4nvH/LfI/AAAA//8DAFBLAQItABQABgAIAAAAIQC2gziS/gAAAOEBAAAT&#10;AAAAAAAAAAAAAAAAAAAAAABbQ29udGVudF9UeXBlc10ueG1sUEsBAi0AFAAGAAgAAAAhADj9If/W&#10;AAAAlAEAAAsAAAAAAAAAAAAAAAAALwEAAF9yZWxzLy5yZWxzUEsBAi0AFAAGAAgAAAAhAOIeKOF7&#10;AgAAYgUAAA4AAAAAAAAAAAAAAAAALgIAAGRycy9lMm9Eb2MueG1sUEsBAi0AFAAGAAgAAAAhAOOt&#10;tn3kAAAADQEAAA8AAAAAAAAAAAAAAAAA1QQAAGRycy9kb3ducmV2LnhtbFBLBQYAAAAABAAEAPMA&#10;AADmBQAAAAA=&#10;" filled="f" stroked="f" strokeweight=".5pt">
                <v:textbox>
                  <w:txbxContent>
                    <w:p w:rsidR="00D6342F" w:rsidRDefault="00D6342F" w:rsidP="00D6342F">
                      <w:pPr>
                        <w:rPr>
                          <w:rFonts w:ascii="Arial" w:hAnsi="Arial" w:cs="Arial"/>
                          <w:sz w:val="20"/>
                        </w:rPr>
                      </w:pPr>
                    </w:p>
                    <w:p w:rsidR="00D6342F" w:rsidRDefault="00D6342F" w:rsidP="00D6342F">
                      <w:pPr>
                        <w:rPr>
                          <w:rFonts w:ascii="Arial" w:hAnsi="Arial" w:cs="Arial"/>
                          <w:sz w:val="20"/>
                        </w:rPr>
                      </w:pPr>
                      <w:r>
                        <w:rPr>
                          <w:rFonts w:ascii="Arial" w:hAnsi="Arial" w:cs="Arial"/>
                          <w:sz w:val="20"/>
                        </w:rPr>
                        <w:t>(D)(N)</w:t>
                      </w: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Default="00D6342F" w:rsidP="00D6342F">
                      <w:pPr>
                        <w:rPr>
                          <w:rFonts w:ascii="Arial" w:hAnsi="Arial" w:cs="Arial"/>
                          <w:sz w:val="20"/>
                        </w:rPr>
                      </w:pPr>
                    </w:p>
                    <w:p w:rsidR="00D6342F" w:rsidRPr="0070393C" w:rsidRDefault="00D6342F" w:rsidP="00D6342F">
                      <w:pPr>
                        <w:rPr>
                          <w:rFonts w:ascii="Arial" w:hAnsi="Arial" w:cs="Arial"/>
                          <w:sz w:val="20"/>
                        </w:rPr>
                      </w:pPr>
                      <w:r>
                        <w:rPr>
                          <w:rFonts w:ascii="Arial" w:hAnsi="Arial" w:cs="Arial"/>
                          <w:sz w:val="20"/>
                        </w:rPr>
                        <w:t>(D)(N)</w:t>
                      </w:r>
                    </w:p>
                    <w:p w:rsidR="00D6342F" w:rsidRPr="0070393C" w:rsidRDefault="00D6342F" w:rsidP="00D6342F">
                      <w:pPr>
                        <w:rPr>
                          <w:rFonts w:ascii="Arial" w:hAnsi="Arial" w:cs="Arial"/>
                          <w:sz w:val="20"/>
                        </w:rPr>
                      </w:pPr>
                    </w:p>
                  </w:txbxContent>
                </v:textbox>
              </v:shape>
            </w:pict>
          </mc:Fallback>
        </mc:AlternateContent>
      </w:r>
      <w:r w:rsidR="00B068B5">
        <w:rPr>
          <w:rFonts w:ascii="Arial" w:hAnsi="Arial" w:cs="Arial"/>
          <w:sz w:val="20"/>
          <w:u w:val="single"/>
        </w:rPr>
        <w:t>DEFINITIONS</w:t>
      </w:r>
      <w:r w:rsidR="00CF6CEE" w:rsidRPr="00CF6CEE">
        <w:rPr>
          <w:rFonts w:ascii="Arial" w:hAnsi="Arial" w:cs="Arial"/>
          <w:sz w:val="20"/>
        </w:rPr>
        <w:t>: (</w:t>
      </w:r>
      <w:r w:rsidR="00B068B5">
        <w:rPr>
          <w:rFonts w:ascii="Arial" w:hAnsi="Arial" w:cs="Arial"/>
          <w:sz w:val="20"/>
        </w:rPr>
        <w:t>continued</w:t>
      </w:r>
      <w:r w:rsidR="00CF6CEE" w:rsidRPr="00CF6CEE">
        <w:rPr>
          <w:rFonts w:ascii="Arial" w:hAnsi="Arial" w:cs="Arial"/>
          <w:sz w:val="20"/>
        </w:rPr>
        <w:t>)</w:t>
      </w:r>
    </w:p>
    <w:p w:rsidR="003E0565" w:rsidRDefault="003E0565" w:rsidP="003E0565">
      <w:pPr>
        <w:ind w:firstLine="720"/>
        <w:rPr>
          <w:rFonts w:ascii="Arial" w:hAnsi="Arial" w:cs="Arial"/>
          <w:sz w:val="20"/>
        </w:rPr>
      </w:pPr>
      <w:r w:rsidRPr="00071B43">
        <w:rPr>
          <w:rFonts w:ascii="Arial" w:hAnsi="Arial" w:cs="Arial"/>
          <w:b/>
          <w:sz w:val="20"/>
        </w:rPr>
        <w:t>"Interconnection customer"</w:t>
      </w:r>
      <w:r w:rsidR="00D6342F">
        <w:rPr>
          <w:rFonts w:ascii="Arial" w:hAnsi="Arial" w:cs="Arial"/>
          <w:noProof/>
          <w:sz w:val="20"/>
          <w:lang w:eastAsia="en-US"/>
        </w:rPr>
        <mc:AlternateContent>
          <mc:Choice Requires="wps">
            <w:drawing>
              <wp:anchor distT="0" distB="0" distL="114300" distR="114300" simplePos="0" relativeHeight="251660288" behindDoc="0" locked="0" layoutInCell="1" allowOverlap="1" wp14:anchorId="5FF31F34" wp14:editId="0D00EDE1">
                <wp:simplePos x="0" y="0"/>
                <wp:positionH relativeFrom="column">
                  <wp:posOffset>6305550</wp:posOffset>
                </wp:positionH>
                <wp:positionV relativeFrom="paragraph">
                  <wp:posOffset>49530</wp:posOffset>
                </wp:positionV>
                <wp:extent cx="0" cy="7305675"/>
                <wp:effectExtent l="0" t="0" r="19050" b="9525"/>
                <wp:wrapNone/>
                <wp:docPr id="2" name="Straight Connector 2"/>
                <wp:cNvGraphicFramePr/>
                <a:graphic xmlns:a="http://schemas.openxmlformats.org/drawingml/2006/main">
                  <a:graphicData uri="http://schemas.microsoft.com/office/word/2010/wordprocessingShape">
                    <wps:wsp>
                      <wps:cNvCnPr/>
                      <wps:spPr>
                        <a:xfrm>
                          <a:off x="0" y="0"/>
                          <a:ext cx="0" cy="7305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6.5pt,3.9pt" to="496.5pt,5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W6GzQEAAAMEAAAOAAAAZHJzL2Uyb0RvYy54bWysU02P0zAQvSPxHyzfadKi3UVR0z10tVwQ&#10;VCz7A7zOuLHkL41Nk/57xk6argAJgbg4GXvem3nP4+39aA07AUbtXcvXq5ozcNJ32h1b/vzt8d0H&#10;zmISrhPGO2j5GSK/3719sx1CAxvfe9MBMiJxsRlCy/uUQlNVUfZgRVz5AI4OlUcrEoV4rDoUA7Fb&#10;U23q+rYaPHYBvYQYafdhOuS7wq8UyPRFqQiJmZZTb6msWNaXvFa7rWiOKEKv5dyG+IcurNCOii5U&#10;DyIJ9h31L1RWS/TRq7SS3lZeKS2haCA16/onNU+9CFC0kDkxLDbF/0crP58OyHTX8g1nTli6oqeE&#10;Qh/7xPbeOTLQI9tkn4YQG0rfuwPOUQwHzKJHhTZ/SQ4bi7fnxVsYE5PTpqTdu/f1ze3dTearrsCA&#10;MX0Eb1n+abnRLssWjTh9imlKvaTkbePyGr3R3aM2pgR5YGBvkJ0EXXUa13OJV1lUMCOrLGRqvfyl&#10;s4GJ9SsosoKaXZfqZQivnEJKcOnCaxxlZ5iiDhZg/WfgnJ+hUAb0b8ALolT2Li1gq53H31W/WqGm&#10;/IsDk+5swYvvzuVSizU0aeVy5leRR/l1XODXt7v7AQAA//8DAFBLAwQUAAYACAAAACEAuUBTst0A&#10;AAAKAQAADwAAAGRycy9kb3ducmV2LnhtbEyPMU/DMBSEdyT+g/WQ2KhTCiUNcSqEYEEsCR1gc+PX&#10;OCJ+TmOnCf+ehxhgPN3p7rt8O7tOnHAIrScFy0UCAqn2pqVGwe7t+SoFEaImoztPqOALA2yL87Nc&#10;Z8ZPVOKpio3gEgqZVmBj7DMpQ23R6bDwPRJ7Bz84HVkOjTSDnrjcdfI6SdbS6ZZ4weoeHy3Wn9Xo&#10;FLwcX8PuZl0+le/HtJo+DqNtPCp1eTE/3IOIOMe/MPzgMzoUzLT3I5kgOgWbzYq/RAV3/ID9X73n&#10;4PI2XYEscvn/QvENAAD//wMAUEsBAi0AFAAGAAgAAAAhALaDOJL+AAAA4QEAABMAAAAAAAAAAAAA&#10;AAAAAAAAAFtDb250ZW50X1R5cGVzXS54bWxQSwECLQAUAAYACAAAACEAOP0h/9YAAACUAQAACwAA&#10;AAAAAAAAAAAAAAAvAQAAX3JlbHMvLnJlbHNQSwECLQAUAAYACAAAACEAyX1uhs0BAAADBAAADgAA&#10;AAAAAAAAAAAAAAAuAgAAZHJzL2Uyb0RvYy54bWxQSwECLQAUAAYACAAAACEAuUBTst0AAAAKAQAA&#10;DwAAAAAAAAAAAAAAAAAnBAAAZHJzL2Rvd25yZXYueG1sUEsFBgAAAAAEAAQA8wAAADEFAAAAAA==&#10;" strokecolor="black [3213]"/>
            </w:pict>
          </mc:Fallback>
        </mc:AlternateContent>
      </w:r>
      <w:r>
        <w:rPr>
          <w:rFonts w:ascii="Arial" w:hAnsi="Arial" w:cs="Arial"/>
          <w:sz w:val="20"/>
        </w:rPr>
        <w:t xml:space="preserve"> (continued): </w:t>
      </w:r>
    </w:p>
    <w:p w:rsidR="00B068B5" w:rsidRPr="00D7623A" w:rsidRDefault="00B068B5" w:rsidP="003E0565">
      <w:pPr>
        <w:ind w:firstLine="720"/>
        <w:rPr>
          <w:rFonts w:ascii="Arial" w:hAnsi="Arial" w:cs="Arial"/>
          <w:sz w:val="20"/>
        </w:rPr>
      </w:pPr>
      <w:r w:rsidRPr="00D7623A">
        <w:rPr>
          <w:rFonts w:ascii="Arial" w:hAnsi="Arial" w:cs="Arial"/>
          <w:sz w:val="20"/>
        </w:rPr>
        <w:t xml:space="preserve">(a) </w:t>
      </w:r>
      <w:proofErr w:type="gramStart"/>
      <w:r w:rsidRPr="00D7623A">
        <w:rPr>
          <w:rFonts w:ascii="Arial" w:hAnsi="Arial" w:cs="Arial"/>
          <w:sz w:val="20"/>
        </w:rPr>
        <w:t>own</w:t>
      </w:r>
      <w:proofErr w:type="gramEnd"/>
      <w:r w:rsidRPr="00D7623A">
        <w:rPr>
          <w:rFonts w:ascii="Arial" w:hAnsi="Arial" w:cs="Arial"/>
          <w:sz w:val="20"/>
        </w:rPr>
        <w:t xml:space="preserve"> a generating facility interconnected to the electric system,</w:t>
      </w:r>
    </w:p>
    <w:p w:rsidR="00B068B5" w:rsidRPr="00D7623A" w:rsidRDefault="00B068B5" w:rsidP="00B068B5">
      <w:pPr>
        <w:ind w:firstLine="720"/>
        <w:jc w:val="both"/>
        <w:rPr>
          <w:rFonts w:ascii="Arial" w:hAnsi="Arial" w:cs="Arial"/>
          <w:sz w:val="20"/>
        </w:rPr>
      </w:pPr>
      <w:r w:rsidRPr="00D7623A">
        <w:rPr>
          <w:rFonts w:ascii="Arial" w:hAnsi="Arial" w:cs="Arial"/>
          <w:sz w:val="20"/>
        </w:rPr>
        <w:t xml:space="preserve">(b) </w:t>
      </w:r>
      <w:proofErr w:type="gramStart"/>
      <w:r w:rsidRPr="00D7623A">
        <w:rPr>
          <w:rFonts w:ascii="Arial" w:hAnsi="Arial" w:cs="Arial"/>
          <w:sz w:val="20"/>
        </w:rPr>
        <w:t>be</w:t>
      </w:r>
      <w:proofErr w:type="gramEnd"/>
      <w:r w:rsidRPr="00D7623A">
        <w:rPr>
          <w:rFonts w:ascii="Arial" w:hAnsi="Arial" w:cs="Arial"/>
          <w:sz w:val="20"/>
        </w:rPr>
        <w:t xml:space="preserve"> a customer-generator of net-metered facilities, as defined in RCW 80.60.010(2), or</w:t>
      </w:r>
    </w:p>
    <w:p w:rsidR="00B068B5" w:rsidRPr="00D7623A" w:rsidRDefault="00B068B5" w:rsidP="00B068B5">
      <w:pPr>
        <w:ind w:firstLine="720"/>
        <w:jc w:val="both"/>
        <w:rPr>
          <w:rFonts w:ascii="Arial" w:hAnsi="Arial" w:cs="Arial"/>
          <w:sz w:val="20"/>
        </w:rPr>
      </w:pPr>
      <w:r w:rsidRPr="00D7623A">
        <w:rPr>
          <w:rFonts w:ascii="Arial" w:hAnsi="Arial" w:cs="Arial"/>
          <w:sz w:val="20"/>
        </w:rPr>
        <w:t xml:space="preserve">(c) </w:t>
      </w:r>
      <w:proofErr w:type="gramStart"/>
      <w:r w:rsidRPr="00D7623A">
        <w:rPr>
          <w:rFonts w:ascii="Arial" w:hAnsi="Arial" w:cs="Arial"/>
          <w:sz w:val="20"/>
        </w:rPr>
        <w:t>otherwise</w:t>
      </w:r>
      <w:proofErr w:type="gramEnd"/>
      <w:r w:rsidRPr="00D7623A">
        <w:rPr>
          <w:rFonts w:ascii="Arial" w:hAnsi="Arial" w:cs="Arial"/>
          <w:sz w:val="20"/>
        </w:rPr>
        <w:t xml:space="preserve"> be authorized to interconnect by law.  </w:t>
      </w:r>
    </w:p>
    <w:p w:rsidR="00B068B5" w:rsidRPr="00D7623A" w:rsidRDefault="00B068B5" w:rsidP="00B068B5">
      <w:pPr>
        <w:jc w:val="both"/>
        <w:rPr>
          <w:rFonts w:ascii="Arial" w:hAnsi="Arial" w:cs="Arial"/>
          <w:sz w:val="20"/>
        </w:rPr>
      </w:pPr>
      <w:r w:rsidRPr="00D7623A">
        <w:rPr>
          <w:rFonts w:ascii="Arial" w:hAnsi="Arial" w:cs="Arial"/>
          <w:sz w:val="20"/>
        </w:rPr>
        <w:t>The interconnection customer is responsible for the generating facility, and may assign to another party responsibility for compliance with the requirements of this rule only with the express written permission of the electrical company.  A net metered interconnection customer may lease a generating facility from, or purchase power from, a third-party owner of an on-site generating facility.</w:t>
      </w:r>
    </w:p>
    <w:p w:rsidR="00B068B5" w:rsidRPr="00D7623A" w:rsidRDefault="00B068B5" w:rsidP="003E0565">
      <w:pPr>
        <w:ind w:firstLine="720"/>
        <w:jc w:val="both"/>
        <w:rPr>
          <w:rFonts w:ascii="Arial" w:hAnsi="Arial" w:cs="Arial"/>
          <w:sz w:val="20"/>
        </w:rPr>
      </w:pPr>
      <w:r w:rsidRPr="00071B43">
        <w:rPr>
          <w:rFonts w:ascii="Arial" w:hAnsi="Arial" w:cs="Arial"/>
          <w:b/>
          <w:sz w:val="20"/>
        </w:rPr>
        <w:t>"Interconnection facilities"</w:t>
      </w:r>
      <w:r w:rsidRPr="00D7623A">
        <w:rPr>
          <w:rFonts w:ascii="Arial" w:hAnsi="Arial" w:cs="Arial"/>
          <w:sz w:val="20"/>
        </w:rPr>
        <w:t xml:space="preserve"> means the electrical wires, switches and other equipment owned by the electrical company or the interconnection customer and used to interconnect a generating facility to the electric system.  Interconnection facilities are located between the generating facility and the point of common coupling.  Interconnection facilities do not include system upgrades.</w:t>
      </w:r>
    </w:p>
    <w:p w:rsidR="00B068B5" w:rsidRPr="00D7623A" w:rsidRDefault="00B068B5" w:rsidP="003E0565">
      <w:pPr>
        <w:ind w:firstLine="720"/>
        <w:jc w:val="both"/>
        <w:rPr>
          <w:rFonts w:ascii="Arial" w:hAnsi="Arial" w:cs="Arial"/>
          <w:sz w:val="20"/>
        </w:rPr>
      </w:pPr>
      <w:r w:rsidRPr="00071B43">
        <w:rPr>
          <w:rFonts w:ascii="Arial" w:hAnsi="Arial" w:cs="Arial"/>
          <w:b/>
          <w:sz w:val="20"/>
        </w:rPr>
        <w:t>"Islanding"</w:t>
      </w:r>
      <w:r w:rsidRPr="00D7623A">
        <w:rPr>
          <w:rFonts w:ascii="Arial" w:hAnsi="Arial" w:cs="Arial"/>
          <w:sz w:val="20"/>
        </w:rPr>
        <w:t xml:space="preserve"> means the condition that occurs when power from the electric system is no longer present and the generating facility continues exporting energy onto the electric system.</w:t>
      </w:r>
    </w:p>
    <w:p w:rsidR="00B068B5" w:rsidRPr="00D7623A" w:rsidRDefault="00B068B5" w:rsidP="003E0565">
      <w:pPr>
        <w:ind w:firstLine="720"/>
        <w:jc w:val="both"/>
        <w:rPr>
          <w:rFonts w:ascii="Arial" w:hAnsi="Arial" w:cs="Arial"/>
          <w:sz w:val="20"/>
        </w:rPr>
      </w:pPr>
      <w:r w:rsidRPr="00071B43">
        <w:rPr>
          <w:rFonts w:ascii="Arial" w:hAnsi="Arial" w:cs="Arial"/>
          <w:b/>
          <w:sz w:val="20"/>
        </w:rPr>
        <w:t>"Minor modification"</w:t>
      </w:r>
      <w:r w:rsidRPr="00D7623A">
        <w:rPr>
          <w:rFonts w:ascii="Arial" w:hAnsi="Arial" w:cs="Arial"/>
          <w:sz w:val="20"/>
        </w:rPr>
        <w:t xml:space="preserve"> means a physical modification to the electric system with a cost of no more than ten thousand dollars.</w:t>
      </w:r>
    </w:p>
    <w:p w:rsidR="00B068B5" w:rsidRPr="00D7623A" w:rsidRDefault="00B068B5" w:rsidP="003E0565">
      <w:pPr>
        <w:ind w:firstLine="720"/>
        <w:jc w:val="both"/>
        <w:rPr>
          <w:rFonts w:ascii="Arial" w:hAnsi="Arial" w:cs="Arial"/>
          <w:sz w:val="20"/>
        </w:rPr>
      </w:pPr>
      <w:r w:rsidRPr="00071B43">
        <w:rPr>
          <w:rFonts w:ascii="Arial" w:hAnsi="Arial" w:cs="Arial"/>
          <w:b/>
          <w:sz w:val="20"/>
        </w:rPr>
        <w:t>"Nameplate capacity"</w:t>
      </w:r>
      <w:r w:rsidRPr="00D7623A">
        <w:rPr>
          <w:rFonts w:ascii="Arial" w:hAnsi="Arial" w:cs="Arial"/>
          <w:sz w:val="20"/>
        </w:rPr>
        <w:t xml:space="preserve"> means the manufacturer's output capacity of the generating facility.  For a system that uses an inverter to change DC energy supplied to an AC quantity, the nameplate capacity will be the manufacturer's AC output rating for the inverter(s).  Nameplate capacities shall be measured in the unit of kilowatts.</w:t>
      </w:r>
    </w:p>
    <w:p w:rsidR="00B068B5" w:rsidRPr="00D7623A" w:rsidRDefault="00B068B5" w:rsidP="003E0565">
      <w:pPr>
        <w:ind w:firstLine="720"/>
        <w:jc w:val="both"/>
        <w:rPr>
          <w:rFonts w:ascii="Arial" w:hAnsi="Arial" w:cs="Arial"/>
          <w:sz w:val="20"/>
        </w:rPr>
      </w:pPr>
      <w:r w:rsidRPr="00071B43">
        <w:rPr>
          <w:rFonts w:ascii="Arial" w:hAnsi="Arial" w:cs="Arial"/>
          <w:b/>
          <w:sz w:val="20"/>
        </w:rPr>
        <w:t>"Net metering"</w:t>
      </w:r>
      <w:r w:rsidRPr="00D7623A">
        <w:rPr>
          <w:rFonts w:ascii="Arial" w:hAnsi="Arial" w:cs="Arial"/>
          <w:sz w:val="20"/>
        </w:rPr>
        <w:t xml:space="preserve"> as defined in RCW 80.60.010, means measuring the difference between the electricity supplied by an electrical company and the electricity generated by a generating facility that is fed back to the electrical company over the applicable billing period.</w:t>
      </w:r>
    </w:p>
    <w:p w:rsidR="00B068B5" w:rsidRPr="00D7623A" w:rsidRDefault="00B068B5" w:rsidP="003E0565">
      <w:pPr>
        <w:ind w:firstLine="720"/>
        <w:jc w:val="both"/>
        <w:rPr>
          <w:rFonts w:ascii="Arial" w:hAnsi="Arial" w:cs="Arial"/>
          <w:sz w:val="20"/>
        </w:rPr>
      </w:pPr>
      <w:r w:rsidRPr="00071B43">
        <w:rPr>
          <w:rFonts w:ascii="Arial" w:hAnsi="Arial" w:cs="Arial"/>
          <w:b/>
          <w:sz w:val="20"/>
        </w:rPr>
        <w:t>"Network protectors"</w:t>
      </w:r>
      <w:r w:rsidRPr="00D7623A">
        <w:rPr>
          <w:rFonts w:ascii="Arial" w:hAnsi="Arial" w:cs="Arial"/>
          <w:sz w:val="20"/>
        </w:rPr>
        <w:t xml:space="preserve"> means devices installed on a network distribution system designed to detect and interrupt reverse current-flow (flow out of the network) as quickly as possible, typically within three to six cycles.</w:t>
      </w:r>
    </w:p>
    <w:p w:rsidR="00B068B5" w:rsidRPr="00D7623A" w:rsidRDefault="00B068B5" w:rsidP="003E0565">
      <w:pPr>
        <w:ind w:firstLine="720"/>
        <w:jc w:val="both"/>
        <w:rPr>
          <w:rFonts w:ascii="Arial" w:hAnsi="Arial" w:cs="Arial"/>
          <w:sz w:val="20"/>
        </w:rPr>
      </w:pPr>
      <w:r w:rsidRPr="00071B43">
        <w:rPr>
          <w:rFonts w:ascii="Arial" w:hAnsi="Arial" w:cs="Arial"/>
          <w:b/>
          <w:sz w:val="20"/>
        </w:rPr>
        <w:t>"Parallel operation"</w:t>
      </w:r>
      <w:r w:rsidRPr="00D7623A">
        <w:rPr>
          <w:rFonts w:ascii="Arial" w:hAnsi="Arial" w:cs="Arial"/>
          <w:sz w:val="20"/>
        </w:rPr>
        <w:t xml:space="preserve"> or </w:t>
      </w:r>
      <w:r w:rsidRPr="00071B43">
        <w:rPr>
          <w:rFonts w:ascii="Arial" w:hAnsi="Arial" w:cs="Arial"/>
          <w:b/>
          <w:sz w:val="20"/>
        </w:rPr>
        <w:t>"operate in parallel"</w:t>
      </w:r>
      <w:r w:rsidRPr="00D7623A">
        <w:rPr>
          <w:rFonts w:ascii="Arial" w:hAnsi="Arial" w:cs="Arial"/>
          <w:sz w:val="20"/>
        </w:rPr>
        <w:t xml:space="preserve"> means the synchronous operation of a generating facilit</w:t>
      </w:r>
      <w:r>
        <w:rPr>
          <w:rFonts w:ascii="Arial" w:hAnsi="Arial" w:cs="Arial"/>
          <w:sz w:val="20"/>
        </w:rPr>
        <w:t xml:space="preserve">y while interconnected with an </w:t>
      </w:r>
      <w:r w:rsidRPr="00D7623A">
        <w:rPr>
          <w:rFonts w:ascii="Arial" w:hAnsi="Arial" w:cs="Arial"/>
          <w:sz w:val="20"/>
        </w:rPr>
        <w:t>electric system.</w:t>
      </w:r>
    </w:p>
    <w:p w:rsidR="00B068B5" w:rsidRPr="00D7623A" w:rsidRDefault="00B068B5" w:rsidP="003E0565">
      <w:pPr>
        <w:ind w:firstLine="720"/>
        <w:jc w:val="both"/>
        <w:rPr>
          <w:rFonts w:ascii="Arial" w:hAnsi="Arial" w:cs="Arial"/>
          <w:sz w:val="20"/>
        </w:rPr>
      </w:pPr>
      <w:r w:rsidRPr="00071B43">
        <w:rPr>
          <w:rFonts w:ascii="Arial" w:hAnsi="Arial" w:cs="Arial"/>
          <w:b/>
          <w:sz w:val="20"/>
        </w:rPr>
        <w:t>"Point of common coupling</w:t>
      </w:r>
      <w:r w:rsidRPr="00D7623A">
        <w:rPr>
          <w:rFonts w:ascii="Arial" w:hAnsi="Arial" w:cs="Arial"/>
          <w:sz w:val="20"/>
        </w:rPr>
        <w:t>" means the point where the generating facility's local electri</w:t>
      </w:r>
      <w:r>
        <w:rPr>
          <w:rFonts w:ascii="Arial" w:hAnsi="Arial" w:cs="Arial"/>
          <w:sz w:val="20"/>
        </w:rPr>
        <w:t xml:space="preserve">c power system connects to the </w:t>
      </w:r>
      <w:r w:rsidRPr="00D7623A">
        <w:rPr>
          <w:rFonts w:ascii="Arial" w:hAnsi="Arial" w:cs="Arial"/>
          <w:sz w:val="20"/>
        </w:rPr>
        <w:t>electric system, such as the electric power revenue meter or at the location of the equipment designated to interrupt, separate or disconnect the connection between the generating facility and electrical company.  The point of common coupling is the point of meas</w:t>
      </w:r>
      <w:r>
        <w:rPr>
          <w:rFonts w:ascii="Arial" w:hAnsi="Arial" w:cs="Arial"/>
          <w:sz w:val="20"/>
        </w:rPr>
        <w:t xml:space="preserve">urement for the application of </w:t>
      </w:r>
      <w:r w:rsidRPr="00D7623A">
        <w:rPr>
          <w:rFonts w:ascii="Arial" w:hAnsi="Arial" w:cs="Arial"/>
          <w:sz w:val="20"/>
        </w:rPr>
        <w:t>Institute of Electrical and Electronics Engineers standard (IEEE) 1547.</w:t>
      </w:r>
    </w:p>
    <w:p w:rsidR="00B068B5" w:rsidRPr="00D7623A" w:rsidRDefault="00B068B5" w:rsidP="003E0565">
      <w:pPr>
        <w:ind w:firstLine="720"/>
        <w:jc w:val="both"/>
        <w:rPr>
          <w:rFonts w:ascii="Arial" w:hAnsi="Arial" w:cs="Arial"/>
          <w:sz w:val="20"/>
        </w:rPr>
      </w:pPr>
      <w:r w:rsidRPr="00071B43">
        <w:rPr>
          <w:rFonts w:ascii="Arial" w:hAnsi="Arial" w:cs="Arial"/>
          <w:b/>
          <w:sz w:val="20"/>
        </w:rPr>
        <w:t>"System upgrades"</w:t>
      </w:r>
      <w:r w:rsidRPr="00D7623A">
        <w:rPr>
          <w:rFonts w:ascii="Arial" w:hAnsi="Arial" w:cs="Arial"/>
          <w:sz w:val="20"/>
        </w:rPr>
        <w:t xml:space="preserve"> means the additions, modifications and upgrades to </w:t>
      </w:r>
      <w:proofErr w:type="gramStart"/>
      <w:r w:rsidRPr="00D7623A">
        <w:rPr>
          <w:rFonts w:ascii="Arial" w:hAnsi="Arial" w:cs="Arial"/>
          <w:sz w:val="20"/>
        </w:rPr>
        <w:t>the  electric</w:t>
      </w:r>
      <w:proofErr w:type="gramEnd"/>
      <w:r w:rsidRPr="00D7623A">
        <w:rPr>
          <w:rFonts w:ascii="Arial" w:hAnsi="Arial" w:cs="Arial"/>
          <w:sz w:val="20"/>
        </w:rPr>
        <w:t xml:space="preserve"> system at or beyond the point of common coupling necessary to  interconnect the generating facility.  System upgrades do not include interconnection facilities.</w:t>
      </w:r>
    </w:p>
    <w:p w:rsidR="00CF6CEE" w:rsidRPr="00CF6CEE" w:rsidRDefault="00B068B5" w:rsidP="00251AEC">
      <w:pPr>
        <w:ind w:firstLine="720"/>
        <w:jc w:val="both"/>
        <w:rPr>
          <w:rFonts w:ascii="Arial" w:hAnsi="Arial" w:cs="Arial"/>
          <w:sz w:val="20"/>
        </w:rPr>
      </w:pPr>
      <w:r w:rsidRPr="00071B43">
        <w:rPr>
          <w:rFonts w:ascii="Arial" w:hAnsi="Arial" w:cs="Arial"/>
          <w:b/>
          <w:sz w:val="20"/>
        </w:rPr>
        <w:t>"Third-party owner"</w:t>
      </w:r>
      <w:r w:rsidRPr="00D7623A">
        <w:rPr>
          <w:rFonts w:ascii="Arial" w:hAnsi="Arial" w:cs="Arial"/>
          <w:sz w:val="20"/>
        </w:rPr>
        <w:t xml:space="preserve"> means an entity that owns a generating facility located on the premises of an interconnection customer and has entered into a contract with the interconnection customer for provision of power from the generating facility.  When a third-party owns a net-metered generating facility, the interconnection customer maintains the net metering relationship with the electrical company.  The electrical company shall not allow a third-party owner to resell the electricity produced from a net metered generating facility.</w:t>
      </w:r>
    </w:p>
    <w:sectPr w:rsidR="00CF6CEE" w:rsidRPr="00CF6CEE"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Batang"/>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8B5" w:rsidRDefault="00B068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B6" w:rsidRDefault="00B068B5"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 xml:space="preserve">) </w:t>
    </w:r>
  </w:p>
  <w:p w:rsidR="00E73F1E" w:rsidRDefault="00E73F1E" w:rsidP="00E73F1E">
    <w:pPr>
      <w:pStyle w:val="Footer"/>
      <w:pBdr>
        <w:bottom w:val="single" w:sz="6" w:space="0" w:color="auto"/>
      </w:pBdr>
      <w:tabs>
        <w:tab w:val="clear" w:pos="4680"/>
      </w:tabs>
      <w:ind w:left="900" w:hanging="900"/>
      <w:jc w:val="center"/>
      <w:rPr>
        <w:rFonts w:ascii="Arial" w:hAnsi="Arial" w:cs="Arial"/>
        <w:sz w:val="20"/>
      </w:rPr>
    </w:pPr>
  </w:p>
  <w:p w:rsidR="00E73F1E" w:rsidRDefault="00E73F1E" w:rsidP="00E73F1E">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December </w:t>
    </w:r>
    <w:r w:rsidR="00CE4DF5">
      <w:rPr>
        <w:rFonts w:ascii="Arial" w:hAnsi="Arial" w:cs="Arial"/>
        <w:sz w:val="20"/>
      </w:rPr>
      <w:t>12</w:t>
    </w:r>
    <w:r>
      <w:rPr>
        <w:rFonts w:ascii="Arial" w:hAnsi="Arial" w:cs="Arial"/>
        <w:sz w:val="20"/>
      </w:rPr>
      <w:t>, 2013</w:t>
    </w:r>
    <w:r>
      <w:rPr>
        <w:rFonts w:ascii="Arial" w:hAnsi="Arial" w:cs="Arial"/>
        <w:sz w:val="20"/>
      </w:rPr>
      <w:tab/>
    </w:r>
    <w:r>
      <w:rPr>
        <w:rFonts w:ascii="Arial" w:hAnsi="Arial" w:cs="Arial"/>
        <w:b/>
        <w:sz w:val="20"/>
      </w:rPr>
      <w:t>Effective:</w:t>
    </w:r>
    <w:r>
      <w:rPr>
        <w:rFonts w:ascii="Arial" w:hAnsi="Arial" w:cs="Arial"/>
        <w:sz w:val="20"/>
      </w:rPr>
      <w:t xml:space="preserve"> January 1, 2014</w:t>
    </w:r>
    <w:r>
      <w:rPr>
        <w:rFonts w:ascii="Arial" w:hAnsi="Arial" w:cs="Arial"/>
        <w:sz w:val="20"/>
      </w:rPr>
      <w:tab/>
    </w:r>
  </w:p>
  <w:p w:rsidR="00E73F1E" w:rsidRDefault="00E73F1E" w:rsidP="00E73F1E">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E73F1E" w:rsidRDefault="00E73F1E" w:rsidP="00E73F1E">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7977A668" wp14:editId="7E37D78B">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E73F1E" w:rsidRDefault="00E73F1E" w:rsidP="00E73F1E">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3F54E1C3" wp14:editId="3665CFD4">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E73F1E" w:rsidRDefault="00E73F1E" w:rsidP="00E73F1E">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7AE2D79F" wp14:editId="6B76E645">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E73F1E" w:rsidRDefault="00E73F1E" w:rsidP="00E73F1E">
    <w:pPr>
      <w:pStyle w:val="Footer"/>
      <w:tabs>
        <w:tab w:val="clear" w:pos="4680"/>
        <w:tab w:val="right" w:pos="9216"/>
      </w:tabs>
      <w:ind w:left="900" w:hanging="900"/>
      <w:rPr>
        <w:rFonts w:ascii="Arial" w:hAnsi="Arial" w:cs="Arial"/>
        <w:sz w:val="20"/>
      </w:rPr>
    </w:pPr>
  </w:p>
  <w:p w:rsidR="003960AD" w:rsidRDefault="003960AD" w:rsidP="00E73F1E">
    <w:pPr>
      <w:pStyle w:val="Footer"/>
      <w:tabs>
        <w:tab w:val="clear" w:pos="468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8B5" w:rsidRDefault="00B068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8B5" w:rsidRDefault="00B068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1370A7" w:rsidRDefault="00873B30" w:rsidP="001370A7">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1370A7">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507F46" w:rsidRDefault="00507F46" w:rsidP="00507F46">
    <w:pPr>
      <w:tabs>
        <w:tab w:val="left" w:pos="7200"/>
      </w:tabs>
      <w:ind w:right="2160"/>
      <w:jc w:val="right"/>
      <w:rPr>
        <w:rFonts w:ascii="Arial" w:hAnsi="Arial" w:cs="Arial"/>
        <w:sz w:val="20"/>
      </w:rPr>
    </w:pPr>
    <w:r>
      <w:rPr>
        <w:rFonts w:ascii="Arial" w:hAnsi="Arial" w:cs="Arial"/>
        <w:sz w:val="20"/>
      </w:rPr>
      <w:t>First Revision of Sheet No. 136.2</w:t>
    </w:r>
  </w:p>
  <w:p w:rsidR="00507F46" w:rsidRDefault="00507F46" w:rsidP="00507F46">
    <w:pPr>
      <w:tabs>
        <w:tab w:val="left" w:pos="7200"/>
      </w:tabs>
      <w:ind w:right="2160"/>
      <w:jc w:val="right"/>
      <w:rPr>
        <w:rFonts w:ascii="Arial" w:hAnsi="Arial" w:cs="Arial"/>
        <w:sz w:val="20"/>
      </w:rPr>
    </w:pPr>
    <w:r>
      <w:rPr>
        <w:rFonts w:ascii="Arial" w:hAnsi="Arial" w:cs="Arial"/>
        <w:sz w:val="20"/>
      </w:rPr>
      <w:t>Canceling Original Sheet No. 136.2</w:t>
    </w:r>
  </w:p>
  <w:p w:rsidR="003960AD" w:rsidRDefault="003960AD">
    <w:pPr>
      <w:rPr>
        <w:rFonts w:ascii="Arial" w:hAnsi="Arial" w:cs="Arial"/>
        <w:sz w:val="20"/>
      </w:rPr>
    </w:pPr>
    <w:r>
      <w:rPr>
        <w:rFonts w:ascii="Arial" w:hAnsi="Arial" w:cs="Arial"/>
        <w:sz w:val="20"/>
      </w:rPr>
      <w:tab/>
    </w:r>
  </w:p>
  <w:p w:rsidR="003960AD" w:rsidRPr="00CF64E6" w:rsidRDefault="0015416F" w:rsidP="00A91A21">
    <w:pPr>
      <w:tabs>
        <w:tab w:val="left" w:pos="7200"/>
      </w:tabs>
      <w:ind w:right="2160"/>
      <w:rPr>
        <w:rFonts w:ascii="Arial" w:hAnsi="Arial" w:cs="Arial"/>
        <w:b/>
        <w:sz w:val="24"/>
        <w:szCs w:val="24"/>
      </w:rPr>
    </w:pPr>
    <w:r>
      <w:rPr>
        <w:rFonts w:ascii="Arial" w:hAnsi="Arial" w:cs="Arial"/>
        <w:b/>
        <w:sz w:val="24"/>
        <w:szCs w:val="24"/>
      </w:rPr>
      <w:t>Schedule 136</w:t>
    </w:r>
  </w:p>
  <w:p w:rsidR="003960AD" w:rsidRDefault="0015416F" w:rsidP="00A91A21">
    <w:pPr>
      <w:pBdr>
        <w:bottom w:val="single" w:sz="12" w:space="1" w:color="auto"/>
      </w:pBdr>
      <w:rPr>
        <w:rFonts w:ascii="Arial" w:hAnsi="Arial" w:cs="Arial"/>
        <w:b/>
        <w:sz w:val="20"/>
      </w:rPr>
    </w:pPr>
    <w:r>
      <w:rPr>
        <w:rFonts w:ascii="Arial" w:hAnsi="Arial" w:cs="Arial"/>
        <w:b/>
        <w:sz w:val="20"/>
      </w:rPr>
      <w:t>INTERCONNECTION TARIFF</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8B5" w:rsidRDefault="00B068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2F66245D"/>
    <w:multiLevelType w:val="hybridMultilevel"/>
    <w:tmpl w:val="FD926F3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4">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5">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CF7"/>
    <w:rsid w:val="000A0FF1"/>
    <w:rsid w:val="000B36F4"/>
    <w:rsid w:val="000C50B2"/>
    <w:rsid w:val="000C75B6"/>
    <w:rsid w:val="000E3B96"/>
    <w:rsid w:val="00113567"/>
    <w:rsid w:val="00135716"/>
    <w:rsid w:val="001370A7"/>
    <w:rsid w:val="001522E7"/>
    <w:rsid w:val="0015416F"/>
    <w:rsid w:val="001620F1"/>
    <w:rsid w:val="00172D01"/>
    <w:rsid w:val="001C0F5B"/>
    <w:rsid w:val="001D4F15"/>
    <w:rsid w:val="001F19AC"/>
    <w:rsid w:val="001F372F"/>
    <w:rsid w:val="00204381"/>
    <w:rsid w:val="00205735"/>
    <w:rsid w:val="002108D7"/>
    <w:rsid w:val="00251AEC"/>
    <w:rsid w:val="00266E07"/>
    <w:rsid w:val="002739D8"/>
    <w:rsid w:val="002972ED"/>
    <w:rsid w:val="002B1262"/>
    <w:rsid w:val="002C1B76"/>
    <w:rsid w:val="002C79BC"/>
    <w:rsid w:val="002D40E8"/>
    <w:rsid w:val="002E41E4"/>
    <w:rsid w:val="002E6C6E"/>
    <w:rsid w:val="00322467"/>
    <w:rsid w:val="00341521"/>
    <w:rsid w:val="0034455A"/>
    <w:rsid w:val="003960AD"/>
    <w:rsid w:val="003B4598"/>
    <w:rsid w:val="003C2525"/>
    <w:rsid w:val="003E0565"/>
    <w:rsid w:val="003F72C1"/>
    <w:rsid w:val="004043D5"/>
    <w:rsid w:val="00404709"/>
    <w:rsid w:val="00457B71"/>
    <w:rsid w:val="00490AF3"/>
    <w:rsid w:val="004A30F3"/>
    <w:rsid w:val="004A52F7"/>
    <w:rsid w:val="004B1617"/>
    <w:rsid w:val="004C5FE8"/>
    <w:rsid w:val="004D6610"/>
    <w:rsid w:val="004E5DE8"/>
    <w:rsid w:val="00507F46"/>
    <w:rsid w:val="00534D32"/>
    <w:rsid w:val="00546A05"/>
    <w:rsid w:val="00555712"/>
    <w:rsid w:val="00564506"/>
    <w:rsid w:val="00577682"/>
    <w:rsid w:val="00580EC3"/>
    <w:rsid w:val="00583749"/>
    <w:rsid w:val="005A1156"/>
    <w:rsid w:val="005C2758"/>
    <w:rsid w:val="005C397C"/>
    <w:rsid w:val="005E008E"/>
    <w:rsid w:val="005E29DE"/>
    <w:rsid w:val="005F64B9"/>
    <w:rsid w:val="005F7880"/>
    <w:rsid w:val="006068A2"/>
    <w:rsid w:val="006638F3"/>
    <w:rsid w:val="00683DDC"/>
    <w:rsid w:val="0068713C"/>
    <w:rsid w:val="006A266F"/>
    <w:rsid w:val="006E1287"/>
    <w:rsid w:val="006E424F"/>
    <w:rsid w:val="006F0C81"/>
    <w:rsid w:val="00710518"/>
    <w:rsid w:val="0072316D"/>
    <w:rsid w:val="007504BF"/>
    <w:rsid w:val="0077488B"/>
    <w:rsid w:val="007854E0"/>
    <w:rsid w:val="00790CE2"/>
    <w:rsid w:val="007B7A3F"/>
    <w:rsid w:val="007C4E0A"/>
    <w:rsid w:val="007E0BC7"/>
    <w:rsid w:val="007F06C3"/>
    <w:rsid w:val="007F6029"/>
    <w:rsid w:val="007F763A"/>
    <w:rsid w:val="008119C5"/>
    <w:rsid w:val="00813698"/>
    <w:rsid w:val="00823ACF"/>
    <w:rsid w:val="008474F2"/>
    <w:rsid w:val="00873B30"/>
    <w:rsid w:val="008766A2"/>
    <w:rsid w:val="00876B56"/>
    <w:rsid w:val="00886645"/>
    <w:rsid w:val="008A77C7"/>
    <w:rsid w:val="008B2FE9"/>
    <w:rsid w:val="008E7364"/>
    <w:rsid w:val="00920A5D"/>
    <w:rsid w:val="009421D3"/>
    <w:rsid w:val="009520EF"/>
    <w:rsid w:val="009B1635"/>
    <w:rsid w:val="009B59D6"/>
    <w:rsid w:val="009E0C82"/>
    <w:rsid w:val="00A261ED"/>
    <w:rsid w:val="00A43A23"/>
    <w:rsid w:val="00A631E8"/>
    <w:rsid w:val="00A91A21"/>
    <w:rsid w:val="00AA4FC3"/>
    <w:rsid w:val="00AA6EAF"/>
    <w:rsid w:val="00AD4335"/>
    <w:rsid w:val="00AE07BB"/>
    <w:rsid w:val="00AE0A76"/>
    <w:rsid w:val="00AE1E9E"/>
    <w:rsid w:val="00AE4288"/>
    <w:rsid w:val="00AE7611"/>
    <w:rsid w:val="00AF0EAC"/>
    <w:rsid w:val="00B068B5"/>
    <w:rsid w:val="00B14270"/>
    <w:rsid w:val="00B20EEB"/>
    <w:rsid w:val="00B43CBE"/>
    <w:rsid w:val="00B54432"/>
    <w:rsid w:val="00B62CA7"/>
    <w:rsid w:val="00B86CD1"/>
    <w:rsid w:val="00BA088F"/>
    <w:rsid w:val="00C0493E"/>
    <w:rsid w:val="00C210FD"/>
    <w:rsid w:val="00C2619E"/>
    <w:rsid w:val="00C31B67"/>
    <w:rsid w:val="00C41C7D"/>
    <w:rsid w:val="00C60F7D"/>
    <w:rsid w:val="00C91131"/>
    <w:rsid w:val="00CD01ED"/>
    <w:rsid w:val="00CE4DF5"/>
    <w:rsid w:val="00CE6692"/>
    <w:rsid w:val="00CF64E6"/>
    <w:rsid w:val="00CF6CEE"/>
    <w:rsid w:val="00CF6F9E"/>
    <w:rsid w:val="00D23AB3"/>
    <w:rsid w:val="00D313E0"/>
    <w:rsid w:val="00D402C2"/>
    <w:rsid w:val="00D45A57"/>
    <w:rsid w:val="00D60206"/>
    <w:rsid w:val="00D6342F"/>
    <w:rsid w:val="00D932B5"/>
    <w:rsid w:val="00E13A5F"/>
    <w:rsid w:val="00E256CC"/>
    <w:rsid w:val="00E338F0"/>
    <w:rsid w:val="00E52C0F"/>
    <w:rsid w:val="00E53EC5"/>
    <w:rsid w:val="00E73F1E"/>
    <w:rsid w:val="00E84454"/>
    <w:rsid w:val="00E86C83"/>
    <w:rsid w:val="00EB011A"/>
    <w:rsid w:val="00EE629E"/>
    <w:rsid w:val="00EF6074"/>
    <w:rsid w:val="00F07160"/>
    <w:rsid w:val="00F30DDC"/>
    <w:rsid w:val="00F3756B"/>
    <w:rsid w:val="00F50525"/>
    <w:rsid w:val="00F528E2"/>
    <w:rsid w:val="00F5563C"/>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ListParagraph">
    <w:name w:val="List Paragraph"/>
    <w:basedOn w:val="Normal"/>
    <w:uiPriority w:val="34"/>
    <w:qFormat/>
    <w:rsid w:val="00CF6CEE"/>
    <w:pPr>
      <w:ind w:left="720"/>
      <w:contextualSpacing/>
    </w:pPr>
  </w:style>
  <w:style w:type="table" w:styleId="TableGrid">
    <w:name w:val="Table Grid"/>
    <w:basedOn w:val="TableNormal"/>
    <w:uiPriority w:val="59"/>
    <w:rsid w:val="00CF6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F6C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ListParagraph">
    <w:name w:val="List Paragraph"/>
    <w:basedOn w:val="Normal"/>
    <w:uiPriority w:val="34"/>
    <w:qFormat/>
    <w:rsid w:val="00CF6CEE"/>
    <w:pPr>
      <w:ind w:left="720"/>
      <w:contextualSpacing/>
    </w:pPr>
  </w:style>
  <w:style w:type="table" w:styleId="TableGrid">
    <w:name w:val="Table Grid"/>
    <w:basedOn w:val="TableNormal"/>
    <w:uiPriority w:val="59"/>
    <w:rsid w:val="00CF6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F6C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76029">
      <w:bodyDiv w:val="1"/>
      <w:marLeft w:val="0"/>
      <w:marRight w:val="0"/>
      <w:marTop w:val="0"/>
      <w:marBottom w:val="0"/>
      <w:divBdr>
        <w:top w:val="none" w:sz="0" w:space="0" w:color="auto"/>
        <w:left w:val="none" w:sz="0" w:space="0" w:color="auto"/>
        <w:bottom w:val="none" w:sz="0" w:space="0" w:color="auto"/>
        <w:right w:val="none" w:sz="0" w:space="0" w:color="auto"/>
      </w:divBdr>
    </w:div>
    <w:div w:id="176673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7B286DD-1299-4980-BE96-B658DA558447}"/>
</file>

<file path=customXml/itemProps2.xml><?xml version="1.0" encoding="utf-8"?>
<ds:datastoreItem xmlns:ds="http://schemas.openxmlformats.org/officeDocument/2006/customXml" ds:itemID="{B5D34884-0F6A-4586-B9D4-40AA55D3E0DE}"/>
</file>

<file path=customXml/itemProps3.xml><?xml version="1.0" encoding="utf-8"?>
<ds:datastoreItem xmlns:ds="http://schemas.openxmlformats.org/officeDocument/2006/customXml" ds:itemID="{842E86DE-550D-4F5D-B00D-D9AC999B8D6D}"/>
</file>

<file path=customXml/itemProps4.xml><?xml version="1.0" encoding="utf-8"?>
<ds:datastoreItem xmlns:ds="http://schemas.openxmlformats.org/officeDocument/2006/customXml" ds:itemID="{4727A6D4-CAF3-4BE3-9028-77C40127F22A}"/>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2013-12-12T19:01:00Z</dcterms:created>
  <dcterms:modified xsi:type="dcterms:W3CDTF">2013-12-12T19:01:00Z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