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09D77" w14:textId="3189B30F" w:rsidR="00996093" w:rsidRPr="0078142D" w:rsidRDefault="002E10CB" w:rsidP="00996093">
      <w:pPr>
        <w:ind w:left="-450" w:firstLine="450"/>
        <w:rPr>
          <w:iCs/>
          <w:spacing w:val="-4"/>
          <w:sz w:val="24"/>
          <w:szCs w:val="24"/>
        </w:rPr>
      </w:pPr>
      <w:r>
        <w:rPr>
          <w:noProof/>
          <w:sz w:val="24"/>
          <w:szCs w:val="24"/>
        </w:rPr>
        <w:drawing>
          <wp:anchor distT="0" distB="0" distL="114300" distR="114300" simplePos="0" relativeHeight="251662336" behindDoc="0" locked="0" layoutInCell="1" allowOverlap="1" wp14:anchorId="7D9EDB23" wp14:editId="2C82D09C">
            <wp:simplePos x="0" y="0"/>
            <wp:positionH relativeFrom="column">
              <wp:posOffset>1663700</wp:posOffset>
            </wp:positionH>
            <wp:positionV relativeFrom="paragraph">
              <wp:posOffset>8369935</wp:posOffset>
            </wp:positionV>
            <wp:extent cx="2441575" cy="243840"/>
            <wp:effectExtent l="0" t="0" r="0" b="3810"/>
            <wp:wrapNone/>
            <wp:docPr id="7" name="Picture 7"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G-Color-300dpi"/>
                    <pic:cNvPicPr>
                      <a:picLocks noChangeAspect="1" noChangeArrowheads="1"/>
                    </pic:cNvPicPr>
                  </pic:nvPicPr>
                  <pic:blipFill>
                    <a:blip r:embed="rId8"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1312" behindDoc="0" locked="0" layoutInCell="1" allowOverlap="1" wp14:anchorId="7D9EDB24" wp14:editId="66213CE5">
                <wp:simplePos x="0" y="0"/>
                <wp:positionH relativeFrom="column">
                  <wp:posOffset>2647950</wp:posOffset>
                </wp:positionH>
                <wp:positionV relativeFrom="paragraph">
                  <wp:posOffset>208915</wp:posOffset>
                </wp:positionV>
                <wp:extent cx="3695700" cy="3524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DB28" w14:textId="77777777"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14:paraId="7D9EDB29" w14:textId="77777777"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14:paraId="7D9EDB2A" w14:textId="77777777" w:rsidR="00422E8D" w:rsidRPr="008F4219" w:rsidRDefault="00F32604" w:rsidP="008F4219">
                            <w:pPr>
                              <w:tabs>
                                <w:tab w:val="left" w:pos="120"/>
                              </w:tabs>
                              <w:ind w:left="-720" w:firstLine="450"/>
                              <w:jc w:val="center"/>
                              <w:rPr>
                                <w:rFonts w:ascii="Arial" w:hAnsi="Arial" w:cs="Arial"/>
                                <w:iCs/>
                                <w:spacing w:val="-4"/>
                                <w:sz w:val="15"/>
                                <w:szCs w:val="15"/>
                              </w:rPr>
                            </w:pPr>
                            <w:hyperlink r:id="rId9" w:history="1">
                              <w:r w:rsidR="008F4219" w:rsidRPr="008F4219">
                                <w:rPr>
                                  <w:rStyle w:val="Hyperlink"/>
                                  <w:rFonts w:ascii="Arial" w:hAnsi="Arial" w:cs="Arial"/>
                                  <w:iCs/>
                                  <w:color w:val="auto"/>
                                  <w:spacing w:val="-4"/>
                                  <w:sz w:val="15"/>
                                  <w:szCs w:val="15"/>
                                  <w:u w:val="none"/>
                                </w:rPr>
                                <w:t>www.cngc.com</w:t>
                              </w:r>
                            </w:hyperlink>
                          </w:p>
                          <w:p w14:paraId="7D9EDB2B" w14:textId="77777777" w:rsidR="008F4219" w:rsidRPr="008F4219" w:rsidRDefault="008F4219"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8.5pt;margin-top:16.45pt;width:29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3RswIAALg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" filled="f" stroked="f">
                <v:textbox inset=",0,,0">
                  <w:txbxContent>
                    <w:p w14:paraId="7D9EDB28" w14:textId="77777777"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14:paraId="7D9EDB29" w14:textId="77777777"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14:paraId="7D9EDB2A" w14:textId="77777777" w:rsidR="00422E8D" w:rsidRPr="008F4219" w:rsidRDefault="002E10CB" w:rsidP="008F4219">
                      <w:pPr>
                        <w:tabs>
                          <w:tab w:val="left" w:pos="120"/>
                        </w:tabs>
                        <w:ind w:left="-720" w:firstLine="450"/>
                        <w:jc w:val="center"/>
                        <w:rPr>
                          <w:rFonts w:ascii="Arial" w:hAnsi="Arial" w:cs="Arial"/>
                          <w:iCs/>
                          <w:spacing w:val="-4"/>
                          <w:sz w:val="15"/>
                          <w:szCs w:val="15"/>
                        </w:rPr>
                      </w:pPr>
                      <w:hyperlink r:id="rId10" w:history="1">
                        <w:r w:rsidR="008F4219" w:rsidRPr="008F4219">
                          <w:rPr>
                            <w:rStyle w:val="Hyperlink"/>
                            <w:rFonts w:ascii="Arial" w:hAnsi="Arial" w:cs="Arial"/>
                            <w:iCs/>
                            <w:color w:val="auto"/>
                            <w:spacing w:val="-4"/>
                            <w:sz w:val="15"/>
                            <w:szCs w:val="15"/>
                            <w:u w:val="none"/>
                          </w:rPr>
                          <w:t>www.cngc.com</w:t>
                        </w:r>
                      </w:hyperlink>
                    </w:p>
                    <w:p w14:paraId="7D9EDB2B" w14:textId="77777777" w:rsidR="008F4219" w:rsidRPr="008F4219" w:rsidRDefault="008F4219" w:rsidP="008F4219">
                      <w:pPr>
                        <w:tabs>
                          <w:tab w:val="left" w:pos="120"/>
                        </w:tabs>
                        <w:ind w:left="-720" w:firstLine="450"/>
                        <w:jc w:val="center"/>
                        <w:rPr>
                          <w:rFonts w:ascii="Arial" w:hAnsi="Arial" w:cs="Arial"/>
                          <w:iCs/>
                          <w:spacing w:val="-4"/>
                          <w:sz w:val="15"/>
                          <w:szCs w:val="15"/>
                        </w:rPr>
                      </w:pPr>
                    </w:p>
                  </w:txbxContent>
                </v:textbox>
              </v:shape>
            </w:pict>
          </mc:Fallback>
        </mc:AlternateContent>
      </w:r>
      <w:r>
        <w:rPr>
          <w:noProof/>
          <w:sz w:val="24"/>
          <w:szCs w:val="24"/>
        </w:rPr>
        <w:drawing>
          <wp:anchor distT="0" distB="274320" distL="114300" distR="114300" simplePos="0" relativeHeight="251660288" behindDoc="0" locked="0" layoutInCell="1" allowOverlap="1" wp14:anchorId="7D9EDB25" wp14:editId="2551163B">
            <wp:simplePos x="0" y="0"/>
            <wp:positionH relativeFrom="column">
              <wp:posOffset>-269875</wp:posOffset>
            </wp:positionH>
            <wp:positionV relativeFrom="paragraph">
              <wp:posOffset>-302895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8"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p w14:paraId="421C7E5A" w14:textId="3021E5E6" w:rsidR="00996093" w:rsidRDefault="0078142D" w:rsidP="0078142D">
      <w:pPr>
        <w:ind w:left="-450" w:firstLine="450"/>
        <w:rPr>
          <w:iCs/>
          <w:spacing w:val="-4"/>
          <w:sz w:val="24"/>
          <w:szCs w:val="24"/>
        </w:rPr>
      </w:pPr>
      <w:r>
        <w:rPr>
          <w:iCs/>
          <w:spacing w:val="-4"/>
          <w:sz w:val="24"/>
          <w:szCs w:val="24"/>
        </w:rPr>
        <w:t>September 10, 2013</w:t>
      </w:r>
    </w:p>
    <w:p w14:paraId="37F340CC" w14:textId="77777777" w:rsidR="0078142D" w:rsidRPr="00996093" w:rsidRDefault="0078142D" w:rsidP="00180BE4">
      <w:pPr>
        <w:ind w:left="-450"/>
        <w:rPr>
          <w:iCs/>
          <w:spacing w:val="-4"/>
          <w:sz w:val="24"/>
          <w:szCs w:val="24"/>
        </w:rPr>
      </w:pPr>
    </w:p>
    <w:p w14:paraId="5A2829DF" w14:textId="77777777" w:rsidR="00996093" w:rsidRPr="00996093" w:rsidRDefault="00996093" w:rsidP="00996093">
      <w:pPr>
        <w:ind w:left="-450" w:firstLine="450"/>
        <w:rPr>
          <w:b/>
          <w:iCs/>
          <w:spacing w:val="-4"/>
          <w:sz w:val="24"/>
          <w:szCs w:val="24"/>
        </w:rPr>
      </w:pPr>
      <w:r w:rsidRPr="00996093">
        <w:rPr>
          <w:b/>
          <w:iCs/>
          <w:spacing w:val="-4"/>
          <w:sz w:val="24"/>
          <w:szCs w:val="24"/>
        </w:rPr>
        <w:t>VIA ELECTRONIC FILING</w:t>
      </w:r>
    </w:p>
    <w:p w14:paraId="7D9EDB20" w14:textId="430F6B83" w:rsidR="00180BE4" w:rsidRDefault="00996093" w:rsidP="00996093">
      <w:pPr>
        <w:ind w:left="-450" w:firstLine="450"/>
        <w:rPr>
          <w:iCs/>
          <w:spacing w:val="-4"/>
          <w:sz w:val="24"/>
          <w:szCs w:val="24"/>
        </w:rPr>
      </w:pPr>
      <w:r w:rsidRPr="00996093">
        <w:rPr>
          <w:iCs/>
          <w:spacing w:val="-4"/>
          <w:sz w:val="24"/>
          <w:szCs w:val="24"/>
        </w:rPr>
        <w:t>Washington Utilities and Transportat</w:t>
      </w:r>
      <w:r>
        <w:rPr>
          <w:iCs/>
          <w:spacing w:val="-4"/>
          <w:sz w:val="24"/>
          <w:szCs w:val="24"/>
        </w:rPr>
        <w:t>ion</w:t>
      </w:r>
      <w:r w:rsidRPr="00996093">
        <w:rPr>
          <w:iCs/>
          <w:spacing w:val="-4"/>
          <w:sz w:val="24"/>
          <w:szCs w:val="24"/>
        </w:rPr>
        <w:t xml:space="preserve"> Commission</w:t>
      </w:r>
    </w:p>
    <w:p w14:paraId="419C6B83" w14:textId="1D231251" w:rsidR="00996093" w:rsidRDefault="00996093" w:rsidP="00996093">
      <w:pPr>
        <w:ind w:left="-450" w:firstLine="450"/>
        <w:rPr>
          <w:iCs/>
          <w:spacing w:val="-4"/>
          <w:sz w:val="24"/>
          <w:szCs w:val="24"/>
        </w:rPr>
      </w:pPr>
      <w:r>
        <w:rPr>
          <w:iCs/>
          <w:spacing w:val="-4"/>
          <w:sz w:val="24"/>
          <w:szCs w:val="24"/>
        </w:rPr>
        <w:t>1300 S. Evergreen Park Drive SW</w:t>
      </w:r>
    </w:p>
    <w:p w14:paraId="28D56226" w14:textId="555C34A2" w:rsidR="00996093" w:rsidRDefault="00996093" w:rsidP="00996093">
      <w:pPr>
        <w:ind w:left="-450" w:firstLine="450"/>
        <w:rPr>
          <w:iCs/>
          <w:spacing w:val="-4"/>
          <w:sz w:val="24"/>
          <w:szCs w:val="24"/>
        </w:rPr>
      </w:pPr>
      <w:r>
        <w:rPr>
          <w:iCs/>
          <w:spacing w:val="-4"/>
          <w:sz w:val="24"/>
          <w:szCs w:val="24"/>
        </w:rPr>
        <w:t>P.O. Box 47250</w:t>
      </w:r>
    </w:p>
    <w:p w14:paraId="65825DFA" w14:textId="5F326034" w:rsidR="00996093" w:rsidRDefault="00996093" w:rsidP="00996093">
      <w:pPr>
        <w:ind w:left="-450" w:firstLine="450"/>
        <w:rPr>
          <w:iCs/>
          <w:spacing w:val="-4"/>
          <w:sz w:val="24"/>
          <w:szCs w:val="24"/>
        </w:rPr>
      </w:pPr>
      <w:r>
        <w:rPr>
          <w:iCs/>
          <w:spacing w:val="-4"/>
          <w:sz w:val="24"/>
          <w:szCs w:val="24"/>
        </w:rPr>
        <w:t>Olympia, WA  98504-7250</w:t>
      </w:r>
    </w:p>
    <w:p w14:paraId="4D5C0B82" w14:textId="77777777" w:rsidR="00996093" w:rsidRDefault="00996093" w:rsidP="00180BE4">
      <w:pPr>
        <w:ind w:left="-450"/>
        <w:rPr>
          <w:iCs/>
          <w:spacing w:val="-4"/>
          <w:sz w:val="24"/>
          <w:szCs w:val="24"/>
        </w:rPr>
      </w:pPr>
    </w:p>
    <w:p w14:paraId="2AA18CE6" w14:textId="77777777" w:rsidR="00996093" w:rsidRDefault="00996093" w:rsidP="00180BE4">
      <w:pPr>
        <w:ind w:left="-450"/>
        <w:rPr>
          <w:iCs/>
          <w:spacing w:val="-4"/>
          <w:sz w:val="24"/>
          <w:szCs w:val="24"/>
        </w:rPr>
      </w:pPr>
    </w:p>
    <w:p w14:paraId="12A71D83" w14:textId="3023E8C8" w:rsidR="00996093" w:rsidRDefault="00996093" w:rsidP="00996093">
      <w:pPr>
        <w:ind w:left="-450" w:firstLine="450"/>
        <w:rPr>
          <w:iCs/>
          <w:spacing w:val="-4"/>
          <w:sz w:val="24"/>
          <w:szCs w:val="24"/>
        </w:rPr>
      </w:pPr>
      <w:r>
        <w:rPr>
          <w:b/>
          <w:iCs/>
          <w:spacing w:val="-4"/>
          <w:sz w:val="24"/>
          <w:szCs w:val="24"/>
        </w:rPr>
        <w:t>ATTENTION: Records Center</w:t>
      </w:r>
    </w:p>
    <w:p w14:paraId="6CA6115A" w14:textId="34064D3B" w:rsidR="00996093" w:rsidRDefault="00996093" w:rsidP="00996093">
      <w:pPr>
        <w:ind w:left="1440" w:hanging="720"/>
        <w:rPr>
          <w:iCs/>
          <w:spacing w:val="-4"/>
          <w:sz w:val="24"/>
          <w:szCs w:val="24"/>
        </w:rPr>
      </w:pPr>
      <w:r>
        <w:rPr>
          <w:iCs/>
          <w:spacing w:val="-4"/>
          <w:sz w:val="24"/>
          <w:szCs w:val="24"/>
        </w:rPr>
        <w:t>Re:</w:t>
      </w:r>
      <w:r>
        <w:rPr>
          <w:iCs/>
          <w:spacing w:val="-4"/>
          <w:sz w:val="24"/>
          <w:szCs w:val="24"/>
        </w:rPr>
        <w:tab/>
        <w:t>Docket U-131087 – Inquiry to consider Whether Changes to WAC 480-10</w:t>
      </w:r>
      <w:r w:rsidR="00F32604">
        <w:rPr>
          <w:iCs/>
          <w:spacing w:val="-4"/>
          <w:sz w:val="24"/>
          <w:szCs w:val="24"/>
        </w:rPr>
        <w:t>0-128(k) and 480-90-128(k) are W</w:t>
      </w:r>
      <w:r>
        <w:rPr>
          <w:iCs/>
          <w:spacing w:val="-4"/>
          <w:sz w:val="24"/>
          <w:szCs w:val="24"/>
        </w:rPr>
        <w:t>arranted</w:t>
      </w:r>
    </w:p>
    <w:p w14:paraId="314FE0AB" w14:textId="77777777" w:rsidR="00996093" w:rsidRPr="00996093" w:rsidRDefault="00996093" w:rsidP="00996093">
      <w:pPr>
        <w:ind w:left="1440" w:hanging="720"/>
        <w:rPr>
          <w:iCs/>
          <w:spacing w:val="-4"/>
          <w:sz w:val="24"/>
          <w:szCs w:val="24"/>
        </w:rPr>
      </w:pPr>
    </w:p>
    <w:p w14:paraId="606AD889" w14:textId="08E897A6" w:rsidR="00996093" w:rsidRDefault="00996093" w:rsidP="00996093">
      <w:pPr>
        <w:rPr>
          <w:iCs/>
          <w:spacing w:val="-4"/>
          <w:sz w:val="24"/>
          <w:szCs w:val="24"/>
        </w:rPr>
      </w:pPr>
      <w:r w:rsidRPr="00996093">
        <w:rPr>
          <w:iCs/>
          <w:spacing w:val="-4"/>
          <w:sz w:val="24"/>
          <w:szCs w:val="24"/>
        </w:rPr>
        <w:t>Cascade provides t</w:t>
      </w:r>
      <w:r>
        <w:rPr>
          <w:iCs/>
          <w:spacing w:val="-4"/>
          <w:sz w:val="24"/>
          <w:szCs w:val="24"/>
        </w:rPr>
        <w:t xml:space="preserve">he following comments regarding the Staff memo for addendum item A3, Docket U-131087.  First, after the workshop </w:t>
      </w:r>
      <w:r w:rsidR="00B668A5">
        <w:rPr>
          <w:iCs/>
          <w:spacing w:val="-4"/>
          <w:sz w:val="24"/>
          <w:szCs w:val="24"/>
        </w:rPr>
        <w:t xml:space="preserve">on August 15, </w:t>
      </w:r>
      <w:r>
        <w:rPr>
          <w:iCs/>
          <w:spacing w:val="-4"/>
          <w:sz w:val="24"/>
          <w:szCs w:val="24"/>
        </w:rPr>
        <w:t>Cascade reviewed the data used to supply its responses to Staff data requests and realized one answer was incorrect</w:t>
      </w:r>
      <w:r w:rsidR="00F32604">
        <w:rPr>
          <w:iCs/>
          <w:spacing w:val="-4"/>
          <w:sz w:val="24"/>
          <w:szCs w:val="24"/>
        </w:rPr>
        <w:t>.  Unfortunately</w:t>
      </w:r>
      <w:r w:rsidR="00B668A5">
        <w:rPr>
          <w:iCs/>
          <w:spacing w:val="-4"/>
          <w:sz w:val="24"/>
          <w:szCs w:val="24"/>
        </w:rPr>
        <w:t xml:space="preserve"> the data was heavily relied on </w:t>
      </w:r>
      <w:r w:rsidR="00F32604">
        <w:rPr>
          <w:iCs/>
          <w:spacing w:val="-4"/>
          <w:sz w:val="24"/>
          <w:szCs w:val="24"/>
        </w:rPr>
        <w:t xml:space="preserve">by </w:t>
      </w:r>
      <w:r w:rsidR="00B668A5">
        <w:rPr>
          <w:iCs/>
          <w:spacing w:val="-4"/>
          <w:sz w:val="24"/>
          <w:szCs w:val="24"/>
        </w:rPr>
        <w:t xml:space="preserve">several parties during the workshop.  Cascade subsequently, on August 28, 2013, </w:t>
      </w:r>
      <w:r>
        <w:rPr>
          <w:iCs/>
          <w:spacing w:val="-4"/>
          <w:sz w:val="24"/>
          <w:szCs w:val="24"/>
        </w:rPr>
        <w:t xml:space="preserve">submitted a revised response to Staff </w:t>
      </w:r>
      <w:r w:rsidR="00B668A5">
        <w:rPr>
          <w:iCs/>
          <w:spacing w:val="-4"/>
          <w:sz w:val="24"/>
          <w:szCs w:val="24"/>
        </w:rPr>
        <w:t>data request number 4 identifying the number of times collection</w:t>
      </w:r>
      <w:r w:rsidR="00F32604">
        <w:rPr>
          <w:iCs/>
          <w:spacing w:val="-4"/>
          <w:sz w:val="24"/>
          <w:szCs w:val="24"/>
        </w:rPr>
        <w:t>s</w:t>
      </w:r>
      <w:r w:rsidR="00B668A5">
        <w:rPr>
          <w:iCs/>
          <w:spacing w:val="-4"/>
          <w:sz w:val="24"/>
          <w:szCs w:val="24"/>
        </w:rPr>
        <w:t xml:space="preserve"> were made in the field to avoid disconnection.  As a result, the </w:t>
      </w:r>
      <w:r w:rsidR="00F32604">
        <w:rPr>
          <w:iCs/>
          <w:spacing w:val="-4"/>
          <w:sz w:val="24"/>
          <w:szCs w:val="24"/>
        </w:rPr>
        <w:t xml:space="preserve">actual </w:t>
      </w:r>
      <w:r w:rsidR="00B668A5">
        <w:rPr>
          <w:iCs/>
          <w:spacing w:val="-4"/>
          <w:sz w:val="24"/>
          <w:szCs w:val="24"/>
        </w:rPr>
        <w:t>2012 payments collected at the door were 2879 not 444.  Therefore, the ratio that staff provided o</w:t>
      </w:r>
      <w:r w:rsidR="00F32604">
        <w:rPr>
          <w:iCs/>
          <w:spacing w:val="-4"/>
          <w:sz w:val="24"/>
          <w:szCs w:val="24"/>
        </w:rPr>
        <w:t>n page 2 of its memo should be</w:t>
      </w:r>
      <w:bookmarkStart w:id="0" w:name="_GoBack"/>
      <w:bookmarkEnd w:id="0"/>
      <w:r w:rsidR="00B668A5">
        <w:rPr>
          <w:iCs/>
          <w:spacing w:val="-4"/>
          <w:sz w:val="24"/>
          <w:szCs w:val="24"/>
        </w:rPr>
        <w:t xml:space="preserve"> less than 2 to 1 not 10 to 1.</w:t>
      </w:r>
    </w:p>
    <w:p w14:paraId="52CA332E" w14:textId="77777777" w:rsidR="001E111E" w:rsidRDefault="001E111E" w:rsidP="00996093">
      <w:pPr>
        <w:rPr>
          <w:iCs/>
          <w:spacing w:val="-4"/>
          <w:sz w:val="24"/>
          <w:szCs w:val="24"/>
        </w:rPr>
      </w:pPr>
    </w:p>
    <w:p w14:paraId="321A46AD" w14:textId="24EA5E5A" w:rsidR="001E111E" w:rsidRDefault="001E111E" w:rsidP="00996093">
      <w:pPr>
        <w:rPr>
          <w:iCs/>
          <w:spacing w:val="-4"/>
          <w:sz w:val="24"/>
          <w:szCs w:val="24"/>
        </w:rPr>
      </w:pPr>
      <w:r>
        <w:rPr>
          <w:iCs/>
          <w:spacing w:val="-4"/>
          <w:sz w:val="24"/>
          <w:szCs w:val="24"/>
        </w:rPr>
        <w:t>Based on the revised data response and even though Cascade has not collected cash in field since 2005, the data indicates that customers are not adversely impacted at all.  In fact, there has not been a single complaint to Cascade’s knowledge regarding the practice of not collecting cash at the door to avoid disconnection.</w:t>
      </w:r>
    </w:p>
    <w:p w14:paraId="4E326109" w14:textId="77777777" w:rsidR="001E111E" w:rsidRDefault="001E111E" w:rsidP="00996093">
      <w:pPr>
        <w:rPr>
          <w:iCs/>
          <w:spacing w:val="-4"/>
          <w:sz w:val="24"/>
          <w:szCs w:val="24"/>
        </w:rPr>
      </w:pPr>
    </w:p>
    <w:p w14:paraId="7DC174E7" w14:textId="6F2AE103" w:rsidR="001E111E" w:rsidRDefault="001E111E" w:rsidP="00996093">
      <w:pPr>
        <w:rPr>
          <w:iCs/>
          <w:spacing w:val="-4"/>
          <w:sz w:val="24"/>
          <w:szCs w:val="24"/>
        </w:rPr>
      </w:pPr>
      <w:r>
        <w:rPr>
          <w:iCs/>
          <w:spacing w:val="-4"/>
          <w:sz w:val="24"/>
          <w:szCs w:val="24"/>
        </w:rPr>
        <w:t xml:space="preserve">Cascade also submits the following </w:t>
      </w:r>
      <w:r w:rsidR="00760F20">
        <w:rPr>
          <w:iCs/>
          <w:spacing w:val="-4"/>
          <w:sz w:val="24"/>
          <w:szCs w:val="24"/>
        </w:rPr>
        <w:t xml:space="preserve">general comment </w:t>
      </w:r>
      <w:r>
        <w:rPr>
          <w:iCs/>
          <w:spacing w:val="-4"/>
          <w:sz w:val="24"/>
          <w:szCs w:val="24"/>
        </w:rPr>
        <w:t>summar</w:t>
      </w:r>
      <w:r w:rsidR="00760F20">
        <w:rPr>
          <w:iCs/>
          <w:spacing w:val="-4"/>
          <w:sz w:val="24"/>
          <w:szCs w:val="24"/>
        </w:rPr>
        <w:t>izing</w:t>
      </w:r>
      <w:r>
        <w:rPr>
          <w:iCs/>
          <w:spacing w:val="-4"/>
          <w:sz w:val="24"/>
          <w:szCs w:val="24"/>
        </w:rPr>
        <w:t xml:space="preserve"> its p</w:t>
      </w:r>
      <w:r w:rsidR="00760F20">
        <w:rPr>
          <w:iCs/>
          <w:spacing w:val="-4"/>
          <w:sz w:val="24"/>
          <w:szCs w:val="24"/>
        </w:rPr>
        <w:t>r</w:t>
      </w:r>
      <w:r>
        <w:rPr>
          <w:iCs/>
          <w:spacing w:val="-4"/>
          <w:sz w:val="24"/>
          <w:szCs w:val="24"/>
        </w:rPr>
        <w:t>o</w:t>
      </w:r>
      <w:r w:rsidR="00760F20">
        <w:rPr>
          <w:iCs/>
          <w:spacing w:val="-4"/>
          <w:sz w:val="24"/>
          <w:szCs w:val="24"/>
        </w:rPr>
        <w:t xml:space="preserve">posal to modify the above mentioned WACs.  First and foremost Cascade reiterates that the priority of the proposal </w:t>
      </w:r>
      <w:r w:rsidR="0078142D">
        <w:rPr>
          <w:iCs/>
          <w:spacing w:val="-4"/>
          <w:sz w:val="24"/>
          <w:szCs w:val="24"/>
        </w:rPr>
        <w:t xml:space="preserve">to modify the WACs </w:t>
      </w:r>
      <w:r w:rsidR="00760F20">
        <w:rPr>
          <w:iCs/>
          <w:spacing w:val="-4"/>
          <w:sz w:val="24"/>
          <w:szCs w:val="24"/>
        </w:rPr>
        <w:t xml:space="preserve">is for the safety of its field personnel.  Granted, as Staff points out, there have not been a significant </w:t>
      </w:r>
      <w:r w:rsidR="00F32604">
        <w:rPr>
          <w:iCs/>
          <w:spacing w:val="-4"/>
          <w:sz w:val="24"/>
          <w:szCs w:val="24"/>
        </w:rPr>
        <w:t>number</w:t>
      </w:r>
      <w:r w:rsidR="00760F20">
        <w:rPr>
          <w:iCs/>
          <w:spacing w:val="-4"/>
          <w:sz w:val="24"/>
          <w:szCs w:val="24"/>
        </w:rPr>
        <w:t xml:space="preserve"> of instances identified in the past, however, should that prevent trying to avoid instances in the future</w:t>
      </w:r>
      <w:r w:rsidR="0078142D">
        <w:rPr>
          <w:iCs/>
          <w:spacing w:val="-4"/>
          <w:sz w:val="24"/>
          <w:szCs w:val="24"/>
        </w:rPr>
        <w:t>?</w:t>
      </w:r>
      <w:r w:rsidR="00760F20">
        <w:rPr>
          <w:iCs/>
          <w:spacing w:val="-4"/>
          <w:sz w:val="24"/>
          <w:szCs w:val="24"/>
        </w:rPr>
        <w:t xml:space="preserve">  If this docket was simply about collecting cash or </w:t>
      </w:r>
      <w:r w:rsidR="00F32604">
        <w:rPr>
          <w:iCs/>
          <w:spacing w:val="-4"/>
          <w:sz w:val="24"/>
          <w:szCs w:val="24"/>
        </w:rPr>
        <w:t>checks</w:t>
      </w:r>
      <w:r w:rsidR="00760F20">
        <w:rPr>
          <w:iCs/>
          <w:spacing w:val="-4"/>
          <w:sz w:val="24"/>
          <w:szCs w:val="24"/>
        </w:rPr>
        <w:t xml:space="preserve"> then certainly it makes absolutely the most sense to collect cash rather than checks, after all, cash doesn’t bounce.  It also doesn’t make sense for the utilities to want to disconnect customers as disconnecting and reconnecting is in nobody’s benefit and is costly.</w:t>
      </w:r>
      <w:r w:rsidR="0000014C">
        <w:rPr>
          <w:iCs/>
          <w:spacing w:val="-4"/>
          <w:sz w:val="24"/>
          <w:szCs w:val="24"/>
        </w:rPr>
        <w:t xml:space="preserve">  The proposal is about employee safety and as an added benefit changing customer behavior thus reducing costs for all customers.  PacifiCorp presented information on how it has been successful in its other jurisdictions modifying customer expectations and behavior.</w:t>
      </w:r>
    </w:p>
    <w:p w14:paraId="3C9FE1FA" w14:textId="77777777" w:rsidR="0000014C" w:rsidRDefault="0000014C" w:rsidP="00996093">
      <w:pPr>
        <w:rPr>
          <w:iCs/>
          <w:spacing w:val="-4"/>
          <w:sz w:val="24"/>
          <w:szCs w:val="24"/>
        </w:rPr>
      </w:pPr>
    </w:p>
    <w:p w14:paraId="727F65C4" w14:textId="5E997064" w:rsidR="0000014C" w:rsidRDefault="0000014C" w:rsidP="00996093">
      <w:pPr>
        <w:rPr>
          <w:iCs/>
          <w:spacing w:val="-4"/>
          <w:sz w:val="24"/>
          <w:szCs w:val="24"/>
        </w:rPr>
      </w:pPr>
      <w:r>
        <w:rPr>
          <w:iCs/>
          <w:spacing w:val="-4"/>
          <w:sz w:val="24"/>
          <w:szCs w:val="24"/>
        </w:rPr>
        <w:t xml:space="preserve">Staff concludes that that the ability to pay at the door to prevent disconnection is a vital consumer protection that must be preserved and modifying the rule to allow companies discretion would </w:t>
      </w:r>
      <w:r>
        <w:rPr>
          <w:iCs/>
          <w:spacing w:val="-4"/>
          <w:sz w:val="24"/>
          <w:szCs w:val="24"/>
        </w:rPr>
        <w:lastRenderedPageBreak/>
        <w:t xml:space="preserve">undermine </w:t>
      </w:r>
      <w:r w:rsidR="0078142D">
        <w:rPr>
          <w:iCs/>
          <w:spacing w:val="-4"/>
          <w:sz w:val="24"/>
          <w:szCs w:val="24"/>
        </w:rPr>
        <w:t xml:space="preserve">the consumer protection aspect of the rule.  Cascade respectfully disagrees.  Allowing </w:t>
      </w:r>
      <w:proofErr w:type="gramStart"/>
      <w:r w:rsidR="0078142D">
        <w:rPr>
          <w:iCs/>
          <w:spacing w:val="-4"/>
          <w:sz w:val="24"/>
          <w:szCs w:val="24"/>
        </w:rPr>
        <w:t>companies</w:t>
      </w:r>
      <w:proofErr w:type="gramEnd"/>
      <w:r w:rsidR="0078142D">
        <w:rPr>
          <w:iCs/>
          <w:spacing w:val="-4"/>
          <w:sz w:val="24"/>
          <w:szCs w:val="24"/>
        </w:rPr>
        <w:t xml:space="preserve"> latitude does not mean undermining consumer protection.  Cascade would expect to identify and follow specific processes and procedures that would be included in its tariff for Commission review and ap</w:t>
      </w:r>
      <w:r w:rsidR="002E10CB">
        <w:rPr>
          <w:iCs/>
          <w:spacing w:val="-4"/>
          <w:sz w:val="24"/>
          <w:szCs w:val="24"/>
        </w:rPr>
        <w:t>proval.</w:t>
      </w:r>
    </w:p>
    <w:p w14:paraId="3F798618" w14:textId="77777777" w:rsidR="002E10CB" w:rsidRDefault="002E10CB" w:rsidP="00996093">
      <w:pPr>
        <w:rPr>
          <w:iCs/>
          <w:spacing w:val="-4"/>
          <w:sz w:val="24"/>
          <w:szCs w:val="24"/>
        </w:rPr>
      </w:pPr>
    </w:p>
    <w:p w14:paraId="341A116C" w14:textId="7F2ACA77" w:rsidR="002E10CB" w:rsidRDefault="002E10CB" w:rsidP="00996093">
      <w:pPr>
        <w:rPr>
          <w:iCs/>
          <w:spacing w:val="-4"/>
          <w:sz w:val="24"/>
          <w:szCs w:val="24"/>
        </w:rPr>
      </w:pPr>
      <w:r>
        <w:rPr>
          <w:iCs/>
          <w:spacing w:val="-4"/>
          <w:sz w:val="24"/>
          <w:szCs w:val="24"/>
        </w:rPr>
        <w:t>Cascade intends to participate in the Open Meeting on Thursday via the conference bridge line.</w:t>
      </w:r>
    </w:p>
    <w:p w14:paraId="275B9333" w14:textId="77777777" w:rsidR="002E10CB" w:rsidRDefault="002E10CB" w:rsidP="00996093">
      <w:pPr>
        <w:rPr>
          <w:iCs/>
          <w:spacing w:val="-4"/>
          <w:sz w:val="24"/>
          <w:szCs w:val="24"/>
        </w:rPr>
      </w:pPr>
    </w:p>
    <w:p w14:paraId="27A62740" w14:textId="29AD8D84" w:rsidR="002E10CB" w:rsidRDefault="002E10CB" w:rsidP="00996093">
      <w:pPr>
        <w:rPr>
          <w:iCs/>
          <w:spacing w:val="-4"/>
          <w:sz w:val="24"/>
          <w:szCs w:val="24"/>
        </w:rPr>
      </w:pPr>
      <w:r>
        <w:rPr>
          <w:iCs/>
          <w:spacing w:val="-4"/>
          <w:sz w:val="24"/>
          <w:szCs w:val="24"/>
        </w:rPr>
        <w:t>Sincerely,</w:t>
      </w:r>
    </w:p>
    <w:p w14:paraId="2C3C8B02" w14:textId="77777777" w:rsidR="002E10CB" w:rsidRDefault="002E10CB" w:rsidP="00996093">
      <w:pPr>
        <w:rPr>
          <w:iCs/>
          <w:spacing w:val="-4"/>
          <w:sz w:val="24"/>
          <w:szCs w:val="24"/>
        </w:rPr>
      </w:pPr>
    </w:p>
    <w:p w14:paraId="021AC6DE" w14:textId="77777777" w:rsidR="002E10CB" w:rsidRDefault="002E10CB" w:rsidP="00996093">
      <w:pPr>
        <w:rPr>
          <w:iCs/>
          <w:spacing w:val="-4"/>
          <w:sz w:val="24"/>
          <w:szCs w:val="24"/>
        </w:rPr>
      </w:pPr>
    </w:p>
    <w:p w14:paraId="584BD1D1" w14:textId="77777777" w:rsidR="002E10CB" w:rsidRDefault="002E10CB" w:rsidP="00996093">
      <w:pPr>
        <w:rPr>
          <w:iCs/>
          <w:spacing w:val="-4"/>
          <w:sz w:val="24"/>
          <w:szCs w:val="24"/>
        </w:rPr>
      </w:pPr>
    </w:p>
    <w:p w14:paraId="6FBD2E58" w14:textId="0D7B4BA7" w:rsidR="002E10CB" w:rsidRDefault="002E10CB" w:rsidP="00996093">
      <w:pPr>
        <w:rPr>
          <w:iCs/>
          <w:spacing w:val="-4"/>
          <w:sz w:val="24"/>
          <w:szCs w:val="24"/>
        </w:rPr>
      </w:pPr>
      <w:r>
        <w:rPr>
          <w:iCs/>
          <w:spacing w:val="-4"/>
          <w:sz w:val="24"/>
          <w:szCs w:val="24"/>
        </w:rPr>
        <w:t>Mike Parvinen,</w:t>
      </w:r>
    </w:p>
    <w:p w14:paraId="47A7DAA2" w14:textId="4E11EE21" w:rsidR="002E10CB" w:rsidRDefault="002E10CB" w:rsidP="00996093">
      <w:pPr>
        <w:rPr>
          <w:iCs/>
          <w:spacing w:val="-4"/>
          <w:sz w:val="24"/>
          <w:szCs w:val="24"/>
        </w:rPr>
      </w:pPr>
      <w:r>
        <w:rPr>
          <w:iCs/>
          <w:spacing w:val="-4"/>
          <w:sz w:val="24"/>
          <w:szCs w:val="24"/>
        </w:rPr>
        <w:t>Director, Regulatory Affairs</w:t>
      </w:r>
    </w:p>
    <w:p w14:paraId="18F6524B" w14:textId="77777777" w:rsidR="002E10CB" w:rsidRDefault="002E10CB" w:rsidP="00996093">
      <w:pPr>
        <w:rPr>
          <w:iCs/>
          <w:spacing w:val="-4"/>
          <w:sz w:val="24"/>
          <w:szCs w:val="24"/>
        </w:rPr>
      </w:pPr>
    </w:p>
    <w:p w14:paraId="2524E1B5" w14:textId="77777777" w:rsidR="0000014C" w:rsidRDefault="0000014C" w:rsidP="00996093">
      <w:pPr>
        <w:rPr>
          <w:iCs/>
          <w:spacing w:val="-4"/>
          <w:sz w:val="24"/>
          <w:szCs w:val="24"/>
        </w:rPr>
      </w:pPr>
    </w:p>
    <w:p w14:paraId="72456358" w14:textId="77777777" w:rsidR="0000014C" w:rsidRPr="00996093" w:rsidRDefault="0000014C" w:rsidP="00996093">
      <w:pPr>
        <w:rPr>
          <w:iCs/>
          <w:spacing w:val="-4"/>
          <w:sz w:val="24"/>
          <w:szCs w:val="24"/>
        </w:rPr>
      </w:pPr>
    </w:p>
    <w:sectPr w:rsidR="0000014C" w:rsidRPr="00996093" w:rsidSect="00B7721C">
      <w:pgSz w:w="12240" w:h="15840" w:code="1"/>
      <w:pgMar w:top="1141" w:right="1440" w:bottom="1440" w:left="1440" w:header="36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89"/>
    <w:rsid w:val="0000014C"/>
    <w:rsid w:val="00127D86"/>
    <w:rsid w:val="00130C27"/>
    <w:rsid w:val="00180BE4"/>
    <w:rsid w:val="001E111E"/>
    <w:rsid w:val="002114D8"/>
    <w:rsid w:val="002D1A92"/>
    <w:rsid w:val="002E10CB"/>
    <w:rsid w:val="00422E8D"/>
    <w:rsid w:val="0046341A"/>
    <w:rsid w:val="004A49F3"/>
    <w:rsid w:val="00503435"/>
    <w:rsid w:val="00554A74"/>
    <w:rsid w:val="00570304"/>
    <w:rsid w:val="00623BFC"/>
    <w:rsid w:val="006B1679"/>
    <w:rsid w:val="00735A13"/>
    <w:rsid w:val="00760F20"/>
    <w:rsid w:val="0078142D"/>
    <w:rsid w:val="00891939"/>
    <w:rsid w:val="008D41BE"/>
    <w:rsid w:val="008F4219"/>
    <w:rsid w:val="00996093"/>
    <w:rsid w:val="00B53311"/>
    <w:rsid w:val="00B668A5"/>
    <w:rsid w:val="00B7721C"/>
    <w:rsid w:val="00D87610"/>
    <w:rsid w:val="00EA3989"/>
    <w:rsid w:val="00F01844"/>
    <w:rsid w:val="00F32604"/>
    <w:rsid w:val="00FF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E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ngc.com" TargetMode="External"/><Relationship Id="rId4" Type="http://schemas.openxmlformats.org/officeDocument/2006/relationships/styles" Target="styles.xml"/><Relationship Id="rId9" Type="http://schemas.openxmlformats.org/officeDocument/2006/relationships/hyperlink" Target="http://www.cn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58488-6418-4B5D-8B64-C54882E5B5B6}"/>
</file>

<file path=customXml/itemProps2.xml><?xml version="1.0" encoding="utf-8"?>
<ds:datastoreItem xmlns:ds="http://schemas.openxmlformats.org/officeDocument/2006/customXml" ds:itemID="{B6EBDB8E-6593-4641-B003-D3B94E6B9592}"/>
</file>

<file path=customXml/itemProps3.xml><?xml version="1.0" encoding="utf-8"?>
<ds:datastoreItem xmlns:ds="http://schemas.openxmlformats.org/officeDocument/2006/customXml" ds:itemID="{EC9D8A15-4E79-4134-A952-468201F37AFF}"/>
</file>

<file path=customXml/itemProps4.xml><?xml version="1.0" encoding="utf-8"?>
<ds:datastoreItem xmlns:ds="http://schemas.openxmlformats.org/officeDocument/2006/customXml" ds:itemID="{06F19525-4344-4866-A094-47483E2DEA54}"/>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CNG Letterhead - Kennewick</vt:lpstr>
    </vt:vector>
  </TitlesOfParts>
  <Company>Montana-Dakota Utilities Co.</Company>
  <LinksUpToDate>false</LinksUpToDate>
  <CharactersWithSpaces>3043</CharactersWithSpaces>
  <SharedDoc>false</SharedDoc>
  <HLinks>
    <vt:vector size="6" baseType="variant">
      <vt:variant>
        <vt:i4>5177415</vt:i4>
      </vt:variant>
      <vt:variant>
        <vt:i4>-1</vt:i4>
      </vt:variant>
      <vt:variant>
        <vt:i4>1028</vt:i4>
      </vt:variant>
      <vt:variant>
        <vt:i4>1</vt:i4>
      </vt:variant>
      <vt:variant>
        <vt:lpwstr>http://wss.mduresources.com/sites/mdu/officeservices/printing/Lists/WBI%20Logos/Attachments/61/WillistonBasin.jpg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Letterhead - Kennewick</dc:title>
  <dc:creator>Montana-Dakota Utilities Co.</dc:creator>
  <cp:lastModifiedBy>michael.parvinen</cp:lastModifiedBy>
  <cp:revision>3</cp:revision>
  <cp:lastPrinted>2010-11-01T13:22:00Z</cp:lastPrinted>
  <dcterms:created xsi:type="dcterms:W3CDTF">2013-09-10T22:00:00Z</dcterms:created>
  <dcterms:modified xsi:type="dcterms:W3CDTF">2013-09-10T23:12:00Z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0x0101006E56B4D1795A2E4DB2F0B01679ED314A00C6DF5ED03D2FAE459B999AB621A99048</vt:lpwstr>
  </property>
  <property fmtid="{D5CDD505-2E9C-101B-9397-08002B2CF9AE}" pid="3" name="_docset_NoMedatataSyncRequired">
    <vt:lpwstr>False</vt:lpwstr>
  </property>
</Properties>
</file>