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FA" w:rsidRPr="006D7554" w:rsidRDefault="002F5235">
      <w:pPr>
        <w:rPr>
          <w:rFonts w:ascii="Times New Roman" w:hAnsi="Times New Roman"/>
        </w:rPr>
      </w:pPr>
      <w:r>
        <w:rPr>
          <w:rFonts w:ascii="Times New Roman" w:hAnsi="Times New Roman"/>
        </w:rPr>
        <w:t>Agenda</w:t>
      </w:r>
      <w:r w:rsidR="002C2AD7" w:rsidRPr="006D7554">
        <w:rPr>
          <w:rFonts w:ascii="Times New Roman" w:hAnsi="Times New Roman"/>
        </w:rPr>
        <w:t xml:space="preserve"> Date:</w:t>
      </w:r>
      <w:r w:rsidR="00603D75" w:rsidRPr="006D7554">
        <w:rPr>
          <w:rFonts w:ascii="Times New Roman" w:hAnsi="Times New Roman"/>
        </w:rPr>
        <w:tab/>
      </w:r>
      <w:r w:rsidR="00AE68B2">
        <w:rPr>
          <w:rFonts w:ascii="Times New Roman" w:hAnsi="Times New Roman"/>
        </w:rPr>
        <w:tab/>
      </w:r>
      <w:r w:rsidR="00D6469A">
        <w:rPr>
          <w:rFonts w:ascii="Times New Roman" w:hAnsi="Times New Roman"/>
        </w:rPr>
        <w:t>September 25,</w:t>
      </w:r>
      <w:r w:rsidR="00687E42">
        <w:rPr>
          <w:rFonts w:ascii="Times New Roman" w:hAnsi="Times New Roman"/>
        </w:rPr>
        <w:t xml:space="preserve"> </w:t>
      </w:r>
      <w:r w:rsidR="00566E69">
        <w:rPr>
          <w:rFonts w:ascii="Times New Roman" w:hAnsi="Times New Roman"/>
        </w:rPr>
        <w:t>2008</w:t>
      </w:r>
    </w:p>
    <w:p w:rsidR="00594F3E" w:rsidRDefault="002C2AD7">
      <w:pPr>
        <w:rPr>
          <w:rFonts w:ascii="Times New Roman" w:hAnsi="Times New Roman"/>
          <w:b/>
        </w:rPr>
      </w:pPr>
      <w:r w:rsidRPr="006D7554">
        <w:rPr>
          <w:rFonts w:ascii="Times New Roman" w:hAnsi="Times New Roman"/>
        </w:rPr>
        <w:t>Item Number:</w:t>
      </w:r>
      <w:r w:rsidR="004E1B24">
        <w:rPr>
          <w:rFonts w:ascii="Times New Roman" w:hAnsi="Times New Roman"/>
        </w:rPr>
        <w:tab/>
      </w:r>
      <w:r w:rsidR="004E1B24">
        <w:rPr>
          <w:rFonts w:ascii="Times New Roman" w:hAnsi="Times New Roman"/>
        </w:rPr>
        <w:tab/>
      </w:r>
      <w:r w:rsidR="00EF7C2F">
        <w:rPr>
          <w:rFonts w:ascii="Times New Roman" w:hAnsi="Times New Roman"/>
        </w:rPr>
        <w:t>B2</w:t>
      </w:r>
      <w:r w:rsidR="008A0C02">
        <w:rPr>
          <w:rFonts w:ascii="Times New Roman" w:hAnsi="Times New Roman"/>
        </w:rPr>
        <w:tab/>
      </w:r>
      <w:r w:rsidR="008A0C02">
        <w:rPr>
          <w:rFonts w:ascii="Times New Roman" w:hAnsi="Times New Roman"/>
        </w:rPr>
        <w:tab/>
      </w:r>
    </w:p>
    <w:p w:rsidR="009B42D9" w:rsidRDefault="009B42D9">
      <w:pPr>
        <w:rPr>
          <w:rFonts w:ascii="Times New Roman" w:hAnsi="Times New Roman"/>
          <w:b/>
        </w:rPr>
      </w:pPr>
    </w:p>
    <w:p w:rsidR="002C2AD7" w:rsidRPr="006D7554" w:rsidRDefault="002C2AD7">
      <w:pPr>
        <w:rPr>
          <w:rFonts w:ascii="Times New Roman" w:hAnsi="Times New Roman"/>
        </w:rPr>
      </w:pPr>
      <w:r w:rsidRPr="006D7554">
        <w:rPr>
          <w:rFonts w:ascii="Times New Roman" w:hAnsi="Times New Roman"/>
          <w:b/>
        </w:rPr>
        <w:t>Docket:</w:t>
      </w:r>
      <w:r w:rsidRPr="006D7554">
        <w:rPr>
          <w:rFonts w:ascii="Times New Roman" w:hAnsi="Times New Roman"/>
          <w:b/>
        </w:rPr>
        <w:tab/>
      </w:r>
      <w:r w:rsidRPr="006D7554">
        <w:rPr>
          <w:rFonts w:ascii="Times New Roman" w:hAnsi="Times New Roman"/>
          <w:b/>
        </w:rPr>
        <w:tab/>
        <w:t>TG-0</w:t>
      </w:r>
      <w:r w:rsidR="00566E69">
        <w:rPr>
          <w:rFonts w:ascii="Times New Roman" w:hAnsi="Times New Roman"/>
          <w:b/>
        </w:rPr>
        <w:t>8</w:t>
      </w:r>
      <w:r w:rsidR="00DF11DD">
        <w:rPr>
          <w:rFonts w:ascii="Times New Roman" w:hAnsi="Times New Roman"/>
          <w:b/>
        </w:rPr>
        <w:t>1071</w:t>
      </w:r>
    </w:p>
    <w:p w:rsidR="002C2AD7" w:rsidRPr="006D7554" w:rsidRDefault="00DF11DD" w:rsidP="00585D85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Fiorito Enterprises, Inc., &amp; Rabanco Companies d/b/a Kent Meridian Disposal Co., </w:t>
      </w:r>
      <w:r w:rsidR="00F35EB6">
        <w:rPr>
          <w:rFonts w:ascii="Times New Roman" w:hAnsi="Times New Roman"/>
        </w:rPr>
        <w:t>G-</w:t>
      </w:r>
      <w:r>
        <w:rPr>
          <w:rFonts w:ascii="Times New Roman" w:hAnsi="Times New Roman"/>
        </w:rPr>
        <w:t>60</w:t>
      </w:r>
      <w:r w:rsidR="00F35EB6">
        <w:rPr>
          <w:rFonts w:ascii="Times New Roman" w:hAnsi="Times New Roman"/>
        </w:rPr>
        <w:t xml:space="preserve"> </w:t>
      </w:r>
    </w:p>
    <w:p w:rsidR="002C2AD7" w:rsidRPr="006D7554" w:rsidRDefault="002C2AD7">
      <w:pPr>
        <w:rPr>
          <w:rFonts w:ascii="Times New Roman" w:hAnsi="Times New Roman"/>
        </w:rPr>
      </w:pPr>
    </w:p>
    <w:p w:rsidR="002C2AD7" w:rsidRPr="006D7554" w:rsidRDefault="002C2AD7">
      <w:pPr>
        <w:rPr>
          <w:rFonts w:ascii="Times New Roman" w:hAnsi="Times New Roman"/>
        </w:rPr>
      </w:pPr>
      <w:r w:rsidRPr="006D7554">
        <w:rPr>
          <w:rFonts w:ascii="Times New Roman" w:hAnsi="Times New Roman"/>
        </w:rPr>
        <w:t>Staff:</w:t>
      </w:r>
      <w:r w:rsidRPr="006D7554">
        <w:rPr>
          <w:rFonts w:ascii="Times New Roman" w:hAnsi="Times New Roman"/>
        </w:rPr>
        <w:tab/>
      </w:r>
      <w:r w:rsidRPr="006D7554">
        <w:rPr>
          <w:rFonts w:ascii="Times New Roman" w:hAnsi="Times New Roman"/>
        </w:rPr>
        <w:tab/>
      </w:r>
      <w:r w:rsidRPr="006D7554">
        <w:rPr>
          <w:rFonts w:ascii="Times New Roman" w:hAnsi="Times New Roman"/>
        </w:rPr>
        <w:tab/>
      </w:r>
      <w:r w:rsidR="006F230C">
        <w:rPr>
          <w:rFonts w:ascii="Times New Roman" w:hAnsi="Times New Roman"/>
        </w:rPr>
        <w:t>Layne</w:t>
      </w:r>
      <w:smartTag w:uri="urn:schemas:contacts" w:element="Sn">
        <w:r w:rsidR="006F230C">
          <w:rPr>
            <w:rFonts w:ascii="Times New Roman" w:hAnsi="Times New Roman"/>
          </w:rPr>
          <w:t xml:space="preserve"> Demas</w:t>
        </w:r>
      </w:smartTag>
      <w:r w:rsidRPr="006D7554">
        <w:rPr>
          <w:rFonts w:ascii="Times New Roman" w:hAnsi="Times New Roman"/>
        </w:rPr>
        <w:t>, Transportation Program Staff</w:t>
      </w:r>
    </w:p>
    <w:p w:rsidR="002C2AD7" w:rsidRPr="006D7554" w:rsidRDefault="002C2AD7">
      <w:pPr>
        <w:rPr>
          <w:rFonts w:ascii="Times New Roman" w:hAnsi="Times New Roman"/>
        </w:rPr>
      </w:pPr>
      <w:r w:rsidRPr="006D7554">
        <w:rPr>
          <w:rFonts w:ascii="Times New Roman" w:hAnsi="Times New Roman"/>
        </w:rPr>
        <w:tab/>
      </w:r>
      <w:r w:rsidRPr="006D7554">
        <w:rPr>
          <w:rFonts w:ascii="Times New Roman" w:hAnsi="Times New Roman"/>
        </w:rPr>
        <w:tab/>
      </w:r>
      <w:r w:rsidRPr="006D7554">
        <w:rPr>
          <w:rFonts w:ascii="Times New Roman" w:hAnsi="Times New Roman"/>
        </w:rPr>
        <w:tab/>
      </w:r>
      <w:r w:rsidR="00530F22">
        <w:rPr>
          <w:rFonts w:ascii="Times New Roman" w:hAnsi="Times New Roman"/>
        </w:rPr>
        <w:t>Dennis Shutler</w:t>
      </w:r>
      <w:r w:rsidRPr="006D7554">
        <w:rPr>
          <w:rFonts w:ascii="Times New Roman" w:hAnsi="Times New Roman"/>
        </w:rPr>
        <w:t xml:space="preserve">, </w:t>
      </w:r>
      <w:r w:rsidR="003454A2" w:rsidRPr="003454A2">
        <w:rPr>
          <w:rFonts w:ascii="Times New Roman" w:hAnsi="Times New Roman"/>
        </w:rPr>
        <w:t>Consumer Protection Staff</w:t>
      </w:r>
      <w:r w:rsidR="000F6995" w:rsidRPr="002E05D9">
        <w:t xml:space="preserve"> </w:t>
      </w:r>
    </w:p>
    <w:p w:rsidR="00570F0B" w:rsidRPr="006D7554" w:rsidRDefault="00570F0B">
      <w:pPr>
        <w:rPr>
          <w:rFonts w:ascii="Times New Roman" w:hAnsi="Times New Roman"/>
        </w:rPr>
      </w:pPr>
    </w:p>
    <w:p w:rsidR="00570F0B" w:rsidRPr="006D7554" w:rsidRDefault="00603D75">
      <w:pPr>
        <w:rPr>
          <w:rFonts w:ascii="Times New Roman" w:hAnsi="Times New Roman"/>
        </w:rPr>
      </w:pPr>
      <w:r w:rsidRPr="006D7554">
        <w:rPr>
          <w:rFonts w:ascii="Times New Roman" w:hAnsi="Times New Roman"/>
          <w:b/>
          <w:u w:val="single"/>
        </w:rPr>
        <w:t>Recommendation</w:t>
      </w:r>
    </w:p>
    <w:p w:rsidR="00603D75" w:rsidRPr="006D7554" w:rsidRDefault="00603D75">
      <w:pPr>
        <w:rPr>
          <w:rFonts w:ascii="Times New Roman" w:hAnsi="Times New Roman"/>
        </w:rPr>
      </w:pPr>
    </w:p>
    <w:p w:rsidR="00755F87" w:rsidRDefault="00564437" w:rsidP="00C313AD">
      <w:pPr>
        <w:numPr>
          <w:ilvl w:val="0"/>
          <w:numId w:val="1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Continue the </w:t>
      </w:r>
      <w:r w:rsidR="00875A05">
        <w:rPr>
          <w:rFonts w:ascii="Times New Roman" w:hAnsi="Times New Roman"/>
        </w:rPr>
        <w:t>Complaint and Order Suspending the Tariff Revisions filed by Fiorito Enterprises, Inc., &amp; Rabanco Companies d/b/a Kent Meridian</w:t>
      </w:r>
      <w:r w:rsidR="00FB784A">
        <w:rPr>
          <w:rFonts w:ascii="Times New Roman" w:hAnsi="Times New Roman"/>
        </w:rPr>
        <w:t>; and</w:t>
      </w:r>
      <w:r w:rsidR="00875A05">
        <w:rPr>
          <w:rFonts w:ascii="Times New Roman" w:hAnsi="Times New Roman"/>
        </w:rPr>
        <w:t xml:space="preserve"> </w:t>
      </w:r>
    </w:p>
    <w:p w:rsidR="00564437" w:rsidRDefault="00564437" w:rsidP="00C313AD">
      <w:pPr>
        <w:ind w:left="360"/>
        <w:rPr>
          <w:rFonts w:ascii="Times New Roman" w:hAnsi="Times New Roman"/>
        </w:rPr>
      </w:pPr>
    </w:p>
    <w:p w:rsidR="00564437" w:rsidRPr="00E70864" w:rsidRDefault="00E70864" w:rsidP="00C313AD">
      <w:pPr>
        <w:numPr>
          <w:ilvl w:val="0"/>
          <w:numId w:val="1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Allow temporary rates at the staff recommended revised rates to become effective </w:t>
      </w:r>
      <w:r w:rsidR="00B057AB">
        <w:rPr>
          <w:rFonts w:ascii="Times New Roman" w:hAnsi="Times New Roman"/>
        </w:rPr>
        <w:t>October</w:t>
      </w:r>
      <w:r>
        <w:rPr>
          <w:rFonts w:ascii="Times New Roman" w:hAnsi="Times New Roman"/>
        </w:rPr>
        <w:t xml:space="preserve"> </w:t>
      </w:r>
      <w:r w:rsidR="002A2AC9">
        <w:rPr>
          <w:rFonts w:ascii="Times New Roman" w:hAnsi="Times New Roman"/>
        </w:rPr>
        <w:t xml:space="preserve">1, </w:t>
      </w:r>
      <w:r>
        <w:rPr>
          <w:rFonts w:ascii="Times New Roman" w:hAnsi="Times New Roman"/>
        </w:rPr>
        <w:t>2008</w:t>
      </w:r>
      <w:r w:rsidR="00B9614B">
        <w:rPr>
          <w:rFonts w:ascii="Times New Roman" w:hAnsi="Times New Roman"/>
        </w:rPr>
        <w:t>, subject to refund</w:t>
      </w:r>
      <w:r>
        <w:rPr>
          <w:rFonts w:ascii="Times New Roman" w:hAnsi="Times New Roman"/>
        </w:rPr>
        <w:t xml:space="preserve">.  </w:t>
      </w:r>
    </w:p>
    <w:p w:rsidR="00E70864" w:rsidRDefault="00E70864" w:rsidP="00E70864">
      <w:pPr>
        <w:ind w:left="720"/>
        <w:rPr>
          <w:rFonts w:ascii="Times New Roman" w:hAnsi="Times New Roman"/>
          <w:color w:val="FF0000"/>
        </w:rPr>
      </w:pPr>
    </w:p>
    <w:p w:rsidR="00603D75" w:rsidRPr="006D7554" w:rsidRDefault="00F35EB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:rsidR="00603D75" w:rsidRDefault="00603D75" w:rsidP="00603D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</w:p>
    <w:p w:rsidR="007D11A3" w:rsidRDefault="00A71A82" w:rsidP="00124457">
      <w:pPr>
        <w:rPr>
          <w:rFonts w:ascii="Times New Roman" w:hAnsi="Times New Roman"/>
        </w:rPr>
      </w:pPr>
      <w:r w:rsidRPr="006D7554">
        <w:rPr>
          <w:rFonts w:ascii="Times New Roman" w:hAnsi="Times New Roman"/>
        </w:rPr>
        <w:t xml:space="preserve">On </w:t>
      </w:r>
      <w:smartTag w:uri="urn:schemas-microsoft-com:office:smarttags" w:element="date">
        <w:smartTagPr>
          <w:attr w:name="Year" w:val="2008"/>
          <w:attr w:name="Day" w:val="16"/>
          <w:attr w:name="Month" w:val="6"/>
        </w:smartTagPr>
        <w:r w:rsidR="00DF11DD">
          <w:rPr>
            <w:rFonts w:ascii="Times New Roman" w:hAnsi="Times New Roman"/>
          </w:rPr>
          <w:t>June 16, 2008</w:t>
        </w:r>
      </w:smartTag>
      <w:r w:rsidR="00687E42">
        <w:rPr>
          <w:rFonts w:ascii="Times New Roman" w:hAnsi="Times New Roman"/>
        </w:rPr>
        <w:t>,</w:t>
      </w:r>
      <w:r w:rsidR="004E2C44">
        <w:rPr>
          <w:rFonts w:ascii="Times New Roman" w:hAnsi="Times New Roman"/>
        </w:rPr>
        <w:t xml:space="preserve"> </w:t>
      </w:r>
      <w:r w:rsidR="00DF11DD">
        <w:rPr>
          <w:rFonts w:ascii="Times New Roman" w:hAnsi="Times New Roman"/>
        </w:rPr>
        <w:t>Fiorito Enterprises, Inc., &amp; Rabanco Companies d/b/a Kent</w:t>
      </w:r>
      <w:r w:rsidR="00B26417">
        <w:rPr>
          <w:rFonts w:ascii="Times New Roman" w:hAnsi="Times New Roman"/>
        </w:rPr>
        <w:t xml:space="preserve"> </w:t>
      </w:r>
      <w:r w:rsidR="00DF11DD">
        <w:rPr>
          <w:rFonts w:ascii="Times New Roman" w:hAnsi="Times New Roman"/>
        </w:rPr>
        <w:t xml:space="preserve">Meridian </w:t>
      </w:r>
      <w:r w:rsidR="00DD1211">
        <w:rPr>
          <w:rFonts w:ascii="Times New Roman" w:hAnsi="Times New Roman"/>
        </w:rPr>
        <w:t>Disposal Co</w:t>
      </w:r>
      <w:r w:rsidR="00687E42">
        <w:rPr>
          <w:rFonts w:ascii="Times New Roman" w:hAnsi="Times New Roman"/>
        </w:rPr>
        <w:t>. (</w:t>
      </w:r>
      <w:r w:rsidR="00DF11DD">
        <w:rPr>
          <w:rFonts w:ascii="Times New Roman" w:hAnsi="Times New Roman"/>
        </w:rPr>
        <w:t>Kent Meridian</w:t>
      </w:r>
      <w:r w:rsidR="00687E42">
        <w:rPr>
          <w:rFonts w:ascii="Times New Roman" w:hAnsi="Times New Roman"/>
        </w:rPr>
        <w:t xml:space="preserve"> or company)</w:t>
      </w:r>
      <w:r>
        <w:rPr>
          <w:rFonts w:ascii="Times New Roman" w:hAnsi="Times New Roman"/>
        </w:rPr>
        <w:t xml:space="preserve"> </w:t>
      </w:r>
      <w:r w:rsidRPr="006D7554">
        <w:rPr>
          <w:rFonts w:ascii="Times New Roman" w:hAnsi="Times New Roman"/>
        </w:rPr>
        <w:t xml:space="preserve">filed </w:t>
      </w:r>
      <w:r>
        <w:rPr>
          <w:rFonts w:ascii="Times New Roman" w:hAnsi="Times New Roman"/>
        </w:rPr>
        <w:t xml:space="preserve">with the Utilities and Transportation Commission (commission) tariff revisions that would generate approximately </w:t>
      </w:r>
      <w:r w:rsidR="00687E42">
        <w:rPr>
          <w:rFonts w:ascii="Times New Roman" w:hAnsi="Times New Roman"/>
        </w:rPr>
        <w:t>$</w:t>
      </w:r>
      <w:r w:rsidR="001E0244">
        <w:rPr>
          <w:rFonts w:ascii="Times New Roman" w:hAnsi="Times New Roman"/>
        </w:rPr>
        <w:t>2</w:t>
      </w:r>
      <w:r w:rsidR="00DF11DD">
        <w:rPr>
          <w:rFonts w:ascii="Times New Roman" w:hAnsi="Times New Roman"/>
        </w:rPr>
        <w:t>,</w:t>
      </w:r>
      <w:r w:rsidR="001E0244">
        <w:rPr>
          <w:rFonts w:ascii="Times New Roman" w:hAnsi="Times New Roman"/>
        </w:rPr>
        <w:t>960,000</w:t>
      </w:r>
      <w:r w:rsidR="00DF11DD">
        <w:rPr>
          <w:rFonts w:ascii="Times New Roman" w:hAnsi="Times New Roman"/>
        </w:rPr>
        <w:t xml:space="preserve"> (</w:t>
      </w:r>
      <w:r w:rsidR="005E5CE1">
        <w:rPr>
          <w:rFonts w:ascii="Times New Roman" w:hAnsi="Times New Roman"/>
        </w:rPr>
        <w:t>22.</w:t>
      </w:r>
      <w:r w:rsidR="00553BD3">
        <w:rPr>
          <w:rFonts w:ascii="Times New Roman" w:hAnsi="Times New Roman"/>
        </w:rPr>
        <w:t>6</w:t>
      </w:r>
      <w:r w:rsidRPr="005608EF">
        <w:rPr>
          <w:rFonts w:ascii="Times New Roman" w:hAnsi="Times New Roman"/>
        </w:rPr>
        <w:t xml:space="preserve"> percent)</w:t>
      </w:r>
      <w:r>
        <w:rPr>
          <w:rFonts w:ascii="Times New Roman" w:hAnsi="Times New Roman"/>
        </w:rPr>
        <w:t xml:space="preserve"> in additional revenue per year.</w:t>
      </w:r>
      <w:r w:rsidR="00575BAA">
        <w:rPr>
          <w:rFonts w:ascii="Times New Roman" w:hAnsi="Times New Roman"/>
        </w:rPr>
        <w:t xml:space="preserve"> </w:t>
      </w:r>
      <w:r w:rsidR="00AB6A09">
        <w:rPr>
          <w:rFonts w:ascii="Times New Roman" w:hAnsi="Times New Roman"/>
        </w:rPr>
        <w:t xml:space="preserve">The </w:t>
      </w:r>
      <w:r w:rsidR="00F65968">
        <w:rPr>
          <w:rFonts w:ascii="Times New Roman" w:hAnsi="Times New Roman"/>
        </w:rPr>
        <w:t xml:space="preserve">tariff revisions </w:t>
      </w:r>
      <w:r w:rsidR="00AB6A09">
        <w:rPr>
          <w:rFonts w:ascii="Times New Roman" w:hAnsi="Times New Roman"/>
        </w:rPr>
        <w:t xml:space="preserve">propose to increase rates for </w:t>
      </w:r>
      <w:r w:rsidR="0018372F">
        <w:rPr>
          <w:rFonts w:ascii="Times New Roman" w:hAnsi="Times New Roman"/>
        </w:rPr>
        <w:t xml:space="preserve">collecting </w:t>
      </w:r>
      <w:r w:rsidR="00AB6A09">
        <w:rPr>
          <w:rFonts w:ascii="Times New Roman" w:hAnsi="Times New Roman"/>
        </w:rPr>
        <w:t>solid waste</w:t>
      </w:r>
      <w:r w:rsidR="00DF11DD">
        <w:rPr>
          <w:rFonts w:ascii="Times New Roman" w:hAnsi="Times New Roman"/>
        </w:rPr>
        <w:t>, curbside recycling, and yardwaste</w:t>
      </w:r>
      <w:r w:rsidR="00984F60">
        <w:rPr>
          <w:rFonts w:ascii="Times New Roman" w:hAnsi="Times New Roman"/>
        </w:rPr>
        <w:t>.</w:t>
      </w:r>
      <w:r w:rsidR="004E2C44">
        <w:rPr>
          <w:rFonts w:ascii="Times New Roman" w:hAnsi="Times New Roman"/>
        </w:rPr>
        <w:t xml:space="preserve"> </w:t>
      </w:r>
      <w:r w:rsidR="004C6BFB">
        <w:rPr>
          <w:rFonts w:ascii="Times New Roman" w:hAnsi="Times New Roman"/>
        </w:rPr>
        <w:t xml:space="preserve">The proposed rate revisions are prompted by increases in </w:t>
      </w:r>
      <w:r w:rsidR="00DF11DD" w:rsidRPr="00B26417">
        <w:rPr>
          <w:rFonts w:ascii="Times New Roman" w:hAnsi="Times New Roman"/>
        </w:rPr>
        <w:t>labor, fuel, medical</w:t>
      </w:r>
      <w:r w:rsidR="00B2208A">
        <w:rPr>
          <w:rFonts w:ascii="Times New Roman" w:hAnsi="Times New Roman"/>
        </w:rPr>
        <w:t xml:space="preserve"> insurance</w:t>
      </w:r>
      <w:r w:rsidR="00DF11DD" w:rsidRPr="00B26417">
        <w:rPr>
          <w:rFonts w:ascii="Times New Roman" w:hAnsi="Times New Roman"/>
        </w:rPr>
        <w:t>, pension</w:t>
      </w:r>
      <w:r w:rsidR="00B2208A">
        <w:rPr>
          <w:rFonts w:ascii="Times New Roman" w:hAnsi="Times New Roman"/>
        </w:rPr>
        <w:t>,</w:t>
      </w:r>
      <w:r w:rsidR="00DF11DD" w:rsidRPr="00B26417">
        <w:rPr>
          <w:rFonts w:ascii="Times New Roman" w:hAnsi="Times New Roman"/>
        </w:rPr>
        <w:t xml:space="preserve"> other operating expenses</w:t>
      </w:r>
      <w:r w:rsidR="00D2131E">
        <w:rPr>
          <w:rFonts w:ascii="Times New Roman" w:hAnsi="Times New Roman"/>
        </w:rPr>
        <w:t>, and additional investment in operating equipment.</w:t>
      </w:r>
      <w:r w:rsidR="00DF11DD" w:rsidRPr="00B26417">
        <w:rPr>
          <w:rFonts w:ascii="Times New Roman" w:hAnsi="Times New Roman"/>
        </w:rPr>
        <w:t xml:space="preserve"> Kent Meridian</w:t>
      </w:r>
      <w:r w:rsidR="00B9238A">
        <w:rPr>
          <w:rFonts w:ascii="Times New Roman" w:hAnsi="Times New Roman"/>
        </w:rPr>
        <w:t xml:space="preserve"> </w:t>
      </w:r>
      <w:r w:rsidR="004E2C44">
        <w:rPr>
          <w:rFonts w:ascii="Times New Roman" w:hAnsi="Times New Roman"/>
        </w:rPr>
        <w:t xml:space="preserve">serves </w:t>
      </w:r>
      <w:r w:rsidR="009B74EA">
        <w:rPr>
          <w:rFonts w:ascii="Times New Roman" w:hAnsi="Times New Roman"/>
        </w:rPr>
        <w:t xml:space="preserve">approximately </w:t>
      </w:r>
      <w:r w:rsidR="00DF11DD">
        <w:rPr>
          <w:rFonts w:ascii="Times New Roman" w:hAnsi="Times New Roman"/>
        </w:rPr>
        <w:t>34,000</w:t>
      </w:r>
      <w:r w:rsidR="00377DBD">
        <w:rPr>
          <w:rFonts w:ascii="Times New Roman" w:hAnsi="Times New Roman"/>
        </w:rPr>
        <w:t xml:space="preserve"> residential and commercial </w:t>
      </w:r>
      <w:r w:rsidR="009B74EA">
        <w:rPr>
          <w:rFonts w:ascii="Times New Roman" w:hAnsi="Times New Roman"/>
        </w:rPr>
        <w:t>regulated customers in</w:t>
      </w:r>
      <w:r w:rsidR="00DF11DD" w:rsidRPr="00B26417">
        <w:rPr>
          <w:rFonts w:ascii="Times New Roman" w:hAnsi="Times New Roman"/>
        </w:rPr>
        <w:t xml:space="preserve"> </w:t>
      </w:r>
      <w:r w:rsidR="00996F93">
        <w:rPr>
          <w:rFonts w:ascii="Times New Roman" w:hAnsi="Times New Roman"/>
        </w:rPr>
        <w:t>s</w:t>
      </w:r>
      <w:r w:rsidR="00DF11DD" w:rsidRPr="00B26417">
        <w:rPr>
          <w:rFonts w:ascii="Times New Roman" w:hAnsi="Times New Roman"/>
        </w:rPr>
        <w:t xml:space="preserve">outhern </w:t>
      </w:r>
      <w:smartTag w:uri="urn:schemas-microsoft-com:office:smarttags" w:element="place">
        <w:smartTag w:uri="urn:schemas-microsoft-com:office:smarttags" w:element="PlaceName">
          <w:r w:rsidR="00DF11DD" w:rsidRPr="00B26417">
            <w:rPr>
              <w:rFonts w:ascii="Times New Roman" w:hAnsi="Times New Roman"/>
            </w:rPr>
            <w:t>King</w:t>
          </w:r>
        </w:smartTag>
        <w:r w:rsidR="00DF11DD" w:rsidRPr="00B26417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095913">
            <w:rPr>
              <w:rFonts w:ascii="Times New Roman" w:hAnsi="Times New Roman"/>
            </w:rPr>
            <w:t>C</w:t>
          </w:r>
          <w:r w:rsidR="00DF11DD" w:rsidRPr="00B26417">
            <w:rPr>
              <w:rFonts w:ascii="Times New Roman" w:hAnsi="Times New Roman"/>
            </w:rPr>
            <w:t>ounty</w:t>
          </w:r>
        </w:smartTag>
      </w:smartTag>
      <w:r w:rsidR="00DF11DD" w:rsidRPr="00B26417">
        <w:rPr>
          <w:rFonts w:ascii="Times New Roman" w:hAnsi="Times New Roman"/>
        </w:rPr>
        <w:t xml:space="preserve"> between </w:t>
      </w:r>
      <w:smartTag w:uri="urn:schemas-microsoft-com:office:smarttags" w:element="place">
        <w:r w:rsidR="00DF11DD" w:rsidRPr="00B26417">
          <w:rPr>
            <w:rFonts w:ascii="Times New Roman" w:hAnsi="Times New Roman"/>
          </w:rPr>
          <w:t>North Bend</w:t>
        </w:r>
      </w:smartTag>
      <w:r w:rsidR="00DF11DD" w:rsidRPr="00B26417">
        <w:rPr>
          <w:rFonts w:ascii="Times New Roman" w:hAnsi="Times New Roman"/>
        </w:rPr>
        <w:t xml:space="preserve">, Issaquah and </w:t>
      </w:r>
      <w:smartTag w:uri="urn:schemas-microsoft-com:office:smarttags" w:element="City">
        <w:smartTag w:uri="urn:schemas-microsoft-com:office:smarttags" w:element="place">
          <w:r w:rsidR="00DF11DD" w:rsidRPr="00B26417">
            <w:rPr>
              <w:rFonts w:ascii="Times New Roman" w:hAnsi="Times New Roman"/>
            </w:rPr>
            <w:t>Auburn</w:t>
          </w:r>
        </w:smartTag>
      </w:smartTag>
      <w:r w:rsidR="00DF11DD" w:rsidRPr="00B26417">
        <w:rPr>
          <w:rFonts w:ascii="Times New Roman" w:hAnsi="Times New Roman"/>
        </w:rPr>
        <w:t>. </w:t>
      </w:r>
      <w:r w:rsidR="00DF11DD">
        <w:rPr>
          <w:rFonts w:ascii="Times New Roman" w:hAnsi="Times New Roman"/>
        </w:rPr>
        <w:t>Kent Meridian</w:t>
      </w:r>
      <w:r w:rsidR="00C66F2E">
        <w:rPr>
          <w:rFonts w:ascii="Times New Roman" w:hAnsi="Times New Roman"/>
        </w:rPr>
        <w:t>’</w:t>
      </w:r>
      <w:r w:rsidR="00DF11DD">
        <w:rPr>
          <w:rFonts w:ascii="Times New Roman" w:hAnsi="Times New Roman"/>
        </w:rPr>
        <w:t xml:space="preserve">s </w:t>
      </w:r>
      <w:r w:rsidR="006E71CE">
        <w:rPr>
          <w:rFonts w:ascii="Times New Roman" w:hAnsi="Times New Roman"/>
        </w:rPr>
        <w:t xml:space="preserve">last rate increase </w:t>
      </w:r>
      <w:r w:rsidR="00B26417">
        <w:rPr>
          <w:rFonts w:ascii="Times New Roman" w:hAnsi="Times New Roman"/>
        </w:rPr>
        <w:t>w</w:t>
      </w:r>
      <w:r w:rsidR="00DF11DD">
        <w:rPr>
          <w:rFonts w:ascii="Times New Roman" w:hAnsi="Times New Roman"/>
        </w:rPr>
        <w:t xml:space="preserve">as a </w:t>
      </w:r>
      <w:r w:rsidR="000C21C3">
        <w:rPr>
          <w:rFonts w:ascii="Times New Roman" w:hAnsi="Times New Roman"/>
        </w:rPr>
        <w:t xml:space="preserve">pass-through </w:t>
      </w:r>
      <w:r w:rsidR="00DF11DD">
        <w:rPr>
          <w:rFonts w:ascii="Times New Roman" w:hAnsi="Times New Roman"/>
        </w:rPr>
        <w:t xml:space="preserve">disposal fee increase </w:t>
      </w:r>
      <w:r w:rsidR="004669F6">
        <w:rPr>
          <w:rFonts w:ascii="Times New Roman" w:hAnsi="Times New Roman"/>
        </w:rPr>
        <w:t>which</w:t>
      </w:r>
      <w:r w:rsidR="00DF11DD">
        <w:rPr>
          <w:rFonts w:ascii="Times New Roman" w:hAnsi="Times New Roman"/>
        </w:rPr>
        <w:t xml:space="preserve"> </w:t>
      </w:r>
      <w:r w:rsidR="006E71CE">
        <w:rPr>
          <w:rFonts w:ascii="Times New Roman" w:hAnsi="Times New Roman"/>
        </w:rPr>
        <w:t>became effective</w:t>
      </w:r>
      <w:r w:rsidR="00A546E5">
        <w:rPr>
          <w:rFonts w:ascii="Times New Roman" w:hAnsi="Times New Roman"/>
        </w:rPr>
        <w:t xml:space="preserve"> </w:t>
      </w:r>
      <w:r w:rsidR="004669F6">
        <w:rPr>
          <w:rFonts w:ascii="Times New Roman" w:hAnsi="Times New Roman"/>
        </w:rPr>
        <w:t xml:space="preserve">on </w:t>
      </w:r>
      <w:r w:rsidR="00776573">
        <w:rPr>
          <w:rFonts w:ascii="Times New Roman" w:hAnsi="Times New Roman"/>
        </w:rPr>
        <w:t>J</w:t>
      </w:r>
      <w:r w:rsidR="00DF11DD">
        <w:rPr>
          <w:rFonts w:ascii="Times New Roman" w:hAnsi="Times New Roman"/>
        </w:rPr>
        <w:t xml:space="preserve">anuary </w:t>
      </w:r>
      <w:r w:rsidR="00776573">
        <w:rPr>
          <w:rFonts w:ascii="Times New Roman" w:hAnsi="Times New Roman"/>
        </w:rPr>
        <w:t>1, 200</w:t>
      </w:r>
      <w:r w:rsidR="00DF11DD">
        <w:rPr>
          <w:rFonts w:ascii="Times New Roman" w:hAnsi="Times New Roman"/>
        </w:rPr>
        <w:t>8.</w:t>
      </w:r>
      <w:r w:rsidR="00FD7825">
        <w:rPr>
          <w:rFonts w:ascii="Times New Roman" w:hAnsi="Times New Roman"/>
        </w:rPr>
        <w:t xml:space="preserve">  </w:t>
      </w:r>
      <w:r w:rsidR="006E71CE" w:rsidRPr="00A546E5">
        <w:rPr>
          <w:rFonts w:ascii="Times New Roman" w:hAnsi="Times New Roman"/>
        </w:rPr>
        <w:t xml:space="preserve"> </w:t>
      </w:r>
    </w:p>
    <w:p w:rsidR="007D11A3" w:rsidRDefault="007D11A3" w:rsidP="00124457">
      <w:pPr>
        <w:rPr>
          <w:rFonts w:ascii="Times New Roman" w:hAnsi="Times New Roman"/>
        </w:rPr>
      </w:pPr>
    </w:p>
    <w:p w:rsidR="009C5317" w:rsidRDefault="007D11A3" w:rsidP="001244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July 31, 2008, open meeting, the commission suspended the filing because the company had not yet demonstrated that the proposed rates were fair, just, reasonable and sufficient. </w:t>
      </w:r>
      <w:r w:rsidR="00A546E5">
        <w:rPr>
          <w:rFonts w:ascii="Times New Roman" w:hAnsi="Times New Roman"/>
        </w:rPr>
        <w:t xml:space="preserve"> </w:t>
      </w:r>
    </w:p>
    <w:p w:rsidR="00E70864" w:rsidRDefault="00E70864" w:rsidP="00124457">
      <w:pPr>
        <w:rPr>
          <w:rFonts w:ascii="Times New Roman" w:hAnsi="Times New Roman"/>
        </w:rPr>
      </w:pPr>
    </w:p>
    <w:p w:rsidR="007D11A3" w:rsidRPr="00A30293" w:rsidRDefault="007D11A3" w:rsidP="001244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Staff’s analysis showed Kent Meridian’s proposed rates were excessive. Staff and the company negotiated revised rates that would generate approximately </w:t>
      </w:r>
      <w:r w:rsidR="007649B9">
        <w:rPr>
          <w:rFonts w:ascii="Times New Roman" w:hAnsi="Times New Roman"/>
        </w:rPr>
        <w:t>$</w:t>
      </w:r>
      <w:r w:rsidR="0089643A">
        <w:rPr>
          <w:rFonts w:ascii="Times New Roman" w:hAnsi="Times New Roman"/>
        </w:rPr>
        <w:t>1,</w:t>
      </w:r>
      <w:r w:rsidR="00541ECC">
        <w:rPr>
          <w:rFonts w:ascii="Times New Roman" w:hAnsi="Times New Roman"/>
        </w:rPr>
        <w:t>159,000</w:t>
      </w:r>
      <w:r w:rsidR="007649B9">
        <w:rPr>
          <w:rFonts w:ascii="Times New Roman" w:hAnsi="Times New Roman"/>
        </w:rPr>
        <w:t xml:space="preserve"> (</w:t>
      </w:r>
      <w:r w:rsidR="00100A3A">
        <w:rPr>
          <w:rFonts w:ascii="Times New Roman" w:hAnsi="Times New Roman"/>
        </w:rPr>
        <w:t>9.</w:t>
      </w:r>
      <w:r w:rsidR="003238A7">
        <w:rPr>
          <w:rFonts w:ascii="Times New Roman" w:hAnsi="Times New Roman"/>
        </w:rPr>
        <w:t>63</w:t>
      </w:r>
      <w:r w:rsidR="007649B9">
        <w:rPr>
          <w:rFonts w:ascii="Times New Roman" w:hAnsi="Times New Roman"/>
        </w:rPr>
        <w:t xml:space="preserve"> percent)</w:t>
      </w:r>
      <w:r w:rsidR="008D52F3">
        <w:rPr>
          <w:rFonts w:ascii="Times New Roman" w:hAnsi="Times New Roman"/>
        </w:rPr>
        <w:t xml:space="preserve"> in additional revenue</w:t>
      </w:r>
      <w:r w:rsidR="007649B9">
        <w:rPr>
          <w:rFonts w:ascii="Times New Roman" w:hAnsi="Times New Roman"/>
        </w:rPr>
        <w:t xml:space="preserve">. </w:t>
      </w:r>
      <w:r w:rsidR="00A30293">
        <w:rPr>
          <w:rFonts w:ascii="Times New Roman" w:hAnsi="Times New Roman"/>
        </w:rPr>
        <w:t>On</w:t>
      </w:r>
      <w:r w:rsidR="00C903DF">
        <w:rPr>
          <w:rFonts w:ascii="Times New Roman" w:hAnsi="Times New Roman"/>
        </w:rPr>
        <w:t xml:space="preserve"> </w:t>
      </w:r>
      <w:r w:rsidR="00664BDE">
        <w:rPr>
          <w:rFonts w:ascii="Times New Roman" w:hAnsi="Times New Roman"/>
        </w:rPr>
        <w:t>September 17</w:t>
      </w:r>
      <w:r w:rsidR="00C903DF">
        <w:rPr>
          <w:rFonts w:ascii="Times New Roman" w:hAnsi="Times New Roman"/>
        </w:rPr>
        <w:t>, 2008,</w:t>
      </w:r>
      <w:r w:rsidR="00A30293">
        <w:rPr>
          <w:rFonts w:ascii="Times New Roman" w:hAnsi="Times New Roman"/>
          <w:color w:val="FF0000"/>
        </w:rPr>
        <w:t xml:space="preserve"> </w:t>
      </w:r>
      <w:r w:rsidR="00A30293" w:rsidRPr="00A30293">
        <w:rPr>
          <w:rFonts w:ascii="Times New Roman" w:hAnsi="Times New Roman"/>
        </w:rPr>
        <w:t xml:space="preserve">the company </w:t>
      </w:r>
      <w:r w:rsidR="00A30293">
        <w:rPr>
          <w:rFonts w:ascii="Times New Roman" w:hAnsi="Times New Roman"/>
        </w:rPr>
        <w:t>filed substitute pages with the commission at staff</w:t>
      </w:r>
      <w:r w:rsidR="00FB784A">
        <w:rPr>
          <w:rFonts w:ascii="Times New Roman" w:hAnsi="Times New Roman"/>
        </w:rPr>
        <w:t>’s</w:t>
      </w:r>
      <w:r w:rsidR="00A30293">
        <w:rPr>
          <w:rFonts w:ascii="Times New Roman" w:hAnsi="Times New Roman"/>
        </w:rPr>
        <w:t xml:space="preserve"> revised rates.  </w:t>
      </w:r>
    </w:p>
    <w:p w:rsidR="00875A05" w:rsidRDefault="00875A05" w:rsidP="00124457">
      <w:pPr>
        <w:rPr>
          <w:rFonts w:ascii="Times New Roman" w:hAnsi="Times New Roman"/>
        </w:rPr>
      </w:pPr>
    </w:p>
    <w:p w:rsidR="00875A05" w:rsidRPr="00875A05" w:rsidRDefault="00875A05" w:rsidP="005B74FA">
      <w:pPr>
        <w:rPr>
          <w:rFonts w:ascii="Times New Roman" w:hAnsi="Times New Roman"/>
          <w:b/>
          <w:u w:val="single"/>
        </w:rPr>
      </w:pPr>
      <w:r w:rsidRPr="00875A05">
        <w:rPr>
          <w:rFonts w:ascii="Times New Roman" w:hAnsi="Times New Roman"/>
          <w:b/>
          <w:u w:val="single"/>
        </w:rPr>
        <w:t>Customer Comments</w:t>
      </w:r>
    </w:p>
    <w:p w:rsidR="00875A05" w:rsidRDefault="00875A05" w:rsidP="005B74FA">
      <w:pPr>
        <w:rPr>
          <w:rFonts w:ascii="Times New Roman" w:hAnsi="Times New Roman"/>
        </w:rPr>
      </w:pPr>
    </w:p>
    <w:p w:rsidR="00BB6BBE" w:rsidRDefault="00C66F2E" w:rsidP="00BB6BBE">
      <w:pPr>
        <w:rPr>
          <w:rFonts w:ascii="Times New Roman" w:hAnsi="Times New Roman"/>
        </w:rPr>
      </w:pPr>
      <w:r>
        <w:rPr>
          <w:rFonts w:ascii="Times New Roman" w:hAnsi="Times New Roman"/>
        </w:rPr>
        <w:t>Kent Meridian</w:t>
      </w:r>
      <w:r w:rsidR="005E6627">
        <w:rPr>
          <w:rFonts w:ascii="Times New Roman" w:hAnsi="Times New Roman"/>
        </w:rPr>
        <w:t xml:space="preserve"> </w:t>
      </w:r>
      <w:r w:rsidR="00EF174E">
        <w:rPr>
          <w:rFonts w:ascii="Times New Roman" w:hAnsi="Times New Roman"/>
        </w:rPr>
        <w:t xml:space="preserve">notified its customers of the </w:t>
      </w:r>
      <w:r w:rsidR="002737B7">
        <w:rPr>
          <w:rFonts w:ascii="Times New Roman" w:hAnsi="Times New Roman"/>
        </w:rPr>
        <w:t xml:space="preserve">proposed </w:t>
      </w:r>
      <w:r w:rsidR="00EF174E">
        <w:rPr>
          <w:rFonts w:ascii="Times New Roman" w:hAnsi="Times New Roman"/>
        </w:rPr>
        <w:t xml:space="preserve">rate increase by mail </w:t>
      </w:r>
      <w:r w:rsidR="00660992">
        <w:rPr>
          <w:rFonts w:ascii="Times New Roman" w:hAnsi="Times New Roman"/>
        </w:rPr>
        <w:t>on</w:t>
      </w:r>
      <w:r w:rsidR="00EF174E">
        <w:rPr>
          <w:rFonts w:ascii="Times New Roman" w:hAnsi="Times New Roman"/>
        </w:rPr>
        <w:t xml:space="preserve"> </w:t>
      </w:r>
      <w:smartTag w:uri="urn:schemas-microsoft-com:office:smarttags" w:element="date">
        <w:smartTagPr>
          <w:attr w:name="Year" w:val="2008"/>
          <w:attr w:name="Day" w:val="30"/>
          <w:attr w:name="Month" w:val="6"/>
        </w:smartTagPr>
        <w:r w:rsidR="00DF11DD">
          <w:rPr>
            <w:rFonts w:ascii="Times New Roman" w:hAnsi="Times New Roman"/>
          </w:rPr>
          <w:t>June 30</w:t>
        </w:r>
        <w:r w:rsidR="00077C6C">
          <w:rPr>
            <w:rFonts w:ascii="Times New Roman" w:hAnsi="Times New Roman"/>
          </w:rPr>
          <w:t>, 2008</w:t>
        </w:r>
      </w:smartTag>
      <w:r w:rsidR="007D7F27">
        <w:rPr>
          <w:rFonts w:ascii="Times New Roman" w:hAnsi="Times New Roman"/>
        </w:rPr>
        <w:t>.</w:t>
      </w:r>
      <w:r w:rsidR="007F64D6">
        <w:rPr>
          <w:rFonts w:ascii="Times New Roman" w:hAnsi="Times New Roman"/>
        </w:rPr>
        <w:t xml:space="preserve"> </w:t>
      </w:r>
      <w:r w:rsidR="00553BD3">
        <w:rPr>
          <w:rFonts w:ascii="Times New Roman" w:hAnsi="Times New Roman"/>
        </w:rPr>
        <w:t xml:space="preserve">The commission received 17 customer comments prior to the July 31, 2008, open meeting. Staff summarized those comments and responded </w:t>
      </w:r>
      <w:r w:rsidR="00FB784A">
        <w:rPr>
          <w:rFonts w:ascii="Times New Roman" w:hAnsi="Times New Roman"/>
        </w:rPr>
        <w:t xml:space="preserve">to them </w:t>
      </w:r>
      <w:r w:rsidR="00553BD3">
        <w:rPr>
          <w:rFonts w:ascii="Times New Roman" w:hAnsi="Times New Roman"/>
        </w:rPr>
        <w:t xml:space="preserve">in its July 31, 2008, memorandum. </w:t>
      </w:r>
      <w:r w:rsidR="001F1445">
        <w:rPr>
          <w:rFonts w:ascii="Times New Roman" w:hAnsi="Times New Roman"/>
        </w:rPr>
        <w:t xml:space="preserve">The commission </w:t>
      </w:r>
      <w:r w:rsidR="00FB784A">
        <w:rPr>
          <w:rFonts w:ascii="Times New Roman" w:hAnsi="Times New Roman"/>
        </w:rPr>
        <w:t xml:space="preserve">has since </w:t>
      </w:r>
      <w:r w:rsidR="001F1445">
        <w:rPr>
          <w:rFonts w:ascii="Times New Roman" w:hAnsi="Times New Roman"/>
        </w:rPr>
        <w:t xml:space="preserve">received six additional comments that did not raise any new issues. </w:t>
      </w:r>
    </w:p>
    <w:p w:rsidR="00A60478" w:rsidRDefault="00A60478" w:rsidP="00A60478">
      <w:pPr>
        <w:ind w:left="720"/>
        <w:rPr>
          <w:rFonts w:ascii="Times New Roman" w:hAnsi="Times New Roman"/>
        </w:rPr>
      </w:pPr>
    </w:p>
    <w:p w:rsidR="00827455" w:rsidRDefault="00827455" w:rsidP="00A60478">
      <w:pPr>
        <w:ind w:left="720"/>
        <w:rPr>
          <w:rFonts w:ascii="Times New Roman" w:hAnsi="Times New Roman"/>
        </w:rPr>
      </w:pPr>
    </w:p>
    <w:p w:rsidR="00827455" w:rsidRDefault="00827455" w:rsidP="00A60478">
      <w:pPr>
        <w:ind w:left="720"/>
        <w:rPr>
          <w:rFonts w:ascii="Times New Roman" w:hAnsi="Times New Roman"/>
        </w:rPr>
      </w:pPr>
    </w:p>
    <w:p w:rsidR="00505245" w:rsidRDefault="001F546E" w:rsidP="00C7709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R</w:t>
      </w:r>
      <w:r w:rsidR="00C77092">
        <w:rPr>
          <w:rFonts w:ascii="Times New Roman" w:hAnsi="Times New Roman"/>
          <w:b/>
          <w:u w:val="single"/>
        </w:rPr>
        <w:t>ate Comparison</w:t>
      </w:r>
    </w:p>
    <w:p w:rsidR="00C77092" w:rsidRPr="00C77092" w:rsidRDefault="00C77092" w:rsidP="00C77092">
      <w:pPr>
        <w:jc w:val="center"/>
        <w:rPr>
          <w:rFonts w:ascii="Times New Roman" w:hAnsi="Times New Roman"/>
          <w:b/>
          <w:u w:val="single"/>
        </w:rPr>
      </w:pPr>
    </w:p>
    <w:tbl>
      <w:tblPr>
        <w:tblW w:w="9529" w:type="dxa"/>
        <w:jc w:val="center"/>
        <w:tblInd w:w="155" w:type="dxa"/>
        <w:tblLook w:val="0000"/>
      </w:tblPr>
      <w:tblGrid>
        <w:gridCol w:w="4579"/>
        <w:gridCol w:w="1578"/>
        <w:gridCol w:w="236"/>
        <w:gridCol w:w="1452"/>
        <w:gridCol w:w="236"/>
        <w:gridCol w:w="1448"/>
      </w:tblGrid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5264CF" w:rsidRDefault="00985707" w:rsidP="001F1445">
            <w:pPr>
              <w:rPr>
                <w:rFonts w:ascii="Times New Roman" w:hAnsi="Times New Roman"/>
                <w:b/>
                <w:u w:val="single"/>
              </w:rPr>
            </w:pPr>
            <w:r w:rsidRPr="005264CF">
              <w:rPr>
                <w:rFonts w:ascii="Times New Roman" w:hAnsi="Times New Roman"/>
                <w:b/>
                <w:u w:val="single"/>
              </w:rPr>
              <w:t xml:space="preserve">Residential - </w:t>
            </w:r>
            <w:r w:rsidR="001F1445">
              <w:rPr>
                <w:rFonts w:ascii="Times New Roman" w:hAnsi="Times New Roman"/>
                <w:b/>
                <w:u w:val="single"/>
              </w:rPr>
              <w:t>M</w:t>
            </w:r>
            <w:r w:rsidRPr="005264CF">
              <w:rPr>
                <w:rFonts w:ascii="Times New Roman" w:hAnsi="Times New Roman"/>
                <w:b/>
                <w:u w:val="single"/>
              </w:rPr>
              <w:t xml:space="preserve">onthly </w:t>
            </w:r>
            <w:r w:rsidR="001F1445">
              <w:rPr>
                <w:rFonts w:ascii="Times New Roman" w:hAnsi="Times New Roman"/>
                <w:b/>
                <w:u w:val="single"/>
              </w:rPr>
              <w:t>R</w:t>
            </w:r>
            <w:r w:rsidRPr="005264CF">
              <w:rPr>
                <w:rFonts w:ascii="Times New Roman" w:hAnsi="Times New Roman"/>
                <w:b/>
                <w:u w:val="single"/>
              </w:rPr>
              <w:t>ates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985707" w:rsidP="00024472">
            <w:pPr>
              <w:jc w:val="center"/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  <w:b/>
                <w:u w:val="single"/>
              </w:rPr>
              <w:t>Present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0244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Pr="005264CF" w:rsidRDefault="00985707" w:rsidP="00024472">
            <w:pPr>
              <w:jc w:val="center"/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  <w:b/>
                <w:u w:val="single"/>
              </w:rPr>
              <w:t>Proposed</w:t>
            </w:r>
          </w:p>
        </w:tc>
        <w:tc>
          <w:tcPr>
            <w:tcW w:w="236" w:type="dxa"/>
          </w:tcPr>
          <w:p w:rsidR="00985707" w:rsidRPr="005264CF" w:rsidRDefault="00985707" w:rsidP="0002447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48" w:type="dxa"/>
          </w:tcPr>
          <w:p w:rsidR="00985707" w:rsidRPr="005264CF" w:rsidRDefault="00985707" w:rsidP="00985707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Revised</w:t>
            </w: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5264CF" w:rsidRDefault="00985707" w:rsidP="006E2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985707" w:rsidP="00D906C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AB52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Pr="005264CF" w:rsidRDefault="00985707" w:rsidP="0035508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85707" w:rsidRPr="005264CF" w:rsidRDefault="00985707" w:rsidP="0035508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5264CF" w:rsidRDefault="00985707" w:rsidP="00355086">
            <w:pPr>
              <w:jc w:val="right"/>
              <w:rPr>
                <w:rFonts w:ascii="Times New Roman" w:hAnsi="Times New Roman"/>
              </w:rPr>
            </w:pP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AF1F1E" w:rsidRDefault="00985707" w:rsidP="001F1445">
            <w:pPr>
              <w:rPr>
                <w:rFonts w:ascii="Times New Roman" w:hAnsi="Times New Roman"/>
              </w:rPr>
            </w:pPr>
            <w:r w:rsidRPr="00AF1F1E">
              <w:rPr>
                <w:rFonts w:ascii="Times New Roman" w:hAnsi="Times New Roman"/>
              </w:rPr>
              <w:t xml:space="preserve">One </w:t>
            </w:r>
            <w:r>
              <w:rPr>
                <w:rFonts w:ascii="Times New Roman" w:hAnsi="Times New Roman"/>
              </w:rPr>
              <w:t>M</w:t>
            </w:r>
            <w:r w:rsidRPr="00AF1F1E">
              <w:rPr>
                <w:rFonts w:ascii="Times New Roman" w:hAnsi="Times New Roman"/>
              </w:rPr>
              <w:t xml:space="preserve">ini </w:t>
            </w:r>
            <w:r>
              <w:rPr>
                <w:rFonts w:ascii="Times New Roman" w:hAnsi="Times New Roman"/>
              </w:rPr>
              <w:t>C</w:t>
            </w:r>
            <w:r w:rsidRPr="00AF1F1E">
              <w:rPr>
                <w:rFonts w:ascii="Times New Roman" w:hAnsi="Times New Roman"/>
              </w:rPr>
              <w:t>an</w:t>
            </w:r>
            <w:r w:rsidR="001F1445">
              <w:rPr>
                <w:rFonts w:ascii="Times New Roman" w:hAnsi="Times New Roman"/>
              </w:rPr>
              <w:t xml:space="preserve"> </w:t>
            </w:r>
            <w:r w:rsidR="009B42D9">
              <w:rPr>
                <w:rFonts w:ascii="Times New Roman" w:hAnsi="Times New Roman"/>
              </w:rPr>
              <w:t>–</w:t>
            </w:r>
            <w:r w:rsidR="001F1445"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/>
              </w:rPr>
              <w:t>eek</w:t>
            </w:r>
            <w:r w:rsidR="001F1445">
              <w:rPr>
                <w:rFonts w:ascii="Times New Roman" w:hAnsi="Times New Roman"/>
              </w:rPr>
              <w:t>ly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985707" w:rsidP="002319F2">
            <w:pPr>
              <w:tabs>
                <w:tab w:val="decimal" w:pos="844"/>
              </w:tabs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</w:rPr>
              <w:t xml:space="preserve">$ </w:t>
            </w:r>
            <w:r>
              <w:rPr>
                <w:rFonts w:ascii="Times New Roman" w:hAnsi="Times New Roman"/>
              </w:rPr>
              <w:t>7.</w:t>
            </w:r>
            <w:r w:rsidR="002319F2">
              <w:rPr>
                <w:rFonts w:ascii="Times New Roman" w:hAnsi="Times New Roman"/>
              </w:rPr>
              <w:t>36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AB52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Pr="005264CF" w:rsidRDefault="00985707" w:rsidP="00D87BD0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8.45</w:t>
            </w:r>
          </w:p>
        </w:tc>
        <w:tc>
          <w:tcPr>
            <w:tcW w:w="236" w:type="dxa"/>
          </w:tcPr>
          <w:p w:rsidR="00985707" w:rsidRPr="005264CF" w:rsidRDefault="00985707" w:rsidP="00D87BD0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1F1445" w:rsidP="002D3BD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56783" w:rsidRPr="00DB5C9A">
              <w:rPr>
                <w:rFonts w:ascii="Times New Roman" w:hAnsi="Times New Roman"/>
              </w:rPr>
              <w:t>8.14</w:t>
            </w: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AF1F1E" w:rsidRDefault="00985707" w:rsidP="001F1445">
            <w:pPr>
              <w:rPr>
                <w:rFonts w:ascii="Times New Roman" w:hAnsi="Times New Roman"/>
              </w:rPr>
            </w:pPr>
            <w:r w:rsidRPr="00AF1F1E">
              <w:rPr>
                <w:rFonts w:ascii="Times New Roman" w:hAnsi="Times New Roman"/>
              </w:rPr>
              <w:t xml:space="preserve">One 32 </w:t>
            </w:r>
            <w:r w:rsidR="001F1445">
              <w:rPr>
                <w:rFonts w:ascii="Times New Roman" w:hAnsi="Times New Roman"/>
              </w:rPr>
              <w:t>G</w:t>
            </w:r>
            <w:r w:rsidRPr="00AF1F1E">
              <w:rPr>
                <w:rFonts w:ascii="Times New Roman" w:hAnsi="Times New Roman"/>
              </w:rPr>
              <w:t>allon C</w:t>
            </w:r>
            <w:r w:rsidR="00DC3304">
              <w:rPr>
                <w:rFonts w:ascii="Times New Roman" w:hAnsi="Times New Roman"/>
              </w:rPr>
              <w:t>ontainer</w:t>
            </w:r>
            <w:r w:rsidRPr="00AF1F1E">
              <w:rPr>
                <w:rFonts w:ascii="Times New Roman" w:hAnsi="Times New Roman"/>
              </w:rPr>
              <w:t xml:space="preserve"> per week </w:t>
            </w:r>
            <w:r w:rsidR="001F1445">
              <w:rPr>
                <w:rFonts w:ascii="Times New Roman" w:hAnsi="Times New Roman"/>
              </w:rPr>
              <w:t>- Weekly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D906C8" w:rsidP="00D906C8">
            <w:pPr>
              <w:tabs>
                <w:tab w:val="decimal" w:pos="8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5B728C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</w:t>
            </w:r>
            <w:r w:rsidR="00985707">
              <w:rPr>
                <w:rFonts w:ascii="Times New Roman" w:hAnsi="Times New Roman"/>
              </w:rPr>
              <w:t>1.40</w:t>
            </w:r>
            <w:r w:rsidR="00985707" w:rsidRPr="005264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AB52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Pr="005264CF" w:rsidRDefault="005B728C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85707" w:rsidRPr="005264CF">
              <w:rPr>
                <w:rFonts w:ascii="Times New Roman" w:hAnsi="Times New Roman"/>
              </w:rPr>
              <w:t>1</w:t>
            </w:r>
            <w:r w:rsidR="00985707">
              <w:rPr>
                <w:rFonts w:ascii="Times New Roman" w:hAnsi="Times New Roman"/>
              </w:rPr>
              <w:t>3.03</w:t>
            </w:r>
          </w:p>
        </w:tc>
        <w:tc>
          <w:tcPr>
            <w:tcW w:w="236" w:type="dxa"/>
          </w:tcPr>
          <w:p w:rsidR="00985707" w:rsidRPr="005264CF" w:rsidRDefault="00985707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EE1AFF" w:rsidRPr="00DB5C9A" w:rsidRDefault="005B728C" w:rsidP="00956783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EE1AFF" w:rsidRPr="00DB5C9A">
              <w:rPr>
                <w:rFonts w:ascii="Times New Roman" w:hAnsi="Times New Roman"/>
              </w:rPr>
              <w:t>12.</w:t>
            </w:r>
            <w:r w:rsidR="00956783" w:rsidRPr="00DB5C9A">
              <w:rPr>
                <w:rFonts w:ascii="Times New Roman" w:hAnsi="Times New Roman"/>
              </w:rPr>
              <w:t>60</w:t>
            </w: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AF1F1E" w:rsidRDefault="00985707" w:rsidP="001F1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One 64 </w:t>
            </w:r>
            <w:r w:rsidR="001F1445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allon Cart per week</w:t>
            </w:r>
            <w:r w:rsidRPr="00AF1F1E">
              <w:rPr>
                <w:rFonts w:ascii="Times New Roman" w:hAnsi="Times New Roman"/>
              </w:rPr>
              <w:t xml:space="preserve"> </w:t>
            </w:r>
            <w:r w:rsidR="009B42D9">
              <w:rPr>
                <w:rFonts w:ascii="Times New Roman" w:hAnsi="Times New Roman"/>
              </w:rPr>
              <w:t>–</w:t>
            </w:r>
            <w:r w:rsidR="001F1445">
              <w:rPr>
                <w:rFonts w:ascii="Times New Roman" w:hAnsi="Times New Roman"/>
              </w:rPr>
              <w:t xml:space="preserve"> Weekly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5B728C" w:rsidP="00465E52">
            <w:pPr>
              <w:tabs>
                <w:tab w:val="decimal" w:pos="8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D906C8">
              <w:rPr>
                <w:rFonts w:ascii="Times New Roman" w:hAnsi="Times New Roman"/>
              </w:rPr>
              <w:t>1</w:t>
            </w:r>
            <w:r w:rsidR="00985707">
              <w:rPr>
                <w:rFonts w:ascii="Times New Roman" w:hAnsi="Times New Roman"/>
              </w:rPr>
              <w:t>8.91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Pr="005264CF" w:rsidRDefault="005B728C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85707">
              <w:rPr>
                <w:rFonts w:ascii="Times New Roman" w:hAnsi="Times New Roman"/>
              </w:rPr>
              <w:t>20.08</w:t>
            </w:r>
          </w:p>
        </w:tc>
        <w:tc>
          <w:tcPr>
            <w:tcW w:w="236" w:type="dxa"/>
          </w:tcPr>
          <w:p w:rsidR="00985707" w:rsidRDefault="00985707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5B728C" w:rsidP="00421C71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EE1AFF" w:rsidRPr="00DB5C9A">
              <w:rPr>
                <w:rFonts w:ascii="Times New Roman" w:hAnsi="Times New Roman"/>
              </w:rPr>
              <w:t>20.</w:t>
            </w:r>
            <w:r w:rsidR="00421C71" w:rsidRPr="00DB5C9A">
              <w:rPr>
                <w:rFonts w:ascii="Times New Roman" w:hAnsi="Times New Roman"/>
              </w:rPr>
              <w:t>08</w:t>
            </w: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5264CF" w:rsidRDefault="00985707" w:rsidP="00DA67D6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985707" w:rsidP="002D1C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Default="00985707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85707" w:rsidRDefault="00985707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985707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5264CF" w:rsidRDefault="00985707" w:rsidP="00D970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Curbside Recycling</w:t>
            </w:r>
            <w:r w:rsidR="001F1445">
              <w:rPr>
                <w:rFonts w:ascii="Times New Roman" w:hAnsi="Times New Roman"/>
              </w:rPr>
              <w:t xml:space="preserve"> </w:t>
            </w:r>
            <w:r w:rsidR="00827455">
              <w:rPr>
                <w:rFonts w:ascii="Times New Roman" w:hAnsi="Times New Roman"/>
              </w:rPr>
              <w:t>–</w:t>
            </w:r>
            <w:r w:rsidR="001F1445">
              <w:rPr>
                <w:rFonts w:ascii="Times New Roman" w:hAnsi="Times New Roman"/>
              </w:rPr>
              <w:t xml:space="preserve"> </w:t>
            </w:r>
            <w:r w:rsidR="00D970C0">
              <w:rPr>
                <w:rFonts w:ascii="Times New Roman" w:hAnsi="Times New Roman"/>
              </w:rPr>
              <w:t>E</w:t>
            </w:r>
            <w:r w:rsidR="00827455">
              <w:rPr>
                <w:rFonts w:ascii="Times New Roman" w:hAnsi="Times New Roman"/>
              </w:rPr>
              <w:t xml:space="preserve">very </w:t>
            </w:r>
            <w:r w:rsidR="00D970C0">
              <w:rPr>
                <w:rFonts w:ascii="Times New Roman" w:hAnsi="Times New Roman"/>
              </w:rPr>
              <w:t>O</w:t>
            </w:r>
            <w:r w:rsidR="00827455">
              <w:rPr>
                <w:rFonts w:ascii="Times New Roman" w:hAnsi="Times New Roman"/>
              </w:rPr>
              <w:t xml:space="preserve">ther </w:t>
            </w:r>
            <w:r w:rsidR="00D970C0">
              <w:rPr>
                <w:rFonts w:ascii="Times New Roman" w:hAnsi="Times New Roman"/>
              </w:rPr>
              <w:t>W</w:t>
            </w:r>
            <w:r w:rsidR="00827455">
              <w:rPr>
                <w:rFonts w:ascii="Times New Roman" w:hAnsi="Times New Roman"/>
              </w:rPr>
              <w:t>eek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5B728C" w:rsidP="002D1C63">
            <w:pPr>
              <w:tabs>
                <w:tab w:val="decimal" w:pos="8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2D1C63">
              <w:rPr>
                <w:rFonts w:ascii="Times New Roman" w:hAnsi="Times New Roman"/>
              </w:rPr>
              <w:t>5.14</w:t>
            </w:r>
            <w:r w:rsidR="009857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Default="005B728C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85707">
              <w:rPr>
                <w:rFonts w:ascii="Times New Roman" w:hAnsi="Times New Roman"/>
              </w:rPr>
              <w:t>7.71</w:t>
            </w:r>
          </w:p>
        </w:tc>
        <w:tc>
          <w:tcPr>
            <w:tcW w:w="236" w:type="dxa"/>
          </w:tcPr>
          <w:p w:rsidR="00985707" w:rsidRDefault="00985707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5B728C" w:rsidP="00664BDE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21C71" w:rsidRPr="00DB5C9A">
              <w:rPr>
                <w:rFonts w:ascii="Times New Roman" w:hAnsi="Times New Roman"/>
              </w:rPr>
              <w:t>5.3</w:t>
            </w:r>
            <w:r w:rsidR="00664BDE">
              <w:rPr>
                <w:rFonts w:ascii="Times New Roman" w:hAnsi="Times New Roman"/>
              </w:rPr>
              <w:t>6</w:t>
            </w: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Default="00985707" w:rsidP="00B26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Recycling Commodity Credit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2D1C63" w:rsidP="002D1C63">
            <w:pPr>
              <w:tabs>
                <w:tab w:val="decimal" w:pos="8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B728C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1.40)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Default="00985707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B728C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1.40)</w:t>
            </w:r>
          </w:p>
        </w:tc>
        <w:tc>
          <w:tcPr>
            <w:tcW w:w="236" w:type="dxa"/>
          </w:tcPr>
          <w:p w:rsidR="00985707" w:rsidRDefault="00985707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421C71" w:rsidP="00465E52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 w:rsidRPr="00DB5C9A">
              <w:rPr>
                <w:rFonts w:ascii="Times New Roman" w:hAnsi="Times New Roman"/>
              </w:rPr>
              <w:t>(</w:t>
            </w:r>
            <w:r w:rsidR="005B728C">
              <w:rPr>
                <w:rFonts w:ascii="Times New Roman" w:hAnsi="Times New Roman"/>
              </w:rPr>
              <w:t>$</w:t>
            </w:r>
            <w:r w:rsidRPr="00DB5C9A">
              <w:rPr>
                <w:rFonts w:ascii="Times New Roman" w:hAnsi="Times New Roman"/>
              </w:rPr>
              <w:t>1.40)</w:t>
            </w: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Default="00985707" w:rsidP="00DA67D6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Default="00985707" w:rsidP="00B26417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Default="00985707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85707" w:rsidRDefault="00985707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985707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5264CF" w:rsidRDefault="00985707" w:rsidP="00D970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Yardwaste</w:t>
            </w:r>
            <w:r w:rsidR="001F1445">
              <w:rPr>
                <w:rFonts w:ascii="Times New Roman" w:hAnsi="Times New Roman"/>
              </w:rPr>
              <w:t xml:space="preserve"> </w:t>
            </w:r>
            <w:r w:rsidR="00827455">
              <w:rPr>
                <w:rFonts w:ascii="Times New Roman" w:hAnsi="Times New Roman"/>
              </w:rPr>
              <w:t>–</w:t>
            </w:r>
            <w:r w:rsidR="001F1445">
              <w:rPr>
                <w:rFonts w:ascii="Times New Roman" w:hAnsi="Times New Roman"/>
              </w:rPr>
              <w:t xml:space="preserve"> </w:t>
            </w:r>
            <w:r w:rsidR="00D970C0">
              <w:rPr>
                <w:rFonts w:ascii="Times New Roman" w:hAnsi="Times New Roman"/>
              </w:rPr>
              <w:t>E</w:t>
            </w:r>
            <w:r w:rsidR="00827455">
              <w:rPr>
                <w:rFonts w:ascii="Times New Roman" w:hAnsi="Times New Roman"/>
              </w:rPr>
              <w:t xml:space="preserve">very </w:t>
            </w:r>
            <w:r w:rsidR="00D970C0">
              <w:rPr>
                <w:rFonts w:ascii="Times New Roman" w:hAnsi="Times New Roman"/>
              </w:rPr>
              <w:t>O</w:t>
            </w:r>
            <w:r w:rsidR="00827455">
              <w:rPr>
                <w:rFonts w:ascii="Times New Roman" w:hAnsi="Times New Roman"/>
              </w:rPr>
              <w:t xml:space="preserve">ther </w:t>
            </w:r>
            <w:r w:rsidR="00D970C0">
              <w:rPr>
                <w:rFonts w:ascii="Times New Roman" w:hAnsi="Times New Roman"/>
              </w:rPr>
              <w:t>W</w:t>
            </w:r>
            <w:r w:rsidR="00827455">
              <w:rPr>
                <w:rFonts w:ascii="Times New Roman" w:hAnsi="Times New Roman"/>
              </w:rPr>
              <w:t>eek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985707" w:rsidP="00D906C8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5B728C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6.29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Pr="005264CF" w:rsidRDefault="005B728C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85707">
              <w:rPr>
                <w:rFonts w:ascii="Times New Roman" w:hAnsi="Times New Roman"/>
              </w:rPr>
              <w:t>8.37</w:t>
            </w:r>
          </w:p>
        </w:tc>
        <w:tc>
          <w:tcPr>
            <w:tcW w:w="236" w:type="dxa"/>
          </w:tcPr>
          <w:p w:rsidR="00985707" w:rsidRDefault="00985707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5B728C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21C71" w:rsidRPr="00DB5C9A">
              <w:rPr>
                <w:rFonts w:ascii="Times New Roman" w:hAnsi="Times New Roman"/>
              </w:rPr>
              <w:t>6.29</w:t>
            </w:r>
          </w:p>
        </w:tc>
      </w:tr>
      <w:tr w:rsidR="00985707" w:rsidRPr="004F4E19" w:rsidTr="002D3BDB">
        <w:trPr>
          <w:trHeight w:val="260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5264CF" w:rsidRDefault="00985707" w:rsidP="00DA67D6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985707" w:rsidP="00AA2C1F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Default="00985707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85707" w:rsidRDefault="00985707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985707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985707" w:rsidRPr="004F4E19" w:rsidTr="002D3BDB">
        <w:trPr>
          <w:trHeight w:val="306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Default="00985707" w:rsidP="001F1445">
            <w:pPr>
              <w:rPr>
                <w:rFonts w:ascii="Times New Roman" w:hAnsi="Times New Roman"/>
              </w:rPr>
            </w:pPr>
            <w:r w:rsidRPr="007E268F">
              <w:rPr>
                <w:rFonts w:ascii="Times New Roman" w:hAnsi="Times New Roman"/>
                <w:b/>
                <w:u w:val="single"/>
              </w:rPr>
              <w:t xml:space="preserve">Commercial - </w:t>
            </w:r>
            <w:r w:rsidR="001F1445">
              <w:rPr>
                <w:rFonts w:ascii="Times New Roman" w:hAnsi="Times New Roman"/>
                <w:b/>
                <w:u w:val="single"/>
              </w:rPr>
              <w:t>P</w:t>
            </w:r>
            <w:r w:rsidRPr="007E268F">
              <w:rPr>
                <w:rFonts w:ascii="Times New Roman" w:hAnsi="Times New Roman"/>
                <w:b/>
                <w:u w:val="single"/>
              </w:rPr>
              <w:t xml:space="preserve">er </w:t>
            </w:r>
            <w:r w:rsidR="001F1445">
              <w:rPr>
                <w:rFonts w:ascii="Times New Roman" w:hAnsi="Times New Roman"/>
                <w:b/>
                <w:u w:val="single"/>
              </w:rPr>
              <w:t>P</w:t>
            </w:r>
            <w:r w:rsidRPr="007E268F">
              <w:rPr>
                <w:rFonts w:ascii="Times New Roman" w:hAnsi="Times New Roman"/>
                <w:b/>
                <w:u w:val="single"/>
              </w:rPr>
              <w:t>ick</w:t>
            </w:r>
            <w:r w:rsidR="001F1445">
              <w:rPr>
                <w:rFonts w:ascii="Times New Roman" w:hAnsi="Times New Roman"/>
                <w:b/>
                <w:u w:val="single"/>
              </w:rPr>
              <w:t>-</w:t>
            </w:r>
            <w:r w:rsidRPr="007E268F">
              <w:rPr>
                <w:rFonts w:ascii="Times New Roman" w:hAnsi="Times New Roman"/>
                <w:b/>
                <w:u w:val="single"/>
              </w:rPr>
              <w:t>up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Default="00985707" w:rsidP="00D87BD0">
            <w:pPr>
              <w:tabs>
                <w:tab w:val="decimal" w:pos="889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30690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Default="00985707" w:rsidP="00D87BD0">
            <w:pPr>
              <w:tabs>
                <w:tab w:val="decimal" w:pos="698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85707" w:rsidRDefault="00985707" w:rsidP="00D87BD0">
            <w:pPr>
              <w:tabs>
                <w:tab w:val="decimal" w:pos="698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985707" w:rsidP="00D87BD0">
            <w:pPr>
              <w:tabs>
                <w:tab w:val="decimal" w:pos="698"/>
              </w:tabs>
              <w:rPr>
                <w:rFonts w:ascii="Times New Roman" w:hAnsi="Times New Roman"/>
              </w:rPr>
            </w:pPr>
          </w:p>
        </w:tc>
      </w:tr>
      <w:tr w:rsidR="00985707" w:rsidRPr="004F4E19" w:rsidTr="002D3BDB">
        <w:trPr>
          <w:trHeight w:val="306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Default="00985707" w:rsidP="00B2208A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Default="00985707" w:rsidP="00B2208A">
            <w:pPr>
              <w:tabs>
                <w:tab w:val="decimal" w:pos="874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30690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Default="00985707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85707" w:rsidRDefault="00985707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985707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985707" w:rsidRPr="004F4E19" w:rsidTr="002D3BDB">
        <w:trPr>
          <w:trHeight w:val="306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AF1F1E" w:rsidRDefault="00985707" w:rsidP="00B22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One Yard Container 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5B728C" w:rsidP="00D906C8">
            <w:pPr>
              <w:tabs>
                <w:tab w:val="decimal" w:pos="8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85707">
              <w:rPr>
                <w:rFonts w:ascii="Times New Roman" w:hAnsi="Times New Roman"/>
              </w:rPr>
              <w:t>12.06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30690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Pr="005264CF" w:rsidRDefault="005B728C" w:rsidP="002D1C63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85707">
              <w:rPr>
                <w:rFonts w:ascii="Times New Roman" w:hAnsi="Times New Roman"/>
              </w:rPr>
              <w:t>16.63</w:t>
            </w:r>
          </w:p>
        </w:tc>
        <w:tc>
          <w:tcPr>
            <w:tcW w:w="236" w:type="dxa"/>
          </w:tcPr>
          <w:p w:rsidR="00985707" w:rsidRDefault="00985707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421C71" w:rsidRPr="00DB5C9A" w:rsidRDefault="005B728C" w:rsidP="00956783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21C71" w:rsidRPr="00DB5C9A">
              <w:rPr>
                <w:rFonts w:ascii="Times New Roman" w:hAnsi="Times New Roman"/>
              </w:rPr>
              <w:t>1</w:t>
            </w:r>
            <w:r w:rsidR="00956783" w:rsidRPr="00DB5C9A">
              <w:rPr>
                <w:rFonts w:ascii="Times New Roman" w:hAnsi="Times New Roman"/>
              </w:rPr>
              <w:t>5.01</w:t>
            </w:r>
          </w:p>
        </w:tc>
      </w:tr>
      <w:tr w:rsidR="00985707" w:rsidRPr="004F4E19" w:rsidTr="002D3BDB">
        <w:trPr>
          <w:trHeight w:val="306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85707" w:rsidRPr="00AF1F1E" w:rsidRDefault="00985707" w:rsidP="00B22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 Yard Container</w:t>
            </w:r>
            <w:r w:rsidR="008D52F3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85707" w:rsidRPr="005264CF" w:rsidRDefault="005B728C" w:rsidP="00B2208A">
            <w:pPr>
              <w:tabs>
                <w:tab w:val="decimal" w:pos="8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85707">
              <w:rPr>
                <w:rFonts w:ascii="Times New Roman" w:hAnsi="Times New Roman"/>
              </w:rPr>
              <w:t>22.22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85707" w:rsidRPr="005264CF" w:rsidRDefault="00985707" w:rsidP="0030690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85707" w:rsidRPr="005264CF" w:rsidRDefault="005B728C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85707">
              <w:rPr>
                <w:rFonts w:ascii="Times New Roman" w:hAnsi="Times New Roman"/>
              </w:rPr>
              <w:t>30.61</w:t>
            </w:r>
          </w:p>
        </w:tc>
        <w:tc>
          <w:tcPr>
            <w:tcW w:w="236" w:type="dxa"/>
          </w:tcPr>
          <w:p w:rsidR="00985707" w:rsidRDefault="00985707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85707" w:rsidRPr="00DB5C9A" w:rsidRDefault="005B728C" w:rsidP="00956783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21C71" w:rsidRPr="00DB5C9A">
              <w:rPr>
                <w:rFonts w:ascii="Times New Roman" w:hAnsi="Times New Roman"/>
              </w:rPr>
              <w:t>2</w:t>
            </w:r>
            <w:r w:rsidR="00956783" w:rsidRPr="00DB5C9A">
              <w:rPr>
                <w:rFonts w:ascii="Times New Roman" w:hAnsi="Times New Roman"/>
              </w:rPr>
              <w:t>7</w:t>
            </w:r>
            <w:r w:rsidR="00421C71" w:rsidRPr="00DB5C9A">
              <w:rPr>
                <w:rFonts w:ascii="Times New Roman" w:hAnsi="Times New Roman"/>
              </w:rPr>
              <w:t>.66</w:t>
            </w:r>
          </w:p>
        </w:tc>
      </w:tr>
      <w:tr w:rsidR="00956783" w:rsidRPr="004F4E19" w:rsidTr="002D3BDB">
        <w:trPr>
          <w:trHeight w:val="306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56783" w:rsidRDefault="00956783" w:rsidP="00B2208A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56783" w:rsidRDefault="00956783" w:rsidP="00B2208A">
            <w:pPr>
              <w:tabs>
                <w:tab w:val="decimal" w:pos="874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56783" w:rsidRPr="005264CF" w:rsidRDefault="00956783" w:rsidP="0030690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56783" w:rsidRDefault="00956783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56783" w:rsidRDefault="00956783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56783" w:rsidRPr="00DB5C9A" w:rsidRDefault="00956783" w:rsidP="00956783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956783" w:rsidRPr="004F4E19" w:rsidTr="002D3BDB">
        <w:trPr>
          <w:trHeight w:val="306"/>
          <w:jc w:val="center"/>
        </w:trPr>
        <w:tc>
          <w:tcPr>
            <w:tcW w:w="4579" w:type="dxa"/>
            <w:shd w:val="clear" w:color="auto" w:fill="auto"/>
            <w:noWrap/>
            <w:vAlign w:val="bottom"/>
          </w:tcPr>
          <w:p w:rsidR="00956783" w:rsidRDefault="00956783" w:rsidP="009567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Yard Drop Box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956783" w:rsidRDefault="005B728C" w:rsidP="00B2208A">
            <w:pPr>
              <w:tabs>
                <w:tab w:val="decimal" w:pos="8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56783">
              <w:rPr>
                <w:rFonts w:ascii="Times New Roman" w:hAnsi="Times New Roman"/>
              </w:rPr>
              <w:t>113.00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956783" w:rsidRPr="005264CF" w:rsidRDefault="00956783" w:rsidP="0030690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dxa"/>
            <w:vAlign w:val="bottom"/>
          </w:tcPr>
          <w:p w:rsidR="00956783" w:rsidRDefault="005B728C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56783">
              <w:rPr>
                <w:rFonts w:ascii="Times New Roman" w:hAnsi="Times New Roman"/>
              </w:rPr>
              <w:t>134.35</w:t>
            </w:r>
          </w:p>
        </w:tc>
        <w:tc>
          <w:tcPr>
            <w:tcW w:w="236" w:type="dxa"/>
          </w:tcPr>
          <w:p w:rsidR="00956783" w:rsidRDefault="00956783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956783" w:rsidRPr="00DB5C9A" w:rsidRDefault="005B728C" w:rsidP="00956783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56783" w:rsidRPr="00DB5C9A">
              <w:rPr>
                <w:rFonts w:ascii="Times New Roman" w:hAnsi="Times New Roman"/>
              </w:rPr>
              <w:t>113.00</w:t>
            </w:r>
          </w:p>
        </w:tc>
      </w:tr>
    </w:tbl>
    <w:p w:rsidR="00C4694F" w:rsidRDefault="00C4694F" w:rsidP="00985707">
      <w:pPr>
        <w:jc w:val="center"/>
        <w:rPr>
          <w:rFonts w:ascii="Times New Roman" w:hAnsi="Times New Roman"/>
          <w:b/>
          <w:u w:val="single"/>
        </w:rPr>
      </w:pPr>
    </w:p>
    <w:p w:rsidR="001A6E55" w:rsidRDefault="001A6E55" w:rsidP="001A6E55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Average Customer Charge Comparison – One 32 Gallon Customer</w:t>
      </w:r>
    </w:p>
    <w:p w:rsidR="001A6E55" w:rsidRDefault="001A6E55" w:rsidP="001A6E55">
      <w:pPr>
        <w:jc w:val="center"/>
        <w:rPr>
          <w:rFonts w:ascii="Times New Roman" w:hAnsi="Times New Roman"/>
          <w:b/>
          <w:u w:val="single"/>
        </w:rPr>
      </w:pPr>
    </w:p>
    <w:tbl>
      <w:tblPr>
        <w:tblW w:w="9543" w:type="dxa"/>
        <w:tblInd w:w="18" w:type="dxa"/>
        <w:tblLook w:val="04A0"/>
      </w:tblPr>
      <w:tblGrid>
        <w:gridCol w:w="4579"/>
        <w:gridCol w:w="1584"/>
        <w:gridCol w:w="236"/>
        <w:gridCol w:w="1454"/>
        <w:gridCol w:w="236"/>
        <w:gridCol w:w="1454"/>
      </w:tblGrid>
      <w:tr w:rsidR="00985707" w:rsidRPr="009A6D85" w:rsidTr="002D3BDB">
        <w:tc>
          <w:tcPr>
            <w:tcW w:w="4579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A6D85">
              <w:rPr>
                <w:rFonts w:ascii="Times New Roman" w:hAnsi="Times New Roman"/>
                <w:b/>
                <w:u w:val="single"/>
              </w:rPr>
              <w:t>Monthly Service</w:t>
            </w:r>
          </w:p>
        </w:tc>
        <w:tc>
          <w:tcPr>
            <w:tcW w:w="1584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A6D85">
              <w:rPr>
                <w:rFonts w:ascii="Times New Roman" w:hAnsi="Times New Roman"/>
                <w:b/>
                <w:u w:val="single"/>
              </w:rPr>
              <w:t>Present</w:t>
            </w: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54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A6D85">
              <w:rPr>
                <w:rFonts w:ascii="Times New Roman" w:hAnsi="Times New Roman"/>
                <w:b/>
                <w:u w:val="single"/>
              </w:rPr>
              <w:t>Proposed</w:t>
            </w: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54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Revised</w:t>
            </w:r>
          </w:p>
        </w:tc>
      </w:tr>
      <w:tr w:rsidR="00985707" w:rsidRPr="009A6D85" w:rsidTr="002D3BDB">
        <w:tc>
          <w:tcPr>
            <w:tcW w:w="4579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985707" w:rsidRPr="009A6D85" w:rsidRDefault="00985707" w:rsidP="00D906C8">
            <w:pPr>
              <w:widowControl w:val="0"/>
              <w:tabs>
                <w:tab w:val="decimal" w:pos="806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9A6D85" w:rsidRDefault="00985707" w:rsidP="00D906C8">
            <w:pPr>
              <w:widowControl w:val="0"/>
              <w:tabs>
                <w:tab w:val="decimal" w:pos="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85707" w:rsidRPr="009A6D85" w:rsidRDefault="00985707" w:rsidP="001A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9A6D85" w:rsidRDefault="00985707" w:rsidP="00465E52">
            <w:pPr>
              <w:widowControl w:val="0"/>
              <w:tabs>
                <w:tab w:val="decimal" w:pos="648"/>
              </w:tabs>
              <w:autoSpaceDE w:val="0"/>
              <w:autoSpaceDN w:val="0"/>
              <w:adjustRightInd w:val="0"/>
              <w:ind w:left="-4"/>
              <w:rPr>
                <w:rFonts w:ascii="Times New Roman" w:hAnsi="Times New Roman"/>
              </w:rPr>
            </w:pPr>
          </w:p>
        </w:tc>
      </w:tr>
      <w:tr w:rsidR="00985707" w:rsidRPr="009A6D85" w:rsidTr="002D3BDB">
        <w:tc>
          <w:tcPr>
            <w:tcW w:w="4579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Garbage Component</w:t>
            </w:r>
          </w:p>
        </w:tc>
        <w:tc>
          <w:tcPr>
            <w:tcW w:w="1584" w:type="dxa"/>
          </w:tcPr>
          <w:p w:rsidR="00985707" w:rsidRPr="009A6D85" w:rsidRDefault="00985707" w:rsidP="00D906C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 xml:space="preserve">      </w:t>
            </w:r>
            <w:r w:rsidR="00D906C8">
              <w:rPr>
                <w:rFonts w:ascii="Times New Roman" w:hAnsi="Times New Roman"/>
              </w:rPr>
              <w:t xml:space="preserve"> </w:t>
            </w:r>
            <w:r w:rsidRPr="009A6D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$11</w:t>
            </w:r>
            <w:r w:rsidRPr="009A6D8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9A6D85" w:rsidRDefault="005B728C" w:rsidP="00465E52">
            <w:pPr>
              <w:widowControl w:val="0"/>
              <w:tabs>
                <w:tab w:val="decimal" w:pos="6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85707">
              <w:rPr>
                <w:rFonts w:ascii="Times New Roman" w:hAnsi="Times New Roman"/>
              </w:rPr>
              <w:t>13.03</w:t>
            </w:r>
          </w:p>
        </w:tc>
        <w:tc>
          <w:tcPr>
            <w:tcW w:w="236" w:type="dxa"/>
          </w:tcPr>
          <w:p w:rsidR="00985707" w:rsidRPr="009A6D85" w:rsidRDefault="00985707" w:rsidP="001A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DB5C9A" w:rsidRDefault="005B728C" w:rsidP="00956783">
            <w:pPr>
              <w:widowControl w:val="0"/>
              <w:tabs>
                <w:tab w:val="decimal" w:pos="66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56783" w:rsidRPr="00DB5C9A">
              <w:rPr>
                <w:rFonts w:ascii="Times New Roman" w:hAnsi="Times New Roman"/>
              </w:rPr>
              <w:t>12.60</w:t>
            </w:r>
          </w:p>
        </w:tc>
      </w:tr>
      <w:tr w:rsidR="00985707" w:rsidRPr="009A6D85" w:rsidTr="002D3BDB">
        <w:tc>
          <w:tcPr>
            <w:tcW w:w="4579" w:type="dxa"/>
          </w:tcPr>
          <w:p w:rsidR="005B728C" w:rsidRDefault="00985707" w:rsidP="008C66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Mandatory Recycling</w:t>
            </w:r>
          </w:p>
          <w:p w:rsidR="00985707" w:rsidRPr="009A6D85" w:rsidRDefault="005B728C" w:rsidP="005B7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</w:t>
            </w:r>
            <w:r w:rsidR="00985707" w:rsidRPr="009A6D85">
              <w:rPr>
                <w:rFonts w:ascii="Times New Roman" w:hAnsi="Times New Roman"/>
              </w:rPr>
              <w:t xml:space="preserve">et of </w:t>
            </w:r>
            <w:r>
              <w:rPr>
                <w:rFonts w:ascii="Times New Roman" w:hAnsi="Times New Roman"/>
              </w:rPr>
              <w:t>C</w:t>
            </w:r>
            <w:r w:rsidR="00985707" w:rsidRPr="009A6D85">
              <w:rPr>
                <w:rFonts w:ascii="Times New Roman" w:hAnsi="Times New Roman"/>
              </w:rPr>
              <w:t xml:space="preserve">ommodity </w:t>
            </w:r>
            <w:r>
              <w:rPr>
                <w:rFonts w:ascii="Times New Roman" w:hAnsi="Times New Roman"/>
              </w:rPr>
              <w:t>C</w:t>
            </w:r>
            <w:r w:rsidR="00985707" w:rsidRPr="009A6D85">
              <w:rPr>
                <w:rFonts w:ascii="Times New Roman" w:hAnsi="Times New Roman"/>
              </w:rPr>
              <w:t>redit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84" w:type="dxa"/>
          </w:tcPr>
          <w:p w:rsidR="008C662A" w:rsidRDefault="008C662A" w:rsidP="00D90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  <w:p w:rsidR="00985707" w:rsidRPr="009A6D85" w:rsidRDefault="00985707" w:rsidP="00D90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A6D85">
              <w:rPr>
                <w:rFonts w:ascii="Times New Roman" w:hAnsi="Times New Roman"/>
                <w:u w:val="single"/>
              </w:rPr>
              <w:t xml:space="preserve">       </w:t>
            </w:r>
            <w:r w:rsidR="005B728C">
              <w:rPr>
                <w:rFonts w:ascii="Times New Roman" w:hAnsi="Times New Roman"/>
                <w:u w:val="single"/>
              </w:rPr>
              <w:t>$</w:t>
            </w:r>
            <w:r w:rsidR="00D906C8">
              <w:rPr>
                <w:rFonts w:ascii="Times New Roman" w:hAnsi="Times New Roman"/>
                <w:u w:val="single"/>
              </w:rPr>
              <w:t>3</w:t>
            </w:r>
            <w:r>
              <w:rPr>
                <w:rFonts w:ascii="Times New Roman" w:hAnsi="Times New Roman"/>
                <w:u w:val="single"/>
              </w:rPr>
              <w:t>.74</w:t>
            </w: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C662A" w:rsidRDefault="008C662A" w:rsidP="00D90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  <w:p w:rsidR="00985707" w:rsidRPr="009A6D85" w:rsidRDefault="00985707" w:rsidP="00D90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A6D85">
              <w:rPr>
                <w:rFonts w:ascii="Times New Roman" w:hAnsi="Times New Roman"/>
                <w:u w:val="single"/>
              </w:rPr>
              <w:t xml:space="preserve">    </w:t>
            </w:r>
            <w:r w:rsidR="005B728C">
              <w:rPr>
                <w:rFonts w:ascii="Times New Roman" w:hAnsi="Times New Roman"/>
                <w:u w:val="single"/>
              </w:rPr>
              <w:t>$</w:t>
            </w:r>
            <w:r>
              <w:rPr>
                <w:rFonts w:ascii="Times New Roman" w:hAnsi="Times New Roman"/>
                <w:u w:val="single"/>
              </w:rPr>
              <w:t>6.31</w:t>
            </w:r>
          </w:p>
        </w:tc>
        <w:tc>
          <w:tcPr>
            <w:tcW w:w="236" w:type="dxa"/>
          </w:tcPr>
          <w:p w:rsidR="00985707" w:rsidRPr="009A6D85" w:rsidRDefault="00985707" w:rsidP="00D87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54" w:type="dxa"/>
          </w:tcPr>
          <w:p w:rsidR="008C662A" w:rsidRDefault="008C662A" w:rsidP="00F274C8">
            <w:pPr>
              <w:widowControl w:val="0"/>
              <w:tabs>
                <w:tab w:val="decimal" w:pos="662"/>
              </w:tabs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  <w:p w:rsidR="002208E1" w:rsidRPr="009A6D85" w:rsidRDefault="005B728C" w:rsidP="00664BDE">
            <w:pPr>
              <w:widowControl w:val="0"/>
              <w:tabs>
                <w:tab w:val="decimal" w:pos="662"/>
              </w:tabs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$</w:t>
            </w:r>
            <w:r w:rsidR="002208E1">
              <w:rPr>
                <w:rFonts w:ascii="Times New Roman" w:hAnsi="Times New Roman"/>
                <w:u w:val="single"/>
              </w:rPr>
              <w:t>3.9</w:t>
            </w:r>
            <w:r w:rsidR="00664BDE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985707" w:rsidRPr="009A6D85" w:rsidTr="002D3BDB">
        <w:tc>
          <w:tcPr>
            <w:tcW w:w="4579" w:type="dxa"/>
          </w:tcPr>
          <w:p w:rsidR="00985707" w:rsidRPr="009A6D85" w:rsidRDefault="00985707" w:rsidP="00907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 xml:space="preserve">Total Garbage and </w:t>
            </w:r>
            <w:r w:rsidR="00907398">
              <w:rPr>
                <w:rFonts w:ascii="Times New Roman" w:hAnsi="Times New Roman"/>
              </w:rPr>
              <w:t>R</w:t>
            </w:r>
            <w:r w:rsidRPr="009A6D85">
              <w:rPr>
                <w:rFonts w:ascii="Times New Roman" w:hAnsi="Times New Roman"/>
              </w:rPr>
              <w:t>ecycling</w:t>
            </w:r>
          </w:p>
        </w:tc>
        <w:tc>
          <w:tcPr>
            <w:tcW w:w="1584" w:type="dxa"/>
          </w:tcPr>
          <w:p w:rsidR="00985707" w:rsidRPr="009A6D85" w:rsidRDefault="00985707" w:rsidP="00D87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 xml:space="preserve">        $1</w:t>
            </w:r>
            <w:r>
              <w:rPr>
                <w:rFonts w:ascii="Times New Roman" w:hAnsi="Times New Roman"/>
              </w:rPr>
              <w:t>5.14</w:t>
            </w: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9A6D85" w:rsidRDefault="00985707" w:rsidP="00D87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 xml:space="preserve">    </w:t>
            </w:r>
            <w:r w:rsidR="008D52F3">
              <w:rPr>
                <w:rFonts w:ascii="Times New Roman" w:hAnsi="Times New Roman"/>
              </w:rPr>
              <w:t xml:space="preserve"> </w:t>
            </w:r>
            <w:r w:rsidRPr="009A6D85">
              <w:rPr>
                <w:rFonts w:ascii="Times New Roman" w:hAnsi="Times New Roman"/>
              </w:rPr>
              <w:t xml:space="preserve"> $1</w:t>
            </w:r>
            <w:r>
              <w:rPr>
                <w:rFonts w:ascii="Times New Roman" w:hAnsi="Times New Roman"/>
              </w:rPr>
              <w:t>9.34</w:t>
            </w:r>
          </w:p>
        </w:tc>
        <w:tc>
          <w:tcPr>
            <w:tcW w:w="236" w:type="dxa"/>
          </w:tcPr>
          <w:p w:rsidR="00985707" w:rsidRPr="009A6D85" w:rsidRDefault="00985707" w:rsidP="00D87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2208E1" w:rsidRPr="009A6D85" w:rsidRDefault="005B728C" w:rsidP="00664BDE">
            <w:pPr>
              <w:widowControl w:val="0"/>
              <w:tabs>
                <w:tab w:val="decimal" w:pos="66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956783">
              <w:rPr>
                <w:rFonts w:ascii="Times New Roman" w:hAnsi="Times New Roman"/>
              </w:rPr>
              <w:t>16.5</w:t>
            </w:r>
            <w:r w:rsidR="00664BDE">
              <w:rPr>
                <w:rFonts w:ascii="Times New Roman" w:hAnsi="Times New Roman"/>
              </w:rPr>
              <w:t>6</w:t>
            </w:r>
          </w:p>
        </w:tc>
      </w:tr>
      <w:tr w:rsidR="00985707" w:rsidRPr="009A6D85" w:rsidTr="002D3BDB">
        <w:tc>
          <w:tcPr>
            <w:tcW w:w="4579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985707" w:rsidRDefault="00985707" w:rsidP="00D87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9A6D85" w:rsidRDefault="00985707" w:rsidP="001A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6" w:type="dxa"/>
          </w:tcPr>
          <w:p w:rsidR="00985707" w:rsidRPr="009A6D85" w:rsidRDefault="00985707" w:rsidP="001A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54" w:type="dxa"/>
          </w:tcPr>
          <w:p w:rsidR="00985707" w:rsidRPr="009A6D85" w:rsidRDefault="00985707" w:rsidP="001A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985707" w:rsidRPr="009A6D85" w:rsidTr="002D3BDB">
        <w:tc>
          <w:tcPr>
            <w:tcW w:w="4579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Voluntary Yardwaste</w:t>
            </w:r>
          </w:p>
        </w:tc>
        <w:tc>
          <w:tcPr>
            <w:tcW w:w="1584" w:type="dxa"/>
          </w:tcPr>
          <w:p w:rsidR="00985707" w:rsidRPr="009A6D85" w:rsidRDefault="00985707" w:rsidP="00D90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9A6D85">
              <w:rPr>
                <w:rFonts w:ascii="Times New Roman" w:hAnsi="Times New Roman"/>
                <w:u w:val="single"/>
              </w:rPr>
              <w:t xml:space="preserve">    </w:t>
            </w:r>
            <w:r w:rsidR="00D906C8">
              <w:rPr>
                <w:rFonts w:ascii="Times New Roman" w:hAnsi="Times New Roman"/>
                <w:u w:val="single"/>
              </w:rPr>
              <w:t xml:space="preserve"> </w:t>
            </w:r>
            <w:r w:rsidR="005B728C">
              <w:rPr>
                <w:rFonts w:ascii="Times New Roman" w:hAnsi="Times New Roman"/>
                <w:u w:val="single"/>
              </w:rPr>
              <w:t>$</w:t>
            </w:r>
            <w:r>
              <w:rPr>
                <w:rFonts w:ascii="Times New Roman" w:hAnsi="Times New Roman"/>
                <w:u w:val="single"/>
              </w:rPr>
              <w:t>6.29</w:t>
            </w: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9A6D85" w:rsidRDefault="00985707" w:rsidP="00D90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A6D85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9A6D85">
              <w:rPr>
                <w:rFonts w:ascii="Times New Roman" w:hAnsi="Times New Roman"/>
                <w:u w:val="single"/>
              </w:rPr>
              <w:t xml:space="preserve"> </w:t>
            </w:r>
            <w:r w:rsidR="005B728C">
              <w:rPr>
                <w:rFonts w:ascii="Times New Roman" w:hAnsi="Times New Roman"/>
                <w:u w:val="single"/>
              </w:rPr>
              <w:t>$</w:t>
            </w:r>
            <w:r>
              <w:rPr>
                <w:rFonts w:ascii="Times New Roman" w:hAnsi="Times New Roman"/>
                <w:u w:val="single"/>
              </w:rPr>
              <w:t>8.37</w:t>
            </w:r>
          </w:p>
        </w:tc>
        <w:tc>
          <w:tcPr>
            <w:tcW w:w="236" w:type="dxa"/>
          </w:tcPr>
          <w:p w:rsidR="00985707" w:rsidRPr="009A6D85" w:rsidRDefault="00985707" w:rsidP="001A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54" w:type="dxa"/>
          </w:tcPr>
          <w:p w:rsidR="00DC3304" w:rsidRPr="009A6D85" w:rsidRDefault="005B728C" w:rsidP="00F274C8">
            <w:pPr>
              <w:widowControl w:val="0"/>
              <w:tabs>
                <w:tab w:val="decimal" w:pos="662"/>
              </w:tabs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$</w:t>
            </w:r>
            <w:r w:rsidR="00DC3304">
              <w:rPr>
                <w:rFonts w:ascii="Times New Roman" w:hAnsi="Times New Roman"/>
                <w:u w:val="single"/>
              </w:rPr>
              <w:t>6.29</w:t>
            </w:r>
          </w:p>
        </w:tc>
      </w:tr>
      <w:tr w:rsidR="00985707" w:rsidRPr="009A6D85" w:rsidTr="002D3BDB">
        <w:tc>
          <w:tcPr>
            <w:tcW w:w="4579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Total: Garbage, Recycling and Yardwaste</w:t>
            </w:r>
          </w:p>
        </w:tc>
        <w:tc>
          <w:tcPr>
            <w:tcW w:w="1584" w:type="dxa"/>
          </w:tcPr>
          <w:p w:rsidR="00985707" w:rsidRPr="00201D10" w:rsidRDefault="00985707" w:rsidP="00D87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double"/>
              </w:rPr>
            </w:pPr>
            <w:r w:rsidRPr="00201D10">
              <w:rPr>
                <w:rFonts w:ascii="Times New Roman" w:hAnsi="Times New Roman"/>
                <w:u w:val="double"/>
              </w:rPr>
              <w:t xml:space="preserve">        $21.43</w:t>
            </w: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201D10" w:rsidRDefault="00985707" w:rsidP="00D87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double"/>
              </w:rPr>
            </w:pPr>
            <w:r w:rsidRPr="00201D10">
              <w:rPr>
                <w:rFonts w:ascii="Times New Roman" w:hAnsi="Times New Roman"/>
                <w:u w:val="double"/>
              </w:rPr>
              <w:t xml:space="preserve">    </w:t>
            </w:r>
            <w:r w:rsidR="008D52F3">
              <w:rPr>
                <w:rFonts w:ascii="Times New Roman" w:hAnsi="Times New Roman"/>
                <w:u w:val="double"/>
              </w:rPr>
              <w:t xml:space="preserve"> </w:t>
            </w:r>
            <w:r w:rsidRPr="00201D10">
              <w:rPr>
                <w:rFonts w:ascii="Times New Roman" w:hAnsi="Times New Roman"/>
                <w:u w:val="double"/>
              </w:rPr>
              <w:t xml:space="preserve"> $27.71</w:t>
            </w:r>
          </w:p>
        </w:tc>
        <w:tc>
          <w:tcPr>
            <w:tcW w:w="236" w:type="dxa"/>
          </w:tcPr>
          <w:p w:rsidR="00985707" w:rsidRPr="00201D10" w:rsidRDefault="00985707" w:rsidP="00D87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454" w:type="dxa"/>
          </w:tcPr>
          <w:p w:rsidR="003454A2" w:rsidRDefault="005B728C" w:rsidP="003454A2">
            <w:pPr>
              <w:widowControl w:val="0"/>
              <w:tabs>
                <w:tab w:val="decimal" w:pos="662"/>
              </w:tabs>
              <w:autoSpaceDE w:val="0"/>
              <w:autoSpaceDN w:val="0"/>
              <w:adjustRightInd w:val="0"/>
              <w:rPr>
                <w:rFonts w:ascii="Times New Roman" w:hAnsi="Times New Roman"/>
                <w:u w:val="double"/>
              </w:rPr>
            </w:pPr>
            <w:r>
              <w:rPr>
                <w:rFonts w:ascii="Times New Roman" w:hAnsi="Times New Roman"/>
                <w:u w:val="double"/>
              </w:rPr>
              <w:t>$</w:t>
            </w:r>
            <w:r w:rsidR="00DC3304">
              <w:rPr>
                <w:rFonts w:ascii="Times New Roman" w:hAnsi="Times New Roman"/>
                <w:u w:val="double"/>
              </w:rPr>
              <w:t>22.</w:t>
            </w:r>
            <w:r w:rsidR="00956783">
              <w:rPr>
                <w:rFonts w:ascii="Times New Roman" w:hAnsi="Times New Roman"/>
                <w:u w:val="double"/>
              </w:rPr>
              <w:t>8</w:t>
            </w:r>
            <w:r w:rsidR="00664BDE">
              <w:rPr>
                <w:rFonts w:ascii="Times New Roman" w:hAnsi="Times New Roman"/>
                <w:u w:val="double"/>
              </w:rPr>
              <w:t>5</w:t>
            </w:r>
          </w:p>
        </w:tc>
      </w:tr>
      <w:tr w:rsidR="00985707" w:rsidRPr="009A6D85" w:rsidTr="002D3BDB">
        <w:tc>
          <w:tcPr>
            <w:tcW w:w="4579" w:type="dxa"/>
          </w:tcPr>
          <w:p w:rsidR="00985707" w:rsidRPr="009A6D85" w:rsidRDefault="00DC3304" w:rsidP="00DC3304">
            <w:pPr>
              <w:widowControl w:val="0"/>
              <w:autoSpaceDE w:val="0"/>
              <w:autoSpaceDN w:val="0"/>
              <w:adjustRightInd w:val="0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Percent increase</w:t>
            </w:r>
          </w:p>
        </w:tc>
        <w:tc>
          <w:tcPr>
            <w:tcW w:w="1584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85707" w:rsidRPr="009A6D85" w:rsidRDefault="0098570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DC3304" w:rsidRDefault="00D906C8" w:rsidP="002D1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985707" w:rsidRPr="00DC3304">
              <w:rPr>
                <w:rFonts w:ascii="Times New Roman" w:hAnsi="Times New Roman"/>
                <w:b/>
              </w:rPr>
              <w:t>29.3 %</w:t>
            </w:r>
          </w:p>
        </w:tc>
        <w:tc>
          <w:tcPr>
            <w:tcW w:w="236" w:type="dxa"/>
          </w:tcPr>
          <w:p w:rsidR="00985707" w:rsidRDefault="00985707" w:rsidP="00453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985707" w:rsidRPr="00DC3304" w:rsidRDefault="00956783" w:rsidP="00664BDE">
            <w:pPr>
              <w:widowControl w:val="0"/>
              <w:tabs>
                <w:tab w:val="decimal" w:pos="66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664BDE">
              <w:rPr>
                <w:rFonts w:ascii="Times New Roman" w:hAnsi="Times New Roman"/>
                <w:b/>
              </w:rPr>
              <w:t>63</w:t>
            </w:r>
            <w:r w:rsidR="00DC3304" w:rsidRPr="00DC3304">
              <w:rPr>
                <w:rFonts w:ascii="Times New Roman" w:hAnsi="Times New Roman"/>
                <w:b/>
              </w:rPr>
              <w:t>%</w:t>
            </w:r>
          </w:p>
        </w:tc>
      </w:tr>
    </w:tbl>
    <w:p w:rsidR="00C4694F" w:rsidRDefault="00C4694F" w:rsidP="00E053D5">
      <w:pPr>
        <w:rPr>
          <w:rFonts w:ascii="Times New Roman" w:hAnsi="Times New Roman"/>
        </w:rPr>
      </w:pPr>
    </w:p>
    <w:p w:rsidR="00E053D5" w:rsidRDefault="00212050" w:rsidP="00E053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 staff has completed its review of </w:t>
      </w:r>
      <w:r w:rsidR="00B2208A">
        <w:rPr>
          <w:rFonts w:ascii="Times New Roman" w:hAnsi="Times New Roman"/>
        </w:rPr>
        <w:t>Kent Meridian’s</w:t>
      </w:r>
      <w:r>
        <w:rPr>
          <w:rFonts w:ascii="Times New Roman" w:hAnsi="Times New Roman"/>
        </w:rPr>
        <w:t xml:space="preserve"> financial documents, book</w:t>
      </w:r>
      <w:r w:rsidR="006C2C1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and records.</w:t>
      </w:r>
      <w:r w:rsidR="00F274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C52910">
        <w:rPr>
          <w:rFonts w:ascii="Times New Roman" w:hAnsi="Times New Roman"/>
        </w:rPr>
        <w:t xml:space="preserve">Staff’s review shows that the expenses are required and reasonable for Kent </w:t>
      </w:r>
      <w:r w:rsidR="00F274C8">
        <w:rPr>
          <w:rFonts w:ascii="Times New Roman" w:hAnsi="Times New Roman"/>
        </w:rPr>
        <w:t>M</w:t>
      </w:r>
      <w:r w:rsidR="00C52910">
        <w:rPr>
          <w:rFonts w:ascii="Times New Roman" w:hAnsi="Times New Roman"/>
        </w:rPr>
        <w:t xml:space="preserve">eridian’s operation. The company’s financial information supports the revised revenue requirement and the revised rates are fair, just, reasonable and sufficient. </w:t>
      </w:r>
    </w:p>
    <w:p w:rsidR="00A83BB6" w:rsidRPr="00A83BB6" w:rsidRDefault="00A83BB6">
      <w:pPr>
        <w:rPr>
          <w:rFonts w:ascii="Times New Roman" w:hAnsi="Times New Roman"/>
        </w:rPr>
      </w:pPr>
    </w:p>
    <w:p w:rsidR="001E6FA0" w:rsidRPr="006D7554" w:rsidRDefault="00A83BB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Co</w:t>
      </w:r>
      <w:r w:rsidR="001E6FA0" w:rsidRPr="006D7554">
        <w:rPr>
          <w:rFonts w:ascii="Times New Roman" w:hAnsi="Times New Roman"/>
          <w:b/>
          <w:u w:val="single"/>
        </w:rPr>
        <w:t>nclusion</w:t>
      </w:r>
    </w:p>
    <w:p w:rsidR="00E053D5" w:rsidRPr="006D7554" w:rsidRDefault="00E053D5" w:rsidP="00E053D5">
      <w:pPr>
        <w:rPr>
          <w:rFonts w:ascii="Times New Roman" w:hAnsi="Times New Roman"/>
        </w:rPr>
      </w:pPr>
    </w:p>
    <w:p w:rsidR="00C52910" w:rsidRDefault="00C52910" w:rsidP="00C313AD">
      <w:pPr>
        <w:numPr>
          <w:ilvl w:val="0"/>
          <w:numId w:val="11"/>
        </w:numPr>
        <w:tabs>
          <w:tab w:val="left" w:pos="54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Continue the Complaint and Order Suspending the Tariff Revisions filed by Fiorito</w:t>
      </w:r>
      <w:r w:rsidR="00F274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Enterprises, Inc., &amp; Rabanco Companies d/b/a Kent Meridian</w:t>
      </w:r>
      <w:r w:rsidR="00A8672E">
        <w:rPr>
          <w:rFonts w:ascii="Times New Roman" w:hAnsi="Times New Roman"/>
        </w:rPr>
        <w:t>’; and</w:t>
      </w:r>
      <w:r>
        <w:rPr>
          <w:rFonts w:ascii="Times New Roman" w:hAnsi="Times New Roman"/>
        </w:rPr>
        <w:t xml:space="preserve">. </w:t>
      </w:r>
    </w:p>
    <w:p w:rsidR="00C52910" w:rsidRDefault="00C52910" w:rsidP="00C313AD">
      <w:pPr>
        <w:ind w:left="360"/>
        <w:rPr>
          <w:rFonts w:ascii="Times New Roman" w:hAnsi="Times New Roman"/>
        </w:rPr>
      </w:pPr>
    </w:p>
    <w:p w:rsidR="00BB6BBE" w:rsidRDefault="00C52910" w:rsidP="00C313AD">
      <w:pPr>
        <w:numPr>
          <w:ilvl w:val="0"/>
          <w:numId w:val="1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Allow temporary rates at the staff recommended revised rates to become effective </w:t>
      </w:r>
      <w:r w:rsidR="00A1038E">
        <w:rPr>
          <w:rFonts w:ascii="Times New Roman" w:hAnsi="Times New Roman"/>
        </w:rPr>
        <w:t>October 1, 2008,</w:t>
      </w:r>
      <w:r w:rsidR="00B9614B">
        <w:rPr>
          <w:rFonts w:ascii="Times New Roman" w:hAnsi="Times New Roman"/>
        </w:rPr>
        <w:t xml:space="preserve"> subject to refund</w:t>
      </w:r>
      <w:r>
        <w:rPr>
          <w:rFonts w:ascii="Times New Roman" w:hAnsi="Times New Roman"/>
        </w:rPr>
        <w:t xml:space="preserve">.  </w:t>
      </w:r>
    </w:p>
    <w:sectPr w:rsidR="00BB6BBE" w:rsidSect="006C2C14">
      <w:headerReference w:type="default" r:id="rId10"/>
      <w:pgSz w:w="12240" w:h="15840" w:code="1"/>
      <w:pgMar w:top="1440" w:right="1440" w:bottom="1080" w:left="1440" w:header="1008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FA" w:rsidRDefault="00056BFA">
      <w:r>
        <w:separator/>
      </w:r>
    </w:p>
  </w:endnote>
  <w:endnote w:type="continuationSeparator" w:id="1">
    <w:p w:rsidR="00056BFA" w:rsidRDefault="0005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FA" w:rsidRDefault="00056BFA">
      <w:r>
        <w:separator/>
      </w:r>
    </w:p>
  </w:footnote>
  <w:footnote w:type="continuationSeparator" w:id="1">
    <w:p w:rsidR="00056BFA" w:rsidRDefault="00056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33" w:rsidRPr="006D7554" w:rsidRDefault="00E12C33">
    <w:pPr>
      <w:pStyle w:val="Header"/>
      <w:rPr>
        <w:rFonts w:ascii="Times New Roman" w:hAnsi="Times New Roman"/>
        <w:sz w:val="20"/>
        <w:szCs w:val="20"/>
      </w:rPr>
    </w:pPr>
    <w:r w:rsidRPr="006D7554">
      <w:rPr>
        <w:rFonts w:ascii="Times New Roman" w:hAnsi="Times New Roman"/>
        <w:sz w:val="20"/>
        <w:szCs w:val="20"/>
      </w:rPr>
      <w:t>Docket TG-0</w:t>
    </w:r>
    <w:r>
      <w:rPr>
        <w:rFonts w:ascii="Times New Roman" w:hAnsi="Times New Roman"/>
        <w:sz w:val="20"/>
        <w:szCs w:val="20"/>
      </w:rPr>
      <w:t>8</w:t>
    </w:r>
    <w:r w:rsidR="00D87BD0">
      <w:rPr>
        <w:rFonts w:ascii="Times New Roman" w:hAnsi="Times New Roman"/>
        <w:sz w:val="20"/>
        <w:szCs w:val="20"/>
      </w:rPr>
      <w:t>1071</w:t>
    </w:r>
  </w:p>
  <w:p w:rsidR="00E12C33" w:rsidRPr="006D7554" w:rsidRDefault="00E70864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September 25</w:t>
    </w:r>
    <w:r w:rsidR="00642BC1">
      <w:rPr>
        <w:rFonts w:ascii="Times New Roman" w:hAnsi="Times New Roman"/>
        <w:sz w:val="20"/>
        <w:szCs w:val="20"/>
      </w:rPr>
      <w:t xml:space="preserve">, </w:t>
    </w:r>
    <w:r w:rsidR="00217043">
      <w:rPr>
        <w:rFonts w:ascii="Times New Roman" w:hAnsi="Times New Roman"/>
        <w:sz w:val="20"/>
        <w:szCs w:val="20"/>
      </w:rPr>
      <w:t>2008</w:t>
    </w:r>
  </w:p>
  <w:p w:rsidR="00E12C33" w:rsidRPr="006D7554" w:rsidRDefault="00E12C33">
    <w:pPr>
      <w:pStyle w:val="Header"/>
      <w:rPr>
        <w:rStyle w:val="PageNumber"/>
        <w:rFonts w:ascii="Times New Roman" w:hAnsi="Times New Roman"/>
        <w:sz w:val="20"/>
        <w:szCs w:val="20"/>
      </w:rPr>
    </w:pPr>
    <w:r w:rsidRPr="006D7554">
      <w:rPr>
        <w:rFonts w:ascii="Times New Roman" w:hAnsi="Times New Roman"/>
        <w:sz w:val="20"/>
        <w:szCs w:val="20"/>
      </w:rPr>
      <w:t xml:space="preserve">Page </w:t>
    </w:r>
    <w:r w:rsidR="004765B5" w:rsidRPr="006D7554">
      <w:rPr>
        <w:rStyle w:val="PageNumber"/>
        <w:rFonts w:ascii="Times New Roman" w:hAnsi="Times New Roman"/>
        <w:sz w:val="20"/>
        <w:szCs w:val="20"/>
      </w:rPr>
      <w:fldChar w:fldCharType="begin"/>
    </w:r>
    <w:r w:rsidRPr="006D7554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4765B5" w:rsidRPr="006D7554">
      <w:rPr>
        <w:rStyle w:val="PageNumber"/>
        <w:rFonts w:ascii="Times New Roman" w:hAnsi="Times New Roman"/>
        <w:sz w:val="20"/>
        <w:szCs w:val="20"/>
      </w:rPr>
      <w:fldChar w:fldCharType="separate"/>
    </w:r>
    <w:r w:rsidR="0058745A">
      <w:rPr>
        <w:rStyle w:val="PageNumber"/>
        <w:rFonts w:ascii="Times New Roman" w:hAnsi="Times New Roman"/>
        <w:noProof/>
        <w:sz w:val="20"/>
        <w:szCs w:val="20"/>
      </w:rPr>
      <w:t>2</w:t>
    </w:r>
    <w:r w:rsidR="004765B5" w:rsidRPr="006D7554">
      <w:rPr>
        <w:rStyle w:val="PageNumber"/>
        <w:rFonts w:ascii="Times New Roman" w:hAnsi="Times New Roman"/>
        <w:sz w:val="20"/>
        <w:szCs w:val="20"/>
      </w:rPr>
      <w:fldChar w:fldCharType="end"/>
    </w:r>
  </w:p>
  <w:p w:rsidR="00E12C33" w:rsidRPr="006D7554" w:rsidRDefault="00E12C33">
    <w:pPr>
      <w:pStyle w:val="Header"/>
      <w:rPr>
        <w:rStyle w:val="PageNumber"/>
        <w:rFonts w:ascii="Times New Roman" w:hAnsi="Times New Roman"/>
        <w:sz w:val="20"/>
        <w:szCs w:val="20"/>
      </w:rPr>
    </w:pPr>
  </w:p>
  <w:p w:rsidR="00E12C33" w:rsidRPr="006D7554" w:rsidRDefault="00E12C33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AAB"/>
    <w:multiLevelType w:val="hybridMultilevel"/>
    <w:tmpl w:val="69A682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93719A"/>
    <w:multiLevelType w:val="hybridMultilevel"/>
    <w:tmpl w:val="FC68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54528"/>
    <w:multiLevelType w:val="hybridMultilevel"/>
    <w:tmpl w:val="FDE267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8614BE"/>
    <w:multiLevelType w:val="multilevel"/>
    <w:tmpl w:val="E0220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402BA"/>
    <w:multiLevelType w:val="hybridMultilevel"/>
    <w:tmpl w:val="6E1C8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76EFE"/>
    <w:multiLevelType w:val="hybridMultilevel"/>
    <w:tmpl w:val="E022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1197B"/>
    <w:multiLevelType w:val="hybridMultilevel"/>
    <w:tmpl w:val="7F2E6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F17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9132585"/>
    <w:multiLevelType w:val="hybridMultilevel"/>
    <w:tmpl w:val="796A4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B4C56"/>
    <w:multiLevelType w:val="hybridMultilevel"/>
    <w:tmpl w:val="74D237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372272"/>
    <w:multiLevelType w:val="multilevel"/>
    <w:tmpl w:val="E0220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SpellingErrors/>
  <w:hideGrammaticalError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2C2AD7"/>
    <w:rsid w:val="00001C07"/>
    <w:rsid w:val="000054BC"/>
    <w:rsid w:val="0001187A"/>
    <w:rsid w:val="000137C6"/>
    <w:rsid w:val="00013D10"/>
    <w:rsid w:val="0001600D"/>
    <w:rsid w:val="000164C9"/>
    <w:rsid w:val="00020333"/>
    <w:rsid w:val="00024472"/>
    <w:rsid w:val="000266A9"/>
    <w:rsid w:val="00026732"/>
    <w:rsid w:val="00030ACC"/>
    <w:rsid w:val="00035842"/>
    <w:rsid w:val="00040904"/>
    <w:rsid w:val="00044069"/>
    <w:rsid w:val="00047B95"/>
    <w:rsid w:val="00050D1C"/>
    <w:rsid w:val="00056BFA"/>
    <w:rsid w:val="0006064F"/>
    <w:rsid w:val="0006285C"/>
    <w:rsid w:val="00065A7C"/>
    <w:rsid w:val="00066955"/>
    <w:rsid w:val="000678B8"/>
    <w:rsid w:val="00071E6D"/>
    <w:rsid w:val="000745FD"/>
    <w:rsid w:val="00075A28"/>
    <w:rsid w:val="00076CAF"/>
    <w:rsid w:val="00077C6C"/>
    <w:rsid w:val="0008785B"/>
    <w:rsid w:val="000909A3"/>
    <w:rsid w:val="0009234D"/>
    <w:rsid w:val="00093F64"/>
    <w:rsid w:val="00094EBF"/>
    <w:rsid w:val="00095913"/>
    <w:rsid w:val="0009620C"/>
    <w:rsid w:val="000A2E2A"/>
    <w:rsid w:val="000A4536"/>
    <w:rsid w:val="000B00D4"/>
    <w:rsid w:val="000B2302"/>
    <w:rsid w:val="000B56BC"/>
    <w:rsid w:val="000C21C3"/>
    <w:rsid w:val="000C32C2"/>
    <w:rsid w:val="000C43AA"/>
    <w:rsid w:val="000D0B9B"/>
    <w:rsid w:val="000D0DC8"/>
    <w:rsid w:val="000D7081"/>
    <w:rsid w:val="000E317D"/>
    <w:rsid w:val="000E401C"/>
    <w:rsid w:val="000E42C1"/>
    <w:rsid w:val="000F6995"/>
    <w:rsid w:val="00100A3A"/>
    <w:rsid w:val="00101B7D"/>
    <w:rsid w:val="00102627"/>
    <w:rsid w:val="00104F65"/>
    <w:rsid w:val="00106408"/>
    <w:rsid w:val="0011269A"/>
    <w:rsid w:val="0011270C"/>
    <w:rsid w:val="00113C95"/>
    <w:rsid w:val="001149E1"/>
    <w:rsid w:val="00123E97"/>
    <w:rsid w:val="0012409D"/>
    <w:rsid w:val="00124457"/>
    <w:rsid w:val="001322CF"/>
    <w:rsid w:val="0013520E"/>
    <w:rsid w:val="00137F5B"/>
    <w:rsid w:val="00141E44"/>
    <w:rsid w:val="0014341F"/>
    <w:rsid w:val="00153E66"/>
    <w:rsid w:val="00154940"/>
    <w:rsid w:val="00155A9F"/>
    <w:rsid w:val="00155B06"/>
    <w:rsid w:val="00161E90"/>
    <w:rsid w:val="00166070"/>
    <w:rsid w:val="001712BF"/>
    <w:rsid w:val="00172CDC"/>
    <w:rsid w:val="001753EE"/>
    <w:rsid w:val="001756BE"/>
    <w:rsid w:val="0018372F"/>
    <w:rsid w:val="00183B5F"/>
    <w:rsid w:val="00185A08"/>
    <w:rsid w:val="00187780"/>
    <w:rsid w:val="001937F7"/>
    <w:rsid w:val="00196A46"/>
    <w:rsid w:val="001A3711"/>
    <w:rsid w:val="001A3F76"/>
    <w:rsid w:val="001A6E55"/>
    <w:rsid w:val="001B0B3C"/>
    <w:rsid w:val="001B2563"/>
    <w:rsid w:val="001B33FA"/>
    <w:rsid w:val="001B59B4"/>
    <w:rsid w:val="001B7164"/>
    <w:rsid w:val="001B7C9F"/>
    <w:rsid w:val="001C2A0C"/>
    <w:rsid w:val="001C42EE"/>
    <w:rsid w:val="001C6842"/>
    <w:rsid w:val="001D0B31"/>
    <w:rsid w:val="001D1B56"/>
    <w:rsid w:val="001D3BFE"/>
    <w:rsid w:val="001D7AAB"/>
    <w:rsid w:val="001E0244"/>
    <w:rsid w:val="001E5125"/>
    <w:rsid w:val="001E6FA0"/>
    <w:rsid w:val="001E7114"/>
    <w:rsid w:val="001E7276"/>
    <w:rsid w:val="001F091C"/>
    <w:rsid w:val="001F1445"/>
    <w:rsid w:val="001F1DAD"/>
    <w:rsid w:val="001F546E"/>
    <w:rsid w:val="001F79F0"/>
    <w:rsid w:val="00201D10"/>
    <w:rsid w:val="00212050"/>
    <w:rsid w:val="0021459C"/>
    <w:rsid w:val="00217043"/>
    <w:rsid w:val="002176E0"/>
    <w:rsid w:val="002208E1"/>
    <w:rsid w:val="00221DBA"/>
    <w:rsid w:val="00223715"/>
    <w:rsid w:val="00225831"/>
    <w:rsid w:val="002319F2"/>
    <w:rsid w:val="00233AB7"/>
    <w:rsid w:val="00237148"/>
    <w:rsid w:val="0023765D"/>
    <w:rsid w:val="0024131A"/>
    <w:rsid w:val="002536EB"/>
    <w:rsid w:val="00255551"/>
    <w:rsid w:val="00260F16"/>
    <w:rsid w:val="00266792"/>
    <w:rsid w:val="002737B7"/>
    <w:rsid w:val="00275E12"/>
    <w:rsid w:val="00276B49"/>
    <w:rsid w:val="0028399E"/>
    <w:rsid w:val="00296E44"/>
    <w:rsid w:val="002A036D"/>
    <w:rsid w:val="002A2AC9"/>
    <w:rsid w:val="002A4C4E"/>
    <w:rsid w:val="002B4381"/>
    <w:rsid w:val="002C2AD7"/>
    <w:rsid w:val="002C709D"/>
    <w:rsid w:val="002D094A"/>
    <w:rsid w:val="002D1C63"/>
    <w:rsid w:val="002D3BDB"/>
    <w:rsid w:val="002D6D7B"/>
    <w:rsid w:val="002E187B"/>
    <w:rsid w:val="002E68E3"/>
    <w:rsid w:val="002E786E"/>
    <w:rsid w:val="002F331A"/>
    <w:rsid w:val="002F4F18"/>
    <w:rsid w:val="002F5235"/>
    <w:rsid w:val="00306903"/>
    <w:rsid w:val="0031411B"/>
    <w:rsid w:val="00314C88"/>
    <w:rsid w:val="003238A7"/>
    <w:rsid w:val="00325442"/>
    <w:rsid w:val="00326209"/>
    <w:rsid w:val="0032688E"/>
    <w:rsid w:val="003345E5"/>
    <w:rsid w:val="00340E7F"/>
    <w:rsid w:val="00341DFF"/>
    <w:rsid w:val="003454A2"/>
    <w:rsid w:val="003500AE"/>
    <w:rsid w:val="003504C4"/>
    <w:rsid w:val="00355086"/>
    <w:rsid w:val="00362DF8"/>
    <w:rsid w:val="00366FBD"/>
    <w:rsid w:val="0036726B"/>
    <w:rsid w:val="003704F2"/>
    <w:rsid w:val="003706C9"/>
    <w:rsid w:val="003715DB"/>
    <w:rsid w:val="00374647"/>
    <w:rsid w:val="00376D31"/>
    <w:rsid w:val="00377D4B"/>
    <w:rsid w:val="00377DBD"/>
    <w:rsid w:val="003807DD"/>
    <w:rsid w:val="003A1710"/>
    <w:rsid w:val="003A2DDA"/>
    <w:rsid w:val="003A3BF5"/>
    <w:rsid w:val="003B4A03"/>
    <w:rsid w:val="003B7174"/>
    <w:rsid w:val="003C13F0"/>
    <w:rsid w:val="003C17B1"/>
    <w:rsid w:val="003C1F70"/>
    <w:rsid w:val="003D3DD6"/>
    <w:rsid w:val="003D4F6D"/>
    <w:rsid w:val="003E7C93"/>
    <w:rsid w:val="003F5036"/>
    <w:rsid w:val="003F7084"/>
    <w:rsid w:val="0040319F"/>
    <w:rsid w:val="00404FD4"/>
    <w:rsid w:val="00405614"/>
    <w:rsid w:val="00411744"/>
    <w:rsid w:val="00421C71"/>
    <w:rsid w:val="004260F4"/>
    <w:rsid w:val="00445C02"/>
    <w:rsid w:val="00446467"/>
    <w:rsid w:val="00453711"/>
    <w:rsid w:val="00462E4C"/>
    <w:rsid w:val="004630C5"/>
    <w:rsid w:val="00465E52"/>
    <w:rsid w:val="004669F6"/>
    <w:rsid w:val="00467441"/>
    <w:rsid w:val="00467874"/>
    <w:rsid w:val="00475316"/>
    <w:rsid w:val="004765B5"/>
    <w:rsid w:val="00481B6B"/>
    <w:rsid w:val="004866E3"/>
    <w:rsid w:val="00491D32"/>
    <w:rsid w:val="004A313F"/>
    <w:rsid w:val="004A5E46"/>
    <w:rsid w:val="004A785C"/>
    <w:rsid w:val="004B01D2"/>
    <w:rsid w:val="004B496C"/>
    <w:rsid w:val="004C25A5"/>
    <w:rsid w:val="004C6BFB"/>
    <w:rsid w:val="004D722D"/>
    <w:rsid w:val="004E0187"/>
    <w:rsid w:val="004E1B24"/>
    <w:rsid w:val="004E1BC6"/>
    <w:rsid w:val="004E297F"/>
    <w:rsid w:val="004E2C44"/>
    <w:rsid w:val="004E2D37"/>
    <w:rsid w:val="004E2ED3"/>
    <w:rsid w:val="004F38BC"/>
    <w:rsid w:val="004F6421"/>
    <w:rsid w:val="004F70D2"/>
    <w:rsid w:val="00505245"/>
    <w:rsid w:val="00507F9D"/>
    <w:rsid w:val="00511B08"/>
    <w:rsid w:val="005128B7"/>
    <w:rsid w:val="00513E50"/>
    <w:rsid w:val="00515EA0"/>
    <w:rsid w:val="005264CF"/>
    <w:rsid w:val="0053039B"/>
    <w:rsid w:val="00530F22"/>
    <w:rsid w:val="00531FEB"/>
    <w:rsid w:val="00532F8C"/>
    <w:rsid w:val="00534DBF"/>
    <w:rsid w:val="00536200"/>
    <w:rsid w:val="0054140B"/>
    <w:rsid w:val="00541ECC"/>
    <w:rsid w:val="00543B8F"/>
    <w:rsid w:val="005443FC"/>
    <w:rsid w:val="0054532B"/>
    <w:rsid w:val="00553AF1"/>
    <w:rsid w:val="00553BD3"/>
    <w:rsid w:val="00557292"/>
    <w:rsid w:val="005608EF"/>
    <w:rsid w:val="00560F3C"/>
    <w:rsid w:val="00561642"/>
    <w:rsid w:val="005633C4"/>
    <w:rsid w:val="00564437"/>
    <w:rsid w:val="00566162"/>
    <w:rsid w:val="00566D3B"/>
    <w:rsid w:val="00566DEC"/>
    <w:rsid w:val="00566E69"/>
    <w:rsid w:val="00570866"/>
    <w:rsid w:val="00570F0B"/>
    <w:rsid w:val="0057163A"/>
    <w:rsid w:val="00572660"/>
    <w:rsid w:val="00572E57"/>
    <w:rsid w:val="00575BAA"/>
    <w:rsid w:val="00575C46"/>
    <w:rsid w:val="0058009A"/>
    <w:rsid w:val="00580DE3"/>
    <w:rsid w:val="00582171"/>
    <w:rsid w:val="00585D85"/>
    <w:rsid w:val="0058745A"/>
    <w:rsid w:val="005927C6"/>
    <w:rsid w:val="00594F3E"/>
    <w:rsid w:val="00595A4B"/>
    <w:rsid w:val="00596997"/>
    <w:rsid w:val="005A3D4D"/>
    <w:rsid w:val="005A3ED4"/>
    <w:rsid w:val="005B5486"/>
    <w:rsid w:val="005B55C4"/>
    <w:rsid w:val="005B728C"/>
    <w:rsid w:val="005B74FA"/>
    <w:rsid w:val="005C32E0"/>
    <w:rsid w:val="005D6965"/>
    <w:rsid w:val="005D73D5"/>
    <w:rsid w:val="005E14D1"/>
    <w:rsid w:val="005E5CE1"/>
    <w:rsid w:val="005E6627"/>
    <w:rsid w:val="005F585C"/>
    <w:rsid w:val="005F612E"/>
    <w:rsid w:val="005F7747"/>
    <w:rsid w:val="00603D75"/>
    <w:rsid w:val="006042CB"/>
    <w:rsid w:val="00604FC8"/>
    <w:rsid w:val="00607332"/>
    <w:rsid w:val="00610186"/>
    <w:rsid w:val="0061107E"/>
    <w:rsid w:val="00611FAA"/>
    <w:rsid w:val="0062160C"/>
    <w:rsid w:val="00621969"/>
    <w:rsid w:val="006242BA"/>
    <w:rsid w:val="00635884"/>
    <w:rsid w:val="006362B8"/>
    <w:rsid w:val="00637AF3"/>
    <w:rsid w:val="00642BC1"/>
    <w:rsid w:val="00647791"/>
    <w:rsid w:val="00650BC0"/>
    <w:rsid w:val="0065295E"/>
    <w:rsid w:val="00660992"/>
    <w:rsid w:val="00661DC2"/>
    <w:rsid w:val="00664BDE"/>
    <w:rsid w:val="006664D9"/>
    <w:rsid w:val="00667369"/>
    <w:rsid w:val="00671944"/>
    <w:rsid w:val="00677C42"/>
    <w:rsid w:val="00681CA3"/>
    <w:rsid w:val="006831CD"/>
    <w:rsid w:val="00684DEC"/>
    <w:rsid w:val="00687347"/>
    <w:rsid w:val="00687E42"/>
    <w:rsid w:val="00691661"/>
    <w:rsid w:val="006A039F"/>
    <w:rsid w:val="006A13B5"/>
    <w:rsid w:val="006A5521"/>
    <w:rsid w:val="006A6737"/>
    <w:rsid w:val="006A7CCC"/>
    <w:rsid w:val="006B57A8"/>
    <w:rsid w:val="006C2C14"/>
    <w:rsid w:val="006C5642"/>
    <w:rsid w:val="006D08D3"/>
    <w:rsid w:val="006D33BC"/>
    <w:rsid w:val="006D7554"/>
    <w:rsid w:val="006E2935"/>
    <w:rsid w:val="006E29EC"/>
    <w:rsid w:val="006E71CE"/>
    <w:rsid w:val="006F113E"/>
    <w:rsid w:val="006F230C"/>
    <w:rsid w:val="006F69F3"/>
    <w:rsid w:val="0070047A"/>
    <w:rsid w:val="00705D2D"/>
    <w:rsid w:val="0071059B"/>
    <w:rsid w:val="0071498C"/>
    <w:rsid w:val="00717276"/>
    <w:rsid w:val="00720C4B"/>
    <w:rsid w:val="0072691A"/>
    <w:rsid w:val="00726A7F"/>
    <w:rsid w:val="00730C3D"/>
    <w:rsid w:val="00733DAF"/>
    <w:rsid w:val="00741618"/>
    <w:rsid w:val="00751AD8"/>
    <w:rsid w:val="007544E9"/>
    <w:rsid w:val="00755F87"/>
    <w:rsid w:val="00761BA2"/>
    <w:rsid w:val="00763FDA"/>
    <w:rsid w:val="007649B9"/>
    <w:rsid w:val="00766009"/>
    <w:rsid w:val="00776573"/>
    <w:rsid w:val="00780951"/>
    <w:rsid w:val="00782B50"/>
    <w:rsid w:val="007837DB"/>
    <w:rsid w:val="0078533A"/>
    <w:rsid w:val="00790B85"/>
    <w:rsid w:val="007938FF"/>
    <w:rsid w:val="00793ABC"/>
    <w:rsid w:val="00794D1D"/>
    <w:rsid w:val="00796F31"/>
    <w:rsid w:val="007A0F7A"/>
    <w:rsid w:val="007A3F40"/>
    <w:rsid w:val="007A4B92"/>
    <w:rsid w:val="007A6D6B"/>
    <w:rsid w:val="007B5467"/>
    <w:rsid w:val="007B77D4"/>
    <w:rsid w:val="007B7862"/>
    <w:rsid w:val="007C0139"/>
    <w:rsid w:val="007C0C44"/>
    <w:rsid w:val="007C5D80"/>
    <w:rsid w:val="007C6786"/>
    <w:rsid w:val="007D08F8"/>
    <w:rsid w:val="007D11A3"/>
    <w:rsid w:val="007D7F27"/>
    <w:rsid w:val="007E268F"/>
    <w:rsid w:val="007E604A"/>
    <w:rsid w:val="007F094A"/>
    <w:rsid w:val="007F2CDE"/>
    <w:rsid w:val="007F30BC"/>
    <w:rsid w:val="007F49AA"/>
    <w:rsid w:val="007F5E9B"/>
    <w:rsid w:val="007F64D6"/>
    <w:rsid w:val="007F6A75"/>
    <w:rsid w:val="00806B09"/>
    <w:rsid w:val="008106FA"/>
    <w:rsid w:val="00811E72"/>
    <w:rsid w:val="00827455"/>
    <w:rsid w:val="008301BB"/>
    <w:rsid w:val="00830FA4"/>
    <w:rsid w:val="008339A2"/>
    <w:rsid w:val="0084197E"/>
    <w:rsid w:val="00842F76"/>
    <w:rsid w:val="0084362C"/>
    <w:rsid w:val="00851D86"/>
    <w:rsid w:val="0086075C"/>
    <w:rsid w:val="00862187"/>
    <w:rsid w:val="00875A05"/>
    <w:rsid w:val="00876622"/>
    <w:rsid w:val="00883BF1"/>
    <w:rsid w:val="00884277"/>
    <w:rsid w:val="008960FD"/>
    <w:rsid w:val="0089643A"/>
    <w:rsid w:val="008A0C02"/>
    <w:rsid w:val="008A2133"/>
    <w:rsid w:val="008A30F1"/>
    <w:rsid w:val="008A3590"/>
    <w:rsid w:val="008A7F1E"/>
    <w:rsid w:val="008B0D63"/>
    <w:rsid w:val="008B6585"/>
    <w:rsid w:val="008B751F"/>
    <w:rsid w:val="008C19FC"/>
    <w:rsid w:val="008C662A"/>
    <w:rsid w:val="008C7E3D"/>
    <w:rsid w:val="008D2190"/>
    <w:rsid w:val="008D3C63"/>
    <w:rsid w:val="008D52F3"/>
    <w:rsid w:val="008D7CB6"/>
    <w:rsid w:val="008E2B8C"/>
    <w:rsid w:val="008F1068"/>
    <w:rsid w:val="008F402E"/>
    <w:rsid w:val="008F4C78"/>
    <w:rsid w:val="008F6D99"/>
    <w:rsid w:val="00900B7F"/>
    <w:rsid w:val="00907398"/>
    <w:rsid w:val="00910F2C"/>
    <w:rsid w:val="0091315E"/>
    <w:rsid w:val="00913485"/>
    <w:rsid w:val="009134A3"/>
    <w:rsid w:val="00914499"/>
    <w:rsid w:val="00914A93"/>
    <w:rsid w:val="00916817"/>
    <w:rsid w:val="00920200"/>
    <w:rsid w:val="009210F8"/>
    <w:rsid w:val="00931D41"/>
    <w:rsid w:val="00932FBB"/>
    <w:rsid w:val="009353CB"/>
    <w:rsid w:val="00937C3E"/>
    <w:rsid w:val="0094754B"/>
    <w:rsid w:val="009552EE"/>
    <w:rsid w:val="00956783"/>
    <w:rsid w:val="009674CA"/>
    <w:rsid w:val="009849A4"/>
    <w:rsid w:val="00984F60"/>
    <w:rsid w:val="00985707"/>
    <w:rsid w:val="00990F09"/>
    <w:rsid w:val="009965DE"/>
    <w:rsid w:val="00996F93"/>
    <w:rsid w:val="009A2B31"/>
    <w:rsid w:val="009A49D6"/>
    <w:rsid w:val="009B0CD9"/>
    <w:rsid w:val="009B1139"/>
    <w:rsid w:val="009B193E"/>
    <w:rsid w:val="009B42D9"/>
    <w:rsid w:val="009B7109"/>
    <w:rsid w:val="009B74EA"/>
    <w:rsid w:val="009C3016"/>
    <w:rsid w:val="009C5317"/>
    <w:rsid w:val="009C68F5"/>
    <w:rsid w:val="009D13CA"/>
    <w:rsid w:val="009D19D3"/>
    <w:rsid w:val="009D36F5"/>
    <w:rsid w:val="009D5908"/>
    <w:rsid w:val="009E772C"/>
    <w:rsid w:val="009F5B25"/>
    <w:rsid w:val="009F6F2E"/>
    <w:rsid w:val="00A02645"/>
    <w:rsid w:val="00A04126"/>
    <w:rsid w:val="00A0506B"/>
    <w:rsid w:val="00A063C3"/>
    <w:rsid w:val="00A077DE"/>
    <w:rsid w:val="00A1038E"/>
    <w:rsid w:val="00A12783"/>
    <w:rsid w:val="00A14264"/>
    <w:rsid w:val="00A1597F"/>
    <w:rsid w:val="00A15F03"/>
    <w:rsid w:val="00A222BF"/>
    <w:rsid w:val="00A22F0E"/>
    <w:rsid w:val="00A241BF"/>
    <w:rsid w:val="00A30293"/>
    <w:rsid w:val="00A37232"/>
    <w:rsid w:val="00A546E5"/>
    <w:rsid w:val="00A57618"/>
    <w:rsid w:val="00A60478"/>
    <w:rsid w:val="00A715A0"/>
    <w:rsid w:val="00A71A82"/>
    <w:rsid w:val="00A77FBC"/>
    <w:rsid w:val="00A830C3"/>
    <w:rsid w:val="00A83BB6"/>
    <w:rsid w:val="00A8672E"/>
    <w:rsid w:val="00A86970"/>
    <w:rsid w:val="00AA2C1F"/>
    <w:rsid w:val="00AA35D5"/>
    <w:rsid w:val="00AA4718"/>
    <w:rsid w:val="00AA5541"/>
    <w:rsid w:val="00AB15C9"/>
    <w:rsid w:val="00AB235E"/>
    <w:rsid w:val="00AB52AD"/>
    <w:rsid w:val="00AB6A09"/>
    <w:rsid w:val="00AD0083"/>
    <w:rsid w:val="00AD1A64"/>
    <w:rsid w:val="00AD3B1D"/>
    <w:rsid w:val="00AD5139"/>
    <w:rsid w:val="00AD7B2D"/>
    <w:rsid w:val="00AE5D86"/>
    <w:rsid w:val="00AE68B2"/>
    <w:rsid w:val="00AE7155"/>
    <w:rsid w:val="00AF1F1E"/>
    <w:rsid w:val="00AF4D07"/>
    <w:rsid w:val="00AF63D4"/>
    <w:rsid w:val="00AF666C"/>
    <w:rsid w:val="00B01B61"/>
    <w:rsid w:val="00B0372B"/>
    <w:rsid w:val="00B04410"/>
    <w:rsid w:val="00B053EF"/>
    <w:rsid w:val="00B057AB"/>
    <w:rsid w:val="00B078F8"/>
    <w:rsid w:val="00B10407"/>
    <w:rsid w:val="00B13A5F"/>
    <w:rsid w:val="00B20561"/>
    <w:rsid w:val="00B20584"/>
    <w:rsid w:val="00B2208A"/>
    <w:rsid w:val="00B24A11"/>
    <w:rsid w:val="00B26417"/>
    <w:rsid w:val="00B3164D"/>
    <w:rsid w:val="00B31964"/>
    <w:rsid w:val="00B37000"/>
    <w:rsid w:val="00B40853"/>
    <w:rsid w:val="00B418C1"/>
    <w:rsid w:val="00B42A47"/>
    <w:rsid w:val="00B43E82"/>
    <w:rsid w:val="00B449CA"/>
    <w:rsid w:val="00B46166"/>
    <w:rsid w:val="00B47A00"/>
    <w:rsid w:val="00B50AE2"/>
    <w:rsid w:val="00B53502"/>
    <w:rsid w:val="00B53C3A"/>
    <w:rsid w:val="00B55B02"/>
    <w:rsid w:val="00B56FC9"/>
    <w:rsid w:val="00B62FFF"/>
    <w:rsid w:val="00B67661"/>
    <w:rsid w:val="00B70243"/>
    <w:rsid w:val="00B71B8F"/>
    <w:rsid w:val="00B85E71"/>
    <w:rsid w:val="00B9238A"/>
    <w:rsid w:val="00B9614B"/>
    <w:rsid w:val="00B9660B"/>
    <w:rsid w:val="00BA1173"/>
    <w:rsid w:val="00BA13FB"/>
    <w:rsid w:val="00BB04A7"/>
    <w:rsid w:val="00BB1448"/>
    <w:rsid w:val="00BB66F0"/>
    <w:rsid w:val="00BB6BBE"/>
    <w:rsid w:val="00BC24CF"/>
    <w:rsid w:val="00BC6516"/>
    <w:rsid w:val="00BD07AF"/>
    <w:rsid w:val="00BD7F8B"/>
    <w:rsid w:val="00BE2AFC"/>
    <w:rsid w:val="00BE4119"/>
    <w:rsid w:val="00BF264C"/>
    <w:rsid w:val="00BF2C1B"/>
    <w:rsid w:val="00BF3416"/>
    <w:rsid w:val="00BF3F30"/>
    <w:rsid w:val="00BF4472"/>
    <w:rsid w:val="00C02CAB"/>
    <w:rsid w:val="00C03990"/>
    <w:rsid w:val="00C04A20"/>
    <w:rsid w:val="00C04B2A"/>
    <w:rsid w:val="00C13124"/>
    <w:rsid w:val="00C220E2"/>
    <w:rsid w:val="00C26A22"/>
    <w:rsid w:val="00C30142"/>
    <w:rsid w:val="00C313AD"/>
    <w:rsid w:val="00C31D54"/>
    <w:rsid w:val="00C420EA"/>
    <w:rsid w:val="00C44F44"/>
    <w:rsid w:val="00C4553D"/>
    <w:rsid w:val="00C458F9"/>
    <w:rsid w:val="00C4694F"/>
    <w:rsid w:val="00C50519"/>
    <w:rsid w:val="00C511A7"/>
    <w:rsid w:val="00C52352"/>
    <w:rsid w:val="00C52910"/>
    <w:rsid w:val="00C54BFD"/>
    <w:rsid w:val="00C61FBB"/>
    <w:rsid w:val="00C63A9C"/>
    <w:rsid w:val="00C66F2E"/>
    <w:rsid w:val="00C76131"/>
    <w:rsid w:val="00C76DFA"/>
    <w:rsid w:val="00C77092"/>
    <w:rsid w:val="00C77B4B"/>
    <w:rsid w:val="00C8219C"/>
    <w:rsid w:val="00C86678"/>
    <w:rsid w:val="00C903DF"/>
    <w:rsid w:val="00C904A2"/>
    <w:rsid w:val="00C9129C"/>
    <w:rsid w:val="00C91D18"/>
    <w:rsid w:val="00C958F8"/>
    <w:rsid w:val="00CA0B1B"/>
    <w:rsid w:val="00CA3CB1"/>
    <w:rsid w:val="00CA451D"/>
    <w:rsid w:val="00CA54A4"/>
    <w:rsid w:val="00CA761F"/>
    <w:rsid w:val="00CB3C14"/>
    <w:rsid w:val="00CB4B38"/>
    <w:rsid w:val="00CB6B14"/>
    <w:rsid w:val="00CC3496"/>
    <w:rsid w:val="00CD19DB"/>
    <w:rsid w:val="00CD5D3B"/>
    <w:rsid w:val="00CD7E76"/>
    <w:rsid w:val="00CE25EB"/>
    <w:rsid w:val="00CE2F9B"/>
    <w:rsid w:val="00CE6BD3"/>
    <w:rsid w:val="00CF424D"/>
    <w:rsid w:val="00D042B8"/>
    <w:rsid w:val="00D06ADF"/>
    <w:rsid w:val="00D1116B"/>
    <w:rsid w:val="00D12B80"/>
    <w:rsid w:val="00D12F98"/>
    <w:rsid w:val="00D13C5D"/>
    <w:rsid w:val="00D15F2C"/>
    <w:rsid w:val="00D2131E"/>
    <w:rsid w:val="00D21EC2"/>
    <w:rsid w:val="00D30283"/>
    <w:rsid w:val="00D31856"/>
    <w:rsid w:val="00D31C61"/>
    <w:rsid w:val="00D376A2"/>
    <w:rsid w:val="00D40A1B"/>
    <w:rsid w:val="00D434D6"/>
    <w:rsid w:val="00D439F0"/>
    <w:rsid w:val="00D53976"/>
    <w:rsid w:val="00D54CA9"/>
    <w:rsid w:val="00D54F95"/>
    <w:rsid w:val="00D643DA"/>
    <w:rsid w:val="00D6469A"/>
    <w:rsid w:val="00D646B6"/>
    <w:rsid w:val="00D6577E"/>
    <w:rsid w:val="00D701DD"/>
    <w:rsid w:val="00D711CE"/>
    <w:rsid w:val="00D74148"/>
    <w:rsid w:val="00D749CA"/>
    <w:rsid w:val="00D75072"/>
    <w:rsid w:val="00D81FFC"/>
    <w:rsid w:val="00D843E0"/>
    <w:rsid w:val="00D87BD0"/>
    <w:rsid w:val="00D906C8"/>
    <w:rsid w:val="00D961CB"/>
    <w:rsid w:val="00D970C0"/>
    <w:rsid w:val="00DA3714"/>
    <w:rsid w:val="00DA67D6"/>
    <w:rsid w:val="00DB27BF"/>
    <w:rsid w:val="00DB538D"/>
    <w:rsid w:val="00DB5C9A"/>
    <w:rsid w:val="00DB7736"/>
    <w:rsid w:val="00DC1F4D"/>
    <w:rsid w:val="00DC3304"/>
    <w:rsid w:val="00DD0244"/>
    <w:rsid w:val="00DD1211"/>
    <w:rsid w:val="00DD1F42"/>
    <w:rsid w:val="00DD5725"/>
    <w:rsid w:val="00DD7969"/>
    <w:rsid w:val="00DE62D7"/>
    <w:rsid w:val="00DE7F1A"/>
    <w:rsid w:val="00DF11DD"/>
    <w:rsid w:val="00DF2EED"/>
    <w:rsid w:val="00DF60E3"/>
    <w:rsid w:val="00E01BC9"/>
    <w:rsid w:val="00E023BF"/>
    <w:rsid w:val="00E032FB"/>
    <w:rsid w:val="00E053D5"/>
    <w:rsid w:val="00E0597B"/>
    <w:rsid w:val="00E12C33"/>
    <w:rsid w:val="00E13752"/>
    <w:rsid w:val="00E15E29"/>
    <w:rsid w:val="00E17DBF"/>
    <w:rsid w:val="00E2602B"/>
    <w:rsid w:val="00E3382C"/>
    <w:rsid w:val="00E3513D"/>
    <w:rsid w:val="00E36F38"/>
    <w:rsid w:val="00E373E2"/>
    <w:rsid w:val="00E47A65"/>
    <w:rsid w:val="00E50B68"/>
    <w:rsid w:val="00E51456"/>
    <w:rsid w:val="00E514B5"/>
    <w:rsid w:val="00E53890"/>
    <w:rsid w:val="00E57A20"/>
    <w:rsid w:val="00E67A99"/>
    <w:rsid w:val="00E70864"/>
    <w:rsid w:val="00E70C78"/>
    <w:rsid w:val="00E716FB"/>
    <w:rsid w:val="00E71CCA"/>
    <w:rsid w:val="00E732ED"/>
    <w:rsid w:val="00E80892"/>
    <w:rsid w:val="00E831E5"/>
    <w:rsid w:val="00E86DBE"/>
    <w:rsid w:val="00E9166F"/>
    <w:rsid w:val="00E960FA"/>
    <w:rsid w:val="00E96C66"/>
    <w:rsid w:val="00EA1FF0"/>
    <w:rsid w:val="00EA2DA4"/>
    <w:rsid w:val="00EA46E6"/>
    <w:rsid w:val="00EA7C06"/>
    <w:rsid w:val="00EC4E8A"/>
    <w:rsid w:val="00ED56C4"/>
    <w:rsid w:val="00ED65E9"/>
    <w:rsid w:val="00EE1AFF"/>
    <w:rsid w:val="00EE25F4"/>
    <w:rsid w:val="00EE28C5"/>
    <w:rsid w:val="00EE3E25"/>
    <w:rsid w:val="00EE6EC5"/>
    <w:rsid w:val="00EF174E"/>
    <w:rsid w:val="00EF7C2F"/>
    <w:rsid w:val="00F0429D"/>
    <w:rsid w:val="00F0702D"/>
    <w:rsid w:val="00F115A5"/>
    <w:rsid w:val="00F1736C"/>
    <w:rsid w:val="00F213E5"/>
    <w:rsid w:val="00F274C8"/>
    <w:rsid w:val="00F27578"/>
    <w:rsid w:val="00F33DC1"/>
    <w:rsid w:val="00F357EB"/>
    <w:rsid w:val="00F35EB6"/>
    <w:rsid w:val="00F42D3B"/>
    <w:rsid w:val="00F44750"/>
    <w:rsid w:val="00F50B3F"/>
    <w:rsid w:val="00F551AB"/>
    <w:rsid w:val="00F60FD1"/>
    <w:rsid w:val="00F616A4"/>
    <w:rsid w:val="00F61B71"/>
    <w:rsid w:val="00F65968"/>
    <w:rsid w:val="00F66AD1"/>
    <w:rsid w:val="00F67001"/>
    <w:rsid w:val="00F70731"/>
    <w:rsid w:val="00F72943"/>
    <w:rsid w:val="00F80FFA"/>
    <w:rsid w:val="00F81399"/>
    <w:rsid w:val="00F87B8C"/>
    <w:rsid w:val="00F90F5D"/>
    <w:rsid w:val="00F923D6"/>
    <w:rsid w:val="00F96134"/>
    <w:rsid w:val="00FA56E3"/>
    <w:rsid w:val="00FA61B6"/>
    <w:rsid w:val="00FB018B"/>
    <w:rsid w:val="00FB64DC"/>
    <w:rsid w:val="00FB73E1"/>
    <w:rsid w:val="00FB784A"/>
    <w:rsid w:val="00FC145D"/>
    <w:rsid w:val="00FC33A0"/>
    <w:rsid w:val="00FC4FD7"/>
    <w:rsid w:val="00FD016F"/>
    <w:rsid w:val="00FD7825"/>
    <w:rsid w:val="00FE165A"/>
    <w:rsid w:val="00FE35D9"/>
    <w:rsid w:val="00FF0E0D"/>
    <w:rsid w:val="00FF3DAB"/>
    <w:rsid w:val="00FF3F1F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61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6F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F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6FA0"/>
  </w:style>
  <w:style w:type="paragraph" w:styleId="BalloonText">
    <w:name w:val="Balloon Text"/>
    <w:basedOn w:val="Normal"/>
    <w:semiHidden/>
    <w:rsid w:val="001E6F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60FD1"/>
    <w:rPr>
      <w:sz w:val="16"/>
      <w:szCs w:val="16"/>
    </w:rPr>
  </w:style>
  <w:style w:type="paragraph" w:styleId="CommentText">
    <w:name w:val="annotation text"/>
    <w:basedOn w:val="Normal"/>
    <w:semiHidden/>
    <w:rsid w:val="00F60F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0FD1"/>
    <w:rPr>
      <w:b/>
      <w:bCs/>
    </w:rPr>
  </w:style>
  <w:style w:type="paragraph" w:styleId="BodyText">
    <w:name w:val="Body Text"/>
    <w:basedOn w:val="Normal"/>
    <w:link w:val="BodyTextChar"/>
    <w:rsid w:val="00FE165A"/>
    <w:pPr>
      <w:widowControl w:val="0"/>
      <w:autoSpaceDE w:val="0"/>
      <w:autoSpaceDN w:val="0"/>
      <w:adjustRightInd w:val="0"/>
    </w:pPr>
    <w:rPr>
      <w:rFonts w:ascii="Courier" w:hAnsi="Courier"/>
    </w:rPr>
  </w:style>
  <w:style w:type="table" w:styleId="TableGrid">
    <w:name w:val="Table Grid"/>
    <w:basedOn w:val="TableNormal"/>
    <w:rsid w:val="00B85E71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65A7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486"/>
    <w:pPr>
      <w:ind w:left="720"/>
    </w:pPr>
  </w:style>
  <w:style w:type="character" w:customStyle="1" w:styleId="BodyTextChar">
    <w:name w:val="Body Text Char"/>
    <w:basedOn w:val="DefaultParagraphFont"/>
    <w:link w:val="BodyText"/>
    <w:rsid w:val="004F70D2"/>
    <w:rPr>
      <w:rFonts w:ascii="Courier" w:hAnsi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AB243B7B53314F9FB64DC07836B645" ma:contentTypeVersion="135" ma:contentTypeDescription="" ma:contentTypeScope="" ma:versionID="110230926b55f20647a951bcb627c5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2008-06-16T07:00:00+00:00</OpenedDate>
    <Date1 xmlns="dc463f71-b30c-4ab2-9473-d307f9d35888">2008-09-25T07:00:00+00:00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081071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20EFB7-7893-4D76-90D7-A011EACD65ED}"/>
</file>

<file path=customXml/itemProps2.xml><?xml version="1.0" encoding="utf-8"?>
<ds:datastoreItem xmlns:ds="http://schemas.openxmlformats.org/officeDocument/2006/customXml" ds:itemID="{DCACBE73-6B46-4B0C-BA4F-A85659558E27}"/>
</file>

<file path=customXml/itemProps3.xml><?xml version="1.0" encoding="utf-8"?>
<ds:datastoreItem xmlns:ds="http://schemas.openxmlformats.org/officeDocument/2006/customXml" ds:itemID="{85DBFF3A-AA42-41B7-8573-1564027C63D2}"/>
</file>

<file path=customXml/itemProps4.xml><?xml version="1.0" encoding="utf-8"?>
<ds:datastoreItem xmlns:ds="http://schemas.openxmlformats.org/officeDocument/2006/customXml" ds:itemID="{D710409E-BF6A-40CF-988E-4E197EBBF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geckhard</dc:creator>
  <cp:keywords/>
  <dc:description/>
  <cp:lastModifiedBy>Lisa Wyse, Records Manager</cp:lastModifiedBy>
  <cp:revision>2</cp:revision>
  <cp:lastPrinted>2008-09-22T18:29:00Z</cp:lastPrinted>
  <dcterms:created xsi:type="dcterms:W3CDTF">2008-09-22T23:30:00Z</dcterms:created>
  <dcterms:modified xsi:type="dcterms:W3CDTF">2008-09-22T23:30:00Z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0x0101006E56B4D1795A2E4DB2F0B01679ED314A0030AB243B7B53314F9FB64DC07836B645</vt:lpwstr>
  </property>
  <property fmtid="{D5CDD505-2E9C-101B-9397-08002B2CF9AE}" pid="4" name="_docset_NoMedatataSyncRequired">
    <vt:lpwstr>False</vt:lpwstr>
  </property>
</Properties>
</file>