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92" w:rsidRPr="009B525B" w:rsidRDefault="00A30292" w:rsidP="00843A5E">
      <w:pPr>
        <w:pStyle w:val="Heading1"/>
        <w:keepNext w:val="0"/>
        <w:rPr>
          <w:b/>
          <w:vanish w:val="0"/>
          <w:szCs w:val="16"/>
        </w:rPr>
      </w:pPr>
      <w:r>
        <w:rPr>
          <w:b/>
          <w:vanish w:val="0"/>
          <w:szCs w:val="16"/>
        </w:rPr>
        <w:t>CenturyLink</w:t>
      </w:r>
    </w:p>
    <w:p w:rsidR="00A30292" w:rsidRPr="009B525B" w:rsidRDefault="00A30292" w:rsidP="00843A5E">
      <w:pPr>
        <w:pStyle w:val="Heading1"/>
        <w:keepNext w:val="0"/>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A30292" w:rsidRPr="009B525B" w:rsidRDefault="00A30292" w:rsidP="00843A5E">
      <w:pPr>
        <w:pStyle w:val="Heading1"/>
        <w:keepNext w:val="0"/>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A30292" w:rsidRPr="009B525B" w:rsidRDefault="00A30292" w:rsidP="00843A5E">
      <w:pPr>
        <w:pStyle w:val="Heading1"/>
        <w:keepNext w:val="0"/>
        <w:rPr>
          <w:vanish w:val="0"/>
          <w:szCs w:val="16"/>
        </w:rPr>
      </w:pPr>
      <w:r w:rsidRPr="009B525B">
        <w:rPr>
          <w:vanish w:val="0"/>
          <w:szCs w:val="16"/>
        </w:rPr>
        <w:t>(206) 345-1568</w:t>
      </w:r>
    </w:p>
    <w:p w:rsidR="00A30292" w:rsidRPr="009B525B" w:rsidRDefault="00A30292" w:rsidP="00843A5E">
      <w:pPr>
        <w:pStyle w:val="Heading1"/>
        <w:keepNext w:val="0"/>
        <w:rPr>
          <w:vanish w:val="0"/>
          <w:szCs w:val="16"/>
        </w:rPr>
      </w:pPr>
    </w:p>
    <w:p w:rsidR="00A30292" w:rsidRPr="00BB721D" w:rsidRDefault="00A30292" w:rsidP="00843A5E">
      <w:pPr>
        <w:pStyle w:val="Heading1"/>
        <w:keepNext w:val="0"/>
        <w:rPr>
          <w:b/>
          <w:vanish w:val="0"/>
          <w:szCs w:val="16"/>
        </w:rPr>
      </w:pPr>
      <w:r w:rsidRPr="00BB721D">
        <w:rPr>
          <w:b/>
          <w:vanish w:val="0"/>
          <w:szCs w:val="16"/>
        </w:rPr>
        <w:t>Mark S. Reynolds</w:t>
      </w:r>
    </w:p>
    <w:p w:rsidR="00A30292" w:rsidRDefault="00A30292" w:rsidP="00843A5E">
      <w:pPr>
        <w:pStyle w:val="Heading1"/>
        <w:keepNext w:val="0"/>
        <w:rPr>
          <w:vanish w:val="0"/>
          <w:szCs w:val="16"/>
        </w:rPr>
      </w:pPr>
      <w:r>
        <w:rPr>
          <w:vanish w:val="0"/>
          <w:szCs w:val="16"/>
        </w:rPr>
        <w:t xml:space="preserve">Northwest Region Vice President </w:t>
      </w:r>
    </w:p>
    <w:p w:rsidR="00A30292" w:rsidRPr="00C325CF" w:rsidRDefault="00A30292" w:rsidP="00843A5E">
      <w:pPr>
        <w:pStyle w:val="Heading1"/>
        <w:keepNext w:val="0"/>
        <w:rPr>
          <w:vanish w:val="0"/>
          <w:szCs w:val="16"/>
        </w:rPr>
      </w:pPr>
      <w:r>
        <w:rPr>
          <w:vanish w:val="0"/>
          <w:szCs w:val="16"/>
        </w:rPr>
        <w:t>Public Policy</w:t>
      </w:r>
    </w:p>
    <w:p w:rsidR="00D467AE" w:rsidRDefault="00D467AE" w:rsidP="00BB721D"/>
    <w:p w:rsidR="00733300" w:rsidRDefault="00733300" w:rsidP="00BB721D">
      <w:pPr>
        <w:rPr>
          <w:rFonts w:ascii="Times New Roman" w:hAnsi="Times New Roman"/>
        </w:rPr>
      </w:pPr>
    </w:p>
    <w:p w:rsidR="00D467AE" w:rsidRDefault="00A7085A" w:rsidP="00BB721D">
      <w:pPr>
        <w:rPr>
          <w:rFonts w:ascii="Times New Roman" w:hAnsi="Times New Roman"/>
        </w:rPr>
      </w:pPr>
      <w:r>
        <w:rPr>
          <w:rFonts w:ascii="Times New Roman" w:hAnsi="Times New Roman"/>
        </w:rPr>
        <w:t>April 1</w:t>
      </w:r>
      <w:r w:rsidR="00D467AE" w:rsidRPr="00BB721D">
        <w:rPr>
          <w:rFonts w:ascii="Times New Roman" w:hAnsi="Times New Roman"/>
        </w:rPr>
        <w:t>, 20</w:t>
      </w:r>
      <w:r w:rsidR="00D467AE">
        <w:rPr>
          <w:rFonts w:ascii="Times New Roman" w:hAnsi="Times New Roman"/>
        </w:rPr>
        <w:t>1</w:t>
      </w:r>
      <w:r>
        <w:rPr>
          <w:rFonts w:ascii="Times New Roman" w:hAnsi="Times New Roman"/>
        </w:rPr>
        <w:t>5</w:t>
      </w:r>
    </w:p>
    <w:p w:rsidR="00843A5E" w:rsidRDefault="00843A5E" w:rsidP="00BB721D">
      <w:pPr>
        <w:rPr>
          <w:rFonts w:ascii="Times New Roman" w:hAnsi="Times New Roman"/>
        </w:rPr>
      </w:pPr>
    </w:p>
    <w:p w:rsidR="00843A5E" w:rsidRDefault="00843A5E" w:rsidP="00BB721D">
      <w:pPr>
        <w:rPr>
          <w:rFonts w:ascii="Times New Roman" w:hAnsi="Times New Roman"/>
        </w:rPr>
      </w:pPr>
    </w:p>
    <w:p w:rsidR="007B411D" w:rsidRDefault="007B411D" w:rsidP="000455F9">
      <w:pPr>
        <w:jc w:val="right"/>
        <w:rPr>
          <w:rFonts w:ascii="Times New Roman" w:hAnsi="Times New Roman"/>
          <w:b/>
          <w:i/>
        </w:rPr>
      </w:pPr>
    </w:p>
    <w:p w:rsidR="00D467AE" w:rsidRDefault="00320F96" w:rsidP="00320F96">
      <w:pPr>
        <w:jc w:val="right"/>
        <w:rPr>
          <w:rFonts w:ascii="Times New Roman" w:hAnsi="Times New Roman"/>
          <w:b/>
          <w:i/>
        </w:rPr>
      </w:pPr>
      <w:r>
        <w:rPr>
          <w:rFonts w:ascii="Times New Roman" w:hAnsi="Times New Roman"/>
          <w:b/>
          <w:i/>
        </w:rPr>
        <w:t xml:space="preserve">Via </w:t>
      </w:r>
      <w:r w:rsidR="00843A5E">
        <w:rPr>
          <w:rFonts w:ascii="Times New Roman" w:hAnsi="Times New Roman"/>
          <w:b/>
          <w:i/>
        </w:rPr>
        <w:t>Web Portal</w:t>
      </w:r>
      <w:r w:rsidR="00473CB4">
        <w:rPr>
          <w:rFonts w:ascii="Times New Roman" w:hAnsi="Times New Roman"/>
          <w:b/>
          <w:i/>
        </w:rPr>
        <w:t xml:space="preserve"> and </w:t>
      </w:r>
    </w:p>
    <w:p w:rsidR="00473CB4" w:rsidRDefault="00473CB4" w:rsidP="00320F96">
      <w:pPr>
        <w:jc w:val="right"/>
        <w:rPr>
          <w:rFonts w:ascii="Times New Roman" w:hAnsi="Times New Roman"/>
          <w:b/>
          <w:i/>
        </w:rPr>
      </w:pPr>
      <w:r>
        <w:rPr>
          <w:rFonts w:ascii="Times New Roman" w:hAnsi="Times New Roman"/>
          <w:b/>
          <w:i/>
        </w:rPr>
        <w:t>UPS Overnight Delivery</w:t>
      </w:r>
    </w:p>
    <w:p w:rsidR="00320F96" w:rsidRPr="00BB721D" w:rsidRDefault="00320F96" w:rsidP="00320F96">
      <w:pPr>
        <w:jc w:val="right"/>
        <w:rPr>
          <w:rFonts w:ascii="Times New Roman" w:hAnsi="Times New Roman"/>
        </w:rPr>
      </w:pPr>
    </w:p>
    <w:p w:rsidR="00843A5E" w:rsidRDefault="00843A5E" w:rsidP="00BF5572">
      <w:pPr>
        <w:rPr>
          <w:rFonts w:ascii="Times New Roman" w:hAnsi="Times New Roman"/>
        </w:rPr>
      </w:pPr>
      <w:bookmarkStart w:id="0" w:name="InsertAddress"/>
      <w:bookmarkEnd w:id="0"/>
    </w:p>
    <w:p w:rsidR="00843A5E" w:rsidRDefault="00843A5E" w:rsidP="00BF5572">
      <w:pPr>
        <w:rPr>
          <w:rFonts w:ascii="Times New Roman" w:hAnsi="Times New Roman"/>
        </w:rPr>
      </w:pPr>
    </w:p>
    <w:p w:rsidR="00BF5572" w:rsidRDefault="00BF5572" w:rsidP="00BF5572">
      <w:pPr>
        <w:rPr>
          <w:rFonts w:ascii="Times New Roman" w:hAnsi="Times New Roman"/>
        </w:rPr>
      </w:pPr>
      <w:r>
        <w:rPr>
          <w:rFonts w:ascii="Times New Roman" w:hAnsi="Times New Roman"/>
        </w:rPr>
        <w:t>Mr. Steven V. King</w:t>
      </w:r>
      <w:r w:rsidRPr="00BB721D">
        <w:rPr>
          <w:rFonts w:ascii="Times New Roman" w:hAnsi="Times New Roman"/>
        </w:rPr>
        <w:t xml:space="preserve"> </w:t>
      </w:r>
    </w:p>
    <w:p w:rsidR="00BF5572" w:rsidRPr="00BB721D" w:rsidRDefault="00BF5572" w:rsidP="00BF5572">
      <w:pPr>
        <w:rPr>
          <w:rFonts w:ascii="Times New Roman" w:hAnsi="Times New Roman"/>
        </w:rPr>
      </w:pPr>
      <w:r w:rsidRPr="00BB721D">
        <w:rPr>
          <w:rFonts w:ascii="Times New Roman" w:hAnsi="Times New Roman"/>
        </w:rPr>
        <w:t>Executive Director</w:t>
      </w:r>
      <w:r>
        <w:rPr>
          <w:rFonts w:ascii="Times New Roman" w:hAnsi="Times New Roman"/>
        </w:rPr>
        <w:t xml:space="preserve"> and Secretary</w:t>
      </w:r>
    </w:p>
    <w:p w:rsidR="00D467AE" w:rsidRPr="00BB721D" w:rsidRDefault="00D467AE" w:rsidP="00BB721D">
      <w:pPr>
        <w:rPr>
          <w:rFonts w:ascii="Times New Roman" w:hAnsi="Times New Roman"/>
        </w:rPr>
      </w:pPr>
      <w:r w:rsidRPr="00BB721D">
        <w:rPr>
          <w:rFonts w:ascii="Times New Roman" w:hAnsi="Times New Roman"/>
        </w:rPr>
        <w:t>Washington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843A5E" w:rsidRPr="00843A5E" w:rsidRDefault="00843A5E" w:rsidP="00843A5E">
      <w:pPr>
        <w:tabs>
          <w:tab w:val="left" w:pos="720"/>
        </w:tabs>
        <w:ind w:left="1440" w:right="634" w:hanging="1440"/>
        <w:rPr>
          <w:rFonts w:ascii="Times New Roman" w:hAnsi="Times New Roman"/>
          <w:b/>
        </w:rPr>
      </w:pPr>
      <w:r w:rsidRPr="00843A5E">
        <w:rPr>
          <w:rFonts w:ascii="Times New Roman" w:hAnsi="Times New Roman"/>
          <w:b/>
        </w:rPr>
        <w:tab/>
      </w:r>
      <w:r w:rsidR="00D467AE" w:rsidRPr="00843A5E">
        <w:rPr>
          <w:rFonts w:ascii="Times New Roman" w:hAnsi="Times New Roman"/>
          <w:b/>
        </w:rPr>
        <w:t>Re:</w:t>
      </w:r>
      <w:r w:rsidRPr="00843A5E">
        <w:rPr>
          <w:rFonts w:ascii="Times New Roman" w:hAnsi="Times New Roman"/>
          <w:b/>
        </w:rPr>
        <w:tab/>
        <w:t>Docket UT-130477</w:t>
      </w:r>
    </w:p>
    <w:p w:rsidR="00D467AE" w:rsidRPr="00843A5E" w:rsidRDefault="00843A5E" w:rsidP="00843A5E">
      <w:pPr>
        <w:tabs>
          <w:tab w:val="left" w:pos="720"/>
        </w:tabs>
        <w:ind w:left="1440" w:right="634" w:hanging="1440"/>
        <w:rPr>
          <w:rFonts w:ascii="Times New Roman" w:hAnsi="Times New Roman"/>
          <w:b/>
        </w:rPr>
      </w:pPr>
      <w:r w:rsidRPr="00843A5E">
        <w:rPr>
          <w:rFonts w:ascii="Times New Roman" w:hAnsi="Times New Roman"/>
          <w:b/>
        </w:rPr>
        <w:tab/>
      </w:r>
      <w:r w:rsidRPr="00843A5E">
        <w:rPr>
          <w:rFonts w:ascii="Times New Roman" w:hAnsi="Times New Roman"/>
          <w:b/>
        </w:rPr>
        <w:tab/>
      </w:r>
      <w:r w:rsidR="00D467AE" w:rsidRPr="00843A5E">
        <w:rPr>
          <w:rFonts w:ascii="Times New Roman" w:hAnsi="Times New Roman"/>
          <w:b/>
        </w:rPr>
        <w:t xml:space="preserve">CenturyLink’s </w:t>
      </w:r>
      <w:r w:rsidR="00320F96" w:rsidRPr="00843A5E">
        <w:rPr>
          <w:rFonts w:ascii="Times New Roman" w:hAnsi="Times New Roman"/>
          <w:b/>
        </w:rPr>
        <w:t xml:space="preserve">Rate Change Notification Pursuant to Stipulated Plan for Alternative Form of Regulation, </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Dear Mr. </w:t>
      </w:r>
      <w:r w:rsidR="00BF5572">
        <w:rPr>
          <w:rFonts w:ascii="Times New Roman" w:hAnsi="Times New Roman"/>
        </w:rPr>
        <w:t>King</w:t>
      </w:r>
      <w:r w:rsidR="00314D1A">
        <w:rPr>
          <w:rFonts w:ascii="Times New Roman" w:hAnsi="Times New Roman"/>
        </w:rPr>
        <w:t>:</w:t>
      </w:r>
    </w:p>
    <w:p w:rsidR="00D467AE" w:rsidRDefault="00D467AE" w:rsidP="00BB721D">
      <w:pPr>
        <w:rPr>
          <w:rFonts w:ascii="Times New Roman" w:hAnsi="Times New Roman"/>
        </w:rPr>
      </w:pPr>
    </w:p>
    <w:p w:rsidR="003E78AE" w:rsidRDefault="00320F96" w:rsidP="003E78AE">
      <w:pPr>
        <w:pStyle w:val="NormalWeb"/>
        <w:spacing w:before="0" w:beforeAutospacing="0" w:after="0" w:afterAutospacing="0"/>
      </w:pPr>
      <w:r>
        <w:t xml:space="preserve">Exception </w:t>
      </w:r>
      <w:r w:rsidR="00314D1A">
        <w:t>C</w:t>
      </w:r>
      <w:r>
        <w:t xml:space="preserve">ondition 10 of CenturyLink’s Stipulated Plan for Alternative Form of Regulation </w:t>
      </w:r>
      <w:r w:rsidR="003E78AE">
        <w:t xml:space="preserve">(“AFOR”) </w:t>
      </w:r>
      <w:r>
        <w:t>in Docket UT-130477 requires that CenturyLink provide notice t</w:t>
      </w:r>
      <w:r w:rsidR="003E78AE">
        <w:t>o the Commission of rate changes.</w:t>
      </w:r>
    </w:p>
    <w:p w:rsidR="00843A5E" w:rsidRDefault="00843A5E" w:rsidP="003E78AE">
      <w:pPr>
        <w:pStyle w:val="NormalWeb"/>
        <w:spacing w:before="0" w:beforeAutospacing="0" w:after="0" w:afterAutospacing="0"/>
      </w:pPr>
    </w:p>
    <w:p w:rsidR="003E78AE" w:rsidRDefault="00843A5E" w:rsidP="00843A5E">
      <w:pPr>
        <w:pStyle w:val="NormalWeb"/>
        <w:spacing w:before="0" w:beforeAutospacing="0" w:after="0" w:afterAutospacing="0"/>
      </w:pPr>
      <w:r>
        <w:tab/>
        <w:t>10)</w:t>
      </w:r>
      <w:r>
        <w:tab/>
      </w:r>
      <w:r w:rsidR="003E78AE" w:rsidRPr="004B1FDF">
        <w:t>Rate Change Notification</w:t>
      </w:r>
    </w:p>
    <w:p w:rsidR="00843A5E" w:rsidRDefault="00843A5E" w:rsidP="00843A5E">
      <w:pPr>
        <w:pStyle w:val="NormalWeb"/>
        <w:spacing w:before="0" w:beforeAutospacing="0" w:after="0" w:afterAutospacing="0"/>
      </w:pPr>
    </w:p>
    <w:p w:rsidR="003E78AE" w:rsidRPr="004B1FDF" w:rsidRDefault="00843A5E" w:rsidP="00843A5E">
      <w:pPr>
        <w:pStyle w:val="NormalWeb"/>
        <w:tabs>
          <w:tab w:val="left" w:pos="720"/>
        </w:tabs>
        <w:spacing w:before="0" w:beforeAutospacing="0" w:after="0" w:afterAutospacing="0"/>
        <w:ind w:left="1440" w:hanging="1440"/>
      </w:pPr>
      <w:r>
        <w:tab/>
      </w:r>
      <w:r>
        <w:tab/>
      </w:r>
      <w:r w:rsidR="003E78AE" w:rsidRPr="004B1FDF">
        <w:t>CenturyLink will provide notice to the Commission via an electronic-only filing in this docket, with a copy to Public Counsel, of any changes to its flat-rated stand alone residential rates at the same time the company notifies its customers of the rate change.  The filing will identify the rate to be increased and will include all of the then-current rates of the ILEC operating companies.</w:t>
      </w:r>
    </w:p>
    <w:p w:rsidR="00D467AE" w:rsidRDefault="00D467AE" w:rsidP="00BB721D">
      <w:pPr>
        <w:rPr>
          <w:rFonts w:ascii="Times New Roman" w:hAnsi="Times New Roman"/>
        </w:rPr>
      </w:pPr>
    </w:p>
    <w:p w:rsidR="00733300" w:rsidRDefault="003E78AE" w:rsidP="001E312C">
      <w:pPr>
        <w:rPr>
          <w:rFonts w:ascii="Times New Roman" w:hAnsi="Times New Roman"/>
        </w:rPr>
      </w:pPr>
      <w:r>
        <w:rPr>
          <w:rFonts w:ascii="Times New Roman" w:hAnsi="Times New Roman"/>
        </w:rPr>
        <w:t xml:space="preserve">Beginning </w:t>
      </w:r>
      <w:r w:rsidR="00A7085A">
        <w:rPr>
          <w:rFonts w:ascii="Times New Roman" w:hAnsi="Times New Roman"/>
        </w:rPr>
        <w:t>April</w:t>
      </w:r>
      <w:r>
        <w:rPr>
          <w:rFonts w:ascii="Times New Roman" w:hAnsi="Times New Roman"/>
        </w:rPr>
        <w:t xml:space="preserve"> 1,</w:t>
      </w:r>
      <w:r w:rsidR="00733300">
        <w:rPr>
          <w:rFonts w:ascii="Times New Roman" w:hAnsi="Times New Roman"/>
        </w:rPr>
        <w:t xml:space="preserve"> 201</w:t>
      </w:r>
      <w:r w:rsidR="00A7085A">
        <w:rPr>
          <w:rFonts w:ascii="Times New Roman" w:hAnsi="Times New Roman"/>
        </w:rPr>
        <w:t>5</w:t>
      </w:r>
      <w:r>
        <w:rPr>
          <w:rFonts w:ascii="Times New Roman" w:hAnsi="Times New Roman"/>
        </w:rPr>
        <w:t xml:space="preserve"> CenturyLink will initiate customer notices of planned rate changes that will become effective on May 1, 201</w:t>
      </w:r>
      <w:r w:rsidR="00A7085A">
        <w:rPr>
          <w:rFonts w:ascii="Times New Roman" w:hAnsi="Times New Roman"/>
        </w:rPr>
        <w:t>5</w:t>
      </w:r>
      <w:r>
        <w:rPr>
          <w:rFonts w:ascii="Times New Roman" w:hAnsi="Times New Roman"/>
        </w:rPr>
        <w:t xml:space="preserve">.  In compliance with the Rate Change Notification requirement of the AFOR, CenturyLink is providing notice to the Commission with this filing of the planned changes to its flat-rated stand alone residential rates.  </w:t>
      </w:r>
      <w:r w:rsidR="005355A3">
        <w:rPr>
          <w:rFonts w:ascii="Times New Roman" w:hAnsi="Times New Roman"/>
        </w:rPr>
        <w:t xml:space="preserve">In addition, CenturyLink is providing information on planned changes to its flat-rate stand alone business rates.  </w:t>
      </w:r>
    </w:p>
    <w:p w:rsidR="00843A5E" w:rsidRDefault="00843A5E" w:rsidP="001E312C">
      <w:pPr>
        <w:rPr>
          <w:rFonts w:ascii="Times New Roman" w:hAnsi="Times New Roman"/>
        </w:rPr>
      </w:pPr>
    </w:p>
    <w:p w:rsidR="00733300" w:rsidRDefault="005355A3" w:rsidP="00843A5E">
      <w:pPr>
        <w:keepNext/>
        <w:keepLines/>
        <w:rPr>
          <w:rFonts w:ascii="Times New Roman" w:hAnsi="Times New Roman"/>
        </w:rPr>
      </w:pPr>
      <w:r>
        <w:rPr>
          <w:rFonts w:ascii="Times New Roman" w:hAnsi="Times New Roman"/>
        </w:rPr>
        <w:lastRenderedPageBreak/>
        <w:t xml:space="preserve">The attached worksheets provide information for each CenturyLink exchange showing current rate, the amount of the planned rate change and the new rate.  In addition to meeting its obligations for Rate Change Notification, the information provided in these worksheets also demonstrates CenturyLink’s compliance with </w:t>
      </w:r>
      <w:r w:rsidR="00733300">
        <w:rPr>
          <w:rFonts w:ascii="Times New Roman" w:hAnsi="Times New Roman"/>
        </w:rPr>
        <w:t>the following requirements of the AFOR:</w:t>
      </w:r>
    </w:p>
    <w:p w:rsidR="00314D1A" w:rsidRDefault="00314D1A" w:rsidP="001E312C">
      <w:pPr>
        <w:rPr>
          <w:rFonts w:ascii="Times New Roman" w:hAnsi="Times New Roman"/>
        </w:rPr>
      </w:pPr>
    </w:p>
    <w:p w:rsidR="00733300" w:rsidRDefault="00733300" w:rsidP="00733300">
      <w:pPr>
        <w:tabs>
          <w:tab w:val="num" w:pos="720"/>
        </w:tabs>
        <w:suppressAutoHyphens/>
        <w:ind w:left="720"/>
        <w:rPr>
          <w:bCs/>
          <w:szCs w:val="24"/>
        </w:rPr>
      </w:pPr>
      <w:r>
        <w:rPr>
          <w:rFonts w:ascii="Times New Roman" w:hAnsi="Times New Roman"/>
        </w:rPr>
        <w:t xml:space="preserve">7. </w:t>
      </w:r>
      <w:r w:rsidR="005355A3">
        <w:rPr>
          <w:rFonts w:ascii="Times New Roman" w:hAnsi="Times New Roman"/>
        </w:rPr>
        <w:t xml:space="preserve"> </w:t>
      </w:r>
      <w:r w:rsidRPr="00733300">
        <w:rPr>
          <w:bCs/>
          <w:szCs w:val="24"/>
        </w:rPr>
        <w:t>De-Averaged Rates</w:t>
      </w:r>
    </w:p>
    <w:p w:rsidR="00733300" w:rsidRDefault="00733300" w:rsidP="00733300">
      <w:pPr>
        <w:tabs>
          <w:tab w:val="num" w:pos="720"/>
        </w:tabs>
        <w:suppressAutoHyphens/>
        <w:ind w:left="720"/>
      </w:pPr>
      <w:r>
        <w:rPr>
          <w:bCs/>
          <w:szCs w:val="24"/>
        </w:rPr>
        <w:t xml:space="preserve">8.  </w:t>
      </w:r>
      <w:r w:rsidRPr="004B1FDF">
        <w:t>Residential Rate Normalization</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If you have any questions regarding this </w:t>
      </w:r>
      <w:r w:rsidR="00733300">
        <w:rPr>
          <w:rFonts w:ascii="Times New Roman" w:hAnsi="Times New Roman"/>
        </w:rPr>
        <w:t>filing</w:t>
      </w:r>
      <w:r>
        <w:rPr>
          <w:rFonts w:ascii="Times New Roman" w:hAnsi="Times New Roman"/>
        </w:rPr>
        <w: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A30292" w:rsidRDefault="00A30292" w:rsidP="00A30292">
      <w:pPr>
        <w:rPr>
          <w:rFonts w:ascii="Times New Roman" w:hAnsi="Times New Roman"/>
        </w:rPr>
      </w:pPr>
      <w:r>
        <w:rPr>
          <w:rFonts w:ascii="Times New Roman" w:hAnsi="Times New Roman"/>
        </w:rPr>
        <w:t xml:space="preserve">Mark </w:t>
      </w:r>
      <w:r w:rsidR="00843A5E">
        <w:rPr>
          <w:rFonts w:ascii="Times New Roman" w:hAnsi="Times New Roman"/>
        </w:rPr>
        <w:t xml:space="preserve">S. </w:t>
      </w:r>
      <w:r>
        <w:rPr>
          <w:rFonts w:ascii="Times New Roman" w:hAnsi="Times New Roman"/>
        </w:rPr>
        <w:t>Reynolds</w:t>
      </w:r>
    </w:p>
    <w:p w:rsidR="00A30292" w:rsidRDefault="00A30292" w:rsidP="00A30292">
      <w:pPr>
        <w:rPr>
          <w:rFonts w:ascii="Times New Roman" w:hAnsi="Times New Roman"/>
        </w:rPr>
      </w:pPr>
    </w:p>
    <w:p w:rsidR="00A30292" w:rsidRPr="00584331" w:rsidRDefault="00A30292" w:rsidP="00A30292">
      <w:pPr>
        <w:rPr>
          <w:rFonts w:ascii="Times New Roman" w:hAnsi="Times New Roman"/>
        </w:rPr>
      </w:pPr>
      <w:r>
        <w:rPr>
          <w:rFonts w:ascii="Times New Roman" w:hAnsi="Times New Roman"/>
        </w:rPr>
        <w:t>MSR</w:t>
      </w:r>
      <w:r w:rsidRPr="00584331">
        <w:rPr>
          <w:rFonts w:ascii="Times New Roman" w:hAnsi="Times New Roman"/>
        </w:rPr>
        <w:t>/ldj</w:t>
      </w:r>
    </w:p>
    <w:p w:rsidR="00843A5E" w:rsidRDefault="00843A5E" w:rsidP="00584331">
      <w:pPr>
        <w:rPr>
          <w:rFonts w:ascii="Times New Roman" w:hAnsi="Times New Roman"/>
        </w:rPr>
      </w:pPr>
    </w:p>
    <w:p w:rsidR="00843A5E" w:rsidRDefault="00843A5E" w:rsidP="00843A5E">
      <w:pPr>
        <w:tabs>
          <w:tab w:val="left" w:pos="540"/>
        </w:tabs>
        <w:rPr>
          <w:rFonts w:ascii="Times New Roman" w:hAnsi="Times New Roman"/>
        </w:rPr>
      </w:pPr>
      <w:r>
        <w:rPr>
          <w:rFonts w:ascii="Times New Roman" w:hAnsi="Times New Roman"/>
        </w:rPr>
        <w:t>Enclosure</w:t>
      </w:r>
    </w:p>
    <w:p w:rsidR="00D467AE" w:rsidRDefault="00843A5E" w:rsidP="00843A5E">
      <w:pPr>
        <w:tabs>
          <w:tab w:val="left" w:pos="540"/>
        </w:tabs>
        <w:rPr>
          <w:rFonts w:ascii="Times New Roman" w:hAnsi="Times New Roman"/>
        </w:rPr>
      </w:pPr>
      <w:r>
        <w:rPr>
          <w:rFonts w:ascii="Times New Roman" w:hAnsi="Times New Roman"/>
        </w:rPr>
        <w:t>cc:</w:t>
      </w:r>
      <w:r>
        <w:rPr>
          <w:rFonts w:ascii="Times New Roman" w:hAnsi="Times New Roman"/>
        </w:rPr>
        <w:tab/>
      </w:r>
      <w:r w:rsidR="00D467AE">
        <w:rPr>
          <w:rFonts w:ascii="Times New Roman" w:hAnsi="Times New Roman"/>
        </w:rPr>
        <w:t>Jennifer Cameron-</w:t>
      </w:r>
      <w:proofErr w:type="spellStart"/>
      <w:r w:rsidR="00D467AE">
        <w:rPr>
          <w:rFonts w:ascii="Times New Roman" w:hAnsi="Times New Roman"/>
        </w:rPr>
        <w:t>Rulkowski</w:t>
      </w:r>
      <w:proofErr w:type="spellEnd"/>
    </w:p>
    <w:p w:rsidR="00D467AE" w:rsidRDefault="00843A5E" w:rsidP="00843A5E">
      <w:pPr>
        <w:tabs>
          <w:tab w:val="left" w:pos="540"/>
        </w:tabs>
        <w:rPr>
          <w:rFonts w:ascii="Times New Roman" w:hAnsi="Times New Roman"/>
        </w:rPr>
      </w:pPr>
      <w:r>
        <w:rPr>
          <w:rFonts w:ascii="Times New Roman" w:hAnsi="Times New Roman"/>
        </w:rPr>
        <w:tab/>
      </w:r>
      <w:r w:rsidR="00BC5709">
        <w:rPr>
          <w:rFonts w:ascii="Times New Roman" w:hAnsi="Times New Roman"/>
        </w:rPr>
        <w:t xml:space="preserve">Lisa </w:t>
      </w:r>
      <w:proofErr w:type="spellStart"/>
      <w:r w:rsidR="00BC5709">
        <w:rPr>
          <w:rFonts w:ascii="Times New Roman" w:hAnsi="Times New Roman"/>
        </w:rPr>
        <w:t>Gafken</w:t>
      </w:r>
      <w:proofErr w:type="spellEnd"/>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sectPr w:rsidR="00D467AE" w:rsidSect="00733300">
      <w:headerReference w:type="default" r:id="rId7"/>
      <w:footerReference w:type="default" r:id="rId8"/>
      <w:headerReference w:type="first" r:id="rId9"/>
      <w:footnotePr>
        <w:numRestart w:val="eachPage"/>
      </w:footnotePr>
      <w:pgSz w:w="12240" w:h="15840" w:code="1"/>
      <w:pgMar w:top="720" w:right="1843" w:bottom="720" w:left="1843" w:header="720" w:footer="108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38" w:rsidRDefault="005D5638">
      <w:r>
        <w:separator/>
      </w:r>
    </w:p>
  </w:endnote>
  <w:endnote w:type="continuationSeparator" w:id="0">
    <w:p w:rsidR="005D5638" w:rsidRDefault="005D5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Default="007B411D">
    <w:pPr>
      <w:pStyle w:val="Footer"/>
    </w:pPr>
  </w:p>
  <w:p w:rsidR="007B411D" w:rsidRDefault="007B4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38" w:rsidRDefault="005D5638">
      <w:r>
        <w:separator/>
      </w:r>
    </w:p>
  </w:footnote>
  <w:footnote w:type="continuationSeparator" w:id="0">
    <w:p w:rsidR="005D5638" w:rsidRDefault="005D5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Pr="00843A5E" w:rsidRDefault="00BF5572" w:rsidP="00D87102">
    <w:pPr>
      <w:pStyle w:val="Header"/>
      <w:rPr>
        <w:rFonts w:ascii="Times New Roman" w:hAnsi="Times New Roman"/>
        <w:szCs w:val="24"/>
      </w:rPr>
    </w:pPr>
    <w:r w:rsidRPr="00843A5E">
      <w:rPr>
        <w:rFonts w:ascii="Times New Roman" w:hAnsi="Times New Roman"/>
        <w:szCs w:val="24"/>
      </w:rPr>
      <w:t>Steven King</w:t>
    </w:r>
  </w:p>
  <w:p w:rsidR="007B411D" w:rsidRPr="00843A5E" w:rsidRDefault="007B411D" w:rsidP="00D87102">
    <w:pPr>
      <w:pStyle w:val="Header"/>
      <w:rPr>
        <w:rFonts w:ascii="Times New Roman" w:hAnsi="Times New Roman"/>
        <w:szCs w:val="24"/>
      </w:rPr>
    </w:pPr>
    <w:r w:rsidRPr="00843A5E">
      <w:rPr>
        <w:rFonts w:ascii="Times New Roman" w:hAnsi="Times New Roman"/>
        <w:szCs w:val="24"/>
      </w:rPr>
      <w:t>Washington Utilities and Transportation Commission</w:t>
    </w:r>
  </w:p>
  <w:p w:rsidR="007B411D" w:rsidRPr="00843A5E" w:rsidRDefault="00A7085A" w:rsidP="00D87102">
    <w:pPr>
      <w:pStyle w:val="Header"/>
      <w:rPr>
        <w:rFonts w:ascii="Times New Roman" w:hAnsi="Times New Roman"/>
        <w:szCs w:val="24"/>
      </w:rPr>
    </w:pPr>
    <w:r w:rsidRPr="00843A5E">
      <w:rPr>
        <w:rFonts w:ascii="Times New Roman" w:hAnsi="Times New Roman"/>
        <w:szCs w:val="24"/>
      </w:rPr>
      <w:t>April 1</w:t>
    </w:r>
    <w:r w:rsidR="007B411D" w:rsidRPr="00843A5E">
      <w:rPr>
        <w:rFonts w:ascii="Times New Roman" w:hAnsi="Times New Roman"/>
        <w:szCs w:val="24"/>
      </w:rPr>
      <w:t>, 201</w:t>
    </w:r>
    <w:r w:rsidRPr="00843A5E">
      <w:rPr>
        <w:rFonts w:ascii="Times New Roman" w:hAnsi="Times New Roman"/>
        <w:szCs w:val="24"/>
      </w:rPr>
      <w:t>5</w:t>
    </w:r>
  </w:p>
  <w:p w:rsidR="007B411D" w:rsidRPr="00843A5E" w:rsidRDefault="007B411D" w:rsidP="00D87102">
    <w:pPr>
      <w:pStyle w:val="Header"/>
      <w:rPr>
        <w:rFonts w:ascii="Times New Roman" w:hAnsi="Times New Roman"/>
        <w:szCs w:val="24"/>
      </w:rPr>
    </w:pPr>
    <w:r w:rsidRPr="00843A5E">
      <w:rPr>
        <w:rFonts w:ascii="Times New Roman" w:hAnsi="Times New Roman"/>
        <w:szCs w:val="24"/>
      </w:rPr>
      <w:t xml:space="preserve">Page </w:t>
    </w:r>
    <w:r w:rsidR="00160E43" w:rsidRPr="00843A5E">
      <w:rPr>
        <w:rFonts w:ascii="Times New Roman" w:hAnsi="Times New Roman"/>
        <w:szCs w:val="24"/>
      </w:rPr>
      <w:fldChar w:fldCharType="begin"/>
    </w:r>
    <w:r w:rsidRPr="00843A5E">
      <w:rPr>
        <w:rFonts w:ascii="Times New Roman" w:hAnsi="Times New Roman"/>
        <w:szCs w:val="24"/>
      </w:rPr>
      <w:instrText xml:space="preserve"> PAGE   \* MERGEFORMAT </w:instrText>
    </w:r>
    <w:r w:rsidR="00160E43" w:rsidRPr="00843A5E">
      <w:rPr>
        <w:rFonts w:ascii="Times New Roman" w:hAnsi="Times New Roman"/>
        <w:szCs w:val="24"/>
      </w:rPr>
      <w:fldChar w:fldCharType="separate"/>
    </w:r>
    <w:r w:rsidR="00473CB4">
      <w:rPr>
        <w:rFonts w:ascii="Times New Roman" w:hAnsi="Times New Roman"/>
        <w:noProof/>
        <w:szCs w:val="24"/>
      </w:rPr>
      <w:t>2</w:t>
    </w:r>
    <w:r w:rsidR="00160E43" w:rsidRPr="00843A5E">
      <w:rPr>
        <w:rFonts w:ascii="Times New Roman" w:hAnsi="Times New Roman"/>
        <w:szCs w:val="24"/>
      </w:rPr>
      <w:fldChar w:fldCharType="end"/>
    </w:r>
  </w:p>
  <w:p w:rsidR="007B411D" w:rsidRDefault="007B411D">
    <w:pPr>
      <w:pStyle w:val="Header"/>
      <w:rPr>
        <w:rFonts w:ascii="Times New Roman" w:hAnsi="Times New Roman"/>
      </w:rPr>
    </w:pPr>
  </w:p>
  <w:p w:rsidR="00843A5E" w:rsidRPr="00D87102" w:rsidRDefault="00843A5E">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E8" w:rsidRDefault="00B157E8">
    <w:pPr>
      <w:pStyle w:val="Header"/>
    </w:pPr>
  </w:p>
  <w:p w:rsidR="007B411D" w:rsidRDefault="007B4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CF3BE5"/>
    <w:multiLevelType w:val="multilevel"/>
    <w:tmpl w:val="C2A4C54E"/>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30"/>
        </w:tabs>
        <w:ind w:left="63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numRestart w:val="eachPage"/>
    <w:footnote w:id="-1"/>
    <w:footnote w:id="0"/>
  </w:footnotePr>
  <w:endnotePr>
    <w:endnote w:id="-1"/>
    <w:endnote w:id="0"/>
  </w:endnotePr>
  <w:compat/>
  <w:rsids>
    <w:rsidRoot w:val="009B525B"/>
    <w:rsid w:val="00030B26"/>
    <w:rsid w:val="000455F9"/>
    <w:rsid w:val="0005601D"/>
    <w:rsid w:val="000A3083"/>
    <w:rsid w:val="000B2D94"/>
    <w:rsid w:val="000D4897"/>
    <w:rsid w:val="000E6277"/>
    <w:rsid w:val="000F6F8B"/>
    <w:rsid w:val="00101C15"/>
    <w:rsid w:val="0012647D"/>
    <w:rsid w:val="00160E43"/>
    <w:rsid w:val="00163267"/>
    <w:rsid w:val="0017458C"/>
    <w:rsid w:val="00180ED1"/>
    <w:rsid w:val="001B675D"/>
    <w:rsid w:val="001C3428"/>
    <w:rsid w:val="001D124D"/>
    <w:rsid w:val="001E312C"/>
    <w:rsid w:val="001E4552"/>
    <w:rsid w:val="001F7289"/>
    <w:rsid w:val="00200B09"/>
    <w:rsid w:val="00205A06"/>
    <w:rsid w:val="00225045"/>
    <w:rsid w:val="00240FF4"/>
    <w:rsid w:val="0024362C"/>
    <w:rsid w:val="002A4A0F"/>
    <w:rsid w:val="002C2983"/>
    <w:rsid w:val="002E0827"/>
    <w:rsid w:val="00314D1A"/>
    <w:rsid w:val="00320F96"/>
    <w:rsid w:val="003812A3"/>
    <w:rsid w:val="00385173"/>
    <w:rsid w:val="003E78AE"/>
    <w:rsid w:val="00407AD5"/>
    <w:rsid w:val="0041666E"/>
    <w:rsid w:val="00473CB4"/>
    <w:rsid w:val="00474AFF"/>
    <w:rsid w:val="00493301"/>
    <w:rsid w:val="00497869"/>
    <w:rsid w:val="004C7177"/>
    <w:rsid w:val="004D0FC2"/>
    <w:rsid w:val="00517BE8"/>
    <w:rsid w:val="00517F7A"/>
    <w:rsid w:val="005355A3"/>
    <w:rsid w:val="0055181C"/>
    <w:rsid w:val="005801BA"/>
    <w:rsid w:val="00584190"/>
    <w:rsid w:val="00584331"/>
    <w:rsid w:val="005B20CF"/>
    <w:rsid w:val="005B2115"/>
    <w:rsid w:val="005D5638"/>
    <w:rsid w:val="005F3E53"/>
    <w:rsid w:val="006403C0"/>
    <w:rsid w:val="00676064"/>
    <w:rsid w:val="00685EC1"/>
    <w:rsid w:val="006A09D7"/>
    <w:rsid w:val="006A7394"/>
    <w:rsid w:val="006F1D95"/>
    <w:rsid w:val="00733300"/>
    <w:rsid w:val="007439D9"/>
    <w:rsid w:val="00750036"/>
    <w:rsid w:val="007666D5"/>
    <w:rsid w:val="0077111C"/>
    <w:rsid w:val="00783C36"/>
    <w:rsid w:val="00786452"/>
    <w:rsid w:val="0079563A"/>
    <w:rsid w:val="007A4F9A"/>
    <w:rsid w:val="007B411D"/>
    <w:rsid w:val="007E7960"/>
    <w:rsid w:val="007F2BA6"/>
    <w:rsid w:val="008045E9"/>
    <w:rsid w:val="00843A5E"/>
    <w:rsid w:val="00845D11"/>
    <w:rsid w:val="00865D63"/>
    <w:rsid w:val="0087470A"/>
    <w:rsid w:val="008818BD"/>
    <w:rsid w:val="008D3C37"/>
    <w:rsid w:val="008F5BA6"/>
    <w:rsid w:val="00921AFD"/>
    <w:rsid w:val="00963275"/>
    <w:rsid w:val="00973E16"/>
    <w:rsid w:val="009870DE"/>
    <w:rsid w:val="009A0FDE"/>
    <w:rsid w:val="009A454B"/>
    <w:rsid w:val="009A511D"/>
    <w:rsid w:val="009B0ABA"/>
    <w:rsid w:val="009B3975"/>
    <w:rsid w:val="009B4842"/>
    <w:rsid w:val="009B525B"/>
    <w:rsid w:val="009E18E0"/>
    <w:rsid w:val="009F779C"/>
    <w:rsid w:val="00A30292"/>
    <w:rsid w:val="00A412ED"/>
    <w:rsid w:val="00A657F7"/>
    <w:rsid w:val="00A7085A"/>
    <w:rsid w:val="00A83676"/>
    <w:rsid w:val="00A84BEA"/>
    <w:rsid w:val="00A857F1"/>
    <w:rsid w:val="00AA2BDB"/>
    <w:rsid w:val="00AE255F"/>
    <w:rsid w:val="00B107F9"/>
    <w:rsid w:val="00B157E8"/>
    <w:rsid w:val="00B23EFE"/>
    <w:rsid w:val="00B4612F"/>
    <w:rsid w:val="00B80597"/>
    <w:rsid w:val="00B959B9"/>
    <w:rsid w:val="00B97190"/>
    <w:rsid w:val="00BA2AC5"/>
    <w:rsid w:val="00BB721D"/>
    <w:rsid w:val="00BC5709"/>
    <w:rsid w:val="00BF5572"/>
    <w:rsid w:val="00BF63B7"/>
    <w:rsid w:val="00C05E22"/>
    <w:rsid w:val="00C20D83"/>
    <w:rsid w:val="00C95DA4"/>
    <w:rsid w:val="00CB2B44"/>
    <w:rsid w:val="00CE5DE0"/>
    <w:rsid w:val="00CE7944"/>
    <w:rsid w:val="00CF728D"/>
    <w:rsid w:val="00D40442"/>
    <w:rsid w:val="00D467AE"/>
    <w:rsid w:val="00D60B04"/>
    <w:rsid w:val="00D76DE9"/>
    <w:rsid w:val="00D87102"/>
    <w:rsid w:val="00D96019"/>
    <w:rsid w:val="00DA390B"/>
    <w:rsid w:val="00DE2D57"/>
    <w:rsid w:val="00E1116A"/>
    <w:rsid w:val="00E21E80"/>
    <w:rsid w:val="00E24E4D"/>
    <w:rsid w:val="00E82357"/>
    <w:rsid w:val="00EA2D3D"/>
    <w:rsid w:val="00ED5B20"/>
    <w:rsid w:val="00EE17C7"/>
    <w:rsid w:val="00EE3EC2"/>
    <w:rsid w:val="00EF6FCE"/>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 w:type="paragraph" w:styleId="NormalWeb">
    <w:name w:val="Normal (Web)"/>
    <w:basedOn w:val="Normal"/>
    <w:uiPriority w:val="99"/>
    <w:rsid w:val="003E78AE"/>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2015-04-01T07:00:00+00:00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E5444-E3E2-4812-8B5B-63E62903C304}"/>
</file>

<file path=customXml/itemProps2.xml><?xml version="1.0" encoding="utf-8"?>
<ds:datastoreItem xmlns:ds="http://schemas.openxmlformats.org/officeDocument/2006/customXml" ds:itemID="{88861591-9CDC-4684-A03D-ADCD75D5DE9F}"/>
</file>

<file path=customXml/itemProps3.xml><?xml version="1.0" encoding="utf-8"?>
<ds:datastoreItem xmlns:ds="http://schemas.openxmlformats.org/officeDocument/2006/customXml" ds:itemID="{8B4D9B8D-CC08-4627-9C17-244C15EDDE40}"/>
</file>

<file path=customXml/itemProps4.xml><?xml version="1.0" encoding="utf-8"?>
<ds:datastoreItem xmlns:ds="http://schemas.openxmlformats.org/officeDocument/2006/customXml" ds:itemID="{4D8C387B-B110-4B5E-AD2F-11257AC5F4BE}"/>
</file>

<file path=docProps/app.xml><?xml version="1.0" encoding="utf-8"?>
<Properties xmlns="http://schemas.openxmlformats.org/officeDocument/2006/extended-properties" xmlns:vt="http://schemas.openxmlformats.org/officeDocument/2006/docPropsVTypes">
  <Template>Normal.dotm</Template>
  <TotalTime>44</TotalTime>
  <Pages>2</Pages>
  <Words>321</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cp:lastModifiedBy>CenturyLink Employee</cp:lastModifiedBy>
  <cp:revision>3</cp:revision>
  <cp:lastPrinted>2015-04-01T16:30:00Z</cp:lastPrinted>
  <dcterms:created xsi:type="dcterms:W3CDTF">2015-03-31T22:50:00Z</dcterms:created>
  <dcterms:modified xsi:type="dcterms:W3CDTF">2015-04-01T16:31:00Z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