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5F865D" w14:textId="02622600" w:rsidR="003114A3" w:rsidRPr="00183791" w:rsidRDefault="00183791" w:rsidP="003114A3">
      <w:pPr>
        <w:spacing w:line="300" w:lineRule="auto"/>
        <w:outlineLvl w:val="0"/>
        <w:rPr>
          <w:rFonts w:cs="Arial"/>
          <w:b/>
          <w:sz w:val="48"/>
          <w:szCs w:val="48"/>
        </w:rPr>
      </w:pPr>
      <w:r>
        <w:rPr>
          <w:rFonts w:cs="Arial"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F87AA" wp14:editId="3383EF84">
                <wp:simplePos x="0" y="0"/>
                <wp:positionH relativeFrom="column">
                  <wp:posOffset>10029825</wp:posOffset>
                </wp:positionH>
                <wp:positionV relativeFrom="paragraph">
                  <wp:posOffset>532765</wp:posOffset>
                </wp:positionV>
                <wp:extent cx="5962650" cy="5133975"/>
                <wp:effectExtent l="0" t="0" r="0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13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F87D0" w14:textId="77777777" w:rsidR="000E1F51" w:rsidRPr="00F27A2F" w:rsidRDefault="000E1F51" w:rsidP="003114A3">
                            <w:pPr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015F87D1" w14:textId="77777777" w:rsidR="000E1F51" w:rsidRPr="00592DD0" w:rsidRDefault="000E1F51" w:rsidP="003114A3">
                            <w:pPr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</w:p>
                          <w:p w14:paraId="015F87D3" w14:textId="77777777" w:rsidR="000E1F51" w:rsidRPr="00F27A2F" w:rsidRDefault="000E1F51" w:rsidP="003114A3">
                            <w:pPr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015F87D4" w14:textId="77777777" w:rsidR="000E1F51" w:rsidRPr="00F27A2F" w:rsidRDefault="000E1F51" w:rsidP="003114A3">
                            <w:pPr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015F87D5" w14:textId="77777777" w:rsidR="000E1F51" w:rsidRPr="00F27A2F" w:rsidRDefault="000E1F51" w:rsidP="003114A3">
                            <w:pPr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5F87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89.75pt;margin-top:41.95pt;width:469.5pt;height:4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tB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" filled="f" stroked="f">
                <v:textbox>
                  <w:txbxContent>
                    <w:p w14:paraId="015F87D0" w14:textId="77777777" w:rsidR="000E1F51" w:rsidRPr="00F27A2F" w:rsidRDefault="000E1F51" w:rsidP="003114A3">
                      <w:pPr>
                        <w:rPr>
                          <w:rFonts w:cs="Arial"/>
                          <w:i/>
                          <w:sz w:val="21"/>
                          <w:szCs w:val="21"/>
                        </w:rPr>
                      </w:pPr>
                    </w:p>
                    <w:p w14:paraId="015F87D1" w14:textId="77777777" w:rsidR="000E1F51" w:rsidRPr="00592DD0" w:rsidRDefault="000E1F51" w:rsidP="003114A3">
                      <w:pPr>
                        <w:rPr>
                          <w:rFonts w:cs="Arial"/>
                          <w:sz w:val="40"/>
                          <w:szCs w:val="40"/>
                        </w:rPr>
                      </w:pPr>
                    </w:p>
                    <w:p w14:paraId="015F87D3" w14:textId="77777777" w:rsidR="000E1F51" w:rsidRPr="00F27A2F" w:rsidRDefault="000E1F51" w:rsidP="003114A3">
                      <w:pPr>
                        <w:rPr>
                          <w:rFonts w:cs="Arial"/>
                          <w:i/>
                          <w:sz w:val="21"/>
                          <w:szCs w:val="21"/>
                        </w:rPr>
                      </w:pPr>
                    </w:p>
                    <w:p w14:paraId="015F87D4" w14:textId="77777777" w:rsidR="000E1F51" w:rsidRPr="00F27A2F" w:rsidRDefault="000E1F51" w:rsidP="003114A3">
                      <w:pPr>
                        <w:rPr>
                          <w:rFonts w:cs="Arial"/>
                          <w:i/>
                          <w:sz w:val="21"/>
                          <w:szCs w:val="21"/>
                        </w:rPr>
                      </w:pPr>
                    </w:p>
                    <w:p w14:paraId="015F87D5" w14:textId="77777777" w:rsidR="000E1F51" w:rsidRPr="00F27A2F" w:rsidRDefault="000E1F51" w:rsidP="003114A3">
                      <w:pPr>
                        <w:rPr>
                          <w:rFonts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5B8">
        <w:rPr>
          <w:rFonts w:cs="Arial"/>
          <w:b/>
          <w:sz w:val="24"/>
          <w:szCs w:val="24"/>
        </w:rPr>
        <w:t>Q3</w:t>
      </w:r>
      <w:r w:rsidR="00BC7134">
        <w:rPr>
          <w:rFonts w:cs="Arial"/>
          <w:b/>
          <w:sz w:val="24"/>
          <w:szCs w:val="24"/>
        </w:rPr>
        <w:t xml:space="preserve"> 2016</w:t>
      </w:r>
      <w:r w:rsidRPr="00183791">
        <w:rPr>
          <w:rFonts w:cs="Arial"/>
          <w:b/>
          <w:sz w:val="24"/>
          <w:szCs w:val="24"/>
        </w:rPr>
        <w:t xml:space="preserve"> REPORT ON ACTIVITIES FOR NW NATURAL IN WASHINGTON</w:t>
      </w:r>
    </w:p>
    <w:p w14:paraId="015F865F" w14:textId="66868B31" w:rsidR="003114A3" w:rsidRPr="00183791" w:rsidRDefault="00B245B8" w:rsidP="003114A3">
      <w:pPr>
        <w:spacing w:line="30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July</w:t>
      </w:r>
      <w:r w:rsidR="00BC7134">
        <w:rPr>
          <w:rFonts w:cs="Arial"/>
          <w:sz w:val="21"/>
          <w:szCs w:val="21"/>
        </w:rPr>
        <w:t xml:space="preserve"> 1, 2016 through </w:t>
      </w:r>
      <w:r>
        <w:rPr>
          <w:rFonts w:cs="Arial"/>
          <w:sz w:val="21"/>
          <w:szCs w:val="21"/>
        </w:rPr>
        <w:t>September</w:t>
      </w:r>
      <w:r w:rsidR="00BC7134">
        <w:rPr>
          <w:rFonts w:cs="Arial"/>
          <w:sz w:val="21"/>
          <w:szCs w:val="21"/>
        </w:rPr>
        <w:t xml:space="preserve"> 30, 2016</w:t>
      </w:r>
    </w:p>
    <w:p w14:paraId="1DB2986B" w14:textId="77777777" w:rsidR="006C0590" w:rsidRPr="00680880" w:rsidRDefault="006C0590" w:rsidP="00183791">
      <w:pPr>
        <w:pStyle w:val="ListParagraph"/>
        <w:spacing w:line="300" w:lineRule="auto"/>
        <w:ind w:left="1080" w:firstLine="1260"/>
        <w:rPr>
          <w:rFonts w:ascii="Arial" w:hAnsi="Arial" w:cs="Arial"/>
          <w:sz w:val="20"/>
          <w:szCs w:val="20"/>
        </w:rPr>
      </w:pPr>
    </w:p>
    <w:p w14:paraId="7F368421" w14:textId="4F655F5C" w:rsidR="006C0590" w:rsidRDefault="00183791" w:rsidP="006C0590">
      <w:pPr>
        <w:spacing w:line="300" w:lineRule="auto"/>
        <w:rPr>
          <w:rFonts w:cs="Arial"/>
          <w:sz w:val="20"/>
        </w:rPr>
      </w:pPr>
      <w:r w:rsidRPr="00183791">
        <w:rPr>
          <w:rFonts w:cs="Arial"/>
          <w:sz w:val="20"/>
        </w:rPr>
        <w:t xml:space="preserve">This quarterly report covers the period </w:t>
      </w:r>
      <w:r w:rsidR="00A702AF">
        <w:rPr>
          <w:rFonts w:cs="Arial"/>
          <w:sz w:val="20"/>
        </w:rPr>
        <w:t>July 1</w:t>
      </w:r>
      <w:r w:rsidR="00BC7134">
        <w:rPr>
          <w:rFonts w:cs="Arial"/>
          <w:sz w:val="20"/>
        </w:rPr>
        <w:t xml:space="preserve"> through </w:t>
      </w:r>
      <w:r w:rsidR="00A702AF">
        <w:rPr>
          <w:rFonts w:cs="Arial"/>
          <w:sz w:val="20"/>
        </w:rPr>
        <w:t>September</w:t>
      </w:r>
      <w:r w:rsidR="00BC7134">
        <w:rPr>
          <w:rFonts w:cs="Arial"/>
          <w:sz w:val="20"/>
        </w:rPr>
        <w:t xml:space="preserve"> 30, 2016</w:t>
      </w:r>
      <w:r w:rsidR="00013981">
        <w:rPr>
          <w:rFonts w:cs="Arial"/>
          <w:sz w:val="20"/>
        </w:rPr>
        <w:t xml:space="preserve"> and</w:t>
      </w:r>
      <w:r w:rsidRPr="00183791">
        <w:rPr>
          <w:rFonts w:cs="Arial"/>
          <w:sz w:val="20"/>
        </w:rPr>
        <w:t xml:space="preserve"> addresses progress toward 2016 goals for the NW Natural energy-efficiency program in Washington. It includes information on expenditures, gas savings, projects completed and incentives paid during the quarter and year to date. </w:t>
      </w:r>
    </w:p>
    <w:p w14:paraId="628E4E2F" w14:textId="77777777" w:rsidR="00571564" w:rsidRPr="00183791" w:rsidRDefault="00571564" w:rsidP="006C0590">
      <w:pPr>
        <w:spacing w:line="300" w:lineRule="auto"/>
        <w:rPr>
          <w:rFonts w:cs="Arial"/>
          <w:sz w:val="20"/>
        </w:rPr>
      </w:pPr>
    </w:p>
    <w:p w14:paraId="4A4167D3" w14:textId="2F628DD3" w:rsidR="00183791" w:rsidRPr="00183791" w:rsidRDefault="00183791" w:rsidP="00E46D53">
      <w:pPr>
        <w:pStyle w:val="ListParagraph"/>
        <w:numPr>
          <w:ilvl w:val="0"/>
          <w:numId w:val="21"/>
        </w:numPr>
        <w:spacing w:line="300" w:lineRule="auto"/>
        <w:ind w:hanging="180"/>
        <w:rPr>
          <w:rFonts w:ascii="Arial" w:hAnsi="Arial" w:cs="Arial"/>
        </w:rPr>
      </w:pPr>
      <w:r>
        <w:rPr>
          <w:rFonts w:ascii="Arial" w:hAnsi="Arial" w:cs="Arial"/>
          <w:b/>
        </w:rPr>
        <w:t>PROGRAM SUMMARY</w:t>
      </w:r>
    </w:p>
    <w:p w14:paraId="6F36770B" w14:textId="77777777" w:rsidR="00183791" w:rsidRPr="00183791" w:rsidRDefault="00183791" w:rsidP="00183791">
      <w:pPr>
        <w:pStyle w:val="ListParagraph"/>
        <w:spacing w:line="300" w:lineRule="auto"/>
        <w:rPr>
          <w:rFonts w:ascii="Arial" w:hAnsi="Arial" w:cs="Arial"/>
        </w:rPr>
      </w:pPr>
    </w:p>
    <w:p w14:paraId="6977EFDB" w14:textId="3C85AC79" w:rsidR="006C0590" w:rsidRPr="007B4C66" w:rsidRDefault="00183791" w:rsidP="00571564">
      <w:pPr>
        <w:pStyle w:val="ListParagraph"/>
        <w:numPr>
          <w:ilvl w:val="0"/>
          <w:numId w:val="6"/>
        </w:numPr>
        <w:spacing w:line="300" w:lineRule="auto"/>
        <w:ind w:left="36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General</w:t>
      </w:r>
    </w:p>
    <w:p w14:paraId="39399DDE" w14:textId="11C0D1F4" w:rsidR="006C0590" w:rsidRPr="007B4C66" w:rsidRDefault="006C0590" w:rsidP="00571564">
      <w:pPr>
        <w:pStyle w:val="ListParagraph"/>
        <w:numPr>
          <w:ilvl w:val="0"/>
          <w:numId w:val="8"/>
        </w:numPr>
        <w:spacing w:line="300" w:lineRule="auto"/>
        <w:ind w:right="720"/>
        <w:rPr>
          <w:rFonts w:ascii="Arial" w:hAnsi="Arial" w:cs="Arial"/>
          <w:sz w:val="20"/>
          <w:szCs w:val="20"/>
        </w:rPr>
      </w:pPr>
      <w:r w:rsidRPr="00EA6C77">
        <w:rPr>
          <w:rFonts w:ascii="Arial" w:hAnsi="Arial" w:cs="Arial"/>
          <w:b/>
          <w:sz w:val="20"/>
          <w:szCs w:val="20"/>
        </w:rPr>
        <w:t xml:space="preserve">Gas efficiency measures installed in </w:t>
      </w:r>
      <w:r w:rsidR="00B245B8" w:rsidRPr="00EA6C77">
        <w:rPr>
          <w:rFonts w:ascii="Arial" w:hAnsi="Arial" w:cs="Arial"/>
          <w:b/>
          <w:sz w:val="20"/>
          <w:szCs w:val="20"/>
        </w:rPr>
        <w:t>Q3</w:t>
      </w:r>
      <w:r w:rsidR="00BC7134" w:rsidRPr="00EA6C77">
        <w:rPr>
          <w:rFonts w:ascii="Arial" w:hAnsi="Arial" w:cs="Arial"/>
          <w:b/>
          <w:sz w:val="20"/>
          <w:szCs w:val="20"/>
        </w:rPr>
        <w:t xml:space="preserve"> 2016</w:t>
      </w:r>
      <w:r w:rsidRPr="001B79ED">
        <w:rPr>
          <w:rFonts w:ascii="Arial" w:hAnsi="Arial" w:cs="Arial"/>
          <w:b/>
          <w:sz w:val="20"/>
          <w:szCs w:val="20"/>
        </w:rPr>
        <w:t xml:space="preserve"> by NW Natural’s Washington customers saved</w:t>
      </w:r>
      <w:r w:rsidR="00A82E26" w:rsidRPr="001B79ED">
        <w:rPr>
          <w:rFonts w:ascii="Arial" w:hAnsi="Arial" w:cs="Arial"/>
          <w:b/>
          <w:sz w:val="20"/>
          <w:szCs w:val="20"/>
        </w:rPr>
        <w:t xml:space="preserve"> 82,948 annual </w:t>
      </w:r>
      <w:proofErr w:type="spellStart"/>
      <w:r w:rsidR="00A82E26" w:rsidRPr="001B79ED">
        <w:rPr>
          <w:rFonts w:ascii="Arial" w:hAnsi="Arial" w:cs="Arial"/>
          <w:b/>
          <w:sz w:val="20"/>
          <w:szCs w:val="20"/>
        </w:rPr>
        <w:t>therms</w:t>
      </w:r>
      <w:proofErr w:type="spellEnd"/>
      <w:r w:rsidRPr="001B79ED">
        <w:rPr>
          <w:rFonts w:ascii="Arial" w:hAnsi="Arial" w:cs="Arial"/>
          <w:b/>
          <w:sz w:val="20"/>
          <w:szCs w:val="20"/>
        </w:rPr>
        <w:t xml:space="preserve"> of natural gas</w:t>
      </w:r>
      <w:r w:rsidRPr="007B4C66">
        <w:rPr>
          <w:rFonts w:ascii="Arial" w:hAnsi="Arial" w:cs="Arial"/>
          <w:sz w:val="20"/>
          <w:szCs w:val="20"/>
        </w:rPr>
        <w:t xml:space="preserve">—including </w:t>
      </w:r>
      <w:r w:rsidRPr="00E70539">
        <w:rPr>
          <w:rFonts w:ascii="Arial" w:hAnsi="Arial" w:cs="Arial"/>
          <w:sz w:val="20"/>
          <w:szCs w:val="20"/>
        </w:rPr>
        <w:fldChar w:fldCharType="begin"/>
      </w:r>
      <w:r w:rsidRPr="00E70539">
        <w:rPr>
          <w:rFonts w:ascii="Arial" w:hAnsi="Arial" w:cs="Arial"/>
          <w:sz w:val="20"/>
          <w:szCs w:val="20"/>
        </w:rPr>
        <w:instrText xml:space="preserve"> INCLUDETEXT  "E:\\TRUST GENERAL\\Public Utility Commission\\Annual reports\\Automation\\QtrRpt_PageValuesWA.xml" \n xmlns:ns1=\"ETO\" \x ns1:Root/ns1:Metrics/ns1:Energy/ns1:Yr/ns1:GasEff/ns1:Com/ns1:Eb  \* MERGEFORMAT </w:instrText>
      </w:r>
      <w:r w:rsidRPr="00E70539">
        <w:rPr>
          <w:rFonts w:ascii="Arial" w:hAnsi="Arial" w:cs="Arial"/>
          <w:sz w:val="20"/>
          <w:szCs w:val="20"/>
        </w:rPr>
        <w:fldChar w:fldCharType="separate"/>
      </w:r>
      <w:r w:rsidR="00A82E26" w:rsidRPr="00E70539">
        <w:rPr>
          <w:rFonts w:ascii="Arial" w:hAnsi="Arial" w:cs="Arial"/>
          <w:sz w:val="20"/>
          <w:szCs w:val="20"/>
        </w:rPr>
        <w:t>4,729</w:t>
      </w:r>
      <w:r w:rsidRPr="00E70539">
        <w:rPr>
          <w:rFonts w:ascii="Arial" w:hAnsi="Arial" w:cs="Arial"/>
          <w:sz w:val="20"/>
          <w:szCs w:val="20"/>
        </w:rPr>
        <w:t xml:space="preserve"> </w:t>
      </w:r>
      <w:r w:rsidRPr="008B2B69">
        <w:rPr>
          <w:rFonts w:ascii="Arial" w:hAnsi="Arial" w:cs="Arial"/>
          <w:sz w:val="20"/>
          <w:szCs w:val="20"/>
        </w:rPr>
        <w:t xml:space="preserve">annual </w:t>
      </w:r>
      <w:proofErr w:type="spellStart"/>
      <w:r w:rsidRPr="00571564">
        <w:rPr>
          <w:rFonts w:ascii="Arial" w:hAnsi="Arial" w:cs="Arial"/>
          <w:sz w:val="20"/>
          <w:szCs w:val="20"/>
        </w:rPr>
        <w:t>therms</w:t>
      </w:r>
      <w:proofErr w:type="spellEnd"/>
      <w:r w:rsidRPr="00E70539">
        <w:rPr>
          <w:rFonts w:ascii="Arial" w:hAnsi="Arial" w:cs="Arial"/>
          <w:sz w:val="20"/>
          <w:szCs w:val="20"/>
        </w:rPr>
        <w:fldChar w:fldCharType="end"/>
      </w:r>
      <w:r w:rsidRPr="007B4C66">
        <w:rPr>
          <w:rFonts w:ascii="Arial" w:hAnsi="Arial" w:cs="Arial"/>
          <w:sz w:val="20"/>
          <w:szCs w:val="20"/>
        </w:rPr>
        <w:t xml:space="preserve"> in Existing Buildings, </w:t>
      </w:r>
      <w:r w:rsidRPr="00E70539">
        <w:rPr>
          <w:rFonts w:ascii="Arial" w:hAnsi="Arial" w:cs="Arial"/>
          <w:sz w:val="20"/>
          <w:szCs w:val="20"/>
        </w:rPr>
        <w:fldChar w:fldCharType="begin"/>
      </w:r>
      <w:r w:rsidRPr="00E70539">
        <w:rPr>
          <w:rFonts w:ascii="Arial" w:hAnsi="Arial" w:cs="Arial"/>
          <w:sz w:val="20"/>
          <w:szCs w:val="20"/>
        </w:rPr>
        <w:instrText xml:space="preserve"> INCLUDETEXT  "E:\\TRUST GENERAL\\Public Utility Commission\\Annual reports\\Automation\\QtrRpt_PageValuesWA.xml" \n xmlns:ns1=\"ETO\" \x ns1:Root/ns1:Metrics/ns1:Energy/ns1:Yr/ns1:GasEff/ns1:Res/ns1:Eh  \* MERGEFORMAT </w:instrText>
      </w:r>
      <w:r w:rsidRPr="00E70539">
        <w:rPr>
          <w:rFonts w:ascii="Arial" w:hAnsi="Arial" w:cs="Arial"/>
          <w:sz w:val="20"/>
          <w:szCs w:val="20"/>
        </w:rPr>
        <w:fldChar w:fldCharType="separate"/>
      </w:r>
      <w:r w:rsidR="00784BAC" w:rsidRPr="00E70539">
        <w:rPr>
          <w:rFonts w:ascii="Arial" w:hAnsi="Arial" w:cs="Arial"/>
          <w:sz w:val="20"/>
          <w:szCs w:val="20"/>
        </w:rPr>
        <w:t>20,049</w:t>
      </w:r>
      <w:r w:rsidR="00784BAC">
        <w:rPr>
          <w:rFonts w:ascii="Arial" w:hAnsi="Arial" w:cs="Arial"/>
          <w:sz w:val="20"/>
          <w:szCs w:val="20"/>
        </w:rPr>
        <w:t xml:space="preserve"> </w:t>
      </w:r>
      <w:r w:rsidRPr="00571564">
        <w:rPr>
          <w:rFonts w:ascii="Arial" w:hAnsi="Arial" w:cs="Arial"/>
          <w:sz w:val="20"/>
          <w:szCs w:val="20"/>
        </w:rPr>
        <w:t xml:space="preserve">annual </w:t>
      </w:r>
      <w:proofErr w:type="spellStart"/>
      <w:r w:rsidRPr="00571564">
        <w:rPr>
          <w:rFonts w:ascii="Arial" w:hAnsi="Arial" w:cs="Arial"/>
          <w:sz w:val="20"/>
          <w:szCs w:val="20"/>
        </w:rPr>
        <w:t>therms</w:t>
      </w:r>
      <w:proofErr w:type="spellEnd"/>
      <w:r w:rsidRPr="00E70539">
        <w:rPr>
          <w:rFonts w:ascii="Arial" w:hAnsi="Arial" w:cs="Arial"/>
          <w:sz w:val="20"/>
          <w:szCs w:val="20"/>
        </w:rPr>
        <w:fldChar w:fldCharType="end"/>
      </w:r>
      <w:r w:rsidRPr="007B4C66">
        <w:rPr>
          <w:rFonts w:ascii="Arial" w:hAnsi="Arial" w:cs="Arial"/>
          <w:sz w:val="20"/>
          <w:szCs w:val="20"/>
        </w:rPr>
        <w:t xml:space="preserve"> in Existing Homes and </w:t>
      </w:r>
      <w:r w:rsidRPr="00E70539">
        <w:rPr>
          <w:rFonts w:ascii="Arial" w:hAnsi="Arial" w:cs="Arial"/>
          <w:sz w:val="20"/>
          <w:szCs w:val="20"/>
        </w:rPr>
        <w:fldChar w:fldCharType="begin"/>
      </w:r>
      <w:r w:rsidRPr="00E70539">
        <w:rPr>
          <w:rFonts w:ascii="Arial" w:hAnsi="Arial" w:cs="Arial"/>
          <w:sz w:val="20"/>
          <w:szCs w:val="20"/>
        </w:rPr>
        <w:instrText xml:space="preserve"> INCLUDETEXT  "E:\\TRUST GENERAL\\Public Utility Commission\\Annual reports\\Automation\\QtrRpt_PageValuesWA.xml" \n xmlns:ns1=\"ETO\" \x ns1:Root/ns1:Metrics/ns1:Energy/ns1:Yr/ns1:GasEff/ns1:Res/ns1:Nh  \* MERGEFORMAT </w:instrText>
      </w:r>
      <w:r w:rsidRPr="00E70539">
        <w:rPr>
          <w:rFonts w:ascii="Arial" w:hAnsi="Arial" w:cs="Arial"/>
          <w:sz w:val="20"/>
          <w:szCs w:val="20"/>
        </w:rPr>
        <w:fldChar w:fldCharType="separate"/>
      </w:r>
      <w:r w:rsidR="00784BAC" w:rsidRPr="00E70539">
        <w:rPr>
          <w:rFonts w:ascii="Arial" w:hAnsi="Arial" w:cs="Arial"/>
          <w:sz w:val="20"/>
          <w:szCs w:val="20"/>
        </w:rPr>
        <w:t>58,170</w:t>
      </w:r>
      <w:r w:rsidRPr="00E70539">
        <w:rPr>
          <w:rFonts w:ascii="Arial" w:hAnsi="Arial" w:cs="Arial"/>
          <w:sz w:val="20"/>
          <w:szCs w:val="20"/>
        </w:rPr>
        <w:t xml:space="preserve"> </w:t>
      </w:r>
      <w:r w:rsidRPr="008B2B69">
        <w:rPr>
          <w:rFonts w:ascii="Arial" w:hAnsi="Arial" w:cs="Arial"/>
          <w:sz w:val="20"/>
          <w:szCs w:val="20"/>
        </w:rPr>
        <w:t xml:space="preserve">annual </w:t>
      </w:r>
      <w:proofErr w:type="spellStart"/>
      <w:r w:rsidRPr="006B0014">
        <w:rPr>
          <w:rFonts w:ascii="Arial" w:hAnsi="Arial" w:cs="Arial"/>
          <w:sz w:val="20"/>
          <w:szCs w:val="20"/>
        </w:rPr>
        <w:t>therms</w:t>
      </w:r>
      <w:proofErr w:type="spellEnd"/>
      <w:r w:rsidRPr="00E70539">
        <w:rPr>
          <w:rFonts w:ascii="Arial" w:hAnsi="Arial" w:cs="Arial"/>
          <w:sz w:val="20"/>
          <w:szCs w:val="20"/>
        </w:rPr>
        <w:fldChar w:fldCharType="end"/>
      </w:r>
      <w:r w:rsidRPr="007B4C66">
        <w:rPr>
          <w:rFonts w:ascii="Arial" w:hAnsi="Arial" w:cs="Arial"/>
          <w:sz w:val="20"/>
          <w:szCs w:val="20"/>
        </w:rPr>
        <w:t xml:space="preserve"> in New Homes. </w:t>
      </w:r>
    </w:p>
    <w:p w14:paraId="726A2A68" w14:textId="18917453" w:rsidR="006C0590" w:rsidRPr="007B4C66" w:rsidRDefault="00B245B8" w:rsidP="00571564">
      <w:pPr>
        <w:pStyle w:val="ListParagraph"/>
        <w:numPr>
          <w:ilvl w:val="0"/>
          <w:numId w:val="5"/>
        </w:numPr>
        <w:spacing w:line="300" w:lineRule="auto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Q3</w:t>
      </w:r>
      <w:r w:rsidR="00BC7134">
        <w:rPr>
          <w:rFonts w:ascii="Arial" w:hAnsi="Arial" w:cs="Arial"/>
          <w:b/>
          <w:sz w:val="20"/>
          <w:szCs w:val="20"/>
        </w:rPr>
        <w:t xml:space="preserve"> 2016</w:t>
      </w:r>
      <w:r w:rsidR="006C0590" w:rsidRPr="007B4C66">
        <w:rPr>
          <w:rFonts w:ascii="Arial" w:hAnsi="Arial" w:cs="Arial"/>
          <w:b/>
          <w:sz w:val="20"/>
          <w:szCs w:val="20"/>
        </w:rPr>
        <w:t xml:space="preserve"> savings were </w:t>
      </w:r>
      <w:r w:rsidR="006C0590" w:rsidRPr="00FA3004">
        <w:rPr>
          <w:rFonts w:ascii="Arial" w:hAnsi="Arial" w:cs="Arial"/>
          <w:b/>
          <w:sz w:val="20"/>
          <w:szCs w:val="20"/>
        </w:rPr>
        <w:t xml:space="preserve">approximately </w:t>
      </w:r>
      <w:r w:rsidR="003F1A8B" w:rsidRPr="001B79ED">
        <w:rPr>
          <w:rFonts w:ascii="Arial" w:hAnsi="Arial" w:cs="Arial"/>
          <w:b/>
          <w:sz w:val="20"/>
          <w:szCs w:val="20"/>
        </w:rPr>
        <w:t>3</w:t>
      </w:r>
      <w:r w:rsidR="003F1A8B" w:rsidRPr="003F1A8B">
        <w:rPr>
          <w:rFonts w:ascii="Arial" w:hAnsi="Arial" w:cs="Arial"/>
          <w:b/>
          <w:sz w:val="20"/>
          <w:szCs w:val="20"/>
        </w:rPr>
        <w:t>2</w:t>
      </w:r>
      <w:r w:rsidR="006C0590" w:rsidRPr="00326871">
        <w:rPr>
          <w:rFonts w:ascii="Arial" w:hAnsi="Arial" w:cs="Arial"/>
          <w:b/>
          <w:sz w:val="20"/>
          <w:szCs w:val="20"/>
        </w:rPr>
        <w:t xml:space="preserve"> percent</w:t>
      </w:r>
      <w:r w:rsidR="006C0590" w:rsidRPr="00FA3004">
        <w:rPr>
          <w:rFonts w:ascii="Arial" w:hAnsi="Arial" w:cs="Arial"/>
          <w:b/>
          <w:sz w:val="20"/>
          <w:szCs w:val="20"/>
        </w:rPr>
        <w:t xml:space="preserve"> of the 201</w:t>
      </w:r>
      <w:r w:rsidR="00326871">
        <w:rPr>
          <w:rFonts w:ascii="Arial" w:hAnsi="Arial" w:cs="Arial"/>
          <w:b/>
          <w:sz w:val="20"/>
          <w:szCs w:val="20"/>
        </w:rPr>
        <w:t>6</w:t>
      </w:r>
      <w:r w:rsidR="006C0590" w:rsidRPr="00FA3004">
        <w:rPr>
          <w:rFonts w:ascii="Arial" w:hAnsi="Arial" w:cs="Arial"/>
          <w:b/>
          <w:sz w:val="20"/>
          <w:szCs w:val="20"/>
        </w:rPr>
        <w:t xml:space="preserve"> </w:t>
      </w:r>
      <w:r w:rsidR="00A702AF">
        <w:rPr>
          <w:rFonts w:ascii="Arial" w:hAnsi="Arial" w:cs="Arial"/>
          <w:b/>
          <w:sz w:val="20"/>
          <w:szCs w:val="20"/>
        </w:rPr>
        <w:t>annual performance metric</w:t>
      </w:r>
      <w:r w:rsidR="006C0590" w:rsidRPr="007B4C66">
        <w:rPr>
          <w:rFonts w:ascii="Arial" w:hAnsi="Arial" w:cs="Arial"/>
          <w:sz w:val="20"/>
          <w:szCs w:val="20"/>
        </w:rPr>
        <w:t xml:space="preserve"> of </w:t>
      </w:r>
      <w:r w:rsidR="00A702AF" w:rsidRPr="001B79ED">
        <w:rPr>
          <w:rFonts w:ascii="Arial" w:hAnsi="Arial" w:cs="Arial"/>
          <w:sz w:val="20"/>
          <w:szCs w:val="20"/>
        </w:rPr>
        <w:t>263,184</w:t>
      </w:r>
      <w:r w:rsidR="006C0590" w:rsidRPr="00326871">
        <w:rPr>
          <w:rFonts w:ascii="Arial" w:hAnsi="Arial" w:cs="Arial"/>
          <w:sz w:val="20"/>
          <w:szCs w:val="20"/>
        </w:rPr>
        <w:t xml:space="preserve"> </w:t>
      </w:r>
      <w:r w:rsidR="0069498C">
        <w:rPr>
          <w:rFonts w:ascii="Arial" w:hAnsi="Arial" w:cs="Arial"/>
          <w:sz w:val="20"/>
          <w:szCs w:val="20"/>
        </w:rPr>
        <w:t xml:space="preserve">annual </w:t>
      </w:r>
      <w:proofErr w:type="spellStart"/>
      <w:r w:rsidR="0069498C">
        <w:rPr>
          <w:rFonts w:ascii="Arial" w:hAnsi="Arial" w:cs="Arial"/>
          <w:sz w:val="20"/>
          <w:szCs w:val="20"/>
        </w:rPr>
        <w:t>therms</w:t>
      </w:r>
      <w:proofErr w:type="spellEnd"/>
      <w:r w:rsidR="0069498C">
        <w:rPr>
          <w:rFonts w:ascii="Arial" w:hAnsi="Arial" w:cs="Arial"/>
          <w:sz w:val="20"/>
          <w:szCs w:val="20"/>
        </w:rPr>
        <w:t xml:space="preserve"> </w:t>
      </w:r>
      <w:r w:rsidR="006C0590" w:rsidRPr="007B4C66">
        <w:rPr>
          <w:rFonts w:ascii="Arial" w:hAnsi="Arial" w:cs="Arial"/>
          <w:sz w:val="20"/>
          <w:szCs w:val="20"/>
        </w:rPr>
        <w:t xml:space="preserve">in NW Natural’s </w:t>
      </w:r>
      <w:r w:rsidR="00A702AF">
        <w:rPr>
          <w:rFonts w:ascii="Arial" w:hAnsi="Arial" w:cs="Arial"/>
          <w:sz w:val="20"/>
          <w:szCs w:val="20"/>
        </w:rPr>
        <w:t>2016</w:t>
      </w:r>
      <w:r w:rsidR="006C0590" w:rsidRPr="007B4C66">
        <w:rPr>
          <w:rFonts w:ascii="Arial" w:hAnsi="Arial" w:cs="Arial"/>
          <w:sz w:val="20"/>
          <w:szCs w:val="20"/>
        </w:rPr>
        <w:t xml:space="preserve"> Energy Efficiency Plan</w:t>
      </w:r>
      <w:r w:rsidR="00A702AF">
        <w:rPr>
          <w:rFonts w:ascii="Arial" w:hAnsi="Arial" w:cs="Arial"/>
          <w:sz w:val="20"/>
          <w:szCs w:val="20"/>
        </w:rPr>
        <w:t xml:space="preserve"> submitted to the Washington Utilities and Transportation Commission</w:t>
      </w:r>
      <w:r w:rsidR="006C0590" w:rsidRPr="007B4C66">
        <w:rPr>
          <w:rFonts w:ascii="Arial" w:hAnsi="Arial" w:cs="Arial"/>
          <w:sz w:val="20"/>
          <w:szCs w:val="20"/>
        </w:rPr>
        <w:t>.</w:t>
      </w:r>
      <w:r w:rsidR="00A702AF" w:rsidRPr="00A37B76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6C0590" w:rsidRPr="007B4C66">
        <w:rPr>
          <w:rFonts w:ascii="Arial" w:hAnsi="Arial" w:cs="Arial"/>
          <w:sz w:val="20"/>
          <w:szCs w:val="20"/>
        </w:rPr>
        <w:t xml:space="preserve"> </w:t>
      </w:r>
    </w:p>
    <w:p w14:paraId="59A92147" w14:textId="3F562453" w:rsidR="00061A96" w:rsidRDefault="001B79ED" w:rsidP="001B79ED">
      <w:pPr>
        <w:pStyle w:val="ListParagraph"/>
        <w:numPr>
          <w:ilvl w:val="0"/>
          <w:numId w:val="5"/>
        </w:numPr>
        <w:spacing w:line="300" w:lineRule="auto"/>
        <w:ind w:right="720"/>
        <w:rPr>
          <w:rFonts w:ascii="Arial" w:hAnsi="Arial" w:cs="Arial"/>
          <w:sz w:val="20"/>
          <w:szCs w:val="20"/>
        </w:rPr>
      </w:pPr>
      <w:r w:rsidRPr="0064034B">
        <w:rPr>
          <w:rFonts w:ascii="Arial" w:hAnsi="Arial" w:cs="Arial"/>
          <w:b/>
          <w:sz w:val="20"/>
          <w:szCs w:val="20"/>
        </w:rPr>
        <w:t>Energy Trust expects to meet 2016 goals</w:t>
      </w:r>
      <w:r w:rsidRPr="001B79ED">
        <w:rPr>
          <w:rFonts w:ascii="Arial" w:hAnsi="Arial" w:cs="Arial"/>
          <w:sz w:val="20"/>
          <w:szCs w:val="20"/>
        </w:rPr>
        <w:t xml:space="preserve">, with a strong pipeline of new EPS™ </w:t>
      </w:r>
      <w:r w:rsidR="001E0F20">
        <w:rPr>
          <w:rFonts w:ascii="Arial" w:hAnsi="Arial" w:cs="Arial"/>
          <w:sz w:val="20"/>
          <w:szCs w:val="20"/>
        </w:rPr>
        <w:t xml:space="preserve">homes </w:t>
      </w:r>
      <w:r w:rsidRPr="001B79ED">
        <w:rPr>
          <w:rFonts w:ascii="Arial" w:hAnsi="Arial" w:cs="Arial"/>
          <w:sz w:val="20"/>
          <w:szCs w:val="20"/>
        </w:rPr>
        <w:t xml:space="preserve">expected to complete by year-end. </w:t>
      </w:r>
    </w:p>
    <w:p w14:paraId="7AE288AE" w14:textId="10A49B7D" w:rsidR="001B79ED" w:rsidRDefault="00061A96" w:rsidP="001B79ED">
      <w:pPr>
        <w:pStyle w:val="ListParagraph"/>
        <w:numPr>
          <w:ilvl w:val="0"/>
          <w:numId w:val="5"/>
        </w:numPr>
        <w:spacing w:line="300" w:lineRule="auto"/>
        <w:ind w:right="720"/>
        <w:rPr>
          <w:rFonts w:ascii="Arial" w:hAnsi="Arial" w:cs="Arial"/>
          <w:sz w:val="20"/>
          <w:szCs w:val="20"/>
        </w:rPr>
      </w:pPr>
      <w:r w:rsidRPr="00013981">
        <w:rPr>
          <w:rFonts w:ascii="Arial" w:hAnsi="Arial" w:cs="Arial"/>
          <w:b/>
          <w:sz w:val="20"/>
          <w:szCs w:val="20"/>
        </w:rPr>
        <w:t>Energy Trust’s portfolio of programs and savings strategies is a strength</w:t>
      </w:r>
      <w:r>
        <w:rPr>
          <w:rFonts w:ascii="Arial" w:hAnsi="Arial" w:cs="Arial"/>
          <w:sz w:val="20"/>
          <w:szCs w:val="20"/>
        </w:rPr>
        <w:t xml:space="preserve"> that helps make progress to overall goals and adjust to variable market conditions.</w:t>
      </w:r>
      <w:r w:rsidR="00013981">
        <w:rPr>
          <w:rFonts w:ascii="Arial" w:hAnsi="Arial" w:cs="Arial"/>
          <w:sz w:val="20"/>
          <w:szCs w:val="20"/>
        </w:rPr>
        <w:t xml:space="preserve"> In Q3, a</w:t>
      </w:r>
      <w:r>
        <w:rPr>
          <w:rFonts w:ascii="Arial" w:hAnsi="Arial" w:cs="Arial"/>
          <w:sz w:val="20"/>
          <w:szCs w:val="20"/>
        </w:rPr>
        <w:t>chievements in the residential sector balanced challenges in the commercial sector.</w:t>
      </w:r>
      <w:r w:rsidR="00075613" w:rsidRPr="00075613">
        <w:rPr>
          <w:rFonts w:ascii="Arial" w:hAnsi="Arial" w:cs="Arial"/>
          <w:sz w:val="20"/>
          <w:szCs w:val="20"/>
        </w:rPr>
        <w:t xml:space="preserve"> </w:t>
      </w:r>
      <w:r w:rsidR="001B79ED" w:rsidRPr="001B79ED">
        <w:rPr>
          <w:rFonts w:ascii="Arial" w:hAnsi="Arial" w:cs="Arial"/>
          <w:sz w:val="20"/>
          <w:szCs w:val="20"/>
        </w:rPr>
        <w:t>Existing Buildings is expected to fall short of its annual goal</w:t>
      </w:r>
      <w:r w:rsidR="001B79ED">
        <w:rPr>
          <w:rFonts w:ascii="Arial" w:hAnsi="Arial" w:cs="Arial"/>
          <w:sz w:val="20"/>
          <w:szCs w:val="20"/>
        </w:rPr>
        <w:t xml:space="preserve"> due to </w:t>
      </w:r>
      <w:r w:rsidR="00CF0EE2">
        <w:rPr>
          <w:rFonts w:ascii="Arial" w:hAnsi="Arial" w:cs="Arial"/>
          <w:sz w:val="20"/>
          <w:szCs w:val="20"/>
        </w:rPr>
        <w:t xml:space="preserve">large custom </w:t>
      </w:r>
      <w:r w:rsidR="001B79ED">
        <w:rPr>
          <w:rFonts w:ascii="Arial" w:hAnsi="Arial" w:cs="Arial"/>
          <w:sz w:val="20"/>
          <w:szCs w:val="20"/>
        </w:rPr>
        <w:t>projects shifting to 2017</w:t>
      </w:r>
      <w:r w:rsidR="00CF0EE2">
        <w:rPr>
          <w:rFonts w:ascii="Arial" w:hAnsi="Arial" w:cs="Arial"/>
          <w:sz w:val="20"/>
          <w:szCs w:val="20"/>
        </w:rPr>
        <w:t xml:space="preserve"> and low natural gas costs that made it more challenging to </w:t>
      </w:r>
      <w:r w:rsidR="00075613">
        <w:rPr>
          <w:rFonts w:ascii="Arial" w:hAnsi="Arial" w:cs="Arial"/>
          <w:sz w:val="20"/>
          <w:szCs w:val="20"/>
        </w:rPr>
        <w:t>attract</w:t>
      </w:r>
      <w:r w:rsidR="00CF0EE2">
        <w:rPr>
          <w:rFonts w:ascii="Arial" w:hAnsi="Arial" w:cs="Arial"/>
          <w:sz w:val="20"/>
          <w:szCs w:val="20"/>
        </w:rPr>
        <w:t xml:space="preserve"> and complete custom and standard projects</w:t>
      </w:r>
      <w:r w:rsidR="001B79ED">
        <w:rPr>
          <w:rFonts w:ascii="Arial" w:hAnsi="Arial" w:cs="Arial"/>
          <w:sz w:val="20"/>
          <w:szCs w:val="20"/>
        </w:rPr>
        <w:t>.</w:t>
      </w:r>
    </w:p>
    <w:p w14:paraId="6DE9D309" w14:textId="19684F3E" w:rsidR="006C0590" w:rsidRPr="00A821EF" w:rsidRDefault="001B79ED" w:rsidP="001B79ED">
      <w:pPr>
        <w:pStyle w:val="ListParagraph"/>
        <w:numPr>
          <w:ilvl w:val="0"/>
          <w:numId w:val="5"/>
        </w:numPr>
        <w:spacing w:line="300" w:lineRule="auto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6C0590" w:rsidRPr="00A821EF">
        <w:rPr>
          <w:rFonts w:ascii="Arial" w:hAnsi="Arial" w:cs="Arial"/>
          <w:b/>
          <w:sz w:val="20"/>
          <w:szCs w:val="20"/>
        </w:rPr>
        <w:t xml:space="preserve">avings </w:t>
      </w:r>
      <w:r w:rsidR="006C0590">
        <w:rPr>
          <w:rFonts w:ascii="Arial" w:hAnsi="Arial" w:cs="Arial"/>
          <w:b/>
          <w:sz w:val="20"/>
          <w:szCs w:val="20"/>
        </w:rPr>
        <w:t xml:space="preserve">achieved in </w:t>
      </w:r>
      <w:r w:rsidR="00B245B8">
        <w:rPr>
          <w:rFonts w:ascii="Arial" w:hAnsi="Arial" w:cs="Arial"/>
          <w:b/>
          <w:sz w:val="20"/>
          <w:szCs w:val="20"/>
        </w:rPr>
        <w:t>Q3</w:t>
      </w:r>
      <w:r w:rsidR="00BC7134">
        <w:rPr>
          <w:rFonts w:ascii="Arial" w:hAnsi="Arial" w:cs="Arial"/>
          <w:b/>
          <w:sz w:val="20"/>
          <w:szCs w:val="20"/>
        </w:rPr>
        <w:t xml:space="preserve"> 2016</w:t>
      </w:r>
      <w:r w:rsidR="006C0590">
        <w:rPr>
          <w:rFonts w:ascii="Arial" w:hAnsi="Arial" w:cs="Arial"/>
          <w:b/>
          <w:sz w:val="20"/>
          <w:szCs w:val="20"/>
        </w:rPr>
        <w:t xml:space="preserve"> </w:t>
      </w:r>
      <w:r w:rsidR="0069498C">
        <w:rPr>
          <w:rFonts w:ascii="Arial" w:hAnsi="Arial" w:cs="Arial"/>
          <w:b/>
          <w:sz w:val="20"/>
          <w:szCs w:val="20"/>
        </w:rPr>
        <w:t>were nearly twice as high as</w:t>
      </w:r>
      <w:r w:rsidR="006C0590" w:rsidRPr="00A821EF">
        <w:rPr>
          <w:rFonts w:ascii="Arial" w:hAnsi="Arial" w:cs="Arial"/>
          <w:b/>
          <w:sz w:val="20"/>
          <w:szCs w:val="20"/>
        </w:rPr>
        <w:t xml:space="preserve"> </w:t>
      </w:r>
      <w:r w:rsidR="00B245B8">
        <w:rPr>
          <w:rFonts w:ascii="Arial" w:hAnsi="Arial" w:cs="Arial"/>
          <w:b/>
          <w:sz w:val="20"/>
          <w:szCs w:val="20"/>
        </w:rPr>
        <w:t>Q3</w:t>
      </w:r>
      <w:r w:rsidR="00BC7134">
        <w:rPr>
          <w:rFonts w:ascii="Arial" w:hAnsi="Arial" w:cs="Arial"/>
          <w:b/>
          <w:sz w:val="20"/>
          <w:szCs w:val="20"/>
        </w:rPr>
        <w:t xml:space="preserve"> 2015</w:t>
      </w:r>
      <w:r w:rsidR="006C0590" w:rsidRPr="00A821EF">
        <w:rPr>
          <w:rFonts w:ascii="Arial" w:hAnsi="Arial" w:cs="Arial"/>
          <w:b/>
          <w:sz w:val="20"/>
          <w:szCs w:val="20"/>
        </w:rPr>
        <w:t xml:space="preserve"> savings</w:t>
      </w:r>
      <w:r w:rsidR="00F8062E" w:rsidRPr="001B79ED">
        <w:rPr>
          <w:rFonts w:ascii="Arial" w:hAnsi="Arial" w:cs="Arial"/>
          <w:sz w:val="20"/>
          <w:szCs w:val="20"/>
        </w:rPr>
        <w:t>, due to strong performance from the residential sector</w:t>
      </w:r>
      <w:r w:rsidR="00474000" w:rsidRPr="001B79ED">
        <w:rPr>
          <w:rFonts w:ascii="Arial" w:hAnsi="Arial" w:cs="Arial"/>
          <w:sz w:val="20"/>
          <w:szCs w:val="20"/>
        </w:rPr>
        <w:t>—</w:t>
      </w:r>
      <w:r w:rsidR="00F8062E" w:rsidRPr="001B79ED">
        <w:rPr>
          <w:rFonts w:ascii="Arial" w:hAnsi="Arial" w:cs="Arial"/>
          <w:sz w:val="20"/>
          <w:szCs w:val="20"/>
        </w:rPr>
        <w:t>mainly</w:t>
      </w:r>
      <w:r w:rsidR="008408D5">
        <w:rPr>
          <w:rFonts w:ascii="Arial" w:hAnsi="Arial" w:cs="Arial"/>
          <w:sz w:val="20"/>
          <w:szCs w:val="20"/>
        </w:rPr>
        <w:t xml:space="preserve"> efficient</w:t>
      </w:r>
      <w:r w:rsidR="00F8062E" w:rsidRPr="001B79ED">
        <w:rPr>
          <w:rFonts w:ascii="Arial" w:hAnsi="Arial" w:cs="Arial"/>
          <w:sz w:val="20"/>
          <w:szCs w:val="20"/>
        </w:rPr>
        <w:t xml:space="preserve"> furnaces and fireplaces </w:t>
      </w:r>
      <w:r w:rsidR="008408D5">
        <w:rPr>
          <w:rFonts w:ascii="Arial" w:hAnsi="Arial" w:cs="Arial"/>
          <w:sz w:val="20"/>
          <w:szCs w:val="20"/>
        </w:rPr>
        <w:t xml:space="preserve">installed </w:t>
      </w:r>
      <w:r w:rsidR="00F8062E" w:rsidRPr="001B79ED">
        <w:rPr>
          <w:rFonts w:ascii="Arial" w:hAnsi="Arial" w:cs="Arial"/>
          <w:sz w:val="20"/>
          <w:szCs w:val="20"/>
        </w:rPr>
        <w:t xml:space="preserve">in Existing Homes and a significant increase </w:t>
      </w:r>
      <w:r w:rsidR="008408D5">
        <w:rPr>
          <w:rFonts w:ascii="Arial" w:hAnsi="Arial" w:cs="Arial"/>
          <w:sz w:val="20"/>
          <w:szCs w:val="20"/>
        </w:rPr>
        <w:t>in newly built EPS™ homes</w:t>
      </w:r>
      <w:r w:rsidR="00326871" w:rsidRPr="001B79ED">
        <w:rPr>
          <w:rFonts w:ascii="Arial" w:hAnsi="Arial" w:cs="Arial"/>
          <w:sz w:val="20"/>
          <w:szCs w:val="20"/>
        </w:rPr>
        <w:t>.</w:t>
      </w:r>
    </w:p>
    <w:p w14:paraId="2405F453" w14:textId="77777777" w:rsidR="007E2B3F" w:rsidRPr="007E2B3F" w:rsidRDefault="007E2B3F" w:rsidP="007E2B3F">
      <w:pPr>
        <w:pStyle w:val="ListParagraph"/>
        <w:spacing w:line="300" w:lineRule="auto"/>
        <w:ind w:right="720"/>
        <w:rPr>
          <w:rFonts w:ascii="Arial" w:hAnsi="Arial" w:cs="Arial"/>
          <w:sz w:val="20"/>
          <w:szCs w:val="20"/>
          <w:highlight w:val="lightGray"/>
        </w:rPr>
      </w:pPr>
    </w:p>
    <w:p w14:paraId="6B4DA3B4" w14:textId="77777777" w:rsidR="006C0590" w:rsidRPr="00680880" w:rsidRDefault="006C0590" w:rsidP="00087463">
      <w:pPr>
        <w:pStyle w:val="ListParagraph"/>
        <w:numPr>
          <w:ilvl w:val="0"/>
          <w:numId w:val="6"/>
        </w:numPr>
        <w:tabs>
          <w:tab w:val="left" w:pos="450"/>
          <w:tab w:val="left" w:pos="630"/>
        </w:tabs>
        <w:spacing w:line="300" w:lineRule="auto"/>
        <w:ind w:left="360" w:right="720"/>
        <w:rPr>
          <w:rFonts w:ascii="Arial" w:hAnsi="Arial" w:cs="Arial"/>
          <w:b/>
        </w:rPr>
      </w:pPr>
      <w:r w:rsidRPr="00680880">
        <w:rPr>
          <w:rFonts w:ascii="Arial" w:hAnsi="Arial" w:cs="Arial"/>
          <w:b/>
        </w:rPr>
        <w:t xml:space="preserve">Commercial sector highlights </w:t>
      </w:r>
    </w:p>
    <w:p w14:paraId="1C8E255B" w14:textId="77777777" w:rsidR="006C0590" w:rsidRPr="00CE166B" w:rsidRDefault="006C0590" w:rsidP="00102242">
      <w:pPr>
        <w:tabs>
          <w:tab w:val="left" w:pos="630"/>
        </w:tabs>
        <w:spacing w:line="300" w:lineRule="auto"/>
        <w:ind w:left="720" w:hanging="360"/>
        <w:outlineLvl w:val="0"/>
        <w:rPr>
          <w:rFonts w:cs="Arial"/>
          <w:i/>
          <w:sz w:val="20"/>
        </w:rPr>
      </w:pPr>
      <w:r w:rsidRPr="00CE166B">
        <w:rPr>
          <w:rFonts w:cs="Arial"/>
          <w:i/>
          <w:sz w:val="20"/>
        </w:rPr>
        <w:t>Existing Buildings</w:t>
      </w:r>
    </w:p>
    <w:p w14:paraId="69329E7F" w14:textId="784396FF" w:rsidR="006425E8" w:rsidRDefault="006C0590" w:rsidP="00102242">
      <w:pPr>
        <w:numPr>
          <w:ilvl w:val="0"/>
          <w:numId w:val="3"/>
        </w:numPr>
        <w:spacing w:line="300" w:lineRule="auto"/>
        <w:ind w:left="720"/>
        <w:outlineLvl w:val="0"/>
        <w:rPr>
          <w:rFonts w:cs="Arial"/>
          <w:sz w:val="20"/>
        </w:rPr>
      </w:pPr>
      <w:r w:rsidRPr="007B4C66">
        <w:rPr>
          <w:rFonts w:cs="Arial"/>
          <w:b/>
          <w:sz w:val="20"/>
        </w:rPr>
        <w:t xml:space="preserve">Existing Buildings </w:t>
      </w:r>
      <w:r>
        <w:rPr>
          <w:rFonts w:cs="Arial"/>
          <w:b/>
          <w:sz w:val="20"/>
        </w:rPr>
        <w:t>saved</w:t>
      </w:r>
      <w:r w:rsidRPr="007B4C66">
        <w:rPr>
          <w:rFonts w:cs="Arial"/>
          <w:b/>
          <w:sz w:val="20"/>
        </w:rPr>
        <w:t xml:space="preserve"> </w:t>
      </w:r>
      <w:r w:rsidRPr="005F583D">
        <w:rPr>
          <w:rFonts w:cs="Arial"/>
          <w:b/>
          <w:sz w:val="20"/>
        </w:rPr>
        <w:fldChar w:fldCharType="begin"/>
      </w:r>
      <w:r w:rsidRPr="005F583D">
        <w:rPr>
          <w:rFonts w:cs="Arial"/>
          <w:b/>
          <w:sz w:val="20"/>
        </w:rPr>
        <w:instrText xml:space="preserve"> INCLUDETEXT  "E:\\TRUST GENERAL\\Public Utility Commission\\Annual reports\\Automation\\QtrRpt_PageValuesWA.xml" \n xmlns:ns1=\"ETO\" \x ns1:Root/ns1:Metrics/ns1:Energy/ns1:Yr/ns1:GasEff/ns1:Com/ns1:Eb  \* MERGEFORMAT </w:instrText>
      </w:r>
      <w:r w:rsidRPr="005F583D">
        <w:rPr>
          <w:rFonts w:cs="Arial"/>
          <w:b/>
          <w:sz w:val="20"/>
        </w:rPr>
        <w:fldChar w:fldCharType="separate"/>
      </w:r>
      <w:r w:rsidR="003B2DDD" w:rsidRPr="00E70539">
        <w:rPr>
          <w:rFonts w:cs="Arial"/>
          <w:b/>
          <w:sz w:val="20"/>
        </w:rPr>
        <w:t>4,729</w:t>
      </w:r>
      <w:r w:rsidR="003B2DDD">
        <w:rPr>
          <w:rFonts w:cs="Arial"/>
          <w:b/>
          <w:sz w:val="20"/>
        </w:rPr>
        <w:t xml:space="preserve"> </w:t>
      </w:r>
      <w:r w:rsidRPr="005F583D">
        <w:rPr>
          <w:rFonts w:cs="Arial"/>
          <w:b/>
          <w:sz w:val="20"/>
        </w:rPr>
        <w:t xml:space="preserve">annual </w:t>
      </w:r>
      <w:proofErr w:type="spellStart"/>
      <w:r w:rsidRPr="005F583D">
        <w:rPr>
          <w:rFonts w:cs="Arial"/>
          <w:b/>
          <w:sz w:val="20"/>
        </w:rPr>
        <w:t>therms</w:t>
      </w:r>
      <w:proofErr w:type="spellEnd"/>
      <w:r w:rsidRPr="005F583D">
        <w:rPr>
          <w:rFonts w:cs="Arial"/>
          <w:b/>
          <w:sz w:val="20"/>
        </w:rPr>
        <w:fldChar w:fldCharType="end"/>
      </w:r>
      <w:r w:rsidR="005F583D">
        <w:rPr>
          <w:rFonts w:cs="Arial"/>
          <w:b/>
          <w:sz w:val="20"/>
        </w:rPr>
        <w:t xml:space="preserve"> in </w:t>
      </w:r>
      <w:r w:rsidR="00B245B8">
        <w:rPr>
          <w:rFonts w:cs="Arial"/>
          <w:b/>
          <w:sz w:val="20"/>
        </w:rPr>
        <w:t>Q3</w:t>
      </w:r>
      <w:r w:rsidR="005F583D">
        <w:rPr>
          <w:rFonts w:cs="Arial"/>
          <w:b/>
          <w:sz w:val="20"/>
        </w:rPr>
        <w:t xml:space="preserve">, </w:t>
      </w:r>
      <w:r w:rsidR="008408D5">
        <w:rPr>
          <w:rFonts w:cs="Arial"/>
          <w:sz w:val="20"/>
        </w:rPr>
        <w:t xml:space="preserve">primarily through standard </w:t>
      </w:r>
      <w:r w:rsidR="008408D5" w:rsidRPr="00E22076">
        <w:rPr>
          <w:rFonts w:eastAsia="Calibri" w:cs="Arial"/>
          <w:sz w:val="20"/>
        </w:rPr>
        <w:t>foodservice equipment such as</w:t>
      </w:r>
      <w:r w:rsidR="008408D5" w:rsidRPr="00E22076" w:rsidDel="00A61057">
        <w:rPr>
          <w:rFonts w:eastAsia="Calibri" w:cs="Arial"/>
          <w:sz w:val="20"/>
        </w:rPr>
        <w:t xml:space="preserve"> </w:t>
      </w:r>
      <w:r w:rsidR="008408D5" w:rsidRPr="00E22076">
        <w:rPr>
          <w:rFonts w:eastAsia="Calibri" w:cs="Arial"/>
          <w:sz w:val="20"/>
        </w:rPr>
        <w:t xml:space="preserve">gas fryers and gas combination ovens. </w:t>
      </w:r>
    </w:p>
    <w:p w14:paraId="7F26DA1D" w14:textId="1949F140" w:rsidR="00A46915" w:rsidRDefault="006425E8" w:rsidP="00102242">
      <w:pPr>
        <w:pStyle w:val="ListParagraph"/>
        <w:numPr>
          <w:ilvl w:val="0"/>
          <w:numId w:val="3"/>
        </w:numPr>
        <w:spacing w:line="30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B79ED">
        <w:rPr>
          <w:rFonts w:ascii="Arial" w:eastAsia="Times New Roman" w:hAnsi="Arial" w:cs="Arial"/>
          <w:b/>
          <w:sz w:val="20"/>
          <w:szCs w:val="20"/>
        </w:rPr>
        <w:t xml:space="preserve">Existing Buildings </w:t>
      </w:r>
      <w:r w:rsidR="00E70539" w:rsidRPr="001B79ED">
        <w:rPr>
          <w:rFonts w:ascii="Arial" w:eastAsia="Times New Roman" w:hAnsi="Arial" w:cs="Arial"/>
          <w:b/>
          <w:sz w:val="20"/>
          <w:szCs w:val="20"/>
        </w:rPr>
        <w:t xml:space="preserve">expects to fall short of </w:t>
      </w:r>
      <w:r w:rsidR="00013981">
        <w:rPr>
          <w:rFonts w:ascii="Arial" w:eastAsia="Times New Roman" w:hAnsi="Arial" w:cs="Arial"/>
          <w:b/>
          <w:sz w:val="20"/>
          <w:szCs w:val="20"/>
        </w:rPr>
        <w:t xml:space="preserve">its </w:t>
      </w:r>
      <w:r w:rsidRPr="001B79ED">
        <w:rPr>
          <w:rFonts w:ascii="Arial" w:eastAsia="Times New Roman" w:hAnsi="Arial" w:cs="Arial"/>
          <w:b/>
          <w:sz w:val="20"/>
          <w:szCs w:val="20"/>
        </w:rPr>
        <w:t>year</w:t>
      </w:r>
      <w:r w:rsidR="009C0C33" w:rsidRPr="001B79ED">
        <w:rPr>
          <w:rFonts w:ascii="Arial" w:eastAsia="Times New Roman" w:hAnsi="Arial" w:cs="Arial"/>
          <w:b/>
          <w:sz w:val="20"/>
          <w:szCs w:val="20"/>
        </w:rPr>
        <w:t>-</w:t>
      </w:r>
      <w:r w:rsidRPr="001B79ED">
        <w:rPr>
          <w:rFonts w:ascii="Arial" w:eastAsia="Times New Roman" w:hAnsi="Arial" w:cs="Arial"/>
          <w:b/>
          <w:sz w:val="20"/>
          <w:szCs w:val="20"/>
        </w:rPr>
        <w:t>end goal</w:t>
      </w:r>
      <w:r w:rsidR="001B79ED" w:rsidRPr="004F6B16">
        <w:rPr>
          <w:rFonts w:ascii="Arial" w:eastAsia="Times New Roman" w:hAnsi="Arial" w:cs="Arial"/>
          <w:sz w:val="20"/>
          <w:szCs w:val="20"/>
        </w:rPr>
        <w:t>, due to completion of custom projects shifting to 2017</w:t>
      </w:r>
      <w:r w:rsidR="00150B40">
        <w:rPr>
          <w:rFonts w:ascii="Arial" w:eastAsia="Times New Roman" w:hAnsi="Arial" w:cs="Arial"/>
          <w:sz w:val="20"/>
          <w:szCs w:val="20"/>
        </w:rPr>
        <w:t xml:space="preserve"> and </w:t>
      </w:r>
      <w:r w:rsidR="0054356F">
        <w:rPr>
          <w:rFonts w:ascii="Arial" w:eastAsia="Times New Roman" w:hAnsi="Arial" w:cs="Arial"/>
          <w:sz w:val="20"/>
          <w:szCs w:val="20"/>
        </w:rPr>
        <w:t>fewer</w:t>
      </w:r>
      <w:r w:rsidR="00150B40">
        <w:rPr>
          <w:rFonts w:ascii="Arial" w:eastAsia="Times New Roman" w:hAnsi="Arial" w:cs="Arial"/>
          <w:sz w:val="20"/>
          <w:szCs w:val="20"/>
        </w:rPr>
        <w:t xml:space="preserve"> standard </w:t>
      </w:r>
      <w:r w:rsidR="0054356F">
        <w:rPr>
          <w:rFonts w:ascii="Arial" w:eastAsia="Times New Roman" w:hAnsi="Arial" w:cs="Arial"/>
          <w:sz w:val="20"/>
          <w:szCs w:val="20"/>
        </w:rPr>
        <w:t>upgrades than expected</w:t>
      </w:r>
      <w:r w:rsidR="00946639">
        <w:rPr>
          <w:rFonts w:ascii="Arial" w:eastAsia="Times New Roman" w:hAnsi="Arial" w:cs="Arial"/>
          <w:sz w:val="20"/>
          <w:szCs w:val="20"/>
        </w:rPr>
        <w:t>.</w:t>
      </w:r>
      <w:r w:rsidRPr="006425E8">
        <w:rPr>
          <w:rFonts w:ascii="Arial" w:eastAsia="Times New Roman" w:hAnsi="Arial" w:cs="Arial"/>
          <w:sz w:val="20"/>
          <w:szCs w:val="20"/>
        </w:rPr>
        <w:t xml:space="preserve"> </w:t>
      </w:r>
      <w:r w:rsidR="00D45986">
        <w:rPr>
          <w:rFonts w:ascii="Arial" w:eastAsia="Times New Roman" w:hAnsi="Arial" w:cs="Arial"/>
          <w:sz w:val="20"/>
          <w:szCs w:val="20"/>
        </w:rPr>
        <w:t xml:space="preserve">With a small portfolio of savings in Washington, delay of </w:t>
      </w:r>
      <w:r w:rsidR="0069498C">
        <w:rPr>
          <w:rFonts w:ascii="Arial" w:eastAsia="Times New Roman" w:hAnsi="Arial" w:cs="Arial"/>
          <w:sz w:val="20"/>
          <w:szCs w:val="20"/>
        </w:rPr>
        <w:t>a few large custom</w:t>
      </w:r>
      <w:r w:rsidR="00D45986">
        <w:rPr>
          <w:rFonts w:ascii="Arial" w:eastAsia="Times New Roman" w:hAnsi="Arial" w:cs="Arial"/>
          <w:sz w:val="20"/>
          <w:szCs w:val="20"/>
        </w:rPr>
        <w:t xml:space="preserve"> Existing Buildings projects can have a big influence on savings.</w:t>
      </w:r>
    </w:p>
    <w:p w14:paraId="70EA1081" w14:textId="737F20BD" w:rsidR="00605FBA" w:rsidRPr="00605FBA" w:rsidRDefault="0054356F" w:rsidP="00102242">
      <w:pPr>
        <w:pStyle w:val="ListParagraph"/>
        <w:numPr>
          <w:ilvl w:val="0"/>
          <w:numId w:val="3"/>
        </w:numPr>
        <w:spacing w:line="30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46639">
        <w:rPr>
          <w:rFonts w:ascii="Arial" w:eastAsia="Times New Roman" w:hAnsi="Arial" w:cs="Arial"/>
          <w:b/>
          <w:sz w:val="20"/>
          <w:szCs w:val="20"/>
        </w:rPr>
        <w:t>Low</w:t>
      </w:r>
      <w:r w:rsidR="00605FBA" w:rsidRPr="00946639">
        <w:rPr>
          <w:rFonts w:ascii="Arial" w:eastAsia="Times New Roman" w:hAnsi="Arial" w:cs="Arial"/>
          <w:b/>
          <w:sz w:val="20"/>
          <w:szCs w:val="20"/>
        </w:rPr>
        <w:t xml:space="preserve"> natural gas</w:t>
      </w:r>
      <w:r w:rsidRPr="00946639">
        <w:rPr>
          <w:rFonts w:ascii="Arial" w:eastAsia="Times New Roman" w:hAnsi="Arial" w:cs="Arial"/>
          <w:b/>
          <w:sz w:val="20"/>
          <w:szCs w:val="20"/>
        </w:rPr>
        <w:t xml:space="preserve"> costs made it more challenging to attract and complete</w:t>
      </w:r>
      <w:r w:rsidR="00605FBA" w:rsidRPr="00946639">
        <w:rPr>
          <w:rFonts w:ascii="Arial" w:eastAsia="Times New Roman" w:hAnsi="Arial" w:cs="Arial"/>
          <w:b/>
          <w:sz w:val="20"/>
          <w:szCs w:val="20"/>
        </w:rPr>
        <w:t xml:space="preserve"> custom and standard</w:t>
      </w:r>
      <w:r w:rsidRPr="00946639">
        <w:rPr>
          <w:rFonts w:ascii="Arial" w:eastAsia="Times New Roman" w:hAnsi="Arial" w:cs="Arial"/>
          <w:b/>
          <w:sz w:val="20"/>
          <w:szCs w:val="20"/>
        </w:rPr>
        <w:t xml:space="preserve"> projects</w:t>
      </w:r>
      <w:r w:rsidR="00946639" w:rsidRPr="00946639">
        <w:rPr>
          <w:rFonts w:ascii="Arial" w:eastAsia="Times New Roman" w:hAnsi="Arial" w:cs="Arial"/>
          <w:sz w:val="20"/>
          <w:szCs w:val="20"/>
        </w:rPr>
        <w:t xml:space="preserve">. Although </w:t>
      </w:r>
      <w:r w:rsidR="00946639">
        <w:rPr>
          <w:rFonts w:ascii="Arial" w:eastAsia="Times New Roman" w:hAnsi="Arial" w:cs="Arial"/>
          <w:sz w:val="20"/>
          <w:szCs w:val="20"/>
        </w:rPr>
        <w:t>Existing Buildings increased incentive levels</w:t>
      </w:r>
      <w:r w:rsidR="00605FBA">
        <w:rPr>
          <w:rFonts w:ascii="Arial" w:eastAsia="Times New Roman" w:hAnsi="Arial" w:cs="Arial"/>
          <w:sz w:val="20"/>
          <w:szCs w:val="20"/>
        </w:rPr>
        <w:t xml:space="preserve"> for </w:t>
      </w:r>
      <w:r w:rsidR="00946639">
        <w:rPr>
          <w:rFonts w:ascii="Arial" w:eastAsia="Times New Roman" w:hAnsi="Arial" w:cs="Arial"/>
          <w:sz w:val="20"/>
          <w:szCs w:val="20"/>
        </w:rPr>
        <w:t xml:space="preserve">custom projects and some standard offerings in Q1 2016, </w:t>
      </w:r>
      <w:r w:rsidR="004F0FFE" w:rsidRPr="00D70044">
        <w:rPr>
          <w:rFonts w:ascii="Arial" w:eastAsia="Times New Roman" w:hAnsi="Arial" w:cs="Arial"/>
          <w:sz w:val="20"/>
          <w:szCs w:val="20"/>
        </w:rPr>
        <w:t xml:space="preserve">market uptake is </w:t>
      </w:r>
      <w:r w:rsidR="00075613">
        <w:rPr>
          <w:rFonts w:ascii="Arial" w:eastAsia="Times New Roman" w:hAnsi="Arial" w:cs="Arial"/>
          <w:sz w:val="20"/>
          <w:szCs w:val="20"/>
        </w:rPr>
        <w:t>slower than expected</w:t>
      </w:r>
      <w:r w:rsidR="0094663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03E4C19" w14:textId="7EC1E238" w:rsidR="008408D5" w:rsidRDefault="00A46915" w:rsidP="00102242">
      <w:pPr>
        <w:pStyle w:val="ListParagraph"/>
        <w:numPr>
          <w:ilvl w:val="0"/>
          <w:numId w:val="3"/>
        </w:numPr>
        <w:spacing w:line="30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B79ED">
        <w:rPr>
          <w:rFonts w:ascii="Arial" w:eastAsia="Times New Roman" w:hAnsi="Arial" w:cs="Arial"/>
          <w:b/>
          <w:sz w:val="20"/>
          <w:szCs w:val="20"/>
        </w:rPr>
        <w:lastRenderedPageBreak/>
        <w:t>C</w:t>
      </w:r>
      <w:r w:rsidR="008408D5" w:rsidRPr="001B79ED">
        <w:rPr>
          <w:rFonts w:ascii="Arial" w:eastAsia="Times New Roman" w:hAnsi="Arial" w:cs="Arial"/>
          <w:b/>
          <w:sz w:val="20"/>
          <w:szCs w:val="20"/>
        </w:rPr>
        <w:t xml:space="preserve">ustom studies </w:t>
      </w:r>
      <w:r w:rsidR="00013981">
        <w:rPr>
          <w:rFonts w:ascii="Arial" w:eastAsia="Times New Roman" w:hAnsi="Arial" w:cs="Arial"/>
          <w:b/>
          <w:sz w:val="20"/>
          <w:szCs w:val="20"/>
        </w:rPr>
        <w:t>underway</w:t>
      </w:r>
      <w:r w:rsidR="008408D5" w:rsidRPr="001B79ED">
        <w:rPr>
          <w:rFonts w:ascii="Arial" w:eastAsia="Times New Roman" w:hAnsi="Arial" w:cs="Arial"/>
          <w:b/>
          <w:sz w:val="20"/>
          <w:szCs w:val="20"/>
        </w:rPr>
        <w:t xml:space="preserve"> in 2016 are expected to contribute to </w:t>
      </w:r>
      <w:r w:rsidR="0069498C">
        <w:rPr>
          <w:rFonts w:ascii="Arial" w:eastAsia="Times New Roman" w:hAnsi="Arial" w:cs="Arial"/>
          <w:b/>
          <w:sz w:val="20"/>
          <w:szCs w:val="20"/>
        </w:rPr>
        <w:t>the</w:t>
      </w:r>
      <w:r w:rsidR="008408D5" w:rsidRPr="001B79ED">
        <w:rPr>
          <w:rFonts w:ascii="Arial" w:eastAsia="Times New Roman" w:hAnsi="Arial" w:cs="Arial"/>
          <w:b/>
          <w:sz w:val="20"/>
          <w:szCs w:val="20"/>
        </w:rPr>
        <w:t xml:space="preserve"> pipeline of projects in 2017</w:t>
      </w:r>
      <w:r w:rsidR="008E71FA">
        <w:rPr>
          <w:rFonts w:ascii="Arial" w:eastAsia="Times New Roman" w:hAnsi="Arial" w:cs="Arial"/>
          <w:sz w:val="20"/>
          <w:szCs w:val="20"/>
        </w:rPr>
        <w:t>. Three studies completed through Q3 and a half dozen more are expected by year-end</w:t>
      </w:r>
      <w:r w:rsidRPr="00A46915">
        <w:rPr>
          <w:rFonts w:ascii="Arial" w:eastAsia="Times New Roman" w:hAnsi="Arial" w:cs="Arial"/>
          <w:sz w:val="20"/>
          <w:szCs w:val="20"/>
        </w:rPr>
        <w:t xml:space="preserve">, resulting from outreach and promotion of studies by </w:t>
      </w:r>
      <w:r w:rsidRPr="001B79ED">
        <w:rPr>
          <w:rFonts w:ascii="Arial" w:hAnsi="Arial" w:cs="Arial"/>
          <w:sz w:val="20"/>
          <w:szCs w:val="20"/>
        </w:rPr>
        <w:t>Allied Technical Assistance Contractors</w:t>
      </w:r>
      <w:r w:rsidR="008408D5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C68F39" w14:textId="2E19EDA6" w:rsidR="008E71FA" w:rsidRDefault="008E71FA" w:rsidP="00102242">
      <w:pPr>
        <w:pStyle w:val="ListParagraph"/>
        <w:numPr>
          <w:ilvl w:val="0"/>
          <w:numId w:val="3"/>
        </w:numPr>
        <w:spacing w:line="30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Fewer customers upgraded foodservice equipment in Q3, following the end of a bonus offered in Q2</w:t>
      </w:r>
      <w:r w:rsidRPr="008E71FA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The bonus was successful in </w:t>
      </w:r>
      <w:r w:rsidR="00013981">
        <w:rPr>
          <w:rFonts w:ascii="Arial" w:eastAsia="Times New Roman" w:hAnsi="Arial" w:cs="Arial"/>
          <w:sz w:val="20"/>
          <w:szCs w:val="20"/>
        </w:rPr>
        <w:t>increasing</w:t>
      </w:r>
      <w:r>
        <w:rPr>
          <w:rFonts w:ascii="Arial" w:eastAsia="Times New Roman" w:hAnsi="Arial" w:cs="Arial"/>
          <w:sz w:val="20"/>
          <w:szCs w:val="20"/>
        </w:rPr>
        <w:t xml:space="preserve"> the number of standard upgrades completed in the first half of the year.</w:t>
      </w:r>
    </w:p>
    <w:p w14:paraId="32EF99A0" w14:textId="5BAC64AA" w:rsidR="00D37606" w:rsidRPr="00D37606" w:rsidRDefault="008E71FA" w:rsidP="00102242">
      <w:pPr>
        <w:pStyle w:val="ListParagraph"/>
        <w:numPr>
          <w:ilvl w:val="0"/>
          <w:numId w:val="3"/>
        </w:numPr>
        <w:spacing w:line="30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Existing Buildings launched a new </w:t>
      </w:r>
      <w:r w:rsidR="00D37606">
        <w:rPr>
          <w:rFonts w:ascii="Arial" w:eastAsia="Times New Roman" w:hAnsi="Arial" w:cs="Arial"/>
          <w:b/>
          <w:sz w:val="20"/>
          <w:szCs w:val="20"/>
        </w:rPr>
        <w:t xml:space="preserve">offering to replace failed steam traps at dry cleaners </w:t>
      </w:r>
      <w:r w:rsidR="00D37606" w:rsidRPr="00D37606">
        <w:rPr>
          <w:rFonts w:ascii="Arial" w:eastAsia="Times New Roman" w:hAnsi="Arial" w:cs="Arial"/>
          <w:sz w:val="20"/>
          <w:szCs w:val="20"/>
        </w:rPr>
        <w:t>and laundry facilities, although market uptake has been slow. Under the new offering, the program will pay to replace failed steam traps at no cost to the customer.</w:t>
      </w:r>
      <w:r w:rsidR="00D3760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2D7D148" w14:textId="04DBF155" w:rsidR="006425E8" w:rsidRPr="006425E8" w:rsidRDefault="00D90A66" w:rsidP="00102242">
      <w:pPr>
        <w:numPr>
          <w:ilvl w:val="0"/>
          <w:numId w:val="3"/>
        </w:numPr>
        <w:spacing w:line="300" w:lineRule="auto"/>
        <w:ind w:left="720"/>
        <w:outlineLvl w:val="0"/>
        <w:rPr>
          <w:rFonts w:cs="Arial"/>
          <w:sz w:val="20"/>
        </w:rPr>
      </w:pPr>
      <w:r>
        <w:rPr>
          <w:rFonts w:cs="Arial"/>
          <w:b/>
          <w:sz w:val="20"/>
        </w:rPr>
        <w:t xml:space="preserve">To help reach goals by year-end, </w:t>
      </w:r>
      <w:r w:rsidR="006425E8" w:rsidRPr="004F6B16">
        <w:rPr>
          <w:rFonts w:cs="Arial"/>
          <w:b/>
          <w:sz w:val="20"/>
        </w:rPr>
        <w:t xml:space="preserve">Existing Buildings </w:t>
      </w:r>
      <w:r w:rsidR="004F6B16">
        <w:rPr>
          <w:rFonts w:cs="Arial"/>
          <w:b/>
          <w:sz w:val="20"/>
        </w:rPr>
        <w:t xml:space="preserve">launched a marketing campaign </w:t>
      </w:r>
      <w:r w:rsidR="00632EE1">
        <w:rPr>
          <w:rFonts w:cs="Arial"/>
          <w:b/>
          <w:sz w:val="20"/>
        </w:rPr>
        <w:t xml:space="preserve">focused on standard measures </w:t>
      </w:r>
      <w:r w:rsidR="008C31BE">
        <w:rPr>
          <w:rFonts w:cs="Arial"/>
          <w:sz w:val="20"/>
        </w:rPr>
        <w:t xml:space="preserve">and hired a </w:t>
      </w:r>
      <w:r w:rsidR="006425E8" w:rsidRPr="00D90A66">
        <w:rPr>
          <w:rFonts w:cs="Arial"/>
          <w:sz w:val="20"/>
        </w:rPr>
        <w:t xml:space="preserve">new </w:t>
      </w:r>
      <w:r w:rsidR="004F6B16" w:rsidRPr="00D90A66">
        <w:rPr>
          <w:rFonts w:cs="Arial"/>
          <w:sz w:val="20"/>
        </w:rPr>
        <w:t xml:space="preserve">account manager </w:t>
      </w:r>
      <w:r w:rsidR="006425E8" w:rsidRPr="00D90A66">
        <w:rPr>
          <w:rFonts w:cs="Arial"/>
          <w:sz w:val="20"/>
        </w:rPr>
        <w:t xml:space="preserve">to </w:t>
      </w:r>
      <w:r w:rsidR="004F6B16" w:rsidRPr="00D90A66">
        <w:rPr>
          <w:rFonts w:cs="Arial"/>
          <w:sz w:val="20"/>
        </w:rPr>
        <w:t>promote standard offerings that can complete in 2016</w:t>
      </w:r>
      <w:r w:rsidR="006425E8" w:rsidRPr="00D90A66">
        <w:rPr>
          <w:rFonts w:cs="Arial"/>
          <w:sz w:val="20"/>
        </w:rPr>
        <w:t>.</w:t>
      </w:r>
    </w:p>
    <w:p w14:paraId="65686D51" w14:textId="6F107B3F" w:rsidR="004F6B16" w:rsidRPr="008021B7" w:rsidRDefault="00D45986" w:rsidP="004F6B16">
      <w:pPr>
        <w:pStyle w:val="ListParagraph"/>
        <w:numPr>
          <w:ilvl w:val="0"/>
          <w:numId w:val="3"/>
        </w:numPr>
        <w:spacing w:line="300" w:lineRule="auto"/>
        <w:ind w:left="720"/>
        <w:outlineLvl w:val="0"/>
        <w:rPr>
          <w:rFonts w:ascii="Arial" w:hAnsi="Arial" w:cs="Arial"/>
          <w:sz w:val="20"/>
        </w:rPr>
      </w:pPr>
      <w:r w:rsidRPr="00D45986">
        <w:rPr>
          <w:rFonts w:ascii="Arial" w:eastAsia="Times New Roman" w:hAnsi="Arial" w:cs="Arial"/>
          <w:b/>
          <w:bCs/>
          <w:sz w:val="20"/>
          <w:szCs w:val="20"/>
        </w:rPr>
        <w:t>The program developed new measures to launch in 2017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AE2BBD">
        <w:rPr>
          <w:rFonts w:ascii="Arial" w:eastAsia="Times New Roman" w:hAnsi="Arial" w:cs="Arial"/>
          <w:bCs/>
          <w:sz w:val="20"/>
          <w:szCs w:val="20"/>
        </w:rPr>
        <w:t xml:space="preserve">including </w:t>
      </w:r>
      <w:r w:rsidR="00AE2BBD" w:rsidRPr="008021B7">
        <w:rPr>
          <w:rFonts w:ascii="Arial" w:eastAsia="Times New Roman" w:hAnsi="Arial" w:cs="Arial"/>
          <w:bCs/>
          <w:sz w:val="20"/>
          <w:szCs w:val="20"/>
        </w:rPr>
        <w:t>g-force washers</w:t>
      </w:r>
      <w:r w:rsidR="00AE2BB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37606">
        <w:rPr>
          <w:rFonts w:ascii="Arial" w:eastAsia="Times New Roman" w:hAnsi="Arial" w:cs="Arial"/>
          <w:bCs/>
          <w:sz w:val="20"/>
          <w:szCs w:val="20"/>
        </w:rPr>
        <w:t>that</w:t>
      </w:r>
      <w:r w:rsidR="00AE2BBD">
        <w:rPr>
          <w:rFonts w:ascii="Arial" w:eastAsia="Times New Roman" w:hAnsi="Arial" w:cs="Arial"/>
          <w:bCs/>
          <w:sz w:val="20"/>
          <w:szCs w:val="20"/>
        </w:rPr>
        <w:t xml:space="preserve"> use less water and </w:t>
      </w:r>
      <w:r w:rsidR="00D37606">
        <w:rPr>
          <w:rFonts w:ascii="Arial" w:eastAsia="Times New Roman" w:hAnsi="Arial" w:cs="Arial"/>
          <w:bCs/>
          <w:sz w:val="20"/>
          <w:szCs w:val="20"/>
        </w:rPr>
        <w:t>also remove more water from</w:t>
      </w:r>
      <w:r w:rsidR="00AE2BBD">
        <w:rPr>
          <w:rFonts w:ascii="Arial" w:eastAsia="Times New Roman" w:hAnsi="Arial" w:cs="Arial"/>
          <w:bCs/>
          <w:sz w:val="20"/>
          <w:szCs w:val="20"/>
        </w:rPr>
        <w:t xml:space="preserve"> clothes to </w:t>
      </w:r>
      <w:r w:rsidR="00D37606">
        <w:rPr>
          <w:rFonts w:ascii="Arial" w:eastAsia="Times New Roman" w:hAnsi="Arial" w:cs="Arial"/>
          <w:bCs/>
          <w:sz w:val="20"/>
          <w:szCs w:val="20"/>
        </w:rPr>
        <w:t>facilitate</w:t>
      </w:r>
      <w:r w:rsidR="00AE2BBD">
        <w:rPr>
          <w:rFonts w:ascii="Arial" w:eastAsia="Times New Roman" w:hAnsi="Arial" w:cs="Arial"/>
          <w:bCs/>
          <w:sz w:val="20"/>
          <w:szCs w:val="20"/>
        </w:rPr>
        <w:t xml:space="preserve"> efficient drying</w:t>
      </w:r>
      <w:r w:rsidR="0069498C">
        <w:rPr>
          <w:rFonts w:ascii="Arial" w:eastAsia="Times New Roman" w:hAnsi="Arial" w:cs="Arial"/>
          <w:bCs/>
          <w:sz w:val="20"/>
          <w:szCs w:val="20"/>
        </w:rPr>
        <w:t>,</w:t>
      </w:r>
      <w:r w:rsidR="00AE2BB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E2BBD" w:rsidRPr="008021B7">
        <w:rPr>
          <w:rFonts w:ascii="Arial" w:eastAsia="Times New Roman" w:hAnsi="Arial" w:cs="Arial"/>
          <w:bCs/>
          <w:sz w:val="20"/>
          <w:szCs w:val="20"/>
        </w:rPr>
        <w:t>and moisture</w:t>
      </w:r>
      <w:r w:rsidR="00AE2BBD">
        <w:rPr>
          <w:rFonts w:ascii="Arial" w:eastAsia="Times New Roman" w:hAnsi="Arial" w:cs="Arial"/>
          <w:bCs/>
          <w:sz w:val="20"/>
          <w:szCs w:val="20"/>
        </w:rPr>
        <w:t>-</w:t>
      </w:r>
      <w:r w:rsidR="00AE2BBD" w:rsidRPr="008021B7">
        <w:rPr>
          <w:rFonts w:ascii="Arial" w:eastAsia="Times New Roman" w:hAnsi="Arial" w:cs="Arial"/>
          <w:bCs/>
          <w:sz w:val="20"/>
          <w:szCs w:val="20"/>
        </w:rPr>
        <w:t>sensing dryer</w:t>
      </w:r>
      <w:r w:rsidR="00AE2BBD">
        <w:rPr>
          <w:rFonts w:ascii="Arial" w:eastAsia="Times New Roman" w:hAnsi="Arial" w:cs="Arial"/>
          <w:bCs/>
          <w:sz w:val="20"/>
          <w:szCs w:val="20"/>
        </w:rPr>
        <w:t xml:space="preserve">s </w:t>
      </w:r>
      <w:r w:rsidR="00D37606">
        <w:rPr>
          <w:rFonts w:ascii="Arial" w:eastAsia="Times New Roman" w:hAnsi="Arial" w:cs="Arial"/>
          <w:bCs/>
          <w:sz w:val="20"/>
          <w:szCs w:val="20"/>
        </w:rPr>
        <w:t>that</w:t>
      </w:r>
      <w:r w:rsidR="00AE2BBD">
        <w:rPr>
          <w:rFonts w:ascii="Arial" w:eastAsia="Times New Roman" w:hAnsi="Arial" w:cs="Arial"/>
          <w:bCs/>
          <w:sz w:val="20"/>
          <w:szCs w:val="20"/>
        </w:rPr>
        <w:t xml:space="preserve"> turn off when adequate dryness is sensed.  </w:t>
      </w:r>
    </w:p>
    <w:p w14:paraId="06F07608" w14:textId="50672B1D" w:rsidR="006C0590" w:rsidRPr="00C87990" w:rsidRDefault="006C0590" w:rsidP="004F6B16">
      <w:pPr>
        <w:pStyle w:val="ListParagraph"/>
        <w:spacing w:line="300" w:lineRule="auto"/>
        <w:rPr>
          <w:rFonts w:cs="Arial"/>
          <w:sz w:val="20"/>
        </w:rPr>
      </w:pPr>
    </w:p>
    <w:p w14:paraId="51ECC85A" w14:textId="77777777" w:rsidR="006C0590" w:rsidRPr="00680880" w:rsidRDefault="006C0590" w:rsidP="00087463">
      <w:pPr>
        <w:pStyle w:val="ListParagraph"/>
        <w:numPr>
          <w:ilvl w:val="0"/>
          <w:numId w:val="6"/>
        </w:numPr>
        <w:spacing w:line="300" w:lineRule="auto"/>
        <w:ind w:left="360"/>
        <w:outlineLvl w:val="0"/>
        <w:rPr>
          <w:rFonts w:ascii="Arial" w:hAnsi="Arial" w:cs="Arial"/>
          <w:b/>
        </w:rPr>
      </w:pPr>
      <w:r w:rsidRPr="00680880">
        <w:rPr>
          <w:rFonts w:ascii="Arial" w:hAnsi="Arial" w:cs="Arial"/>
          <w:b/>
        </w:rPr>
        <w:t>Residential sector highlights</w:t>
      </w:r>
    </w:p>
    <w:p w14:paraId="39690406" w14:textId="33BED34B" w:rsidR="006C0590" w:rsidRPr="00DB7540" w:rsidRDefault="006C0590" w:rsidP="00102242">
      <w:pPr>
        <w:pStyle w:val="ListParagraph"/>
        <w:numPr>
          <w:ilvl w:val="0"/>
          <w:numId w:val="4"/>
        </w:numPr>
        <w:spacing w:line="300" w:lineRule="auto"/>
        <w:outlineLvl w:val="0"/>
        <w:rPr>
          <w:rFonts w:cs="Arial"/>
          <w:i/>
          <w:iCs/>
          <w:sz w:val="20"/>
        </w:rPr>
      </w:pPr>
      <w:r w:rsidRPr="00DB7540">
        <w:rPr>
          <w:rFonts w:ascii="Arial" w:hAnsi="Arial" w:cs="Arial"/>
          <w:b/>
          <w:iCs/>
          <w:sz w:val="20"/>
          <w:szCs w:val="20"/>
        </w:rPr>
        <w:t xml:space="preserve">The residential sector saved </w:t>
      </w:r>
      <w:r w:rsidR="003B2DDD" w:rsidRPr="001B79ED">
        <w:rPr>
          <w:rFonts w:ascii="Arial" w:hAnsi="Arial" w:cs="Arial"/>
          <w:b/>
          <w:sz w:val="20"/>
          <w:szCs w:val="20"/>
        </w:rPr>
        <w:t>78,219</w:t>
      </w:r>
      <w:r w:rsidRPr="00DB7540">
        <w:rPr>
          <w:rFonts w:ascii="Arial" w:hAnsi="Arial" w:cs="Arial"/>
          <w:b/>
          <w:iCs/>
          <w:sz w:val="20"/>
          <w:szCs w:val="20"/>
        </w:rPr>
        <w:t xml:space="preserve"> annual </w:t>
      </w:r>
      <w:proofErr w:type="spellStart"/>
      <w:r w:rsidRPr="00DB7540">
        <w:rPr>
          <w:rFonts w:ascii="Arial" w:hAnsi="Arial" w:cs="Arial"/>
          <w:b/>
          <w:iCs/>
          <w:sz w:val="20"/>
          <w:szCs w:val="20"/>
        </w:rPr>
        <w:t>therms</w:t>
      </w:r>
      <w:proofErr w:type="spellEnd"/>
      <w:r w:rsidRPr="00DB7540">
        <w:rPr>
          <w:rFonts w:ascii="Arial" w:hAnsi="Arial" w:cs="Arial"/>
          <w:b/>
          <w:iCs/>
          <w:sz w:val="20"/>
          <w:szCs w:val="20"/>
        </w:rPr>
        <w:t xml:space="preserve"> </w:t>
      </w:r>
      <w:r w:rsidRPr="008C3F2A">
        <w:rPr>
          <w:rFonts w:ascii="Arial" w:hAnsi="Arial" w:cs="Arial"/>
          <w:b/>
          <w:sz w:val="20"/>
          <w:szCs w:val="20"/>
        </w:rPr>
        <w:t>in</w:t>
      </w:r>
      <w:r w:rsidRPr="00DB7540">
        <w:rPr>
          <w:rFonts w:ascii="Arial" w:hAnsi="Arial" w:cs="Arial"/>
          <w:iCs/>
          <w:sz w:val="20"/>
          <w:szCs w:val="20"/>
        </w:rPr>
        <w:t xml:space="preserve"> </w:t>
      </w:r>
      <w:r w:rsidR="00B245B8">
        <w:rPr>
          <w:rFonts w:ascii="Arial" w:hAnsi="Arial" w:cs="Arial"/>
          <w:b/>
          <w:iCs/>
          <w:sz w:val="20"/>
          <w:szCs w:val="20"/>
        </w:rPr>
        <w:t>Q3</w:t>
      </w:r>
      <w:r w:rsidR="00DB7540">
        <w:rPr>
          <w:rFonts w:ascii="Arial" w:hAnsi="Arial" w:cs="Arial"/>
          <w:iCs/>
          <w:sz w:val="20"/>
          <w:szCs w:val="20"/>
        </w:rPr>
        <w:t>, primarily through</w:t>
      </w:r>
      <w:r w:rsidR="008021B7">
        <w:rPr>
          <w:rFonts w:ascii="Arial" w:hAnsi="Arial" w:cs="Arial"/>
          <w:iCs/>
          <w:sz w:val="20"/>
          <w:szCs w:val="20"/>
        </w:rPr>
        <w:t xml:space="preserve"> gas furnaces, gas fireplaces and EPS homes.</w:t>
      </w:r>
    </w:p>
    <w:p w14:paraId="021A5BA1" w14:textId="77777777" w:rsidR="00DB7540" w:rsidRPr="00DB7540" w:rsidRDefault="00DB7540" w:rsidP="00DB7540">
      <w:pPr>
        <w:pStyle w:val="ListParagraph"/>
        <w:spacing w:line="300" w:lineRule="auto"/>
        <w:ind w:left="540" w:hanging="180"/>
        <w:outlineLvl w:val="0"/>
        <w:rPr>
          <w:rFonts w:cs="Arial"/>
          <w:i/>
          <w:iCs/>
          <w:sz w:val="20"/>
        </w:rPr>
      </w:pPr>
    </w:p>
    <w:p w14:paraId="0CCC3C44" w14:textId="7CCE3F15" w:rsidR="006C0590" w:rsidRPr="00A30824" w:rsidRDefault="006C0590" w:rsidP="007E2B3F">
      <w:pPr>
        <w:tabs>
          <w:tab w:val="left" w:pos="3780"/>
        </w:tabs>
        <w:spacing w:line="300" w:lineRule="auto"/>
        <w:ind w:left="540" w:hanging="180"/>
        <w:outlineLvl w:val="0"/>
        <w:rPr>
          <w:rFonts w:cs="Arial"/>
          <w:i/>
          <w:iCs/>
          <w:sz w:val="20"/>
        </w:rPr>
      </w:pPr>
      <w:r w:rsidRPr="00A30824">
        <w:rPr>
          <w:rFonts w:cs="Arial"/>
          <w:i/>
          <w:iCs/>
          <w:sz w:val="20"/>
        </w:rPr>
        <w:t>Existing Homes</w:t>
      </w:r>
      <w:r w:rsidR="007E2B3F">
        <w:rPr>
          <w:rFonts w:cs="Arial"/>
          <w:i/>
          <w:iCs/>
          <w:sz w:val="20"/>
        </w:rPr>
        <w:tab/>
      </w:r>
    </w:p>
    <w:p w14:paraId="28AF7A45" w14:textId="1EEC952D" w:rsidR="001963E3" w:rsidRPr="00667817" w:rsidRDefault="006C0590" w:rsidP="001B79ED">
      <w:pPr>
        <w:pStyle w:val="ListParagraph"/>
        <w:numPr>
          <w:ilvl w:val="0"/>
          <w:numId w:val="13"/>
        </w:numPr>
        <w:spacing w:line="300" w:lineRule="auto"/>
        <w:contextualSpacing w:val="0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667817">
        <w:rPr>
          <w:rFonts w:ascii="Arial" w:hAnsi="Arial" w:cs="Arial"/>
          <w:b/>
          <w:iCs/>
          <w:sz w:val="20"/>
        </w:rPr>
        <w:t xml:space="preserve">Existing Homes saved </w:t>
      </w:r>
      <w:r w:rsidRPr="00667817">
        <w:rPr>
          <w:rFonts w:ascii="Arial" w:hAnsi="Arial" w:cs="Arial"/>
          <w:b/>
          <w:sz w:val="20"/>
        </w:rPr>
        <w:fldChar w:fldCharType="begin"/>
      </w:r>
      <w:r w:rsidRPr="00667817">
        <w:rPr>
          <w:rFonts w:ascii="Arial" w:hAnsi="Arial" w:cs="Arial"/>
          <w:b/>
          <w:sz w:val="20"/>
        </w:rPr>
        <w:instrText xml:space="preserve"> INCLUDETEXT  "E:\\TRUST GENERAL\\Public Utility Commission\\Annual reports\\Automation\\QtrRpt_PageValuesWA.xml" \n xmlns:ns1=\"ETO\" \x ns1:Root/ns1:Metrics/ns1:Energy/ns1:Yr/ns1:GasEff/ns1:Res/ns1:Eh  \* MERGEFORMAT </w:instrText>
      </w:r>
      <w:r w:rsidRPr="00667817">
        <w:rPr>
          <w:rFonts w:ascii="Arial" w:hAnsi="Arial" w:cs="Arial"/>
          <w:b/>
          <w:sz w:val="20"/>
        </w:rPr>
        <w:fldChar w:fldCharType="separate"/>
      </w:r>
      <w:r w:rsidR="003B2DDD" w:rsidRPr="00667817">
        <w:rPr>
          <w:rFonts w:ascii="Arial" w:hAnsi="Arial" w:cs="Arial"/>
          <w:b/>
          <w:sz w:val="20"/>
        </w:rPr>
        <w:t>20,049</w:t>
      </w:r>
      <w:r w:rsidRPr="00667817">
        <w:rPr>
          <w:rFonts w:ascii="Arial" w:hAnsi="Arial" w:cs="Arial"/>
          <w:b/>
          <w:sz w:val="20"/>
        </w:rPr>
        <w:t xml:space="preserve"> annual </w:t>
      </w:r>
      <w:proofErr w:type="spellStart"/>
      <w:r w:rsidRPr="00667817">
        <w:rPr>
          <w:rFonts w:ascii="Arial" w:hAnsi="Arial" w:cs="Arial"/>
          <w:b/>
          <w:sz w:val="20"/>
        </w:rPr>
        <w:t>therms</w:t>
      </w:r>
      <w:proofErr w:type="spellEnd"/>
      <w:r w:rsidRPr="00667817">
        <w:rPr>
          <w:rFonts w:ascii="Arial" w:hAnsi="Arial" w:cs="Arial"/>
          <w:b/>
          <w:sz w:val="20"/>
        </w:rPr>
        <w:fldChar w:fldCharType="end"/>
      </w:r>
      <w:r w:rsidR="00A30824" w:rsidRPr="00667817">
        <w:rPr>
          <w:rFonts w:ascii="Arial" w:hAnsi="Arial" w:cs="Arial"/>
          <w:b/>
          <w:sz w:val="20"/>
        </w:rPr>
        <w:t xml:space="preserve"> in </w:t>
      </w:r>
      <w:r w:rsidR="00B245B8" w:rsidRPr="00667817">
        <w:rPr>
          <w:rFonts w:ascii="Arial" w:hAnsi="Arial" w:cs="Arial"/>
          <w:b/>
          <w:sz w:val="20"/>
        </w:rPr>
        <w:t>Q3</w:t>
      </w:r>
      <w:r w:rsidR="00013981">
        <w:rPr>
          <w:rFonts w:ascii="Arial" w:hAnsi="Arial" w:cs="Arial"/>
          <w:sz w:val="20"/>
        </w:rPr>
        <w:t>,</w:t>
      </w:r>
      <w:r w:rsidR="00571EF5" w:rsidRPr="00667817">
        <w:rPr>
          <w:rFonts w:ascii="Arial" w:hAnsi="Arial" w:cs="Arial"/>
          <w:b/>
          <w:sz w:val="20"/>
        </w:rPr>
        <w:t xml:space="preserve"> </w:t>
      </w:r>
      <w:r w:rsidR="00A30824" w:rsidRPr="00667817">
        <w:rPr>
          <w:rFonts w:ascii="Arial" w:hAnsi="Arial" w:cs="Arial"/>
          <w:sz w:val="20"/>
        </w:rPr>
        <w:t>primar</w:t>
      </w:r>
      <w:r w:rsidR="001963E3" w:rsidRPr="00667817">
        <w:rPr>
          <w:rFonts w:ascii="Arial" w:hAnsi="Arial" w:cs="Arial"/>
          <w:sz w:val="20"/>
        </w:rPr>
        <w:t>ily through</w:t>
      </w:r>
      <w:r w:rsidR="001963E3" w:rsidRPr="00667817">
        <w:rPr>
          <w:rFonts w:ascii="Arial" w:hAnsi="Arial" w:cs="Arial"/>
          <w:sz w:val="20"/>
          <w:szCs w:val="20"/>
        </w:rPr>
        <w:t xml:space="preserve"> </w:t>
      </w:r>
      <w:r w:rsidR="00FD7E94" w:rsidRPr="00667817">
        <w:rPr>
          <w:rFonts w:ascii="Arial" w:hAnsi="Arial" w:cs="Arial"/>
          <w:sz w:val="20"/>
          <w:szCs w:val="20"/>
        </w:rPr>
        <w:t xml:space="preserve">installation of </w:t>
      </w:r>
      <w:r w:rsidR="001963E3" w:rsidRPr="00667817">
        <w:rPr>
          <w:rFonts w:ascii="Arial" w:hAnsi="Arial" w:cs="Arial"/>
          <w:sz w:val="20"/>
          <w:szCs w:val="20"/>
        </w:rPr>
        <w:t xml:space="preserve">gas furnaces and fireplaces. </w:t>
      </w:r>
    </w:p>
    <w:p w14:paraId="4E874C56" w14:textId="7D28917C" w:rsidR="00667817" w:rsidRPr="000F4DF5" w:rsidRDefault="00667817" w:rsidP="00D90A66">
      <w:pPr>
        <w:pStyle w:val="ListParagraph"/>
        <w:numPr>
          <w:ilvl w:val="0"/>
          <w:numId w:val="13"/>
        </w:numPr>
        <w:spacing w:line="300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0F4DF5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Existing Homes promoted </w:t>
      </w:r>
      <w:r w:rsidR="00D90A66">
        <w:rPr>
          <w:rFonts w:ascii="Arial" w:eastAsiaTheme="minorHAnsi" w:hAnsi="Arial" w:cs="Arial"/>
          <w:b/>
          <w:color w:val="000000" w:themeColor="text1"/>
          <w:sz w:val="20"/>
          <w:szCs w:val="20"/>
        </w:rPr>
        <w:t>its</w:t>
      </w:r>
      <w:r w:rsidRPr="000F4DF5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on-bill financing repayment offering to trade allies. </w:t>
      </w:r>
      <w:r w:rsidR="00D90A66" w:rsidRPr="00D90A66">
        <w:rPr>
          <w:rFonts w:ascii="Arial" w:eastAsiaTheme="minorHAnsi" w:hAnsi="Arial" w:cs="Arial"/>
          <w:color w:val="000000" w:themeColor="text1"/>
          <w:sz w:val="20"/>
          <w:szCs w:val="20"/>
        </w:rPr>
        <w:t>Financing with on-bill repayment reduces upfront costs as a barrier to installing energy-efficient upgrades.</w:t>
      </w:r>
    </w:p>
    <w:p w14:paraId="6F638CA0" w14:textId="472A2679" w:rsidR="001963E3" w:rsidRPr="003756D5" w:rsidRDefault="00D90A66">
      <w:pPr>
        <w:pStyle w:val="ListParagraph"/>
        <w:numPr>
          <w:ilvl w:val="0"/>
          <w:numId w:val="13"/>
        </w:numPr>
        <w:spacing w:line="300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3756D5">
        <w:rPr>
          <w:rFonts w:ascii="Arial" w:eastAsiaTheme="minorHAnsi" w:hAnsi="Arial" w:cs="Arial"/>
          <w:b/>
          <w:color w:val="000000" w:themeColor="text1"/>
          <w:sz w:val="20"/>
          <w:szCs w:val="20"/>
        </w:rPr>
        <w:t>Existing Homes</w:t>
      </w:r>
      <w:r w:rsidR="00667817" w:rsidRPr="003756D5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collaborated with NW Natural’s </w:t>
      </w:r>
      <w:r w:rsidR="00164F37" w:rsidRPr="003756D5">
        <w:rPr>
          <w:rFonts w:ascii="Arial" w:eastAsiaTheme="minorHAnsi" w:hAnsi="Arial" w:cs="Arial"/>
          <w:b/>
          <w:color w:val="000000" w:themeColor="text1"/>
          <w:sz w:val="20"/>
          <w:szCs w:val="20"/>
        </w:rPr>
        <w:t>n</w:t>
      </w:r>
      <w:r w:rsidR="001963E3" w:rsidRPr="003756D5">
        <w:rPr>
          <w:rFonts w:ascii="Arial" w:eastAsiaTheme="minorHAnsi" w:hAnsi="Arial" w:cs="Arial"/>
          <w:b/>
          <w:color w:val="000000" w:themeColor="text1"/>
          <w:sz w:val="20"/>
          <w:szCs w:val="20"/>
        </w:rPr>
        <w:t>ew outreach and community manager to recruit new NW Natural preferred contractors</w:t>
      </w:r>
      <w:r w:rsidR="001963E3" w:rsidRPr="003756D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667817" w:rsidRPr="003756D5">
        <w:rPr>
          <w:rFonts w:ascii="Arial" w:eastAsiaTheme="minorHAnsi" w:hAnsi="Arial" w:cs="Arial"/>
          <w:color w:val="000000" w:themeColor="text1"/>
          <w:sz w:val="20"/>
          <w:szCs w:val="20"/>
        </w:rPr>
        <w:t>that can provide Energy Trust offerings and a high quality of customer service.</w:t>
      </w:r>
    </w:p>
    <w:p w14:paraId="6A622A28" w14:textId="2A54B8BA" w:rsidR="00D37606" w:rsidRPr="003756D5" w:rsidRDefault="00D37606">
      <w:pPr>
        <w:pStyle w:val="ListParagraph"/>
        <w:numPr>
          <w:ilvl w:val="0"/>
          <w:numId w:val="13"/>
        </w:numPr>
        <w:spacing w:line="300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D37606">
        <w:rPr>
          <w:rFonts w:ascii="Arial" w:eastAsiaTheme="minorHAnsi" w:hAnsi="Arial" w:cs="Arial"/>
          <w:b/>
          <w:color w:val="000000" w:themeColor="text1"/>
          <w:sz w:val="20"/>
          <w:szCs w:val="20"/>
        </w:rPr>
        <w:t>Due to strong performance through Q2, Existing Homes did not launch a gas furnace bonus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that had been planned for Q3. </w:t>
      </w:r>
    </w:p>
    <w:p w14:paraId="1ABB9A4A" w14:textId="77777777" w:rsidR="00102242" w:rsidRDefault="00102242" w:rsidP="00DB7540">
      <w:pPr>
        <w:spacing w:line="300" w:lineRule="auto"/>
        <w:ind w:left="540" w:hanging="180"/>
        <w:outlineLvl w:val="0"/>
        <w:rPr>
          <w:rFonts w:eastAsiaTheme="minorHAnsi" w:cs="Arial"/>
          <w:color w:val="000000" w:themeColor="text1"/>
          <w:sz w:val="20"/>
        </w:rPr>
      </w:pPr>
    </w:p>
    <w:p w14:paraId="35F72A69" w14:textId="67F4FDF7" w:rsidR="006C0590" w:rsidRPr="004B41BB" w:rsidRDefault="006C0590" w:rsidP="00DB7540">
      <w:pPr>
        <w:spacing w:line="300" w:lineRule="auto"/>
        <w:ind w:left="540" w:hanging="180"/>
        <w:outlineLvl w:val="0"/>
        <w:rPr>
          <w:rFonts w:cs="Arial"/>
          <w:i/>
          <w:iCs/>
          <w:sz w:val="20"/>
        </w:rPr>
      </w:pPr>
      <w:r w:rsidRPr="004B41BB">
        <w:rPr>
          <w:rFonts w:cs="Arial"/>
          <w:i/>
          <w:iCs/>
          <w:sz w:val="20"/>
        </w:rPr>
        <w:t xml:space="preserve">New Homes </w:t>
      </w:r>
      <w:r w:rsidR="00087463">
        <w:rPr>
          <w:rFonts w:cs="Arial"/>
          <w:i/>
          <w:iCs/>
          <w:sz w:val="20"/>
        </w:rPr>
        <w:t>and Products</w:t>
      </w:r>
    </w:p>
    <w:p w14:paraId="67A59E4F" w14:textId="1C0D4108" w:rsidR="00633001" w:rsidRPr="00633001" w:rsidRDefault="006C0590" w:rsidP="00633001">
      <w:pPr>
        <w:pStyle w:val="ListParagraph"/>
        <w:numPr>
          <w:ilvl w:val="0"/>
          <w:numId w:val="30"/>
        </w:numPr>
        <w:spacing w:after="200" w:line="300" w:lineRule="auto"/>
        <w:rPr>
          <w:rFonts w:ascii="Arial" w:hAnsi="Arial" w:cs="Arial"/>
          <w:sz w:val="20"/>
          <w:szCs w:val="20"/>
        </w:rPr>
      </w:pPr>
      <w:r w:rsidRPr="001963E3">
        <w:rPr>
          <w:rFonts w:ascii="Arial" w:hAnsi="Arial" w:cs="Arial"/>
          <w:b/>
          <w:iCs/>
          <w:sz w:val="20"/>
        </w:rPr>
        <w:t>New Homes</w:t>
      </w:r>
      <w:r w:rsidR="00087463" w:rsidRPr="001963E3">
        <w:rPr>
          <w:rFonts w:ascii="Arial" w:hAnsi="Arial" w:cs="Arial"/>
          <w:b/>
          <w:iCs/>
          <w:sz w:val="20"/>
        </w:rPr>
        <w:t xml:space="preserve"> and Products</w:t>
      </w:r>
      <w:r w:rsidRPr="001963E3">
        <w:rPr>
          <w:rFonts w:ascii="Arial" w:hAnsi="Arial" w:cs="Arial"/>
          <w:b/>
          <w:iCs/>
          <w:sz w:val="20"/>
        </w:rPr>
        <w:t xml:space="preserve"> saved </w:t>
      </w:r>
      <w:r w:rsidRPr="001963E3">
        <w:rPr>
          <w:rFonts w:ascii="Arial" w:hAnsi="Arial" w:cs="Arial"/>
          <w:b/>
          <w:sz w:val="20"/>
        </w:rPr>
        <w:fldChar w:fldCharType="begin"/>
      </w:r>
      <w:r w:rsidRPr="001963E3">
        <w:rPr>
          <w:rFonts w:ascii="Arial" w:hAnsi="Arial" w:cs="Arial"/>
          <w:b/>
          <w:sz w:val="20"/>
        </w:rPr>
        <w:instrText xml:space="preserve"> INCLUDETEXT  "E:\\TRUST GENERAL\\Public Utility Commission\\Annual reports\\Automation\\QtrRpt_PageValuesWA.xml" \n xmlns:ns1=\"ETO\" \x ns1:Root/ns1:Metrics/ns1:Energy/ns1:Yr/ns1:GasEff/ns1:Res/ns1:Nh  \* MERGEFORMAT </w:instrText>
      </w:r>
      <w:r w:rsidRPr="001963E3">
        <w:rPr>
          <w:rFonts w:ascii="Arial" w:hAnsi="Arial" w:cs="Arial"/>
          <w:b/>
          <w:sz w:val="20"/>
        </w:rPr>
        <w:fldChar w:fldCharType="separate"/>
      </w:r>
      <w:r w:rsidR="003B2DDD" w:rsidRPr="001B79ED">
        <w:rPr>
          <w:rFonts w:ascii="Arial" w:hAnsi="Arial" w:cs="Arial"/>
          <w:b/>
          <w:sz w:val="20"/>
        </w:rPr>
        <w:t>58,170</w:t>
      </w:r>
      <w:r w:rsidRPr="001963E3">
        <w:rPr>
          <w:rFonts w:ascii="Arial" w:hAnsi="Arial" w:cs="Arial"/>
          <w:b/>
          <w:sz w:val="20"/>
        </w:rPr>
        <w:t xml:space="preserve"> annual </w:t>
      </w:r>
      <w:proofErr w:type="spellStart"/>
      <w:r w:rsidRPr="001963E3">
        <w:rPr>
          <w:rFonts w:ascii="Arial" w:hAnsi="Arial" w:cs="Arial"/>
          <w:b/>
          <w:sz w:val="20"/>
        </w:rPr>
        <w:t>therms</w:t>
      </w:r>
      <w:proofErr w:type="spellEnd"/>
      <w:r w:rsidRPr="001963E3">
        <w:rPr>
          <w:rFonts w:ascii="Arial" w:hAnsi="Arial" w:cs="Arial"/>
          <w:b/>
          <w:sz w:val="20"/>
        </w:rPr>
        <w:fldChar w:fldCharType="end"/>
      </w:r>
      <w:r w:rsidR="002D7FBD">
        <w:rPr>
          <w:rFonts w:ascii="Arial" w:hAnsi="Arial" w:cs="Arial"/>
          <w:b/>
          <w:iCs/>
          <w:sz w:val="20"/>
        </w:rPr>
        <w:t xml:space="preserve"> in Q3. </w:t>
      </w:r>
      <w:r w:rsidR="002D7FBD" w:rsidRPr="001963E3">
        <w:rPr>
          <w:rFonts w:ascii="Arial" w:hAnsi="Arial" w:cs="Arial"/>
          <w:sz w:val="20"/>
        </w:rPr>
        <w:t>EPS homes</w:t>
      </w:r>
      <w:r w:rsidR="002D7FBD">
        <w:rPr>
          <w:rFonts w:ascii="Arial" w:hAnsi="Arial" w:cs="Arial"/>
          <w:sz w:val="20"/>
        </w:rPr>
        <w:t xml:space="preserve"> remain the c</w:t>
      </w:r>
      <w:r w:rsidR="001963E3" w:rsidRPr="001963E3">
        <w:rPr>
          <w:rFonts w:ascii="Arial" w:hAnsi="Arial" w:cs="Arial"/>
          <w:sz w:val="20"/>
        </w:rPr>
        <w:t>ore source of savings</w:t>
      </w:r>
      <w:r w:rsidR="00164F37">
        <w:rPr>
          <w:rFonts w:ascii="Arial" w:hAnsi="Arial" w:cs="Arial"/>
          <w:sz w:val="20"/>
        </w:rPr>
        <w:t>,</w:t>
      </w:r>
      <w:r w:rsidR="001963E3" w:rsidRPr="001963E3">
        <w:rPr>
          <w:rFonts w:ascii="Arial" w:hAnsi="Arial" w:cs="Arial"/>
          <w:sz w:val="20"/>
        </w:rPr>
        <w:t xml:space="preserve"> </w:t>
      </w:r>
      <w:r w:rsidR="00FD7E94">
        <w:rPr>
          <w:rFonts w:ascii="Arial" w:hAnsi="Arial" w:cs="Arial"/>
          <w:sz w:val="20"/>
        </w:rPr>
        <w:t>representing</w:t>
      </w:r>
      <w:r w:rsidR="00FD7E94" w:rsidRPr="001963E3">
        <w:rPr>
          <w:rFonts w:ascii="Arial" w:hAnsi="Arial" w:cs="Arial"/>
          <w:sz w:val="20"/>
        </w:rPr>
        <w:t xml:space="preserve"> </w:t>
      </w:r>
      <w:r w:rsidR="001963E3" w:rsidRPr="001963E3">
        <w:rPr>
          <w:rFonts w:ascii="Arial" w:hAnsi="Arial" w:cs="Arial"/>
          <w:sz w:val="20"/>
        </w:rPr>
        <w:t xml:space="preserve">62 percent of the total </w:t>
      </w:r>
      <w:r w:rsidR="00FD7E94">
        <w:rPr>
          <w:rFonts w:ascii="Arial" w:hAnsi="Arial" w:cs="Arial"/>
          <w:sz w:val="20"/>
        </w:rPr>
        <w:t>Was</w:t>
      </w:r>
      <w:r w:rsidR="001B18B7">
        <w:rPr>
          <w:rFonts w:ascii="Arial" w:hAnsi="Arial" w:cs="Arial"/>
          <w:sz w:val="20"/>
        </w:rPr>
        <w:t>hington</w:t>
      </w:r>
      <w:r w:rsidR="00FD7E94">
        <w:rPr>
          <w:rFonts w:ascii="Arial" w:hAnsi="Arial" w:cs="Arial"/>
          <w:sz w:val="20"/>
        </w:rPr>
        <w:t xml:space="preserve"> </w:t>
      </w:r>
      <w:r w:rsidR="001963E3" w:rsidRPr="001963E3">
        <w:rPr>
          <w:rFonts w:ascii="Arial" w:hAnsi="Arial" w:cs="Arial"/>
          <w:sz w:val="20"/>
        </w:rPr>
        <w:t>residential portfolio of savings.</w:t>
      </w:r>
      <w:r w:rsidR="00633001" w:rsidRPr="00633001">
        <w:rPr>
          <w:rFonts w:cs="Arial"/>
          <w:sz w:val="20"/>
        </w:rPr>
        <w:t xml:space="preserve"> </w:t>
      </w:r>
    </w:p>
    <w:p w14:paraId="4630DCDF" w14:textId="7EA4BF21" w:rsidR="009F39A3" w:rsidRPr="00AE2950" w:rsidRDefault="006A7DF1" w:rsidP="00CC02A5">
      <w:pPr>
        <w:pStyle w:val="ListParagraph"/>
        <w:numPr>
          <w:ilvl w:val="0"/>
          <w:numId w:val="30"/>
        </w:numPr>
        <w:spacing w:after="200" w:line="300" w:lineRule="auto"/>
        <w:rPr>
          <w:rFonts w:ascii="Arial" w:eastAsia="Times New Roman" w:hAnsi="Arial" w:cs="Arial"/>
          <w:bCs/>
          <w:sz w:val="20"/>
          <w:szCs w:val="20"/>
        </w:rPr>
      </w:pPr>
      <w:r w:rsidRPr="006A7DF1">
        <w:rPr>
          <w:rFonts w:ascii="Arial" w:hAnsi="Arial" w:cs="Arial"/>
          <w:b/>
          <w:sz w:val="20"/>
          <w:szCs w:val="20"/>
        </w:rPr>
        <w:t>New Homes and Products discontinued its ENERGY STAR</w:t>
      </w:r>
      <w:r w:rsidRPr="0069498C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6A7DF1">
        <w:rPr>
          <w:rFonts w:ascii="Arial" w:hAnsi="Arial" w:cs="Arial"/>
          <w:b/>
          <w:sz w:val="20"/>
          <w:szCs w:val="20"/>
        </w:rPr>
        <w:t xml:space="preserve"> offering for new homes and </w:t>
      </w:r>
      <w:r w:rsidR="00E56FFD">
        <w:rPr>
          <w:rFonts w:ascii="Arial" w:hAnsi="Arial" w:cs="Arial"/>
          <w:b/>
          <w:sz w:val="20"/>
          <w:szCs w:val="20"/>
        </w:rPr>
        <w:t>completed transition</w:t>
      </w:r>
      <w:r w:rsidRPr="006A7DF1">
        <w:rPr>
          <w:rFonts w:ascii="Arial" w:hAnsi="Arial" w:cs="Arial"/>
          <w:b/>
          <w:sz w:val="20"/>
          <w:szCs w:val="20"/>
        </w:rPr>
        <w:t xml:space="preserve"> to a</w:t>
      </w:r>
      <w:r w:rsidR="00013981">
        <w:rPr>
          <w:rFonts w:ascii="Arial" w:hAnsi="Arial" w:cs="Arial"/>
          <w:b/>
          <w:sz w:val="20"/>
          <w:szCs w:val="20"/>
        </w:rPr>
        <w:t>n</w:t>
      </w:r>
      <w:r w:rsidRPr="006A7DF1">
        <w:rPr>
          <w:rFonts w:ascii="Arial" w:hAnsi="Arial" w:cs="Arial"/>
          <w:b/>
          <w:sz w:val="20"/>
          <w:szCs w:val="20"/>
        </w:rPr>
        <w:t xml:space="preserve"> EPS offering</w:t>
      </w:r>
      <w:r w:rsidRPr="006A7DF1">
        <w:rPr>
          <w:rFonts w:ascii="Arial" w:hAnsi="Arial" w:cs="Arial"/>
          <w:sz w:val="20"/>
          <w:szCs w:val="20"/>
        </w:rPr>
        <w:t xml:space="preserve">. </w:t>
      </w:r>
      <w:r w:rsidR="00AE2950" w:rsidRPr="00AE2950">
        <w:rPr>
          <w:rFonts w:ascii="Arial" w:hAnsi="Arial" w:cs="Arial"/>
          <w:sz w:val="20"/>
          <w:szCs w:val="20"/>
        </w:rPr>
        <w:t>The successful transition from a flat incentive for home certification to the performance</w:t>
      </w:r>
      <w:r>
        <w:rPr>
          <w:rFonts w:ascii="Arial" w:hAnsi="Arial" w:cs="Arial"/>
          <w:sz w:val="20"/>
          <w:szCs w:val="20"/>
        </w:rPr>
        <w:t>-</w:t>
      </w:r>
      <w:r w:rsidR="00AE2950" w:rsidRPr="00AE2950">
        <w:rPr>
          <w:rFonts w:ascii="Arial" w:hAnsi="Arial" w:cs="Arial"/>
          <w:sz w:val="20"/>
          <w:szCs w:val="20"/>
        </w:rPr>
        <w:t xml:space="preserve">based EPS rating gives builders a greater variety of energy efficiency measures to build into their homes. </w:t>
      </w:r>
      <w:r w:rsidR="00AE2950" w:rsidRPr="006A7DF1">
        <w:rPr>
          <w:rFonts w:ascii="Arial" w:eastAsia="Times New Roman" w:hAnsi="Arial" w:cs="Arial"/>
          <w:bCs/>
          <w:sz w:val="20"/>
          <w:szCs w:val="20"/>
        </w:rPr>
        <w:t>EPS is an energy performance score that helps homebuyers understand and compare the energy-efficiency of newly built homes.</w:t>
      </w:r>
      <w:r w:rsidR="00AE2950" w:rsidRPr="006A7DF1">
        <w:rPr>
          <w:rFonts w:ascii="Arial" w:hAnsi="Arial" w:cs="Arial"/>
          <w:sz w:val="20"/>
          <w:szCs w:val="20"/>
        </w:rPr>
        <w:t xml:space="preserve"> </w:t>
      </w:r>
    </w:p>
    <w:p w14:paraId="00AE519A" w14:textId="55BEB63D" w:rsidR="009F39A3" w:rsidRDefault="009F39A3" w:rsidP="00D926FC">
      <w:pPr>
        <w:pStyle w:val="ListParagraph"/>
        <w:numPr>
          <w:ilvl w:val="0"/>
          <w:numId w:val="30"/>
        </w:numPr>
        <w:spacing w:after="200" w:line="30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The program</w:t>
      </w:r>
      <w:r w:rsidRPr="009F39A3">
        <w:rPr>
          <w:rFonts w:ascii="Arial" w:eastAsia="Times New Roman" w:hAnsi="Arial" w:cs="Arial"/>
          <w:b/>
          <w:bCs/>
          <w:sz w:val="20"/>
          <w:szCs w:val="20"/>
        </w:rPr>
        <w:t xml:space="preserve"> engaged </w:t>
      </w:r>
      <w:r w:rsidR="00E56FFD">
        <w:rPr>
          <w:rFonts w:ascii="Arial" w:eastAsia="Times New Roman" w:hAnsi="Arial" w:cs="Arial"/>
          <w:b/>
          <w:bCs/>
          <w:sz w:val="20"/>
          <w:szCs w:val="20"/>
        </w:rPr>
        <w:t>a strong new construction market</w:t>
      </w:r>
      <w:r w:rsidRPr="009F39A3">
        <w:rPr>
          <w:rFonts w:ascii="Arial" w:eastAsia="Times New Roman" w:hAnsi="Arial" w:cs="Arial"/>
          <w:b/>
          <w:bCs/>
          <w:sz w:val="20"/>
          <w:szCs w:val="20"/>
        </w:rPr>
        <w:t xml:space="preserve"> to recognize 360 EPS homes</w:t>
      </w:r>
      <w:r>
        <w:rPr>
          <w:rFonts w:ascii="Arial" w:eastAsia="Times New Roman" w:hAnsi="Arial" w:cs="Arial"/>
          <w:bCs/>
          <w:sz w:val="20"/>
          <w:szCs w:val="20"/>
        </w:rPr>
        <w:t xml:space="preserve"> through Q3, already exceeding the program’s annual goal of 300 EPS homes.</w:t>
      </w:r>
      <w:r w:rsidR="00AE29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F0FFE">
        <w:rPr>
          <w:rFonts w:ascii="Arial" w:eastAsia="Times New Roman" w:hAnsi="Arial" w:cs="Arial"/>
          <w:bCs/>
          <w:sz w:val="20"/>
          <w:szCs w:val="20"/>
        </w:rPr>
        <w:t>Over 6</w:t>
      </w:r>
      <w:r w:rsidR="00AE2950">
        <w:rPr>
          <w:rFonts w:ascii="Arial" w:eastAsia="Times New Roman" w:hAnsi="Arial" w:cs="Arial"/>
          <w:bCs/>
          <w:sz w:val="20"/>
          <w:szCs w:val="20"/>
        </w:rPr>
        <w:t xml:space="preserve">00 EPS homes are expected by year-end. </w:t>
      </w:r>
    </w:p>
    <w:p w14:paraId="2E54A177" w14:textId="77777777" w:rsidR="00013981" w:rsidRDefault="00013981" w:rsidP="00013981">
      <w:pPr>
        <w:pStyle w:val="ListParagraph"/>
        <w:numPr>
          <w:ilvl w:val="0"/>
          <w:numId w:val="30"/>
        </w:numPr>
        <w:spacing w:after="200" w:line="300" w:lineRule="auto"/>
        <w:rPr>
          <w:rFonts w:ascii="Arial" w:hAnsi="Arial" w:cs="Arial"/>
          <w:sz w:val="20"/>
          <w:szCs w:val="20"/>
        </w:rPr>
      </w:pPr>
      <w:r w:rsidRPr="00AE2950">
        <w:rPr>
          <w:rFonts w:ascii="Arial" w:hAnsi="Arial" w:cs="Arial"/>
          <w:b/>
          <w:sz w:val="20"/>
          <w:szCs w:val="20"/>
        </w:rPr>
        <w:t xml:space="preserve">New Homes and Products </w:t>
      </w:r>
      <w:r>
        <w:rPr>
          <w:rFonts w:ascii="Arial" w:hAnsi="Arial" w:cs="Arial"/>
          <w:b/>
          <w:sz w:val="20"/>
          <w:szCs w:val="20"/>
        </w:rPr>
        <w:t>started working with</w:t>
      </w:r>
      <w:r w:rsidRPr="00AE2950">
        <w:rPr>
          <w:rFonts w:ascii="Arial" w:hAnsi="Arial" w:cs="Arial"/>
          <w:b/>
          <w:sz w:val="20"/>
          <w:szCs w:val="20"/>
        </w:rPr>
        <w:t xml:space="preserve"> a new high-volume builder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13981">
        <w:rPr>
          <w:rFonts w:ascii="Arial" w:hAnsi="Arial" w:cs="Arial"/>
          <w:sz w:val="20"/>
          <w:szCs w:val="20"/>
        </w:rPr>
        <w:t>to build EPS homes in Washington.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AC040AB" w14:textId="6F3F9DB7" w:rsidR="00013981" w:rsidRPr="00CF0EE2" w:rsidRDefault="00013981" w:rsidP="00013981">
      <w:pPr>
        <w:pStyle w:val="ListParagraph"/>
        <w:numPr>
          <w:ilvl w:val="0"/>
          <w:numId w:val="30"/>
        </w:numPr>
        <w:spacing w:after="20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Through Q3, customers purchased more than 900 efficient showerheads </w:t>
      </w:r>
      <w:r w:rsidRPr="00CF0EE2">
        <w:rPr>
          <w:rFonts w:ascii="Arial" w:hAnsi="Arial" w:cs="Arial"/>
          <w:sz w:val="20"/>
          <w:szCs w:val="20"/>
        </w:rPr>
        <w:t>at stores in Southwest Washington.</w:t>
      </w:r>
    </w:p>
    <w:p w14:paraId="0584F2CF" w14:textId="04E56F1D" w:rsidR="001250E6" w:rsidRPr="00CF0EE2" w:rsidRDefault="007007FA" w:rsidP="00E56FFD">
      <w:pPr>
        <w:pStyle w:val="ListParagraph"/>
        <w:numPr>
          <w:ilvl w:val="0"/>
          <w:numId w:val="29"/>
        </w:numPr>
        <w:spacing w:after="200" w:line="300" w:lineRule="auto"/>
        <w:rPr>
          <w:rFonts w:ascii="Arial" w:hAnsi="Arial" w:cs="Arial"/>
          <w:sz w:val="20"/>
          <w:szCs w:val="20"/>
        </w:rPr>
      </w:pPr>
      <w:r w:rsidRPr="00E56FFD">
        <w:rPr>
          <w:rFonts w:ascii="Arial" w:hAnsi="Arial" w:cs="Arial"/>
          <w:b/>
          <w:sz w:val="20"/>
          <w:szCs w:val="20"/>
        </w:rPr>
        <w:t xml:space="preserve">The program began </w:t>
      </w:r>
      <w:r w:rsidR="00E56FFD" w:rsidRPr="00E56FFD">
        <w:rPr>
          <w:rFonts w:ascii="Arial" w:hAnsi="Arial" w:cs="Arial"/>
          <w:b/>
          <w:sz w:val="20"/>
          <w:szCs w:val="20"/>
        </w:rPr>
        <w:t>using</w:t>
      </w:r>
      <w:r w:rsidR="00D97A3E" w:rsidRPr="00E56FFD">
        <w:rPr>
          <w:rFonts w:ascii="Arial" w:hAnsi="Arial" w:cs="Arial"/>
          <w:b/>
          <w:sz w:val="20"/>
          <w:szCs w:val="20"/>
        </w:rPr>
        <w:t xml:space="preserve"> permit data</w:t>
      </w:r>
      <w:r w:rsidRPr="00E56FFD">
        <w:rPr>
          <w:rFonts w:ascii="Arial" w:hAnsi="Arial" w:cs="Arial"/>
          <w:b/>
          <w:sz w:val="20"/>
          <w:szCs w:val="20"/>
        </w:rPr>
        <w:t xml:space="preserve"> </w:t>
      </w:r>
      <w:r w:rsidR="00D97A3E" w:rsidRPr="00E56FFD">
        <w:rPr>
          <w:rFonts w:ascii="Arial" w:hAnsi="Arial" w:cs="Arial"/>
          <w:b/>
          <w:sz w:val="20"/>
          <w:szCs w:val="20"/>
        </w:rPr>
        <w:t xml:space="preserve">to </w:t>
      </w:r>
      <w:r w:rsidR="003756D5" w:rsidRPr="00E56FFD">
        <w:rPr>
          <w:rFonts w:ascii="Arial" w:hAnsi="Arial" w:cs="Arial"/>
          <w:b/>
          <w:sz w:val="20"/>
          <w:szCs w:val="20"/>
        </w:rPr>
        <w:t xml:space="preserve">target </w:t>
      </w:r>
      <w:r w:rsidR="00633001" w:rsidRPr="00E56FFD">
        <w:rPr>
          <w:rFonts w:ascii="Arial" w:hAnsi="Arial" w:cs="Arial"/>
          <w:b/>
          <w:sz w:val="20"/>
          <w:szCs w:val="20"/>
        </w:rPr>
        <w:t xml:space="preserve">outreach </w:t>
      </w:r>
      <w:r w:rsidR="00E56FFD" w:rsidRPr="00E56FFD">
        <w:rPr>
          <w:rFonts w:ascii="Arial" w:hAnsi="Arial" w:cs="Arial"/>
          <w:b/>
          <w:sz w:val="20"/>
          <w:szCs w:val="20"/>
        </w:rPr>
        <w:t xml:space="preserve">and marketing </w:t>
      </w:r>
      <w:r w:rsidR="00633001" w:rsidRPr="00013981">
        <w:rPr>
          <w:rFonts w:ascii="Arial" w:hAnsi="Arial" w:cs="Arial"/>
          <w:sz w:val="20"/>
          <w:szCs w:val="20"/>
        </w:rPr>
        <w:t xml:space="preserve">to </w:t>
      </w:r>
      <w:r w:rsidR="00E56FFD" w:rsidRPr="00013981">
        <w:rPr>
          <w:rFonts w:ascii="Arial" w:hAnsi="Arial" w:cs="Arial"/>
          <w:sz w:val="20"/>
          <w:szCs w:val="20"/>
        </w:rPr>
        <w:t xml:space="preserve">potential </w:t>
      </w:r>
      <w:r w:rsidR="00D926FC" w:rsidRPr="00013981">
        <w:rPr>
          <w:rFonts w:ascii="Arial" w:hAnsi="Arial" w:cs="Arial"/>
          <w:sz w:val="20"/>
          <w:szCs w:val="20"/>
        </w:rPr>
        <w:t xml:space="preserve">new </w:t>
      </w:r>
      <w:r w:rsidR="00633001" w:rsidRPr="00013981">
        <w:rPr>
          <w:rFonts w:ascii="Arial" w:hAnsi="Arial" w:cs="Arial"/>
          <w:sz w:val="20"/>
          <w:szCs w:val="20"/>
        </w:rPr>
        <w:t>builders</w:t>
      </w:r>
      <w:r w:rsidR="00E56FFD">
        <w:rPr>
          <w:rFonts w:ascii="Arial" w:hAnsi="Arial" w:cs="Arial"/>
          <w:sz w:val="20"/>
          <w:szCs w:val="20"/>
        </w:rPr>
        <w:t>.</w:t>
      </w:r>
    </w:p>
    <w:p w14:paraId="1299EB87" w14:textId="77777777" w:rsidR="00CF0EE2" w:rsidRPr="00E56FFD" w:rsidRDefault="00CF0EE2" w:rsidP="00013981">
      <w:pPr>
        <w:pStyle w:val="ListParagraph"/>
        <w:spacing w:after="200" w:line="300" w:lineRule="auto"/>
        <w:rPr>
          <w:rFonts w:ascii="Arial" w:hAnsi="Arial" w:cs="Arial"/>
          <w:sz w:val="20"/>
          <w:szCs w:val="20"/>
        </w:rPr>
      </w:pPr>
    </w:p>
    <w:p w14:paraId="28A86164" w14:textId="6EA234CB" w:rsidR="007E2B3F" w:rsidRPr="001B79ED" w:rsidRDefault="006C0590" w:rsidP="00102242">
      <w:pPr>
        <w:pStyle w:val="ListParagraph"/>
        <w:numPr>
          <w:ilvl w:val="0"/>
          <w:numId w:val="6"/>
        </w:numPr>
        <w:spacing w:line="300" w:lineRule="auto"/>
        <w:ind w:left="360"/>
        <w:outlineLvl w:val="0"/>
        <w:rPr>
          <w:rFonts w:ascii="Arial" w:hAnsi="Arial" w:cs="Arial"/>
          <w:b/>
        </w:rPr>
      </w:pPr>
      <w:r w:rsidRPr="00633001">
        <w:rPr>
          <w:rFonts w:cs="Arial"/>
          <w:iCs/>
          <w:sz w:val="20"/>
        </w:rPr>
        <w:t xml:space="preserve"> </w:t>
      </w:r>
      <w:r w:rsidR="007E2B3F" w:rsidRPr="001B79ED">
        <w:rPr>
          <w:rFonts w:ascii="Arial" w:hAnsi="Arial" w:cs="Arial"/>
          <w:b/>
        </w:rPr>
        <w:t>Washington Utilities and Transportation Commission performance metrics</w:t>
      </w:r>
    </w:p>
    <w:p w14:paraId="6BEA8392" w14:textId="0A40FAD6" w:rsidR="008D2240" w:rsidRDefault="007E2B3F" w:rsidP="008D2240">
      <w:pPr>
        <w:tabs>
          <w:tab w:val="left" w:pos="90"/>
        </w:tabs>
        <w:spacing w:line="300" w:lineRule="auto"/>
        <w:ind w:left="360" w:hanging="360"/>
        <w:outlineLvl w:val="0"/>
        <w:rPr>
          <w:rFonts w:cs="Arial"/>
          <w:iCs/>
          <w:sz w:val="20"/>
        </w:rPr>
      </w:pPr>
      <w:r w:rsidRPr="00680880">
        <w:rPr>
          <w:rFonts w:cs="Arial"/>
          <w:iCs/>
          <w:sz w:val="20"/>
        </w:rPr>
        <w:t xml:space="preserve">The table below compares </w:t>
      </w:r>
      <w:r>
        <w:rPr>
          <w:rFonts w:cs="Arial"/>
          <w:iCs/>
          <w:sz w:val="20"/>
        </w:rPr>
        <w:t>quarterly</w:t>
      </w:r>
      <w:r w:rsidRPr="00680880">
        <w:rPr>
          <w:rFonts w:cs="Arial"/>
          <w:iCs/>
          <w:sz w:val="20"/>
        </w:rPr>
        <w:t xml:space="preserve"> results to 201</w:t>
      </w:r>
      <w:r>
        <w:rPr>
          <w:rFonts w:cs="Arial"/>
          <w:iCs/>
          <w:sz w:val="20"/>
        </w:rPr>
        <w:t>6</w:t>
      </w:r>
      <w:r w:rsidRPr="00680880">
        <w:rPr>
          <w:rFonts w:cs="Arial"/>
          <w:iCs/>
          <w:sz w:val="20"/>
        </w:rPr>
        <w:t xml:space="preserve"> goals, as established in NW Natura</w:t>
      </w:r>
      <w:r w:rsidR="008D2240">
        <w:rPr>
          <w:rFonts w:cs="Arial"/>
          <w:iCs/>
          <w:sz w:val="20"/>
        </w:rPr>
        <w:t xml:space="preserve">l’s </w:t>
      </w:r>
    </w:p>
    <w:p w14:paraId="2B6A07FC" w14:textId="36170A00" w:rsidR="007E2B3F" w:rsidRPr="00680880" w:rsidRDefault="008D2240" w:rsidP="005B5BA9">
      <w:pPr>
        <w:tabs>
          <w:tab w:val="left" w:pos="90"/>
        </w:tabs>
        <w:spacing w:line="300" w:lineRule="auto"/>
        <w:ind w:left="360" w:hanging="360"/>
        <w:outlineLvl w:val="0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 Energy </w:t>
      </w:r>
      <w:r w:rsidR="007E2B3F" w:rsidRPr="00680880">
        <w:rPr>
          <w:rFonts w:cs="Arial"/>
          <w:iCs/>
          <w:sz w:val="20"/>
        </w:rPr>
        <w:t>Efficiency Plan for Washington (</w:t>
      </w:r>
      <w:r w:rsidR="002A3254">
        <w:rPr>
          <w:rFonts w:cs="Arial"/>
          <w:iCs/>
          <w:sz w:val="20"/>
        </w:rPr>
        <w:t>filed</w:t>
      </w:r>
      <w:r w:rsidR="007E2B3F" w:rsidRPr="00680880">
        <w:rPr>
          <w:rFonts w:cs="Arial"/>
          <w:iCs/>
          <w:sz w:val="20"/>
        </w:rPr>
        <w:t xml:space="preserve"> December 201</w:t>
      </w:r>
      <w:r w:rsidR="002A3254">
        <w:rPr>
          <w:rFonts w:cs="Arial"/>
          <w:iCs/>
          <w:sz w:val="20"/>
        </w:rPr>
        <w:t>5</w:t>
      </w:r>
      <w:r w:rsidR="007E2B3F" w:rsidRPr="00680880">
        <w:rPr>
          <w:rFonts w:cs="Arial"/>
          <w:iCs/>
          <w:sz w:val="20"/>
        </w:rPr>
        <w:t xml:space="preserve">). </w:t>
      </w:r>
    </w:p>
    <w:p w14:paraId="1DC10ACB" w14:textId="677FA2C8" w:rsidR="007E2B3F" w:rsidRPr="00680880" w:rsidRDefault="0069498C" w:rsidP="00E46D53">
      <w:pPr>
        <w:spacing w:line="300" w:lineRule="auto"/>
        <w:ind w:left="360" w:hanging="360"/>
        <w:outlineLvl w:val="0"/>
        <w:rPr>
          <w:rFonts w:cs="Arial"/>
          <w:b/>
          <w:iCs/>
          <w:sz w:val="20"/>
        </w:rPr>
      </w:pPr>
      <w:r w:rsidRPr="00556A39">
        <w:rPr>
          <w:noProof/>
        </w:rPr>
        <w:drawing>
          <wp:inline distT="0" distB="0" distL="0" distR="0" wp14:anchorId="2694BFAE" wp14:editId="2741D2A1">
            <wp:extent cx="5943600" cy="195922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C50C" w14:textId="72DBCC29" w:rsidR="00E50E03" w:rsidRPr="00FD5BEA" w:rsidRDefault="00E50E03" w:rsidP="00E50E03">
      <w:pPr>
        <w:pStyle w:val="ListParagraph"/>
        <w:numPr>
          <w:ilvl w:val="0"/>
          <w:numId w:val="33"/>
        </w:numPr>
        <w:spacing w:line="300" w:lineRule="auto"/>
        <w:outlineLvl w:val="0"/>
        <w:rPr>
          <w:rFonts w:cs="Arial"/>
          <w:iCs/>
          <w:sz w:val="20"/>
          <w:szCs w:val="22"/>
        </w:rPr>
      </w:pPr>
      <w:r w:rsidRPr="00FD5BEA">
        <w:rPr>
          <w:rFonts w:ascii="Arial" w:hAnsi="Arial" w:cs="Arial"/>
          <w:b/>
          <w:iCs/>
          <w:sz w:val="20"/>
          <w:szCs w:val="22"/>
        </w:rPr>
        <w:t xml:space="preserve">This table does not include </w:t>
      </w:r>
      <w:r>
        <w:rPr>
          <w:rFonts w:ascii="Arial" w:hAnsi="Arial" w:cs="Arial"/>
          <w:b/>
          <w:iCs/>
          <w:sz w:val="20"/>
          <w:szCs w:val="22"/>
        </w:rPr>
        <w:t>savings</w:t>
      </w:r>
      <w:r w:rsidRPr="00FD5BEA">
        <w:rPr>
          <w:rFonts w:ascii="Arial" w:hAnsi="Arial" w:cs="Arial"/>
          <w:b/>
          <w:iCs/>
          <w:sz w:val="20"/>
          <w:szCs w:val="22"/>
        </w:rPr>
        <w:t xml:space="preserve"> goal or budget</w:t>
      </w:r>
      <w:r>
        <w:rPr>
          <w:rFonts w:ascii="Arial" w:hAnsi="Arial" w:cs="Arial"/>
          <w:iCs/>
          <w:sz w:val="20"/>
          <w:szCs w:val="22"/>
        </w:rPr>
        <w:t xml:space="preserve"> associated with NW Natural’s Washington Low-Income Energy Efficiency program delivery.</w:t>
      </w:r>
    </w:p>
    <w:p w14:paraId="61012F67" w14:textId="77777777" w:rsidR="00E50E03" w:rsidRPr="00FD5BEA" w:rsidRDefault="00E50E03" w:rsidP="00E50E03">
      <w:pPr>
        <w:pStyle w:val="ListParagraph"/>
        <w:numPr>
          <w:ilvl w:val="0"/>
          <w:numId w:val="33"/>
        </w:numPr>
        <w:spacing w:line="300" w:lineRule="auto"/>
        <w:outlineLvl w:val="0"/>
        <w:rPr>
          <w:rFonts w:cs="Arial"/>
          <w:iCs/>
          <w:sz w:val="20"/>
          <w:szCs w:val="22"/>
        </w:rPr>
      </w:pPr>
      <w:r w:rsidRPr="00FD5BEA">
        <w:rPr>
          <w:rFonts w:ascii="Arial" w:hAnsi="Arial" w:cs="Arial"/>
          <w:b/>
          <w:iCs/>
          <w:sz w:val="20"/>
          <w:szCs w:val="22"/>
        </w:rPr>
        <w:t>Energy Trust allocated budget to NEEA for gas market transformation activities</w:t>
      </w:r>
      <w:r>
        <w:rPr>
          <w:rFonts w:ascii="Arial" w:hAnsi="Arial" w:cs="Arial"/>
          <w:b/>
          <w:iCs/>
          <w:sz w:val="20"/>
          <w:szCs w:val="22"/>
        </w:rPr>
        <w:t>,</w:t>
      </w:r>
      <w:r>
        <w:rPr>
          <w:rFonts w:ascii="Arial" w:hAnsi="Arial" w:cs="Arial"/>
          <w:iCs/>
          <w:sz w:val="20"/>
          <w:szCs w:val="22"/>
        </w:rPr>
        <w:t xml:space="preserve"> which is not included in this table.</w:t>
      </w:r>
      <w:r w:rsidRPr="00FD5BEA">
        <w:rPr>
          <w:rFonts w:ascii="Arial" w:hAnsi="Arial" w:cs="Arial"/>
          <w:iCs/>
          <w:sz w:val="20"/>
          <w:szCs w:val="22"/>
        </w:rPr>
        <w:t xml:space="preserve"> </w:t>
      </w:r>
    </w:p>
    <w:p w14:paraId="509FA2D6" w14:textId="77777777" w:rsidR="00251A03" w:rsidRPr="001250E6" w:rsidRDefault="00251A03" w:rsidP="007E2B3F">
      <w:pPr>
        <w:spacing w:line="300" w:lineRule="auto"/>
        <w:ind w:left="360"/>
        <w:outlineLvl w:val="0"/>
        <w:rPr>
          <w:rFonts w:cs="Arial"/>
          <w:b/>
          <w:iCs/>
          <w:sz w:val="20"/>
        </w:rPr>
      </w:pPr>
    </w:p>
    <w:p w14:paraId="3785F6CB" w14:textId="36A37065" w:rsidR="007E2B3F" w:rsidRPr="001250E6" w:rsidRDefault="007E2B3F" w:rsidP="005B5BA9">
      <w:pPr>
        <w:spacing w:line="300" w:lineRule="auto"/>
        <w:outlineLvl w:val="0"/>
        <w:rPr>
          <w:rFonts w:cs="Arial"/>
          <w:iCs/>
          <w:sz w:val="20"/>
        </w:rPr>
      </w:pPr>
      <w:r w:rsidRPr="001250E6">
        <w:rPr>
          <w:rFonts w:cs="Arial"/>
          <w:b/>
          <w:iCs/>
          <w:sz w:val="20"/>
        </w:rPr>
        <w:t>2</w:t>
      </w:r>
      <w:r w:rsidR="002E24EC" w:rsidRPr="001250E6">
        <w:rPr>
          <w:rFonts w:cs="Arial"/>
          <w:b/>
          <w:iCs/>
          <w:sz w:val="20"/>
        </w:rPr>
        <w:t>015</w:t>
      </w:r>
      <w:r w:rsidRPr="001250E6">
        <w:rPr>
          <w:rFonts w:cs="Arial"/>
          <w:b/>
          <w:iCs/>
          <w:sz w:val="20"/>
        </w:rPr>
        <w:t xml:space="preserve"> Utility Cost and Total Resource Cost benefit</w:t>
      </w:r>
      <w:r w:rsidR="0069498C">
        <w:rPr>
          <w:rFonts w:cs="Arial"/>
          <w:b/>
          <w:iCs/>
          <w:sz w:val="20"/>
        </w:rPr>
        <w:t>/</w:t>
      </w:r>
      <w:r w:rsidRPr="001250E6">
        <w:rPr>
          <w:rFonts w:cs="Arial"/>
          <w:b/>
          <w:iCs/>
          <w:sz w:val="20"/>
        </w:rPr>
        <w:t>cost ratios by program</w:t>
      </w:r>
      <w:r w:rsidRPr="001250E6">
        <w:rPr>
          <w:rFonts w:cs="Arial"/>
          <w:iCs/>
          <w:sz w:val="20"/>
        </w:rPr>
        <w:t xml:space="preserve"> 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3940"/>
        <w:gridCol w:w="2440"/>
        <w:gridCol w:w="2920"/>
      </w:tblGrid>
      <w:tr w:rsidR="009E4A4C" w:rsidRPr="009E4A4C" w14:paraId="33E2209A" w14:textId="77777777" w:rsidTr="009E4A4C">
        <w:trPr>
          <w:trHeight w:val="6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166EE3" w14:textId="77777777" w:rsidR="009E4A4C" w:rsidRPr="009E4A4C" w:rsidRDefault="009E4A4C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9E4A4C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Program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FA8E59E" w14:textId="77777777" w:rsidR="009E4A4C" w:rsidRPr="009E4A4C" w:rsidRDefault="009E4A4C" w:rsidP="009E4A4C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9E4A4C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 xml:space="preserve">Utility Cost Test </w:t>
            </w:r>
            <w:r w:rsidRPr="009E4A4C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br/>
              <w:t>benefit/cost ratio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D7D8848" w14:textId="77777777" w:rsidR="009E4A4C" w:rsidRPr="009E4A4C" w:rsidRDefault="009E4A4C" w:rsidP="009E4A4C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9E4A4C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 xml:space="preserve">Total Resource Cost Test </w:t>
            </w:r>
            <w:r w:rsidRPr="009E4A4C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br/>
              <w:t>benefit/cost ratio</w:t>
            </w:r>
          </w:p>
        </w:tc>
      </w:tr>
      <w:tr w:rsidR="009E4A4C" w:rsidRPr="009E4A4C" w14:paraId="74DB0D5A" w14:textId="77777777" w:rsidTr="009E4A4C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0983BF" w14:textId="77777777" w:rsidR="009E4A4C" w:rsidRPr="009E4A4C" w:rsidRDefault="009E4A4C" w:rsidP="009E4A4C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color w:val="000000"/>
                <w:sz w:val="18"/>
                <w:szCs w:val="18"/>
              </w:rPr>
              <w:t>Existing Buildings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0FFB05" w14:textId="77777777" w:rsidR="009E4A4C" w:rsidRPr="009E4A4C" w:rsidRDefault="009E4A4C" w:rsidP="009E4A4C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1DD757" w14:textId="77777777" w:rsidR="009E4A4C" w:rsidRPr="009E4A4C" w:rsidRDefault="009E4A4C" w:rsidP="009E4A4C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color w:val="000000"/>
                <w:sz w:val="18"/>
                <w:szCs w:val="18"/>
              </w:rPr>
              <w:t>1.5</w:t>
            </w:r>
          </w:p>
        </w:tc>
      </w:tr>
      <w:tr w:rsidR="009E4A4C" w:rsidRPr="009E4A4C" w14:paraId="700BBC16" w14:textId="77777777" w:rsidTr="009E4A4C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9C335A" w14:textId="77777777" w:rsidR="009E4A4C" w:rsidRPr="009E4A4C" w:rsidRDefault="009E4A4C" w:rsidP="009E4A4C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color w:val="000000"/>
                <w:sz w:val="18"/>
                <w:szCs w:val="18"/>
              </w:rPr>
              <w:t>Existing Homes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6ACEB4" w14:textId="77777777" w:rsidR="009E4A4C" w:rsidRPr="009E4A4C" w:rsidRDefault="009E4A4C" w:rsidP="009E4A4C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887C0C" w14:textId="77777777" w:rsidR="009E4A4C" w:rsidRPr="009E4A4C" w:rsidRDefault="009E4A4C" w:rsidP="009E4A4C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color w:val="000000"/>
                <w:sz w:val="18"/>
                <w:szCs w:val="18"/>
              </w:rPr>
              <w:t>1.0</w:t>
            </w:r>
          </w:p>
        </w:tc>
      </w:tr>
      <w:tr w:rsidR="009E4A4C" w:rsidRPr="009E4A4C" w14:paraId="3DEF2FD3" w14:textId="77777777" w:rsidTr="009E4A4C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3B8F22" w14:textId="77777777" w:rsidR="009E4A4C" w:rsidRPr="009E4A4C" w:rsidRDefault="009E4A4C" w:rsidP="009E4A4C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color w:val="000000"/>
                <w:sz w:val="18"/>
                <w:szCs w:val="18"/>
              </w:rPr>
              <w:t>New Homes and Products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EEB7A2" w14:textId="77777777" w:rsidR="009E4A4C" w:rsidRPr="009E4A4C" w:rsidRDefault="009E4A4C" w:rsidP="009E4A4C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07A91B" w14:textId="77777777" w:rsidR="009E4A4C" w:rsidRPr="009E4A4C" w:rsidRDefault="009E4A4C" w:rsidP="009E4A4C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color w:val="000000"/>
                <w:sz w:val="18"/>
                <w:szCs w:val="18"/>
              </w:rPr>
              <w:t>1.8</w:t>
            </w:r>
          </w:p>
        </w:tc>
      </w:tr>
      <w:tr w:rsidR="009E4A4C" w:rsidRPr="009E4A4C" w14:paraId="6A8BDC1E" w14:textId="77777777" w:rsidTr="009E4A4C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0A8247" w14:textId="77777777" w:rsidR="009E4A4C" w:rsidRPr="009E4A4C" w:rsidRDefault="009E4A4C" w:rsidP="009E4A4C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Total NW Natural Washington portfolio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34A25A" w14:textId="77777777" w:rsidR="009E4A4C" w:rsidRPr="009E4A4C" w:rsidRDefault="009E4A4C" w:rsidP="009E4A4C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453841" w14:textId="77777777" w:rsidR="009E4A4C" w:rsidRPr="009E4A4C" w:rsidRDefault="009E4A4C" w:rsidP="009E4A4C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9E4A4C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1.5</w:t>
            </w:r>
          </w:p>
        </w:tc>
      </w:tr>
    </w:tbl>
    <w:p w14:paraId="4E8E7F89" w14:textId="010AED42" w:rsidR="007E2B3F" w:rsidRPr="0008732D" w:rsidRDefault="007E2B3F" w:rsidP="002A3254">
      <w:pPr>
        <w:spacing w:line="300" w:lineRule="auto"/>
        <w:jc w:val="both"/>
        <w:outlineLvl w:val="0"/>
        <w:rPr>
          <w:rFonts w:cs="Arial"/>
          <w:iCs/>
          <w:sz w:val="20"/>
          <w:highlight w:val="lightGray"/>
        </w:rPr>
      </w:pPr>
    </w:p>
    <w:p w14:paraId="4BBF9B03" w14:textId="41C13201" w:rsidR="007E2B3F" w:rsidRPr="00D90A66" w:rsidRDefault="007E2B3F" w:rsidP="005B5BA9">
      <w:pPr>
        <w:tabs>
          <w:tab w:val="center" w:pos="4680"/>
        </w:tabs>
        <w:spacing w:line="300" w:lineRule="auto"/>
        <w:outlineLvl w:val="0"/>
        <w:rPr>
          <w:rFonts w:cs="Arial"/>
          <w:b/>
          <w:iCs/>
          <w:sz w:val="20"/>
        </w:rPr>
      </w:pPr>
      <w:r w:rsidRPr="00D90A66">
        <w:rPr>
          <w:rFonts w:cs="Arial"/>
          <w:b/>
          <w:iCs/>
          <w:sz w:val="20"/>
        </w:rPr>
        <w:t>201</w:t>
      </w:r>
      <w:r w:rsidR="002E24EC" w:rsidRPr="00D90A66">
        <w:rPr>
          <w:rFonts w:cs="Arial"/>
          <w:b/>
          <w:iCs/>
          <w:sz w:val="20"/>
        </w:rPr>
        <w:t>5</w:t>
      </w:r>
      <w:r w:rsidRPr="00D90A66">
        <w:rPr>
          <w:rFonts w:cs="Arial"/>
          <w:b/>
          <w:iCs/>
          <w:sz w:val="20"/>
        </w:rPr>
        <w:t xml:space="preserve"> Total Utility Cost </w:t>
      </w:r>
      <w:r w:rsidR="0069498C">
        <w:rPr>
          <w:rFonts w:cs="Arial"/>
          <w:b/>
          <w:iCs/>
          <w:sz w:val="20"/>
        </w:rPr>
        <w:t>and Total Resource Cost benefit/</w:t>
      </w:r>
      <w:r w:rsidRPr="00D90A66">
        <w:rPr>
          <w:rFonts w:cs="Arial"/>
          <w:b/>
          <w:iCs/>
          <w:sz w:val="20"/>
        </w:rPr>
        <w:t>cost ratios</w:t>
      </w:r>
    </w:p>
    <w:p w14:paraId="666F1836" w14:textId="2B500FB6" w:rsidR="006C0590" w:rsidRDefault="002A3254" w:rsidP="006C0590">
      <w:pPr>
        <w:rPr>
          <w:rFonts w:cs="Arial"/>
          <w:b/>
          <w:sz w:val="28"/>
          <w:szCs w:val="28"/>
        </w:rPr>
      </w:pPr>
      <w:r w:rsidRPr="001250E6">
        <w:rPr>
          <w:noProof/>
        </w:rPr>
        <w:drawing>
          <wp:inline distT="0" distB="0" distL="0" distR="0" wp14:anchorId="39778984" wp14:editId="39E362F9">
            <wp:extent cx="5915025" cy="990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590">
        <w:rPr>
          <w:rFonts w:cs="Arial"/>
          <w:b/>
          <w:sz w:val="28"/>
          <w:szCs w:val="28"/>
        </w:rPr>
        <w:br w:type="page"/>
      </w:r>
    </w:p>
    <w:p w14:paraId="4F00C2A2" w14:textId="0735B41B" w:rsidR="006C0590" w:rsidRPr="00A82E26" w:rsidRDefault="00B02BE0" w:rsidP="00D90A66">
      <w:pPr>
        <w:pStyle w:val="ListParagraph"/>
        <w:numPr>
          <w:ilvl w:val="0"/>
          <w:numId w:val="21"/>
        </w:numPr>
        <w:spacing w:line="300" w:lineRule="auto"/>
        <w:ind w:hanging="180"/>
        <w:rPr>
          <w:rFonts w:ascii="Arial" w:hAnsi="Arial" w:cs="Arial"/>
          <w:b/>
        </w:rPr>
      </w:pPr>
      <w:r w:rsidRPr="00A82E26">
        <w:rPr>
          <w:rFonts w:ascii="Arial" w:hAnsi="Arial" w:cs="Arial"/>
          <w:b/>
        </w:rPr>
        <w:lastRenderedPageBreak/>
        <w:t>QUARTERL</w:t>
      </w:r>
      <w:r w:rsidR="00DB515B">
        <w:rPr>
          <w:rFonts w:ascii="Arial" w:hAnsi="Arial" w:cs="Arial"/>
          <w:b/>
        </w:rPr>
        <w:t>Y</w:t>
      </w:r>
      <w:r w:rsidR="006C0590" w:rsidRPr="00A82E26">
        <w:rPr>
          <w:rFonts w:ascii="Arial" w:hAnsi="Arial" w:cs="Arial"/>
          <w:b/>
        </w:rPr>
        <w:t xml:space="preserve"> RESULTS</w:t>
      </w:r>
    </w:p>
    <w:p w14:paraId="0C36D233" w14:textId="77777777" w:rsidR="00A85741" w:rsidRPr="00D90A66" w:rsidRDefault="00A85741" w:rsidP="00D90A66">
      <w:pPr>
        <w:pStyle w:val="ListParagraph"/>
        <w:spacing w:line="300" w:lineRule="auto"/>
        <w:ind w:left="360"/>
        <w:rPr>
          <w:rFonts w:ascii="Arial" w:hAnsi="Arial" w:cs="Arial"/>
          <w:b/>
          <w:sz w:val="20"/>
          <w:szCs w:val="20"/>
        </w:rPr>
      </w:pPr>
    </w:p>
    <w:p w14:paraId="4E2AF600" w14:textId="3E9D4DC6" w:rsidR="006C0590" w:rsidRPr="005E4112" w:rsidRDefault="006C0590" w:rsidP="00D90A66">
      <w:pPr>
        <w:pStyle w:val="ListParagraph"/>
        <w:numPr>
          <w:ilvl w:val="0"/>
          <w:numId w:val="7"/>
        </w:numPr>
        <w:spacing w:line="300" w:lineRule="auto"/>
        <w:rPr>
          <w:rFonts w:ascii="Arial" w:hAnsi="Arial" w:cs="Arial"/>
          <w:b/>
          <w:lang w:val="fr-FR"/>
        </w:rPr>
      </w:pPr>
      <w:r w:rsidRPr="00075613">
        <w:rPr>
          <w:rFonts w:ascii="Arial" w:hAnsi="Arial" w:cs="Arial"/>
          <w:b/>
        </w:rPr>
        <w:t xml:space="preserve"> </w:t>
      </w:r>
      <w:r w:rsidR="00A85741" w:rsidRPr="00075613">
        <w:rPr>
          <w:rFonts w:ascii="Arial" w:hAnsi="Arial" w:cs="Arial"/>
          <w:b/>
        </w:rPr>
        <w:t>Expenditures</w:t>
      </w:r>
      <w:r w:rsidR="00A85741" w:rsidRPr="005E4112">
        <w:rPr>
          <w:rFonts w:ascii="Arial" w:hAnsi="Arial" w:cs="Arial"/>
          <w:b/>
          <w:lang w:val="fr-FR"/>
        </w:rPr>
        <w:t xml:space="preserve"> </w:t>
      </w:r>
    </w:p>
    <w:p w14:paraId="612C3717" w14:textId="7CAFF20C" w:rsidR="006C0590" w:rsidRPr="00B4691F" w:rsidRDefault="00B4691F" w:rsidP="00B4691F">
      <w:pPr>
        <w:spacing w:line="300" w:lineRule="auto"/>
        <w:rPr>
          <w:rFonts w:cs="Arial"/>
          <w:b/>
          <w:lang w:val="fr-FR"/>
        </w:rPr>
      </w:pPr>
      <w:r w:rsidRPr="00B4691F">
        <w:rPr>
          <w:noProof/>
        </w:rPr>
        <w:drawing>
          <wp:inline distT="0" distB="0" distL="0" distR="0" wp14:anchorId="4DF2A7FD" wp14:editId="45B99C5A">
            <wp:extent cx="5924550" cy="2057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B6CC" w14:textId="01C0F05C" w:rsidR="005F0F5C" w:rsidRDefault="00207FA4" w:rsidP="00027DEC">
      <w:pPr>
        <w:spacing w:line="300" w:lineRule="auto"/>
        <w:rPr>
          <w:rFonts w:cs="Arial"/>
          <w:sz w:val="16"/>
          <w:szCs w:val="18"/>
          <w:lang w:val="fr-FR"/>
        </w:rPr>
      </w:pPr>
      <w:r w:rsidRPr="001250E6">
        <w:rPr>
          <w:rFonts w:cs="Arial"/>
          <w:sz w:val="16"/>
          <w:szCs w:val="18"/>
          <w:lang w:val="fr-FR"/>
        </w:rPr>
        <w:t xml:space="preserve">Energy Trust </w:t>
      </w:r>
      <w:proofErr w:type="spellStart"/>
      <w:r w:rsidRPr="001250E6">
        <w:rPr>
          <w:rFonts w:cs="Arial"/>
          <w:sz w:val="16"/>
          <w:szCs w:val="18"/>
          <w:lang w:val="fr-FR"/>
        </w:rPr>
        <w:t>allocated</w:t>
      </w:r>
      <w:proofErr w:type="spellEnd"/>
      <w:r w:rsidRPr="001250E6">
        <w:rPr>
          <w:rFonts w:cs="Arial"/>
          <w:sz w:val="16"/>
          <w:szCs w:val="18"/>
          <w:lang w:val="fr-FR"/>
        </w:rPr>
        <w:t xml:space="preserve"> budget to NEEA for </w:t>
      </w:r>
      <w:proofErr w:type="spellStart"/>
      <w:r w:rsidRPr="001250E6">
        <w:rPr>
          <w:rFonts w:cs="Arial"/>
          <w:sz w:val="16"/>
          <w:szCs w:val="18"/>
          <w:lang w:val="fr-FR"/>
        </w:rPr>
        <w:t>gas</w:t>
      </w:r>
      <w:proofErr w:type="spellEnd"/>
      <w:r w:rsidRPr="001250E6">
        <w:rPr>
          <w:rFonts w:cs="Arial"/>
          <w:sz w:val="16"/>
          <w:szCs w:val="18"/>
          <w:lang w:val="fr-FR"/>
        </w:rPr>
        <w:t xml:space="preserve"> </w:t>
      </w:r>
      <w:proofErr w:type="spellStart"/>
      <w:r w:rsidRPr="001250E6">
        <w:rPr>
          <w:rFonts w:cs="Arial"/>
          <w:sz w:val="16"/>
          <w:szCs w:val="18"/>
          <w:lang w:val="fr-FR"/>
        </w:rPr>
        <w:t>market</w:t>
      </w:r>
      <w:proofErr w:type="spellEnd"/>
      <w:r w:rsidRPr="001250E6">
        <w:rPr>
          <w:rFonts w:cs="Arial"/>
          <w:sz w:val="16"/>
          <w:szCs w:val="18"/>
          <w:lang w:val="fr-FR"/>
        </w:rPr>
        <w:t xml:space="preserve"> transformation </w:t>
      </w:r>
      <w:proofErr w:type="spellStart"/>
      <w:r w:rsidRPr="001250E6">
        <w:rPr>
          <w:rFonts w:cs="Arial"/>
          <w:sz w:val="16"/>
          <w:szCs w:val="18"/>
          <w:lang w:val="fr-FR"/>
        </w:rPr>
        <w:t>activities</w:t>
      </w:r>
      <w:proofErr w:type="spellEnd"/>
      <w:r w:rsidR="00B02BE0" w:rsidRPr="001250E6">
        <w:rPr>
          <w:rFonts w:cs="Arial"/>
          <w:sz w:val="16"/>
          <w:szCs w:val="18"/>
          <w:lang w:val="fr-FR"/>
        </w:rPr>
        <w:t xml:space="preserve"> </w:t>
      </w:r>
      <w:proofErr w:type="spellStart"/>
      <w:r w:rsidR="00B02BE0" w:rsidRPr="001250E6">
        <w:rPr>
          <w:rFonts w:cs="Arial"/>
          <w:sz w:val="16"/>
          <w:szCs w:val="18"/>
          <w:lang w:val="fr-FR"/>
        </w:rPr>
        <w:t>in</w:t>
      </w:r>
      <w:proofErr w:type="spellEnd"/>
      <w:r w:rsidR="00B02BE0" w:rsidRPr="001250E6">
        <w:rPr>
          <w:rFonts w:cs="Arial"/>
          <w:sz w:val="16"/>
          <w:szCs w:val="18"/>
          <w:lang w:val="fr-FR"/>
        </w:rPr>
        <w:t xml:space="preserve"> 2016</w:t>
      </w:r>
      <w:r w:rsidRPr="001250E6">
        <w:rPr>
          <w:rFonts w:cs="Arial"/>
          <w:sz w:val="16"/>
          <w:szCs w:val="18"/>
          <w:lang w:val="fr-FR"/>
        </w:rPr>
        <w:t xml:space="preserve">.  </w:t>
      </w:r>
    </w:p>
    <w:p w14:paraId="5C31C161" w14:textId="77777777" w:rsidR="00207FA4" w:rsidRPr="00952CDD" w:rsidRDefault="00207FA4" w:rsidP="006C0590">
      <w:pPr>
        <w:spacing w:line="300" w:lineRule="auto"/>
        <w:ind w:left="720"/>
        <w:rPr>
          <w:rFonts w:cs="Arial"/>
          <w:b/>
          <w:lang w:val="fr-FR"/>
        </w:rPr>
      </w:pPr>
    </w:p>
    <w:p w14:paraId="784A4611" w14:textId="77A4AC25" w:rsidR="006C0590" w:rsidRPr="005E4112" w:rsidRDefault="005F0F5C" w:rsidP="00027DEC">
      <w:pPr>
        <w:pStyle w:val="ListParagraph"/>
        <w:numPr>
          <w:ilvl w:val="0"/>
          <w:numId w:val="7"/>
        </w:numPr>
        <w:spacing w:line="300" w:lineRule="auto"/>
        <w:rPr>
          <w:rFonts w:ascii="Arial" w:hAnsi="Arial" w:cs="Arial"/>
        </w:rPr>
      </w:pPr>
      <w:proofErr w:type="spellStart"/>
      <w:r w:rsidRPr="005E4112">
        <w:rPr>
          <w:rFonts w:ascii="Arial" w:hAnsi="Arial" w:cs="Arial"/>
          <w:b/>
          <w:lang w:val="fr-FR"/>
        </w:rPr>
        <w:t>Incentives</w:t>
      </w:r>
      <w:proofErr w:type="spellEnd"/>
      <w:r w:rsidRPr="005E4112">
        <w:rPr>
          <w:rFonts w:ascii="Arial" w:hAnsi="Arial" w:cs="Arial"/>
          <w:b/>
          <w:lang w:val="fr-FR"/>
        </w:rPr>
        <w:t xml:space="preserve"> </w:t>
      </w:r>
      <w:proofErr w:type="spellStart"/>
      <w:r w:rsidRPr="005E4112">
        <w:rPr>
          <w:rFonts w:ascii="Arial" w:hAnsi="Arial" w:cs="Arial"/>
          <w:b/>
          <w:lang w:val="fr-FR"/>
        </w:rPr>
        <w:t>paid</w:t>
      </w:r>
      <w:proofErr w:type="spellEnd"/>
      <w:r w:rsidRPr="005E4112">
        <w:rPr>
          <w:rFonts w:ascii="Arial" w:hAnsi="Arial" w:cs="Arial"/>
          <w:b/>
          <w:lang w:val="fr-FR"/>
        </w:rPr>
        <w:t xml:space="preserve"> </w:t>
      </w:r>
    </w:p>
    <w:p w14:paraId="6FE6C793" w14:textId="6BCA1CD0" w:rsidR="005F0F5C" w:rsidRPr="00B21D14" w:rsidRDefault="00B21D14" w:rsidP="00B21D14">
      <w:pPr>
        <w:tabs>
          <w:tab w:val="left" w:pos="900"/>
        </w:tabs>
        <w:spacing w:line="300" w:lineRule="auto"/>
        <w:rPr>
          <w:rFonts w:cs="Arial"/>
          <w:b/>
          <w:sz w:val="20"/>
          <w:lang w:val="fr-FR"/>
        </w:rPr>
      </w:pPr>
      <w:r w:rsidRPr="00B21D14">
        <w:rPr>
          <w:noProof/>
        </w:rPr>
        <w:drawing>
          <wp:inline distT="0" distB="0" distL="0" distR="0" wp14:anchorId="7D34EDA9" wp14:editId="25D8087B">
            <wp:extent cx="4314825" cy="14382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08E9" w14:textId="77777777" w:rsidR="005F0F5C" w:rsidRDefault="005F0F5C" w:rsidP="005F0F5C">
      <w:pPr>
        <w:pStyle w:val="ListParagraph"/>
        <w:spacing w:line="300" w:lineRule="auto"/>
        <w:rPr>
          <w:rFonts w:ascii="Arial" w:hAnsi="Arial" w:cs="Arial"/>
          <w:sz w:val="18"/>
          <w:szCs w:val="20"/>
        </w:rPr>
      </w:pPr>
    </w:p>
    <w:p w14:paraId="3DD2AB8F" w14:textId="2F1409A0" w:rsidR="005F0F5C" w:rsidRPr="001B79ED" w:rsidRDefault="005F0F5C" w:rsidP="00027DEC">
      <w:pPr>
        <w:pStyle w:val="ListParagraph"/>
        <w:numPr>
          <w:ilvl w:val="0"/>
          <w:numId w:val="7"/>
        </w:numPr>
        <w:spacing w:line="300" w:lineRule="auto"/>
        <w:rPr>
          <w:rFonts w:ascii="Arial" w:hAnsi="Arial" w:cs="Arial"/>
          <w:b/>
        </w:rPr>
      </w:pPr>
      <w:r w:rsidRPr="001B79ED">
        <w:rPr>
          <w:rFonts w:ascii="Arial" w:hAnsi="Arial" w:cs="Arial"/>
          <w:b/>
        </w:rPr>
        <w:t xml:space="preserve">Savings </w:t>
      </w:r>
    </w:p>
    <w:p w14:paraId="5C7B2ED8" w14:textId="064B2882" w:rsidR="005F0F5C" w:rsidRPr="00AE03DB" w:rsidRDefault="00AE03DB" w:rsidP="00AE03DB">
      <w:pPr>
        <w:spacing w:line="300" w:lineRule="auto"/>
        <w:rPr>
          <w:rFonts w:cs="Arial"/>
          <w:sz w:val="18"/>
        </w:rPr>
      </w:pPr>
      <w:r w:rsidRPr="00AE03DB">
        <w:rPr>
          <w:noProof/>
        </w:rPr>
        <w:drawing>
          <wp:inline distT="0" distB="0" distL="0" distR="0" wp14:anchorId="1724774C" wp14:editId="146F0562">
            <wp:extent cx="5934075" cy="1638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F7DA1" w14:textId="7FB39E81" w:rsidR="005E5C0D" w:rsidRDefault="005E5C0D" w:rsidP="00373DEC">
      <w:pPr>
        <w:spacing w:line="300" w:lineRule="auto"/>
        <w:rPr>
          <w:rFonts w:cs="Arial"/>
          <w:sz w:val="16"/>
          <w:lang w:val="fr-FR"/>
        </w:rPr>
      </w:pPr>
      <w:r w:rsidRPr="001250E6">
        <w:rPr>
          <w:rFonts w:cs="Arial"/>
          <w:sz w:val="16"/>
          <w:lang w:val="fr-FR"/>
        </w:rPr>
        <w:t xml:space="preserve">Energy trust </w:t>
      </w:r>
      <w:proofErr w:type="spellStart"/>
      <w:r w:rsidRPr="001250E6">
        <w:rPr>
          <w:rFonts w:cs="Arial"/>
          <w:sz w:val="16"/>
          <w:lang w:val="fr-FR"/>
        </w:rPr>
        <w:t>allocated</w:t>
      </w:r>
      <w:proofErr w:type="spellEnd"/>
      <w:r w:rsidRPr="001250E6">
        <w:rPr>
          <w:rFonts w:cs="Arial"/>
          <w:sz w:val="16"/>
          <w:lang w:val="fr-FR"/>
        </w:rPr>
        <w:t xml:space="preserve"> budget to NEEA for </w:t>
      </w:r>
      <w:proofErr w:type="spellStart"/>
      <w:r w:rsidRPr="001250E6">
        <w:rPr>
          <w:rFonts w:cs="Arial"/>
          <w:sz w:val="16"/>
          <w:lang w:val="fr-FR"/>
        </w:rPr>
        <w:t>gas</w:t>
      </w:r>
      <w:proofErr w:type="spellEnd"/>
      <w:r w:rsidRPr="001250E6">
        <w:rPr>
          <w:rFonts w:cs="Arial"/>
          <w:sz w:val="16"/>
          <w:lang w:val="fr-FR"/>
        </w:rPr>
        <w:t xml:space="preserve"> </w:t>
      </w:r>
      <w:proofErr w:type="spellStart"/>
      <w:r w:rsidRPr="001250E6">
        <w:rPr>
          <w:rFonts w:cs="Arial"/>
          <w:sz w:val="16"/>
          <w:lang w:val="fr-FR"/>
        </w:rPr>
        <w:t>market</w:t>
      </w:r>
      <w:proofErr w:type="spellEnd"/>
      <w:r w:rsidRPr="001250E6">
        <w:rPr>
          <w:rFonts w:cs="Arial"/>
          <w:sz w:val="16"/>
          <w:lang w:val="fr-FR"/>
        </w:rPr>
        <w:t xml:space="preserve"> transformation </w:t>
      </w:r>
      <w:proofErr w:type="spellStart"/>
      <w:r w:rsidRPr="001250E6">
        <w:rPr>
          <w:rFonts w:cs="Arial"/>
          <w:sz w:val="16"/>
          <w:lang w:val="fr-FR"/>
        </w:rPr>
        <w:t>activities</w:t>
      </w:r>
      <w:proofErr w:type="spellEnd"/>
      <w:r w:rsidR="00B02BE0" w:rsidRPr="001250E6">
        <w:rPr>
          <w:rFonts w:cs="Arial"/>
          <w:sz w:val="16"/>
          <w:lang w:val="fr-FR"/>
        </w:rPr>
        <w:t xml:space="preserve"> </w:t>
      </w:r>
      <w:proofErr w:type="spellStart"/>
      <w:r w:rsidR="00B02BE0" w:rsidRPr="001250E6">
        <w:rPr>
          <w:rFonts w:cs="Arial"/>
          <w:sz w:val="16"/>
          <w:lang w:val="fr-FR"/>
        </w:rPr>
        <w:t>in</w:t>
      </w:r>
      <w:proofErr w:type="spellEnd"/>
      <w:r w:rsidR="00B02BE0" w:rsidRPr="001250E6">
        <w:rPr>
          <w:rFonts w:cs="Arial"/>
          <w:sz w:val="16"/>
          <w:lang w:val="fr-FR"/>
        </w:rPr>
        <w:t xml:space="preserve"> 2016</w:t>
      </w:r>
      <w:r w:rsidRPr="001250E6">
        <w:rPr>
          <w:rFonts w:cs="Arial"/>
          <w:sz w:val="16"/>
          <w:lang w:val="fr-FR"/>
        </w:rPr>
        <w:t xml:space="preserve">. </w:t>
      </w:r>
      <w:proofErr w:type="spellStart"/>
      <w:r w:rsidRPr="001250E6">
        <w:rPr>
          <w:rFonts w:cs="Arial"/>
          <w:sz w:val="16"/>
          <w:lang w:val="fr-FR"/>
        </w:rPr>
        <w:t>While</w:t>
      </w:r>
      <w:proofErr w:type="spellEnd"/>
      <w:r w:rsidRPr="001250E6">
        <w:rPr>
          <w:rFonts w:cs="Arial"/>
          <w:sz w:val="16"/>
          <w:lang w:val="fr-FR"/>
        </w:rPr>
        <w:t xml:space="preserve"> </w:t>
      </w:r>
      <w:proofErr w:type="spellStart"/>
      <w:r w:rsidRPr="001250E6">
        <w:rPr>
          <w:rFonts w:cs="Arial"/>
          <w:sz w:val="16"/>
          <w:lang w:val="fr-FR"/>
        </w:rPr>
        <w:t>there</w:t>
      </w:r>
      <w:proofErr w:type="spellEnd"/>
      <w:r w:rsidRPr="001250E6">
        <w:rPr>
          <w:rFonts w:cs="Arial"/>
          <w:sz w:val="16"/>
          <w:lang w:val="fr-FR"/>
        </w:rPr>
        <w:t xml:space="preserve"> </w:t>
      </w:r>
      <w:proofErr w:type="spellStart"/>
      <w:r w:rsidRPr="001250E6">
        <w:rPr>
          <w:rFonts w:cs="Arial"/>
          <w:sz w:val="16"/>
          <w:lang w:val="fr-FR"/>
        </w:rPr>
        <w:t>were</w:t>
      </w:r>
      <w:proofErr w:type="spellEnd"/>
      <w:r w:rsidRPr="001250E6">
        <w:rPr>
          <w:rFonts w:cs="Arial"/>
          <w:sz w:val="16"/>
          <w:lang w:val="fr-FR"/>
        </w:rPr>
        <w:t xml:space="preserve"> no </w:t>
      </w:r>
      <w:proofErr w:type="spellStart"/>
      <w:r w:rsidRPr="001250E6">
        <w:rPr>
          <w:rFonts w:cs="Arial"/>
          <w:sz w:val="16"/>
          <w:lang w:val="fr-FR"/>
        </w:rPr>
        <w:t>associated</w:t>
      </w:r>
      <w:proofErr w:type="spellEnd"/>
      <w:r w:rsidRPr="001250E6">
        <w:rPr>
          <w:rFonts w:cs="Arial"/>
          <w:sz w:val="16"/>
          <w:lang w:val="fr-FR"/>
        </w:rPr>
        <w:t xml:space="preserve"> </w:t>
      </w:r>
      <w:proofErr w:type="spellStart"/>
      <w:r w:rsidRPr="001250E6">
        <w:rPr>
          <w:rFonts w:cs="Arial"/>
          <w:sz w:val="16"/>
          <w:lang w:val="fr-FR"/>
        </w:rPr>
        <w:t>savings</w:t>
      </w:r>
      <w:proofErr w:type="spellEnd"/>
      <w:r w:rsidRPr="001250E6">
        <w:rPr>
          <w:rFonts w:cs="Arial"/>
          <w:sz w:val="16"/>
          <w:lang w:val="fr-FR"/>
        </w:rPr>
        <w:t xml:space="preserve"> in </w:t>
      </w:r>
      <w:r w:rsidR="00B245B8" w:rsidRPr="001250E6">
        <w:rPr>
          <w:rFonts w:cs="Arial"/>
          <w:sz w:val="16"/>
          <w:lang w:val="fr-FR"/>
        </w:rPr>
        <w:t>Q3</w:t>
      </w:r>
      <w:r w:rsidRPr="001250E6">
        <w:rPr>
          <w:rFonts w:cs="Arial"/>
          <w:sz w:val="16"/>
          <w:lang w:val="fr-FR"/>
        </w:rPr>
        <w:t xml:space="preserve">, </w:t>
      </w:r>
      <w:proofErr w:type="spellStart"/>
      <w:r w:rsidRPr="001250E6">
        <w:rPr>
          <w:rFonts w:cs="Arial"/>
          <w:sz w:val="16"/>
          <w:lang w:val="fr-FR"/>
        </w:rPr>
        <w:t>savings</w:t>
      </w:r>
      <w:proofErr w:type="spellEnd"/>
      <w:r w:rsidRPr="001250E6">
        <w:rPr>
          <w:rFonts w:cs="Arial"/>
          <w:sz w:val="16"/>
          <w:lang w:val="fr-FR"/>
        </w:rPr>
        <w:t xml:space="preserve"> are </w:t>
      </w:r>
      <w:proofErr w:type="spellStart"/>
      <w:r w:rsidRPr="001250E6">
        <w:rPr>
          <w:rFonts w:cs="Arial"/>
          <w:sz w:val="16"/>
          <w:lang w:val="fr-FR"/>
        </w:rPr>
        <w:t>expected</w:t>
      </w:r>
      <w:proofErr w:type="spellEnd"/>
      <w:r w:rsidRPr="001250E6">
        <w:rPr>
          <w:rFonts w:cs="Arial"/>
          <w:sz w:val="16"/>
          <w:lang w:val="fr-FR"/>
        </w:rPr>
        <w:t xml:space="preserve"> in </w:t>
      </w:r>
      <w:proofErr w:type="spellStart"/>
      <w:r w:rsidRPr="001250E6">
        <w:rPr>
          <w:rFonts w:cs="Arial"/>
          <w:sz w:val="16"/>
          <w:lang w:val="fr-FR"/>
        </w:rPr>
        <w:t>subsequent</w:t>
      </w:r>
      <w:proofErr w:type="spellEnd"/>
      <w:r w:rsidRPr="001250E6">
        <w:rPr>
          <w:rFonts w:cs="Arial"/>
          <w:sz w:val="16"/>
          <w:lang w:val="fr-FR"/>
        </w:rPr>
        <w:t xml:space="preserve"> </w:t>
      </w:r>
      <w:proofErr w:type="spellStart"/>
      <w:r w:rsidRPr="001250E6">
        <w:rPr>
          <w:rFonts w:cs="Arial"/>
          <w:sz w:val="16"/>
          <w:lang w:val="fr-FR"/>
        </w:rPr>
        <w:t>quarters</w:t>
      </w:r>
      <w:proofErr w:type="spellEnd"/>
      <w:r w:rsidRPr="001250E6">
        <w:rPr>
          <w:rFonts w:cs="Arial"/>
          <w:sz w:val="16"/>
          <w:lang w:val="fr-FR"/>
        </w:rPr>
        <w:t xml:space="preserve">. </w:t>
      </w:r>
    </w:p>
    <w:p w14:paraId="6586E6F3" w14:textId="77777777" w:rsidR="005E5C0D" w:rsidRPr="005E5C0D" w:rsidRDefault="005E5C0D" w:rsidP="00373DEC">
      <w:pPr>
        <w:spacing w:line="300" w:lineRule="auto"/>
        <w:rPr>
          <w:rFonts w:cs="Arial"/>
          <w:sz w:val="16"/>
          <w:lang w:val="fr-FR"/>
        </w:rPr>
      </w:pPr>
    </w:p>
    <w:p w14:paraId="6CF6EA95" w14:textId="13AE50F9" w:rsidR="005F0F5C" w:rsidRDefault="005F0F5C" w:rsidP="00027DEC">
      <w:pPr>
        <w:tabs>
          <w:tab w:val="left" w:pos="720"/>
        </w:tabs>
        <w:spacing w:line="300" w:lineRule="auto"/>
        <w:ind w:left="720" w:hanging="720"/>
        <w:rPr>
          <w:rFonts w:cs="Arial"/>
          <w:b/>
          <w:sz w:val="21"/>
          <w:szCs w:val="21"/>
          <w:lang w:val="fr-FR"/>
        </w:rPr>
      </w:pPr>
    </w:p>
    <w:p w14:paraId="21651DAD" w14:textId="77777777" w:rsidR="00946E5C" w:rsidRDefault="00946E5C" w:rsidP="00027DEC">
      <w:pPr>
        <w:tabs>
          <w:tab w:val="left" w:pos="720"/>
        </w:tabs>
        <w:spacing w:line="300" w:lineRule="auto"/>
        <w:ind w:left="720" w:hanging="720"/>
        <w:rPr>
          <w:rFonts w:cs="Arial"/>
          <w:b/>
          <w:sz w:val="21"/>
          <w:szCs w:val="21"/>
          <w:lang w:val="fr-FR"/>
        </w:rPr>
      </w:pPr>
    </w:p>
    <w:p w14:paraId="3F3038AF" w14:textId="77777777" w:rsidR="00946E5C" w:rsidRDefault="00946E5C" w:rsidP="00027DEC">
      <w:pPr>
        <w:tabs>
          <w:tab w:val="left" w:pos="720"/>
        </w:tabs>
        <w:spacing w:line="300" w:lineRule="auto"/>
        <w:ind w:left="720" w:hanging="720"/>
        <w:rPr>
          <w:rFonts w:cs="Arial"/>
          <w:b/>
          <w:sz w:val="21"/>
          <w:szCs w:val="21"/>
          <w:lang w:val="fr-FR"/>
        </w:rPr>
      </w:pPr>
    </w:p>
    <w:p w14:paraId="37FB6C50" w14:textId="5FB5E333" w:rsidR="00946E5C" w:rsidRDefault="00A57CA8">
      <w:pPr>
        <w:spacing w:after="200" w:line="276" w:lineRule="auto"/>
        <w:rPr>
          <w:rFonts w:cs="Arial"/>
          <w:b/>
          <w:sz w:val="21"/>
          <w:szCs w:val="21"/>
          <w:lang w:val="fr-FR"/>
        </w:rPr>
      </w:pPr>
      <w:r>
        <w:rPr>
          <w:rFonts w:cs="Arial"/>
          <w:b/>
          <w:sz w:val="21"/>
          <w:szCs w:val="21"/>
          <w:lang w:val="fr-FR"/>
        </w:rPr>
        <w:br w:type="page"/>
      </w:r>
    </w:p>
    <w:p w14:paraId="75B0FD52" w14:textId="5792416D" w:rsidR="0034220A" w:rsidRPr="00A06C2C" w:rsidRDefault="0034220A" w:rsidP="005F0F5C">
      <w:pPr>
        <w:spacing w:line="300" w:lineRule="auto"/>
        <w:rPr>
          <w:rFonts w:cs="Arial"/>
          <w:b/>
          <w:sz w:val="24"/>
          <w:szCs w:val="24"/>
        </w:rPr>
      </w:pPr>
      <w:r w:rsidRPr="00A06C2C">
        <w:rPr>
          <w:rFonts w:cs="Arial"/>
          <w:b/>
          <w:sz w:val="24"/>
          <w:szCs w:val="24"/>
        </w:rPr>
        <w:lastRenderedPageBreak/>
        <w:t>III</w:t>
      </w:r>
      <w:r w:rsidRPr="00A06C2C">
        <w:rPr>
          <w:rFonts w:cs="Arial"/>
          <w:b/>
          <w:sz w:val="24"/>
          <w:szCs w:val="24"/>
        </w:rPr>
        <w:tab/>
        <w:t xml:space="preserve">YEAR-TO-DATE RESULTS </w:t>
      </w:r>
    </w:p>
    <w:p w14:paraId="66C37B45" w14:textId="77777777" w:rsidR="00A06C2C" w:rsidRDefault="00A06C2C" w:rsidP="005F0F5C">
      <w:pPr>
        <w:spacing w:line="300" w:lineRule="auto"/>
        <w:rPr>
          <w:rFonts w:cs="Arial"/>
          <w:b/>
        </w:rPr>
      </w:pPr>
    </w:p>
    <w:p w14:paraId="3288941E" w14:textId="37BB4816" w:rsidR="005F0F5C" w:rsidRPr="001B79ED" w:rsidRDefault="005F0F5C" w:rsidP="00914466">
      <w:pPr>
        <w:pStyle w:val="ListParagraph"/>
        <w:numPr>
          <w:ilvl w:val="0"/>
          <w:numId w:val="23"/>
        </w:numPr>
        <w:spacing w:line="300" w:lineRule="auto"/>
        <w:rPr>
          <w:rFonts w:ascii="Arial" w:hAnsi="Arial" w:cs="Arial"/>
          <w:b/>
          <w:sz w:val="21"/>
          <w:szCs w:val="21"/>
          <w:lang w:val="fr-FR"/>
        </w:rPr>
      </w:pPr>
      <w:r w:rsidRPr="001B79ED">
        <w:rPr>
          <w:rFonts w:cs="Arial"/>
          <w:b/>
          <w:lang w:val="fr-FR"/>
        </w:rPr>
        <w:t xml:space="preserve"> </w:t>
      </w:r>
      <w:r w:rsidR="00A85741" w:rsidRPr="001B79ED">
        <w:rPr>
          <w:rFonts w:ascii="Arial" w:hAnsi="Arial" w:cs="Arial"/>
          <w:b/>
          <w:lang w:val="fr-FR"/>
        </w:rPr>
        <w:t xml:space="preserve">Activity </w:t>
      </w:r>
      <w:proofErr w:type="spellStart"/>
      <w:r w:rsidR="00A85741" w:rsidRPr="001B79ED">
        <w:rPr>
          <w:rFonts w:ascii="Arial" w:hAnsi="Arial" w:cs="Arial"/>
          <w:b/>
          <w:lang w:val="fr-FR"/>
        </w:rPr>
        <w:t>highlights</w:t>
      </w:r>
      <w:proofErr w:type="spellEnd"/>
      <w:r w:rsidR="00A85741" w:rsidRPr="001B79ED">
        <w:rPr>
          <w:rFonts w:ascii="Arial" w:hAnsi="Arial" w:cs="Arial"/>
          <w:b/>
          <w:lang w:val="fr-FR"/>
        </w:rPr>
        <w:t xml:space="preserve">—sites </w:t>
      </w:r>
      <w:proofErr w:type="spellStart"/>
      <w:r w:rsidR="00A85741" w:rsidRPr="001B79ED">
        <w:rPr>
          <w:rFonts w:ascii="Arial" w:hAnsi="Arial" w:cs="Arial"/>
          <w:b/>
          <w:lang w:val="fr-FR"/>
        </w:rPr>
        <w:t>served</w:t>
      </w:r>
      <w:proofErr w:type="spellEnd"/>
      <w:r w:rsidR="00A85741" w:rsidRPr="001B79ED">
        <w:rPr>
          <w:rFonts w:ascii="Arial" w:hAnsi="Arial" w:cs="Arial"/>
          <w:b/>
          <w:lang w:val="fr-FR"/>
        </w:rPr>
        <w:t xml:space="preserve"> </w:t>
      </w:r>
    </w:p>
    <w:p w14:paraId="3A854EC8" w14:textId="7FCE1363" w:rsidR="00B02BE0" w:rsidRPr="000E1F51" w:rsidRDefault="000E1F51" w:rsidP="000E1F51">
      <w:pPr>
        <w:spacing w:line="300" w:lineRule="auto"/>
        <w:rPr>
          <w:rFonts w:cs="Arial"/>
          <w:b/>
          <w:sz w:val="21"/>
          <w:szCs w:val="21"/>
          <w:highlight w:val="yellow"/>
          <w:lang w:val="fr-FR"/>
        </w:rPr>
      </w:pPr>
      <w:r w:rsidRPr="007A07AB">
        <w:rPr>
          <w:noProof/>
        </w:rPr>
        <w:drawing>
          <wp:inline distT="0" distB="0" distL="0" distR="0" wp14:anchorId="5E1B19B8" wp14:editId="4AF6F97D">
            <wp:extent cx="5667375" cy="4152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91093" w14:textId="77777777" w:rsidR="00B02BE0" w:rsidRPr="00B02BE0" w:rsidRDefault="00B02BE0" w:rsidP="00B02BE0">
      <w:pPr>
        <w:spacing w:line="300" w:lineRule="auto"/>
        <w:rPr>
          <w:rFonts w:cs="Arial"/>
          <w:b/>
          <w:sz w:val="21"/>
          <w:szCs w:val="21"/>
          <w:highlight w:val="yellow"/>
          <w:lang w:val="fr-FR"/>
        </w:rPr>
      </w:pPr>
    </w:p>
    <w:p w14:paraId="6B5EEAB0" w14:textId="0EA920D7" w:rsidR="005F0F5C" w:rsidRPr="001B79ED" w:rsidRDefault="005F0F5C" w:rsidP="00E46D53">
      <w:pPr>
        <w:pStyle w:val="ListParagraph"/>
        <w:numPr>
          <w:ilvl w:val="0"/>
          <w:numId w:val="23"/>
        </w:numPr>
        <w:spacing w:line="300" w:lineRule="auto"/>
        <w:rPr>
          <w:rFonts w:ascii="Arial" w:hAnsi="Arial" w:cs="Arial"/>
          <w:b/>
          <w:lang w:val="fr-FR"/>
        </w:rPr>
      </w:pPr>
      <w:r w:rsidRPr="001B79ED">
        <w:rPr>
          <w:rFonts w:ascii="Arial" w:hAnsi="Arial" w:cs="Arial"/>
          <w:b/>
          <w:lang w:val="fr-FR"/>
        </w:rPr>
        <w:t>Revenue</w:t>
      </w:r>
    </w:p>
    <w:p w14:paraId="66E096A4" w14:textId="5026AF0C" w:rsidR="00E46D53" w:rsidRPr="000B1276" w:rsidRDefault="000B1276" w:rsidP="000B1276">
      <w:pPr>
        <w:spacing w:line="300" w:lineRule="auto"/>
        <w:rPr>
          <w:rFonts w:cs="Arial"/>
          <w:b/>
          <w:highlight w:val="yellow"/>
          <w:lang w:val="fr-FR"/>
        </w:rPr>
      </w:pPr>
      <w:r w:rsidRPr="001B79ED">
        <w:rPr>
          <w:noProof/>
        </w:rPr>
        <w:drawing>
          <wp:inline distT="0" distB="0" distL="0" distR="0" wp14:anchorId="14CA31FA" wp14:editId="17C7341B">
            <wp:extent cx="4324350" cy="47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C411" w14:textId="51EC1F55" w:rsidR="00013981" w:rsidRDefault="00013981">
      <w:pPr>
        <w:spacing w:after="200" w:line="276" w:lineRule="auto"/>
        <w:rPr>
          <w:rFonts w:cs="Arial"/>
          <w:b/>
          <w:highlight w:val="yellow"/>
          <w:lang w:val="fr-FR"/>
        </w:rPr>
      </w:pPr>
      <w:r>
        <w:rPr>
          <w:rFonts w:cs="Arial"/>
          <w:b/>
          <w:highlight w:val="yellow"/>
          <w:lang w:val="fr-FR"/>
        </w:rPr>
        <w:br w:type="page"/>
      </w:r>
    </w:p>
    <w:p w14:paraId="0A079F38" w14:textId="6BA7354D" w:rsidR="00E46D53" w:rsidRPr="001B79ED" w:rsidRDefault="00E46D53" w:rsidP="00B02BE0">
      <w:pPr>
        <w:pStyle w:val="ListParagraph"/>
        <w:numPr>
          <w:ilvl w:val="0"/>
          <w:numId w:val="23"/>
        </w:numPr>
        <w:spacing w:line="300" w:lineRule="auto"/>
        <w:rPr>
          <w:rFonts w:ascii="Arial" w:hAnsi="Arial" w:cs="Arial"/>
          <w:b/>
          <w:lang w:val="fr-FR"/>
        </w:rPr>
      </w:pPr>
      <w:proofErr w:type="spellStart"/>
      <w:r w:rsidRPr="001B79ED">
        <w:rPr>
          <w:rFonts w:ascii="Arial" w:hAnsi="Arial" w:cs="Arial"/>
          <w:b/>
          <w:lang w:val="fr-FR"/>
        </w:rPr>
        <w:lastRenderedPageBreak/>
        <w:t>Expenditures</w:t>
      </w:r>
      <w:proofErr w:type="spellEnd"/>
    </w:p>
    <w:p w14:paraId="39A09341" w14:textId="38074002" w:rsidR="00B02BE0" w:rsidRPr="00B4691F" w:rsidRDefault="00B4691F" w:rsidP="00B4691F">
      <w:pPr>
        <w:spacing w:line="300" w:lineRule="auto"/>
        <w:rPr>
          <w:rFonts w:cs="Arial"/>
          <w:b/>
          <w:highlight w:val="yellow"/>
          <w:lang w:val="fr-FR"/>
        </w:rPr>
      </w:pPr>
      <w:r w:rsidRPr="00B4691F">
        <w:rPr>
          <w:noProof/>
        </w:rPr>
        <w:drawing>
          <wp:inline distT="0" distB="0" distL="0" distR="0" wp14:anchorId="739DA453" wp14:editId="1A7FE880">
            <wp:extent cx="5924550" cy="20478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AFE22" w14:textId="3F12EDE7" w:rsidR="00E46D53" w:rsidRDefault="00946E5C" w:rsidP="00B02BE0">
      <w:pPr>
        <w:spacing w:line="300" w:lineRule="auto"/>
        <w:rPr>
          <w:rFonts w:cs="Arial"/>
          <w:sz w:val="16"/>
          <w:szCs w:val="18"/>
          <w:lang w:val="fr-FR"/>
        </w:rPr>
      </w:pPr>
      <w:r w:rsidRPr="001250E6">
        <w:rPr>
          <w:rFonts w:cs="Arial"/>
          <w:sz w:val="16"/>
          <w:szCs w:val="18"/>
          <w:lang w:val="fr-FR"/>
        </w:rPr>
        <w:t xml:space="preserve">Energy Trust </w:t>
      </w:r>
      <w:proofErr w:type="spellStart"/>
      <w:r w:rsidRPr="001250E6">
        <w:rPr>
          <w:rFonts w:cs="Arial"/>
          <w:sz w:val="16"/>
          <w:szCs w:val="18"/>
          <w:lang w:val="fr-FR"/>
        </w:rPr>
        <w:t>allocated</w:t>
      </w:r>
      <w:proofErr w:type="spellEnd"/>
      <w:r w:rsidRPr="001250E6">
        <w:rPr>
          <w:rFonts w:cs="Arial"/>
          <w:sz w:val="16"/>
          <w:szCs w:val="18"/>
          <w:lang w:val="fr-FR"/>
        </w:rPr>
        <w:t xml:space="preserve"> budget to NEEA for </w:t>
      </w:r>
      <w:proofErr w:type="spellStart"/>
      <w:r w:rsidRPr="001250E6">
        <w:rPr>
          <w:rFonts w:cs="Arial"/>
          <w:sz w:val="16"/>
          <w:szCs w:val="18"/>
          <w:lang w:val="fr-FR"/>
        </w:rPr>
        <w:t>gas</w:t>
      </w:r>
      <w:proofErr w:type="spellEnd"/>
      <w:r w:rsidRPr="001250E6">
        <w:rPr>
          <w:rFonts w:cs="Arial"/>
          <w:sz w:val="16"/>
          <w:szCs w:val="18"/>
          <w:lang w:val="fr-FR"/>
        </w:rPr>
        <w:t xml:space="preserve"> </w:t>
      </w:r>
      <w:proofErr w:type="spellStart"/>
      <w:r w:rsidRPr="001250E6">
        <w:rPr>
          <w:rFonts w:cs="Arial"/>
          <w:sz w:val="16"/>
          <w:szCs w:val="18"/>
          <w:lang w:val="fr-FR"/>
        </w:rPr>
        <w:t>market</w:t>
      </w:r>
      <w:proofErr w:type="spellEnd"/>
      <w:r w:rsidRPr="001250E6">
        <w:rPr>
          <w:rFonts w:cs="Arial"/>
          <w:sz w:val="16"/>
          <w:szCs w:val="18"/>
          <w:lang w:val="fr-FR"/>
        </w:rPr>
        <w:t xml:space="preserve"> transformation </w:t>
      </w:r>
      <w:proofErr w:type="spellStart"/>
      <w:r w:rsidRPr="001250E6">
        <w:rPr>
          <w:rFonts w:cs="Arial"/>
          <w:sz w:val="16"/>
          <w:szCs w:val="18"/>
          <w:lang w:val="fr-FR"/>
        </w:rPr>
        <w:t>activities</w:t>
      </w:r>
      <w:proofErr w:type="spellEnd"/>
      <w:r w:rsidR="00B02BE0" w:rsidRPr="001250E6">
        <w:rPr>
          <w:rFonts w:cs="Arial"/>
          <w:sz w:val="16"/>
          <w:szCs w:val="18"/>
          <w:lang w:val="fr-FR"/>
        </w:rPr>
        <w:t xml:space="preserve"> </w:t>
      </w:r>
      <w:proofErr w:type="spellStart"/>
      <w:r w:rsidR="00B02BE0" w:rsidRPr="001250E6">
        <w:rPr>
          <w:rFonts w:cs="Arial"/>
          <w:sz w:val="16"/>
          <w:szCs w:val="18"/>
          <w:lang w:val="fr-FR"/>
        </w:rPr>
        <w:t>in</w:t>
      </w:r>
      <w:proofErr w:type="spellEnd"/>
      <w:r w:rsidR="00B02BE0" w:rsidRPr="001250E6">
        <w:rPr>
          <w:rFonts w:cs="Arial"/>
          <w:sz w:val="16"/>
          <w:szCs w:val="18"/>
          <w:lang w:val="fr-FR"/>
        </w:rPr>
        <w:t xml:space="preserve"> 2016.</w:t>
      </w:r>
    </w:p>
    <w:p w14:paraId="618767A8" w14:textId="77777777" w:rsidR="00CF0EE2" w:rsidRPr="001250E6" w:rsidRDefault="00CF0EE2" w:rsidP="00B02BE0">
      <w:pPr>
        <w:spacing w:line="300" w:lineRule="auto"/>
        <w:rPr>
          <w:rFonts w:cs="Arial"/>
          <w:noProof/>
          <w:sz w:val="21"/>
          <w:szCs w:val="21"/>
        </w:rPr>
      </w:pPr>
    </w:p>
    <w:p w14:paraId="3F644E5F" w14:textId="07A6A061" w:rsidR="00E46D53" w:rsidRPr="001B79ED" w:rsidRDefault="00E46D53" w:rsidP="00E46D53">
      <w:pPr>
        <w:pStyle w:val="ListParagraph"/>
        <w:numPr>
          <w:ilvl w:val="0"/>
          <w:numId w:val="23"/>
        </w:numPr>
        <w:spacing w:line="300" w:lineRule="auto"/>
        <w:rPr>
          <w:rFonts w:ascii="Arial" w:hAnsi="Arial" w:cs="Arial"/>
        </w:rPr>
      </w:pPr>
      <w:proofErr w:type="spellStart"/>
      <w:r w:rsidRPr="001B79ED">
        <w:rPr>
          <w:rFonts w:ascii="Arial" w:hAnsi="Arial" w:cs="Arial"/>
          <w:b/>
          <w:lang w:val="fr-FR"/>
        </w:rPr>
        <w:t>Incentives</w:t>
      </w:r>
      <w:proofErr w:type="spellEnd"/>
      <w:r w:rsidRPr="001B79ED">
        <w:rPr>
          <w:rFonts w:ascii="Arial" w:hAnsi="Arial" w:cs="Arial"/>
          <w:b/>
          <w:lang w:val="fr-FR"/>
        </w:rPr>
        <w:t xml:space="preserve"> </w:t>
      </w:r>
      <w:proofErr w:type="spellStart"/>
      <w:r w:rsidRPr="001B79ED">
        <w:rPr>
          <w:rFonts w:ascii="Arial" w:hAnsi="Arial" w:cs="Arial"/>
          <w:b/>
          <w:lang w:val="fr-FR"/>
        </w:rPr>
        <w:t>paid</w:t>
      </w:r>
      <w:proofErr w:type="spellEnd"/>
      <w:r w:rsidRPr="001B79ED">
        <w:rPr>
          <w:rFonts w:ascii="Arial" w:hAnsi="Arial" w:cs="Arial"/>
          <w:b/>
          <w:lang w:val="fr-FR"/>
        </w:rPr>
        <w:t xml:space="preserve"> </w:t>
      </w:r>
    </w:p>
    <w:p w14:paraId="67792DFD" w14:textId="15BD6BB8" w:rsidR="00E46D53" w:rsidRPr="00EC6B94" w:rsidRDefault="00EC6B94" w:rsidP="00EC6B94">
      <w:pPr>
        <w:spacing w:line="300" w:lineRule="auto"/>
        <w:rPr>
          <w:rFonts w:cs="Arial"/>
          <w:highlight w:val="yellow"/>
        </w:rPr>
      </w:pPr>
      <w:r w:rsidRPr="00EC6B94">
        <w:rPr>
          <w:noProof/>
        </w:rPr>
        <w:drawing>
          <wp:inline distT="0" distB="0" distL="0" distR="0" wp14:anchorId="47019858" wp14:editId="613A5435">
            <wp:extent cx="4314825" cy="14954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2691" w14:textId="40CC9EAB" w:rsidR="00E46D53" w:rsidRPr="001250E6" w:rsidRDefault="00E46D53" w:rsidP="00E46D53">
      <w:pPr>
        <w:pStyle w:val="ListParagraph"/>
        <w:numPr>
          <w:ilvl w:val="0"/>
          <w:numId w:val="25"/>
        </w:numPr>
        <w:spacing w:line="300" w:lineRule="auto"/>
        <w:ind w:left="360"/>
        <w:rPr>
          <w:rFonts w:ascii="Arial" w:hAnsi="Arial" w:cs="Arial"/>
          <w:sz w:val="20"/>
          <w:szCs w:val="20"/>
        </w:rPr>
      </w:pPr>
      <w:r w:rsidRPr="001250E6">
        <w:rPr>
          <w:rFonts w:ascii="Arial" w:hAnsi="Arial" w:cs="Arial"/>
          <w:b/>
          <w:sz w:val="20"/>
          <w:szCs w:val="20"/>
        </w:rPr>
        <w:t xml:space="preserve">Incentives paid account for approximately </w:t>
      </w:r>
      <w:r w:rsidR="00545B53" w:rsidRPr="001250E6">
        <w:rPr>
          <w:rFonts w:ascii="Arial" w:hAnsi="Arial" w:cs="Arial"/>
          <w:b/>
          <w:sz w:val="20"/>
          <w:szCs w:val="20"/>
        </w:rPr>
        <w:t xml:space="preserve">51.5 </w:t>
      </w:r>
      <w:r w:rsidRPr="001250E6">
        <w:rPr>
          <w:rFonts w:ascii="Arial" w:hAnsi="Arial" w:cs="Arial"/>
          <w:b/>
          <w:sz w:val="20"/>
          <w:szCs w:val="20"/>
        </w:rPr>
        <w:t xml:space="preserve">percent of year-to-date program expenses, </w:t>
      </w:r>
      <w:r w:rsidRPr="001250E6">
        <w:rPr>
          <w:rFonts w:ascii="Arial" w:hAnsi="Arial" w:cs="Arial"/>
          <w:sz w:val="20"/>
          <w:szCs w:val="20"/>
        </w:rPr>
        <w:t xml:space="preserve">when total program expense is adjusted down by 15 percent to account for costs that a utility-delivered program would recover through rates. </w:t>
      </w:r>
    </w:p>
    <w:p w14:paraId="3641A5AD" w14:textId="77777777" w:rsidR="00946E5C" w:rsidRDefault="00946E5C" w:rsidP="00946E5C">
      <w:pPr>
        <w:spacing w:line="300" w:lineRule="auto"/>
        <w:rPr>
          <w:rFonts w:cs="Arial"/>
          <w:sz w:val="20"/>
        </w:rPr>
      </w:pPr>
    </w:p>
    <w:p w14:paraId="580942AF" w14:textId="4A1F2C3D" w:rsidR="00946E5C" w:rsidRPr="001B79ED" w:rsidRDefault="00946E5C" w:rsidP="007624C0">
      <w:pPr>
        <w:pStyle w:val="ListParagraph"/>
        <w:numPr>
          <w:ilvl w:val="0"/>
          <w:numId w:val="23"/>
        </w:numPr>
        <w:spacing w:line="300" w:lineRule="auto"/>
        <w:rPr>
          <w:rFonts w:ascii="Arial" w:hAnsi="Arial" w:cs="Arial"/>
          <w:b/>
        </w:rPr>
      </w:pPr>
      <w:r w:rsidRPr="001B79ED">
        <w:rPr>
          <w:rFonts w:ascii="Arial" w:hAnsi="Arial" w:cs="Arial"/>
          <w:b/>
        </w:rPr>
        <w:t xml:space="preserve">Savings </w:t>
      </w:r>
    </w:p>
    <w:p w14:paraId="0B32FE2F" w14:textId="57788554" w:rsidR="00611B3B" w:rsidRPr="00DD0D34" w:rsidRDefault="00DD0D34" w:rsidP="00DD0D34">
      <w:pPr>
        <w:spacing w:line="300" w:lineRule="auto"/>
        <w:rPr>
          <w:rFonts w:cs="Arial"/>
          <w:b/>
          <w:sz w:val="21"/>
          <w:szCs w:val="21"/>
        </w:rPr>
      </w:pPr>
      <w:r w:rsidRPr="00DD0D34">
        <w:rPr>
          <w:noProof/>
        </w:rPr>
        <w:drawing>
          <wp:inline distT="0" distB="0" distL="0" distR="0" wp14:anchorId="75806CE0" wp14:editId="0DFDAA3C">
            <wp:extent cx="5934075" cy="16097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ED72E" w14:textId="09287CBB" w:rsidR="00B02BE0" w:rsidRDefault="00B02BE0" w:rsidP="00B02BE0">
      <w:pPr>
        <w:spacing w:line="300" w:lineRule="auto"/>
        <w:rPr>
          <w:rFonts w:cs="Arial"/>
          <w:sz w:val="16"/>
          <w:lang w:val="fr-FR"/>
        </w:rPr>
      </w:pPr>
      <w:r w:rsidRPr="0051366A">
        <w:rPr>
          <w:rFonts w:cs="Arial"/>
          <w:sz w:val="16"/>
          <w:lang w:val="fr-FR"/>
        </w:rPr>
        <w:t xml:space="preserve">Energy </w:t>
      </w:r>
      <w:r>
        <w:rPr>
          <w:rFonts w:cs="Arial"/>
          <w:sz w:val="16"/>
          <w:lang w:val="fr-FR"/>
        </w:rPr>
        <w:t>T</w:t>
      </w:r>
      <w:r w:rsidRPr="0051366A">
        <w:rPr>
          <w:rFonts w:cs="Arial"/>
          <w:sz w:val="16"/>
          <w:lang w:val="fr-FR"/>
        </w:rPr>
        <w:t xml:space="preserve">rust </w:t>
      </w:r>
      <w:proofErr w:type="spellStart"/>
      <w:r w:rsidRPr="0051366A">
        <w:rPr>
          <w:rFonts w:cs="Arial"/>
          <w:sz w:val="16"/>
          <w:lang w:val="fr-FR"/>
        </w:rPr>
        <w:t>allocated</w:t>
      </w:r>
      <w:proofErr w:type="spellEnd"/>
      <w:r w:rsidRPr="0051366A">
        <w:rPr>
          <w:rFonts w:cs="Arial"/>
          <w:sz w:val="16"/>
          <w:lang w:val="fr-FR"/>
        </w:rPr>
        <w:t xml:space="preserve"> budget to NEEA for </w:t>
      </w:r>
      <w:proofErr w:type="spellStart"/>
      <w:r w:rsidRPr="0051366A">
        <w:rPr>
          <w:rFonts w:cs="Arial"/>
          <w:sz w:val="16"/>
          <w:lang w:val="fr-FR"/>
        </w:rPr>
        <w:t>gas</w:t>
      </w:r>
      <w:proofErr w:type="spellEnd"/>
      <w:r w:rsidRPr="0051366A">
        <w:rPr>
          <w:rFonts w:cs="Arial"/>
          <w:sz w:val="16"/>
          <w:lang w:val="fr-FR"/>
        </w:rPr>
        <w:t xml:space="preserve"> </w:t>
      </w:r>
      <w:proofErr w:type="spellStart"/>
      <w:r w:rsidRPr="0051366A">
        <w:rPr>
          <w:rFonts w:cs="Arial"/>
          <w:sz w:val="16"/>
          <w:lang w:val="fr-FR"/>
        </w:rPr>
        <w:t>market</w:t>
      </w:r>
      <w:proofErr w:type="spellEnd"/>
      <w:r w:rsidRPr="0051366A">
        <w:rPr>
          <w:rFonts w:cs="Arial"/>
          <w:sz w:val="16"/>
          <w:lang w:val="fr-FR"/>
        </w:rPr>
        <w:t xml:space="preserve"> transformation </w:t>
      </w:r>
      <w:proofErr w:type="spellStart"/>
      <w:r w:rsidRPr="0051366A">
        <w:rPr>
          <w:rFonts w:cs="Arial"/>
          <w:sz w:val="16"/>
          <w:lang w:val="fr-FR"/>
        </w:rPr>
        <w:t>activities</w:t>
      </w:r>
      <w:proofErr w:type="spellEnd"/>
      <w:r>
        <w:rPr>
          <w:rFonts w:cs="Arial"/>
          <w:sz w:val="16"/>
          <w:lang w:val="fr-FR"/>
        </w:rPr>
        <w:t xml:space="preserve"> </w:t>
      </w:r>
      <w:proofErr w:type="spellStart"/>
      <w:r>
        <w:rPr>
          <w:rFonts w:cs="Arial"/>
          <w:sz w:val="16"/>
          <w:lang w:val="fr-FR"/>
        </w:rPr>
        <w:t>in</w:t>
      </w:r>
      <w:proofErr w:type="spellEnd"/>
      <w:r>
        <w:rPr>
          <w:rFonts w:cs="Arial"/>
          <w:sz w:val="16"/>
          <w:lang w:val="fr-FR"/>
        </w:rPr>
        <w:t xml:space="preserve"> 2016</w:t>
      </w:r>
      <w:r w:rsidRPr="0051366A">
        <w:rPr>
          <w:rFonts w:cs="Arial"/>
          <w:sz w:val="16"/>
          <w:lang w:val="fr-FR"/>
        </w:rPr>
        <w:t xml:space="preserve">. </w:t>
      </w:r>
      <w:proofErr w:type="spellStart"/>
      <w:r w:rsidRPr="0051366A">
        <w:rPr>
          <w:rFonts w:cs="Arial"/>
          <w:sz w:val="16"/>
          <w:lang w:val="fr-FR"/>
        </w:rPr>
        <w:t>While</w:t>
      </w:r>
      <w:proofErr w:type="spellEnd"/>
      <w:r w:rsidRPr="0051366A">
        <w:rPr>
          <w:rFonts w:cs="Arial"/>
          <w:sz w:val="16"/>
          <w:lang w:val="fr-FR"/>
        </w:rPr>
        <w:t xml:space="preserve"> </w:t>
      </w:r>
      <w:proofErr w:type="spellStart"/>
      <w:r w:rsidRPr="0051366A">
        <w:rPr>
          <w:rFonts w:cs="Arial"/>
          <w:sz w:val="16"/>
          <w:lang w:val="fr-FR"/>
        </w:rPr>
        <w:t>ther</w:t>
      </w:r>
      <w:r>
        <w:rPr>
          <w:rFonts w:cs="Arial"/>
          <w:sz w:val="16"/>
          <w:lang w:val="fr-FR"/>
        </w:rPr>
        <w:t>e</w:t>
      </w:r>
      <w:proofErr w:type="spellEnd"/>
      <w:r>
        <w:rPr>
          <w:rFonts w:cs="Arial"/>
          <w:sz w:val="16"/>
          <w:lang w:val="fr-FR"/>
        </w:rPr>
        <w:t xml:space="preserve"> </w:t>
      </w:r>
      <w:proofErr w:type="spellStart"/>
      <w:r>
        <w:rPr>
          <w:rFonts w:cs="Arial"/>
          <w:sz w:val="16"/>
          <w:lang w:val="fr-FR"/>
        </w:rPr>
        <w:t>were</w:t>
      </w:r>
      <w:proofErr w:type="spellEnd"/>
      <w:r>
        <w:rPr>
          <w:rFonts w:cs="Arial"/>
          <w:sz w:val="16"/>
          <w:lang w:val="fr-FR"/>
        </w:rPr>
        <w:t xml:space="preserve"> no </w:t>
      </w:r>
      <w:proofErr w:type="spellStart"/>
      <w:r>
        <w:rPr>
          <w:rFonts w:cs="Arial"/>
          <w:sz w:val="16"/>
          <w:lang w:val="fr-FR"/>
        </w:rPr>
        <w:t>associated</w:t>
      </w:r>
      <w:proofErr w:type="spellEnd"/>
      <w:r>
        <w:rPr>
          <w:rFonts w:cs="Arial"/>
          <w:sz w:val="16"/>
          <w:lang w:val="fr-FR"/>
        </w:rPr>
        <w:t xml:space="preserve"> </w:t>
      </w:r>
      <w:proofErr w:type="spellStart"/>
      <w:r>
        <w:rPr>
          <w:rFonts w:cs="Arial"/>
          <w:sz w:val="16"/>
          <w:lang w:val="fr-FR"/>
        </w:rPr>
        <w:t>savings</w:t>
      </w:r>
      <w:proofErr w:type="spellEnd"/>
      <w:r>
        <w:rPr>
          <w:rFonts w:cs="Arial"/>
          <w:sz w:val="16"/>
          <w:lang w:val="fr-FR"/>
        </w:rPr>
        <w:t xml:space="preserve"> </w:t>
      </w:r>
      <w:r w:rsidR="009665A8">
        <w:rPr>
          <w:rFonts w:cs="Arial"/>
          <w:sz w:val="16"/>
          <w:lang w:val="fr-FR"/>
        </w:rPr>
        <w:t>to date</w:t>
      </w:r>
      <w:r w:rsidRPr="0051366A">
        <w:rPr>
          <w:rFonts w:cs="Arial"/>
          <w:sz w:val="16"/>
          <w:lang w:val="fr-FR"/>
        </w:rPr>
        <w:t xml:space="preserve">, </w:t>
      </w:r>
      <w:proofErr w:type="spellStart"/>
      <w:r w:rsidRPr="0051366A">
        <w:rPr>
          <w:rFonts w:cs="Arial"/>
          <w:sz w:val="16"/>
          <w:lang w:val="fr-FR"/>
        </w:rPr>
        <w:t>savings</w:t>
      </w:r>
      <w:proofErr w:type="spellEnd"/>
      <w:r w:rsidRPr="0051366A">
        <w:rPr>
          <w:rFonts w:cs="Arial"/>
          <w:sz w:val="16"/>
          <w:lang w:val="fr-FR"/>
        </w:rPr>
        <w:t xml:space="preserve"> are </w:t>
      </w:r>
      <w:proofErr w:type="spellStart"/>
      <w:r w:rsidRPr="0051366A">
        <w:rPr>
          <w:rFonts w:cs="Arial"/>
          <w:sz w:val="16"/>
          <w:lang w:val="fr-FR"/>
        </w:rPr>
        <w:t>expected</w:t>
      </w:r>
      <w:proofErr w:type="spellEnd"/>
      <w:r w:rsidRPr="0051366A">
        <w:rPr>
          <w:rFonts w:cs="Arial"/>
          <w:sz w:val="16"/>
          <w:lang w:val="fr-FR"/>
        </w:rPr>
        <w:t xml:space="preserve"> in </w:t>
      </w:r>
      <w:proofErr w:type="spellStart"/>
      <w:r w:rsidRPr="0051366A">
        <w:rPr>
          <w:rFonts w:cs="Arial"/>
          <w:sz w:val="16"/>
          <w:lang w:val="fr-FR"/>
        </w:rPr>
        <w:t>subsequent</w:t>
      </w:r>
      <w:proofErr w:type="spellEnd"/>
      <w:r w:rsidRPr="0051366A">
        <w:rPr>
          <w:rFonts w:cs="Arial"/>
          <w:sz w:val="16"/>
          <w:lang w:val="fr-FR"/>
        </w:rPr>
        <w:t xml:space="preserve"> </w:t>
      </w:r>
      <w:proofErr w:type="spellStart"/>
      <w:r w:rsidR="009665A8">
        <w:rPr>
          <w:rFonts w:cs="Arial"/>
          <w:sz w:val="16"/>
          <w:lang w:val="fr-FR"/>
        </w:rPr>
        <w:t>year</w:t>
      </w:r>
      <w:proofErr w:type="spellEnd"/>
      <w:r w:rsidRPr="0051366A">
        <w:rPr>
          <w:rFonts w:cs="Arial"/>
          <w:sz w:val="16"/>
          <w:lang w:val="fr-FR"/>
        </w:rPr>
        <w:t>.</w:t>
      </w:r>
      <w:r w:rsidRPr="005E5C0D">
        <w:rPr>
          <w:rFonts w:cs="Arial"/>
          <w:sz w:val="16"/>
          <w:lang w:val="fr-FR"/>
        </w:rPr>
        <w:t xml:space="preserve"> </w:t>
      </w:r>
    </w:p>
    <w:p w14:paraId="39D1D5B0" w14:textId="29146420" w:rsidR="002E24EC" w:rsidRDefault="00A57CA8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A58E9DF" w14:textId="77777777" w:rsidR="001B6B96" w:rsidRPr="00610B57" w:rsidRDefault="001B6B96" w:rsidP="001B6B96">
      <w:pPr>
        <w:spacing w:line="300" w:lineRule="auto"/>
        <w:rPr>
          <w:rFonts w:cs="Arial"/>
          <w:sz w:val="20"/>
        </w:rPr>
      </w:pPr>
      <w:r w:rsidRPr="006B4897">
        <w:rPr>
          <w:rFonts w:cs="Arial"/>
          <w:b/>
        </w:rPr>
        <w:lastRenderedPageBreak/>
        <w:t xml:space="preserve">F. </w:t>
      </w:r>
      <w:r w:rsidRPr="00610B57">
        <w:rPr>
          <w:rFonts w:cs="Arial"/>
          <w:b/>
        </w:rPr>
        <w:t>Program evaluations</w:t>
      </w:r>
    </w:p>
    <w:p w14:paraId="015F87A7" w14:textId="702562AD" w:rsidR="00987D4E" w:rsidRPr="00A85741" w:rsidRDefault="001250E6" w:rsidP="000E1F51">
      <w:pPr>
        <w:pStyle w:val="ListParagraph"/>
        <w:numPr>
          <w:ilvl w:val="0"/>
          <w:numId w:val="25"/>
        </w:numPr>
        <w:spacing w:line="300" w:lineRule="auto"/>
        <w:ind w:left="360"/>
        <w:outlineLvl w:val="0"/>
        <w:rPr>
          <w:rFonts w:cs="Arial"/>
          <w:b/>
        </w:rPr>
      </w:pPr>
      <w:r w:rsidRPr="00E66D42">
        <w:rPr>
          <w:rFonts w:ascii="Arial" w:hAnsi="Arial" w:cs="Arial"/>
          <w:b/>
          <w:sz w:val="20"/>
          <w:szCs w:val="20"/>
        </w:rPr>
        <w:t xml:space="preserve">In </w:t>
      </w:r>
      <w:r>
        <w:rPr>
          <w:rFonts w:ascii="Arial" w:hAnsi="Arial" w:cs="Arial"/>
          <w:b/>
          <w:sz w:val="20"/>
          <w:szCs w:val="20"/>
        </w:rPr>
        <w:t xml:space="preserve">Q3, Energy Trust </w:t>
      </w:r>
      <w:r w:rsidR="00B03DDA">
        <w:rPr>
          <w:rFonts w:ascii="Arial" w:hAnsi="Arial" w:cs="Arial"/>
          <w:b/>
          <w:sz w:val="20"/>
          <w:szCs w:val="20"/>
        </w:rPr>
        <w:t>continued to work</w:t>
      </w:r>
      <w:r>
        <w:rPr>
          <w:rFonts w:ascii="Arial" w:hAnsi="Arial" w:cs="Arial"/>
          <w:b/>
          <w:sz w:val="20"/>
          <w:szCs w:val="20"/>
        </w:rPr>
        <w:t xml:space="preserve"> on a process evaluation</w:t>
      </w:r>
      <w:r w:rsidRPr="00321E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expected to complete </w:t>
      </w:r>
      <w:r w:rsidR="00B03DDA">
        <w:rPr>
          <w:rFonts w:ascii="Arial" w:hAnsi="Arial" w:cs="Arial"/>
          <w:sz w:val="20"/>
          <w:szCs w:val="20"/>
        </w:rPr>
        <w:t>by year-end</w:t>
      </w:r>
      <w:r>
        <w:rPr>
          <w:rFonts w:ascii="Arial" w:hAnsi="Arial" w:cs="Arial"/>
          <w:sz w:val="20"/>
          <w:szCs w:val="20"/>
        </w:rPr>
        <w:t xml:space="preserve">. The evaluation will feature residential programs in Washington, including installation rates of energy-saving showerheads and faucet aerators and the associated customer experience. </w:t>
      </w:r>
    </w:p>
    <w:sectPr w:rsidR="00987D4E" w:rsidRPr="00A85741" w:rsidSect="007E2B3F"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E79F2" w14:textId="77777777" w:rsidR="00F97321" w:rsidRDefault="00F97321" w:rsidP="003114A3">
      <w:r>
        <w:separator/>
      </w:r>
    </w:p>
  </w:endnote>
  <w:endnote w:type="continuationSeparator" w:id="0">
    <w:p w14:paraId="1D68EEA4" w14:textId="77777777" w:rsidR="00F97321" w:rsidRDefault="00F97321" w:rsidP="003114A3">
      <w:r>
        <w:continuationSeparator/>
      </w:r>
    </w:p>
  </w:endnote>
  <w:endnote w:type="continuationNotice" w:id="1">
    <w:p w14:paraId="2527C6A0" w14:textId="77777777" w:rsidR="00F97321" w:rsidRDefault="00F97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5661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D96B9D" w14:textId="4D726381" w:rsidR="000E1F51" w:rsidRDefault="000E1F51">
            <w:pPr>
              <w:pStyle w:val="Footer"/>
              <w:jc w:val="center"/>
            </w:pPr>
            <w:r w:rsidRPr="006B4897">
              <w:rPr>
                <w:rFonts w:cs="Arial"/>
                <w:sz w:val="18"/>
                <w:szCs w:val="18"/>
              </w:rPr>
              <w:fldChar w:fldCharType="begin"/>
            </w:r>
            <w:r w:rsidRPr="006B4897">
              <w:rPr>
                <w:rFonts w:cs="Arial"/>
                <w:sz w:val="18"/>
                <w:szCs w:val="18"/>
              </w:rPr>
              <w:instrText xml:space="preserve"> INCLUDETEXT  "\\\\eto-share\\Edrive\\TRUST GENERAL\\Quarterly Reports\\Automation\\utility.data.for.text.xml" \c XML \n xmlns:ns1=\"ETO\" \x ns1:Root/ns1:Date/ns1:quarterLabel  \* MERGEFORMAT </w:instrText>
            </w:r>
            <w:r w:rsidRPr="006B4897">
              <w:rPr>
                <w:rFonts w:cs="Arial"/>
                <w:sz w:val="18"/>
                <w:szCs w:val="18"/>
              </w:rPr>
              <w:fldChar w:fldCharType="separate"/>
            </w:r>
            <w:r w:rsidRPr="006B4897">
              <w:rPr>
                <w:rFonts w:cs="Arial"/>
                <w:sz w:val="18"/>
                <w:szCs w:val="18"/>
              </w:rPr>
              <w:t>Q</w:t>
            </w:r>
            <w:r w:rsidRPr="006B489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>3</w:t>
            </w:r>
            <w:r w:rsidRPr="006B489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2016</w:t>
            </w:r>
            <w:r w:rsidRPr="006B4897">
              <w:rPr>
                <w:rFonts w:cs="Arial"/>
                <w:sz w:val="18"/>
                <w:szCs w:val="18"/>
              </w:rPr>
              <w:t xml:space="preserve"> NW Natural Washington</w:t>
            </w:r>
            <w:r>
              <w:rPr>
                <w:rFonts w:cs="Arial"/>
                <w:sz w:val="18"/>
                <w:szCs w:val="18"/>
              </w:rPr>
              <w:t xml:space="preserve"> Report</w:t>
            </w:r>
            <w:r w:rsidRPr="00F03B1B">
              <w:rPr>
                <w:rFonts w:cs="Arial"/>
                <w:sz w:val="18"/>
                <w:szCs w:val="18"/>
              </w:rPr>
              <w:tab/>
              <w:t xml:space="preserve">Page </w:t>
            </w:r>
            <w:r w:rsidRPr="00F03B1B">
              <w:rPr>
                <w:rFonts w:cs="Arial"/>
                <w:sz w:val="18"/>
                <w:szCs w:val="18"/>
              </w:rPr>
              <w:fldChar w:fldCharType="begin"/>
            </w:r>
            <w:r w:rsidRPr="00F03B1B">
              <w:rPr>
                <w:rFonts w:cs="Arial"/>
                <w:sz w:val="18"/>
                <w:szCs w:val="18"/>
              </w:rPr>
              <w:instrText xml:space="preserve"> PAGE </w:instrText>
            </w:r>
            <w:r w:rsidRPr="00F03B1B">
              <w:rPr>
                <w:rFonts w:cs="Arial"/>
                <w:sz w:val="18"/>
                <w:szCs w:val="18"/>
              </w:rPr>
              <w:fldChar w:fldCharType="separate"/>
            </w:r>
            <w:r w:rsidR="00C530C7">
              <w:rPr>
                <w:rFonts w:cs="Arial"/>
                <w:noProof/>
                <w:sz w:val="18"/>
                <w:szCs w:val="18"/>
              </w:rPr>
              <w:t>1</w:t>
            </w:r>
            <w:r w:rsidRPr="00F03B1B">
              <w:rPr>
                <w:rFonts w:cs="Arial"/>
                <w:sz w:val="18"/>
                <w:szCs w:val="18"/>
              </w:rPr>
              <w:fldChar w:fldCharType="end"/>
            </w:r>
            <w:r w:rsidRPr="00F03B1B">
              <w:rPr>
                <w:rFonts w:cs="Arial"/>
                <w:sz w:val="18"/>
                <w:szCs w:val="18"/>
              </w:rPr>
              <w:t xml:space="preserve"> of </w:t>
            </w:r>
            <w:r w:rsidRPr="00F03B1B">
              <w:rPr>
                <w:rFonts w:cs="Arial"/>
                <w:sz w:val="18"/>
                <w:szCs w:val="18"/>
              </w:rPr>
              <w:fldChar w:fldCharType="begin"/>
            </w:r>
            <w:r w:rsidRPr="00F03B1B">
              <w:rPr>
                <w:rFonts w:cs="Arial"/>
                <w:sz w:val="18"/>
                <w:szCs w:val="18"/>
              </w:rPr>
              <w:instrText xml:space="preserve"> NUMPAGES  </w:instrText>
            </w:r>
            <w:r w:rsidRPr="00F03B1B">
              <w:rPr>
                <w:rFonts w:cs="Arial"/>
                <w:sz w:val="18"/>
                <w:szCs w:val="18"/>
              </w:rPr>
              <w:fldChar w:fldCharType="separate"/>
            </w:r>
            <w:r w:rsidR="00C530C7">
              <w:rPr>
                <w:rFonts w:cs="Arial"/>
                <w:noProof/>
                <w:sz w:val="18"/>
                <w:szCs w:val="18"/>
              </w:rPr>
              <w:t>7</w:t>
            </w:r>
            <w:r w:rsidRPr="00F03B1B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  <w:t xml:space="preserve">November </w:t>
            </w:r>
            <w:r w:rsidR="00C530C7">
              <w:rPr>
                <w:rFonts w:cs="Arial"/>
                <w:sz w:val="18"/>
                <w:szCs w:val="18"/>
              </w:rPr>
              <w:t>22</w:t>
            </w:r>
            <w:r w:rsidRPr="00D51FCD">
              <w:rPr>
                <w:rFonts w:cs="Arial"/>
                <w:sz w:val="18"/>
                <w:szCs w:val="18"/>
              </w:rPr>
              <w:t>, 2016</w:t>
            </w:r>
          </w:p>
        </w:sdtContent>
      </w:sdt>
    </w:sdtContent>
  </w:sdt>
  <w:p w14:paraId="015F87C3" w14:textId="77777777" w:rsidR="000E1F51" w:rsidRDefault="000E1F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126825"/>
      <w:docPartObj>
        <w:docPartGallery w:val="Page Numbers (Bottom of Page)"/>
        <w:docPartUnique/>
      </w:docPartObj>
    </w:sdtPr>
    <w:sdtEndPr/>
    <w:sdtContent>
      <w:sdt>
        <w:sdtPr>
          <w:id w:val="-639576476"/>
          <w:docPartObj>
            <w:docPartGallery w:val="Page Numbers (Top of Page)"/>
            <w:docPartUnique/>
          </w:docPartObj>
        </w:sdtPr>
        <w:sdtEndPr/>
        <w:sdtContent>
          <w:p w14:paraId="070B4E60" w14:textId="3338B47C" w:rsidR="000E1F51" w:rsidRDefault="000E1F51" w:rsidP="007E2B3F">
            <w:pPr>
              <w:pStyle w:val="Footer"/>
              <w:tabs>
                <w:tab w:val="clear" w:pos="4680"/>
                <w:tab w:val="center" w:pos="2520"/>
              </w:tabs>
              <w:jc w:val="center"/>
            </w:pPr>
            <w:r w:rsidRPr="007E2B3F">
              <w:rPr>
                <w:sz w:val="18"/>
                <w:szCs w:val="18"/>
              </w:rPr>
              <w:t xml:space="preserve">Page </w:t>
            </w:r>
            <w:r w:rsidRPr="007E2B3F">
              <w:rPr>
                <w:bCs/>
                <w:sz w:val="18"/>
                <w:szCs w:val="18"/>
              </w:rPr>
              <w:fldChar w:fldCharType="begin"/>
            </w:r>
            <w:r w:rsidRPr="007E2B3F">
              <w:rPr>
                <w:bCs/>
                <w:sz w:val="18"/>
                <w:szCs w:val="18"/>
              </w:rPr>
              <w:instrText xml:space="preserve"> PAGE </w:instrText>
            </w:r>
            <w:r w:rsidRPr="007E2B3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7E2B3F">
              <w:rPr>
                <w:bCs/>
                <w:sz w:val="18"/>
                <w:szCs w:val="18"/>
              </w:rPr>
              <w:fldChar w:fldCharType="end"/>
            </w:r>
            <w:r w:rsidRPr="007E2B3F">
              <w:rPr>
                <w:sz w:val="18"/>
                <w:szCs w:val="18"/>
              </w:rPr>
              <w:t xml:space="preserve"> of </w:t>
            </w:r>
            <w:r w:rsidRPr="007E2B3F">
              <w:rPr>
                <w:bCs/>
                <w:sz w:val="18"/>
                <w:szCs w:val="18"/>
              </w:rPr>
              <w:fldChar w:fldCharType="begin"/>
            </w:r>
            <w:r w:rsidRPr="007E2B3F">
              <w:rPr>
                <w:bCs/>
                <w:sz w:val="18"/>
                <w:szCs w:val="18"/>
              </w:rPr>
              <w:instrText xml:space="preserve"> NUMPAGES  </w:instrText>
            </w:r>
            <w:r w:rsidRPr="007E2B3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10</w:t>
            </w:r>
            <w:r w:rsidRPr="007E2B3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177949" w14:textId="1082EE30" w:rsidR="000E1F51" w:rsidRPr="007E2B3F" w:rsidRDefault="000E1F51" w:rsidP="007E2B3F">
    <w:pPr>
      <w:pStyle w:val="Footer"/>
      <w:tabs>
        <w:tab w:val="clear" w:pos="4680"/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rPr>
        <w:sz w:val="18"/>
        <w:szCs w:val="18"/>
      </w:rPr>
    </w:pPr>
    <w:r w:rsidRPr="007E2B3F">
      <w:rPr>
        <w:sz w:val="18"/>
        <w:szCs w:val="18"/>
      </w:rPr>
      <w:t>Q1 2016 NW Natural Washington Report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May 15,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F7819" w14:textId="77777777" w:rsidR="00F97321" w:rsidRDefault="00F97321" w:rsidP="003114A3">
      <w:r>
        <w:separator/>
      </w:r>
    </w:p>
  </w:footnote>
  <w:footnote w:type="continuationSeparator" w:id="0">
    <w:p w14:paraId="3562F01B" w14:textId="77777777" w:rsidR="00F97321" w:rsidRDefault="00F97321" w:rsidP="003114A3">
      <w:r>
        <w:continuationSeparator/>
      </w:r>
    </w:p>
  </w:footnote>
  <w:footnote w:type="continuationNotice" w:id="1">
    <w:p w14:paraId="784211AE" w14:textId="77777777" w:rsidR="00F97321" w:rsidRDefault="00F97321"/>
  </w:footnote>
  <w:footnote w:id="2">
    <w:p w14:paraId="7CB1259F" w14:textId="44B8DA59" w:rsidR="000E1F51" w:rsidRPr="00A37B76" w:rsidRDefault="000E1F51" w:rsidP="00A702AF">
      <w:pPr>
        <w:pStyle w:val="FootnoteText"/>
        <w:rPr>
          <w:rFonts w:ascii="Arial" w:hAnsi="Arial" w:cs="Arial"/>
          <w:sz w:val="18"/>
          <w:szCs w:val="18"/>
        </w:rPr>
      </w:pPr>
      <w:r w:rsidRPr="007F3AF3">
        <w:rPr>
          <w:rStyle w:val="FootnoteReference"/>
          <w:rFonts w:ascii="Arial" w:hAnsi="Arial" w:cs="Arial"/>
          <w:sz w:val="16"/>
          <w:szCs w:val="18"/>
        </w:rPr>
        <w:footnoteRef/>
      </w:r>
      <w:r w:rsidRPr="007F3AF3">
        <w:rPr>
          <w:rFonts w:ascii="Arial" w:hAnsi="Arial" w:cs="Arial"/>
          <w:sz w:val="16"/>
          <w:szCs w:val="18"/>
        </w:rPr>
        <w:t xml:space="preserve"> Energy Trust’s 2016 board-approved budgeted goal for NW Natural territory in Washington di</w:t>
      </w:r>
      <w:r>
        <w:rPr>
          <w:rFonts w:ascii="Arial" w:hAnsi="Arial" w:cs="Arial"/>
          <w:sz w:val="16"/>
          <w:szCs w:val="18"/>
        </w:rPr>
        <w:t>ffers slightly due to timing. Q3</w:t>
      </w:r>
      <w:r w:rsidRPr="007F3AF3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>2016 savings were approximately 31</w:t>
      </w:r>
      <w:r w:rsidRPr="007F3AF3">
        <w:rPr>
          <w:rFonts w:ascii="Arial" w:hAnsi="Arial" w:cs="Arial"/>
          <w:sz w:val="16"/>
          <w:szCs w:val="18"/>
        </w:rPr>
        <w:t xml:space="preserve"> percent of Energy Trust’s 2016 budgeted goal of 265,079</w:t>
      </w:r>
      <w:r>
        <w:rPr>
          <w:rFonts w:ascii="Arial" w:hAnsi="Arial" w:cs="Arial"/>
          <w:sz w:val="16"/>
          <w:szCs w:val="18"/>
        </w:rPr>
        <w:t xml:space="preserve"> </w:t>
      </w:r>
      <w:r w:rsidR="0069498C">
        <w:rPr>
          <w:rFonts w:ascii="Arial" w:hAnsi="Arial" w:cs="Arial"/>
          <w:sz w:val="16"/>
          <w:szCs w:val="18"/>
        </w:rPr>
        <w:t xml:space="preserve">annual </w:t>
      </w:r>
      <w:proofErr w:type="spellStart"/>
      <w:r>
        <w:rPr>
          <w:rFonts w:ascii="Arial" w:hAnsi="Arial" w:cs="Arial"/>
          <w:sz w:val="16"/>
          <w:szCs w:val="18"/>
        </w:rPr>
        <w:t>therms</w:t>
      </w:r>
      <w:proofErr w:type="spellEnd"/>
      <w:r w:rsidRPr="007F3AF3">
        <w:rPr>
          <w:rFonts w:ascii="Arial" w:hAnsi="Arial" w:cs="Arial"/>
          <w:sz w:val="16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B5C"/>
    <w:multiLevelType w:val="hybridMultilevel"/>
    <w:tmpl w:val="284C7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52F1945"/>
    <w:multiLevelType w:val="hybridMultilevel"/>
    <w:tmpl w:val="27B82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44C14"/>
    <w:multiLevelType w:val="hybridMultilevel"/>
    <w:tmpl w:val="D854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E431D"/>
    <w:multiLevelType w:val="hybridMultilevel"/>
    <w:tmpl w:val="02E4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A0829"/>
    <w:multiLevelType w:val="hybridMultilevel"/>
    <w:tmpl w:val="C3F4DA9C"/>
    <w:lvl w:ilvl="0" w:tplc="6BE46F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DF05E3"/>
    <w:multiLevelType w:val="hybridMultilevel"/>
    <w:tmpl w:val="BB88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24500"/>
    <w:multiLevelType w:val="hybridMultilevel"/>
    <w:tmpl w:val="7CE4D9AA"/>
    <w:lvl w:ilvl="0" w:tplc="B568DA26">
      <w:start w:val="1"/>
      <w:numFmt w:val="upperLetter"/>
      <w:lvlText w:val="%1."/>
      <w:lvlJc w:val="left"/>
      <w:pPr>
        <w:ind w:left="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28A1A8B"/>
    <w:multiLevelType w:val="hybridMultilevel"/>
    <w:tmpl w:val="ECF415C6"/>
    <w:lvl w:ilvl="0" w:tplc="AEF441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5DF6181"/>
    <w:multiLevelType w:val="hybridMultilevel"/>
    <w:tmpl w:val="B7AE2E00"/>
    <w:lvl w:ilvl="0" w:tplc="396C3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00E08"/>
    <w:multiLevelType w:val="hybridMultilevel"/>
    <w:tmpl w:val="2894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37436"/>
    <w:multiLevelType w:val="hybridMultilevel"/>
    <w:tmpl w:val="357C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85F90"/>
    <w:multiLevelType w:val="hybridMultilevel"/>
    <w:tmpl w:val="A77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E732C"/>
    <w:multiLevelType w:val="hybridMultilevel"/>
    <w:tmpl w:val="3DF0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3111D"/>
    <w:multiLevelType w:val="hybridMultilevel"/>
    <w:tmpl w:val="DEFE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D6454"/>
    <w:multiLevelType w:val="hybridMultilevel"/>
    <w:tmpl w:val="ECF415C6"/>
    <w:lvl w:ilvl="0" w:tplc="AEF441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CA63EE0"/>
    <w:multiLevelType w:val="hybridMultilevel"/>
    <w:tmpl w:val="F3021D0E"/>
    <w:lvl w:ilvl="0" w:tplc="4F40C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7E47B8E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16CDB"/>
    <w:multiLevelType w:val="hybridMultilevel"/>
    <w:tmpl w:val="1E086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496BC2"/>
    <w:multiLevelType w:val="hybridMultilevel"/>
    <w:tmpl w:val="C262A864"/>
    <w:lvl w:ilvl="0" w:tplc="8E36227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8372D1"/>
    <w:multiLevelType w:val="hybridMultilevel"/>
    <w:tmpl w:val="19DA0FC0"/>
    <w:lvl w:ilvl="0" w:tplc="95322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90034"/>
    <w:multiLevelType w:val="hybridMultilevel"/>
    <w:tmpl w:val="CDF24340"/>
    <w:lvl w:ilvl="0" w:tplc="FA505D80">
      <w:start w:val="1"/>
      <w:numFmt w:val="bullet"/>
      <w:lvlText w:val="•"/>
      <w:lvlJc w:val="left"/>
      <w:pPr>
        <w:ind w:left="1350" w:hanging="360"/>
      </w:pPr>
      <w:rPr>
        <w:rFonts w:ascii="Arial" w:hAnsi="Arial" w:hint="default"/>
        <w:b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57B0508C"/>
    <w:multiLevelType w:val="hybridMultilevel"/>
    <w:tmpl w:val="2CF03EF0"/>
    <w:lvl w:ilvl="0" w:tplc="88B40A08">
      <w:start w:val="201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816CE"/>
    <w:multiLevelType w:val="hybridMultilevel"/>
    <w:tmpl w:val="D0F867E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D468B"/>
    <w:multiLevelType w:val="hybridMultilevel"/>
    <w:tmpl w:val="58B22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838B5"/>
    <w:multiLevelType w:val="hybridMultilevel"/>
    <w:tmpl w:val="604A5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C201A"/>
    <w:multiLevelType w:val="hybridMultilevel"/>
    <w:tmpl w:val="33CE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E18EB"/>
    <w:multiLevelType w:val="hybridMultilevel"/>
    <w:tmpl w:val="5458098E"/>
    <w:lvl w:ilvl="0" w:tplc="5AA4CC90">
      <w:start w:val="3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C12293"/>
    <w:multiLevelType w:val="hybridMultilevel"/>
    <w:tmpl w:val="8DFECF6C"/>
    <w:lvl w:ilvl="0" w:tplc="FB8CF62A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8930B5"/>
    <w:multiLevelType w:val="hybridMultilevel"/>
    <w:tmpl w:val="749E3C3A"/>
    <w:lvl w:ilvl="0" w:tplc="A6F0B62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6F637952"/>
    <w:multiLevelType w:val="hybridMultilevel"/>
    <w:tmpl w:val="1F38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6540F"/>
    <w:multiLevelType w:val="hybridMultilevel"/>
    <w:tmpl w:val="05166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96A16"/>
    <w:multiLevelType w:val="hybridMultilevel"/>
    <w:tmpl w:val="40A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7"/>
  </w:num>
  <w:num w:numId="4">
    <w:abstractNumId w:val="8"/>
  </w:num>
  <w:num w:numId="5">
    <w:abstractNumId w:val="24"/>
  </w:num>
  <w:num w:numId="6">
    <w:abstractNumId w:val="6"/>
  </w:num>
  <w:num w:numId="7">
    <w:abstractNumId w:val="14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12"/>
  </w:num>
  <w:num w:numId="13">
    <w:abstractNumId w:val="9"/>
  </w:num>
  <w:num w:numId="14">
    <w:abstractNumId w:val="3"/>
  </w:num>
  <w:num w:numId="15">
    <w:abstractNumId w:val="2"/>
  </w:num>
  <w:num w:numId="16">
    <w:abstractNumId w:val="5"/>
  </w:num>
  <w:num w:numId="17">
    <w:abstractNumId w:val="27"/>
  </w:num>
  <w:num w:numId="18">
    <w:abstractNumId w:val="15"/>
  </w:num>
  <w:num w:numId="19">
    <w:abstractNumId w:val="22"/>
  </w:num>
  <w:num w:numId="20">
    <w:abstractNumId w:val="19"/>
  </w:num>
  <w:num w:numId="21">
    <w:abstractNumId w:val="26"/>
  </w:num>
  <w:num w:numId="22">
    <w:abstractNumId w:val="7"/>
  </w:num>
  <w:num w:numId="23">
    <w:abstractNumId w:val="17"/>
  </w:num>
  <w:num w:numId="24">
    <w:abstractNumId w:val="21"/>
  </w:num>
  <w:num w:numId="25">
    <w:abstractNumId w:val="13"/>
  </w:num>
  <w:num w:numId="26">
    <w:abstractNumId w:val="25"/>
  </w:num>
  <w:num w:numId="27">
    <w:abstractNumId w:val="0"/>
  </w:num>
  <w:num w:numId="28">
    <w:abstractNumId w:val="23"/>
  </w:num>
  <w:num w:numId="29">
    <w:abstractNumId w:val="28"/>
  </w:num>
  <w:num w:numId="30">
    <w:abstractNumId w:val="30"/>
  </w:num>
  <w:num w:numId="31">
    <w:abstractNumId w:val="16"/>
  </w:num>
  <w:num w:numId="32">
    <w:abstractNumId w:val="2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A3"/>
    <w:rsid w:val="0000221B"/>
    <w:rsid w:val="00003540"/>
    <w:rsid w:val="00005946"/>
    <w:rsid w:val="0001034F"/>
    <w:rsid w:val="00013981"/>
    <w:rsid w:val="00027DEC"/>
    <w:rsid w:val="00044D60"/>
    <w:rsid w:val="00047D74"/>
    <w:rsid w:val="000503CC"/>
    <w:rsid w:val="00054C20"/>
    <w:rsid w:val="00061A96"/>
    <w:rsid w:val="00072D68"/>
    <w:rsid w:val="00075613"/>
    <w:rsid w:val="000761F7"/>
    <w:rsid w:val="000845F3"/>
    <w:rsid w:val="0008732D"/>
    <w:rsid w:val="00087463"/>
    <w:rsid w:val="00091C54"/>
    <w:rsid w:val="000B1276"/>
    <w:rsid w:val="000B2A09"/>
    <w:rsid w:val="000D1008"/>
    <w:rsid w:val="000E1F51"/>
    <w:rsid w:val="000E35D8"/>
    <w:rsid w:val="000F4DF5"/>
    <w:rsid w:val="000F756F"/>
    <w:rsid w:val="00102242"/>
    <w:rsid w:val="00107561"/>
    <w:rsid w:val="00110791"/>
    <w:rsid w:val="00117063"/>
    <w:rsid w:val="001250E6"/>
    <w:rsid w:val="00125A00"/>
    <w:rsid w:val="0013050A"/>
    <w:rsid w:val="001315B8"/>
    <w:rsid w:val="0013427A"/>
    <w:rsid w:val="0014324F"/>
    <w:rsid w:val="001474F3"/>
    <w:rsid w:val="00150B40"/>
    <w:rsid w:val="00151E48"/>
    <w:rsid w:val="00164F37"/>
    <w:rsid w:val="001650B1"/>
    <w:rsid w:val="00175784"/>
    <w:rsid w:val="00180684"/>
    <w:rsid w:val="00180A6B"/>
    <w:rsid w:val="00183791"/>
    <w:rsid w:val="00190E8B"/>
    <w:rsid w:val="001934DE"/>
    <w:rsid w:val="001963E3"/>
    <w:rsid w:val="001B18B7"/>
    <w:rsid w:val="001B6B96"/>
    <w:rsid w:val="001B79ED"/>
    <w:rsid w:val="001C0052"/>
    <w:rsid w:val="001C379A"/>
    <w:rsid w:val="001D3B1E"/>
    <w:rsid w:val="001D4852"/>
    <w:rsid w:val="001E0F20"/>
    <w:rsid w:val="001F2800"/>
    <w:rsid w:val="002042D5"/>
    <w:rsid w:val="00207FA4"/>
    <w:rsid w:val="00210643"/>
    <w:rsid w:val="002465E7"/>
    <w:rsid w:val="00251A03"/>
    <w:rsid w:val="00252826"/>
    <w:rsid w:val="002638B3"/>
    <w:rsid w:val="002668C7"/>
    <w:rsid w:val="002A3254"/>
    <w:rsid w:val="002C1CB1"/>
    <w:rsid w:val="002D0997"/>
    <w:rsid w:val="002D7FBD"/>
    <w:rsid w:val="002E24EC"/>
    <w:rsid w:val="002E25EF"/>
    <w:rsid w:val="002F4C82"/>
    <w:rsid w:val="003114A3"/>
    <w:rsid w:val="003141C9"/>
    <w:rsid w:val="00323C30"/>
    <w:rsid w:val="00326871"/>
    <w:rsid w:val="00326D8B"/>
    <w:rsid w:val="0033144B"/>
    <w:rsid w:val="003377D4"/>
    <w:rsid w:val="00340E5B"/>
    <w:rsid w:val="0034220A"/>
    <w:rsid w:val="00346B04"/>
    <w:rsid w:val="0034704D"/>
    <w:rsid w:val="00353E8B"/>
    <w:rsid w:val="00357870"/>
    <w:rsid w:val="00370963"/>
    <w:rsid w:val="00373DEC"/>
    <w:rsid w:val="003756D5"/>
    <w:rsid w:val="0039066C"/>
    <w:rsid w:val="00391265"/>
    <w:rsid w:val="0039580E"/>
    <w:rsid w:val="00396147"/>
    <w:rsid w:val="003A39C7"/>
    <w:rsid w:val="003A3A4C"/>
    <w:rsid w:val="003B2DDD"/>
    <w:rsid w:val="003B322E"/>
    <w:rsid w:val="003B7D94"/>
    <w:rsid w:val="003C5B52"/>
    <w:rsid w:val="003C7A6C"/>
    <w:rsid w:val="003D2A2E"/>
    <w:rsid w:val="003F1A8B"/>
    <w:rsid w:val="003F2A76"/>
    <w:rsid w:val="0040041B"/>
    <w:rsid w:val="00404C4D"/>
    <w:rsid w:val="00415CF3"/>
    <w:rsid w:val="00416F1C"/>
    <w:rsid w:val="00433996"/>
    <w:rsid w:val="00441DF9"/>
    <w:rsid w:val="00460642"/>
    <w:rsid w:val="004625E9"/>
    <w:rsid w:val="00462887"/>
    <w:rsid w:val="00463F84"/>
    <w:rsid w:val="00464E4A"/>
    <w:rsid w:val="004657DF"/>
    <w:rsid w:val="00465EA8"/>
    <w:rsid w:val="004668B8"/>
    <w:rsid w:val="00474000"/>
    <w:rsid w:val="004766BC"/>
    <w:rsid w:val="00493A74"/>
    <w:rsid w:val="004B3D77"/>
    <w:rsid w:val="004B41BB"/>
    <w:rsid w:val="004D721E"/>
    <w:rsid w:val="004E0C45"/>
    <w:rsid w:val="004E2360"/>
    <w:rsid w:val="004F0FFE"/>
    <w:rsid w:val="004F6B16"/>
    <w:rsid w:val="005024E0"/>
    <w:rsid w:val="00506647"/>
    <w:rsid w:val="005132A2"/>
    <w:rsid w:val="00515071"/>
    <w:rsid w:val="00517F6A"/>
    <w:rsid w:val="00526C8B"/>
    <w:rsid w:val="00527210"/>
    <w:rsid w:val="005275DB"/>
    <w:rsid w:val="0054356F"/>
    <w:rsid w:val="00545B53"/>
    <w:rsid w:val="00545E1D"/>
    <w:rsid w:val="005506BE"/>
    <w:rsid w:val="00555F3D"/>
    <w:rsid w:val="00564CCF"/>
    <w:rsid w:val="00566931"/>
    <w:rsid w:val="00571564"/>
    <w:rsid w:val="00571EF5"/>
    <w:rsid w:val="005740A2"/>
    <w:rsid w:val="005828A0"/>
    <w:rsid w:val="00587B1E"/>
    <w:rsid w:val="00591F5A"/>
    <w:rsid w:val="005957B7"/>
    <w:rsid w:val="005A3009"/>
    <w:rsid w:val="005B1EB9"/>
    <w:rsid w:val="005B5BA9"/>
    <w:rsid w:val="005E16A3"/>
    <w:rsid w:val="005E4112"/>
    <w:rsid w:val="005E5C0D"/>
    <w:rsid w:val="005F0F5C"/>
    <w:rsid w:val="005F583D"/>
    <w:rsid w:val="00605FBA"/>
    <w:rsid w:val="00610FDB"/>
    <w:rsid w:val="00611B3B"/>
    <w:rsid w:val="006210FA"/>
    <w:rsid w:val="00625353"/>
    <w:rsid w:val="00630A4E"/>
    <w:rsid w:val="00632EE1"/>
    <w:rsid w:val="00633001"/>
    <w:rsid w:val="0063644A"/>
    <w:rsid w:val="0064034B"/>
    <w:rsid w:val="006425E8"/>
    <w:rsid w:val="00645B55"/>
    <w:rsid w:val="00653764"/>
    <w:rsid w:val="006552E7"/>
    <w:rsid w:val="00655671"/>
    <w:rsid w:val="006575FE"/>
    <w:rsid w:val="00666609"/>
    <w:rsid w:val="00667817"/>
    <w:rsid w:val="0067347D"/>
    <w:rsid w:val="00684816"/>
    <w:rsid w:val="006848C4"/>
    <w:rsid w:val="0069498C"/>
    <w:rsid w:val="006A7DF1"/>
    <w:rsid w:val="006B0014"/>
    <w:rsid w:val="006B26CD"/>
    <w:rsid w:val="006C0590"/>
    <w:rsid w:val="007007FA"/>
    <w:rsid w:val="007121F9"/>
    <w:rsid w:val="007127BD"/>
    <w:rsid w:val="00723162"/>
    <w:rsid w:val="0072724F"/>
    <w:rsid w:val="00735EE1"/>
    <w:rsid w:val="00754573"/>
    <w:rsid w:val="00757804"/>
    <w:rsid w:val="007624C0"/>
    <w:rsid w:val="00784BAC"/>
    <w:rsid w:val="0079408B"/>
    <w:rsid w:val="0079501F"/>
    <w:rsid w:val="007A07AB"/>
    <w:rsid w:val="007A282F"/>
    <w:rsid w:val="007B4C66"/>
    <w:rsid w:val="007B652A"/>
    <w:rsid w:val="007C2EE2"/>
    <w:rsid w:val="007C7493"/>
    <w:rsid w:val="007D0125"/>
    <w:rsid w:val="007E2B3F"/>
    <w:rsid w:val="007E3532"/>
    <w:rsid w:val="007E38E3"/>
    <w:rsid w:val="007E3A2E"/>
    <w:rsid w:val="007F0110"/>
    <w:rsid w:val="007F0999"/>
    <w:rsid w:val="008021B7"/>
    <w:rsid w:val="00802E68"/>
    <w:rsid w:val="00806F8F"/>
    <w:rsid w:val="00811084"/>
    <w:rsid w:val="00817FB3"/>
    <w:rsid w:val="00821EBE"/>
    <w:rsid w:val="00831C2B"/>
    <w:rsid w:val="008408D5"/>
    <w:rsid w:val="00863BAA"/>
    <w:rsid w:val="008862D3"/>
    <w:rsid w:val="0089355F"/>
    <w:rsid w:val="00894F9E"/>
    <w:rsid w:val="008B2B69"/>
    <w:rsid w:val="008C31BE"/>
    <w:rsid w:val="008C3F2A"/>
    <w:rsid w:val="008D2240"/>
    <w:rsid w:val="008E3C1B"/>
    <w:rsid w:val="008E4BF3"/>
    <w:rsid w:val="008E4CC2"/>
    <w:rsid w:val="008E4F05"/>
    <w:rsid w:val="008E71FA"/>
    <w:rsid w:val="008F0087"/>
    <w:rsid w:val="008F4218"/>
    <w:rsid w:val="009002D7"/>
    <w:rsid w:val="009004EB"/>
    <w:rsid w:val="009024AC"/>
    <w:rsid w:val="00914466"/>
    <w:rsid w:val="00933D4E"/>
    <w:rsid w:val="00933DFD"/>
    <w:rsid w:val="009408B1"/>
    <w:rsid w:val="00946639"/>
    <w:rsid w:val="00946E5C"/>
    <w:rsid w:val="00952CDD"/>
    <w:rsid w:val="009665A8"/>
    <w:rsid w:val="009665EF"/>
    <w:rsid w:val="009828AA"/>
    <w:rsid w:val="00987D4E"/>
    <w:rsid w:val="00995723"/>
    <w:rsid w:val="0099574D"/>
    <w:rsid w:val="009A585E"/>
    <w:rsid w:val="009A7C21"/>
    <w:rsid w:val="009B2A1C"/>
    <w:rsid w:val="009C0C33"/>
    <w:rsid w:val="009D66DC"/>
    <w:rsid w:val="009D71A0"/>
    <w:rsid w:val="009E4A4C"/>
    <w:rsid w:val="009F39A3"/>
    <w:rsid w:val="00A0226E"/>
    <w:rsid w:val="00A03035"/>
    <w:rsid w:val="00A035D9"/>
    <w:rsid w:val="00A06C2C"/>
    <w:rsid w:val="00A074C6"/>
    <w:rsid w:val="00A30824"/>
    <w:rsid w:val="00A35992"/>
    <w:rsid w:val="00A46915"/>
    <w:rsid w:val="00A46C7D"/>
    <w:rsid w:val="00A53481"/>
    <w:rsid w:val="00A57CA8"/>
    <w:rsid w:val="00A702AF"/>
    <w:rsid w:val="00A74B9A"/>
    <w:rsid w:val="00A74CA4"/>
    <w:rsid w:val="00A76EED"/>
    <w:rsid w:val="00A821EF"/>
    <w:rsid w:val="00A82E26"/>
    <w:rsid w:val="00A85741"/>
    <w:rsid w:val="00A9004E"/>
    <w:rsid w:val="00A912A8"/>
    <w:rsid w:val="00AB39EC"/>
    <w:rsid w:val="00AC2068"/>
    <w:rsid w:val="00AD0096"/>
    <w:rsid w:val="00AE03DB"/>
    <w:rsid w:val="00AE1146"/>
    <w:rsid w:val="00AE2950"/>
    <w:rsid w:val="00AE2BBD"/>
    <w:rsid w:val="00AE3243"/>
    <w:rsid w:val="00AF19A6"/>
    <w:rsid w:val="00AF7293"/>
    <w:rsid w:val="00B02BE0"/>
    <w:rsid w:val="00B03DDA"/>
    <w:rsid w:val="00B10B81"/>
    <w:rsid w:val="00B21D14"/>
    <w:rsid w:val="00B245B8"/>
    <w:rsid w:val="00B323DF"/>
    <w:rsid w:val="00B443D5"/>
    <w:rsid w:val="00B4691F"/>
    <w:rsid w:val="00B60008"/>
    <w:rsid w:val="00B76E85"/>
    <w:rsid w:val="00B940AF"/>
    <w:rsid w:val="00BA4960"/>
    <w:rsid w:val="00BA574F"/>
    <w:rsid w:val="00BB1BBF"/>
    <w:rsid w:val="00BB2582"/>
    <w:rsid w:val="00BC5698"/>
    <w:rsid w:val="00BC7134"/>
    <w:rsid w:val="00BC74E7"/>
    <w:rsid w:val="00BD013E"/>
    <w:rsid w:val="00C12892"/>
    <w:rsid w:val="00C14265"/>
    <w:rsid w:val="00C1730D"/>
    <w:rsid w:val="00C1758F"/>
    <w:rsid w:val="00C200C9"/>
    <w:rsid w:val="00C306AA"/>
    <w:rsid w:val="00C36B5F"/>
    <w:rsid w:val="00C46F9F"/>
    <w:rsid w:val="00C51E1A"/>
    <w:rsid w:val="00C530C7"/>
    <w:rsid w:val="00C53A76"/>
    <w:rsid w:val="00C5400A"/>
    <w:rsid w:val="00C71BBE"/>
    <w:rsid w:val="00C750C3"/>
    <w:rsid w:val="00C82070"/>
    <w:rsid w:val="00C87990"/>
    <w:rsid w:val="00C9406B"/>
    <w:rsid w:val="00C969F2"/>
    <w:rsid w:val="00CA20CD"/>
    <w:rsid w:val="00CB03AC"/>
    <w:rsid w:val="00CB6A26"/>
    <w:rsid w:val="00CC02A5"/>
    <w:rsid w:val="00CC2069"/>
    <w:rsid w:val="00CE166B"/>
    <w:rsid w:val="00CE1845"/>
    <w:rsid w:val="00CE3B74"/>
    <w:rsid w:val="00CE4285"/>
    <w:rsid w:val="00CE7A50"/>
    <w:rsid w:val="00CF0EE2"/>
    <w:rsid w:val="00D035DD"/>
    <w:rsid w:val="00D1201B"/>
    <w:rsid w:val="00D1289E"/>
    <w:rsid w:val="00D37606"/>
    <w:rsid w:val="00D4539D"/>
    <w:rsid w:val="00D45986"/>
    <w:rsid w:val="00D51FCD"/>
    <w:rsid w:val="00D5544F"/>
    <w:rsid w:val="00D56946"/>
    <w:rsid w:val="00D57C3F"/>
    <w:rsid w:val="00D61B92"/>
    <w:rsid w:val="00D70020"/>
    <w:rsid w:val="00D70044"/>
    <w:rsid w:val="00D72604"/>
    <w:rsid w:val="00D90A66"/>
    <w:rsid w:val="00D90CE2"/>
    <w:rsid w:val="00D926FC"/>
    <w:rsid w:val="00D92B9A"/>
    <w:rsid w:val="00D97A3E"/>
    <w:rsid w:val="00DA1EB0"/>
    <w:rsid w:val="00DA35E1"/>
    <w:rsid w:val="00DA3BB2"/>
    <w:rsid w:val="00DB1424"/>
    <w:rsid w:val="00DB2E3B"/>
    <w:rsid w:val="00DB334A"/>
    <w:rsid w:val="00DB4E2A"/>
    <w:rsid w:val="00DB515B"/>
    <w:rsid w:val="00DB5723"/>
    <w:rsid w:val="00DB7540"/>
    <w:rsid w:val="00DB7936"/>
    <w:rsid w:val="00DD0B5F"/>
    <w:rsid w:val="00DD0D34"/>
    <w:rsid w:val="00DD22BB"/>
    <w:rsid w:val="00DE3E2C"/>
    <w:rsid w:val="00DF53B4"/>
    <w:rsid w:val="00DF7EE0"/>
    <w:rsid w:val="00E13769"/>
    <w:rsid w:val="00E22D87"/>
    <w:rsid w:val="00E30B68"/>
    <w:rsid w:val="00E329A0"/>
    <w:rsid w:val="00E405A1"/>
    <w:rsid w:val="00E468DF"/>
    <w:rsid w:val="00E46D53"/>
    <w:rsid w:val="00E5074F"/>
    <w:rsid w:val="00E50E03"/>
    <w:rsid w:val="00E51355"/>
    <w:rsid w:val="00E56FFD"/>
    <w:rsid w:val="00E63D22"/>
    <w:rsid w:val="00E64353"/>
    <w:rsid w:val="00E70539"/>
    <w:rsid w:val="00E92431"/>
    <w:rsid w:val="00EA6C77"/>
    <w:rsid w:val="00EA7D06"/>
    <w:rsid w:val="00EC6993"/>
    <w:rsid w:val="00EC6B94"/>
    <w:rsid w:val="00ED7764"/>
    <w:rsid w:val="00EE0962"/>
    <w:rsid w:val="00EE0F78"/>
    <w:rsid w:val="00F103DA"/>
    <w:rsid w:val="00F179A5"/>
    <w:rsid w:val="00F32FD6"/>
    <w:rsid w:val="00F34385"/>
    <w:rsid w:val="00F43D6A"/>
    <w:rsid w:val="00F523D4"/>
    <w:rsid w:val="00F62A9B"/>
    <w:rsid w:val="00F67A91"/>
    <w:rsid w:val="00F72A68"/>
    <w:rsid w:val="00F8062E"/>
    <w:rsid w:val="00F940CD"/>
    <w:rsid w:val="00F96C84"/>
    <w:rsid w:val="00F97321"/>
    <w:rsid w:val="00FA3004"/>
    <w:rsid w:val="00FB7190"/>
    <w:rsid w:val="00FD23BE"/>
    <w:rsid w:val="00FD5ED0"/>
    <w:rsid w:val="00FD7E94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F8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A3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64CCF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80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114A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114A3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14A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ullet,PECI Bullets (Content),PECI Bullets,List Paragraph1,List Bullet 1"/>
    <w:basedOn w:val="Normal"/>
    <w:link w:val="ListParagraphChar"/>
    <w:uiPriority w:val="34"/>
    <w:qFormat/>
    <w:rsid w:val="003114A3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ListParagraphChar">
    <w:name w:val="List Paragraph Char"/>
    <w:aliases w:val="bullet Char,PECI Bullets (Content) Char,PECI Bullets Char,List Paragraph1 Char,List Bullet 1 Char"/>
    <w:basedOn w:val="DefaultParagraphFont"/>
    <w:link w:val="ListParagraph"/>
    <w:uiPriority w:val="34"/>
    <w:locked/>
    <w:rsid w:val="003114A3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A3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1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4A3"/>
    <w:rPr>
      <w:rFonts w:ascii="Arial" w:eastAsia="Times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4A3"/>
    <w:rPr>
      <w:rFonts w:ascii="Arial" w:eastAsia="Times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76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E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EED"/>
    <w:rPr>
      <w:rFonts w:ascii="Arial" w:eastAsia="Times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EED"/>
    <w:rPr>
      <w:rFonts w:ascii="Arial" w:eastAsia="Times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4E2A"/>
    <w:pPr>
      <w:spacing w:after="0" w:line="240" w:lineRule="auto"/>
    </w:pPr>
    <w:rPr>
      <w:rFonts w:ascii="Arial" w:eastAsia="Times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700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64CCF"/>
    <w:rPr>
      <w:rFonts w:ascii="Arial" w:eastAsia="Times" w:hAnsi="Arial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7D0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78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B14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A3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64CCF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80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114A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114A3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14A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ullet,PECI Bullets (Content),PECI Bullets,List Paragraph1,List Bullet 1"/>
    <w:basedOn w:val="Normal"/>
    <w:link w:val="ListParagraphChar"/>
    <w:uiPriority w:val="34"/>
    <w:qFormat/>
    <w:rsid w:val="003114A3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ListParagraphChar">
    <w:name w:val="List Paragraph Char"/>
    <w:aliases w:val="bullet Char,PECI Bullets (Content) Char,PECI Bullets Char,List Paragraph1 Char,List Bullet 1 Char"/>
    <w:basedOn w:val="DefaultParagraphFont"/>
    <w:link w:val="ListParagraph"/>
    <w:uiPriority w:val="34"/>
    <w:locked/>
    <w:rsid w:val="003114A3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A3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1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4A3"/>
    <w:rPr>
      <w:rFonts w:ascii="Arial" w:eastAsia="Times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4A3"/>
    <w:rPr>
      <w:rFonts w:ascii="Arial" w:eastAsia="Times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76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E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EED"/>
    <w:rPr>
      <w:rFonts w:ascii="Arial" w:eastAsia="Times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EED"/>
    <w:rPr>
      <w:rFonts w:ascii="Arial" w:eastAsia="Times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4E2A"/>
    <w:pPr>
      <w:spacing w:after="0" w:line="240" w:lineRule="auto"/>
    </w:pPr>
    <w:rPr>
      <w:rFonts w:ascii="Arial" w:eastAsia="Times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700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64CCF"/>
    <w:rPr>
      <w:rFonts w:ascii="Arial" w:eastAsia="Times" w:hAnsi="Arial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7D0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78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B14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emf"/><Relationship Id="rId22" Type="http://schemas.openxmlformats.org/officeDocument/2006/relationships/image" Target="media/image10.emf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7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D47D3FFA0C4E438A251DA7753C113E" ma:contentTypeVersion="119" ma:contentTypeDescription="" ma:contentTypeScope="" ma:versionID="9ec2b47834c4d1407694873a8208a7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2015-12-15T08:00:00+00:00</OpenedDate>
    <Date1 xmlns="dc463f71-b30c-4ab2-9473-d307f9d35888">2016-11-19T08:00:00+00:00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152349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6F336D-E57F-47F3-8DB6-499050A0482F}"/>
</file>

<file path=customXml/itemProps2.xml><?xml version="1.0" encoding="utf-8"?>
<ds:datastoreItem xmlns:ds="http://schemas.openxmlformats.org/officeDocument/2006/customXml" ds:itemID="{1AA71C17-FAE6-4AA9-9C22-DFF4E3E80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C86CB-EA6D-4C02-B3FE-B35DB6D5F22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ef8309a-6b3d-49bc-9e2f-22ac83126d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7AA174-4BBF-4E6E-B6D2-EA348926D7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C3500C-E353-44F7-8EA8-D438BE4AA12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4E8D2DA-9A54-4991-8A86-90FDD3BD6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ETO.Q1.16.Quarterly.Report.NWNWA</vt:lpstr>
    </vt:vector>
  </TitlesOfParts>
  <Company>Energy Trust of Oregon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ETO.Q1.16.Quarterly.Report.NWNWA</dc:title>
  <dc:creator>Julianne Thacher</dc:creator>
  <cp:lastModifiedBy>Hammer, Gail </cp:lastModifiedBy>
  <cp:revision>4</cp:revision>
  <cp:lastPrinted>2016-10-28T17:59:00Z</cp:lastPrinted>
  <dcterms:created xsi:type="dcterms:W3CDTF">2016-11-22T16:41:00Z</dcterms:created>
  <dcterms:modified xsi:type="dcterms:W3CDTF">2016-11-22T17:01:00Z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The annual report for NWN WASHINGTON. Fiscal year is Oct - Sep, so includes Q4 2009 data. </vt:lpwstr>
  </property>
  <property fmtid="{D5CDD505-2E9C-101B-9397-08002B2CF9AE}" pid="3" name="ContentTypeId">
    <vt:lpwstr>0x0101006E56B4D1795A2E4DB2F0B01679ED314A00B9D47D3FFA0C4E438A251DA7753C113E</vt:lpwstr>
  </property>
  <property fmtid="{D5CDD505-2E9C-101B-9397-08002B2CF9AE}" pid="4" name="_dlc_DocIdItemGuid">
    <vt:lpwstr>369de0b0-8f63-4b7e-989c-03fd44791e5f</vt:lpwstr>
  </property>
  <property fmtid="{D5CDD505-2E9C-101B-9397-08002B2CF9AE}" pid="5" name="_docset_NoMedatataSyncRequired">
    <vt:lpwstr>False</vt:lpwstr>
  </property>
</Properties>
</file>