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footer1.xml" ContentType="application/vnd.openxmlformats-officedocument.wordprocessingml.foot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docProps/custom.xml" ContentType="application/vnd.openxmlformats-officedocument.custom-properties+xml"/>
  <Override PartName="/customXml/itemProps2.xml" ContentType="application/vnd.openxmlformats-officedocument.customXmlProperti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8A229FA" w14:textId="77777777" w:rsidR="0028418B" w:rsidRDefault="0028418B" w:rsidP="0028418B">
      <w:pPr>
        <w:pStyle w:val="Header"/>
        <w:rPr>
          <w:rFonts w:ascii="Times New Roman" w:hAnsi="Times New Roman"/>
        </w:rPr>
      </w:pPr>
    </w:p>
    <w:p w14:paraId="53E950B6" w14:textId="77777777" w:rsidR="0028418B" w:rsidRDefault="0028418B" w:rsidP="0028418B">
      <w:pPr>
        <w:pStyle w:val="Header"/>
        <w:rPr>
          <w:rFonts w:ascii="Times New Roman" w:hAnsi="Times New Roman"/>
        </w:rPr>
      </w:pPr>
    </w:p>
    <w:p w14:paraId="4450A1FB" w14:textId="77777777" w:rsidR="0028418B" w:rsidRDefault="0028418B" w:rsidP="0028418B">
      <w:pPr>
        <w:pStyle w:val="Header"/>
        <w:rPr>
          <w:rFonts w:ascii="Times New Roman" w:hAnsi="Times New Roman"/>
        </w:rPr>
      </w:pPr>
    </w:p>
    <w:p w14:paraId="0D8EA636" w14:textId="77777777" w:rsidR="0028418B" w:rsidRDefault="0028418B" w:rsidP="0028418B">
      <w:pPr>
        <w:pStyle w:val="Header"/>
        <w:rPr>
          <w:rFonts w:ascii="Times New Roman" w:hAnsi="Times New Roman"/>
        </w:rPr>
      </w:pPr>
    </w:p>
    <w:p w14:paraId="3228FFEB" w14:textId="77777777" w:rsidR="0028418B" w:rsidRDefault="0028418B" w:rsidP="0028418B">
      <w:pPr>
        <w:pStyle w:val="Header"/>
        <w:rPr>
          <w:rFonts w:ascii="Times New Roman" w:hAnsi="Times New Roman"/>
        </w:rPr>
      </w:pPr>
    </w:p>
    <w:p w14:paraId="551D4782" w14:textId="77777777" w:rsidR="0028418B" w:rsidRDefault="0028418B" w:rsidP="0028418B">
      <w:pPr>
        <w:pStyle w:val="Header"/>
        <w:rPr>
          <w:rFonts w:ascii="Times New Roman" w:hAnsi="Times New Roman"/>
        </w:rPr>
      </w:pPr>
    </w:p>
    <w:p w14:paraId="1D27325A" w14:textId="77777777" w:rsidR="003215A3" w:rsidRPr="003215A3" w:rsidRDefault="003215A3" w:rsidP="0028418B">
      <w:pPr>
        <w:pStyle w:val="Header"/>
        <w:rPr>
          <w:rFonts w:ascii="Times New Roman" w:hAnsi="Times New Roman"/>
        </w:rPr>
      </w:pPr>
      <w:r w:rsidRPr="003215A3">
        <w:rPr>
          <w:rFonts w:ascii="Times New Roman" w:hAnsi="Times New Roman"/>
        </w:rPr>
        <w:t>BEFORE THE WASHINGTON UTILITIES AND TRANSPORTATION COMMISSION</w:t>
      </w:r>
    </w:p>
    <w:p w14:paraId="1D27325B" w14:textId="77777777" w:rsidR="003215A3" w:rsidRPr="003215A3" w:rsidRDefault="003215A3" w:rsidP="0028418B">
      <w:pPr>
        <w:pStyle w:val="Header"/>
        <w:rPr>
          <w:rFonts w:ascii="Times New Roman" w:hAnsi="Times New Roman"/>
        </w:rPr>
      </w:pPr>
    </w:p>
    <w:tbl>
      <w:tblPr>
        <w:tblW w:w="9180" w:type="dxa"/>
        <w:tblInd w:w="124" w:type="dxa"/>
        <w:tblLayout w:type="fixed"/>
        <w:tblCellMar>
          <w:left w:w="124" w:type="dxa"/>
          <w:right w:w="124" w:type="dxa"/>
        </w:tblCellMar>
        <w:tblLook w:val="0000" w:firstRow="0" w:lastRow="0" w:firstColumn="0" w:lastColumn="0" w:noHBand="0" w:noVBand="0"/>
      </w:tblPr>
      <w:tblGrid>
        <w:gridCol w:w="4590"/>
        <w:gridCol w:w="4590"/>
      </w:tblGrid>
      <w:tr w:rsidR="003215A3" w:rsidRPr="003215A3" w14:paraId="1D27326A" w14:textId="77777777" w:rsidTr="0028418B">
        <w:trPr>
          <w:trHeight w:val="2919"/>
        </w:trPr>
        <w:tc>
          <w:tcPr>
            <w:tcW w:w="4590" w:type="dxa"/>
            <w:tcBorders>
              <w:top w:val="single" w:sz="6" w:space="0" w:color="FFFFFF"/>
              <w:left w:val="single" w:sz="6" w:space="0" w:color="FFFFFF"/>
              <w:bottom w:val="single" w:sz="6" w:space="0" w:color="FFFFFF"/>
              <w:right w:val="single" w:sz="6" w:space="0" w:color="FFFFFF"/>
            </w:tcBorders>
          </w:tcPr>
          <w:p w14:paraId="1D27325C" w14:textId="77777777" w:rsidR="003215A3" w:rsidRPr="003215A3" w:rsidRDefault="003215A3" w:rsidP="0028418B">
            <w:pPr>
              <w:pStyle w:val="Header"/>
              <w:tabs>
                <w:tab w:val="left" w:pos="681"/>
                <w:tab w:val="left" w:pos="1401"/>
              </w:tabs>
              <w:rPr>
                <w:rFonts w:ascii="Times New Roman" w:hAnsi="Times New Roman"/>
              </w:rPr>
            </w:pPr>
            <w:r w:rsidRPr="003215A3">
              <w:rPr>
                <w:rFonts w:ascii="Times New Roman" w:hAnsi="Times New Roman"/>
              </w:rPr>
              <w:t xml:space="preserve">WASHINGTON UTILITIES AND TRANSPORTATION COMMISSION, </w:t>
            </w:r>
          </w:p>
          <w:p w14:paraId="1D27325D" w14:textId="77777777" w:rsidR="003215A3" w:rsidRPr="003215A3" w:rsidRDefault="003215A3" w:rsidP="0028418B">
            <w:pPr>
              <w:pStyle w:val="Header"/>
              <w:tabs>
                <w:tab w:val="left" w:pos="681"/>
                <w:tab w:val="left" w:pos="1401"/>
              </w:tabs>
              <w:rPr>
                <w:rFonts w:ascii="Times New Roman" w:hAnsi="Times New Roman"/>
              </w:rPr>
            </w:pPr>
          </w:p>
          <w:p w14:paraId="1D27325E" w14:textId="77777777" w:rsidR="003215A3" w:rsidRPr="003215A3" w:rsidRDefault="003215A3" w:rsidP="0028418B">
            <w:pPr>
              <w:pStyle w:val="Header"/>
              <w:tabs>
                <w:tab w:val="left" w:pos="681"/>
                <w:tab w:val="left" w:pos="1401"/>
              </w:tabs>
              <w:rPr>
                <w:rFonts w:ascii="Times New Roman" w:hAnsi="Times New Roman"/>
              </w:rPr>
            </w:pPr>
            <w:r w:rsidRPr="003215A3">
              <w:rPr>
                <w:rFonts w:ascii="Times New Roman" w:hAnsi="Times New Roman"/>
              </w:rPr>
              <w:tab/>
            </w:r>
            <w:r w:rsidRPr="003215A3">
              <w:rPr>
                <w:rFonts w:ascii="Times New Roman" w:hAnsi="Times New Roman"/>
              </w:rPr>
              <w:tab/>
              <w:t>Complainant,</w:t>
            </w:r>
          </w:p>
          <w:p w14:paraId="1D27325F" w14:textId="77777777" w:rsidR="003215A3" w:rsidRPr="003215A3" w:rsidRDefault="003215A3" w:rsidP="0028418B">
            <w:pPr>
              <w:pStyle w:val="Header"/>
              <w:tabs>
                <w:tab w:val="left" w:pos="681"/>
                <w:tab w:val="left" w:pos="1401"/>
              </w:tabs>
              <w:rPr>
                <w:rFonts w:ascii="Times New Roman" w:hAnsi="Times New Roman"/>
              </w:rPr>
            </w:pPr>
          </w:p>
          <w:p w14:paraId="1D273260" w14:textId="4D75586E" w:rsidR="003215A3" w:rsidRPr="003215A3" w:rsidRDefault="003215A3" w:rsidP="0028418B">
            <w:pPr>
              <w:pStyle w:val="Header"/>
              <w:tabs>
                <w:tab w:val="left" w:pos="681"/>
                <w:tab w:val="left" w:pos="1401"/>
              </w:tabs>
              <w:rPr>
                <w:rFonts w:ascii="Times New Roman" w:hAnsi="Times New Roman"/>
              </w:rPr>
            </w:pPr>
            <w:r w:rsidRPr="003215A3">
              <w:rPr>
                <w:rFonts w:ascii="Times New Roman" w:hAnsi="Times New Roman"/>
              </w:rPr>
              <w:t>v.</w:t>
            </w:r>
          </w:p>
          <w:p w14:paraId="1D273261" w14:textId="77777777" w:rsidR="003215A3" w:rsidRPr="003215A3" w:rsidRDefault="003215A3" w:rsidP="0028418B">
            <w:pPr>
              <w:pStyle w:val="Header"/>
              <w:tabs>
                <w:tab w:val="left" w:pos="681"/>
                <w:tab w:val="left" w:pos="1401"/>
              </w:tabs>
              <w:rPr>
                <w:rFonts w:ascii="Times New Roman" w:hAnsi="Times New Roman"/>
              </w:rPr>
            </w:pPr>
          </w:p>
          <w:p w14:paraId="1D273262" w14:textId="77777777" w:rsidR="003215A3" w:rsidRPr="003215A3" w:rsidRDefault="003A54D1" w:rsidP="0028418B">
            <w:pPr>
              <w:pStyle w:val="Header"/>
              <w:tabs>
                <w:tab w:val="left" w:pos="681"/>
                <w:tab w:val="left" w:pos="1401"/>
              </w:tabs>
              <w:rPr>
                <w:rFonts w:ascii="Times New Roman" w:hAnsi="Times New Roman"/>
              </w:rPr>
            </w:pPr>
            <w:r>
              <w:rPr>
                <w:rFonts w:ascii="Times New Roman" w:hAnsi="Times New Roman"/>
              </w:rPr>
              <w:t xml:space="preserve">AVISTA CORPORATION d/b/a AVISTA UTILITIES </w:t>
            </w:r>
          </w:p>
          <w:p w14:paraId="1D273263" w14:textId="77777777" w:rsidR="003215A3" w:rsidRPr="003215A3" w:rsidRDefault="003215A3" w:rsidP="0028418B">
            <w:pPr>
              <w:pStyle w:val="Header"/>
              <w:tabs>
                <w:tab w:val="left" w:pos="681"/>
                <w:tab w:val="left" w:pos="1401"/>
              </w:tabs>
              <w:rPr>
                <w:rFonts w:ascii="Times New Roman" w:hAnsi="Times New Roman"/>
              </w:rPr>
            </w:pPr>
          </w:p>
          <w:p w14:paraId="1D273264" w14:textId="77777777" w:rsidR="003215A3" w:rsidRPr="003215A3" w:rsidRDefault="003215A3" w:rsidP="0028418B">
            <w:pPr>
              <w:pStyle w:val="Header"/>
              <w:tabs>
                <w:tab w:val="left" w:pos="681"/>
                <w:tab w:val="left" w:pos="1401"/>
              </w:tabs>
              <w:rPr>
                <w:rFonts w:ascii="Times New Roman" w:hAnsi="Times New Roman"/>
              </w:rPr>
            </w:pPr>
            <w:r w:rsidRPr="003215A3">
              <w:rPr>
                <w:rFonts w:ascii="Times New Roman" w:hAnsi="Times New Roman"/>
              </w:rPr>
              <w:tab/>
            </w:r>
            <w:r w:rsidRPr="003215A3">
              <w:rPr>
                <w:rFonts w:ascii="Times New Roman" w:hAnsi="Times New Roman"/>
              </w:rPr>
              <w:tab/>
              <w:t>Respondent.</w:t>
            </w:r>
          </w:p>
        </w:tc>
        <w:tc>
          <w:tcPr>
            <w:tcW w:w="4590" w:type="dxa"/>
            <w:tcBorders>
              <w:top w:val="single" w:sz="6" w:space="0" w:color="FFFFFF"/>
              <w:left w:val="single" w:sz="7" w:space="0" w:color="000000"/>
              <w:bottom w:val="single" w:sz="6" w:space="0" w:color="FFFFFF"/>
              <w:right w:val="single" w:sz="6" w:space="0" w:color="FFFFFF"/>
            </w:tcBorders>
          </w:tcPr>
          <w:p w14:paraId="1D273265" w14:textId="5AC27FA9" w:rsidR="003215A3" w:rsidRPr="003215A3" w:rsidRDefault="0028418B" w:rsidP="0028418B">
            <w:pPr>
              <w:pStyle w:val="Header"/>
              <w:ind w:left="416"/>
              <w:rPr>
                <w:rFonts w:ascii="Times New Roman" w:hAnsi="Times New Roman"/>
              </w:rPr>
            </w:pPr>
            <w:r>
              <w:rPr>
                <w:rFonts w:ascii="Times New Roman" w:hAnsi="Times New Roman"/>
              </w:rPr>
              <w:t xml:space="preserve">DOCKETS UE-140188 and </w:t>
            </w:r>
            <w:r w:rsidR="003A54D1">
              <w:rPr>
                <w:rFonts w:ascii="Times New Roman" w:hAnsi="Times New Roman"/>
              </w:rPr>
              <w:t>UG-140189</w:t>
            </w:r>
            <w:r>
              <w:rPr>
                <w:rFonts w:ascii="Times New Roman" w:hAnsi="Times New Roman"/>
              </w:rPr>
              <w:t xml:space="preserve"> (</w:t>
            </w:r>
            <w:r>
              <w:rPr>
                <w:rFonts w:ascii="Times New Roman" w:hAnsi="Times New Roman"/>
                <w:i/>
              </w:rPr>
              <w:t>Consolidated</w:t>
            </w:r>
            <w:r>
              <w:rPr>
                <w:rFonts w:ascii="Times New Roman" w:hAnsi="Times New Roman"/>
              </w:rPr>
              <w:t xml:space="preserve">) </w:t>
            </w:r>
          </w:p>
          <w:p w14:paraId="1D273266" w14:textId="77777777" w:rsidR="003215A3" w:rsidRPr="003215A3" w:rsidRDefault="003215A3" w:rsidP="0028418B">
            <w:pPr>
              <w:pStyle w:val="Header"/>
              <w:ind w:left="416"/>
              <w:rPr>
                <w:rFonts w:ascii="Times New Roman" w:hAnsi="Times New Roman"/>
              </w:rPr>
            </w:pPr>
          </w:p>
          <w:p w14:paraId="1D273268" w14:textId="3496D21F" w:rsidR="003215A3" w:rsidRPr="003215A3" w:rsidRDefault="0028418B" w:rsidP="0028418B">
            <w:pPr>
              <w:pStyle w:val="BodyTextIndent2"/>
              <w:ind w:left="416"/>
              <w:rPr>
                <w:rFonts w:ascii="Times New Roman" w:hAnsi="Times New Roman"/>
              </w:rPr>
            </w:pPr>
            <w:r>
              <w:rPr>
                <w:rFonts w:ascii="Times New Roman" w:hAnsi="Times New Roman"/>
              </w:rPr>
              <w:t xml:space="preserve">COMMISSION STAFF RESPONSE TO PUBLIC COUNSEL MOTION TO STRIKE </w:t>
            </w:r>
            <w:r w:rsidR="00206322">
              <w:rPr>
                <w:rFonts w:ascii="Times New Roman" w:hAnsi="Times New Roman"/>
              </w:rPr>
              <w:t xml:space="preserve">CERTAIN </w:t>
            </w:r>
            <w:r>
              <w:rPr>
                <w:rFonts w:ascii="Times New Roman" w:hAnsi="Times New Roman"/>
              </w:rPr>
              <w:t xml:space="preserve">TESTIMONY </w:t>
            </w:r>
            <w:r w:rsidR="00206322">
              <w:rPr>
                <w:rFonts w:ascii="Times New Roman" w:hAnsi="Times New Roman"/>
              </w:rPr>
              <w:t>AND EXHIBITS FILED BY AVISTA</w:t>
            </w:r>
          </w:p>
          <w:p w14:paraId="1D273269" w14:textId="77777777" w:rsidR="003215A3" w:rsidRPr="003215A3" w:rsidRDefault="003215A3" w:rsidP="0028418B">
            <w:pPr>
              <w:pStyle w:val="Header"/>
              <w:ind w:left="416"/>
              <w:rPr>
                <w:rFonts w:ascii="Times New Roman" w:hAnsi="Times New Roman"/>
              </w:rPr>
            </w:pPr>
          </w:p>
        </w:tc>
      </w:tr>
      <w:tr w:rsidR="0028418B" w:rsidRPr="003215A3" w14:paraId="7196BF09" w14:textId="77777777" w:rsidTr="003215A3">
        <w:tc>
          <w:tcPr>
            <w:tcW w:w="4590" w:type="dxa"/>
            <w:tcBorders>
              <w:top w:val="single" w:sz="6" w:space="0" w:color="FFFFFF"/>
              <w:left w:val="single" w:sz="6" w:space="0" w:color="FFFFFF"/>
              <w:bottom w:val="single" w:sz="7" w:space="0" w:color="000000"/>
              <w:right w:val="single" w:sz="6" w:space="0" w:color="FFFFFF"/>
            </w:tcBorders>
          </w:tcPr>
          <w:p w14:paraId="7B5C063A" w14:textId="77777777" w:rsidR="0028418B" w:rsidRPr="003215A3" w:rsidRDefault="0028418B" w:rsidP="0028418B">
            <w:pPr>
              <w:pStyle w:val="Header"/>
              <w:tabs>
                <w:tab w:val="left" w:pos="681"/>
                <w:tab w:val="left" w:pos="1401"/>
              </w:tabs>
              <w:rPr>
                <w:rFonts w:ascii="Times New Roman" w:hAnsi="Times New Roman"/>
              </w:rPr>
            </w:pPr>
          </w:p>
        </w:tc>
        <w:tc>
          <w:tcPr>
            <w:tcW w:w="4590" w:type="dxa"/>
            <w:tcBorders>
              <w:top w:val="single" w:sz="6" w:space="0" w:color="FFFFFF"/>
              <w:left w:val="single" w:sz="7" w:space="0" w:color="000000"/>
              <w:bottom w:val="single" w:sz="6" w:space="0" w:color="FFFFFF"/>
              <w:right w:val="single" w:sz="6" w:space="0" w:color="FFFFFF"/>
            </w:tcBorders>
          </w:tcPr>
          <w:p w14:paraId="1467EA5D" w14:textId="77777777" w:rsidR="0028418B" w:rsidRDefault="0028418B" w:rsidP="0028418B">
            <w:pPr>
              <w:pStyle w:val="Header"/>
              <w:ind w:left="416"/>
              <w:rPr>
                <w:rFonts w:ascii="Times New Roman" w:hAnsi="Times New Roman"/>
              </w:rPr>
            </w:pPr>
          </w:p>
        </w:tc>
      </w:tr>
    </w:tbl>
    <w:p w14:paraId="1D27326B" w14:textId="415DCC7C" w:rsidR="003215A3" w:rsidRDefault="003215A3" w:rsidP="0028418B">
      <w:pPr>
        <w:pStyle w:val="Header"/>
        <w:rPr>
          <w:rFonts w:ascii="Times New Roman" w:hAnsi="Times New Roman"/>
        </w:rPr>
      </w:pPr>
    </w:p>
    <w:p w14:paraId="02C1015C" w14:textId="77777777" w:rsidR="0028418B" w:rsidRPr="003215A3" w:rsidRDefault="0028418B" w:rsidP="0028418B">
      <w:pPr>
        <w:pStyle w:val="Header"/>
        <w:rPr>
          <w:rFonts w:ascii="Times New Roman" w:hAnsi="Times New Roman"/>
        </w:rPr>
      </w:pPr>
    </w:p>
    <w:p w14:paraId="179C1A05" w14:textId="77777777" w:rsidR="008C7CAD" w:rsidRDefault="0028418B" w:rsidP="00090738">
      <w:pPr>
        <w:pStyle w:val="ListParagraph"/>
        <w:numPr>
          <w:ilvl w:val="1"/>
          <w:numId w:val="6"/>
        </w:numPr>
        <w:spacing w:line="480" w:lineRule="auto"/>
        <w:rPr>
          <w:rFonts w:ascii="Times New Roman" w:hAnsi="Times New Roman"/>
        </w:rPr>
      </w:pPr>
      <w:r w:rsidRPr="008C7CAD">
        <w:rPr>
          <w:rFonts w:ascii="Times New Roman" w:hAnsi="Times New Roman"/>
        </w:rPr>
        <w:tab/>
        <w:t>Commission Staff opposes Public Counsel’s motion asking the Commission to strike certain testimony and exhibits filed by Avista</w:t>
      </w:r>
      <w:r w:rsidR="008C7CAD" w:rsidRPr="008C7CAD">
        <w:rPr>
          <w:rFonts w:ascii="Times New Roman" w:hAnsi="Times New Roman"/>
        </w:rPr>
        <w:t>,</w:t>
      </w:r>
      <w:r w:rsidRPr="008C7CAD">
        <w:rPr>
          <w:rFonts w:ascii="Times New Roman" w:hAnsi="Times New Roman"/>
        </w:rPr>
        <w:t xml:space="preserve"> relating to the Company’s 2016 attrition study. </w:t>
      </w:r>
      <w:r w:rsidRPr="0028418B">
        <w:rPr>
          <w:rFonts w:ascii="Times New Roman" w:hAnsi="Times New Roman"/>
        </w:rPr>
        <w:t xml:space="preserve"> </w:t>
      </w:r>
    </w:p>
    <w:p w14:paraId="7563F263" w14:textId="6E2080A8" w:rsidR="0028418B" w:rsidRPr="008C7CAD" w:rsidRDefault="008C7CAD" w:rsidP="00090738">
      <w:pPr>
        <w:pStyle w:val="ListParagraph"/>
        <w:numPr>
          <w:ilvl w:val="1"/>
          <w:numId w:val="6"/>
        </w:numPr>
        <w:spacing w:line="480" w:lineRule="auto"/>
        <w:rPr>
          <w:rFonts w:ascii="Times New Roman" w:hAnsi="Times New Roman"/>
        </w:rPr>
      </w:pPr>
      <w:r>
        <w:rPr>
          <w:rFonts w:ascii="Times New Roman" w:hAnsi="Times New Roman"/>
        </w:rPr>
        <w:tab/>
      </w:r>
      <w:r w:rsidRPr="008C7CAD">
        <w:rPr>
          <w:rFonts w:ascii="Times New Roman" w:hAnsi="Times New Roman"/>
        </w:rPr>
        <w:t xml:space="preserve">Using </w:t>
      </w:r>
      <w:r w:rsidR="0028418B" w:rsidRPr="008C7CAD">
        <w:rPr>
          <w:rFonts w:ascii="Times New Roman" w:hAnsi="Times New Roman"/>
        </w:rPr>
        <w:t xml:space="preserve">Rule of Evidence 401 and a 1994 court decision </w:t>
      </w:r>
      <w:r>
        <w:rPr>
          <w:rFonts w:ascii="Times New Roman" w:hAnsi="Times New Roman"/>
        </w:rPr>
        <w:t xml:space="preserve">on </w:t>
      </w:r>
      <w:r w:rsidR="0028418B" w:rsidRPr="008C7CAD">
        <w:rPr>
          <w:rFonts w:ascii="Times New Roman" w:hAnsi="Times New Roman"/>
        </w:rPr>
        <w:t>trial court evidentiary rulings</w:t>
      </w:r>
      <w:r w:rsidRPr="008C7CAD">
        <w:rPr>
          <w:rFonts w:ascii="Times New Roman" w:hAnsi="Times New Roman"/>
        </w:rPr>
        <w:t xml:space="preserve">, Public Counsel </w:t>
      </w:r>
      <w:r w:rsidR="0028418B" w:rsidRPr="008C7CAD">
        <w:rPr>
          <w:rFonts w:ascii="Times New Roman" w:hAnsi="Times New Roman"/>
        </w:rPr>
        <w:t>argue</w:t>
      </w:r>
      <w:r w:rsidRPr="008C7CAD">
        <w:rPr>
          <w:rFonts w:ascii="Times New Roman" w:hAnsi="Times New Roman"/>
        </w:rPr>
        <w:t>s</w:t>
      </w:r>
      <w:r w:rsidR="0028418B" w:rsidRPr="008C7CAD">
        <w:rPr>
          <w:rFonts w:ascii="Times New Roman" w:hAnsi="Times New Roman"/>
        </w:rPr>
        <w:t xml:space="preserve"> that because this evidence applies to a period “after the rate effective period</w:t>
      </w:r>
      <w:r>
        <w:rPr>
          <w:rFonts w:ascii="Times New Roman" w:hAnsi="Times New Roman"/>
        </w:rPr>
        <w:t>,</w:t>
      </w:r>
      <w:r w:rsidR="0028418B" w:rsidRPr="008C7CAD">
        <w:rPr>
          <w:rFonts w:ascii="Times New Roman" w:hAnsi="Times New Roman"/>
        </w:rPr>
        <w:t>”</w:t>
      </w:r>
      <w:r w:rsidRPr="008C7CAD">
        <w:rPr>
          <w:rFonts w:ascii="Times New Roman" w:hAnsi="Times New Roman"/>
        </w:rPr>
        <w:t xml:space="preserve"> it is </w:t>
      </w:r>
      <w:r w:rsidRPr="008C7CAD">
        <w:rPr>
          <w:rFonts w:ascii="Times New Roman" w:hAnsi="Times New Roman"/>
        </w:rPr>
        <w:t>“beyond the scope of this proceeding</w:t>
      </w:r>
      <w:r>
        <w:rPr>
          <w:rFonts w:ascii="Times New Roman" w:hAnsi="Times New Roman"/>
        </w:rPr>
        <w:t>,</w:t>
      </w:r>
      <w:r w:rsidRPr="008C7CAD">
        <w:rPr>
          <w:rFonts w:ascii="Times New Roman" w:hAnsi="Times New Roman"/>
        </w:rPr>
        <w:t>”</w:t>
      </w:r>
      <w:r>
        <w:rPr>
          <w:rFonts w:ascii="Times New Roman" w:hAnsi="Times New Roman"/>
        </w:rPr>
        <w:t xml:space="preserve"> and thus it</w:t>
      </w:r>
      <w:r w:rsidRPr="008C7CAD">
        <w:rPr>
          <w:rFonts w:ascii="Times New Roman" w:hAnsi="Times New Roman"/>
        </w:rPr>
        <w:t xml:space="preserve"> </w:t>
      </w:r>
      <w:r w:rsidR="0028418B" w:rsidRPr="008C7CAD">
        <w:rPr>
          <w:rFonts w:ascii="Times New Roman" w:hAnsi="Times New Roman"/>
        </w:rPr>
        <w:t>is “irrelevant and inadmissible.”</w:t>
      </w:r>
      <w:r w:rsidR="0028418B" w:rsidRPr="009866EC">
        <w:rPr>
          <w:rStyle w:val="FootnoteReference"/>
          <w:rFonts w:ascii="Times New Roman" w:hAnsi="Times New Roman"/>
        </w:rPr>
        <w:footnoteReference w:id="1"/>
      </w:r>
      <w:r w:rsidR="0028418B" w:rsidRPr="008C7CAD">
        <w:rPr>
          <w:rFonts w:ascii="Times New Roman" w:hAnsi="Times New Roman"/>
        </w:rPr>
        <w:t xml:space="preserve">  </w:t>
      </w:r>
      <w:r w:rsidR="00DC2909">
        <w:rPr>
          <w:rFonts w:ascii="Times New Roman" w:hAnsi="Times New Roman"/>
        </w:rPr>
        <w:t xml:space="preserve">Without offering even one supporting fact, </w:t>
      </w:r>
      <w:r w:rsidR="0028418B" w:rsidRPr="008C7CAD">
        <w:rPr>
          <w:rFonts w:ascii="Times New Roman" w:hAnsi="Times New Roman"/>
        </w:rPr>
        <w:t xml:space="preserve">Public Counsel </w:t>
      </w:r>
      <w:r w:rsidR="00DC2909">
        <w:rPr>
          <w:rFonts w:ascii="Times New Roman" w:hAnsi="Times New Roman"/>
        </w:rPr>
        <w:t xml:space="preserve">concludes </w:t>
      </w:r>
      <w:r w:rsidR="00EB0CB2">
        <w:rPr>
          <w:rFonts w:ascii="Times New Roman" w:hAnsi="Times New Roman"/>
        </w:rPr>
        <w:t xml:space="preserve">this </w:t>
      </w:r>
      <w:r w:rsidRPr="008C7CAD">
        <w:rPr>
          <w:rFonts w:ascii="Times New Roman" w:hAnsi="Times New Roman"/>
        </w:rPr>
        <w:t xml:space="preserve">evidence </w:t>
      </w:r>
      <w:r w:rsidR="00EB0CB2">
        <w:rPr>
          <w:rFonts w:ascii="Times New Roman" w:hAnsi="Times New Roman"/>
        </w:rPr>
        <w:t xml:space="preserve">will </w:t>
      </w:r>
      <w:r w:rsidR="0028418B" w:rsidRPr="008C7CAD">
        <w:rPr>
          <w:rFonts w:ascii="Times New Roman" w:hAnsi="Times New Roman"/>
        </w:rPr>
        <w:t>“mislead, distract, confuse, waste time, and is too remote.”</w:t>
      </w:r>
      <w:r w:rsidR="0028418B" w:rsidRPr="009866EC">
        <w:rPr>
          <w:rStyle w:val="FootnoteReference"/>
          <w:rFonts w:ascii="Times New Roman" w:hAnsi="Times New Roman"/>
        </w:rPr>
        <w:footnoteReference w:id="2"/>
      </w:r>
      <w:r w:rsidR="0028418B" w:rsidRPr="008C7CAD">
        <w:rPr>
          <w:rFonts w:ascii="Times New Roman" w:hAnsi="Times New Roman"/>
        </w:rPr>
        <w:t xml:space="preserve">  </w:t>
      </w:r>
    </w:p>
    <w:p w14:paraId="1656BCE0" w14:textId="236F8401" w:rsidR="0028418B" w:rsidRPr="0028418B" w:rsidRDefault="0028418B" w:rsidP="0028418B">
      <w:pPr>
        <w:pStyle w:val="ListParagraph"/>
        <w:numPr>
          <w:ilvl w:val="1"/>
          <w:numId w:val="6"/>
        </w:numPr>
        <w:spacing w:line="480" w:lineRule="auto"/>
        <w:rPr>
          <w:rFonts w:ascii="Times New Roman" w:hAnsi="Times New Roman"/>
        </w:rPr>
      </w:pPr>
      <w:r>
        <w:rPr>
          <w:rFonts w:ascii="Times New Roman" w:hAnsi="Times New Roman"/>
        </w:rPr>
        <w:tab/>
      </w:r>
      <w:r w:rsidRPr="0028418B">
        <w:rPr>
          <w:rFonts w:ascii="Times New Roman" w:hAnsi="Times New Roman"/>
        </w:rPr>
        <w:t>Public Counsel is wrong on all counts.</w:t>
      </w:r>
    </w:p>
    <w:p w14:paraId="18988910" w14:textId="24871A21" w:rsidR="0028418B" w:rsidRPr="0028418B" w:rsidRDefault="0028418B" w:rsidP="0028418B">
      <w:pPr>
        <w:pStyle w:val="ListParagraph"/>
        <w:numPr>
          <w:ilvl w:val="1"/>
          <w:numId w:val="6"/>
        </w:numPr>
        <w:spacing w:line="480" w:lineRule="auto"/>
        <w:rPr>
          <w:rFonts w:ascii="Times New Roman" w:hAnsi="Times New Roman"/>
        </w:rPr>
      </w:pPr>
      <w:r>
        <w:rPr>
          <w:rFonts w:ascii="Times New Roman" w:hAnsi="Times New Roman"/>
        </w:rPr>
        <w:lastRenderedPageBreak/>
        <w:tab/>
      </w:r>
      <w:r w:rsidR="00EB0CB2">
        <w:rPr>
          <w:rFonts w:ascii="Times New Roman" w:hAnsi="Times New Roman"/>
        </w:rPr>
        <w:t>First, t</w:t>
      </w:r>
      <w:r w:rsidRPr="0028418B">
        <w:rPr>
          <w:rFonts w:ascii="Times New Roman" w:hAnsi="Times New Roman"/>
        </w:rPr>
        <w:t xml:space="preserve">he </w:t>
      </w:r>
      <w:r w:rsidR="00EB0CB2">
        <w:rPr>
          <w:rFonts w:ascii="Times New Roman" w:hAnsi="Times New Roman"/>
        </w:rPr>
        <w:t xml:space="preserve">applicable provision of law is </w:t>
      </w:r>
      <w:r w:rsidRPr="0028418B">
        <w:rPr>
          <w:rFonts w:ascii="Times New Roman" w:hAnsi="Times New Roman"/>
        </w:rPr>
        <w:t xml:space="preserve">RCW 34.05.452(1), which states that </w:t>
      </w:r>
      <w:r w:rsidR="00DC2909">
        <w:rPr>
          <w:rFonts w:ascii="Times New Roman" w:hAnsi="Times New Roman"/>
        </w:rPr>
        <w:t xml:space="preserve">the Commission </w:t>
      </w:r>
      <w:r w:rsidRPr="0028418B">
        <w:rPr>
          <w:rFonts w:ascii="Times New Roman" w:hAnsi="Times New Roman"/>
        </w:rPr>
        <w:t>“</w:t>
      </w:r>
      <w:r w:rsidRPr="0028418B">
        <w:rPr>
          <w:rFonts w:ascii="Times New Roman" w:hAnsi="Times New Roman"/>
          <w:i/>
        </w:rPr>
        <w:t>may</w:t>
      </w:r>
      <w:r w:rsidRPr="0028418B">
        <w:rPr>
          <w:rFonts w:ascii="Times New Roman" w:hAnsi="Times New Roman"/>
        </w:rPr>
        <w:t xml:space="preserve"> exclude evidence that is irrelevant, immaterial or unduly repetitious.” (Emphasis added).</w:t>
      </w:r>
      <w:r w:rsidRPr="009866EC">
        <w:rPr>
          <w:rStyle w:val="FootnoteReference"/>
          <w:rFonts w:ascii="Times New Roman" w:hAnsi="Times New Roman"/>
        </w:rPr>
        <w:footnoteReference w:id="3"/>
      </w:r>
      <w:r w:rsidRPr="0028418B">
        <w:rPr>
          <w:rFonts w:ascii="Times New Roman" w:hAnsi="Times New Roman"/>
        </w:rPr>
        <w:t xml:space="preserve">  </w:t>
      </w:r>
    </w:p>
    <w:p w14:paraId="7713B25E" w14:textId="3E7E72A7" w:rsidR="00EB0CB2" w:rsidRDefault="0028418B" w:rsidP="0028418B">
      <w:pPr>
        <w:pStyle w:val="ListParagraph"/>
        <w:numPr>
          <w:ilvl w:val="1"/>
          <w:numId w:val="6"/>
        </w:numPr>
        <w:spacing w:line="480" w:lineRule="auto"/>
        <w:rPr>
          <w:rFonts w:ascii="Times New Roman" w:hAnsi="Times New Roman"/>
        </w:rPr>
      </w:pPr>
      <w:r>
        <w:rPr>
          <w:rFonts w:ascii="Times New Roman" w:hAnsi="Times New Roman"/>
        </w:rPr>
        <w:tab/>
      </w:r>
      <w:r w:rsidR="00EB0CB2">
        <w:rPr>
          <w:rFonts w:ascii="Times New Roman" w:hAnsi="Times New Roman"/>
        </w:rPr>
        <w:t xml:space="preserve">Second, even though </w:t>
      </w:r>
      <w:r w:rsidRPr="0028418B">
        <w:rPr>
          <w:rFonts w:ascii="Times New Roman" w:hAnsi="Times New Roman"/>
        </w:rPr>
        <w:t xml:space="preserve">the </w:t>
      </w:r>
      <w:r w:rsidR="00DC2909">
        <w:rPr>
          <w:rFonts w:ascii="Times New Roman" w:hAnsi="Times New Roman"/>
        </w:rPr>
        <w:t xml:space="preserve">applicable </w:t>
      </w:r>
      <w:r w:rsidRPr="0028418B">
        <w:rPr>
          <w:rFonts w:ascii="Times New Roman" w:hAnsi="Times New Roman"/>
        </w:rPr>
        <w:t xml:space="preserve">law does not </w:t>
      </w:r>
      <w:r w:rsidR="00EB0CB2">
        <w:rPr>
          <w:rFonts w:ascii="Times New Roman" w:hAnsi="Times New Roman"/>
        </w:rPr>
        <w:t xml:space="preserve">require </w:t>
      </w:r>
      <w:r w:rsidRPr="0028418B">
        <w:rPr>
          <w:rFonts w:ascii="Times New Roman" w:hAnsi="Times New Roman"/>
        </w:rPr>
        <w:t xml:space="preserve">the Commission </w:t>
      </w:r>
      <w:r w:rsidR="00EB0CB2">
        <w:rPr>
          <w:rFonts w:ascii="Times New Roman" w:hAnsi="Times New Roman"/>
        </w:rPr>
        <w:t xml:space="preserve">to </w:t>
      </w:r>
      <w:r w:rsidRPr="0028418B">
        <w:rPr>
          <w:rFonts w:ascii="Times New Roman" w:hAnsi="Times New Roman"/>
        </w:rPr>
        <w:t xml:space="preserve">exclude irrelevant evidence, the evidence Public Counsel now elects to challenge is relevant.  </w:t>
      </w:r>
      <w:r w:rsidR="00EB0CB2">
        <w:rPr>
          <w:rFonts w:ascii="Times New Roman" w:hAnsi="Times New Roman"/>
        </w:rPr>
        <w:t>A</w:t>
      </w:r>
      <w:r w:rsidR="008C7CAD">
        <w:rPr>
          <w:rFonts w:ascii="Times New Roman" w:hAnsi="Times New Roman"/>
        </w:rPr>
        <w:t xml:space="preserve">t </w:t>
      </w:r>
      <w:r w:rsidRPr="0028418B">
        <w:rPr>
          <w:rFonts w:ascii="Times New Roman" w:hAnsi="Times New Roman"/>
        </w:rPr>
        <w:t>the barest of minima,</w:t>
      </w:r>
      <w:r w:rsidR="00EB0CB2">
        <w:rPr>
          <w:rFonts w:ascii="Times New Roman" w:hAnsi="Times New Roman"/>
        </w:rPr>
        <w:t xml:space="preserve"> this</w:t>
      </w:r>
      <w:r w:rsidRPr="0028418B">
        <w:rPr>
          <w:rFonts w:ascii="Times New Roman" w:hAnsi="Times New Roman"/>
        </w:rPr>
        <w:t xml:space="preserve"> evidence supports the fact that for Avista, attrition is not limited to the test year or the rate year, but rather, it is an ongoing phenomenon.  If attrition were limited to the rate year, that could justify a variety of different regulatory responses</w:t>
      </w:r>
      <w:r w:rsidR="008C7CAD">
        <w:rPr>
          <w:rFonts w:ascii="Times New Roman" w:hAnsi="Times New Roman"/>
        </w:rPr>
        <w:t xml:space="preserve">, including no </w:t>
      </w:r>
      <w:r w:rsidR="00DC2909">
        <w:rPr>
          <w:rFonts w:ascii="Times New Roman" w:hAnsi="Times New Roman"/>
        </w:rPr>
        <w:t>response</w:t>
      </w:r>
      <w:r w:rsidRPr="0028418B">
        <w:rPr>
          <w:rFonts w:ascii="Times New Roman" w:hAnsi="Times New Roman"/>
        </w:rPr>
        <w:t xml:space="preserve">. </w:t>
      </w:r>
      <w:r w:rsidR="00EB0CB2">
        <w:rPr>
          <w:rFonts w:ascii="Times New Roman" w:hAnsi="Times New Roman"/>
        </w:rPr>
        <w:t xml:space="preserve"> </w:t>
      </w:r>
    </w:p>
    <w:p w14:paraId="2ECEDA52" w14:textId="1D31B9A8" w:rsidR="0028418B" w:rsidRPr="0028418B" w:rsidRDefault="00EB0CB2" w:rsidP="0028418B">
      <w:pPr>
        <w:pStyle w:val="ListParagraph"/>
        <w:numPr>
          <w:ilvl w:val="1"/>
          <w:numId w:val="6"/>
        </w:numPr>
        <w:spacing w:line="480" w:lineRule="auto"/>
        <w:rPr>
          <w:rFonts w:ascii="Times New Roman" w:hAnsi="Times New Roman"/>
        </w:rPr>
      </w:pPr>
      <w:r>
        <w:rPr>
          <w:rFonts w:ascii="Times New Roman" w:hAnsi="Times New Roman"/>
        </w:rPr>
        <w:tab/>
      </w:r>
      <w:r w:rsidR="00DC2909">
        <w:rPr>
          <w:rFonts w:ascii="Times New Roman" w:hAnsi="Times New Roman"/>
        </w:rPr>
        <w:t>In other words, r</w:t>
      </w:r>
      <w:r>
        <w:rPr>
          <w:rFonts w:ascii="Times New Roman" w:hAnsi="Times New Roman"/>
        </w:rPr>
        <w:t xml:space="preserve">ather than </w:t>
      </w:r>
      <w:r w:rsidRPr="008C7CAD">
        <w:rPr>
          <w:rFonts w:ascii="Times New Roman" w:hAnsi="Times New Roman"/>
        </w:rPr>
        <w:t>mislead</w:t>
      </w:r>
      <w:r>
        <w:rPr>
          <w:rFonts w:ascii="Times New Roman" w:hAnsi="Times New Roman"/>
        </w:rPr>
        <w:t>ing</w:t>
      </w:r>
      <w:r w:rsidRPr="008C7CAD">
        <w:rPr>
          <w:rFonts w:ascii="Times New Roman" w:hAnsi="Times New Roman"/>
        </w:rPr>
        <w:t>, distract</w:t>
      </w:r>
      <w:r>
        <w:rPr>
          <w:rFonts w:ascii="Times New Roman" w:hAnsi="Times New Roman"/>
        </w:rPr>
        <w:t>ing</w:t>
      </w:r>
      <w:r w:rsidRPr="008C7CAD">
        <w:rPr>
          <w:rFonts w:ascii="Times New Roman" w:hAnsi="Times New Roman"/>
        </w:rPr>
        <w:t>, confus</w:t>
      </w:r>
      <w:r>
        <w:rPr>
          <w:rFonts w:ascii="Times New Roman" w:hAnsi="Times New Roman"/>
        </w:rPr>
        <w:t>ing</w:t>
      </w:r>
      <w:r w:rsidRPr="008C7CAD">
        <w:rPr>
          <w:rFonts w:ascii="Times New Roman" w:hAnsi="Times New Roman"/>
        </w:rPr>
        <w:t xml:space="preserve">, </w:t>
      </w:r>
      <w:r>
        <w:rPr>
          <w:rFonts w:ascii="Times New Roman" w:hAnsi="Times New Roman"/>
        </w:rPr>
        <w:t xml:space="preserve">wasting time or being too remote, </w:t>
      </w:r>
      <w:r w:rsidR="00DC2909">
        <w:rPr>
          <w:rFonts w:ascii="Times New Roman" w:hAnsi="Times New Roman"/>
        </w:rPr>
        <w:t xml:space="preserve">this evidence </w:t>
      </w:r>
      <w:r>
        <w:rPr>
          <w:rFonts w:ascii="Times New Roman" w:hAnsi="Times New Roman"/>
        </w:rPr>
        <w:t xml:space="preserve">will </w:t>
      </w:r>
      <w:r w:rsidR="00DC2909">
        <w:rPr>
          <w:rFonts w:ascii="Times New Roman" w:hAnsi="Times New Roman"/>
        </w:rPr>
        <w:t xml:space="preserve">actually aid </w:t>
      </w:r>
      <w:r>
        <w:rPr>
          <w:rFonts w:ascii="Times New Roman" w:hAnsi="Times New Roman"/>
        </w:rPr>
        <w:t xml:space="preserve">the Commission in </w:t>
      </w:r>
      <w:r w:rsidR="00DC2909">
        <w:rPr>
          <w:rFonts w:ascii="Times New Roman" w:hAnsi="Times New Roman"/>
        </w:rPr>
        <w:t>addressing attrition issues in this case</w:t>
      </w:r>
      <w:r>
        <w:rPr>
          <w:rFonts w:ascii="Times New Roman" w:hAnsi="Times New Roman"/>
        </w:rPr>
        <w:t>.</w:t>
      </w:r>
      <w:r w:rsidR="00DC2909">
        <w:rPr>
          <w:rStyle w:val="FootnoteReference"/>
          <w:rFonts w:ascii="Times New Roman" w:hAnsi="Times New Roman"/>
        </w:rPr>
        <w:footnoteReference w:id="4"/>
      </w:r>
    </w:p>
    <w:p w14:paraId="509A3569" w14:textId="080AB0EA" w:rsidR="0028418B" w:rsidRPr="0028418B" w:rsidRDefault="0028418B" w:rsidP="0028418B">
      <w:pPr>
        <w:pStyle w:val="ListParagraph"/>
        <w:numPr>
          <w:ilvl w:val="1"/>
          <w:numId w:val="6"/>
        </w:numPr>
        <w:spacing w:line="480" w:lineRule="auto"/>
        <w:rPr>
          <w:rFonts w:ascii="Times New Roman" w:hAnsi="Times New Roman"/>
        </w:rPr>
      </w:pPr>
      <w:r>
        <w:rPr>
          <w:rFonts w:ascii="Times New Roman" w:hAnsi="Times New Roman"/>
        </w:rPr>
        <w:tab/>
      </w:r>
      <w:r w:rsidR="00EB0CB2">
        <w:rPr>
          <w:rFonts w:ascii="Times New Roman" w:hAnsi="Times New Roman"/>
        </w:rPr>
        <w:t>In conclusion, t</w:t>
      </w:r>
      <w:r w:rsidRPr="0028418B">
        <w:rPr>
          <w:rFonts w:ascii="Times New Roman" w:hAnsi="Times New Roman"/>
        </w:rPr>
        <w:t xml:space="preserve">he </w:t>
      </w:r>
      <w:r w:rsidR="008C7CAD">
        <w:rPr>
          <w:rFonts w:ascii="Times New Roman" w:hAnsi="Times New Roman"/>
        </w:rPr>
        <w:t xml:space="preserve">evidence challenged by Public Counsel is relevant.  The </w:t>
      </w:r>
      <w:r w:rsidRPr="0028418B">
        <w:rPr>
          <w:rFonts w:ascii="Times New Roman" w:hAnsi="Times New Roman"/>
        </w:rPr>
        <w:t xml:space="preserve">Commission should consider this evidence in the context of the entire record to be presented in this case.  In the meantime, the Commission should deny </w:t>
      </w:r>
      <w:r w:rsidR="00DC2909">
        <w:rPr>
          <w:rFonts w:ascii="Times New Roman" w:hAnsi="Times New Roman"/>
        </w:rPr>
        <w:t>Public Counsel’s</w:t>
      </w:r>
      <w:r w:rsidRPr="0028418B">
        <w:rPr>
          <w:rFonts w:ascii="Times New Roman" w:hAnsi="Times New Roman"/>
        </w:rPr>
        <w:t xml:space="preserve"> motion.</w:t>
      </w:r>
    </w:p>
    <w:p w14:paraId="1D273285" w14:textId="5C2371E8" w:rsidR="006911A3" w:rsidRPr="003215A3" w:rsidRDefault="006911A3" w:rsidP="0028418B">
      <w:pPr>
        <w:pStyle w:val="BodyTextIndent2"/>
        <w:ind w:left="720"/>
        <w:rPr>
          <w:rFonts w:ascii="Times New Roman" w:hAnsi="Times New Roman"/>
        </w:rPr>
      </w:pPr>
      <w:r w:rsidRPr="003215A3">
        <w:rPr>
          <w:rFonts w:ascii="Times New Roman" w:hAnsi="Times New Roman"/>
        </w:rPr>
        <w:t>Dated</w:t>
      </w:r>
      <w:r w:rsidR="00F821BD" w:rsidRPr="003215A3">
        <w:rPr>
          <w:rFonts w:ascii="Times New Roman" w:hAnsi="Times New Roman"/>
        </w:rPr>
        <w:t xml:space="preserve"> this </w:t>
      </w:r>
      <w:r w:rsidR="0028418B">
        <w:rPr>
          <w:rFonts w:ascii="Times New Roman" w:hAnsi="Times New Roman"/>
        </w:rPr>
        <w:t>14</w:t>
      </w:r>
      <w:r w:rsidR="003A54D1" w:rsidRPr="003A54D1">
        <w:rPr>
          <w:rFonts w:ascii="Times New Roman" w:hAnsi="Times New Roman"/>
          <w:vertAlign w:val="superscript"/>
        </w:rPr>
        <w:t>th</w:t>
      </w:r>
      <w:r w:rsidR="003A54D1">
        <w:rPr>
          <w:rFonts w:ascii="Times New Roman" w:hAnsi="Times New Roman"/>
        </w:rPr>
        <w:t xml:space="preserve"> </w:t>
      </w:r>
      <w:r w:rsidR="00F821BD" w:rsidRPr="003215A3">
        <w:rPr>
          <w:rFonts w:ascii="Times New Roman" w:hAnsi="Times New Roman"/>
        </w:rPr>
        <w:t xml:space="preserve">day of </w:t>
      </w:r>
      <w:r w:rsidR="0028418B">
        <w:rPr>
          <w:rFonts w:ascii="Times New Roman" w:hAnsi="Times New Roman"/>
        </w:rPr>
        <w:t>July</w:t>
      </w:r>
      <w:r w:rsidR="003215A3" w:rsidRPr="003215A3">
        <w:rPr>
          <w:rFonts w:ascii="Times New Roman" w:hAnsi="Times New Roman"/>
        </w:rPr>
        <w:t xml:space="preserve"> </w:t>
      </w:r>
      <w:r w:rsidR="00F821BD" w:rsidRPr="003215A3">
        <w:rPr>
          <w:rFonts w:ascii="Times New Roman" w:hAnsi="Times New Roman"/>
        </w:rPr>
        <w:t>20</w:t>
      </w:r>
      <w:r w:rsidR="00DE5C2A" w:rsidRPr="003215A3">
        <w:rPr>
          <w:rFonts w:ascii="Times New Roman" w:hAnsi="Times New Roman"/>
        </w:rPr>
        <w:t>1</w:t>
      </w:r>
      <w:r w:rsidR="003A54D1">
        <w:rPr>
          <w:rFonts w:ascii="Times New Roman" w:hAnsi="Times New Roman"/>
        </w:rPr>
        <w:t>4</w:t>
      </w:r>
      <w:r w:rsidR="00F821BD" w:rsidRPr="003215A3">
        <w:rPr>
          <w:rFonts w:ascii="Times New Roman" w:hAnsi="Times New Roman"/>
        </w:rPr>
        <w:t>.</w:t>
      </w:r>
      <w:r w:rsidRPr="003215A3">
        <w:rPr>
          <w:rFonts w:ascii="Times New Roman" w:hAnsi="Times New Roman"/>
        </w:rPr>
        <w:t xml:space="preserve">  </w:t>
      </w:r>
    </w:p>
    <w:p w14:paraId="1D273286" w14:textId="77777777" w:rsidR="006911A3" w:rsidRPr="003215A3" w:rsidRDefault="006911A3" w:rsidP="0028418B">
      <w:pPr>
        <w:pStyle w:val="BodyTextIndent2"/>
        <w:rPr>
          <w:rFonts w:ascii="Times New Roman" w:hAnsi="Times New Roman"/>
        </w:rPr>
      </w:pPr>
    </w:p>
    <w:p w14:paraId="1D273287" w14:textId="77777777" w:rsidR="003215A3" w:rsidRPr="003215A3" w:rsidRDefault="003215A3" w:rsidP="0028418B">
      <w:pPr>
        <w:ind w:left="720"/>
        <w:rPr>
          <w:rFonts w:ascii="Times New Roman" w:hAnsi="Times New Roman"/>
        </w:rPr>
      </w:pPr>
      <w:r w:rsidRPr="003215A3">
        <w:rPr>
          <w:rFonts w:ascii="Times New Roman" w:hAnsi="Times New Roman"/>
        </w:rPr>
        <w:tab/>
      </w:r>
      <w:r w:rsidRPr="003215A3">
        <w:rPr>
          <w:rFonts w:ascii="Times New Roman" w:hAnsi="Times New Roman"/>
        </w:rPr>
        <w:tab/>
      </w:r>
      <w:r w:rsidRPr="003215A3">
        <w:rPr>
          <w:rFonts w:ascii="Times New Roman" w:hAnsi="Times New Roman"/>
        </w:rPr>
        <w:tab/>
      </w:r>
      <w:r w:rsidRPr="003215A3">
        <w:rPr>
          <w:rFonts w:ascii="Times New Roman" w:hAnsi="Times New Roman"/>
        </w:rPr>
        <w:tab/>
      </w:r>
      <w:r w:rsidRPr="003215A3">
        <w:rPr>
          <w:rFonts w:ascii="Times New Roman" w:hAnsi="Times New Roman"/>
        </w:rPr>
        <w:tab/>
      </w:r>
      <w:r w:rsidRPr="003215A3">
        <w:rPr>
          <w:rFonts w:ascii="Times New Roman" w:hAnsi="Times New Roman"/>
        </w:rPr>
        <w:tab/>
        <w:t xml:space="preserve">Respectfully submitted, </w:t>
      </w:r>
    </w:p>
    <w:p w14:paraId="1D273288" w14:textId="77777777" w:rsidR="003215A3" w:rsidRPr="003215A3" w:rsidRDefault="003215A3" w:rsidP="0028418B">
      <w:pPr>
        <w:pStyle w:val="BodyTextIndent2"/>
        <w:rPr>
          <w:rFonts w:ascii="Times New Roman" w:hAnsi="Times New Roman"/>
        </w:rPr>
      </w:pPr>
    </w:p>
    <w:p w14:paraId="1D273289" w14:textId="77777777" w:rsidR="003215A3" w:rsidRPr="003215A3" w:rsidRDefault="003215A3" w:rsidP="0028418B">
      <w:pPr>
        <w:ind w:left="5040"/>
        <w:jc w:val="both"/>
        <w:rPr>
          <w:rFonts w:ascii="Times New Roman" w:hAnsi="Times New Roman"/>
        </w:rPr>
      </w:pPr>
      <w:r w:rsidRPr="003215A3">
        <w:rPr>
          <w:rFonts w:ascii="Times New Roman" w:hAnsi="Times New Roman"/>
        </w:rPr>
        <w:t xml:space="preserve">ROBERT </w:t>
      </w:r>
      <w:r w:rsidR="00236FE4">
        <w:rPr>
          <w:rFonts w:ascii="Times New Roman" w:hAnsi="Times New Roman"/>
        </w:rPr>
        <w:t>W. FERGUSON</w:t>
      </w:r>
      <w:r w:rsidRPr="003215A3">
        <w:rPr>
          <w:rFonts w:ascii="Times New Roman" w:hAnsi="Times New Roman"/>
        </w:rPr>
        <w:t xml:space="preserve"> </w:t>
      </w:r>
    </w:p>
    <w:p w14:paraId="1D27328A" w14:textId="77777777" w:rsidR="003215A3" w:rsidRPr="003215A3" w:rsidRDefault="003215A3" w:rsidP="0028418B">
      <w:pPr>
        <w:ind w:firstLine="5040"/>
        <w:jc w:val="both"/>
        <w:rPr>
          <w:rFonts w:ascii="Times New Roman" w:hAnsi="Times New Roman"/>
        </w:rPr>
      </w:pPr>
      <w:r w:rsidRPr="003215A3">
        <w:rPr>
          <w:rFonts w:ascii="Times New Roman" w:hAnsi="Times New Roman"/>
        </w:rPr>
        <w:t>Attorney General</w:t>
      </w:r>
    </w:p>
    <w:p w14:paraId="1D27328B" w14:textId="77777777" w:rsidR="003215A3" w:rsidRPr="003215A3" w:rsidRDefault="003215A3" w:rsidP="0028418B">
      <w:pPr>
        <w:ind w:left="5040"/>
        <w:jc w:val="both"/>
        <w:rPr>
          <w:rFonts w:ascii="Times New Roman" w:hAnsi="Times New Roman"/>
        </w:rPr>
      </w:pPr>
    </w:p>
    <w:p w14:paraId="1D27328C" w14:textId="77777777" w:rsidR="003215A3" w:rsidRPr="003215A3" w:rsidRDefault="003215A3" w:rsidP="0028418B">
      <w:pPr>
        <w:ind w:left="1440" w:firstLine="3600"/>
        <w:jc w:val="both"/>
        <w:rPr>
          <w:rFonts w:ascii="Times New Roman" w:hAnsi="Times New Roman"/>
        </w:rPr>
      </w:pPr>
    </w:p>
    <w:p w14:paraId="1D27328D" w14:textId="77777777" w:rsidR="003215A3" w:rsidRPr="003215A3" w:rsidRDefault="003A54D1" w:rsidP="0028418B">
      <w:pPr>
        <w:ind w:firstLine="5040"/>
        <w:jc w:val="both"/>
        <w:rPr>
          <w:rFonts w:ascii="Times New Roman" w:hAnsi="Times New Roman"/>
        </w:rPr>
      </w:pPr>
      <w:r>
        <w:rPr>
          <w:rFonts w:ascii="Times New Roman" w:hAnsi="Times New Roman"/>
        </w:rPr>
        <w:t xml:space="preserve">DONALD T. TROTTER </w:t>
      </w:r>
    </w:p>
    <w:p w14:paraId="1D27328E" w14:textId="77777777" w:rsidR="003215A3" w:rsidRDefault="003215A3" w:rsidP="0028418B">
      <w:pPr>
        <w:ind w:left="1440" w:firstLine="3600"/>
        <w:jc w:val="both"/>
        <w:rPr>
          <w:rFonts w:ascii="Times New Roman" w:hAnsi="Times New Roman"/>
        </w:rPr>
      </w:pPr>
      <w:r w:rsidRPr="003215A3">
        <w:rPr>
          <w:rFonts w:ascii="Times New Roman" w:hAnsi="Times New Roman"/>
        </w:rPr>
        <w:t>Assistant Attorney General</w:t>
      </w:r>
    </w:p>
    <w:sectPr w:rsidR="003215A3" w:rsidSect="0028418B">
      <w:footerReference w:type="default" r:id="rId11"/>
      <w:type w:val="continuous"/>
      <w:pgSz w:w="12240" w:h="15840" w:code="1"/>
      <w:pgMar w:top="1440" w:right="1440" w:bottom="1440" w:left="1872"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D273297" w14:textId="77777777" w:rsidR="003A54D1" w:rsidRDefault="003A54D1">
      <w:r>
        <w:separator/>
      </w:r>
    </w:p>
  </w:endnote>
  <w:endnote w:type="continuationSeparator" w:id="0">
    <w:p w14:paraId="1D273298" w14:textId="77777777" w:rsidR="003A54D1" w:rsidRDefault="003A54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E145E9" w14:textId="77777777" w:rsidR="0028418B" w:rsidRDefault="0028418B">
    <w:pPr>
      <w:pStyle w:val="Footer"/>
      <w:rPr>
        <w:rFonts w:ascii="Times New Roman" w:hAnsi="Times New Roman"/>
        <w:sz w:val="20"/>
        <w:szCs w:val="20"/>
      </w:rPr>
    </w:pPr>
  </w:p>
  <w:p w14:paraId="557AEC3B" w14:textId="77777777" w:rsidR="0028418B" w:rsidRDefault="0028418B">
    <w:pPr>
      <w:pStyle w:val="Footer"/>
      <w:rPr>
        <w:rFonts w:ascii="Times New Roman" w:hAnsi="Times New Roman"/>
        <w:sz w:val="20"/>
        <w:szCs w:val="20"/>
      </w:rPr>
    </w:pPr>
    <w:r>
      <w:rPr>
        <w:rFonts w:ascii="Times New Roman" w:hAnsi="Times New Roman"/>
        <w:sz w:val="20"/>
        <w:szCs w:val="20"/>
      </w:rPr>
      <w:t>STAFF RESPONSE TO PUBLIC COUNSEL</w:t>
    </w:r>
  </w:p>
  <w:p w14:paraId="1D273299" w14:textId="07DE5AF6" w:rsidR="003A54D1" w:rsidRPr="00F821BD" w:rsidRDefault="0028418B">
    <w:pPr>
      <w:pStyle w:val="Footer"/>
      <w:rPr>
        <w:rFonts w:ascii="Times New Roman" w:hAnsi="Times New Roman"/>
        <w:sz w:val="20"/>
        <w:szCs w:val="20"/>
      </w:rPr>
    </w:pPr>
    <w:r>
      <w:rPr>
        <w:rFonts w:ascii="Times New Roman" w:hAnsi="Times New Roman"/>
        <w:sz w:val="20"/>
        <w:szCs w:val="20"/>
      </w:rPr>
      <w:t>MOTION TO STRIKE TESTIMONY</w:t>
    </w:r>
    <w:r w:rsidR="003A54D1">
      <w:rPr>
        <w:rFonts w:ascii="Times New Roman" w:hAnsi="Times New Roman"/>
        <w:sz w:val="20"/>
        <w:szCs w:val="20"/>
      </w:rPr>
      <w:t xml:space="preserve"> - </w:t>
    </w:r>
    <w:r w:rsidR="003A54D1" w:rsidRPr="007844A5">
      <w:rPr>
        <w:rStyle w:val="PageNumber"/>
        <w:rFonts w:ascii="Times New Roman" w:hAnsi="Times New Roman"/>
        <w:sz w:val="20"/>
        <w:szCs w:val="20"/>
      </w:rPr>
      <w:fldChar w:fldCharType="begin"/>
    </w:r>
    <w:r w:rsidR="003A54D1" w:rsidRPr="007844A5">
      <w:rPr>
        <w:rStyle w:val="PageNumber"/>
        <w:rFonts w:ascii="Times New Roman" w:hAnsi="Times New Roman"/>
        <w:sz w:val="20"/>
        <w:szCs w:val="20"/>
      </w:rPr>
      <w:instrText xml:space="preserve"> PAGE </w:instrText>
    </w:r>
    <w:r w:rsidR="003A54D1" w:rsidRPr="007844A5">
      <w:rPr>
        <w:rStyle w:val="PageNumber"/>
        <w:rFonts w:ascii="Times New Roman" w:hAnsi="Times New Roman"/>
        <w:sz w:val="20"/>
        <w:szCs w:val="20"/>
      </w:rPr>
      <w:fldChar w:fldCharType="separate"/>
    </w:r>
    <w:r w:rsidR="00DC2909">
      <w:rPr>
        <w:rStyle w:val="PageNumber"/>
        <w:rFonts w:ascii="Times New Roman" w:hAnsi="Times New Roman"/>
        <w:noProof/>
        <w:sz w:val="20"/>
        <w:szCs w:val="20"/>
      </w:rPr>
      <w:t>2</w:t>
    </w:r>
    <w:r w:rsidR="003A54D1" w:rsidRPr="007844A5">
      <w:rPr>
        <w:rStyle w:val="PageNumber"/>
        <w:rFonts w:ascii="Times New Roman" w:hAnsi="Times New Roman"/>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D273295" w14:textId="77777777" w:rsidR="003A54D1" w:rsidRDefault="003A54D1">
      <w:r>
        <w:separator/>
      </w:r>
    </w:p>
  </w:footnote>
  <w:footnote w:type="continuationSeparator" w:id="0">
    <w:p w14:paraId="1D273296" w14:textId="77777777" w:rsidR="003A54D1" w:rsidRDefault="003A54D1">
      <w:r>
        <w:continuationSeparator/>
      </w:r>
    </w:p>
  </w:footnote>
  <w:footnote w:id="1">
    <w:p w14:paraId="119AF88F" w14:textId="77777777" w:rsidR="0028418B" w:rsidRPr="009866EC" w:rsidRDefault="0028418B" w:rsidP="0028418B">
      <w:pPr>
        <w:pStyle w:val="FootnoteText"/>
        <w:rPr>
          <w:rFonts w:ascii="Times New Roman" w:hAnsi="Times New Roman" w:cs="Times New Roman"/>
        </w:rPr>
      </w:pPr>
      <w:r w:rsidRPr="009866EC">
        <w:rPr>
          <w:rStyle w:val="FootnoteReference"/>
          <w:rFonts w:ascii="Times New Roman" w:hAnsi="Times New Roman" w:cs="Times New Roman"/>
        </w:rPr>
        <w:footnoteRef/>
      </w:r>
      <w:r w:rsidRPr="009866EC">
        <w:rPr>
          <w:rFonts w:ascii="Times New Roman" w:hAnsi="Times New Roman" w:cs="Times New Roman"/>
        </w:rPr>
        <w:t xml:space="preserve"> Motion at 2, ¶ 4</w:t>
      </w:r>
      <w:r>
        <w:rPr>
          <w:rFonts w:ascii="Times New Roman" w:hAnsi="Times New Roman" w:cs="Times New Roman"/>
        </w:rPr>
        <w:t>, and accompanying footnotes.</w:t>
      </w:r>
    </w:p>
  </w:footnote>
  <w:footnote w:id="2">
    <w:p w14:paraId="013E3D7A" w14:textId="25A3C350" w:rsidR="0028418B" w:rsidRPr="009866EC" w:rsidRDefault="0028418B" w:rsidP="0028418B">
      <w:pPr>
        <w:pStyle w:val="FootnoteText"/>
        <w:rPr>
          <w:rFonts w:ascii="Times New Roman" w:hAnsi="Times New Roman" w:cs="Times New Roman"/>
        </w:rPr>
      </w:pPr>
      <w:r w:rsidRPr="009866EC">
        <w:rPr>
          <w:rStyle w:val="FootnoteReference"/>
          <w:rFonts w:ascii="Times New Roman" w:hAnsi="Times New Roman" w:cs="Times New Roman"/>
        </w:rPr>
        <w:footnoteRef/>
      </w:r>
      <w:r w:rsidRPr="009866EC">
        <w:rPr>
          <w:rFonts w:ascii="Times New Roman" w:hAnsi="Times New Roman" w:cs="Times New Roman"/>
        </w:rPr>
        <w:t xml:space="preserve"> Motion at 2, ¶</w:t>
      </w:r>
      <w:r>
        <w:rPr>
          <w:rFonts w:ascii="Times New Roman" w:hAnsi="Times New Roman" w:cs="Times New Roman"/>
        </w:rPr>
        <w:t xml:space="preserve"> </w:t>
      </w:r>
      <w:r w:rsidRPr="009866EC">
        <w:rPr>
          <w:rFonts w:ascii="Times New Roman" w:hAnsi="Times New Roman" w:cs="Times New Roman"/>
        </w:rPr>
        <w:t xml:space="preserve">5, citing </w:t>
      </w:r>
      <w:r w:rsidRPr="009866EC">
        <w:rPr>
          <w:rFonts w:ascii="Times New Roman" w:hAnsi="Times New Roman" w:cs="Times New Roman"/>
          <w:i/>
        </w:rPr>
        <w:t xml:space="preserve">Pub. Util. Dist. No. 1 of Klickitat Cy. v. Int’l Ins. Co., </w:t>
      </w:r>
      <w:r w:rsidRPr="009866EC">
        <w:rPr>
          <w:rFonts w:ascii="Times New Roman" w:hAnsi="Times New Roman" w:cs="Times New Roman"/>
        </w:rPr>
        <w:t>124 Wn.2d 789, 813-14 (1994)).  While th</w:t>
      </w:r>
      <w:r w:rsidR="008C7CAD">
        <w:rPr>
          <w:rFonts w:ascii="Times New Roman" w:hAnsi="Times New Roman" w:cs="Times New Roman"/>
        </w:rPr>
        <w:t xml:space="preserve">e court did not </w:t>
      </w:r>
      <w:r w:rsidRPr="009866EC">
        <w:rPr>
          <w:rFonts w:ascii="Times New Roman" w:hAnsi="Times New Roman" w:cs="Times New Roman"/>
        </w:rPr>
        <w:t>decide</w:t>
      </w:r>
      <w:r w:rsidR="008C7CAD">
        <w:rPr>
          <w:rFonts w:ascii="Times New Roman" w:hAnsi="Times New Roman" w:cs="Times New Roman"/>
        </w:rPr>
        <w:t xml:space="preserve"> that case</w:t>
      </w:r>
      <w:r w:rsidRPr="009866EC">
        <w:rPr>
          <w:rFonts w:ascii="Times New Roman" w:hAnsi="Times New Roman" w:cs="Times New Roman"/>
        </w:rPr>
        <w:t xml:space="preserve"> under the </w:t>
      </w:r>
      <w:r>
        <w:rPr>
          <w:rFonts w:ascii="Times New Roman" w:hAnsi="Times New Roman" w:cs="Times New Roman"/>
        </w:rPr>
        <w:t>law applicable to the Commission</w:t>
      </w:r>
      <w:r w:rsidRPr="009866EC">
        <w:rPr>
          <w:rFonts w:ascii="Times New Roman" w:hAnsi="Times New Roman" w:cs="Times New Roman"/>
        </w:rPr>
        <w:t xml:space="preserve">, the Court recognized that “[a]dmission of evidence is well within the trail court’s discretion.”  124 Wn.2d at 813 (citation omitted).  The APA grants the Commission even broader discretion, given the deferential language in RCW 34.05.452(1), quoted in ¶ 4 of this Response. </w:t>
      </w:r>
    </w:p>
  </w:footnote>
  <w:footnote w:id="3">
    <w:p w14:paraId="4BC91549" w14:textId="2CFCB79E" w:rsidR="0028418B" w:rsidRPr="00AA6D75" w:rsidRDefault="0028418B" w:rsidP="0028418B">
      <w:pPr>
        <w:pStyle w:val="FootnoteText"/>
        <w:rPr>
          <w:rFonts w:ascii="Times New Roman" w:hAnsi="Times New Roman" w:cs="Times New Roman"/>
        </w:rPr>
      </w:pPr>
      <w:r w:rsidRPr="009866EC">
        <w:rPr>
          <w:rStyle w:val="FootnoteReference"/>
          <w:rFonts w:ascii="Times New Roman" w:hAnsi="Times New Roman" w:cs="Times New Roman"/>
        </w:rPr>
        <w:footnoteRef/>
      </w:r>
      <w:r w:rsidRPr="009866EC">
        <w:rPr>
          <w:rFonts w:ascii="Times New Roman" w:hAnsi="Times New Roman" w:cs="Times New Roman"/>
        </w:rPr>
        <w:t xml:space="preserve"> </w:t>
      </w:r>
      <w:r w:rsidR="00DC2909">
        <w:rPr>
          <w:rFonts w:ascii="Times New Roman" w:hAnsi="Times New Roman" w:cs="Times New Roman"/>
        </w:rPr>
        <w:t>In relevant part, Commission rules (</w:t>
      </w:r>
      <w:r w:rsidR="00EB0CB2" w:rsidRPr="009866EC">
        <w:rPr>
          <w:rFonts w:ascii="Times New Roman" w:hAnsi="Times New Roman" w:cs="Times New Roman"/>
        </w:rPr>
        <w:t>WAC 480-07-495(1) secon</w:t>
      </w:r>
      <w:r w:rsidR="00EB0CB2" w:rsidRPr="00AA6D75">
        <w:rPr>
          <w:rFonts w:ascii="Times New Roman" w:hAnsi="Times New Roman" w:cs="Times New Roman"/>
        </w:rPr>
        <w:t>d ¶</w:t>
      </w:r>
      <w:r w:rsidR="00DC2909">
        <w:rPr>
          <w:rFonts w:ascii="Times New Roman" w:hAnsi="Times New Roman" w:cs="Times New Roman"/>
        </w:rPr>
        <w:t>)</w:t>
      </w:r>
      <w:r w:rsidR="00EB0CB2">
        <w:rPr>
          <w:rFonts w:ascii="Times New Roman" w:hAnsi="Times New Roman" w:cs="Times New Roman"/>
        </w:rPr>
        <w:t xml:space="preserve"> </w:t>
      </w:r>
      <w:r w:rsidRPr="009866EC">
        <w:rPr>
          <w:rFonts w:ascii="Times New Roman" w:hAnsi="Times New Roman" w:cs="Times New Roman"/>
        </w:rPr>
        <w:t xml:space="preserve">reiterate this </w:t>
      </w:r>
      <w:r w:rsidR="008C7CAD">
        <w:rPr>
          <w:rFonts w:ascii="Times New Roman" w:hAnsi="Times New Roman" w:cs="Times New Roman"/>
        </w:rPr>
        <w:t xml:space="preserve">APA </w:t>
      </w:r>
      <w:r w:rsidRPr="009866EC">
        <w:rPr>
          <w:rFonts w:ascii="Times New Roman" w:hAnsi="Times New Roman" w:cs="Times New Roman"/>
        </w:rPr>
        <w:t>standard</w:t>
      </w:r>
      <w:r w:rsidR="00EB0CB2">
        <w:rPr>
          <w:rFonts w:ascii="Times New Roman" w:hAnsi="Times New Roman" w:cs="Times New Roman"/>
        </w:rPr>
        <w:t>.</w:t>
      </w:r>
    </w:p>
  </w:footnote>
  <w:footnote w:id="4">
    <w:p w14:paraId="19E914BA" w14:textId="0E21BA9F" w:rsidR="00DC2909" w:rsidRDefault="00DC2909" w:rsidP="00DC2909">
      <w:pPr>
        <w:pStyle w:val="FootnoteText"/>
      </w:pPr>
      <w:bookmarkStart w:id="0" w:name="_GoBack"/>
      <w:bookmarkEnd w:id="0"/>
      <w:r w:rsidRPr="00AA6D75">
        <w:rPr>
          <w:rStyle w:val="FootnoteReference"/>
          <w:rFonts w:ascii="Times New Roman" w:hAnsi="Times New Roman" w:cs="Times New Roman"/>
        </w:rPr>
        <w:footnoteRef/>
      </w:r>
      <w:r w:rsidRPr="00AA6D75">
        <w:rPr>
          <w:rFonts w:ascii="Times New Roman" w:hAnsi="Times New Roman" w:cs="Times New Roman"/>
        </w:rPr>
        <w:t xml:space="preserve"> While Staff </w:t>
      </w:r>
      <w:r>
        <w:rPr>
          <w:rFonts w:ascii="Times New Roman" w:hAnsi="Times New Roman" w:cs="Times New Roman"/>
        </w:rPr>
        <w:t xml:space="preserve">may </w:t>
      </w:r>
      <w:r w:rsidRPr="00AA6D75">
        <w:rPr>
          <w:rFonts w:ascii="Times New Roman" w:hAnsi="Times New Roman" w:cs="Times New Roman"/>
        </w:rPr>
        <w:t xml:space="preserve">challenge the weight of this evidence, Staff </w:t>
      </w:r>
      <w:r>
        <w:rPr>
          <w:rFonts w:ascii="Times New Roman" w:hAnsi="Times New Roman" w:cs="Times New Roman"/>
        </w:rPr>
        <w:t xml:space="preserve">finds no basis to </w:t>
      </w:r>
      <w:r w:rsidRPr="00AA6D75">
        <w:rPr>
          <w:rFonts w:ascii="Times New Roman" w:hAnsi="Times New Roman" w:cs="Times New Roman"/>
        </w:rPr>
        <w:t>challenge its admissibility.</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62581F"/>
    <w:multiLevelType w:val="hybridMultilevel"/>
    <w:tmpl w:val="023862A4"/>
    <w:lvl w:ilvl="0" w:tplc="77206764">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nsid w:val="0D854F5E"/>
    <w:multiLevelType w:val="hybridMultilevel"/>
    <w:tmpl w:val="D6B45950"/>
    <w:lvl w:ilvl="0" w:tplc="F372E494">
      <w:start w:val="1"/>
      <w:numFmt w:val="decimal"/>
      <w:lvlText w:val="%1"/>
      <w:lvlJc w:val="left"/>
      <w:pPr>
        <w:ind w:left="720" w:hanging="360"/>
      </w:pPr>
      <w:rPr>
        <w:rFonts w:ascii="Times New Roman" w:hAnsi="Times New Roman" w:hint="default"/>
        <w:b w:val="0"/>
        <w:i/>
        <w:sz w:val="24"/>
      </w:rPr>
    </w:lvl>
    <w:lvl w:ilvl="1" w:tplc="FA4494FA">
      <w:start w:val="1"/>
      <w:numFmt w:val="decimal"/>
      <w:lvlText w:val="%2"/>
      <w:lvlJc w:val="left"/>
      <w:pPr>
        <w:ind w:left="0" w:hanging="720"/>
      </w:pPr>
      <w:rPr>
        <w:rFonts w:ascii="Times New Roman" w:hAnsi="Times New Roman" w:hint="default"/>
        <w:b w:val="0"/>
        <w:i/>
        <w:sz w:val="24"/>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1C610D1"/>
    <w:multiLevelType w:val="hybridMultilevel"/>
    <w:tmpl w:val="B66AB96C"/>
    <w:lvl w:ilvl="0" w:tplc="F372E494">
      <w:start w:val="1"/>
      <w:numFmt w:val="decimal"/>
      <w:lvlText w:val="%1"/>
      <w:lvlJc w:val="left"/>
      <w:pPr>
        <w:ind w:left="720" w:hanging="360"/>
      </w:pPr>
      <w:rPr>
        <w:rFonts w:ascii="Times New Roman" w:hAnsi="Times New Roman" w:hint="default"/>
        <w:b w:val="0"/>
        <w:i/>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FD725A1"/>
    <w:multiLevelType w:val="hybridMultilevel"/>
    <w:tmpl w:val="BA1AE80E"/>
    <w:lvl w:ilvl="0" w:tplc="20301EB6">
      <w:start w:val="1"/>
      <w:numFmt w:val="decimal"/>
      <w:lvlText w:val="%1"/>
      <w:lvlJc w:val="left"/>
      <w:pPr>
        <w:tabs>
          <w:tab w:val="num" w:pos="720"/>
        </w:tabs>
        <w:ind w:left="720" w:hanging="1440"/>
      </w:pPr>
      <w:rPr>
        <w:rFonts w:ascii="Palatino Linotype" w:hAnsi="Palatino Linotype" w:hint="default"/>
        <w:b w:val="0"/>
        <w:i/>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348F0CCC"/>
    <w:multiLevelType w:val="hybridMultilevel"/>
    <w:tmpl w:val="02467078"/>
    <w:lvl w:ilvl="0" w:tplc="3BFA66FC">
      <w:start w:val="1"/>
      <w:numFmt w:val="decimal"/>
      <w:pStyle w:val="Style2"/>
      <w:lvlText w:val="%1"/>
      <w:lvlJc w:val="left"/>
      <w:pPr>
        <w:tabs>
          <w:tab w:val="num" w:pos="0"/>
        </w:tabs>
        <w:ind w:left="0" w:hanging="720"/>
      </w:pPr>
      <w:rPr>
        <w:rFonts w:ascii="Times New Roman" w:hAnsi="Times New Roman" w:hint="default"/>
        <w:b w:val="0"/>
        <w:i/>
        <w:sz w:val="20"/>
      </w:rPr>
    </w:lvl>
    <w:lvl w:ilvl="1" w:tplc="04090019" w:tentative="1">
      <w:start w:val="1"/>
      <w:numFmt w:val="lowerLetter"/>
      <w:lvlText w:val="%2."/>
      <w:lvlJc w:val="left"/>
      <w:pPr>
        <w:tabs>
          <w:tab w:val="num" w:pos="3600"/>
        </w:tabs>
        <w:ind w:left="3600" w:hanging="360"/>
      </w:pPr>
    </w:lvl>
    <w:lvl w:ilvl="2" w:tplc="0409001B" w:tentative="1">
      <w:start w:val="1"/>
      <w:numFmt w:val="lowerRoman"/>
      <w:lvlText w:val="%3."/>
      <w:lvlJc w:val="right"/>
      <w:pPr>
        <w:tabs>
          <w:tab w:val="num" w:pos="4320"/>
        </w:tabs>
        <w:ind w:left="4320" w:hanging="180"/>
      </w:pPr>
    </w:lvl>
    <w:lvl w:ilvl="3" w:tplc="0409000F" w:tentative="1">
      <w:start w:val="1"/>
      <w:numFmt w:val="decimal"/>
      <w:lvlText w:val="%4."/>
      <w:lvlJc w:val="left"/>
      <w:pPr>
        <w:tabs>
          <w:tab w:val="num" w:pos="5040"/>
        </w:tabs>
        <w:ind w:left="5040" w:hanging="360"/>
      </w:pPr>
    </w:lvl>
    <w:lvl w:ilvl="4" w:tplc="04090019" w:tentative="1">
      <w:start w:val="1"/>
      <w:numFmt w:val="lowerLetter"/>
      <w:lvlText w:val="%5."/>
      <w:lvlJc w:val="left"/>
      <w:pPr>
        <w:tabs>
          <w:tab w:val="num" w:pos="5760"/>
        </w:tabs>
        <w:ind w:left="5760" w:hanging="360"/>
      </w:pPr>
    </w:lvl>
    <w:lvl w:ilvl="5" w:tplc="0409001B" w:tentative="1">
      <w:start w:val="1"/>
      <w:numFmt w:val="lowerRoman"/>
      <w:lvlText w:val="%6."/>
      <w:lvlJc w:val="right"/>
      <w:pPr>
        <w:tabs>
          <w:tab w:val="num" w:pos="6480"/>
        </w:tabs>
        <w:ind w:left="6480" w:hanging="180"/>
      </w:pPr>
    </w:lvl>
    <w:lvl w:ilvl="6" w:tplc="0409000F" w:tentative="1">
      <w:start w:val="1"/>
      <w:numFmt w:val="decimal"/>
      <w:lvlText w:val="%7."/>
      <w:lvlJc w:val="left"/>
      <w:pPr>
        <w:tabs>
          <w:tab w:val="num" w:pos="7200"/>
        </w:tabs>
        <w:ind w:left="7200" w:hanging="360"/>
      </w:pPr>
    </w:lvl>
    <w:lvl w:ilvl="7" w:tplc="04090019" w:tentative="1">
      <w:start w:val="1"/>
      <w:numFmt w:val="lowerLetter"/>
      <w:lvlText w:val="%8."/>
      <w:lvlJc w:val="left"/>
      <w:pPr>
        <w:tabs>
          <w:tab w:val="num" w:pos="7920"/>
        </w:tabs>
        <w:ind w:left="7920" w:hanging="360"/>
      </w:pPr>
    </w:lvl>
    <w:lvl w:ilvl="8" w:tplc="0409001B" w:tentative="1">
      <w:start w:val="1"/>
      <w:numFmt w:val="lowerRoman"/>
      <w:lvlText w:val="%9."/>
      <w:lvlJc w:val="right"/>
      <w:pPr>
        <w:tabs>
          <w:tab w:val="num" w:pos="8640"/>
        </w:tabs>
        <w:ind w:left="8640" w:hanging="180"/>
      </w:pPr>
    </w:lvl>
  </w:abstractNum>
  <w:abstractNum w:abstractNumId="5">
    <w:nsid w:val="40F07C60"/>
    <w:multiLevelType w:val="hybridMultilevel"/>
    <w:tmpl w:val="68EED976"/>
    <w:lvl w:ilvl="0" w:tplc="1D9C3BE8">
      <w:start w:val="1"/>
      <w:numFmt w:val="decimal"/>
      <w:lvlText w:val="%1"/>
      <w:lvlJc w:val="left"/>
      <w:pPr>
        <w:tabs>
          <w:tab w:val="num" w:pos="0"/>
        </w:tabs>
        <w:ind w:left="0" w:hanging="720"/>
      </w:pPr>
      <w:rPr>
        <w:rFonts w:ascii="Palatino Linotype" w:hAnsi="Palatino Linotype" w:hint="default"/>
        <w:b w:val="0"/>
        <w:i/>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
  </w:num>
  <w:num w:numId="2">
    <w:abstractNumId w:val="0"/>
  </w:num>
  <w:num w:numId="3">
    <w:abstractNumId w:val="3"/>
  </w:num>
  <w:num w:numId="4">
    <w:abstractNumId w:val="5"/>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87"/>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232B"/>
    <w:rsid w:val="00062BEC"/>
    <w:rsid w:val="00072583"/>
    <w:rsid w:val="00074ED5"/>
    <w:rsid w:val="000C3421"/>
    <w:rsid w:val="001401C8"/>
    <w:rsid w:val="001F1D7E"/>
    <w:rsid w:val="00206322"/>
    <w:rsid w:val="00236FE4"/>
    <w:rsid w:val="00263FE9"/>
    <w:rsid w:val="00270586"/>
    <w:rsid w:val="0028418B"/>
    <w:rsid w:val="002B29F9"/>
    <w:rsid w:val="003215A3"/>
    <w:rsid w:val="003A54D1"/>
    <w:rsid w:val="00495E3B"/>
    <w:rsid w:val="00496AED"/>
    <w:rsid w:val="00610252"/>
    <w:rsid w:val="00673940"/>
    <w:rsid w:val="006911A3"/>
    <w:rsid w:val="007844A5"/>
    <w:rsid w:val="00860011"/>
    <w:rsid w:val="008904C5"/>
    <w:rsid w:val="008C7CAD"/>
    <w:rsid w:val="009116EA"/>
    <w:rsid w:val="0097063C"/>
    <w:rsid w:val="009773EF"/>
    <w:rsid w:val="00A11F1E"/>
    <w:rsid w:val="00A67601"/>
    <w:rsid w:val="00A8045C"/>
    <w:rsid w:val="00B231C9"/>
    <w:rsid w:val="00B4126B"/>
    <w:rsid w:val="00B80C7E"/>
    <w:rsid w:val="00C5017F"/>
    <w:rsid w:val="00D8378C"/>
    <w:rsid w:val="00DC2909"/>
    <w:rsid w:val="00DE5C2A"/>
    <w:rsid w:val="00E22586"/>
    <w:rsid w:val="00E3232B"/>
    <w:rsid w:val="00EB0CB2"/>
    <w:rsid w:val="00F821BD"/>
    <w:rsid w:val="00F926FF"/>
    <w:rsid w:val="00FD6B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D27325A"/>
  <w15:docId w15:val="{74ABFD95-8AA6-4617-886B-F65BD2B4A9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Palatino Linotype" w:hAnsi="Palatino Linotype"/>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pPr>
      <w:ind w:left="686"/>
    </w:pPr>
  </w:style>
  <w:style w:type="paragraph" w:styleId="Header">
    <w:name w:val="header"/>
    <w:basedOn w:val="Normal"/>
    <w:pPr>
      <w:tabs>
        <w:tab w:val="center" w:pos="4320"/>
        <w:tab w:val="right" w:pos="8640"/>
      </w:tabs>
    </w:pPr>
  </w:style>
  <w:style w:type="paragraph" w:customStyle="1" w:styleId="Style1">
    <w:name w:val="Style1"/>
    <w:basedOn w:val="Normal"/>
    <w:next w:val="Normal"/>
    <w:autoRedefine/>
    <w:pPr>
      <w:ind w:left="720" w:right="720"/>
    </w:pPr>
    <w:rPr>
      <w:bCs/>
    </w:rPr>
  </w:style>
  <w:style w:type="paragraph" w:customStyle="1" w:styleId="Style2">
    <w:name w:val="Style2"/>
    <w:basedOn w:val="List"/>
    <w:pPr>
      <w:numPr>
        <w:numId w:val="1"/>
      </w:numPr>
    </w:pPr>
  </w:style>
  <w:style w:type="paragraph" w:styleId="List">
    <w:name w:val="List"/>
    <w:basedOn w:val="Normal"/>
    <w:pPr>
      <w:ind w:left="360" w:hanging="360"/>
    </w:pPr>
  </w:style>
  <w:style w:type="paragraph" w:customStyle="1" w:styleId="Testimonyquote">
    <w:name w:val="Testimony quote"/>
    <w:basedOn w:val="Style1"/>
    <w:pPr>
      <w:ind w:left="1440" w:hanging="720"/>
    </w:pPr>
    <w:rPr>
      <w:bCs w:val="0"/>
      <w:sz w:val="26"/>
      <w:szCs w:val="20"/>
    </w:rPr>
  </w:style>
  <w:style w:type="paragraph" w:customStyle="1" w:styleId="Testimontquote2">
    <w:name w:val="Testimont quote 2"/>
    <w:basedOn w:val="Testimonyquote"/>
    <w:pPr>
      <w:ind w:firstLine="0"/>
    </w:pPr>
  </w:style>
  <w:style w:type="paragraph" w:customStyle="1" w:styleId="DoubleIndent">
    <w:name w:val="Double Indent"/>
    <w:basedOn w:val="Normal"/>
    <w:pPr>
      <w:ind w:left="720" w:right="720"/>
    </w:pPr>
    <w:rPr>
      <w:color w:val="000000"/>
      <w:szCs w:val="20"/>
    </w:rPr>
  </w:style>
  <w:style w:type="paragraph" w:styleId="Footer">
    <w:name w:val="footer"/>
    <w:basedOn w:val="Normal"/>
    <w:pPr>
      <w:tabs>
        <w:tab w:val="center" w:pos="4320"/>
        <w:tab w:val="right" w:pos="8640"/>
      </w:tabs>
    </w:pPr>
  </w:style>
  <w:style w:type="paragraph" w:styleId="BodyTextIndent">
    <w:name w:val="Body Text Indent"/>
    <w:basedOn w:val="Normal"/>
    <w:pPr>
      <w:widowControl w:val="0"/>
      <w:tabs>
        <w:tab w:val="left" w:pos="-1440"/>
      </w:tabs>
      <w:autoSpaceDE w:val="0"/>
      <w:autoSpaceDN w:val="0"/>
      <w:adjustRightInd w:val="0"/>
      <w:ind w:left="1440" w:hanging="1440"/>
      <w:jc w:val="both"/>
    </w:pPr>
    <w:rPr>
      <w:rFonts w:ascii="CG Times" w:hAnsi="CG Times"/>
    </w:rPr>
  </w:style>
  <w:style w:type="character" w:styleId="PageNumber">
    <w:name w:val="page number"/>
    <w:basedOn w:val="DefaultParagraphFont"/>
    <w:rsid w:val="007844A5"/>
  </w:style>
  <w:style w:type="character" w:styleId="Hyperlink">
    <w:name w:val="Hyperlink"/>
    <w:rsid w:val="003215A3"/>
    <w:rPr>
      <w:color w:val="0000FF"/>
      <w:u w:val="single"/>
    </w:rPr>
  </w:style>
  <w:style w:type="character" w:customStyle="1" w:styleId="BodyTextIndent2Char">
    <w:name w:val="Body Text Indent 2 Char"/>
    <w:link w:val="BodyTextIndent2"/>
    <w:rsid w:val="003215A3"/>
    <w:rPr>
      <w:rFonts w:ascii="Palatino Linotype" w:hAnsi="Palatino Linotype"/>
      <w:sz w:val="24"/>
      <w:szCs w:val="24"/>
    </w:rPr>
  </w:style>
  <w:style w:type="paragraph" w:styleId="FootnoteText">
    <w:name w:val="footnote text"/>
    <w:basedOn w:val="Normal"/>
    <w:link w:val="FootnoteTextChar"/>
    <w:uiPriority w:val="99"/>
    <w:unhideWhenUsed/>
    <w:rsid w:val="0028418B"/>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rsid w:val="0028418B"/>
    <w:rPr>
      <w:rFonts w:asciiTheme="minorHAnsi" w:eastAsiaTheme="minorHAnsi" w:hAnsiTheme="minorHAnsi" w:cstheme="minorBidi"/>
    </w:rPr>
  </w:style>
  <w:style w:type="character" w:styleId="FootnoteReference">
    <w:name w:val="footnote reference"/>
    <w:basedOn w:val="DefaultParagraphFont"/>
    <w:uiPriority w:val="99"/>
    <w:unhideWhenUsed/>
    <w:rsid w:val="0028418B"/>
    <w:rPr>
      <w:vertAlign w:val="superscript"/>
    </w:rPr>
  </w:style>
  <w:style w:type="paragraph" w:styleId="ListParagraph">
    <w:name w:val="List Paragraph"/>
    <w:basedOn w:val="Normal"/>
    <w:uiPriority w:val="34"/>
    <w:qFormat/>
    <w:rsid w:val="0028418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ustomXml" Target="../customXml/item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refix xmlns="dc463f71-b30c-4ab2-9473-d307f9d35888">UE</Prefix>
    <DocumentSetType xmlns="dc463f71-b30c-4ab2-9473-d307f9d35888">Response</DocumentSetType>
    <IsConfidential xmlns="dc463f71-b30c-4ab2-9473-d307f9d35888">false</IsConfidential>
    <AgendaOrder xmlns="dc463f71-b30c-4ab2-9473-d307f9d35888">false</AgendaOrder>
    <CaseType xmlns="dc463f71-b30c-4ab2-9473-d307f9d35888">Tariff Revision</CaseType>
    <IndustryCode xmlns="dc463f71-b30c-4ab2-9473-d307f9d35888">140</IndustryCode>
    <CaseStatus xmlns="dc463f71-b30c-4ab2-9473-d307f9d35888">Formal</CaseStatus>
    <OpenedDate xmlns="dc463f71-b30c-4ab2-9473-d307f9d35888">2014-02-04T08:00:00+00:00</OpenedDate>
    <Date1 xmlns="dc463f71-b30c-4ab2-9473-d307f9d35888">2014-07-14T07:00:00+00:00</Date1>
    <IsDocumentOrder xmlns="dc463f71-b30c-4ab2-9473-d307f9d35888" xsi:nil="true"/>
    <IsHighlyConfidential xmlns="dc463f71-b30c-4ab2-9473-d307f9d35888">false</IsHighlyConfidential>
    <CaseCompanyNames xmlns="dc463f71-b30c-4ab2-9473-d307f9d35888">Avista Corporation</CaseCompanyNames>
    <DocketNumber xmlns="dc463f71-b30c-4ab2-9473-d307f9d35888">140188</DocketNumber>
    <DelegatedOrder xmlns="dc463f71-b30c-4ab2-9473-d307f9d35888">false</DelegatedOrder>
    <Visibility xmlns="dc463f71-b30c-4ab2-9473-d307f9d35888" xsi:nil="true"/>
    <Nickname xmlns="http://schemas.microsoft.com/sharepoint/v3" xsi:nil="true"/>
    <SignificantOrder xmlns="dc463f71-b30c-4ab2-9473-d307f9d35888">false</SignificantOrder>
  </documentManagement>
</p:properties>
</file>

<file path=customXml/item4.xml><?xml version="1.0" encoding="utf-8"?>
<ct:contentTypeSchema xmlns:ct="http://schemas.microsoft.com/office/2006/metadata/contentType" xmlns:ma="http://schemas.microsoft.com/office/2006/metadata/properties/metaAttributes" ct:_="" ma:_="" ma:contentTypeName="Filed Document" ma:contentTypeID="0x0101006E56B4D1795A2E4DB2F0B01679ED314A0076D05DFA5A769A459A1C549E33C26839" ma:contentTypeVersion="175" ma:contentTypeDescription="" ma:contentTypeScope="" ma:versionID="4eb91c358a4103962b49e91bd02f562c">
  <xsd:schema xmlns:xsd="http://www.w3.org/2001/XMLSchema" xmlns:xs="http://www.w3.org/2001/XMLSchema" xmlns:p="http://schemas.microsoft.com/office/2006/metadata/properties" xmlns:ns1="http://schemas.microsoft.com/sharepoint/v3" xmlns:ns2="dc463f71-b30c-4ab2-9473-d307f9d35888" targetNamespace="http://schemas.microsoft.com/office/2006/metadata/properties" ma:root="true" ma:fieldsID="d9af5a78cd4b1f642e3ede5db40f3279" ns1:_="" ns2:_="">
    <xsd:import namespace="http://schemas.microsoft.com/sharepoint/v3"/>
    <xsd:import namespace="dc463f71-b30c-4ab2-9473-d307f9d35888"/>
    <xsd:element name="properties">
      <xsd:complexType>
        <xsd:sequence>
          <xsd:element name="documentManagement">
            <xsd:complexType>
              <xsd:all>
                <xsd:element ref="ns2:IsConfidential" minOccurs="0"/>
                <xsd:element ref="ns2:IsHighlyConfidential" minOccurs="0"/>
                <xsd:element ref="ns2:Date1" minOccurs="0"/>
                <xsd:element ref="ns2:DocketNumber" minOccurs="0"/>
                <xsd:element ref="ns2:DocumentSetType" minOccurs="0"/>
                <xsd:element ref="ns2:IndustryCode" minOccurs="0"/>
                <xsd:element ref="ns2:CaseType" minOccurs="0"/>
                <xsd:element ref="ns2:CaseStatus" minOccurs="0"/>
                <xsd:element ref="ns2:AgendaOrder" minOccurs="0"/>
                <xsd:element ref="ns2:DelegatedOrder" minOccurs="0"/>
                <xsd:element ref="ns2:IsDocumentOrder" minOccurs="0"/>
                <xsd:element ref="ns2:CaseCompanyNames" minOccurs="0"/>
                <xsd:element ref="ns2:OpenedDate" minOccurs="0"/>
                <xsd:element ref="ns2:Prefix" minOccurs="0"/>
                <xsd:element ref="ns2:Visibility" minOccurs="0"/>
                <xsd:element ref="ns1:Nickname" minOccurs="0"/>
                <xsd:element ref="ns2:SignificantOrd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ickname" ma:index="17" nillable="true" ma:displayName="Nickname" ma:internalName="Nicknam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c463f71-b30c-4ab2-9473-d307f9d35888" elementFormDefault="qualified">
    <xsd:import namespace="http://schemas.microsoft.com/office/2006/documentManagement/types"/>
    <xsd:import namespace="http://schemas.microsoft.com/office/infopath/2007/PartnerControls"/>
    <xsd:element name="IsConfidential" ma:index="2" nillable="true" ma:displayName="Is Confidential" ma:default="0" ma:internalName="IsConfidential" ma:readOnly="false">
      <xsd:simpleType>
        <xsd:restriction base="dms:Boolean"/>
      </xsd:simpleType>
    </xsd:element>
    <xsd:element name="IsHighlyConfidential" ma:index="3" nillable="true" ma:displayName="Is Highly Confidential" ma:default="0" ma:internalName="IsHighlyConfidential" ma:readOnly="false">
      <xsd:simpleType>
        <xsd:restriction base="dms:Boolean"/>
      </xsd:simpleType>
    </xsd:element>
    <xsd:element name="Date1" ma:index="4" nillable="true" ma:displayName="Date" ma:default="[today]" ma:description="Date the document set was requested" ma:format="DateOnly" ma:internalName="Date1" ma:readOnly="false">
      <xsd:simpleType>
        <xsd:restriction base="dms:DateTime"/>
      </xsd:simpleType>
    </xsd:element>
    <xsd:element name="DocketNumber" ma:index="5" nillable="true" ma:displayName="Docket Number" ma:internalName="DocketNumber" ma:readOnly="false">
      <xsd:simpleType>
        <xsd:restriction base="dms:Text">
          <xsd:maxLength value="255"/>
        </xsd:restriction>
      </xsd:simpleType>
    </xsd:element>
    <xsd:element name="DocumentSetType" ma:index="6" nillable="true" ma:displayName="Document Set Type" ma:internalName="DocumentSetType" ma:readOnly="false">
      <xsd:simpleType>
        <xsd:restriction base="dms:Text">
          <xsd:maxLength value="255"/>
        </xsd:restriction>
      </xsd:simpleType>
    </xsd:element>
    <xsd:element name="IndustryCode" ma:index="7" nillable="true" ma:displayName="Industry Code" ma:internalName="IndustryCode" ma:readOnly="false">
      <xsd:simpleType>
        <xsd:restriction base="dms:Text">
          <xsd:maxLength value="255"/>
        </xsd:restriction>
      </xsd:simpleType>
    </xsd:element>
    <xsd:element name="CaseType" ma:index="8" nillable="true" ma:displayName="CaseType" ma:internalName="CaseType" ma:readOnly="false">
      <xsd:simpleType>
        <xsd:restriction base="dms:Text">
          <xsd:maxLength value="255"/>
        </xsd:restriction>
      </xsd:simpleType>
    </xsd:element>
    <xsd:element name="CaseStatus" ma:index="9" nillable="true" ma:displayName="CaseStatus" ma:internalName="CaseStatus" ma:readOnly="false">
      <xsd:simpleType>
        <xsd:restriction base="dms:Text">
          <xsd:maxLength value="255"/>
        </xsd:restriction>
      </xsd:simpleType>
    </xsd:element>
    <xsd:element name="AgendaOrder" ma:index="10" nillable="true" ma:displayName="Agenda Order" ma:default="0" ma:internalName="AgendaOrder" ma:readOnly="false">
      <xsd:simpleType>
        <xsd:restriction base="dms:Boolean"/>
      </xsd:simpleType>
    </xsd:element>
    <xsd:element name="DelegatedOrder" ma:index="11" nillable="true" ma:displayName="DelegatedOrder" ma:default="0" ma:description="Is this a delegated order?" ma:internalName="DelegatedOrder" ma:readOnly="false">
      <xsd:simpleType>
        <xsd:restriction base="dms:Boolean"/>
      </xsd:simpleType>
    </xsd:element>
    <xsd:element name="IsDocumentOrder" ma:index="12" nillable="true" ma:displayName="IsDocumentOrder" ma:default="0" ma:internalName="IsDocumentOrder" ma:readOnly="false">
      <xsd:simpleType>
        <xsd:restriction base="dms:Boolean"/>
      </xsd:simpleType>
    </xsd:element>
    <xsd:element name="CaseCompanyNames" ma:index="13" nillable="true" ma:displayName="Company Names" ma:description="Company names delimited by ;" ma:internalName="CaseCompanyNames" ma:readOnly="false">
      <xsd:simpleType>
        <xsd:restriction base="dms:Note">
          <xsd:maxLength value="255"/>
        </xsd:restriction>
      </xsd:simpleType>
    </xsd:element>
    <xsd:element name="OpenedDate" ma:index="14" nillable="true" ma:displayName="OpenedDate" ma:format="DateOnly" ma:internalName="OpenedDate">
      <xsd:simpleType>
        <xsd:restriction base="dms:DateTime"/>
      </xsd:simpleType>
    </xsd:element>
    <xsd:element name="Prefix" ma:index="15" nillable="true" ma:displayName="Prefix" ma:description="Docket number prefix" ma:internalName="Prefix">
      <xsd:simpleType>
        <xsd:restriction base="dms:Text">
          <xsd:maxLength value="255"/>
        </xsd:restriction>
      </xsd:simpleType>
    </xsd:element>
    <xsd:element name="Visibility" ma:index="16" nillable="true" ma:displayName="Visibility" ma:default="Full Visibility" ma:format="Dropdown" ma:internalName="Visibility" ma:readOnly="false">
      <xsd:simpleType>
        <xsd:restriction base="dms:Choice">
          <xsd:enumeration value="Full Visibility"/>
        </xsd:restriction>
      </xsd:simpleType>
    </xsd:element>
    <xsd:element name="SignificantOrder" ma:index="24" nillable="true" ma:displayName="SignificantOrder" ma:default="0" ma:description="Whether this document set contains a significant order" ma:internalName="SignificantOrder">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015f1b76-b32e-440f-80a7-f0ca4d8a872c" ContentTypeId="0x0101006E56B4D1795A2E4DB2F0B01679ED314A" PreviousValue="true"/>
</file>

<file path=customXml/itemProps1.xml><?xml version="1.0" encoding="utf-8"?>
<ds:datastoreItem xmlns:ds="http://schemas.openxmlformats.org/officeDocument/2006/customXml" ds:itemID="{0EB91D98-26D5-4C10-BF43-2AC548300039}"/>
</file>

<file path=customXml/itemProps2.xml><?xml version="1.0" encoding="utf-8"?>
<ds:datastoreItem xmlns:ds="http://schemas.openxmlformats.org/officeDocument/2006/customXml" ds:itemID="{DC8E8B44-8E2A-4584-BB62-41B7CA10910A}"/>
</file>

<file path=customXml/itemProps3.xml><?xml version="1.0" encoding="utf-8"?>
<ds:datastoreItem xmlns:ds="http://schemas.openxmlformats.org/officeDocument/2006/customXml" ds:itemID="{C82F511F-0650-453B-8414-07B0B9D520AF}"/>
</file>

<file path=customXml/itemProps4.xml><?xml version="1.0" encoding="utf-8"?>
<ds:datastoreItem xmlns:ds="http://schemas.openxmlformats.org/officeDocument/2006/customXml" ds:itemID="{259DBA4E-062E-4040-A02A-4AF38B9A9948}"/>
</file>

<file path=customXml/itemProps5.xml><?xml version="1.0" encoding="utf-8"?>
<ds:datastoreItem xmlns:ds="http://schemas.openxmlformats.org/officeDocument/2006/customXml" ds:itemID="{57924F9A-AAE6-4968-8284-A9074F4D6EAF}"/>
</file>

<file path=docProps/app.xml><?xml version="1.0" encoding="utf-8"?>
<Properties xmlns="http://schemas.openxmlformats.org/officeDocument/2006/extended-properties" xmlns:vt="http://schemas.openxmlformats.org/officeDocument/2006/docPropsVTypes">
  <Template>Normal.dotm</Template>
  <TotalTime>38</TotalTime>
  <Pages>2</Pages>
  <Words>342</Words>
  <Characters>1951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WUTC</Company>
  <LinksUpToDate>false</LinksUpToDate>
  <CharactersWithSpaces>2289</CharactersWithSpaces>
  <SharedDoc>false</SharedDoc>
  <HLinks>
    <vt:vector size="6" baseType="variant">
      <vt:variant>
        <vt:i4>6815830</vt:i4>
      </vt:variant>
      <vt:variant>
        <vt:i4>0</vt:i4>
      </vt:variant>
      <vt:variant>
        <vt:i4>0</vt:i4>
      </vt:variant>
      <vt:variant>
        <vt:i4>5</vt:i4>
      </vt:variant>
      <vt:variant>
        <vt:lpwstr>mailto:*****@utc.wa.gov</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SSmith</dc:creator>
  <cp:lastModifiedBy>Trotter, Don (UTC)</cp:lastModifiedBy>
  <cp:revision>6</cp:revision>
  <cp:lastPrinted>2011-11-03T22:03:00Z</cp:lastPrinted>
  <dcterms:created xsi:type="dcterms:W3CDTF">2014-07-09T16:04:00Z</dcterms:created>
  <dcterms:modified xsi:type="dcterms:W3CDTF">2014-07-11T20:56:00Z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0x0101006E56B4D1795A2E4DB2F0B01679ED314A0076D05DFA5A769A459A1C549E33C26839</vt:lpwstr>
  </property>
  <property fmtid="{D5CDD505-2E9C-101B-9397-08002B2CF9AE}" pid="3" name="_docset_NoMedatataSyncRequired">
    <vt:lpwstr>False</vt:lpwstr>
  </property>
</Properties>
</file>