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Layout w:type="fixed"/>
        <w:tblCellMar>
          <w:left w:w="40" w:type="dxa"/>
          <w:right w:w="40" w:type="dxa"/>
        </w:tblCellMar>
        <w:tblLook w:val="04A0"/>
      </w:tblPr>
      <w:tblGrid>
        <w:gridCol w:w="2200"/>
        <w:gridCol w:w="180"/>
        <w:gridCol w:w="5760"/>
      </w:tblGrid>
      <w:tr w:rsidR="00B66651" w:rsidTr="00B66651">
        <w:tc>
          <w:tcPr>
            <w:tcW w:w="8140" w:type="dxa"/>
            <w:gridSpan w:val="3"/>
            <w:hideMark/>
          </w:tcPr>
          <w:p w:rsidR="00B66651" w:rsidRDefault="00B66651">
            <w:pPr>
              <w:autoSpaceDE w:val="0"/>
              <w:autoSpaceDN w:val="0"/>
              <w:adjustRightInd w:val="0"/>
              <w:rPr>
                <w:rFonts w:ascii="Verdana" w:hAnsi="Verdana" w:cs="Verdana"/>
                <w:b/>
                <w:bCs/>
                <w:color w:val="808080"/>
              </w:rPr>
            </w:pPr>
            <w:r>
              <w:rPr>
                <w:rFonts w:ascii="Verdana" w:hAnsi="Verdana" w:cs="Verdana"/>
                <w:b/>
                <w:bCs/>
                <w:color w:val="808080"/>
              </w:rPr>
              <w:t>Contact Information</w:t>
            </w:r>
          </w:p>
        </w:tc>
      </w:tr>
      <w:tr w:rsidR="00B66651" w:rsidTr="00B66651">
        <w:tc>
          <w:tcPr>
            <w:tcW w:w="2200" w:type="dxa"/>
          </w:tcPr>
          <w:p w:rsidR="00B66651" w:rsidRDefault="00B66651">
            <w:pPr>
              <w:keepNext/>
              <w:keepLines/>
              <w:autoSpaceDE w:val="0"/>
              <w:autoSpaceDN w:val="0"/>
              <w:adjustRightInd w:val="0"/>
              <w:spacing w:line="240" w:lineRule="atLeast"/>
              <w:rPr>
                <w:rFonts w:ascii="Verdana" w:hAnsi="Verdana" w:cs="Verdana"/>
                <w:b/>
                <w:bCs/>
                <w:color w:val="808080"/>
              </w:rPr>
            </w:pPr>
          </w:p>
        </w:tc>
        <w:tc>
          <w:tcPr>
            <w:tcW w:w="180" w:type="dxa"/>
            <w:hideMark/>
          </w:tcPr>
          <w:p w:rsidR="00B66651" w:rsidRDefault="00B66651">
            <w:pPr>
              <w:keepNext/>
              <w:keepLines/>
              <w:autoSpaceDE w:val="0"/>
              <w:autoSpaceDN w:val="0"/>
              <w:adjustRightInd w:val="0"/>
              <w:spacing w:line="240" w:lineRule="atLeast"/>
              <w:jc w:val="center"/>
              <w:rPr>
                <w:rFonts w:ascii="Verdana" w:hAnsi="Verdana" w:cs="Verdana"/>
                <w:b/>
                <w:bCs/>
                <w:color w:val="FF0000"/>
                <w:sz w:val="18"/>
                <w:szCs w:val="18"/>
              </w:rPr>
            </w:pPr>
            <w:r>
              <w:rPr>
                <w:rFonts w:ascii="Verdana" w:hAnsi="Verdana" w:cs="Verdana"/>
                <w:b/>
                <w:bCs/>
                <w:color w:val="FF0000"/>
                <w:sz w:val="18"/>
                <w:szCs w:val="18"/>
              </w:rPr>
              <w:t>*</w:t>
            </w:r>
          </w:p>
        </w:tc>
        <w:tc>
          <w:tcPr>
            <w:tcW w:w="5760" w:type="dxa"/>
            <w:hideMark/>
          </w:tcPr>
          <w:p w:rsidR="00B66651" w:rsidRDefault="00B66651">
            <w:pPr>
              <w:autoSpaceDE w:val="0"/>
              <w:autoSpaceDN w:val="0"/>
              <w:adjustRightInd w:val="0"/>
              <w:rPr>
                <w:rFonts w:ascii="Verdana" w:hAnsi="Verdana" w:cs="Verdana"/>
                <w:color w:val="000000"/>
                <w:sz w:val="18"/>
                <w:szCs w:val="18"/>
              </w:rPr>
            </w:pPr>
            <w:r>
              <w:rPr>
                <w:rFonts w:ascii="Verdana" w:hAnsi="Verdana" w:cs="Verdana"/>
                <w:color w:val="000000"/>
                <w:sz w:val="18"/>
                <w:szCs w:val="18"/>
              </w:rPr>
              <w:t>Required field</w:t>
            </w: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Name</w:t>
            </w:r>
          </w:p>
        </w:tc>
        <w:tc>
          <w:tcPr>
            <w:tcW w:w="180" w:type="dxa"/>
            <w:hideMark/>
          </w:tcPr>
          <w:p w:rsidR="00B66651" w:rsidRDefault="00B66651">
            <w:pPr>
              <w:keepNext/>
              <w:keepLines/>
              <w:autoSpaceDE w:val="0"/>
              <w:autoSpaceDN w:val="0"/>
              <w:adjustRightInd w:val="0"/>
              <w:spacing w:line="240" w:lineRule="atLeast"/>
              <w:jc w:val="center"/>
              <w:rPr>
                <w:rFonts w:ascii="Verdana" w:hAnsi="Verdana" w:cs="Verdana"/>
                <w:b/>
                <w:bCs/>
                <w:color w:val="FF0000"/>
                <w:sz w:val="18"/>
                <w:szCs w:val="18"/>
              </w:rPr>
            </w:pPr>
            <w:r>
              <w:rPr>
                <w:rFonts w:ascii="Verdana" w:hAnsi="Verdana" w:cs="Verdana"/>
                <w:b/>
                <w:bCs/>
                <w:color w:val="FF0000"/>
                <w:sz w:val="18"/>
                <w:szCs w:val="18"/>
              </w:rPr>
              <w:t>*</w:t>
            </w:r>
          </w:p>
        </w:tc>
        <w:tc>
          <w:tcPr>
            <w:tcW w:w="5760" w:type="dxa"/>
            <w:hideMark/>
          </w:tcPr>
          <w:p w:rsidR="00B66651" w:rsidRDefault="00B66651">
            <w:pPr>
              <w:autoSpaceDE w:val="0"/>
              <w:autoSpaceDN w:val="0"/>
              <w:adjustRightInd w:val="0"/>
              <w:rPr>
                <w:rFonts w:ascii="Verdana" w:hAnsi="Verdana" w:cs="Verdana"/>
                <w:color w:val="000000"/>
                <w:sz w:val="18"/>
                <w:szCs w:val="18"/>
              </w:rPr>
            </w:pPr>
            <w:r>
              <w:rPr>
                <w:rFonts w:ascii="Verdana" w:hAnsi="Verdana" w:cs="Verdana"/>
                <w:color w:val="000000"/>
                <w:sz w:val="18"/>
                <w:szCs w:val="18"/>
              </w:rPr>
              <w:t>Richard Johnson</w:t>
            </w: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Address</w:t>
            </w:r>
          </w:p>
        </w:tc>
        <w:tc>
          <w:tcPr>
            <w:tcW w:w="180" w:type="dxa"/>
          </w:tcPr>
          <w:p w:rsidR="00B66651" w:rsidRDefault="00B66651">
            <w:pPr>
              <w:keepNext/>
              <w:keepLines/>
              <w:autoSpaceDE w:val="0"/>
              <w:autoSpaceDN w:val="0"/>
              <w:adjustRightInd w:val="0"/>
              <w:spacing w:line="240" w:lineRule="atLeast"/>
              <w:jc w:val="center"/>
              <w:rPr>
                <w:rFonts w:ascii="Verdana" w:hAnsi="Verdana" w:cs="Verdana"/>
                <w:color w:val="000000"/>
                <w:sz w:val="18"/>
                <w:szCs w:val="18"/>
              </w:rPr>
            </w:pPr>
          </w:p>
        </w:tc>
        <w:tc>
          <w:tcPr>
            <w:tcW w:w="5760" w:type="dxa"/>
            <w:hideMark/>
          </w:tcPr>
          <w:p w:rsidR="00B66651" w:rsidRDefault="00B66651">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1416 </w:t>
            </w:r>
            <w:proofErr w:type="spellStart"/>
            <w:r>
              <w:rPr>
                <w:rFonts w:ascii="Verdana" w:hAnsi="Verdana" w:cs="Verdana"/>
                <w:color w:val="000000"/>
                <w:sz w:val="18"/>
                <w:szCs w:val="18"/>
              </w:rPr>
              <w:t>Whitehorn</w:t>
            </w:r>
            <w:proofErr w:type="spellEnd"/>
            <w:r>
              <w:rPr>
                <w:rFonts w:ascii="Verdana" w:hAnsi="Verdana" w:cs="Verdana"/>
                <w:color w:val="000000"/>
                <w:sz w:val="18"/>
                <w:szCs w:val="18"/>
              </w:rPr>
              <w:t xml:space="preserve"> Street</w:t>
            </w: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City, State, and Zip</w:t>
            </w:r>
          </w:p>
        </w:tc>
        <w:tc>
          <w:tcPr>
            <w:tcW w:w="180" w:type="dxa"/>
          </w:tcPr>
          <w:p w:rsidR="00B66651" w:rsidRDefault="00B66651">
            <w:pPr>
              <w:keepNext/>
              <w:keepLines/>
              <w:autoSpaceDE w:val="0"/>
              <w:autoSpaceDN w:val="0"/>
              <w:adjustRightInd w:val="0"/>
              <w:spacing w:line="240" w:lineRule="atLeast"/>
              <w:jc w:val="center"/>
              <w:rPr>
                <w:rFonts w:ascii="Verdana" w:hAnsi="Verdana" w:cs="Verdana"/>
                <w:color w:val="000000"/>
                <w:sz w:val="18"/>
                <w:szCs w:val="18"/>
              </w:rPr>
            </w:pPr>
          </w:p>
        </w:tc>
        <w:tc>
          <w:tcPr>
            <w:tcW w:w="5760" w:type="dxa"/>
            <w:hideMark/>
          </w:tcPr>
          <w:p w:rsidR="00B66651" w:rsidRDefault="00B66651">
            <w:pPr>
              <w:autoSpaceDE w:val="0"/>
              <w:autoSpaceDN w:val="0"/>
              <w:adjustRightInd w:val="0"/>
              <w:rPr>
                <w:rFonts w:ascii="Verdana" w:hAnsi="Verdana" w:cs="Verdana"/>
                <w:color w:val="000000"/>
                <w:sz w:val="18"/>
                <w:szCs w:val="18"/>
              </w:rPr>
            </w:pPr>
            <w:r>
              <w:rPr>
                <w:rFonts w:ascii="Verdana" w:hAnsi="Verdana" w:cs="Verdana"/>
                <w:color w:val="000000"/>
                <w:sz w:val="18"/>
                <w:szCs w:val="18"/>
              </w:rPr>
              <w:t>Ferndale, WA98248</w:t>
            </w: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E-mail Address</w:t>
            </w:r>
          </w:p>
        </w:tc>
        <w:tc>
          <w:tcPr>
            <w:tcW w:w="180" w:type="dxa"/>
          </w:tcPr>
          <w:p w:rsidR="00B66651" w:rsidRDefault="00B66651">
            <w:pPr>
              <w:keepNext/>
              <w:keepLines/>
              <w:autoSpaceDE w:val="0"/>
              <w:autoSpaceDN w:val="0"/>
              <w:adjustRightInd w:val="0"/>
              <w:spacing w:line="240" w:lineRule="atLeast"/>
              <w:jc w:val="center"/>
              <w:rPr>
                <w:rFonts w:ascii="Verdana" w:hAnsi="Verdana" w:cs="Verdana"/>
                <w:color w:val="000000"/>
                <w:sz w:val="18"/>
                <w:szCs w:val="18"/>
              </w:rPr>
            </w:pPr>
          </w:p>
        </w:tc>
        <w:tc>
          <w:tcPr>
            <w:tcW w:w="5760" w:type="dxa"/>
            <w:hideMark/>
          </w:tcPr>
          <w:p w:rsidR="00B66651" w:rsidRDefault="00B66651">
            <w:pPr>
              <w:autoSpaceDE w:val="0"/>
              <w:autoSpaceDN w:val="0"/>
              <w:adjustRightInd w:val="0"/>
              <w:rPr>
                <w:rFonts w:ascii="Helv" w:hAnsi="Helv" w:cs="Helv"/>
                <w:color w:val="000000"/>
                <w:sz w:val="20"/>
                <w:szCs w:val="20"/>
              </w:rPr>
            </w:pPr>
            <w:r>
              <w:rPr>
                <w:rFonts w:ascii="Verdana" w:hAnsi="Verdana" w:cs="Verdana"/>
                <w:color w:val="000000"/>
                <w:sz w:val="18"/>
                <w:szCs w:val="18"/>
              </w:rPr>
              <w:t>richard@airporter.com</w:t>
            </w:r>
            <w:r>
              <w:rPr>
                <w:rFonts w:ascii="Helv" w:hAnsi="Helv" w:cs="Helv"/>
                <w:color w:val="000000"/>
                <w:sz w:val="20"/>
                <w:szCs w:val="20"/>
              </w:rPr>
              <w:t xml:space="preserve"> </w:t>
            </w: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Primary Phone</w:t>
            </w:r>
          </w:p>
        </w:tc>
        <w:tc>
          <w:tcPr>
            <w:tcW w:w="180" w:type="dxa"/>
          </w:tcPr>
          <w:p w:rsidR="00B66651" w:rsidRDefault="00B66651">
            <w:pPr>
              <w:keepNext/>
              <w:keepLines/>
              <w:autoSpaceDE w:val="0"/>
              <w:autoSpaceDN w:val="0"/>
              <w:adjustRightInd w:val="0"/>
              <w:spacing w:line="240" w:lineRule="atLeast"/>
              <w:jc w:val="center"/>
              <w:rPr>
                <w:rFonts w:ascii="Verdana" w:hAnsi="Verdana" w:cs="Verdana"/>
                <w:color w:val="000000"/>
                <w:sz w:val="18"/>
                <w:szCs w:val="18"/>
              </w:rPr>
            </w:pPr>
          </w:p>
        </w:tc>
        <w:tc>
          <w:tcPr>
            <w:tcW w:w="5760" w:type="dxa"/>
            <w:hideMark/>
          </w:tcPr>
          <w:p w:rsidR="00B66651" w:rsidRDefault="00B66651">
            <w:pPr>
              <w:autoSpaceDE w:val="0"/>
              <w:autoSpaceDN w:val="0"/>
              <w:adjustRightInd w:val="0"/>
              <w:rPr>
                <w:rFonts w:ascii="Helv" w:hAnsi="Helv" w:cs="Helv"/>
                <w:color w:val="000000"/>
                <w:sz w:val="20"/>
                <w:szCs w:val="20"/>
              </w:rPr>
            </w:pPr>
            <w:r>
              <w:rPr>
                <w:rFonts w:ascii="Verdana" w:hAnsi="Verdana" w:cs="Verdana"/>
                <w:color w:val="000000"/>
                <w:sz w:val="18"/>
                <w:szCs w:val="18"/>
              </w:rPr>
              <w:t>360-543-9369</w:t>
            </w:r>
            <w:r>
              <w:rPr>
                <w:rFonts w:ascii="Helv" w:hAnsi="Helv" w:cs="Helv"/>
                <w:color w:val="000000"/>
                <w:sz w:val="20"/>
                <w:szCs w:val="20"/>
              </w:rPr>
              <w:t xml:space="preserve"> </w:t>
            </w: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Secondary Phone</w:t>
            </w:r>
          </w:p>
        </w:tc>
        <w:tc>
          <w:tcPr>
            <w:tcW w:w="180" w:type="dxa"/>
          </w:tcPr>
          <w:p w:rsidR="00B66651" w:rsidRDefault="00B66651">
            <w:pPr>
              <w:keepNext/>
              <w:keepLines/>
              <w:autoSpaceDE w:val="0"/>
              <w:autoSpaceDN w:val="0"/>
              <w:adjustRightInd w:val="0"/>
              <w:spacing w:line="240" w:lineRule="atLeast"/>
              <w:jc w:val="center"/>
              <w:rPr>
                <w:rFonts w:ascii="Verdana" w:hAnsi="Verdana" w:cs="Verdana"/>
                <w:color w:val="000000"/>
                <w:sz w:val="18"/>
                <w:szCs w:val="18"/>
              </w:rPr>
            </w:pPr>
          </w:p>
        </w:tc>
        <w:tc>
          <w:tcPr>
            <w:tcW w:w="5760" w:type="dxa"/>
            <w:hideMark/>
          </w:tcPr>
          <w:p w:rsidR="00B66651" w:rsidRDefault="00B66651">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p>
        </w:tc>
      </w:tr>
      <w:tr w:rsidR="00B66651" w:rsidTr="00B66651">
        <w:tc>
          <w:tcPr>
            <w:tcW w:w="2200" w:type="dxa"/>
          </w:tcPr>
          <w:p w:rsidR="00B66651" w:rsidRDefault="00B66651">
            <w:pPr>
              <w:keepNext/>
              <w:keepLines/>
              <w:autoSpaceDE w:val="0"/>
              <w:autoSpaceDN w:val="0"/>
              <w:adjustRightInd w:val="0"/>
              <w:spacing w:line="240" w:lineRule="atLeast"/>
              <w:rPr>
                <w:rFonts w:ascii="Helv" w:hAnsi="Helv" w:cs="Helv"/>
                <w:color w:val="000000"/>
                <w:sz w:val="20"/>
                <w:szCs w:val="20"/>
              </w:rPr>
            </w:pPr>
          </w:p>
        </w:tc>
        <w:tc>
          <w:tcPr>
            <w:tcW w:w="180" w:type="dxa"/>
          </w:tcPr>
          <w:p w:rsidR="00B66651" w:rsidRDefault="00B66651">
            <w:pPr>
              <w:keepNext/>
              <w:keepLines/>
              <w:autoSpaceDE w:val="0"/>
              <w:autoSpaceDN w:val="0"/>
              <w:adjustRightInd w:val="0"/>
              <w:spacing w:line="240" w:lineRule="atLeast"/>
              <w:rPr>
                <w:rFonts w:ascii="Helv" w:hAnsi="Helv" w:cs="Helv"/>
                <w:color w:val="000000"/>
                <w:sz w:val="20"/>
                <w:szCs w:val="20"/>
              </w:rPr>
            </w:pPr>
          </w:p>
        </w:tc>
        <w:tc>
          <w:tcPr>
            <w:tcW w:w="5760" w:type="dxa"/>
          </w:tcPr>
          <w:p w:rsidR="00B66651" w:rsidRDefault="00B66651">
            <w:pPr>
              <w:autoSpaceDE w:val="0"/>
              <w:autoSpaceDN w:val="0"/>
              <w:adjustRightInd w:val="0"/>
              <w:rPr>
                <w:rFonts w:ascii="Helv" w:hAnsi="Helv" w:cs="Helv"/>
                <w:color w:val="000000"/>
                <w:sz w:val="20"/>
                <w:szCs w:val="20"/>
              </w:rPr>
            </w:pPr>
          </w:p>
        </w:tc>
      </w:tr>
      <w:tr w:rsidR="00B66651" w:rsidTr="00B66651">
        <w:tc>
          <w:tcPr>
            <w:tcW w:w="2200" w:type="dxa"/>
            <w:hideMark/>
          </w:tcPr>
          <w:p w:rsidR="00B66651" w:rsidRDefault="00B66651">
            <w:pPr>
              <w:keepNext/>
              <w:keepLines/>
              <w:autoSpaceDE w:val="0"/>
              <w:autoSpaceDN w:val="0"/>
              <w:adjustRightInd w:val="0"/>
              <w:spacing w:line="240" w:lineRule="atLeast"/>
              <w:rPr>
                <w:rFonts w:ascii="Verdana" w:hAnsi="Verdana" w:cs="Verdana"/>
                <w:b/>
                <w:bCs/>
                <w:color w:val="808080"/>
              </w:rPr>
            </w:pPr>
            <w:r>
              <w:rPr>
                <w:rFonts w:ascii="Verdana" w:hAnsi="Verdana" w:cs="Verdana"/>
                <w:b/>
                <w:bCs/>
                <w:color w:val="808080"/>
              </w:rPr>
              <w:t>Comments</w:t>
            </w:r>
          </w:p>
        </w:tc>
        <w:tc>
          <w:tcPr>
            <w:tcW w:w="180" w:type="dxa"/>
          </w:tcPr>
          <w:p w:rsidR="00B66651" w:rsidRDefault="00B66651">
            <w:pPr>
              <w:keepNext/>
              <w:keepLines/>
              <w:autoSpaceDE w:val="0"/>
              <w:autoSpaceDN w:val="0"/>
              <w:adjustRightInd w:val="0"/>
              <w:spacing w:line="240" w:lineRule="atLeast"/>
              <w:rPr>
                <w:rFonts w:ascii="Verdana" w:hAnsi="Verdana" w:cs="Verdana"/>
                <w:b/>
                <w:bCs/>
                <w:color w:val="808080"/>
              </w:rPr>
            </w:pPr>
          </w:p>
        </w:tc>
        <w:tc>
          <w:tcPr>
            <w:tcW w:w="5760" w:type="dxa"/>
          </w:tcPr>
          <w:p w:rsidR="00B66651" w:rsidRDefault="00B66651">
            <w:pPr>
              <w:autoSpaceDE w:val="0"/>
              <w:autoSpaceDN w:val="0"/>
              <w:adjustRightInd w:val="0"/>
              <w:rPr>
                <w:rFonts w:ascii="Verdana" w:hAnsi="Verdana" w:cs="Verdana"/>
                <w:b/>
                <w:bCs/>
                <w:color w:val="808080"/>
              </w:rPr>
            </w:pPr>
          </w:p>
        </w:tc>
      </w:tr>
      <w:tr w:rsidR="00B66651" w:rsidTr="00B66651">
        <w:tc>
          <w:tcPr>
            <w:tcW w:w="2200"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Utility Company Name</w:t>
            </w:r>
          </w:p>
        </w:tc>
        <w:tc>
          <w:tcPr>
            <w:tcW w:w="180" w:type="dxa"/>
            <w:hideMark/>
          </w:tcPr>
          <w:p w:rsidR="00B66651" w:rsidRDefault="00B66651">
            <w:pPr>
              <w:keepNext/>
              <w:keepLines/>
              <w:autoSpaceDE w:val="0"/>
              <w:autoSpaceDN w:val="0"/>
              <w:adjustRightInd w:val="0"/>
              <w:spacing w:line="240" w:lineRule="atLeast"/>
              <w:jc w:val="center"/>
              <w:rPr>
                <w:rFonts w:ascii="Verdana" w:hAnsi="Verdana" w:cs="Verdana"/>
                <w:b/>
                <w:bCs/>
                <w:color w:val="FF0000"/>
                <w:sz w:val="18"/>
                <w:szCs w:val="18"/>
              </w:rPr>
            </w:pPr>
            <w:r>
              <w:rPr>
                <w:rFonts w:ascii="Verdana" w:hAnsi="Verdana" w:cs="Verdana"/>
                <w:b/>
                <w:bCs/>
                <w:color w:val="FF0000"/>
                <w:sz w:val="18"/>
                <w:szCs w:val="18"/>
              </w:rPr>
              <w:t>*</w:t>
            </w:r>
          </w:p>
        </w:tc>
        <w:tc>
          <w:tcPr>
            <w:tcW w:w="5760" w:type="dxa"/>
            <w:hideMark/>
          </w:tcPr>
          <w:p w:rsidR="00B66651" w:rsidRDefault="00B66651">
            <w:pPr>
              <w:autoSpaceDE w:val="0"/>
              <w:autoSpaceDN w:val="0"/>
              <w:adjustRightInd w:val="0"/>
              <w:rPr>
                <w:rFonts w:ascii="Helv" w:hAnsi="Helv" w:cs="Helv"/>
                <w:color w:val="000000"/>
                <w:sz w:val="20"/>
                <w:szCs w:val="20"/>
              </w:rPr>
            </w:pPr>
            <w:r>
              <w:rPr>
                <w:rFonts w:ascii="Verdana" w:hAnsi="Verdana" w:cs="Verdana"/>
                <w:color w:val="000000"/>
                <w:sz w:val="18"/>
                <w:szCs w:val="18"/>
              </w:rPr>
              <w:t>Docket T-101661</w:t>
            </w:r>
            <w:r>
              <w:rPr>
                <w:rFonts w:ascii="Helv" w:hAnsi="Helv" w:cs="Helv"/>
                <w:color w:val="000000"/>
                <w:sz w:val="20"/>
                <w:szCs w:val="20"/>
              </w:rPr>
              <w:t xml:space="preserve"> </w:t>
            </w:r>
          </w:p>
        </w:tc>
      </w:tr>
    </w:tbl>
    <w:p w:rsidR="00B66651" w:rsidRDefault="00B66651" w:rsidP="00B66651">
      <w:pPr>
        <w:autoSpaceDE w:val="0"/>
        <w:autoSpaceDN w:val="0"/>
        <w:adjustRightInd w:val="0"/>
        <w:rPr>
          <w:rFonts w:ascii="Helv" w:hAnsi="Helv" w:cs="Helv"/>
          <w:color w:val="000000"/>
          <w:sz w:val="20"/>
          <w:szCs w:val="20"/>
        </w:rPr>
      </w:pPr>
    </w:p>
    <w:p w:rsidR="00B66651" w:rsidRDefault="00B66651" w:rsidP="00B66651">
      <w:pPr>
        <w:tabs>
          <w:tab w:val="left" w:pos="3240"/>
          <w:tab w:val="left" w:pos="3960"/>
          <w:tab w:val="left" w:pos="4680"/>
          <w:tab w:val="left" w:pos="5400"/>
          <w:tab w:val="left" w:pos="6120"/>
          <w:tab w:val="left" w:pos="6840"/>
          <w:tab w:val="left" w:pos="7560"/>
          <w:tab w:val="left" w:pos="8280"/>
        </w:tabs>
        <w:autoSpaceDE w:val="0"/>
        <w:autoSpaceDN w:val="0"/>
        <w:adjustRightInd w:val="0"/>
        <w:spacing w:line="240" w:lineRule="atLeast"/>
        <w:rPr>
          <w:rFonts w:ascii="Helv" w:hAnsi="Helv" w:cs="Helv"/>
          <w:color w:val="000000"/>
          <w:sz w:val="20"/>
          <w:szCs w:val="20"/>
        </w:rPr>
      </w:pPr>
    </w:p>
    <w:p w:rsidR="00B66651" w:rsidRDefault="00B66651" w:rsidP="00B66651">
      <w:pPr>
        <w:tabs>
          <w:tab w:val="left" w:pos="3240"/>
          <w:tab w:val="left" w:pos="3960"/>
          <w:tab w:val="left" w:pos="4680"/>
          <w:tab w:val="left" w:pos="5400"/>
          <w:tab w:val="left" w:pos="6120"/>
          <w:tab w:val="left" w:pos="6840"/>
          <w:tab w:val="left" w:pos="7560"/>
          <w:tab w:val="left" w:pos="8280"/>
        </w:tabs>
        <w:autoSpaceDE w:val="0"/>
        <w:autoSpaceDN w:val="0"/>
        <w:adjustRightInd w:val="0"/>
        <w:spacing w:line="240" w:lineRule="atLeast"/>
        <w:rPr>
          <w:rFonts w:ascii="Helv" w:hAnsi="Helv" w:cs="Helv"/>
          <w:color w:val="000000"/>
          <w:sz w:val="20"/>
          <w:szCs w:val="20"/>
        </w:rPr>
      </w:pPr>
    </w:p>
    <w:tbl>
      <w:tblPr>
        <w:tblW w:w="0" w:type="auto"/>
        <w:tblInd w:w="40" w:type="dxa"/>
        <w:tblLayout w:type="fixed"/>
        <w:tblCellMar>
          <w:left w:w="40" w:type="dxa"/>
          <w:right w:w="40" w:type="dxa"/>
        </w:tblCellMar>
        <w:tblLook w:val="04A0"/>
      </w:tblPr>
      <w:tblGrid>
        <w:gridCol w:w="3784"/>
        <w:gridCol w:w="180"/>
        <w:gridCol w:w="5760"/>
      </w:tblGrid>
      <w:tr w:rsidR="00B66651" w:rsidTr="00B66651">
        <w:tc>
          <w:tcPr>
            <w:tcW w:w="3784"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Do you support the filing issue?</w:t>
            </w:r>
          </w:p>
        </w:tc>
        <w:tc>
          <w:tcPr>
            <w:tcW w:w="180" w:type="dxa"/>
          </w:tcPr>
          <w:p w:rsidR="00B66651" w:rsidRDefault="00B66651">
            <w:pPr>
              <w:keepNext/>
              <w:keepLines/>
              <w:autoSpaceDE w:val="0"/>
              <w:autoSpaceDN w:val="0"/>
              <w:adjustRightInd w:val="0"/>
              <w:spacing w:line="240" w:lineRule="atLeast"/>
              <w:jc w:val="center"/>
              <w:rPr>
                <w:rFonts w:ascii="Verdana" w:hAnsi="Verdana" w:cs="Verdana"/>
                <w:color w:val="000000"/>
                <w:sz w:val="18"/>
                <w:szCs w:val="18"/>
              </w:rPr>
            </w:pPr>
          </w:p>
        </w:tc>
        <w:tc>
          <w:tcPr>
            <w:tcW w:w="5760" w:type="dxa"/>
          </w:tcPr>
          <w:p w:rsidR="00B66651" w:rsidRDefault="00B66651">
            <w:pPr>
              <w:autoSpaceDE w:val="0"/>
              <w:autoSpaceDN w:val="0"/>
              <w:adjustRightInd w:val="0"/>
              <w:rPr>
                <w:rFonts w:ascii="Verdana" w:hAnsi="Verdana" w:cs="Verdana"/>
                <w:color w:val="000000"/>
                <w:sz w:val="18"/>
                <w:szCs w:val="18"/>
              </w:rPr>
            </w:pPr>
          </w:p>
        </w:tc>
      </w:tr>
      <w:tr w:rsidR="00B66651" w:rsidTr="00B66651">
        <w:tc>
          <w:tcPr>
            <w:tcW w:w="3784" w:type="dxa"/>
            <w:hideMark/>
          </w:tcPr>
          <w:p w:rsidR="00B66651" w:rsidRDefault="00B66651">
            <w:pPr>
              <w:keepNext/>
              <w:keepLines/>
              <w:autoSpaceDE w:val="0"/>
              <w:autoSpaceDN w:val="0"/>
              <w:adjustRightInd w:val="0"/>
              <w:spacing w:line="240" w:lineRule="atLeast"/>
              <w:jc w:val="right"/>
              <w:rPr>
                <w:rFonts w:ascii="Verdana" w:hAnsi="Verdana" w:cs="Verdana"/>
                <w:color w:val="000000"/>
                <w:sz w:val="18"/>
                <w:szCs w:val="18"/>
              </w:rPr>
            </w:pPr>
            <w:r>
              <w:rPr>
                <w:rFonts w:ascii="Verdana" w:hAnsi="Verdana" w:cs="Verdana"/>
                <w:color w:val="000000"/>
                <w:sz w:val="18"/>
                <w:szCs w:val="18"/>
              </w:rPr>
              <w:t>How would you like to be contacted?</w:t>
            </w:r>
          </w:p>
        </w:tc>
        <w:tc>
          <w:tcPr>
            <w:tcW w:w="180" w:type="dxa"/>
            <w:hideMark/>
          </w:tcPr>
          <w:p w:rsidR="00B66651" w:rsidRDefault="00B66651">
            <w:pPr>
              <w:keepNext/>
              <w:keepLines/>
              <w:autoSpaceDE w:val="0"/>
              <w:autoSpaceDN w:val="0"/>
              <w:adjustRightInd w:val="0"/>
              <w:spacing w:line="240" w:lineRule="atLeast"/>
              <w:jc w:val="center"/>
              <w:rPr>
                <w:rFonts w:ascii="Verdana" w:hAnsi="Verdana" w:cs="Verdana"/>
                <w:b/>
                <w:bCs/>
                <w:color w:val="FF0000"/>
                <w:sz w:val="18"/>
                <w:szCs w:val="18"/>
              </w:rPr>
            </w:pPr>
            <w:r>
              <w:rPr>
                <w:rFonts w:ascii="Verdana" w:hAnsi="Verdana" w:cs="Verdana"/>
                <w:b/>
                <w:bCs/>
                <w:color w:val="FF0000"/>
                <w:sz w:val="18"/>
                <w:szCs w:val="18"/>
              </w:rPr>
              <w:t>*</w:t>
            </w:r>
          </w:p>
        </w:tc>
        <w:tc>
          <w:tcPr>
            <w:tcW w:w="5760" w:type="dxa"/>
          </w:tcPr>
          <w:p w:rsidR="00B66651" w:rsidRDefault="00B66651">
            <w:pPr>
              <w:autoSpaceDE w:val="0"/>
              <w:autoSpaceDN w:val="0"/>
              <w:adjustRightInd w:val="0"/>
              <w:rPr>
                <w:rFonts w:ascii="Verdana" w:hAnsi="Verdana" w:cs="Verdana"/>
                <w:b/>
                <w:bCs/>
                <w:color w:val="FF0000"/>
                <w:sz w:val="18"/>
                <w:szCs w:val="18"/>
              </w:rPr>
            </w:pPr>
          </w:p>
        </w:tc>
      </w:tr>
      <w:tr w:rsidR="00B66651" w:rsidTr="00B66651">
        <w:tc>
          <w:tcPr>
            <w:tcW w:w="9724" w:type="dxa"/>
            <w:gridSpan w:val="3"/>
            <w:hideMark/>
          </w:tcPr>
          <w:p w:rsidR="00B66651" w:rsidRDefault="00B66651">
            <w:pPr>
              <w:autoSpaceDE w:val="0"/>
              <w:autoSpaceDN w:val="0"/>
              <w:adjustRightInd w:val="0"/>
              <w:rPr>
                <w:rFonts w:ascii="Verdana" w:hAnsi="Verdana" w:cs="Verdana"/>
                <w:color w:val="000000"/>
                <w:sz w:val="18"/>
                <w:szCs w:val="18"/>
              </w:rPr>
            </w:pPr>
            <w:r>
              <w:rPr>
                <w:rFonts w:ascii="Verdana" w:hAnsi="Verdana" w:cs="Verdana"/>
                <w:color w:val="000000"/>
                <w:sz w:val="18"/>
                <w:szCs w:val="18"/>
              </w:rPr>
              <w:t>Comments:</w:t>
            </w:r>
          </w:p>
        </w:tc>
      </w:tr>
      <w:tr w:rsidR="00B66651" w:rsidTr="00B66651">
        <w:tc>
          <w:tcPr>
            <w:tcW w:w="9724" w:type="dxa"/>
            <w:gridSpan w:val="3"/>
          </w:tcPr>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Commissioners:</w:t>
            </w: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I believe that there are two issues being discussed in this docket.  The first is fuel </w:t>
            </w:r>
            <w:proofErr w:type="gramStart"/>
            <w:r>
              <w:rPr>
                <w:rFonts w:ascii="Helv" w:hAnsi="Helv" w:cs="Helv"/>
                <w:color w:val="000000"/>
                <w:sz w:val="20"/>
                <w:szCs w:val="20"/>
              </w:rPr>
              <w:t>surcharges,</w:t>
            </w:r>
            <w:proofErr w:type="gramEnd"/>
            <w:r>
              <w:rPr>
                <w:rFonts w:ascii="Helv" w:hAnsi="Helv" w:cs="Helv"/>
                <w:color w:val="000000"/>
                <w:sz w:val="20"/>
                <w:szCs w:val="20"/>
              </w:rPr>
              <w:t xml:space="preserve"> the second is the recently identified need from Staff to regularly see updated tariffs filed.  I’d like to comment on both.</w:t>
            </w: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 xml:space="preserve">Fuel Surcharges: Governor </w:t>
            </w:r>
            <w:proofErr w:type="spellStart"/>
            <w:proofErr w:type="gramStart"/>
            <w:r>
              <w:rPr>
                <w:rFonts w:ascii="Helv" w:hAnsi="Helv" w:cs="Helv"/>
                <w:color w:val="000000"/>
                <w:sz w:val="20"/>
                <w:szCs w:val="20"/>
              </w:rPr>
              <w:t>Gregoire’s</w:t>
            </w:r>
            <w:proofErr w:type="spellEnd"/>
            <w:r>
              <w:rPr>
                <w:rFonts w:ascii="Helv" w:hAnsi="Helv" w:cs="Helv"/>
                <w:color w:val="000000"/>
                <w:sz w:val="20"/>
                <w:szCs w:val="20"/>
              </w:rPr>
              <w:t xml:space="preserve">  Executive</w:t>
            </w:r>
            <w:proofErr w:type="gramEnd"/>
            <w:r>
              <w:rPr>
                <w:rFonts w:ascii="Helv" w:hAnsi="Helv" w:cs="Helv"/>
                <w:color w:val="000000"/>
                <w:sz w:val="20"/>
                <w:szCs w:val="20"/>
              </w:rPr>
              <w:t xml:space="preserve"> order 10-06 was clear- the State was not to initiate any new rules nor regulation that were going to be burdensome to Washington State business.</w:t>
            </w: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The fuel surcharge that we apply for each month generates income that is directly passed on to our fuel vendors to cover additional fuel expense. To remove this ability would place a new burden on us because we would have to cover the rising fuel costs out of existing income.   For example a company that uses 100,000 gallons and sees prices rise from $3/gallon to $4/gallon has a new $100,000 expense to cover.   A fuel surcharge previously covered this expense and now can’t so the increase is clearly a new burden that the commission is creating. It is therefore not allowed under the Governor’s order.</w:t>
            </w: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Updated tariffs:  Staff has held out the notion that because a new tariff hadn’t been filed for years that we should now file one</w:t>
            </w:r>
            <w:proofErr w:type="gramStart"/>
            <w:r>
              <w:rPr>
                <w:rFonts w:ascii="Helv" w:hAnsi="Helv" w:cs="Helv"/>
                <w:color w:val="000000"/>
                <w:sz w:val="20"/>
                <w:szCs w:val="20"/>
              </w:rPr>
              <w:t>,  before</w:t>
            </w:r>
            <w:proofErr w:type="gramEnd"/>
            <w:r>
              <w:rPr>
                <w:rFonts w:ascii="Helv" w:hAnsi="Helv" w:cs="Helv"/>
                <w:color w:val="000000"/>
                <w:sz w:val="20"/>
                <w:szCs w:val="20"/>
              </w:rPr>
              <w:t xml:space="preserve"> any further fuel surcharges are requested.  This is despite very clear justification (using a WUTC </w:t>
            </w:r>
            <w:proofErr w:type="gramStart"/>
            <w:r>
              <w:rPr>
                <w:rFonts w:ascii="Helv" w:hAnsi="Helv" w:cs="Helv"/>
                <w:color w:val="000000"/>
                <w:sz w:val="20"/>
                <w:szCs w:val="20"/>
              </w:rPr>
              <w:t>spreadsheet )</w:t>
            </w:r>
            <w:proofErr w:type="gramEnd"/>
            <w:r>
              <w:rPr>
                <w:rFonts w:ascii="Helv" w:hAnsi="Helv" w:cs="Helv"/>
                <w:color w:val="000000"/>
                <w:sz w:val="20"/>
                <w:szCs w:val="20"/>
              </w:rPr>
              <w:t xml:space="preserve"> by the carriers that fuel has dramatically increased and a surcharge is required to cover the increase.  It is clear then that their position isn’t about a fuel surcharge but is instead about our tariff.  The two issues are getting mixed up in this docket and it is not the time to be discussing a new tariff filing rule.  </w:t>
            </w:r>
            <w:proofErr w:type="gramStart"/>
            <w:r>
              <w:rPr>
                <w:rFonts w:ascii="Helv" w:hAnsi="Helv" w:cs="Helv"/>
                <w:color w:val="000000"/>
                <w:sz w:val="20"/>
                <w:szCs w:val="20"/>
              </w:rPr>
              <w:t>Lets</w:t>
            </w:r>
            <w:proofErr w:type="gramEnd"/>
            <w:r>
              <w:rPr>
                <w:rFonts w:ascii="Helv" w:hAnsi="Helv" w:cs="Helv"/>
                <w:color w:val="000000"/>
                <w:sz w:val="20"/>
                <w:szCs w:val="20"/>
              </w:rPr>
              <w:t xml:space="preserve"> discuss this later if it is necessary, and remain focused on the fuel surcharge issue. </w:t>
            </w: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Sincerely</w:t>
            </w: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p>
          <w:p w:rsidR="00B66651" w:rsidRDefault="00B6665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rPr>
            </w:pPr>
            <w:r>
              <w:rPr>
                <w:rFonts w:ascii="Helv" w:hAnsi="Helv" w:cs="Helv"/>
                <w:color w:val="000000"/>
                <w:sz w:val="20"/>
                <w:szCs w:val="20"/>
              </w:rPr>
              <w:t>Richard Johnson</w:t>
            </w:r>
          </w:p>
          <w:p w:rsidR="00B66651" w:rsidRDefault="00B66651">
            <w:pPr>
              <w:autoSpaceDE w:val="0"/>
              <w:autoSpaceDN w:val="0"/>
              <w:adjustRightInd w:val="0"/>
              <w:rPr>
                <w:rFonts w:ascii="Helv" w:hAnsi="Helv" w:cs="Helv"/>
                <w:color w:val="000000"/>
                <w:sz w:val="20"/>
                <w:szCs w:val="20"/>
              </w:rPr>
            </w:pPr>
            <w:r>
              <w:rPr>
                <w:rFonts w:ascii="Helv" w:hAnsi="Helv" w:cs="Helv"/>
                <w:color w:val="000000"/>
                <w:sz w:val="20"/>
                <w:szCs w:val="20"/>
              </w:rPr>
              <w:t xml:space="preserve">President – </w:t>
            </w:r>
            <w:proofErr w:type="spellStart"/>
            <w:r>
              <w:rPr>
                <w:rFonts w:ascii="Helv" w:hAnsi="Helv" w:cs="Helv"/>
                <w:color w:val="000000"/>
                <w:sz w:val="20"/>
                <w:szCs w:val="20"/>
              </w:rPr>
              <w:t>Airporter</w:t>
            </w:r>
            <w:proofErr w:type="spellEnd"/>
            <w:r>
              <w:rPr>
                <w:rFonts w:ascii="Helv" w:hAnsi="Helv" w:cs="Helv"/>
                <w:color w:val="000000"/>
                <w:sz w:val="20"/>
                <w:szCs w:val="20"/>
              </w:rPr>
              <w:t xml:space="preserve"> Shuttle</w:t>
            </w:r>
          </w:p>
        </w:tc>
      </w:tr>
    </w:tbl>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651"/>
    <w:rsid w:val="00116397"/>
    <w:rsid w:val="00132F59"/>
    <w:rsid w:val="00434BF3"/>
    <w:rsid w:val="00767222"/>
    <w:rsid w:val="00AB36E4"/>
    <w:rsid w:val="00AF51AD"/>
    <w:rsid w:val="00B66651"/>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2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31964AE-76E4-4184-B424-4B35CDC1D237}"/>
</file>

<file path=customXml/itemProps2.xml><?xml version="1.0" encoding="utf-8"?>
<ds:datastoreItem xmlns:ds="http://schemas.openxmlformats.org/officeDocument/2006/customXml" ds:itemID="{75226BE3-8898-47FF-BDB6-9CB8895EFF7C}"/>
</file>

<file path=customXml/itemProps3.xml><?xml version="1.0" encoding="utf-8"?>
<ds:datastoreItem xmlns:ds="http://schemas.openxmlformats.org/officeDocument/2006/customXml" ds:itemID="{E4219FA6-2A1C-415D-AC63-0BD2A1E40461}"/>
</file>

<file path=customXml/itemProps4.xml><?xml version="1.0" encoding="utf-8"?>
<ds:datastoreItem xmlns:ds="http://schemas.openxmlformats.org/officeDocument/2006/customXml" ds:itemID="{F90402F6-311B-4DBB-9E8C-85DFD4ABE7F4}"/>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2011-04-01T20:03:00Z</dcterms:created>
  <dcterms:modified xsi:type="dcterms:W3CDTF">2011-04-01T20:03:00Z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