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FD" w:rsidRPr="007F3224" w:rsidRDefault="00C0774E" w:rsidP="00EB40FD">
      <w:pPr>
        <w:jc w:val="center"/>
        <w:rPr>
          <w:rFonts w:ascii="Arial" w:hAnsi="Arial" w:cs="Arial"/>
          <w:sz w:val="24"/>
        </w:rPr>
      </w:pPr>
      <w:r w:rsidRPr="00C0774E">
        <w:rPr>
          <w:rFonts w:ascii="Arial" w:hAnsi="Arial" w:cs="Arial"/>
          <w:noProof/>
          <w:sz w:val="24"/>
          <w:szCs w:val="22"/>
        </w:rPr>
        <w:pict>
          <v:shapetype id="_x0000_t202" coordsize="21600,21600" o:spt="202" path="m,l,21600r21600,l21600,xe">
            <v:stroke joinstyle="miter"/>
            <v:path gradientshapeok="t" o:connecttype="rect"/>
          </v:shapetype>
          <v:shape id="_x0000_s1050" type="#_x0000_t202" style="position:absolute;left:0;text-align:left;margin-left:-11.3pt;margin-top:-79.3pt;width:324pt;height:49.5pt;z-index:251670528" filled="f" stroked="f">
            <v:textbox style="mso-next-textbox:#_x0000_s1050">
              <w:txbxContent>
                <w:p w:rsidR="003C569D" w:rsidRPr="00362B8A" w:rsidRDefault="003C569D" w:rsidP="00362B8A">
                  <w:pPr>
                    <w:rPr>
                      <w:rFonts w:ascii="Arial" w:hAnsi="Arial" w:cs="Arial"/>
                      <w:sz w:val="22"/>
                      <w:szCs w:val="22"/>
                    </w:rPr>
                  </w:pPr>
                </w:p>
                <w:p w:rsidR="003C569D" w:rsidRPr="00362B8A" w:rsidRDefault="003C569D" w:rsidP="00362B8A">
                  <w:pPr>
                    <w:rPr>
                      <w:rFonts w:ascii="Arial" w:hAnsi="Arial" w:cs="Arial"/>
                      <w:sz w:val="22"/>
                      <w:szCs w:val="22"/>
                    </w:rPr>
                  </w:pPr>
                </w:p>
                <w:p w:rsidR="003C569D" w:rsidRPr="00362B8A" w:rsidRDefault="003C569D" w:rsidP="00362B8A">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r>
                    <w:rPr>
                      <w:rFonts w:ascii="Arial" w:hAnsi="Arial" w:cs="Arial"/>
                      <w:sz w:val="22"/>
                      <w:szCs w:val="22"/>
                    </w:rPr>
                    <w:t>1</w:t>
                  </w:r>
                  <w:r w:rsidRPr="00362B8A">
                    <w:rPr>
                      <w:rFonts w:ascii="Arial" w:hAnsi="Arial" w:cs="Arial"/>
                      <w:sz w:val="22"/>
                      <w:szCs w:val="22"/>
                    </w:rPr>
                    <w:t>99</w:t>
                  </w:r>
                </w:p>
              </w:txbxContent>
            </v:textbox>
          </v:shape>
        </w:pict>
      </w:r>
      <w:r w:rsidRPr="00C0774E">
        <w:rPr>
          <w:rFonts w:ascii="Arial" w:hAnsi="Arial" w:cs="Arial"/>
          <w:noProof/>
          <w:sz w:val="24"/>
          <w:szCs w:val="22"/>
        </w:rPr>
        <w:pict>
          <v:shapetype id="_x0000_t32" coordsize="21600,21600" o:spt="32" o:oned="t" path="m,l21600,21600e" filled="f">
            <v:path arrowok="t" fillok="f" o:connecttype="none"/>
            <o:lock v:ext="edit" shapetype="t"/>
          </v:shapetype>
          <v:shape id="_x0000_s1044" type="#_x0000_t32" style="position:absolute;left:0;text-align:left;margin-left:471.75pt;margin-top:8.6pt;width:0;height:540.85pt;z-index:251665408" o:connectortype="straight"/>
        </w:pict>
      </w:r>
      <w:r w:rsidRPr="00C0774E">
        <w:rPr>
          <w:rFonts w:ascii="Arial" w:hAnsi="Arial" w:cs="Arial"/>
          <w:noProof/>
          <w:sz w:val="24"/>
          <w:szCs w:val="22"/>
        </w:rPr>
        <w:pict>
          <v:shape id="_x0000_s1037" type="#_x0000_t202" style="position:absolute;left:0;text-align:left;margin-left:457.8pt;margin-top:-9.2pt;width:36pt;height:583.55pt;z-index:251659264" filled="f" strokecolor="white">
            <v:textbox style="mso-next-textbox:#_x0000_s1037">
              <w:txbxContent>
                <w:p w:rsidR="003C569D" w:rsidRDefault="003C569D" w:rsidP="004978F1">
                  <w:pPr>
                    <w:rPr>
                      <w:sz w:val="22"/>
                      <w:szCs w:val="22"/>
                    </w:rPr>
                  </w:pPr>
                  <w:r w:rsidRPr="00CF18BB">
                    <w:rPr>
                      <w:sz w:val="22"/>
                      <w:szCs w:val="22"/>
                    </w:rPr>
                    <w:t>(</w:t>
                  </w:r>
                  <w:r>
                    <w:rPr>
                      <w:sz w:val="22"/>
                      <w:szCs w:val="22"/>
                    </w:rPr>
                    <w:t>N</w:t>
                  </w:r>
                  <w:r w:rsidRPr="00CF18BB">
                    <w:rPr>
                      <w:sz w:val="22"/>
                      <w:szCs w:val="22"/>
                    </w:rPr>
                    <w:t>)</w:t>
                  </w: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r>
                    <w:rPr>
                      <w:sz w:val="22"/>
                      <w:szCs w:val="22"/>
                    </w:rPr>
                    <w:t>(N)</w:t>
                  </w: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047333" w:rsidRPr="007F3224">
        <w:rPr>
          <w:rFonts w:ascii="Arial" w:hAnsi="Arial" w:cs="Arial"/>
          <w:sz w:val="24"/>
        </w:rPr>
        <w:t>1</w:t>
      </w:r>
      <w:r w:rsidR="00DF35B5" w:rsidRPr="007F3224">
        <w:rPr>
          <w:rFonts w:ascii="Arial" w:hAnsi="Arial" w:cs="Arial"/>
          <w:sz w:val="24"/>
        </w:rPr>
        <w:t>99</w:t>
      </w:r>
    </w:p>
    <w:p w:rsidR="00EB40FD" w:rsidRPr="007F3224" w:rsidRDefault="00EB40FD" w:rsidP="00EB40FD">
      <w:pPr>
        <w:jc w:val="center"/>
        <w:rPr>
          <w:rFonts w:ascii="Arial" w:hAnsi="Arial" w:cs="Arial"/>
          <w:sz w:val="24"/>
        </w:rPr>
      </w:pP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213D71" w:rsidRPr="007F3224">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32.  </w:t>
      </w:r>
      <w:r w:rsidR="0052354E" w:rsidRPr="007F3224">
        <w:rPr>
          <w:rFonts w:ascii="Arial" w:eastAsiaTheme="minorEastAsia" w:hAnsi="Arial" w:cs="Arial"/>
          <w:noProof/>
          <w:sz w:val="24"/>
        </w:rPr>
        <w:t xml:space="preserve">This Schedule does not apply to </w:t>
      </w:r>
      <w:r w:rsidR="00213D71" w:rsidRPr="007F3224">
        <w:rPr>
          <w:rFonts w:ascii="Arial" w:eastAsiaTheme="minorEastAsia" w:hAnsi="Arial" w:cs="Arial"/>
          <w:noProof/>
          <w:sz w:val="24"/>
        </w:rPr>
        <w:t>Schedule 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12,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22,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1</w:t>
      </w:r>
      <w:r w:rsidRPr="007F3224">
        <w:rPr>
          <w:rFonts w:ascii="Arial" w:eastAsiaTheme="minorEastAsia" w:hAnsi="Arial" w:cs="Arial"/>
          <w:noProof/>
          <w:sz w:val="24"/>
        </w:rPr>
        <w:t>32</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C0774E"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1 – $0.00000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2 – $0.00000 per </w:t>
      </w:r>
      <w:r w:rsidR="0052354E" w:rsidRPr="007F3224">
        <w:rPr>
          <w:rFonts w:ascii="Arial" w:eastAsiaTheme="minorEastAsia" w:hAnsi="Arial" w:cs="Arial"/>
          <w:noProof/>
          <w:sz w:val="24"/>
          <w:szCs w:val="22"/>
        </w:rPr>
        <w:t>therm</w:t>
      </w:r>
    </w:p>
    <w:p w:rsidR="00F43743" w:rsidRPr="007F3224" w:rsidRDefault="00F43743" w:rsidP="00F43743">
      <w:pPr>
        <w:pStyle w:val="ListParagraph"/>
        <w:rPr>
          <w:rFonts w:ascii="Arial" w:eastAsiaTheme="minorEastAsia" w:hAnsi="Arial" w:cs="Arial"/>
          <w:noProof/>
          <w:sz w:val="24"/>
          <w:szCs w:val="22"/>
        </w:rPr>
      </w:pPr>
    </w:p>
    <w:p w:rsidR="00C32991" w:rsidRPr="007F3224" w:rsidRDefault="00C32991">
      <w:pPr>
        <w:autoSpaceDE/>
        <w:autoSpaceDN/>
        <w:spacing w:after="200" w:line="276" w:lineRule="auto"/>
        <w:rPr>
          <w:rFonts w:ascii="Arial" w:hAnsi="Arial" w:cs="Arial"/>
          <w:b/>
          <w:sz w:val="24"/>
          <w:szCs w:val="22"/>
        </w:rPr>
      </w:pPr>
      <w:r w:rsidRPr="007F3224">
        <w:rPr>
          <w:rFonts w:ascii="Arial" w:hAnsi="Arial" w:cs="Arial"/>
          <w:b/>
          <w:sz w:val="24"/>
          <w:szCs w:val="22"/>
        </w:rPr>
        <w:br w:type="page"/>
      </w:r>
    </w:p>
    <w:p w:rsidR="007D6711" w:rsidRPr="007F3224" w:rsidRDefault="00C0774E" w:rsidP="007D6711">
      <w:pPr>
        <w:jc w:val="center"/>
        <w:rPr>
          <w:rFonts w:ascii="Arial" w:hAnsi="Arial" w:cs="Arial"/>
          <w:sz w:val="24"/>
        </w:rPr>
      </w:pPr>
      <w:r w:rsidRPr="00C0774E">
        <w:rPr>
          <w:rFonts w:ascii="Arial" w:hAnsi="Arial" w:cs="Arial"/>
          <w:noProof/>
          <w:position w:val="6"/>
          <w:sz w:val="24"/>
        </w:rPr>
        <w:lastRenderedPageBreak/>
        <w:pict>
          <v:shape id="_x0000_s1047" type="#_x0000_t202" style="position:absolute;left:0;text-align:left;margin-left:453.35pt;margin-top:-9pt;width:36pt;height:583.55pt;z-index:251667456" filled="f" strokecolor="white">
            <v:textbox style="mso-next-textbox:#_x0000_s1047">
              <w:txbxContent>
                <w:p w:rsidR="003C569D" w:rsidRDefault="003C569D" w:rsidP="003E09EF">
                  <w:pPr>
                    <w:rPr>
                      <w:sz w:val="22"/>
                      <w:szCs w:val="22"/>
                    </w:rPr>
                  </w:pPr>
                  <w:r w:rsidRPr="00CF18BB">
                    <w:rPr>
                      <w:sz w:val="22"/>
                      <w:szCs w:val="22"/>
                    </w:rPr>
                    <w:t>(</w:t>
                  </w:r>
                  <w:r>
                    <w:rPr>
                      <w:sz w:val="22"/>
                      <w:szCs w:val="22"/>
                    </w:rPr>
                    <w:t>N</w:t>
                  </w:r>
                  <w:r w:rsidRPr="00CF18BB">
                    <w:rPr>
                      <w:sz w:val="22"/>
                      <w:szCs w:val="22"/>
                    </w:rPr>
                    <w:t>)</w:t>
                  </w: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r>
                    <w:rPr>
                      <w:sz w:val="22"/>
                      <w:szCs w:val="22"/>
                    </w:rPr>
                    <w:t>(N)</w:t>
                  </w: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txbxContent>
            </v:textbox>
          </v:shape>
        </w:pict>
      </w:r>
      <w:r w:rsidRPr="00C0774E">
        <w:rPr>
          <w:rFonts w:ascii="Arial" w:hAnsi="Arial" w:cs="Arial"/>
          <w:noProof/>
          <w:sz w:val="24"/>
          <w:szCs w:val="22"/>
        </w:rPr>
        <w:pict>
          <v:shape id="_x0000_s1055" type="#_x0000_t202" style="position:absolute;left:0;text-align:left;margin-left:-11.3pt;margin-top:-79.3pt;width:324pt;height:49.5pt;z-index:251674624" filled="f" stroked="f">
            <v:textbox style="mso-next-textbox:#_x0000_s1055">
              <w:txbxContent>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A</w:t>
                  </w:r>
                  <w:proofErr w:type="spellEnd"/>
                </w:p>
              </w:txbxContent>
            </v:textbox>
          </v:shape>
        </w:pict>
      </w:r>
      <w:r w:rsidRPr="00C0774E">
        <w:rPr>
          <w:rFonts w:ascii="Arial" w:hAnsi="Arial" w:cs="Arial"/>
          <w:noProof/>
          <w:sz w:val="24"/>
          <w:szCs w:val="22"/>
        </w:rPr>
        <w:pict>
          <v:shape id="_x0000_s1054" type="#_x0000_t32" style="position:absolute;left:0;text-align:left;margin-left:471.75pt;margin-top:8.6pt;width:0;height:540.85pt;z-index:251673600" o:connectortype="straight"/>
        </w:pict>
      </w:r>
      <w:r w:rsidR="007D6711" w:rsidRPr="007F3224">
        <w:rPr>
          <w:rFonts w:ascii="Arial" w:hAnsi="Arial" w:cs="Arial"/>
          <w:sz w:val="24"/>
        </w:rPr>
        <w:t xml:space="preserve"> SCHEDULE </w:t>
      </w:r>
      <w:proofErr w:type="spellStart"/>
      <w:r w:rsidR="007D6711" w:rsidRPr="007F3224">
        <w:rPr>
          <w:rFonts w:ascii="Arial" w:hAnsi="Arial" w:cs="Arial"/>
          <w:sz w:val="24"/>
        </w:rPr>
        <w:t>199A</w:t>
      </w:r>
      <w:proofErr w:type="spellEnd"/>
    </w:p>
    <w:p w:rsidR="007D6711" w:rsidRPr="007F3224" w:rsidRDefault="007D6711" w:rsidP="007D6711">
      <w:pPr>
        <w:jc w:val="center"/>
        <w:rPr>
          <w:rFonts w:ascii="Arial" w:hAnsi="Arial" w:cs="Arial"/>
          <w:sz w:val="24"/>
        </w:rPr>
      </w:pP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5043B7" w:rsidRDefault="00C32991" w:rsidP="00C32991">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3C569D">
        <w:rPr>
          <w:rFonts w:ascii="Arial" w:hAnsi="Arial" w:cs="Arial"/>
          <w:sz w:val="24"/>
          <w:szCs w:val="22"/>
        </w:rPr>
        <w:t>Retail</w:t>
      </w:r>
      <w:r w:rsidRPr="005043B7">
        <w:rPr>
          <w:rFonts w:ascii="Arial" w:hAnsi="Arial" w:cs="Arial"/>
          <w:sz w:val="24"/>
          <w:szCs w:val="22"/>
        </w:rPr>
        <w:t xml:space="preserve"> Revenue - The Total </w:t>
      </w:r>
      <w:r w:rsidR="003C569D">
        <w:rPr>
          <w:rFonts w:ascii="Arial" w:hAnsi="Arial" w:cs="Arial"/>
          <w:sz w:val="24"/>
          <w:szCs w:val="22"/>
        </w:rPr>
        <w:t>Retail</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Amount of Revenue related to </w:t>
      </w:r>
      <w:r w:rsidR="007D6711">
        <w:rPr>
          <w:rFonts w:ascii="Arial" w:hAnsi="Arial" w:cs="Arial"/>
          <w:sz w:val="24"/>
          <w:szCs w:val="22"/>
        </w:rPr>
        <w:t>Natural Gas/PGA Costs</w:t>
      </w:r>
      <w:r w:rsidRPr="005043B7">
        <w:rPr>
          <w:rFonts w:ascii="Arial" w:hAnsi="Arial" w:cs="Arial"/>
          <w:sz w:val="24"/>
          <w:szCs w:val="22"/>
        </w:rPr>
        <w:t xml:space="preserve"> - The Normalized </w:t>
      </w:r>
      <w:r w:rsidR="007D6711">
        <w:rPr>
          <w:rFonts w:ascii="Arial" w:hAnsi="Arial" w:cs="Arial"/>
          <w:sz w:val="24"/>
          <w:szCs w:val="22"/>
        </w:rPr>
        <w:t>therm</w:t>
      </w:r>
      <w:r w:rsidRPr="005043B7">
        <w:rPr>
          <w:rFonts w:ascii="Arial" w:hAnsi="Arial" w:cs="Arial"/>
          <w:sz w:val="24"/>
          <w:szCs w:val="22"/>
        </w:rPr>
        <w:t xml:space="preserve">s by rate schedule from the last approved general rate case are multiplied by the approved </w:t>
      </w:r>
      <w:r w:rsidR="007D6711">
        <w:rPr>
          <w:rFonts w:ascii="Arial" w:hAnsi="Arial" w:cs="Arial"/>
          <w:sz w:val="24"/>
          <w:szCs w:val="22"/>
        </w:rPr>
        <w:t>Schedule 150 rates</w:t>
      </w:r>
      <w:r w:rsidRPr="005043B7">
        <w:rPr>
          <w:rFonts w:ascii="Arial" w:hAnsi="Arial" w:cs="Arial"/>
          <w:sz w:val="24"/>
          <w:szCs w:val="22"/>
        </w:rPr>
        <w:t xml:space="preserve"> to determine the total </w:t>
      </w:r>
      <w:r w:rsidR="007D6711">
        <w:rPr>
          <w:rFonts w:ascii="Arial" w:hAnsi="Arial" w:cs="Arial"/>
          <w:sz w:val="24"/>
          <w:szCs w:val="22"/>
        </w:rPr>
        <w:t>PGA</w:t>
      </w:r>
      <w:r w:rsidRPr="005043B7">
        <w:rPr>
          <w:rFonts w:ascii="Arial" w:hAnsi="Arial" w:cs="Arial"/>
          <w:sz w:val="24"/>
          <w:szCs w:val="22"/>
        </w:rPr>
        <w:t xml:space="preserve"> Revenue.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w:t>
      </w:r>
      <w:r w:rsidR="007D6711">
        <w:rPr>
          <w:rFonts w:ascii="Arial" w:hAnsi="Arial" w:cs="Arial"/>
          <w:sz w:val="24"/>
          <w:szCs w:val="22"/>
        </w:rPr>
        <w:t>Total Revenue Excluding Gas Costs</w:t>
      </w:r>
      <w:r w:rsidRPr="005043B7">
        <w:rPr>
          <w:rFonts w:ascii="Arial" w:hAnsi="Arial" w:cs="Arial"/>
          <w:sz w:val="24"/>
          <w:szCs w:val="22"/>
        </w:rPr>
        <w:t xml:space="preserve"> – </w:t>
      </w:r>
      <w:r w:rsidR="007D6711" w:rsidRPr="007D6711">
        <w:rPr>
          <w:rFonts w:ascii="Arial" w:hAnsi="Arial" w:cs="Arial"/>
          <w:sz w:val="24"/>
          <w:szCs w:val="22"/>
        </w:rPr>
        <w:t xml:space="preserve">To determine the Total Revenue Excluding Gas Costs, the mechanism subtracts the PGA Revenue </w:t>
      </w:r>
      <w:r w:rsidRPr="005043B7">
        <w:rPr>
          <w:rFonts w:ascii="Arial" w:hAnsi="Arial" w:cs="Arial"/>
          <w:sz w:val="24"/>
          <w:szCs w:val="22"/>
        </w:rPr>
        <w:t xml:space="preserve">from the Total </w:t>
      </w:r>
      <w:r w:rsidR="003C569D">
        <w:rPr>
          <w:rFonts w:ascii="Arial" w:hAnsi="Arial" w:cs="Arial"/>
          <w:sz w:val="24"/>
          <w:szCs w:val="22"/>
        </w:rPr>
        <w:t>Retail</w:t>
      </w:r>
      <w:r w:rsidRPr="005043B7">
        <w:rPr>
          <w:rFonts w:ascii="Arial" w:hAnsi="Arial" w:cs="Arial"/>
          <w:sz w:val="24"/>
          <w:szCs w:val="22"/>
        </w:rPr>
        <w:t xml:space="preserve"> Revenue.</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Remove Fixed Revenues – included in the </w:t>
      </w:r>
      <w:r w:rsidR="007D6711" w:rsidRPr="007D6711">
        <w:rPr>
          <w:rFonts w:ascii="Arial" w:hAnsi="Arial" w:cs="Arial"/>
          <w:sz w:val="24"/>
          <w:szCs w:val="22"/>
        </w:rPr>
        <w:t>Total Revenue Excluding Gas Costs</w:t>
      </w:r>
      <w:r w:rsidRPr="005043B7">
        <w:rPr>
          <w:rFonts w:ascii="Arial" w:hAnsi="Arial" w:cs="Arial"/>
          <w:sz w:val="24"/>
          <w:szCs w:val="22"/>
        </w:rPr>
        <w:t xml:space="preserve"> are revenues that are recovered from customers in Basi</w:t>
      </w:r>
      <w:r w:rsidR="007D6711">
        <w:rPr>
          <w:rFonts w:ascii="Arial" w:hAnsi="Arial" w:cs="Arial"/>
          <w:sz w:val="24"/>
          <w:szCs w:val="22"/>
        </w:rPr>
        <w:t>c and M</w:t>
      </w:r>
      <w:r w:rsidRPr="005043B7">
        <w:rPr>
          <w:rFonts w:ascii="Arial" w:hAnsi="Arial" w:cs="Arial"/>
          <w:sz w:val="24"/>
          <w:szCs w:val="22"/>
        </w:rPr>
        <w:t>inimum charges (“Fixed Charges”). Because the decoupling mechanism only track revenues that vary with customer</w:t>
      </w:r>
      <w:r w:rsidR="003C569D">
        <w:rPr>
          <w:rFonts w:ascii="Arial" w:hAnsi="Arial" w:cs="Arial"/>
          <w:sz w:val="24"/>
          <w:szCs w:val="22"/>
        </w:rPr>
        <w:t xml:space="preserve"> energy</w:t>
      </w:r>
      <w:r w:rsidRPr="005043B7">
        <w:rPr>
          <w:rFonts w:ascii="Arial" w:hAnsi="Arial" w:cs="Arial"/>
          <w:sz w:val="24"/>
          <w:szCs w:val="22"/>
        </w:rPr>
        <w:t xml:space="preserve"> usage, the revenue from Fixed Charges </w:t>
      </w:r>
      <w:r w:rsidR="003C569D">
        <w:rPr>
          <w:rFonts w:ascii="Arial" w:hAnsi="Arial" w:cs="Arial"/>
          <w:sz w:val="24"/>
          <w:szCs w:val="22"/>
        </w:rPr>
        <w:t>is</w:t>
      </w:r>
      <w:r w:rsidRPr="005043B7">
        <w:rPr>
          <w:rFonts w:ascii="Arial" w:hAnsi="Arial" w:cs="Arial"/>
          <w:sz w:val="24"/>
          <w:szCs w:val="22"/>
        </w:rPr>
        <w:t xml:space="preserve"> removed.  The number of Customer Bills in the test period, multiplied by the applicable Fixed Charges determines the total Fixed Charge revenue by rate schedule.</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Determine Allowed Non-</w:t>
      </w:r>
      <w:r w:rsidR="007D6711">
        <w:rPr>
          <w:rFonts w:ascii="Arial" w:hAnsi="Arial" w:cs="Arial"/>
          <w:sz w:val="24"/>
          <w:szCs w:val="22"/>
        </w:rPr>
        <w:t>PGA</w:t>
      </w:r>
      <w:r w:rsidRPr="005043B7">
        <w:rPr>
          <w:rFonts w:ascii="Arial" w:hAnsi="Arial" w:cs="Arial"/>
          <w:sz w:val="24"/>
          <w:szCs w:val="22"/>
        </w:rPr>
        <w:t xml:space="preserve"> Revenue –Allowed Non-</w:t>
      </w:r>
      <w:r w:rsidR="007D6711">
        <w:rPr>
          <w:rFonts w:ascii="Arial" w:hAnsi="Arial" w:cs="Arial"/>
          <w:sz w:val="24"/>
          <w:szCs w:val="22"/>
        </w:rPr>
        <w:t>PGA</w:t>
      </w:r>
      <w:r w:rsidRPr="005043B7">
        <w:rPr>
          <w:rFonts w:ascii="Arial" w:hAnsi="Arial" w:cs="Arial"/>
          <w:sz w:val="24"/>
          <w:szCs w:val="22"/>
        </w:rPr>
        <w:t xml:space="preserve"> Revenue is </w:t>
      </w:r>
      <w:r w:rsidR="003C569D">
        <w:rPr>
          <w:rFonts w:ascii="Arial" w:hAnsi="Arial" w:cs="Arial"/>
          <w:sz w:val="24"/>
          <w:szCs w:val="22"/>
        </w:rPr>
        <w:t xml:space="preserve">equal to the Total Revenue Excluding Gas Costs (Step 3) minus </w:t>
      </w:r>
      <w:r w:rsidRPr="005043B7">
        <w:rPr>
          <w:rFonts w:ascii="Arial" w:hAnsi="Arial" w:cs="Arial"/>
          <w:sz w:val="24"/>
          <w:szCs w:val="22"/>
        </w:rPr>
        <w:t>the Fixed Charge Revenue (Step 4).</w:t>
      </w:r>
    </w:p>
    <w:p w:rsidR="00C32991" w:rsidRDefault="00C32991" w:rsidP="00C32991">
      <w:pPr>
        <w:ind w:left="720"/>
        <w:jc w:val="both"/>
        <w:rPr>
          <w:rFonts w:ascii="Arial" w:hAnsi="Arial" w:cs="Arial"/>
          <w:sz w:val="24"/>
          <w:szCs w:val="22"/>
        </w:rPr>
      </w:pPr>
    </w:p>
    <w:p w:rsidR="007D6711" w:rsidRDefault="00C32991" w:rsidP="00C32991">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w:t>
      </w:r>
      <w:r w:rsidRPr="005043B7">
        <w:rPr>
          <w:rFonts w:ascii="Arial" w:hAnsi="Arial" w:cs="Arial"/>
          <w:sz w:val="24"/>
          <w:szCs w:val="22"/>
        </w:rPr>
        <w:t xml:space="preserve">, divide the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w:t>
      </w:r>
      <w:r w:rsidR="003C569D">
        <w:rPr>
          <w:rFonts w:ascii="Arial" w:hAnsi="Arial" w:cs="Arial"/>
          <w:sz w:val="24"/>
          <w:szCs w:val="22"/>
        </w:rPr>
        <w:t xml:space="preserve"> (by Rate Group)</w:t>
      </w:r>
      <w:r w:rsidR="007D6711" w:rsidRPr="005043B7">
        <w:rPr>
          <w:rFonts w:ascii="Arial" w:hAnsi="Arial" w:cs="Arial"/>
          <w:sz w:val="24"/>
          <w:szCs w:val="22"/>
        </w:rPr>
        <w:t xml:space="preserve"> </w:t>
      </w:r>
      <w:r w:rsidRPr="005043B7">
        <w:rPr>
          <w:rFonts w:ascii="Arial" w:hAnsi="Arial" w:cs="Arial"/>
          <w:sz w:val="24"/>
          <w:szCs w:val="22"/>
        </w:rPr>
        <w:t xml:space="preserve">by the Test Year number of Customers (by Rate Group) to determine the annual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 </w:t>
      </w:r>
      <w:r w:rsidRPr="005043B7">
        <w:rPr>
          <w:rFonts w:ascii="Arial" w:hAnsi="Arial" w:cs="Arial"/>
          <w:sz w:val="24"/>
          <w:szCs w:val="22"/>
        </w:rPr>
        <w:t>per Customer</w:t>
      </w:r>
      <w:r w:rsidR="003C569D">
        <w:rPr>
          <w:rFonts w:ascii="Arial" w:hAnsi="Arial" w:cs="Arial"/>
          <w:sz w:val="24"/>
          <w:szCs w:val="22"/>
        </w:rPr>
        <w:t xml:space="preserve"> (by Rate Group)</w:t>
      </w:r>
      <w:r w:rsidRPr="005043B7">
        <w:rPr>
          <w:rFonts w:ascii="Arial" w:hAnsi="Arial" w:cs="Arial"/>
          <w:sz w:val="24"/>
          <w:szCs w:val="22"/>
        </w:rPr>
        <w:t>.</w:t>
      </w:r>
    </w:p>
    <w:p w:rsidR="007D6711" w:rsidRDefault="007D6711">
      <w:pPr>
        <w:autoSpaceDE/>
        <w:autoSpaceDN/>
        <w:spacing w:after="200" w:line="276" w:lineRule="auto"/>
        <w:rPr>
          <w:rFonts w:ascii="Arial" w:hAnsi="Arial" w:cs="Arial"/>
          <w:sz w:val="24"/>
          <w:szCs w:val="22"/>
        </w:rPr>
      </w:pPr>
      <w:r>
        <w:rPr>
          <w:rFonts w:ascii="Arial" w:hAnsi="Arial" w:cs="Arial"/>
          <w:sz w:val="24"/>
          <w:szCs w:val="22"/>
        </w:rPr>
        <w:br w:type="page"/>
      </w:r>
    </w:p>
    <w:p w:rsidR="00C32991" w:rsidRPr="007F3224" w:rsidRDefault="00C0774E" w:rsidP="00C32991">
      <w:pPr>
        <w:ind w:left="720"/>
        <w:jc w:val="both"/>
        <w:rPr>
          <w:rFonts w:ascii="Arial" w:hAnsi="Arial" w:cs="Arial"/>
          <w:sz w:val="28"/>
          <w:szCs w:val="22"/>
        </w:rPr>
      </w:pPr>
      <w:r w:rsidRPr="00C0774E">
        <w:rPr>
          <w:rFonts w:ascii="Helvetica" w:hAnsi="Helvetica"/>
          <w:noProof/>
          <w:position w:val="6"/>
          <w:sz w:val="22"/>
        </w:rPr>
        <w:lastRenderedPageBreak/>
        <w:pict>
          <v:shape id="_x0000_s1056" type="#_x0000_t202" style="position:absolute;left:0;text-align:left;margin-left:456.75pt;margin-top:4pt;width:36pt;height:583.55pt;z-index:251676672" filled="f" strokecolor="white">
            <v:textbox style="mso-next-textbox:#_x0000_s1056">
              <w:txbxContent>
                <w:p w:rsidR="003C569D" w:rsidRDefault="003C569D" w:rsidP="007D6711">
                  <w:pPr>
                    <w:rPr>
                      <w:sz w:val="22"/>
                      <w:szCs w:val="22"/>
                    </w:rPr>
                  </w:pPr>
                  <w:r w:rsidRPr="00CF18BB">
                    <w:rPr>
                      <w:sz w:val="22"/>
                      <w:szCs w:val="22"/>
                    </w:rPr>
                    <w:t>(</w:t>
                  </w:r>
                  <w:r>
                    <w:rPr>
                      <w:sz w:val="22"/>
                      <w:szCs w:val="22"/>
                    </w:rPr>
                    <w:t>N</w:t>
                  </w:r>
                  <w:r w:rsidRPr="00CF18BB">
                    <w:rPr>
                      <w:sz w:val="22"/>
                      <w:szCs w:val="22"/>
                    </w:rPr>
                    <w:t>)</w:t>
                  </w: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r>
                    <w:rPr>
                      <w:sz w:val="22"/>
                      <w:szCs w:val="22"/>
                    </w:rPr>
                    <w:t>(N)</w:t>
                  </w: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txbxContent>
            </v:textbox>
          </v:shape>
        </w:pict>
      </w:r>
      <w:r w:rsidRPr="00C0774E">
        <w:rPr>
          <w:rFonts w:ascii="Arial" w:hAnsi="Arial" w:cs="Arial"/>
          <w:noProof/>
          <w:sz w:val="22"/>
          <w:szCs w:val="22"/>
        </w:rPr>
        <w:pict>
          <v:shape id="_x0000_s1059" type="#_x0000_t202" style="position:absolute;left:0;text-align:left;margin-left:-11.3pt;margin-top:-78.75pt;width:324pt;height:49.5pt;z-index:251679744" filled="f" stroked="f">
            <v:textbox style="mso-next-textbox:#_x0000_s1059">
              <w:txbxContent>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B</w:t>
                  </w:r>
                  <w:proofErr w:type="spellEnd"/>
                </w:p>
              </w:txbxContent>
            </v:textbox>
          </v:shape>
        </w:pict>
      </w:r>
    </w:p>
    <w:p w:rsidR="007D6711" w:rsidRPr="007F3224" w:rsidRDefault="00C0774E" w:rsidP="007D6711">
      <w:pPr>
        <w:jc w:val="center"/>
        <w:rPr>
          <w:rFonts w:ascii="Arial" w:hAnsi="Arial" w:cs="Arial"/>
          <w:sz w:val="24"/>
        </w:rPr>
      </w:pPr>
      <w:r w:rsidRPr="00C0774E">
        <w:rPr>
          <w:rFonts w:ascii="Arial" w:hAnsi="Arial" w:cs="Arial"/>
          <w:noProof/>
          <w:sz w:val="24"/>
          <w:szCs w:val="22"/>
        </w:rPr>
        <w:pict>
          <v:shape id="_x0000_s1058" type="#_x0000_t32" style="position:absolute;left:0;text-align:left;margin-left:471.75pt;margin-top:8.6pt;width:0;height:540.85pt;z-index:251678720" o:connectortype="straight"/>
        </w:pict>
      </w:r>
      <w:r w:rsidR="007D6711" w:rsidRPr="007F3224">
        <w:rPr>
          <w:rFonts w:ascii="Arial" w:hAnsi="Arial" w:cs="Arial"/>
          <w:sz w:val="24"/>
        </w:rPr>
        <w:t xml:space="preserve"> SCHEDULE </w:t>
      </w:r>
      <w:proofErr w:type="spellStart"/>
      <w:r w:rsidR="007D6711" w:rsidRPr="007F3224">
        <w:rPr>
          <w:rFonts w:ascii="Arial" w:hAnsi="Arial" w:cs="Arial"/>
          <w:sz w:val="24"/>
        </w:rPr>
        <w:t>199B</w:t>
      </w:r>
      <w:proofErr w:type="spellEnd"/>
    </w:p>
    <w:p w:rsidR="007D6711" w:rsidRPr="007F3224" w:rsidRDefault="007D6711" w:rsidP="007D6711">
      <w:pPr>
        <w:jc w:val="center"/>
        <w:rPr>
          <w:rFonts w:ascii="Arial" w:hAnsi="Arial" w:cs="Arial"/>
          <w:sz w:val="24"/>
        </w:rPr>
      </w:pP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Non-</w:t>
      </w:r>
      <w:r>
        <w:rPr>
          <w:rFonts w:ascii="Arial" w:hAnsi="Arial" w:cs="Arial"/>
          <w:sz w:val="24"/>
          <w:szCs w:val="22"/>
        </w:rPr>
        <w:t>PGA</w:t>
      </w:r>
      <w:r w:rsidRPr="005043B7">
        <w:rPr>
          <w:rFonts w:ascii="Arial" w:hAnsi="Arial" w:cs="Arial"/>
          <w:sz w:val="24"/>
          <w:szCs w:val="22"/>
        </w:rPr>
        <w:t xml:space="preserve"> Revenue per Customer - to determine the monthly Allowed Non-</w:t>
      </w:r>
      <w:r>
        <w:rPr>
          <w:rFonts w:ascii="Arial" w:hAnsi="Arial" w:cs="Arial"/>
          <w:sz w:val="24"/>
          <w:szCs w:val="22"/>
        </w:rPr>
        <w:t>PGA</w:t>
      </w:r>
      <w:r w:rsidRPr="005043B7">
        <w:rPr>
          <w:rFonts w:ascii="Arial" w:hAnsi="Arial" w:cs="Arial"/>
          <w:sz w:val="24"/>
          <w:szCs w:val="22"/>
        </w:rPr>
        <w:t xml:space="preserve"> Revenue per customer, the annual Allowed Non-</w:t>
      </w:r>
      <w:r>
        <w:rPr>
          <w:rFonts w:ascii="Arial" w:hAnsi="Arial" w:cs="Arial"/>
          <w:sz w:val="24"/>
          <w:szCs w:val="22"/>
        </w:rPr>
        <w:t>PGA</w:t>
      </w:r>
      <w:r w:rsidRPr="005043B7">
        <w:rPr>
          <w:rFonts w:ascii="Arial" w:hAnsi="Arial" w:cs="Arial"/>
          <w:sz w:val="24"/>
          <w:szCs w:val="22"/>
        </w:rPr>
        <w:t xml:space="preserve"> Revenue per customer is shaped based on the monthly </w:t>
      </w:r>
      <w:r>
        <w:rPr>
          <w:rFonts w:ascii="Arial" w:hAnsi="Arial" w:cs="Arial"/>
          <w:sz w:val="24"/>
          <w:szCs w:val="22"/>
        </w:rPr>
        <w:t>therm</w:t>
      </w:r>
      <w:r w:rsidRPr="005043B7">
        <w:rPr>
          <w:rFonts w:ascii="Arial" w:hAnsi="Arial" w:cs="Arial"/>
          <w:sz w:val="24"/>
          <w:szCs w:val="22"/>
        </w:rPr>
        <w:t xml:space="preserve"> usage from the test year.  The mechanism uses the resulting monthly percentage of usage by month and multiplied that by the annual Allowed Non-</w:t>
      </w:r>
      <w:r>
        <w:rPr>
          <w:rFonts w:ascii="Arial" w:hAnsi="Arial" w:cs="Arial"/>
          <w:sz w:val="24"/>
          <w:szCs w:val="22"/>
        </w:rPr>
        <w:t>PGA</w:t>
      </w:r>
      <w:r w:rsidRPr="005043B7">
        <w:rPr>
          <w:rFonts w:ascii="Arial" w:hAnsi="Arial" w:cs="Arial"/>
          <w:sz w:val="24"/>
          <w:szCs w:val="22"/>
        </w:rPr>
        <w:t xml:space="preserve"> Revenue per Customer to determine the 12 monthly values.</w:t>
      </w:r>
    </w:p>
    <w:p w:rsidR="007D6711" w:rsidRDefault="007D6711" w:rsidP="007D6711">
      <w:pPr>
        <w:ind w:firstLine="720"/>
        <w:jc w:val="both"/>
        <w:rPr>
          <w:rFonts w:ascii="Arial" w:hAnsi="Arial" w:cs="Arial"/>
          <w:sz w:val="24"/>
          <w:szCs w:val="22"/>
          <w:u w:val="single"/>
        </w:rPr>
      </w:pPr>
    </w:p>
    <w:p w:rsidR="007D6711" w:rsidRPr="005043B7" w:rsidRDefault="007D6711" w:rsidP="007D6711">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monthly Allowed Non-</w:t>
      </w:r>
      <w:r>
        <w:rPr>
          <w:rFonts w:ascii="Arial" w:hAnsi="Arial" w:cs="Arial"/>
          <w:sz w:val="24"/>
          <w:szCs w:val="22"/>
        </w:rPr>
        <w:t>PGA</w:t>
      </w:r>
      <w:r w:rsidRPr="005043B7">
        <w:rPr>
          <w:rFonts w:ascii="Arial" w:hAnsi="Arial" w:cs="Arial"/>
          <w:sz w:val="24"/>
          <w:szCs w:val="22"/>
        </w:rPr>
        <w:t xml:space="preserve"> Revenue per Customer.  The result of this calculation is the total Allowed Non-</w:t>
      </w:r>
      <w:r>
        <w:rPr>
          <w:rFonts w:ascii="Arial" w:hAnsi="Arial" w:cs="Arial"/>
          <w:sz w:val="24"/>
          <w:szCs w:val="22"/>
        </w:rPr>
        <w:t>PGA</w:t>
      </w:r>
      <w:r w:rsidRPr="005043B7">
        <w:rPr>
          <w:rFonts w:ascii="Arial" w:hAnsi="Arial" w:cs="Arial"/>
          <w:sz w:val="24"/>
          <w:szCs w:val="22"/>
        </w:rPr>
        <w:t xml:space="preserve"> Revenue for the applicable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3C569D">
        <w:rPr>
          <w:rFonts w:ascii="Arial" w:hAnsi="Arial" w:cs="Arial"/>
          <w:sz w:val="24"/>
          <w:szCs w:val="22"/>
        </w:rPr>
        <w:t xml:space="preserve">actual </w:t>
      </w:r>
      <w:r w:rsidRPr="005043B7">
        <w:rPr>
          <w:rFonts w:ascii="Arial" w:hAnsi="Arial" w:cs="Arial"/>
          <w:sz w:val="24"/>
          <w:szCs w:val="22"/>
        </w:rPr>
        <w:t xml:space="preserve">monthly revenues.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Pr>
          <w:rFonts w:ascii="Arial" w:hAnsi="Arial" w:cs="Arial"/>
          <w:sz w:val="24"/>
          <w:szCs w:val="22"/>
          <w:u w:val="single"/>
        </w:rPr>
        <w:t>5</w:t>
      </w:r>
      <w:r w:rsidRPr="005043B7">
        <w:rPr>
          <w:rFonts w:ascii="Arial" w:hAnsi="Arial" w:cs="Arial"/>
          <w:sz w:val="24"/>
          <w:szCs w:val="22"/>
        </w:rPr>
        <w:t xml:space="preserve"> – Subtract the fixed charge revenue </w:t>
      </w:r>
      <w:r>
        <w:rPr>
          <w:rFonts w:ascii="Arial" w:hAnsi="Arial" w:cs="Arial"/>
          <w:sz w:val="24"/>
          <w:szCs w:val="22"/>
        </w:rPr>
        <w:t xml:space="preserve">(Step 4) </w:t>
      </w:r>
      <w:r w:rsidRPr="005043B7">
        <w:rPr>
          <w:rFonts w:ascii="Arial" w:hAnsi="Arial" w:cs="Arial"/>
          <w:sz w:val="24"/>
          <w:szCs w:val="22"/>
        </w:rPr>
        <w:t xml:space="preserve">from the total </w:t>
      </w:r>
      <w:r w:rsidR="003C569D">
        <w:rPr>
          <w:rFonts w:ascii="Arial" w:hAnsi="Arial" w:cs="Arial"/>
          <w:sz w:val="24"/>
          <w:szCs w:val="22"/>
        </w:rPr>
        <w:t xml:space="preserve">actual </w:t>
      </w:r>
      <w:r w:rsidRPr="005043B7">
        <w:rPr>
          <w:rFonts w:ascii="Arial" w:hAnsi="Arial" w:cs="Arial"/>
          <w:sz w:val="24"/>
          <w:szCs w:val="22"/>
        </w:rPr>
        <w:t>monthly revenue</w:t>
      </w:r>
      <w:r>
        <w:rPr>
          <w:rFonts w:ascii="Arial" w:hAnsi="Arial" w:cs="Arial"/>
          <w:sz w:val="24"/>
          <w:szCs w:val="22"/>
        </w:rPr>
        <w:t xml:space="preserve"> (Step 3)</w:t>
      </w:r>
      <w:r w:rsidRPr="005043B7">
        <w:rPr>
          <w:rFonts w:ascii="Arial" w:hAnsi="Arial" w:cs="Arial"/>
          <w:sz w:val="24"/>
          <w:szCs w:val="22"/>
        </w:rPr>
        <w:t>. The result is the Actual Non-</w:t>
      </w:r>
      <w:r>
        <w:rPr>
          <w:rFonts w:ascii="Arial" w:hAnsi="Arial" w:cs="Arial"/>
          <w:sz w:val="24"/>
          <w:szCs w:val="22"/>
        </w:rPr>
        <w:t>PGA</w:t>
      </w:r>
      <w:r w:rsidRPr="005043B7">
        <w:rPr>
          <w:rFonts w:ascii="Arial" w:hAnsi="Arial" w:cs="Arial"/>
          <w:sz w:val="24"/>
          <w:szCs w:val="22"/>
        </w:rPr>
        <w:t xml:space="preserve"> Revenue.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sidR="003C569D">
        <w:rPr>
          <w:rFonts w:ascii="Arial" w:hAnsi="Arial" w:cs="Arial"/>
          <w:sz w:val="24"/>
          <w:szCs w:val="22"/>
          <w:u w:val="single"/>
        </w:rPr>
        <w:t>6</w:t>
      </w:r>
      <w:r w:rsidRPr="005043B7">
        <w:rPr>
          <w:rFonts w:ascii="Arial" w:hAnsi="Arial" w:cs="Arial"/>
          <w:sz w:val="24"/>
          <w:szCs w:val="22"/>
        </w:rPr>
        <w:t xml:space="preserve"> – The difference between the Actual Non-</w:t>
      </w:r>
      <w:r>
        <w:rPr>
          <w:rFonts w:ascii="Arial" w:hAnsi="Arial" w:cs="Arial"/>
          <w:sz w:val="24"/>
          <w:szCs w:val="22"/>
        </w:rPr>
        <w:t>PGA</w:t>
      </w:r>
      <w:r w:rsidRPr="005043B7">
        <w:rPr>
          <w:rFonts w:ascii="Arial" w:hAnsi="Arial" w:cs="Arial"/>
          <w:sz w:val="24"/>
          <w:szCs w:val="22"/>
        </w:rPr>
        <w:t xml:space="preserve"> Revenue (Step </w:t>
      </w:r>
      <w:r>
        <w:rPr>
          <w:rFonts w:ascii="Arial" w:hAnsi="Arial" w:cs="Arial"/>
          <w:sz w:val="24"/>
          <w:szCs w:val="22"/>
        </w:rPr>
        <w:t>5</w:t>
      </w:r>
      <w:r w:rsidRPr="005043B7">
        <w:rPr>
          <w:rFonts w:ascii="Arial" w:hAnsi="Arial" w:cs="Arial"/>
          <w:sz w:val="24"/>
          <w:szCs w:val="22"/>
        </w:rPr>
        <w:t>) and the Allowed Non-</w:t>
      </w:r>
      <w:r>
        <w:rPr>
          <w:rFonts w:ascii="Arial" w:hAnsi="Arial" w:cs="Arial"/>
          <w:sz w:val="24"/>
          <w:szCs w:val="22"/>
        </w:rPr>
        <w:t>PGA</w:t>
      </w:r>
      <w:r w:rsidRPr="005043B7">
        <w:rPr>
          <w:rFonts w:ascii="Arial" w:hAnsi="Arial" w:cs="Arial"/>
          <w:sz w:val="24"/>
          <w:szCs w:val="22"/>
        </w:rPr>
        <w:t xml:space="preserve"> Revenue (Step 2) is calculated, and the resulting balance is deferred by the Company.</w:t>
      </w:r>
    </w:p>
    <w:p w:rsidR="00C93225" w:rsidRDefault="00C93225" w:rsidP="00C32991">
      <w:pPr>
        <w:ind w:firstLine="720"/>
        <w:jc w:val="both"/>
        <w:rPr>
          <w:rFonts w:ascii="Helvetica" w:hAnsi="Helvetica"/>
          <w:sz w:val="22"/>
          <w:szCs w:val="22"/>
        </w:rPr>
      </w:pPr>
    </w:p>
    <w:p w:rsidR="005E5F33" w:rsidRDefault="005E5F33">
      <w:pPr>
        <w:autoSpaceDE/>
        <w:autoSpaceDN/>
        <w:spacing w:after="200" w:line="276" w:lineRule="auto"/>
        <w:rPr>
          <w:rFonts w:ascii="Helvetica" w:hAnsi="Helvetica"/>
          <w:sz w:val="22"/>
          <w:szCs w:val="22"/>
        </w:rPr>
      </w:pPr>
      <w:r>
        <w:rPr>
          <w:rFonts w:ascii="Helvetica" w:hAnsi="Helvetica"/>
          <w:sz w:val="22"/>
          <w:szCs w:val="22"/>
        </w:rPr>
        <w:br w:type="page"/>
      </w:r>
    </w:p>
    <w:p w:rsidR="005E5F33" w:rsidRPr="007F3224" w:rsidRDefault="00C0774E" w:rsidP="005E5F33">
      <w:pPr>
        <w:ind w:left="720"/>
        <w:jc w:val="both"/>
        <w:rPr>
          <w:rFonts w:ascii="Arial" w:hAnsi="Arial" w:cs="Arial"/>
          <w:sz w:val="28"/>
          <w:szCs w:val="22"/>
        </w:rPr>
      </w:pPr>
      <w:r w:rsidRPr="00C0774E">
        <w:rPr>
          <w:rFonts w:ascii="Helvetica" w:hAnsi="Helvetica"/>
          <w:noProof/>
          <w:sz w:val="22"/>
          <w:szCs w:val="22"/>
        </w:rPr>
        <w:lastRenderedPageBreak/>
        <w:pict>
          <v:shape id="_x0000_s1062" type="#_x0000_t202" style="position:absolute;left:0;text-align:left;margin-left:457.5pt;margin-top:5.25pt;width:36pt;height:583.55pt;z-index:251683840" filled="f" strokecolor="white">
            <v:textbox style="mso-next-textbox:#_x0000_s1062">
              <w:txbxContent>
                <w:p w:rsidR="003C569D" w:rsidRDefault="003C569D" w:rsidP="005E5F33">
                  <w:pPr>
                    <w:rPr>
                      <w:sz w:val="22"/>
                      <w:szCs w:val="22"/>
                    </w:rPr>
                  </w:pPr>
                  <w:r w:rsidRPr="00CF18BB">
                    <w:rPr>
                      <w:sz w:val="22"/>
                      <w:szCs w:val="22"/>
                    </w:rPr>
                    <w:t>(</w:t>
                  </w:r>
                  <w:r>
                    <w:rPr>
                      <w:sz w:val="22"/>
                      <w:szCs w:val="22"/>
                    </w:rPr>
                    <w:t>N</w:t>
                  </w:r>
                  <w:r w:rsidRPr="00CF18BB">
                    <w:rPr>
                      <w:sz w:val="22"/>
                      <w:szCs w:val="22"/>
                    </w:rPr>
                    <w:t>)</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r>
                    <w:rPr>
                      <w:sz w:val="22"/>
                      <w:szCs w:val="22"/>
                    </w:rPr>
                    <w:t>(N)</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txbxContent>
            </v:textbox>
          </v:shape>
        </w:pict>
      </w:r>
      <w:r w:rsidRPr="00C0774E">
        <w:rPr>
          <w:rFonts w:ascii="Helvetica" w:hAnsi="Helvetica"/>
          <w:noProof/>
          <w:sz w:val="22"/>
          <w:szCs w:val="22"/>
        </w:rPr>
        <w:pict>
          <v:shape id="_x0000_s1061" type="#_x0000_t202" style="position:absolute;left:0;text-align:left;margin-left:-9.05pt;margin-top:-85.5pt;width:324pt;height:49.5pt;z-index:251682816" filled="f" stroked="f">
            <v:textbox style="mso-next-textbox:#_x0000_s1061">
              <w:txbxContent>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C</w:t>
                  </w:r>
                  <w:proofErr w:type="spellEnd"/>
                </w:p>
              </w:txbxContent>
            </v:textbox>
          </v:shape>
        </w:pict>
      </w:r>
    </w:p>
    <w:p w:rsidR="005E5F33" w:rsidRPr="007F3224" w:rsidRDefault="00C0774E" w:rsidP="005E5F33">
      <w:pPr>
        <w:jc w:val="center"/>
        <w:rPr>
          <w:rFonts w:ascii="Arial" w:hAnsi="Arial" w:cs="Arial"/>
          <w:sz w:val="24"/>
        </w:rPr>
      </w:pPr>
      <w:r w:rsidRPr="00C0774E">
        <w:rPr>
          <w:rFonts w:ascii="Arial" w:hAnsi="Arial" w:cs="Arial"/>
          <w:noProof/>
          <w:sz w:val="24"/>
          <w:szCs w:val="22"/>
        </w:rPr>
        <w:pict>
          <v:shape id="_x0000_s1060" type="#_x0000_t32" style="position:absolute;left:0;text-align:left;margin-left:471.75pt;margin-top:8.6pt;width:0;height:540.85pt;z-index:251681792" o:connectortype="straight"/>
        </w:pict>
      </w:r>
      <w:r w:rsidR="005E5F33" w:rsidRPr="007F3224">
        <w:rPr>
          <w:rFonts w:ascii="Arial" w:hAnsi="Arial" w:cs="Arial"/>
          <w:sz w:val="24"/>
        </w:rPr>
        <w:t xml:space="preserve"> SCHEDULE </w:t>
      </w:r>
      <w:proofErr w:type="spellStart"/>
      <w:r w:rsidR="005E5F33" w:rsidRPr="007F3224">
        <w:rPr>
          <w:rFonts w:ascii="Arial" w:hAnsi="Arial" w:cs="Arial"/>
          <w:sz w:val="24"/>
        </w:rPr>
        <w:t>199C</w:t>
      </w:r>
      <w:proofErr w:type="spellEnd"/>
    </w:p>
    <w:p w:rsidR="005E5F33" w:rsidRPr="007F3224" w:rsidRDefault="005E5F33" w:rsidP="005E5F33">
      <w:pPr>
        <w:jc w:val="center"/>
        <w:rPr>
          <w:rFonts w:ascii="Arial" w:hAnsi="Arial" w:cs="Arial"/>
          <w:sz w:val="24"/>
        </w:rPr>
      </w:pP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5E5F33" w:rsidP="005E5F33">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Pr="00C30644">
        <w:rPr>
          <w:rFonts w:ascii="Arial" w:hAnsi="Arial" w:cs="Arial"/>
          <w:b/>
          <w:snapToGrid w:val="0"/>
          <w:position w:val="6"/>
          <w:sz w:val="24"/>
          <w:szCs w:val="24"/>
        </w:rPr>
        <w:t>DECOUPLING RATE ADJUSTMENT:</w:t>
      </w:r>
    </w:p>
    <w:p w:rsidR="005E5F33" w:rsidRPr="00C30644" w:rsidRDefault="005E5F33" w:rsidP="005E5F33">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September 1st each year, the Company will file a request with the Commission to surcharge or rebate, by Rate Group, the amount accumulated in the deferred revenue accounts for the prior July through June period.  The amount of deferred revenue that the Company can request to surcharge is subject to limitation based on the Earnings Test.  The first deferral period would be the six-month time period of January 1, 2015 through June 30, 2015, and would then be based on a July – June deferral period thereafter.  </w:t>
      </w:r>
    </w:p>
    <w:p w:rsidR="005E5F33" w:rsidRPr="00C30644" w:rsidRDefault="005E5F33" w:rsidP="005E5F33">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July - June year would be added to the new revenue deferrals to determine the amount of the proposed surcharge/rebate for the following year.  </w:t>
      </w:r>
    </w:p>
    <w:p w:rsidR="005E5F33" w:rsidRPr="00C30644" w:rsidRDefault="005E5F33" w:rsidP="005E5F33">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sidR="007F3224">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5E5F33" w:rsidP="005E5F33">
      <w:pPr>
        <w:autoSpaceDE/>
        <w:autoSpaceDN/>
        <w:spacing w:after="200" w:line="276" w:lineRule="auto"/>
        <w:rPr>
          <w:rFonts w:ascii="Helvetica" w:hAnsi="Helvetica"/>
          <w:snapToGrid w:val="0"/>
          <w:position w:val="6"/>
          <w:sz w:val="22"/>
        </w:rPr>
      </w:pPr>
      <w:r>
        <w:rPr>
          <w:rFonts w:ascii="Helvetica" w:hAnsi="Helvetica"/>
          <w:snapToGrid w:val="0"/>
          <w:position w:val="6"/>
          <w:sz w:val="22"/>
        </w:rPr>
        <w:br w:type="page"/>
      </w:r>
    </w:p>
    <w:p w:rsidR="005E5F33" w:rsidRPr="005043B7" w:rsidRDefault="00C0774E" w:rsidP="005E5F33">
      <w:pPr>
        <w:ind w:left="720"/>
        <w:jc w:val="both"/>
        <w:rPr>
          <w:rFonts w:ascii="Arial" w:hAnsi="Arial" w:cs="Arial"/>
          <w:sz w:val="24"/>
          <w:szCs w:val="22"/>
        </w:rPr>
      </w:pPr>
      <w:r w:rsidRPr="00C0774E">
        <w:rPr>
          <w:rFonts w:ascii="Helvetica" w:hAnsi="Helvetica"/>
          <w:noProof/>
          <w:sz w:val="22"/>
          <w:szCs w:val="22"/>
        </w:rPr>
        <w:lastRenderedPageBreak/>
        <w:pict>
          <v:shape id="_x0000_s1065" type="#_x0000_t202" style="position:absolute;left:0;text-align:left;margin-left:-10.55pt;margin-top:-81pt;width:324pt;height:49.5pt;z-index:251687936" filled="f" stroked="f">
            <v:textbox style="mso-next-textbox:#_x0000_s1065">
              <w:txbxContent>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D</w:t>
                  </w:r>
                  <w:proofErr w:type="spellEnd"/>
                </w:p>
              </w:txbxContent>
            </v:textbox>
          </v:shape>
        </w:pict>
      </w:r>
      <w:r w:rsidRPr="00C0774E">
        <w:rPr>
          <w:rFonts w:ascii="Helvetica" w:hAnsi="Helvetica"/>
          <w:noProof/>
          <w:sz w:val="22"/>
          <w:szCs w:val="22"/>
        </w:rPr>
        <w:pict>
          <v:shape id="_x0000_s1064" type="#_x0000_t202" style="position:absolute;left:0;text-align:left;margin-left:455.25pt;margin-top:5.25pt;width:36pt;height:583.55pt;z-index:251686912" filled="f" strokecolor="white">
            <v:textbox style="mso-next-textbox:#_x0000_s1064">
              <w:txbxContent>
                <w:p w:rsidR="003C569D" w:rsidRDefault="003C569D" w:rsidP="005E5F33">
                  <w:pPr>
                    <w:rPr>
                      <w:sz w:val="22"/>
                      <w:szCs w:val="22"/>
                    </w:rPr>
                  </w:pPr>
                  <w:r w:rsidRPr="00CF18BB">
                    <w:rPr>
                      <w:sz w:val="22"/>
                      <w:szCs w:val="22"/>
                    </w:rPr>
                    <w:t>(</w:t>
                  </w:r>
                  <w:r>
                    <w:rPr>
                      <w:sz w:val="22"/>
                      <w:szCs w:val="22"/>
                    </w:rPr>
                    <w:t>N</w:t>
                  </w:r>
                  <w:r w:rsidRPr="00CF18BB">
                    <w:rPr>
                      <w:sz w:val="22"/>
                      <w:szCs w:val="22"/>
                    </w:rPr>
                    <w:t>)</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r>
                    <w:rPr>
                      <w:sz w:val="22"/>
                      <w:szCs w:val="22"/>
                    </w:rPr>
                    <w:t>(N)</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txbxContent>
            </v:textbox>
          </v:shape>
        </w:pict>
      </w:r>
    </w:p>
    <w:p w:rsidR="005E5F33" w:rsidRPr="007F3224" w:rsidRDefault="00C0774E" w:rsidP="005E5F33">
      <w:pPr>
        <w:jc w:val="center"/>
        <w:rPr>
          <w:rFonts w:ascii="Arial" w:hAnsi="Arial" w:cs="Arial"/>
          <w:sz w:val="24"/>
        </w:rPr>
      </w:pPr>
      <w:r w:rsidRPr="00C0774E">
        <w:rPr>
          <w:rFonts w:ascii="Arial" w:hAnsi="Arial" w:cs="Arial"/>
          <w:noProof/>
          <w:sz w:val="24"/>
          <w:szCs w:val="22"/>
        </w:rPr>
        <w:pict>
          <v:shape id="_x0000_s1063" type="#_x0000_t32" style="position:absolute;left:0;text-align:left;margin-left:471.75pt;margin-top:8.6pt;width:0;height:540.85pt;z-index:251685888" o:connectortype="straight"/>
        </w:pict>
      </w:r>
      <w:r w:rsidR="005E5F33" w:rsidRPr="007F3224">
        <w:rPr>
          <w:rFonts w:ascii="Arial" w:hAnsi="Arial" w:cs="Arial"/>
          <w:sz w:val="24"/>
        </w:rPr>
        <w:t xml:space="preserve"> SCHEDULE </w:t>
      </w:r>
      <w:proofErr w:type="spellStart"/>
      <w:r w:rsidR="005E5F33" w:rsidRPr="007F3224">
        <w:rPr>
          <w:rFonts w:ascii="Arial" w:hAnsi="Arial" w:cs="Arial"/>
          <w:sz w:val="24"/>
        </w:rPr>
        <w:t>199D</w:t>
      </w:r>
      <w:proofErr w:type="spellEnd"/>
    </w:p>
    <w:p w:rsidR="005E5F33" w:rsidRPr="007F3224" w:rsidRDefault="005E5F33" w:rsidP="005E5F33">
      <w:pPr>
        <w:jc w:val="center"/>
        <w:rPr>
          <w:rFonts w:ascii="Arial" w:hAnsi="Arial" w:cs="Arial"/>
          <w:sz w:val="24"/>
        </w:rPr>
      </w:pP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7F3224" w:rsidRPr="00C30644" w:rsidRDefault="007F3224" w:rsidP="007F322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The Earnings Test is based on the Company’s annual “Commission-basis” operating results, which are filed with the Commission by April 30 for the previous calendar year results.  If the Commission-basis rate of return for the Company’s Washington natural gas operations exceeds the most recently authorized rate of return, the amount of the proposed surcharge (amount transferred to the balancing account) is reduced or eliminated to move the rate of return down to, or toward, the Commission-authorized level. </w:t>
      </w:r>
    </w:p>
    <w:p w:rsidR="007F3224" w:rsidRPr="00C30644" w:rsidRDefault="007F3224" w:rsidP="007F3224">
      <w:pPr>
        <w:pStyle w:val="BodyTextIndent"/>
        <w:ind w:left="0" w:right="-36"/>
        <w:rPr>
          <w:rFonts w:ascii="Arial" w:hAnsi="Arial" w:cs="Arial"/>
          <w:b/>
          <w:snapToGrid w:val="0"/>
          <w:position w:val="6"/>
          <w:sz w:val="24"/>
          <w:szCs w:val="24"/>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7F3224" w:rsidRPr="00C30644" w:rsidRDefault="007F3224" w:rsidP="007F322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t</w:t>
      </w:r>
      <w:r>
        <w:rPr>
          <w:rFonts w:ascii="Arial" w:hAnsi="Arial" w:cs="Arial"/>
          <w:snapToGrid w:val="0"/>
          <w:position w:val="6"/>
          <w:sz w:val="24"/>
          <w:szCs w:val="24"/>
        </w:rPr>
        <w:t>wo</w:t>
      </w:r>
      <w:r w:rsidRPr="00C30644">
        <w:rPr>
          <w:rFonts w:ascii="Arial" w:hAnsi="Arial" w:cs="Arial"/>
          <w:snapToGrid w:val="0"/>
          <w:position w:val="6"/>
          <w:sz w:val="24"/>
          <w:szCs w:val="24"/>
        </w:rPr>
        <w:t xml:space="preserve"> Rate Groups for the most recent July – June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There is no limitation for rate decreases.</w:t>
      </w:r>
    </w:p>
    <w:p w:rsidR="007F3224" w:rsidRPr="00C93225" w:rsidRDefault="007F3224" w:rsidP="005E5F33">
      <w:pPr>
        <w:autoSpaceDE/>
        <w:autoSpaceDN/>
        <w:spacing w:after="200" w:line="276" w:lineRule="auto"/>
        <w:rPr>
          <w:rFonts w:ascii="Helvetica" w:hAnsi="Helvetica"/>
          <w:sz w:val="22"/>
          <w:szCs w:val="22"/>
        </w:rPr>
      </w:pPr>
    </w:p>
    <w:sectPr w:rsidR="007F3224" w:rsidRPr="00C93225"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9D" w:rsidRDefault="003C569D">
      <w:r>
        <w:separator/>
      </w:r>
    </w:p>
  </w:endnote>
  <w:endnote w:type="continuationSeparator" w:id="0">
    <w:p w:rsidR="003C569D" w:rsidRDefault="003C5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9D" w:rsidRDefault="003C569D">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 o:allowincell="f" filled="f" stroked="f">
          <v:textbox style="mso-next-textbox:#_x0000_s2077" inset="0,0,0,0">
            <w:txbxContent>
              <w:p w:rsidR="003C569D" w:rsidRDefault="003C569D" w:rsidP="004C27B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4, 2014</w:t>
                </w:r>
                <w:r>
                  <w:rPr>
                    <w:rFonts w:ascii="Arial" w:hAnsi="Arial" w:cs="Arial"/>
                  </w:rPr>
                  <w:tab/>
                  <w:t>Effective</w:t>
                </w:r>
                <w:r>
                  <w:rPr>
                    <w:rFonts w:ascii="Arial" w:hAnsi="Arial" w:cs="Arial"/>
                  </w:rPr>
                  <w:tab/>
                  <w:t>March 7, 2014</w:t>
                </w:r>
              </w:p>
              <w:p w:rsidR="003C569D" w:rsidRDefault="003C569D">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 o:allowincell="f" filled="f" stroked="f">
          <v:textbox style="mso-next-textbox:#_x0000_s2078" inset="0,0,0,0">
            <w:txbxContent>
              <w:p w:rsidR="003C569D" w:rsidRDefault="003C569D" w:rsidP="004C27B8">
                <w:pPr>
                  <w:tabs>
                    <w:tab w:val="left" w:pos="180"/>
                    <w:tab w:val="left" w:pos="1530"/>
                  </w:tabs>
                  <w:rPr>
                    <w:rFonts w:ascii="Arial" w:hAnsi="Arial" w:cs="Arial"/>
                  </w:rPr>
                </w:pPr>
                <w:r>
                  <w:rPr>
                    <w:rFonts w:ascii="Arial" w:hAnsi="Arial" w:cs="Arial"/>
                  </w:rPr>
                  <w:t xml:space="preserve">Issued by Avista Corporation </w:t>
                </w:r>
              </w:p>
              <w:p w:rsidR="003C569D" w:rsidRDefault="003C569D"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3C569D" w:rsidRPr="004C27B8" w:rsidRDefault="003C569D" w:rsidP="004C27B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9D" w:rsidRDefault="003C569D">
      <w:r>
        <w:separator/>
      </w:r>
    </w:p>
  </w:footnote>
  <w:footnote w:type="continuationSeparator" w:id="0">
    <w:p w:rsidR="003C569D" w:rsidRDefault="003C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9D" w:rsidRDefault="003C569D">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C569D" w:rsidRDefault="003C569D">
                <w:pPr>
                  <w:pStyle w:val="Header"/>
                  <w:jc w:val="center"/>
                  <w:rPr>
                    <w:rFonts w:ascii="Arial" w:hAnsi="Arial" w:cs="Arial"/>
                  </w:rPr>
                </w:pPr>
                <w:r>
                  <w:rPr>
                    <w:rFonts w:ascii="Arial" w:hAnsi="Arial" w:cs="Arial"/>
                  </w:rPr>
                  <w:t>AVISTA  CORPORATION</w:t>
                </w:r>
              </w:p>
              <w:p w:rsidR="003C569D" w:rsidRDefault="003C569D">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C569D" w:rsidRDefault="003C569D">
                <w:pPr>
                  <w:jc w:val="right"/>
                  <w:rPr>
                    <w:rFonts w:ascii="Arial" w:hAnsi="Arial" w:cs="Arial"/>
                  </w:rPr>
                </w:pPr>
              </w:p>
              <w:p w:rsidR="003C569D" w:rsidRDefault="003C569D">
                <w:pPr>
                  <w:tabs>
                    <w:tab w:val="right" w:pos="2430"/>
                  </w:tabs>
                  <w:rPr>
                    <w:rFonts w:ascii="Arial" w:hAnsi="Arial" w:cs="Arial"/>
                  </w:rPr>
                </w:pPr>
                <w:r>
                  <w:rPr>
                    <w:rFonts w:ascii="Arial" w:hAnsi="Arial" w:cs="Arial"/>
                  </w:rPr>
                  <w:tab/>
                </w:r>
              </w:p>
              <w:p w:rsidR="003C569D" w:rsidRDefault="003C569D">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rsids>
    <w:rsidRoot w:val="0027750E"/>
    <w:rsid w:val="00003F23"/>
    <w:rsid w:val="000130A8"/>
    <w:rsid w:val="00047333"/>
    <w:rsid w:val="00054722"/>
    <w:rsid w:val="000607CD"/>
    <w:rsid w:val="000A2390"/>
    <w:rsid w:val="000D1742"/>
    <w:rsid w:val="000D18DF"/>
    <w:rsid w:val="000D352D"/>
    <w:rsid w:val="000D4FE9"/>
    <w:rsid w:val="000F08E3"/>
    <w:rsid w:val="00100CCC"/>
    <w:rsid w:val="00125324"/>
    <w:rsid w:val="00161D09"/>
    <w:rsid w:val="00163105"/>
    <w:rsid w:val="00185C54"/>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320955"/>
    <w:rsid w:val="003435A4"/>
    <w:rsid w:val="00362B8A"/>
    <w:rsid w:val="0039359C"/>
    <w:rsid w:val="003A0949"/>
    <w:rsid w:val="003B7EE8"/>
    <w:rsid w:val="003C569D"/>
    <w:rsid w:val="003D11F4"/>
    <w:rsid w:val="003D64A2"/>
    <w:rsid w:val="003E09EF"/>
    <w:rsid w:val="003E2868"/>
    <w:rsid w:val="003F01E9"/>
    <w:rsid w:val="003F3E5C"/>
    <w:rsid w:val="004130F9"/>
    <w:rsid w:val="0042655B"/>
    <w:rsid w:val="00441960"/>
    <w:rsid w:val="004720C7"/>
    <w:rsid w:val="00484869"/>
    <w:rsid w:val="004879D8"/>
    <w:rsid w:val="004978F1"/>
    <w:rsid w:val="004B4EFF"/>
    <w:rsid w:val="004C2307"/>
    <w:rsid w:val="004C27B8"/>
    <w:rsid w:val="004C3332"/>
    <w:rsid w:val="004D1A02"/>
    <w:rsid w:val="00511974"/>
    <w:rsid w:val="0052354E"/>
    <w:rsid w:val="00542CC1"/>
    <w:rsid w:val="00564F61"/>
    <w:rsid w:val="00570C6F"/>
    <w:rsid w:val="005976F6"/>
    <w:rsid w:val="005A3CF0"/>
    <w:rsid w:val="005B5F52"/>
    <w:rsid w:val="005D0BF6"/>
    <w:rsid w:val="005E5F33"/>
    <w:rsid w:val="00612857"/>
    <w:rsid w:val="00627F99"/>
    <w:rsid w:val="00636FB9"/>
    <w:rsid w:val="00644908"/>
    <w:rsid w:val="006A6EE6"/>
    <w:rsid w:val="006B77ED"/>
    <w:rsid w:val="006C3724"/>
    <w:rsid w:val="006D07DD"/>
    <w:rsid w:val="006D202A"/>
    <w:rsid w:val="006D5DB7"/>
    <w:rsid w:val="006E00B9"/>
    <w:rsid w:val="007174B0"/>
    <w:rsid w:val="0072379D"/>
    <w:rsid w:val="007548B6"/>
    <w:rsid w:val="00754AFA"/>
    <w:rsid w:val="00760A69"/>
    <w:rsid w:val="0077290E"/>
    <w:rsid w:val="00773C5F"/>
    <w:rsid w:val="007770F6"/>
    <w:rsid w:val="007940A9"/>
    <w:rsid w:val="007962EA"/>
    <w:rsid w:val="007B61CC"/>
    <w:rsid w:val="007D6711"/>
    <w:rsid w:val="007E42AA"/>
    <w:rsid w:val="007F3224"/>
    <w:rsid w:val="007F4DF3"/>
    <w:rsid w:val="008343B9"/>
    <w:rsid w:val="00852926"/>
    <w:rsid w:val="0086149B"/>
    <w:rsid w:val="00872036"/>
    <w:rsid w:val="00891344"/>
    <w:rsid w:val="008C51FB"/>
    <w:rsid w:val="008F426F"/>
    <w:rsid w:val="00911B6B"/>
    <w:rsid w:val="009815FF"/>
    <w:rsid w:val="00983508"/>
    <w:rsid w:val="0099569D"/>
    <w:rsid w:val="00995A52"/>
    <w:rsid w:val="009D36F8"/>
    <w:rsid w:val="009F5A45"/>
    <w:rsid w:val="00A02C1F"/>
    <w:rsid w:val="00A278F1"/>
    <w:rsid w:val="00A3126D"/>
    <w:rsid w:val="00A45441"/>
    <w:rsid w:val="00A47EB3"/>
    <w:rsid w:val="00A5386A"/>
    <w:rsid w:val="00A95132"/>
    <w:rsid w:val="00AB54D8"/>
    <w:rsid w:val="00AC5C20"/>
    <w:rsid w:val="00AE297B"/>
    <w:rsid w:val="00AF15C4"/>
    <w:rsid w:val="00B00918"/>
    <w:rsid w:val="00B2587B"/>
    <w:rsid w:val="00B36E5D"/>
    <w:rsid w:val="00B45168"/>
    <w:rsid w:val="00B4583D"/>
    <w:rsid w:val="00B558B6"/>
    <w:rsid w:val="00B63B6E"/>
    <w:rsid w:val="00BA593A"/>
    <w:rsid w:val="00BD000B"/>
    <w:rsid w:val="00C0774E"/>
    <w:rsid w:val="00C12AFC"/>
    <w:rsid w:val="00C1703F"/>
    <w:rsid w:val="00C32991"/>
    <w:rsid w:val="00C93225"/>
    <w:rsid w:val="00CD3A32"/>
    <w:rsid w:val="00CF18BB"/>
    <w:rsid w:val="00D04902"/>
    <w:rsid w:val="00D13273"/>
    <w:rsid w:val="00D3668B"/>
    <w:rsid w:val="00D5755E"/>
    <w:rsid w:val="00D82454"/>
    <w:rsid w:val="00D851E2"/>
    <w:rsid w:val="00DA0C70"/>
    <w:rsid w:val="00DA3939"/>
    <w:rsid w:val="00DC4157"/>
    <w:rsid w:val="00DF35B5"/>
    <w:rsid w:val="00DF5306"/>
    <w:rsid w:val="00E05880"/>
    <w:rsid w:val="00E148FF"/>
    <w:rsid w:val="00E158D9"/>
    <w:rsid w:val="00E402C4"/>
    <w:rsid w:val="00E71E10"/>
    <w:rsid w:val="00EA3EA0"/>
    <w:rsid w:val="00EB40FD"/>
    <w:rsid w:val="00ED5036"/>
    <w:rsid w:val="00EE6F78"/>
    <w:rsid w:val="00EF4849"/>
    <w:rsid w:val="00EF7F6B"/>
    <w:rsid w:val="00F13AE5"/>
    <w:rsid w:val="00F22E18"/>
    <w:rsid w:val="00F25BAD"/>
    <w:rsid w:val="00F26543"/>
    <w:rsid w:val="00F43743"/>
    <w:rsid w:val="00F44AE8"/>
    <w:rsid w:val="00F63925"/>
    <w:rsid w:val="00F73EB4"/>
    <w:rsid w:val="00FC6A1F"/>
    <w:rsid w:val="00FD202E"/>
    <w:rsid w:val="00FE0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54"/>
        <o:r id="V:Rule7" type="connector" idref="#_x0000_s1044"/>
        <o:r id="V:Rule8" type="connector" idref="#_x0000_s1063"/>
        <o:r id="V:Rule9" type="connector" idref="#_x0000_s1058"/>
        <o:r id="V:Rule1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r="http://schemas.openxmlformats.org/officeDocument/2006/relationships" xmlns:w="http://schemas.openxmlformats.org/wordprocessingml/2006/main">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8D4CAF-2F1E-45CF-BFA8-2D90122C3819}"/>
</file>

<file path=customXml/itemProps2.xml><?xml version="1.0" encoding="utf-8"?>
<ds:datastoreItem xmlns:ds="http://schemas.openxmlformats.org/officeDocument/2006/customXml" ds:itemID="{1E066B26-EB06-4C41-92F3-812C32B1904C}"/>
</file>

<file path=customXml/itemProps3.xml><?xml version="1.0" encoding="utf-8"?>
<ds:datastoreItem xmlns:ds="http://schemas.openxmlformats.org/officeDocument/2006/customXml" ds:itemID="{16508A82-61B5-435B-9212-492123A01819}"/>
</file>

<file path=customXml/itemProps4.xml><?xml version="1.0" encoding="utf-8"?>
<ds:datastoreItem xmlns:ds="http://schemas.openxmlformats.org/officeDocument/2006/customXml" ds:itemID="{0F9B3D62-F710-47D7-9264-48BCAFA83658}"/>
</file>

<file path=docProps/app.xml><?xml version="1.0" encoding="utf-8"?>
<Properties xmlns="http://schemas.openxmlformats.org/officeDocument/2006/extended-properties" xmlns:vt="http://schemas.openxmlformats.org/officeDocument/2006/docPropsVTypes">
  <Template>Normal.dotm</Template>
  <TotalTime>88</TotalTime>
  <Pages>5</Pages>
  <Words>1143</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14</cp:revision>
  <cp:lastPrinted>2013-08-20T19:17:00Z</cp:lastPrinted>
  <dcterms:created xsi:type="dcterms:W3CDTF">2014-01-15T19:37:00Z</dcterms:created>
  <dcterms:modified xsi:type="dcterms:W3CDTF">2014-01-29T19:07:00Z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