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7D55" w14:textId="77777777" w:rsidR="00244353" w:rsidRPr="00CB7F45" w:rsidRDefault="00244353" w:rsidP="0016058E">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7D2DF334" w14:textId="77777777" w:rsidR="00244353" w:rsidRPr="00CB7F45" w:rsidRDefault="00244353" w:rsidP="0016058E">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66D7FD1C" w14:textId="77777777" w:rsidR="00E051E8" w:rsidRDefault="00E051E8" w:rsidP="0016058E">
      <w:pPr>
        <w:spacing w:line="264" w:lineRule="auto"/>
        <w:rPr>
          <w:rFonts w:ascii="Times New Roman" w:hAnsi="Times New Roman"/>
          <w:sz w:val="25"/>
          <w:szCs w:val="25"/>
        </w:rPr>
      </w:pPr>
    </w:p>
    <w:p w14:paraId="16FB4D7F" w14:textId="77777777" w:rsidR="00AB0DAF" w:rsidRPr="00CB7F45" w:rsidRDefault="00AB0DAF" w:rsidP="0016058E">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CB7F45" w14:paraId="5A7E9D48" w14:textId="77777777">
        <w:tc>
          <w:tcPr>
            <w:tcW w:w="4248" w:type="dxa"/>
          </w:tcPr>
          <w:p w14:paraId="071618AE" w14:textId="77777777" w:rsidR="00865D78" w:rsidRDefault="00865D78" w:rsidP="0016058E">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037883BF" w14:textId="77777777" w:rsidR="00162C21" w:rsidRDefault="00162C21" w:rsidP="0016058E">
            <w:pPr>
              <w:tabs>
                <w:tab w:val="left" w:pos="2160"/>
              </w:tabs>
              <w:spacing w:line="264" w:lineRule="auto"/>
              <w:rPr>
                <w:rFonts w:ascii="Times New Roman" w:hAnsi="Times New Roman"/>
                <w:bCs/>
                <w:sz w:val="25"/>
                <w:szCs w:val="25"/>
              </w:rPr>
            </w:pPr>
          </w:p>
          <w:p w14:paraId="75BD8833" w14:textId="77777777" w:rsidR="00865D78" w:rsidRDefault="00865D78" w:rsidP="0016058E">
            <w:pPr>
              <w:tabs>
                <w:tab w:val="left" w:pos="2160"/>
              </w:tabs>
              <w:spacing w:line="264" w:lineRule="auto"/>
              <w:rPr>
                <w:rFonts w:ascii="Times New Roman" w:hAnsi="Times New Roman"/>
                <w:bCs/>
                <w:sz w:val="25"/>
                <w:szCs w:val="25"/>
              </w:rPr>
            </w:pPr>
          </w:p>
          <w:p w14:paraId="031F0730" w14:textId="2B397873" w:rsidR="00865D78" w:rsidRDefault="00F72E4F" w:rsidP="0016058E">
            <w:pPr>
              <w:tabs>
                <w:tab w:val="left" w:pos="2160"/>
              </w:tabs>
              <w:spacing w:line="264" w:lineRule="auto"/>
              <w:rPr>
                <w:rFonts w:ascii="Times New Roman" w:hAnsi="Times New Roman"/>
                <w:bCs/>
                <w:sz w:val="25"/>
                <w:szCs w:val="25"/>
              </w:rPr>
            </w:pPr>
            <w:r>
              <w:rPr>
                <w:rFonts w:ascii="Times New Roman" w:hAnsi="Times New Roman"/>
                <w:bCs/>
                <w:sz w:val="25"/>
                <w:szCs w:val="25"/>
              </w:rPr>
              <w:t>MR. RANDY BUCHANAN</w:t>
            </w:r>
          </w:p>
          <w:p w14:paraId="4162D5DB" w14:textId="77777777" w:rsidR="00162C21" w:rsidRDefault="00162C21" w:rsidP="0016058E">
            <w:pPr>
              <w:tabs>
                <w:tab w:val="left" w:pos="2160"/>
              </w:tabs>
              <w:spacing w:line="264" w:lineRule="auto"/>
              <w:rPr>
                <w:rFonts w:ascii="Times New Roman" w:hAnsi="Times New Roman"/>
                <w:bCs/>
                <w:sz w:val="25"/>
                <w:szCs w:val="25"/>
              </w:rPr>
            </w:pPr>
          </w:p>
          <w:p w14:paraId="58637D40" w14:textId="77777777" w:rsidR="001E3132" w:rsidRDefault="001E3132" w:rsidP="0016058E">
            <w:pPr>
              <w:tabs>
                <w:tab w:val="left" w:pos="2160"/>
              </w:tabs>
              <w:spacing w:line="264" w:lineRule="auto"/>
              <w:rPr>
                <w:rFonts w:ascii="Times New Roman" w:hAnsi="Times New Roman"/>
                <w:bCs/>
                <w:sz w:val="25"/>
                <w:szCs w:val="25"/>
              </w:rPr>
            </w:pPr>
          </w:p>
          <w:p w14:paraId="7BC8DEA9" w14:textId="4CCE52C9" w:rsidR="00244353" w:rsidRDefault="00865D78" w:rsidP="0016058E">
            <w:pPr>
              <w:tabs>
                <w:tab w:val="left" w:pos="2160"/>
              </w:tabs>
              <w:spacing w:line="264" w:lineRule="auto"/>
              <w:rPr>
                <w:rFonts w:ascii="Times New Roman" w:hAnsi="Times New Roman"/>
                <w:bCs/>
                <w:sz w:val="25"/>
                <w:szCs w:val="25"/>
              </w:rPr>
            </w:pPr>
            <w:r>
              <w:rPr>
                <w:rFonts w:ascii="Times New Roman" w:hAnsi="Times New Roman"/>
                <w:bCs/>
                <w:sz w:val="25"/>
                <w:szCs w:val="25"/>
              </w:rPr>
              <w:t>In the Amount of $</w:t>
            </w:r>
            <w:r w:rsidR="00F72E4F">
              <w:rPr>
                <w:rFonts w:ascii="Times New Roman" w:hAnsi="Times New Roman"/>
                <w:bCs/>
                <w:sz w:val="25"/>
                <w:szCs w:val="25"/>
              </w:rPr>
              <w:t>5</w:t>
            </w:r>
            <w:r w:rsidR="005277F9">
              <w:rPr>
                <w:rFonts w:ascii="Times New Roman" w:hAnsi="Times New Roman"/>
                <w:bCs/>
                <w:sz w:val="25"/>
                <w:szCs w:val="25"/>
              </w:rPr>
              <w:t>,</w:t>
            </w:r>
            <w:r w:rsidR="00C05C38">
              <w:rPr>
                <w:rFonts w:ascii="Times New Roman" w:hAnsi="Times New Roman"/>
                <w:bCs/>
                <w:sz w:val="25"/>
                <w:szCs w:val="25"/>
              </w:rPr>
              <w:t>0</w:t>
            </w:r>
            <w:r w:rsidR="005277F9">
              <w:rPr>
                <w:rFonts w:ascii="Times New Roman" w:hAnsi="Times New Roman"/>
                <w:bCs/>
                <w:sz w:val="25"/>
                <w:szCs w:val="25"/>
              </w:rPr>
              <w:t>00</w:t>
            </w:r>
          </w:p>
          <w:p w14:paraId="675B968D" w14:textId="77777777" w:rsidR="00F72E4F" w:rsidRDefault="00F72E4F" w:rsidP="0016058E">
            <w:pPr>
              <w:tabs>
                <w:tab w:val="left" w:pos="2160"/>
              </w:tabs>
              <w:spacing w:line="264" w:lineRule="auto"/>
              <w:rPr>
                <w:rFonts w:ascii="Times New Roman" w:hAnsi="Times New Roman"/>
                <w:bCs/>
                <w:sz w:val="25"/>
                <w:szCs w:val="25"/>
              </w:rPr>
            </w:pPr>
          </w:p>
          <w:p w14:paraId="3FAB8247" w14:textId="77777777" w:rsidR="00F72E4F" w:rsidRPr="00CB7F45" w:rsidRDefault="00F72E4F" w:rsidP="0016058E">
            <w:pPr>
              <w:tabs>
                <w:tab w:val="left" w:pos="2160"/>
              </w:tabs>
              <w:spacing w:line="264" w:lineRule="auto"/>
              <w:rPr>
                <w:rFonts w:ascii="Times New Roman" w:hAnsi="Times New Roman"/>
                <w:sz w:val="25"/>
                <w:szCs w:val="25"/>
              </w:rPr>
            </w:pPr>
          </w:p>
          <w:p w14:paraId="6412E524" w14:textId="5E04EE4F" w:rsidR="00244353" w:rsidRPr="00CB7F45" w:rsidRDefault="00244353" w:rsidP="0016058E">
            <w:pPr>
              <w:tabs>
                <w:tab w:val="left" w:pos="2160"/>
              </w:tabs>
              <w:spacing w:line="264" w:lineRule="auto"/>
              <w:rPr>
                <w:rFonts w:ascii="Times New Roman" w:hAnsi="Times New Roman"/>
                <w:sz w:val="25"/>
                <w:szCs w:val="25"/>
              </w:rPr>
            </w:pPr>
            <w:r w:rsidRPr="00CB7F45">
              <w:rPr>
                <w:rFonts w:ascii="Times New Roman" w:hAnsi="Times New Roman"/>
                <w:sz w:val="25"/>
                <w:szCs w:val="25"/>
              </w:rPr>
              <w:t>. . . . . . . . . . . . . . . .</w:t>
            </w:r>
            <w:r w:rsidR="00F72E4F">
              <w:rPr>
                <w:rFonts w:ascii="Times New Roman" w:hAnsi="Times New Roman"/>
                <w:sz w:val="25"/>
                <w:szCs w:val="25"/>
              </w:rPr>
              <w:t xml:space="preserve"> . . . . . . . . . . . . . . .</w:t>
            </w:r>
          </w:p>
        </w:tc>
        <w:tc>
          <w:tcPr>
            <w:tcW w:w="360" w:type="dxa"/>
          </w:tcPr>
          <w:p w14:paraId="43ED778F"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08108EDB"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7E451C3B"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C58F7DF"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C2A0A31"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3D5CE05"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2C4D75F3"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2B2C6D7"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2F6DFAEA" w14:textId="0A9C4AFE" w:rsidR="00C05C38"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07B3177E" w14:textId="77777777" w:rsidR="00162C21" w:rsidRDefault="00162C21" w:rsidP="0016058E">
            <w:pPr>
              <w:spacing w:line="264" w:lineRule="auto"/>
              <w:rPr>
                <w:rFonts w:ascii="Times New Roman" w:hAnsi="Times New Roman"/>
                <w:sz w:val="25"/>
                <w:szCs w:val="25"/>
              </w:rPr>
            </w:pPr>
            <w:r>
              <w:rPr>
                <w:rFonts w:ascii="Times New Roman" w:hAnsi="Times New Roman"/>
                <w:sz w:val="25"/>
                <w:szCs w:val="25"/>
              </w:rPr>
              <w:t>)</w:t>
            </w:r>
          </w:p>
          <w:p w14:paraId="7C98E395" w14:textId="468C87AD" w:rsidR="00162C21" w:rsidRDefault="00162C21" w:rsidP="0016058E">
            <w:pPr>
              <w:spacing w:line="264" w:lineRule="auto"/>
              <w:rPr>
                <w:rFonts w:ascii="Times New Roman" w:hAnsi="Times New Roman"/>
                <w:sz w:val="25"/>
                <w:szCs w:val="25"/>
              </w:rPr>
            </w:pPr>
            <w:r>
              <w:rPr>
                <w:rFonts w:ascii="Times New Roman" w:hAnsi="Times New Roman"/>
                <w:sz w:val="25"/>
                <w:szCs w:val="25"/>
              </w:rPr>
              <w:t>)</w:t>
            </w:r>
          </w:p>
          <w:p w14:paraId="293FB9DA" w14:textId="77777777" w:rsidR="00C05C38" w:rsidRPr="00CB7F45" w:rsidRDefault="00C05C38" w:rsidP="0016058E">
            <w:pPr>
              <w:spacing w:line="264" w:lineRule="auto"/>
              <w:rPr>
                <w:rFonts w:ascii="Times New Roman" w:hAnsi="Times New Roman"/>
                <w:sz w:val="25"/>
                <w:szCs w:val="25"/>
              </w:rPr>
            </w:pPr>
          </w:p>
        </w:tc>
        <w:tc>
          <w:tcPr>
            <w:tcW w:w="4248" w:type="dxa"/>
          </w:tcPr>
          <w:p w14:paraId="0CC9A7AE" w14:textId="1B86A363"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w:t>
            </w:r>
            <w:r w:rsidR="00F72E4F">
              <w:rPr>
                <w:rFonts w:ascii="Times New Roman" w:hAnsi="Times New Roman"/>
                <w:sz w:val="25"/>
                <w:szCs w:val="25"/>
              </w:rPr>
              <w:t>PL-140180</w:t>
            </w:r>
          </w:p>
          <w:p w14:paraId="3EE3EBBA" w14:textId="77777777" w:rsidR="004378AA" w:rsidRDefault="004378AA" w:rsidP="0016058E">
            <w:pPr>
              <w:pStyle w:val="Header"/>
              <w:tabs>
                <w:tab w:val="clear" w:pos="4320"/>
                <w:tab w:val="clear" w:pos="8640"/>
              </w:tabs>
              <w:spacing w:line="264" w:lineRule="auto"/>
              <w:rPr>
                <w:rFonts w:ascii="Times New Roman" w:hAnsi="Times New Roman"/>
                <w:sz w:val="25"/>
                <w:szCs w:val="25"/>
              </w:rPr>
            </w:pPr>
          </w:p>
          <w:p w14:paraId="48D72419" w14:textId="77777777" w:rsidR="00244353" w:rsidRDefault="004378AA" w:rsidP="0016058E">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14:paraId="0090B1A5" w14:textId="77777777" w:rsidR="004378AA" w:rsidRPr="00CB7F45" w:rsidRDefault="004378AA" w:rsidP="0016058E">
            <w:pPr>
              <w:pStyle w:val="Header"/>
              <w:tabs>
                <w:tab w:val="clear" w:pos="4320"/>
                <w:tab w:val="clear" w:pos="8640"/>
              </w:tabs>
              <w:spacing w:line="264" w:lineRule="auto"/>
              <w:rPr>
                <w:rFonts w:ascii="Times New Roman" w:hAnsi="Times New Roman"/>
                <w:sz w:val="25"/>
                <w:szCs w:val="25"/>
              </w:rPr>
            </w:pPr>
          </w:p>
          <w:p w14:paraId="49FBC342" w14:textId="50263232" w:rsidR="00244353" w:rsidRPr="00CB7F45" w:rsidRDefault="004378AA" w:rsidP="0016058E">
            <w:pPr>
              <w:spacing w:line="264" w:lineRule="auto"/>
              <w:rPr>
                <w:rFonts w:ascii="Times New Roman" w:hAnsi="Times New Roman"/>
                <w:sz w:val="25"/>
                <w:szCs w:val="25"/>
              </w:rPr>
            </w:pPr>
            <w:r>
              <w:rPr>
                <w:rFonts w:ascii="Times New Roman" w:hAnsi="Times New Roman"/>
                <w:sz w:val="25"/>
                <w:szCs w:val="25"/>
              </w:rPr>
              <w:t xml:space="preserve">INITIAL </w:t>
            </w:r>
            <w:r w:rsidRPr="00804CFB">
              <w:rPr>
                <w:rFonts w:ascii="Times New Roman" w:hAnsi="Times New Roman"/>
                <w:sz w:val="25"/>
                <w:szCs w:val="25"/>
              </w:rPr>
              <w:t xml:space="preserve">ORDER </w:t>
            </w:r>
            <w:r w:rsidR="00F72E4F">
              <w:rPr>
                <w:rFonts w:ascii="Times New Roman" w:hAnsi="Times New Roman"/>
                <w:sz w:val="25"/>
                <w:szCs w:val="25"/>
              </w:rPr>
              <w:t xml:space="preserve">ON BRIEF ADJUDICATION; </w:t>
            </w:r>
            <w:r w:rsidR="00162C21">
              <w:rPr>
                <w:rFonts w:ascii="Times New Roman" w:hAnsi="Times New Roman"/>
                <w:sz w:val="25"/>
                <w:szCs w:val="25"/>
              </w:rPr>
              <w:t xml:space="preserve">GRANTING IN PART AND DENYING IN PART </w:t>
            </w:r>
            <w:r w:rsidR="00A75C5F">
              <w:rPr>
                <w:rFonts w:ascii="Times New Roman" w:hAnsi="Times New Roman"/>
                <w:sz w:val="25"/>
                <w:szCs w:val="25"/>
              </w:rPr>
              <w:t>EVIDENTIARY OBJECTION</w:t>
            </w:r>
            <w:r w:rsidR="00162C21">
              <w:rPr>
                <w:rFonts w:ascii="Times New Roman" w:hAnsi="Times New Roman"/>
                <w:sz w:val="25"/>
                <w:szCs w:val="25"/>
              </w:rPr>
              <w:t xml:space="preserve">; </w:t>
            </w:r>
            <w:r w:rsidR="00F72E4F">
              <w:rPr>
                <w:rFonts w:ascii="Times New Roman" w:hAnsi="Times New Roman"/>
                <w:sz w:val="25"/>
                <w:szCs w:val="25"/>
              </w:rPr>
              <w:t>AFFIRM</w:t>
            </w:r>
            <w:r w:rsidR="00D40FC4" w:rsidRPr="00804CFB">
              <w:rPr>
                <w:rFonts w:ascii="Times New Roman" w:hAnsi="Times New Roman"/>
                <w:sz w:val="25"/>
                <w:szCs w:val="25"/>
              </w:rPr>
              <w:t>ING PENALTY ASSESSMENT</w:t>
            </w:r>
          </w:p>
        </w:tc>
      </w:tr>
    </w:tbl>
    <w:p w14:paraId="3BDC072A" w14:textId="105FCEC8" w:rsidR="00573CD4" w:rsidRPr="000A29A6" w:rsidRDefault="00573CD4" w:rsidP="0016058E">
      <w:pPr>
        <w:spacing w:line="264" w:lineRule="auto"/>
        <w:rPr>
          <w:rFonts w:ascii="Times New Roman" w:hAnsi="Times New Roman"/>
          <w:sz w:val="25"/>
          <w:szCs w:val="25"/>
        </w:rPr>
      </w:pPr>
    </w:p>
    <w:p w14:paraId="4664C473" w14:textId="15D6BB4D" w:rsidR="001E3132" w:rsidRDefault="002F1460" w:rsidP="0016058E">
      <w:pPr>
        <w:numPr>
          <w:ilvl w:val="0"/>
          <w:numId w:val="1"/>
        </w:numPr>
        <w:spacing w:line="264" w:lineRule="auto"/>
        <w:ind w:hanging="720"/>
        <w:rPr>
          <w:rFonts w:ascii="Times New Roman" w:hAnsi="Times New Roman"/>
          <w:sz w:val="25"/>
          <w:szCs w:val="25"/>
        </w:rPr>
      </w:pPr>
      <w:r>
        <w:rPr>
          <w:rFonts w:ascii="Times New Roman" w:hAnsi="Times New Roman"/>
          <w:b/>
          <w:sz w:val="25"/>
          <w:szCs w:val="25"/>
        </w:rPr>
        <w:t xml:space="preserve">Background.  </w:t>
      </w:r>
      <w:r w:rsidR="00883D0F">
        <w:rPr>
          <w:rFonts w:ascii="Times New Roman" w:hAnsi="Times New Roman"/>
          <w:sz w:val="25"/>
          <w:szCs w:val="25"/>
        </w:rPr>
        <w:t xml:space="preserve">This matter originates </w:t>
      </w:r>
      <w:r w:rsidR="00A75C5F">
        <w:rPr>
          <w:rFonts w:ascii="Times New Roman" w:hAnsi="Times New Roman"/>
          <w:sz w:val="25"/>
          <w:szCs w:val="25"/>
        </w:rPr>
        <w:t>with</w:t>
      </w:r>
      <w:r w:rsidR="00883D0F">
        <w:rPr>
          <w:rFonts w:ascii="Times New Roman" w:hAnsi="Times New Roman"/>
          <w:sz w:val="25"/>
          <w:szCs w:val="25"/>
        </w:rPr>
        <w:t xml:space="preserve"> a complaint submitted by</w:t>
      </w:r>
      <w:r w:rsidR="00852870">
        <w:rPr>
          <w:rFonts w:ascii="Times New Roman" w:hAnsi="Times New Roman"/>
          <w:sz w:val="25"/>
          <w:szCs w:val="25"/>
        </w:rPr>
        <w:t xml:space="preserve"> Tesoro Logistics Northwest Pipeline, LLC (Tesoro) to the Review Committee of the Washington Dig Law Safety Committee (Safety Committee)</w:t>
      </w:r>
      <w:r w:rsidR="00B35460">
        <w:rPr>
          <w:rStyle w:val="FootnoteReference"/>
          <w:rFonts w:ascii="Times New Roman" w:hAnsi="Times New Roman"/>
          <w:sz w:val="25"/>
          <w:szCs w:val="25"/>
        </w:rPr>
        <w:footnoteReference w:id="1"/>
      </w:r>
      <w:r w:rsidR="00883D0F">
        <w:rPr>
          <w:rFonts w:ascii="Times New Roman" w:hAnsi="Times New Roman"/>
          <w:sz w:val="25"/>
          <w:szCs w:val="25"/>
        </w:rPr>
        <w:t xml:space="preserve"> against Mr. </w:t>
      </w:r>
      <w:r w:rsidR="00A75C5F">
        <w:rPr>
          <w:rFonts w:ascii="Times New Roman" w:hAnsi="Times New Roman"/>
          <w:sz w:val="25"/>
          <w:szCs w:val="25"/>
        </w:rPr>
        <w:t xml:space="preserve">Randy </w:t>
      </w:r>
      <w:r w:rsidR="00883D0F">
        <w:rPr>
          <w:rFonts w:ascii="Times New Roman" w:hAnsi="Times New Roman"/>
          <w:sz w:val="25"/>
          <w:szCs w:val="25"/>
        </w:rPr>
        <w:t>Buchanan</w:t>
      </w:r>
      <w:r w:rsidR="00A75C5F">
        <w:rPr>
          <w:rFonts w:ascii="Times New Roman" w:hAnsi="Times New Roman"/>
          <w:sz w:val="25"/>
          <w:szCs w:val="25"/>
        </w:rPr>
        <w:t xml:space="preserve"> (Mr. Buchanan)</w:t>
      </w:r>
      <w:r w:rsidR="00852870">
        <w:rPr>
          <w:rFonts w:ascii="Times New Roman" w:hAnsi="Times New Roman"/>
          <w:sz w:val="25"/>
          <w:szCs w:val="25"/>
        </w:rPr>
        <w:t>.</w:t>
      </w:r>
      <w:r w:rsidR="00852870">
        <w:rPr>
          <w:rStyle w:val="FootnoteReference"/>
          <w:rFonts w:ascii="Times New Roman" w:hAnsi="Times New Roman"/>
          <w:sz w:val="25"/>
          <w:szCs w:val="25"/>
        </w:rPr>
        <w:footnoteReference w:id="2"/>
      </w:r>
      <w:r w:rsidR="00852870">
        <w:rPr>
          <w:rFonts w:ascii="Times New Roman" w:hAnsi="Times New Roman"/>
          <w:sz w:val="25"/>
          <w:szCs w:val="25"/>
        </w:rPr>
        <w:t xml:space="preserve">  </w:t>
      </w:r>
      <w:r w:rsidR="009E032E">
        <w:rPr>
          <w:rFonts w:ascii="Times New Roman" w:hAnsi="Times New Roman"/>
          <w:sz w:val="25"/>
          <w:szCs w:val="25"/>
        </w:rPr>
        <w:t>In its complaint, Tesoro indicated that Mr. Buchanan dug a 3 foot deep trench with a trencher without calling in a dig ticket.</w:t>
      </w:r>
      <w:r w:rsidR="009E032E">
        <w:rPr>
          <w:rStyle w:val="FootnoteReference"/>
          <w:rFonts w:ascii="Times New Roman" w:hAnsi="Times New Roman"/>
          <w:sz w:val="25"/>
          <w:szCs w:val="25"/>
        </w:rPr>
        <w:footnoteReference w:id="3"/>
      </w:r>
      <w:r w:rsidR="009E032E">
        <w:rPr>
          <w:rFonts w:ascii="Times New Roman" w:hAnsi="Times New Roman"/>
          <w:sz w:val="25"/>
          <w:szCs w:val="25"/>
        </w:rPr>
        <w:t xml:space="preserve">  Tesoro also asserted that the unreported trenching occurred near the companies’ 8 inch refined petroleum product </w:t>
      </w:r>
      <w:r w:rsidR="00A75C5F">
        <w:rPr>
          <w:rFonts w:ascii="Times New Roman" w:hAnsi="Times New Roman"/>
          <w:sz w:val="25"/>
          <w:szCs w:val="25"/>
        </w:rPr>
        <w:t>pipe</w:t>
      </w:r>
      <w:r w:rsidR="009E032E">
        <w:rPr>
          <w:rFonts w:ascii="Times New Roman" w:hAnsi="Times New Roman"/>
          <w:sz w:val="25"/>
          <w:szCs w:val="25"/>
        </w:rPr>
        <w:t>line.</w:t>
      </w:r>
      <w:r w:rsidR="009E032E">
        <w:rPr>
          <w:rStyle w:val="FootnoteReference"/>
          <w:rFonts w:ascii="Times New Roman" w:hAnsi="Times New Roman"/>
          <w:sz w:val="25"/>
          <w:szCs w:val="25"/>
        </w:rPr>
        <w:footnoteReference w:id="4"/>
      </w:r>
      <w:r w:rsidR="009E032E">
        <w:rPr>
          <w:rFonts w:ascii="Times New Roman" w:hAnsi="Times New Roman"/>
          <w:sz w:val="25"/>
          <w:szCs w:val="25"/>
        </w:rPr>
        <w:t xml:space="preserve">  </w:t>
      </w:r>
      <w:r w:rsidR="00852870">
        <w:rPr>
          <w:rFonts w:ascii="Times New Roman" w:hAnsi="Times New Roman"/>
          <w:sz w:val="25"/>
          <w:szCs w:val="25"/>
        </w:rPr>
        <w:t xml:space="preserve">Following an informal hearing on January 16, 2014, the Safety Committee </w:t>
      </w:r>
      <w:r w:rsidR="00883D0F">
        <w:rPr>
          <w:rFonts w:ascii="Times New Roman" w:hAnsi="Times New Roman"/>
          <w:sz w:val="25"/>
          <w:szCs w:val="25"/>
        </w:rPr>
        <w:t xml:space="preserve">found that: (1)  Mr. Buchanan violated RCW 19.122.030 when he failed to call in for a dig ticket prior to excavating on October 21, 2013, and violated RCW 19.122.033(1) by failing to contact Tesoro prior to excavating; and (2) after receiving notification </w:t>
      </w:r>
      <w:r w:rsidR="002F5A16">
        <w:rPr>
          <w:rFonts w:ascii="Times New Roman" w:hAnsi="Times New Roman"/>
          <w:sz w:val="25"/>
          <w:szCs w:val="25"/>
        </w:rPr>
        <w:t xml:space="preserve">from the pipeline company </w:t>
      </w:r>
      <w:r w:rsidR="00883D0F">
        <w:rPr>
          <w:rFonts w:ascii="Times New Roman" w:hAnsi="Times New Roman"/>
          <w:sz w:val="25"/>
          <w:szCs w:val="25"/>
        </w:rPr>
        <w:t xml:space="preserve">of the requirement under the law </w:t>
      </w:r>
      <w:r w:rsidR="00A75C5F">
        <w:rPr>
          <w:rFonts w:ascii="Times New Roman" w:hAnsi="Times New Roman"/>
          <w:sz w:val="25"/>
          <w:szCs w:val="25"/>
        </w:rPr>
        <w:t xml:space="preserve">not to </w:t>
      </w:r>
      <w:r w:rsidR="00A75C5F">
        <w:rPr>
          <w:rFonts w:ascii="Times New Roman" w:hAnsi="Times New Roman"/>
          <w:sz w:val="25"/>
          <w:szCs w:val="25"/>
        </w:rPr>
        <w:lastRenderedPageBreak/>
        <w:t>excavate without a proper dig ticket</w:t>
      </w:r>
      <w:r w:rsidR="00883D0F">
        <w:rPr>
          <w:rFonts w:ascii="Times New Roman" w:hAnsi="Times New Roman"/>
          <w:sz w:val="25"/>
          <w:szCs w:val="25"/>
        </w:rPr>
        <w:t xml:space="preserve">, Mr. Buchanan continued to excavate without </w:t>
      </w:r>
      <w:r w:rsidR="002F5A16">
        <w:rPr>
          <w:rFonts w:ascii="Times New Roman" w:hAnsi="Times New Roman"/>
          <w:sz w:val="25"/>
          <w:szCs w:val="25"/>
        </w:rPr>
        <w:t xml:space="preserve">obtaining a dig </w:t>
      </w:r>
      <w:r w:rsidR="00883D0F">
        <w:rPr>
          <w:rFonts w:ascii="Times New Roman" w:hAnsi="Times New Roman"/>
          <w:sz w:val="25"/>
          <w:szCs w:val="25"/>
        </w:rPr>
        <w:t>ticket, including exposing the pipeline, sometime between October 21</w:t>
      </w:r>
      <w:r w:rsidR="00883D0F" w:rsidRPr="00883D0F">
        <w:rPr>
          <w:rFonts w:ascii="Times New Roman" w:hAnsi="Times New Roman"/>
          <w:sz w:val="25"/>
          <w:szCs w:val="25"/>
          <w:vertAlign w:val="superscript"/>
        </w:rPr>
        <w:t>st</w:t>
      </w:r>
      <w:r w:rsidR="00883D0F">
        <w:rPr>
          <w:rFonts w:ascii="Times New Roman" w:hAnsi="Times New Roman"/>
          <w:sz w:val="25"/>
          <w:szCs w:val="25"/>
        </w:rPr>
        <w:t xml:space="preserve"> and October 22</w:t>
      </w:r>
      <w:r w:rsidR="00883D0F" w:rsidRPr="00883D0F">
        <w:rPr>
          <w:rFonts w:ascii="Times New Roman" w:hAnsi="Times New Roman"/>
          <w:sz w:val="25"/>
          <w:szCs w:val="25"/>
          <w:vertAlign w:val="superscript"/>
        </w:rPr>
        <w:t>nd</w:t>
      </w:r>
      <w:r w:rsidR="00883D0F">
        <w:rPr>
          <w:rFonts w:ascii="Times New Roman" w:hAnsi="Times New Roman"/>
          <w:sz w:val="25"/>
          <w:szCs w:val="25"/>
        </w:rPr>
        <w:t>, 2013.</w:t>
      </w:r>
      <w:r w:rsidR="00883D0F">
        <w:rPr>
          <w:rStyle w:val="FootnoteReference"/>
          <w:rFonts w:ascii="Times New Roman" w:hAnsi="Times New Roman"/>
          <w:sz w:val="25"/>
          <w:szCs w:val="25"/>
        </w:rPr>
        <w:footnoteReference w:id="5"/>
      </w:r>
      <w:r>
        <w:rPr>
          <w:rFonts w:ascii="Times New Roman" w:hAnsi="Times New Roman"/>
          <w:sz w:val="25"/>
          <w:szCs w:val="25"/>
        </w:rPr>
        <w:t xml:space="preserve">  The Safety Committee recommended that the Commission issue a penalty assessment against Mr. Buchanan in the amount of $5,000 for these violations.</w:t>
      </w:r>
      <w:r w:rsidR="00A75C5F">
        <w:rPr>
          <w:rStyle w:val="FootnoteReference"/>
          <w:rFonts w:ascii="Times New Roman" w:hAnsi="Times New Roman"/>
          <w:sz w:val="25"/>
          <w:szCs w:val="25"/>
        </w:rPr>
        <w:footnoteReference w:id="6"/>
      </w:r>
    </w:p>
    <w:p w14:paraId="15B0567B" w14:textId="77777777" w:rsidR="002F1460" w:rsidRDefault="002F1460" w:rsidP="0016058E">
      <w:pPr>
        <w:spacing w:line="264" w:lineRule="auto"/>
        <w:rPr>
          <w:rFonts w:ascii="Times New Roman" w:hAnsi="Times New Roman"/>
          <w:sz w:val="25"/>
          <w:szCs w:val="25"/>
        </w:rPr>
      </w:pPr>
    </w:p>
    <w:p w14:paraId="28F25CCA" w14:textId="69DC38E2" w:rsidR="002F1460" w:rsidRDefault="002F1460" w:rsidP="0016058E">
      <w:pPr>
        <w:numPr>
          <w:ilvl w:val="0"/>
          <w:numId w:val="1"/>
        </w:numPr>
        <w:spacing w:line="264" w:lineRule="auto"/>
        <w:ind w:hanging="720"/>
        <w:rPr>
          <w:rFonts w:ascii="Times New Roman" w:hAnsi="Times New Roman"/>
          <w:sz w:val="25"/>
          <w:szCs w:val="25"/>
        </w:rPr>
      </w:pPr>
      <w:r w:rsidRPr="000D35DA">
        <w:rPr>
          <w:rFonts w:ascii="Times New Roman" w:hAnsi="Times New Roman"/>
          <w:b/>
          <w:sz w:val="25"/>
          <w:szCs w:val="25"/>
        </w:rPr>
        <w:t>Procedural History.</w:t>
      </w:r>
      <w:r>
        <w:rPr>
          <w:rFonts w:ascii="Times New Roman" w:hAnsi="Times New Roman"/>
          <w:b/>
          <w:sz w:val="25"/>
          <w:szCs w:val="25"/>
        </w:rPr>
        <w:t xml:space="preserve">  </w:t>
      </w:r>
      <w:r w:rsidRPr="006B33EE">
        <w:rPr>
          <w:rFonts w:ascii="Times New Roman" w:hAnsi="Times New Roman"/>
          <w:sz w:val="25"/>
          <w:szCs w:val="25"/>
        </w:rPr>
        <w:t xml:space="preserve">On </w:t>
      </w:r>
      <w:r>
        <w:rPr>
          <w:rFonts w:ascii="Times New Roman" w:hAnsi="Times New Roman"/>
          <w:sz w:val="25"/>
          <w:szCs w:val="25"/>
        </w:rPr>
        <w:t>March 4, 2014</w:t>
      </w:r>
      <w:r w:rsidRPr="006B33EE">
        <w:rPr>
          <w:rFonts w:ascii="Times New Roman" w:hAnsi="Times New Roman"/>
          <w:sz w:val="25"/>
          <w:szCs w:val="25"/>
        </w:rPr>
        <w:t xml:space="preserve">, the Washington Utilities and Transportation Commission (Commission) issued Penalty Assessment </w:t>
      </w:r>
      <w:r>
        <w:rPr>
          <w:rFonts w:ascii="Times New Roman" w:hAnsi="Times New Roman"/>
          <w:sz w:val="25"/>
          <w:szCs w:val="25"/>
        </w:rPr>
        <w:t>PL-140180</w:t>
      </w:r>
      <w:r w:rsidRPr="006B33EE">
        <w:rPr>
          <w:rFonts w:ascii="Times New Roman" w:hAnsi="Times New Roman"/>
          <w:sz w:val="25"/>
          <w:szCs w:val="25"/>
        </w:rPr>
        <w:t xml:space="preserve"> against </w:t>
      </w:r>
      <w:r>
        <w:rPr>
          <w:rFonts w:ascii="Times New Roman" w:hAnsi="Times New Roman"/>
          <w:sz w:val="25"/>
          <w:szCs w:val="25"/>
        </w:rPr>
        <w:t>Mr. Buchanan</w:t>
      </w:r>
      <w:r w:rsidRPr="006B33EE">
        <w:rPr>
          <w:rFonts w:ascii="Times New Roman" w:hAnsi="Times New Roman"/>
          <w:sz w:val="25"/>
          <w:szCs w:val="25"/>
        </w:rPr>
        <w:t xml:space="preserve"> in the amount of $</w:t>
      </w:r>
      <w:r>
        <w:rPr>
          <w:rFonts w:ascii="Times New Roman" w:hAnsi="Times New Roman"/>
          <w:sz w:val="25"/>
          <w:szCs w:val="25"/>
        </w:rPr>
        <w:t xml:space="preserve">5,000, alleging violations of RCW 19.122.030, </w:t>
      </w:r>
      <w:r w:rsidR="002F5A16">
        <w:rPr>
          <w:rFonts w:ascii="Times New Roman" w:hAnsi="Times New Roman"/>
          <w:sz w:val="25"/>
          <w:szCs w:val="25"/>
        </w:rPr>
        <w:t xml:space="preserve">for his </w:t>
      </w:r>
      <w:r>
        <w:rPr>
          <w:rFonts w:ascii="Times New Roman" w:hAnsi="Times New Roman"/>
          <w:sz w:val="25"/>
          <w:szCs w:val="25"/>
        </w:rPr>
        <w:t>failure to call for a dig ticket prior to excavation.</w:t>
      </w:r>
      <w:r>
        <w:rPr>
          <w:rStyle w:val="FootnoteReference"/>
          <w:rFonts w:ascii="Times New Roman" w:hAnsi="Times New Roman"/>
          <w:sz w:val="25"/>
          <w:szCs w:val="25"/>
        </w:rPr>
        <w:footnoteReference w:id="7"/>
      </w:r>
    </w:p>
    <w:p w14:paraId="22D13BD5" w14:textId="77777777" w:rsidR="00865D78" w:rsidRDefault="00865D78" w:rsidP="0016058E">
      <w:pPr>
        <w:spacing w:line="264" w:lineRule="auto"/>
        <w:rPr>
          <w:rFonts w:ascii="Times New Roman" w:hAnsi="Times New Roman"/>
          <w:bCs/>
          <w:sz w:val="25"/>
          <w:szCs w:val="25"/>
        </w:rPr>
      </w:pPr>
    </w:p>
    <w:p w14:paraId="4FF11BDE" w14:textId="501BF532" w:rsidR="001E3132" w:rsidRPr="006B33EE" w:rsidRDefault="001E3132" w:rsidP="0016058E">
      <w:pPr>
        <w:numPr>
          <w:ilvl w:val="0"/>
          <w:numId w:val="1"/>
        </w:numPr>
        <w:spacing w:line="264" w:lineRule="auto"/>
        <w:ind w:hanging="720"/>
        <w:rPr>
          <w:rFonts w:ascii="Times New Roman" w:hAnsi="Times New Roman"/>
          <w:sz w:val="25"/>
          <w:szCs w:val="25"/>
        </w:rPr>
      </w:pPr>
      <w:r w:rsidRPr="006B33EE">
        <w:rPr>
          <w:rFonts w:ascii="Times New Roman" w:hAnsi="Times New Roman"/>
          <w:sz w:val="25"/>
          <w:szCs w:val="25"/>
        </w:rPr>
        <w:t xml:space="preserve">On </w:t>
      </w:r>
      <w:r w:rsidR="00EA3A3D">
        <w:rPr>
          <w:rFonts w:ascii="Times New Roman" w:hAnsi="Times New Roman"/>
          <w:sz w:val="25"/>
          <w:szCs w:val="25"/>
        </w:rPr>
        <w:t>April 9, 2014</w:t>
      </w:r>
      <w:r w:rsidRPr="006B33EE">
        <w:rPr>
          <w:rFonts w:ascii="Times New Roman" w:hAnsi="Times New Roman"/>
          <w:sz w:val="25"/>
          <w:szCs w:val="25"/>
        </w:rPr>
        <w:t xml:space="preserve">, </w:t>
      </w:r>
      <w:r w:rsidR="00EA3A3D">
        <w:rPr>
          <w:rFonts w:ascii="Times New Roman" w:hAnsi="Times New Roman"/>
          <w:sz w:val="25"/>
          <w:szCs w:val="25"/>
        </w:rPr>
        <w:t>Mr. Buchanan</w:t>
      </w:r>
      <w:r w:rsidRPr="006B33EE">
        <w:rPr>
          <w:rFonts w:ascii="Times New Roman" w:hAnsi="Times New Roman"/>
          <w:sz w:val="25"/>
          <w:szCs w:val="25"/>
        </w:rPr>
        <w:t xml:space="preserve"> filed a request for </w:t>
      </w:r>
      <w:r>
        <w:rPr>
          <w:rFonts w:ascii="Times New Roman" w:hAnsi="Times New Roman"/>
          <w:sz w:val="25"/>
          <w:szCs w:val="25"/>
        </w:rPr>
        <w:t>hearing</w:t>
      </w:r>
      <w:r w:rsidR="000D35DA">
        <w:rPr>
          <w:rFonts w:ascii="Times New Roman" w:hAnsi="Times New Roman"/>
          <w:sz w:val="25"/>
          <w:szCs w:val="25"/>
        </w:rPr>
        <w:t xml:space="preserve">, </w:t>
      </w:r>
      <w:r w:rsidR="00EA3A3D">
        <w:rPr>
          <w:rFonts w:ascii="Times New Roman" w:hAnsi="Times New Roman"/>
          <w:sz w:val="25"/>
          <w:szCs w:val="25"/>
        </w:rPr>
        <w:t>subsequently stating that “Tesoro Pipeline Company misrepresented information that affects [Mr. Buchanan’s] culpability</w:t>
      </w:r>
      <w:r w:rsidR="000D35DA">
        <w:rPr>
          <w:rFonts w:ascii="Times New Roman" w:hAnsi="Times New Roman"/>
          <w:sz w:val="25"/>
          <w:szCs w:val="25"/>
        </w:rPr>
        <w:t>.</w:t>
      </w:r>
      <w:r w:rsidR="00EA3A3D">
        <w:rPr>
          <w:rFonts w:ascii="Times New Roman" w:hAnsi="Times New Roman"/>
          <w:sz w:val="25"/>
          <w:szCs w:val="25"/>
        </w:rPr>
        <w:t>”</w:t>
      </w:r>
      <w:r w:rsidR="00EA3A3D">
        <w:rPr>
          <w:rStyle w:val="FootnoteReference"/>
          <w:rFonts w:ascii="Times New Roman" w:hAnsi="Times New Roman"/>
          <w:sz w:val="25"/>
          <w:szCs w:val="25"/>
        </w:rPr>
        <w:footnoteReference w:id="8"/>
      </w:r>
      <w:r w:rsidR="007F7914">
        <w:rPr>
          <w:rFonts w:ascii="Times New Roman" w:hAnsi="Times New Roman"/>
          <w:sz w:val="25"/>
          <w:szCs w:val="25"/>
        </w:rPr>
        <w:t xml:space="preserve">  On May 8, 2014, the Commission set this matter for a brief </w:t>
      </w:r>
      <w:r w:rsidR="007F7914">
        <w:rPr>
          <w:rFonts w:ascii="Times New Roman" w:hAnsi="Times New Roman"/>
          <w:sz w:val="25"/>
          <w:szCs w:val="25"/>
        </w:rPr>
        <w:lastRenderedPageBreak/>
        <w:t xml:space="preserve">adjudicative proceeding </w:t>
      </w:r>
      <w:r w:rsidR="002F5A16">
        <w:rPr>
          <w:rFonts w:ascii="Times New Roman" w:hAnsi="Times New Roman"/>
          <w:sz w:val="25"/>
          <w:szCs w:val="25"/>
        </w:rPr>
        <w:t>(BAP)</w:t>
      </w:r>
      <w:r w:rsidR="0096654F">
        <w:rPr>
          <w:rStyle w:val="FootnoteReference"/>
          <w:rFonts w:ascii="Times New Roman" w:hAnsi="Times New Roman"/>
          <w:sz w:val="25"/>
          <w:szCs w:val="25"/>
        </w:rPr>
        <w:footnoteReference w:id="9"/>
      </w:r>
      <w:r w:rsidR="002F5A16">
        <w:rPr>
          <w:rFonts w:ascii="Times New Roman" w:hAnsi="Times New Roman"/>
          <w:sz w:val="25"/>
          <w:szCs w:val="25"/>
        </w:rPr>
        <w:t xml:space="preserve"> </w:t>
      </w:r>
      <w:r w:rsidR="007F7914">
        <w:rPr>
          <w:rFonts w:ascii="Times New Roman" w:hAnsi="Times New Roman"/>
          <w:sz w:val="25"/>
          <w:szCs w:val="25"/>
        </w:rPr>
        <w:t xml:space="preserve">before Administrative Law Judge </w:t>
      </w:r>
      <w:r w:rsidR="00BF3A35">
        <w:rPr>
          <w:rFonts w:ascii="Times New Roman" w:hAnsi="Times New Roman"/>
          <w:sz w:val="25"/>
          <w:szCs w:val="25"/>
        </w:rPr>
        <w:t xml:space="preserve">(ALJ) </w:t>
      </w:r>
      <w:r w:rsidR="007F7914">
        <w:rPr>
          <w:rFonts w:ascii="Times New Roman" w:hAnsi="Times New Roman"/>
          <w:sz w:val="25"/>
          <w:szCs w:val="25"/>
        </w:rPr>
        <w:t xml:space="preserve">Marguerite E. Friedlander.  The Commission convened </w:t>
      </w:r>
      <w:r w:rsidR="002F5A16">
        <w:rPr>
          <w:rFonts w:ascii="Times New Roman" w:hAnsi="Times New Roman"/>
          <w:sz w:val="25"/>
          <w:szCs w:val="25"/>
        </w:rPr>
        <w:t>the BAP</w:t>
      </w:r>
      <w:r w:rsidR="007F7914">
        <w:rPr>
          <w:rFonts w:ascii="Times New Roman" w:hAnsi="Times New Roman"/>
          <w:sz w:val="25"/>
          <w:szCs w:val="25"/>
        </w:rPr>
        <w:t xml:space="preserve"> hearing on May 28, 2014.</w:t>
      </w:r>
    </w:p>
    <w:p w14:paraId="6FC6E40B" w14:textId="77777777" w:rsidR="001E3132" w:rsidRPr="003E7978" w:rsidRDefault="001E3132" w:rsidP="0016058E">
      <w:pPr>
        <w:spacing w:line="264" w:lineRule="auto"/>
        <w:rPr>
          <w:rFonts w:ascii="Times New Roman" w:hAnsi="Times New Roman"/>
          <w:sz w:val="25"/>
          <w:szCs w:val="25"/>
        </w:rPr>
      </w:pPr>
    </w:p>
    <w:p w14:paraId="3A541F6D" w14:textId="1B2843CA" w:rsidR="003E7978" w:rsidRDefault="000D35DA" w:rsidP="0016058E">
      <w:pPr>
        <w:numPr>
          <w:ilvl w:val="0"/>
          <w:numId w:val="1"/>
        </w:numPr>
        <w:spacing w:line="264" w:lineRule="auto"/>
        <w:ind w:hanging="720"/>
        <w:rPr>
          <w:rFonts w:ascii="Times New Roman" w:hAnsi="Times New Roman"/>
          <w:sz w:val="25"/>
          <w:szCs w:val="25"/>
        </w:rPr>
      </w:pPr>
      <w:r w:rsidRPr="003E7978">
        <w:rPr>
          <w:rFonts w:ascii="Times New Roman" w:hAnsi="Times New Roman"/>
          <w:b/>
          <w:sz w:val="25"/>
          <w:szCs w:val="25"/>
        </w:rPr>
        <w:t>Appearances.</w:t>
      </w:r>
      <w:r w:rsidRPr="003E7978">
        <w:rPr>
          <w:rFonts w:ascii="Times New Roman" w:hAnsi="Times New Roman"/>
          <w:sz w:val="25"/>
          <w:szCs w:val="25"/>
        </w:rPr>
        <w:t xml:space="preserve">  </w:t>
      </w:r>
      <w:r w:rsidR="007F7914">
        <w:rPr>
          <w:rFonts w:ascii="Times New Roman" w:hAnsi="Times New Roman"/>
          <w:sz w:val="25"/>
          <w:szCs w:val="25"/>
        </w:rPr>
        <w:t xml:space="preserve">William D. McCool, attorney, </w:t>
      </w:r>
      <w:r w:rsidR="00573CD4">
        <w:rPr>
          <w:rFonts w:ascii="Times New Roman" w:hAnsi="Times New Roman"/>
          <w:sz w:val="25"/>
          <w:szCs w:val="25"/>
        </w:rPr>
        <w:t xml:space="preserve">Walla Walla, Washington, represented Mr. Buchanan.  </w:t>
      </w:r>
      <w:r w:rsidR="00622CA2">
        <w:rPr>
          <w:rFonts w:ascii="Times New Roman" w:hAnsi="Times New Roman"/>
          <w:sz w:val="25"/>
          <w:szCs w:val="25"/>
        </w:rPr>
        <w:t>Brett Shearer</w:t>
      </w:r>
      <w:r w:rsidRPr="003E7978">
        <w:rPr>
          <w:rFonts w:ascii="Times New Roman" w:hAnsi="Times New Roman"/>
          <w:sz w:val="25"/>
          <w:szCs w:val="25"/>
        </w:rPr>
        <w:t xml:space="preserve">, Assistant Attorney General, Olympia, represented </w:t>
      </w:r>
      <w:r w:rsidR="00573CD4">
        <w:rPr>
          <w:rFonts w:ascii="Times New Roman" w:hAnsi="Times New Roman"/>
          <w:sz w:val="25"/>
          <w:szCs w:val="25"/>
        </w:rPr>
        <w:t>the Commission’s regulatory staff</w:t>
      </w:r>
      <w:r w:rsidRPr="003E7978">
        <w:rPr>
          <w:rFonts w:ascii="Times New Roman" w:hAnsi="Times New Roman"/>
          <w:sz w:val="25"/>
          <w:szCs w:val="25"/>
        </w:rPr>
        <w:t xml:space="preserve"> (Staff).</w:t>
      </w:r>
      <w:r w:rsidRPr="003E7978">
        <w:rPr>
          <w:rFonts w:ascii="Times New Roman" w:hAnsi="Times New Roman"/>
          <w:bCs/>
          <w:sz w:val="25"/>
          <w:szCs w:val="25"/>
          <w:vertAlign w:val="superscript"/>
        </w:rPr>
        <w:footnoteReference w:id="10"/>
      </w:r>
    </w:p>
    <w:p w14:paraId="2EA21CAC" w14:textId="77777777" w:rsidR="00184D7C" w:rsidRDefault="00184D7C" w:rsidP="0016058E">
      <w:pPr>
        <w:pStyle w:val="ListParagraph"/>
        <w:spacing w:line="264" w:lineRule="auto"/>
        <w:rPr>
          <w:sz w:val="25"/>
          <w:szCs w:val="25"/>
        </w:rPr>
      </w:pPr>
    </w:p>
    <w:p w14:paraId="45DDA4D7" w14:textId="4A135B85" w:rsidR="00BF3A35" w:rsidRPr="00577BB1" w:rsidRDefault="00924E5E" w:rsidP="0016058E">
      <w:pPr>
        <w:numPr>
          <w:ilvl w:val="0"/>
          <w:numId w:val="1"/>
        </w:numPr>
        <w:spacing w:line="264" w:lineRule="auto"/>
        <w:ind w:hanging="720"/>
        <w:rPr>
          <w:rFonts w:ascii="Times New Roman" w:hAnsi="Times New Roman"/>
          <w:sz w:val="25"/>
          <w:szCs w:val="25"/>
        </w:rPr>
      </w:pPr>
      <w:r>
        <w:rPr>
          <w:rFonts w:ascii="Times New Roman" w:hAnsi="Times New Roman"/>
          <w:b/>
          <w:sz w:val="25"/>
          <w:szCs w:val="25"/>
        </w:rPr>
        <w:t>Evidentiary objection</w:t>
      </w:r>
      <w:r w:rsidR="000D35DA" w:rsidRPr="00577BB1">
        <w:rPr>
          <w:rFonts w:ascii="Times New Roman" w:hAnsi="Times New Roman"/>
          <w:b/>
          <w:sz w:val="25"/>
          <w:szCs w:val="25"/>
        </w:rPr>
        <w:t>.</w:t>
      </w:r>
      <w:r w:rsidR="000D35DA" w:rsidRPr="00577BB1">
        <w:rPr>
          <w:rFonts w:ascii="Times New Roman" w:hAnsi="Times New Roman"/>
          <w:sz w:val="25"/>
          <w:szCs w:val="25"/>
        </w:rPr>
        <w:t xml:space="preserve">  </w:t>
      </w:r>
      <w:r w:rsidR="00FB190C" w:rsidRPr="00577BB1">
        <w:rPr>
          <w:rFonts w:ascii="Times New Roman" w:hAnsi="Times New Roman"/>
          <w:sz w:val="25"/>
          <w:szCs w:val="25"/>
        </w:rPr>
        <w:t>Mr. Buchanan objects to the admissibility of Staff Exhibit Nos. AJ-19 through AJ-21, claiming that Staff has not presented authenticating witnesses for each of the exhibits.</w:t>
      </w:r>
      <w:r w:rsidR="00FB190C">
        <w:rPr>
          <w:rStyle w:val="FootnoteReference"/>
          <w:rFonts w:ascii="Times New Roman" w:hAnsi="Times New Roman"/>
          <w:sz w:val="25"/>
          <w:szCs w:val="25"/>
        </w:rPr>
        <w:footnoteReference w:id="11"/>
      </w:r>
      <w:r w:rsidR="00FB190C" w:rsidRPr="00577BB1">
        <w:rPr>
          <w:rFonts w:ascii="Times New Roman" w:hAnsi="Times New Roman"/>
          <w:sz w:val="25"/>
          <w:szCs w:val="25"/>
        </w:rPr>
        <w:t xml:space="preserve"> </w:t>
      </w:r>
      <w:r w:rsidR="00577BB1" w:rsidRPr="00577BB1">
        <w:rPr>
          <w:rFonts w:ascii="Times New Roman" w:hAnsi="Times New Roman"/>
          <w:sz w:val="25"/>
          <w:szCs w:val="25"/>
        </w:rPr>
        <w:t xml:space="preserve"> </w:t>
      </w:r>
      <w:r w:rsidR="003A6E8D" w:rsidRPr="00577BB1">
        <w:rPr>
          <w:rFonts w:ascii="Times New Roman" w:hAnsi="Times New Roman"/>
          <w:sz w:val="25"/>
          <w:szCs w:val="25"/>
        </w:rPr>
        <w:t>Exhibit No. AJ-19</w:t>
      </w:r>
      <w:r w:rsidR="00577BB1" w:rsidRPr="00577BB1">
        <w:rPr>
          <w:rFonts w:ascii="Times New Roman" w:hAnsi="Times New Roman"/>
          <w:sz w:val="25"/>
          <w:szCs w:val="25"/>
        </w:rPr>
        <w:t xml:space="preserve"> is</w:t>
      </w:r>
      <w:r w:rsidR="003A6E8D" w:rsidRPr="00577BB1">
        <w:rPr>
          <w:rFonts w:ascii="Times New Roman" w:hAnsi="Times New Roman"/>
          <w:sz w:val="25"/>
          <w:szCs w:val="25"/>
        </w:rPr>
        <w:t xml:space="preserve"> a</w:t>
      </w:r>
      <w:r w:rsidR="00F02A0B" w:rsidRPr="00577BB1">
        <w:rPr>
          <w:rFonts w:ascii="Times New Roman" w:hAnsi="Times New Roman"/>
          <w:sz w:val="25"/>
          <w:szCs w:val="25"/>
        </w:rPr>
        <w:t>n email</w:t>
      </w:r>
      <w:r w:rsidR="003A6E8D" w:rsidRPr="00577BB1">
        <w:rPr>
          <w:rFonts w:ascii="Times New Roman" w:hAnsi="Times New Roman"/>
          <w:sz w:val="25"/>
          <w:szCs w:val="25"/>
        </w:rPr>
        <w:t xml:space="preserve"> from David Christ</w:t>
      </w:r>
      <w:r w:rsidR="00F02A0B" w:rsidRPr="00577BB1">
        <w:rPr>
          <w:rFonts w:ascii="Times New Roman" w:hAnsi="Times New Roman"/>
          <w:sz w:val="25"/>
          <w:szCs w:val="25"/>
        </w:rPr>
        <w:t>e</w:t>
      </w:r>
      <w:r w:rsidR="003A6E8D" w:rsidRPr="00577BB1">
        <w:rPr>
          <w:rFonts w:ascii="Times New Roman" w:hAnsi="Times New Roman"/>
          <w:sz w:val="25"/>
          <w:szCs w:val="25"/>
        </w:rPr>
        <w:t xml:space="preserve">nsen, Vice Chair of the Safety Committee, to </w:t>
      </w:r>
      <w:proofErr w:type="spellStart"/>
      <w:r w:rsidR="00F02A0B" w:rsidRPr="00577BB1">
        <w:rPr>
          <w:rFonts w:ascii="Times New Roman" w:hAnsi="Times New Roman"/>
          <w:sz w:val="25"/>
          <w:szCs w:val="25"/>
        </w:rPr>
        <w:t>Zella</w:t>
      </w:r>
      <w:proofErr w:type="spellEnd"/>
      <w:r w:rsidR="00F02A0B" w:rsidRPr="00577BB1">
        <w:rPr>
          <w:rFonts w:ascii="Times New Roman" w:hAnsi="Times New Roman"/>
          <w:sz w:val="25"/>
          <w:szCs w:val="25"/>
        </w:rPr>
        <w:t xml:space="preserve"> West, a fellow member of the Safety Committee, dated January 7, 2014.  In this email, Mr. Christensen </w:t>
      </w:r>
      <w:r w:rsidR="00656A63" w:rsidRPr="00577BB1">
        <w:rPr>
          <w:rFonts w:ascii="Times New Roman" w:hAnsi="Times New Roman"/>
          <w:sz w:val="25"/>
          <w:szCs w:val="25"/>
        </w:rPr>
        <w:t xml:space="preserve">described a telephone conversation he had with Mr. Buchanan, including the </w:t>
      </w:r>
      <w:r w:rsidR="00F02A0B" w:rsidRPr="00577BB1">
        <w:rPr>
          <w:rFonts w:ascii="Times New Roman" w:hAnsi="Times New Roman"/>
          <w:sz w:val="25"/>
          <w:szCs w:val="25"/>
        </w:rPr>
        <w:t xml:space="preserve">time and date of the informal hearing to be held on January </w:t>
      </w:r>
      <w:r w:rsidR="00656A63" w:rsidRPr="00577BB1">
        <w:rPr>
          <w:rFonts w:ascii="Times New Roman" w:hAnsi="Times New Roman"/>
          <w:sz w:val="25"/>
          <w:szCs w:val="25"/>
        </w:rPr>
        <w:t xml:space="preserve">16, 2014.  </w:t>
      </w:r>
      <w:r w:rsidR="000A7EAD" w:rsidRPr="00577BB1">
        <w:rPr>
          <w:rFonts w:ascii="Times New Roman" w:hAnsi="Times New Roman"/>
          <w:sz w:val="25"/>
          <w:szCs w:val="25"/>
        </w:rPr>
        <w:t>Staff’s Exhibit Nos. AJ-20 and AJ-21</w:t>
      </w:r>
      <w:r w:rsidR="00577BB1" w:rsidRPr="00577BB1">
        <w:rPr>
          <w:rFonts w:ascii="Times New Roman" w:hAnsi="Times New Roman"/>
          <w:sz w:val="25"/>
          <w:szCs w:val="25"/>
        </w:rPr>
        <w:t xml:space="preserve"> are</w:t>
      </w:r>
      <w:r w:rsidR="000A7EAD" w:rsidRPr="00577BB1">
        <w:rPr>
          <w:rFonts w:ascii="Times New Roman" w:hAnsi="Times New Roman"/>
          <w:sz w:val="25"/>
          <w:szCs w:val="25"/>
        </w:rPr>
        <w:t xml:space="preserve"> a Foreign Line Crossing Report and an Inspection &amp; Repair Report, respectively</w:t>
      </w:r>
      <w:r w:rsidR="002F5A16">
        <w:rPr>
          <w:rFonts w:ascii="Times New Roman" w:hAnsi="Times New Roman"/>
          <w:sz w:val="25"/>
          <w:szCs w:val="25"/>
        </w:rPr>
        <w:t>. These</w:t>
      </w:r>
      <w:r w:rsidR="00577BB1" w:rsidRPr="00577BB1">
        <w:rPr>
          <w:rFonts w:ascii="Times New Roman" w:hAnsi="Times New Roman"/>
          <w:sz w:val="25"/>
          <w:szCs w:val="25"/>
        </w:rPr>
        <w:t xml:space="preserve"> </w:t>
      </w:r>
      <w:r>
        <w:rPr>
          <w:rFonts w:ascii="Times New Roman" w:hAnsi="Times New Roman"/>
          <w:sz w:val="25"/>
          <w:szCs w:val="25"/>
        </w:rPr>
        <w:t xml:space="preserve">were </w:t>
      </w:r>
      <w:r w:rsidR="000A7EAD" w:rsidRPr="00577BB1">
        <w:rPr>
          <w:rFonts w:ascii="Times New Roman" w:hAnsi="Times New Roman"/>
          <w:sz w:val="25"/>
          <w:szCs w:val="25"/>
        </w:rPr>
        <w:t xml:space="preserve">prepared by Tesoro.  </w:t>
      </w:r>
      <w:r w:rsidR="005F7C51" w:rsidRPr="00577BB1">
        <w:rPr>
          <w:rFonts w:ascii="Times New Roman" w:hAnsi="Times New Roman"/>
          <w:sz w:val="25"/>
          <w:szCs w:val="25"/>
        </w:rPr>
        <w:t xml:space="preserve">Staff </w:t>
      </w:r>
      <w:r>
        <w:rPr>
          <w:rFonts w:ascii="Times New Roman" w:hAnsi="Times New Roman"/>
          <w:sz w:val="25"/>
          <w:szCs w:val="25"/>
        </w:rPr>
        <w:t>explain</w:t>
      </w:r>
      <w:r w:rsidR="00577BB1" w:rsidRPr="00577BB1">
        <w:rPr>
          <w:rFonts w:ascii="Times New Roman" w:hAnsi="Times New Roman"/>
          <w:sz w:val="25"/>
          <w:szCs w:val="25"/>
        </w:rPr>
        <w:t>ed</w:t>
      </w:r>
      <w:r w:rsidR="005F7C51" w:rsidRPr="00577BB1">
        <w:rPr>
          <w:rFonts w:ascii="Times New Roman" w:hAnsi="Times New Roman"/>
          <w:sz w:val="25"/>
          <w:szCs w:val="25"/>
        </w:rPr>
        <w:t xml:space="preserve"> that these exhibits were sent to the Commission by the Safety Committee when forwarding its findings and recommendations.</w:t>
      </w:r>
      <w:r w:rsidR="005F7C51">
        <w:rPr>
          <w:rStyle w:val="FootnoteReference"/>
          <w:rFonts w:ascii="Times New Roman" w:hAnsi="Times New Roman"/>
          <w:sz w:val="25"/>
          <w:szCs w:val="25"/>
        </w:rPr>
        <w:footnoteReference w:id="12"/>
      </w:r>
      <w:r w:rsidR="005F7C51" w:rsidRPr="00577BB1">
        <w:rPr>
          <w:rFonts w:ascii="Times New Roman" w:hAnsi="Times New Roman"/>
          <w:sz w:val="25"/>
          <w:szCs w:val="25"/>
        </w:rPr>
        <w:t xml:space="preserve">  </w:t>
      </w:r>
      <w:r>
        <w:rPr>
          <w:rFonts w:ascii="Times New Roman" w:hAnsi="Times New Roman"/>
          <w:sz w:val="25"/>
          <w:szCs w:val="25"/>
        </w:rPr>
        <w:t>According to Staff, t</w:t>
      </w:r>
      <w:r w:rsidR="00577BB1" w:rsidRPr="00577BB1">
        <w:rPr>
          <w:rFonts w:ascii="Times New Roman" w:hAnsi="Times New Roman"/>
          <w:sz w:val="25"/>
          <w:szCs w:val="25"/>
        </w:rPr>
        <w:t>he exhibits</w:t>
      </w:r>
      <w:r w:rsidR="00D6106B" w:rsidRPr="00577BB1">
        <w:rPr>
          <w:rFonts w:ascii="Times New Roman" w:hAnsi="Times New Roman"/>
          <w:sz w:val="25"/>
          <w:szCs w:val="25"/>
        </w:rPr>
        <w:t xml:space="preserve"> are admissible as “the best evidence reasonably attainable in light of its necessity, availability, and trustworthiness</w:t>
      </w:r>
      <w:r w:rsidR="00577BB1">
        <w:rPr>
          <w:rFonts w:ascii="Times New Roman" w:hAnsi="Times New Roman"/>
          <w:sz w:val="25"/>
          <w:szCs w:val="25"/>
        </w:rPr>
        <w:t>,</w:t>
      </w:r>
      <w:r w:rsidR="00D6106B" w:rsidRPr="00577BB1">
        <w:rPr>
          <w:rFonts w:ascii="Times New Roman" w:hAnsi="Times New Roman"/>
          <w:sz w:val="25"/>
          <w:szCs w:val="25"/>
        </w:rPr>
        <w:t>”</w:t>
      </w:r>
      <w:r w:rsidR="00577BB1">
        <w:rPr>
          <w:rFonts w:ascii="Times New Roman" w:hAnsi="Times New Roman"/>
          <w:sz w:val="25"/>
          <w:szCs w:val="25"/>
        </w:rPr>
        <w:t xml:space="preserve"> and</w:t>
      </w:r>
      <w:r w:rsidR="00D6106B" w:rsidRPr="00577BB1">
        <w:rPr>
          <w:rFonts w:ascii="Times New Roman" w:hAnsi="Times New Roman"/>
          <w:sz w:val="25"/>
          <w:szCs w:val="25"/>
        </w:rPr>
        <w:t xml:space="preserve"> “exhibits derived from such a legislatively-created process should also qualify as relevant, necessary, and trustworthy so as to render them admissible under the terms of WAC 480-07-495.”</w:t>
      </w:r>
      <w:r w:rsidRPr="00924E5E">
        <w:rPr>
          <w:rStyle w:val="FootnoteReference"/>
          <w:rFonts w:ascii="Times New Roman" w:hAnsi="Times New Roman"/>
          <w:sz w:val="25"/>
          <w:szCs w:val="25"/>
        </w:rPr>
        <w:t xml:space="preserve"> </w:t>
      </w:r>
      <w:r>
        <w:rPr>
          <w:rStyle w:val="FootnoteReference"/>
          <w:rFonts w:ascii="Times New Roman" w:hAnsi="Times New Roman"/>
          <w:sz w:val="25"/>
          <w:szCs w:val="25"/>
        </w:rPr>
        <w:footnoteReference w:id="13"/>
      </w:r>
    </w:p>
    <w:p w14:paraId="1241FF50" w14:textId="77777777" w:rsidR="00D6106B" w:rsidRDefault="00D6106B" w:rsidP="0016058E">
      <w:pPr>
        <w:spacing w:line="264" w:lineRule="auto"/>
        <w:rPr>
          <w:rFonts w:ascii="Times New Roman" w:hAnsi="Times New Roman"/>
          <w:sz w:val="25"/>
          <w:szCs w:val="25"/>
        </w:rPr>
      </w:pPr>
    </w:p>
    <w:p w14:paraId="08EC5989" w14:textId="61533D63" w:rsidR="00D6106B" w:rsidRDefault="00577BB1"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WAC 480-07-495</w:t>
      </w:r>
      <w:r w:rsidR="006878FB">
        <w:rPr>
          <w:rFonts w:ascii="Times New Roman" w:hAnsi="Times New Roman"/>
          <w:sz w:val="25"/>
          <w:szCs w:val="25"/>
        </w:rPr>
        <w:t>(1)</w:t>
      </w:r>
      <w:r>
        <w:rPr>
          <w:rFonts w:ascii="Times New Roman" w:hAnsi="Times New Roman"/>
          <w:sz w:val="25"/>
          <w:szCs w:val="25"/>
        </w:rPr>
        <w:t xml:space="preserve"> provides that “[a]</w:t>
      </w:r>
      <w:proofErr w:type="spellStart"/>
      <w:r w:rsidRPr="00577BB1">
        <w:rPr>
          <w:rFonts w:ascii="Times New Roman" w:hAnsi="Times New Roman"/>
          <w:sz w:val="25"/>
          <w:szCs w:val="25"/>
        </w:rPr>
        <w:t>ll</w:t>
      </w:r>
      <w:proofErr w:type="spellEnd"/>
      <w:r w:rsidRPr="00577BB1">
        <w:rPr>
          <w:rFonts w:ascii="Times New Roman" w:hAnsi="Times New Roman"/>
          <w:sz w:val="25"/>
          <w:szCs w:val="25"/>
        </w:rPr>
        <w:t xml:space="preserve"> relevant evidence is admissible if the presiding officer believes it is the best evidence reasonably obtainable, considering its necessity, availability, and trustworthiness.</w:t>
      </w:r>
      <w:r w:rsidR="006878FB">
        <w:rPr>
          <w:rFonts w:ascii="Times New Roman" w:hAnsi="Times New Roman"/>
          <w:sz w:val="25"/>
          <w:szCs w:val="25"/>
        </w:rPr>
        <w:t xml:space="preserve">”  Certainly, the incident reports generated by Tesoro and marked as Exhibit Nos. AJ-20 and AJ-21 are relevant to the question of whether Mr. Buchanan violated the Commission’s statutes relating to excavation without prior notification to all facility operators through a one-number locator service.  Further, Staff has shown that these reports are the best evidence reasonably obtainable, having been forwarded by and relied upon by the Safety Committee.  The </w:t>
      </w:r>
      <w:r w:rsidR="00924E5E">
        <w:rPr>
          <w:rFonts w:ascii="Times New Roman" w:hAnsi="Times New Roman"/>
          <w:sz w:val="25"/>
          <w:szCs w:val="25"/>
        </w:rPr>
        <w:t>evidentiary objection</w:t>
      </w:r>
      <w:r w:rsidR="006878FB">
        <w:rPr>
          <w:rFonts w:ascii="Times New Roman" w:hAnsi="Times New Roman"/>
          <w:sz w:val="25"/>
          <w:szCs w:val="25"/>
        </w:rPr>
        <w:t xml:space="preserve"> to Exhibit Nos. AJ-21 and AJ-22 is </w:t>
      </w:r>
      <w:r w:rsidR="00924E5E">
        <w:rPr>
          <w:rFonts w:ascii="Times New Roman" w:hAnsi="Times New Roman"/>
          <w:sz w:val="25"/>
          <w:szCs w:val="25"/>
        </w:rPr>
        <w:t>overruled</w:t>
      </w:r>
      <w:r w:rsidR="006878FB">
        <w:rPr>
          <w:rFonts w:ascii="Times New Roman" w:hAnsi="Times New Roman"/>
          <w:sz w:val="25"/>
          <w:szCs w:val="25"/>
        </w:rPr>
        <w:t>.</w:t>
      </w:r>
      <w:r w:rsidR="00924E5E">
        <w:rPr>
          <w:rFonts w:ascii="Times New Roman" w:hAnsi="Times New Roman"/>
          <w:sz w:val="25"/>
          <w:szCs w:val="25"/>
        </w:rPr>
        <w:t xml:space="preserve">  Both exhibits are admitted to the record.</w:t>
      </w:r>
    </w:p>
    <w:p w14:paraId="27EFBFDD" w14:textId="77777777" w:rsidR="00EA661B" w:rsidRDefault="00EA661B" w:rsidP="0016058E">
      <w:pPr>
        <w:pStyle w:val="ListParagraph"/>
        <w:spacing w:line="264" w:lineRule="auto"/>
        <w:rPr>
          <w:sz w:val="25"/>
          <w:szCs w:val="25"/>
        </w:rPr>
      </w:pPr>
    </w:p>
    <w:p w14:paraId="63CF6F5A" w14:textId="5166DD13" w:rsidR="00EA661B" w:rsidRDefault="00EA661B"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With regard to Exhibit No. AJ-19, Staff has not demonstrated the relevance of an email from the Vice Chair of the Safety Committee to another member regarding Mr. Buchanan’s notification of the Committee’s informal hearing date.</w:t>
      </w:r>
      <w:r>
        <w:rPr>
          <w:rStyle w:val="FootnoteReference"/>
          <w:rFonts w:ascii="Times New Roman" w:hAnsi="Times New Roman"/>
          <w:sz w:val="25"/>
          <w:szCs w:val="25"/>
        </w:rPr>
        <w:footnoteReference w:id="14"/>
      </w:r>
      <w:r>
        <w:rPr>
          <w:rFonts w:ascii="Times New Roman" w:hAnsi="Times New Roman"/>
          <w:sz w:val="25"/>
          <w:szCs w:val="25"/>
        </w:rPr>
        <w:t xml:space="preserve">  The </w:t>
      </w:r>
      <w:r w:rsidR="00924E5E">
        <w:rPr>
          <w:rFonts w:ascii="Times New Roman" w:hAnsi="Times New Roman"/>
          <w:sz w:val="25"/>
          <w:szCs w:val="25"/>
        </w:rPr>
        <w:t>evidentiary objection to</w:t>
      </w:r>
      <w:r>
        <w:rPr>
          <w:rFonts w:ascii="Times New Roman" w:hAnsi="Times New Roman"/>
          <w:sz w:val="25"/>
          <w:szCs w:val="25"/>
        </w:rPr>
        <w:t xml:space="preserve"> Exhibit No. AJ-19 is </w:t>
      </w:r>
      <w:r w:rsidR="00924E5E">
        <w:rPr>
          <w:rFonts w:ascii="Times New Roman" w:hAnsi="Times New Roman"/>
          <w:sz w:val="25"/>
          <w:szCs w:val="25"/>
        </w:rPr>
        <w:t>sustained, and this exhibit is rejected</w:t>
      </w:r>
      <w:r>
        <w:rPr>
          <w:rFonts w:ascii="Times New Roman" w:hAnsi="Times New Roman"/>
          <w:sz w:val="25"/>
          <w:szCs w:val="25"/>
        </w:rPr>
        <w:t>.</w:t>
      </w:r>
    </w:p>
    <w:p w14:paraId="07046600" w14:textId="77777777" w:rsidR="00BF3A35" w:rsidRDefault="00BF3A35" w:rsidP="0016058E">
      <w:pPr>
        <w:pStyle w:val="ListParagraph"/>
        <w:spacing w:line="264" w:lineRule="auto"/>
        <w:rPr>
          <w:sz w:val="25"/>
          <w:szCs w:val="25"/>
        </w:rPr>
      </w:pPr>
    </w:p>
    <w:p w14:paraId="0218F324" w14:textId="63AAD7E7" w:rsidR="007851BC" w:rsidRPr="00C96422" w:rsidRDefault="00EA661B" w:rsidP="0016058E">
      <w:pPr>
        <w:numPr>
          <w:ilvl w:val="0"/>
          <w:numId w:val="1"/>
        </w:numPr>
        <w:spacing w:line="264" w:lineRule="auto"/>
        <w:ind w:hanging="720"/>
        <w:rPr>
          <w:sz w:val="25"/>
          <w:szCs w:val="25"/>
        </w:rPr>
      </w:pPr>
      <w:r w:rsidRPr="00C96422">
        <w:rPr>
          <w:rFonts w:ascii="Times New Roman" w:hAnsi="Times New Roman"/>
          <w:b/>
          <w:sz w:val="25"/>
          <w:szCs w:val="25"/>
        </w:rPr>
        <w:t>Evidence.</w:t>
      </w:r>
      <w:r w:rsidRPr="00C96422">
        <w:rPr>
          <w:rFonts w:ascii="Times New Roman" w:hAnsi="Times New Roman"/>
          <w:sz w:val="25"/>
          <w:szCs w:val="25"/>
        </w:rPr>
        <w:t xml:space="preserve">  </w:t>
      </w:r>
      <w:r w:rsidR="00BD457C" w:rsidRPr="00C96422">
        <w:rPr>
          <w:rFonts w:ascii="Times New Roman" w:hAnsi="Times New Roman"/>
          <w:sz w:val="25"/>
          <w:szCs w:val="25"/>
        </w:rPr>
        <w:t>Mr. Buchanan testified at h</w:t>
      </w:r>
      <w:r w:rsidR="003E0C54" w:rsidRPr="00C96422">
        <w:rPr>
          <w:rFonts w:ascii="Times New Roman" w:hAnsi="Times New Roman"/>
          <w:sz w:val="25"/>
          <w:szCs w:val="25"/>
        </w:rPr>
        <w:t xml:space="preserve">earing </w:t>
      </w:r>
      <w:r w:rsidR="00857506" w:rsidRPr="00C96422">
        <w:rPr>
          <w:rFonts w:ascii="Times New Roman" w:hAnsi="Times New Roman"/>
          <w:sz w:val="25"/>
          <w:szCs w:val="25"/>
        </w:rPr>
        <w:t xml:space="preserve">that he excavated a trench on his property, at an </w:t>
      </w:r>
      <w:r w:rsidR="003E0C54" w:rsidRPr="00C96422">
        <w:rPr>
          <w:rFonts w:ascii="Times New Roman" w:hAnsi="Times New Roman"/>
          <w:sz w:val="25"/>
          <w:szCs w:val="25"/>
        </w:rPr>
        <w:t xml:space="preserve">approximate </w:t>
      </w:r>
      <w:r w:rsidR="00857506" w:rsidRPr="00C96422">
        <w:rPr>
          <w:rFonts w:ascii="Times New Roman" w:hAnsi="Times New Roman"/>
          <w:sz w:val="25"/>
          <w:szCs w:val="25"/>
        </w:rPr>
        <w:t xml:space="preserve">depth of </w:t>
      </w:r>
      <w:r w:rsidR="003E0C54" w:rsidRPr="00C96422">
        <w:rPr>
          <w:rFonts w:ascii="Times New Roman" w:hAnsi="Times New Roman"/>
          <w:sz w:val="25"/>
          <w:szCs w:val="25"/>
        </w:rPr>
        <w:t>32 inches</w:t>
      </w:r>
      <w:r w:rsidR="00857506" w:rsidRPr="00C96422">
        <w:rPr>
          <w:rFonts w:ascii="Times New Roman" w:hAnsi="Times New Roman"/>
          <w:sz w:val="25"/>
          <w:szCs w:val="25"/>
        </w:rPr>
        <w:t xml:space="preserve">, </w:t>
      </w:r>
      <w:r w:rsidR="006C1AC0">
        <w:rPr>
          <w:rFonts w:ascii="Times New Roman" w:hAnsi="Times New Roman"/>
          <w:sz w:val="25"/>
          <w:szCs w:val="25"/>
        </w:rPr>
        <w:t>on Saturday, October 19, 2013, and Sunday, October 20, 2013</w:t>
      </w:r>
      <w:r w:rsidR="003E0C54" w:rsidRPr="00C96422">
        <w:rPr>
          <w:rFonts w:ascii="Times New Roman" w:hAnsi="Times New Roman"/>
          <w:sz w:val="25"/>
          <w:szCs w:val="25"/>
        </w:rPr>
        <w:t>.</w:t>
      </w:r>
      <w:r w:rsidR="00637E27">
        <w:rPr>
          <w:rStyle w:val="FootnoteReference"/>
          <w:rFonts w:ascii="Times New Roman" w:hAnsi="Times New Roman"/>
          <w:sz w:val="25"/>
          <w:szCs w:val="25"/>
        </w:rPr>
        <w:footnoteReference w:id="15"/>
      </w:r>
      <w:r w:rsidR="003E0C54" w:rsidRPr="00C96422">
        <w:rPr>
          <w:rFonts w:ascii="Times New Roman" w:hAnsi="Times New Roman"/>
          <w:sz w:val="25"/>
          <w:szCs w:val="25"/>
        </w:rPr>
        <w:t xml:space="preserve">  </w:t>
      </w:r>
      <w:r w:rsidR="00C96422" w:rsidRPr="00C96422">
        <w:rPr>
          <w:rFonts w:ascii="Times New Roman" w:hAnsi="Times New Roman"/>
          <w:sz w:val="25"/>
          <w:szCs w:val="25"/>
        </w:rPr>
        <w:t>He admit</w:t>
      </w:r>
      <w:r w:rsidR="00006F0E">
        <w:rPr>
          <w:rFonts w:ascii="Times New Roman" w:hAnsi="Times New Roman"/>
          <w:sz w:val="25"/>
          <w:szCs w:val="25"/>
        </w:rPr>
        <w:t>ted</w:t>
      </w:r>
      <w:r w:rsidR="00C96422" w:rsidRPr="00C96422">
        <w:rPr>
          <w:rFonts w:ascii="Times New Roman" w:hAnsi="Times New Roman"/>
          <w:sz w:val="25"/>
          <w:szCs w:val="25"/>
        </w:rPr>
        <w:t xml:space="preserve"> that he did not call the one-number locator </w:t>
      </w:r>
      <w:r w:rsidR="00C96422" w:rsidRPr="00C96422">
        <w:rPr>
          <w:rFonts w:ascii="Times New Roman" w:hAnsi="Times New Roman"/>
          <w:sz w:val="25"/>
          <w:szCs w:val="25"/>
        </w:rPr>
        <w:lastRenderedPageBreak/>
        <w:t>service prior to commencing the excavation.</w:t>
      </w:r>
      <w:r w:rsidR="00C96422">
        <w:rPr>
          <w:rStyle w:val="FootnoteReference"/>
          <w:rFonts w:ascii="Times New Roman" w:hAnsi="Times New Roman"/>
          <w:sz w:val="25"/>
          <w:szCs w:val="25"/>
        </w:rPr>
        <w:footnoteReference w:id="16"/>
      </w:r>
      <w:r w:rsidR="00C96422" w:rsidRPr="00C96422">
        <w:rPr>
          <w:rFonts w:ascii="Times New Roman" w:hAnsi="Times New Roman"/>
          <w:sz w:val="25"/>
          <w:szCs w:val="25"/>
        </w:rPr>
        <w:t xml:space="preserve">  </w:t>
      </w:r>
      <w:r w:rsidR="00C96422">
        <w:rPr>
          <w:rFonts w:ascii="Times New Roman" w:hAnsi="Times New Roman"/>
          <w:sz w:val="25"/>
          <w:szCs w:val="25"/>
        </w:rPr>
        <w:t xml:space="preserve">Mr. Buchanan </w:t>
      </w:r>
      <w:r w:rsidR="006C1AC0">
        <w:rPr>
          <w:rFonts w:ascii="Times New Roman" w:hAnsi="Times New Roman"/>
          <w:sz w:val="25"/>
          <w:szCs w:val="25"/>
        </w:rPr>
        <w:t xml:space="preserve">also stated that his employee, Mr. Lopez, was confronted by </w:t>
      </w:r>
      <w:r w:rsidR="00006F0E">
        <w:rPr>
          <w:rFonts w:ascii="Times New Roman" w:hAnsi="Times New Roman"/>
          <w:sz w:val="25"/>
          <w:szCs w:val="25"/>
        </w:rPr>
        <w:t xml:space="preserve">a Tesoro representative </w:t>
      </w:r>
      <w:r w:rsidR="00EC402F">
        <w:rPr>
          <w:rFonts w:ascii="Times New Roman" w:hAnsi="Times New Roman"/>
          <w:sz w:val="25"/>
          <w:szCs w:val="25"/>
        </w:rPr>
        <w:t xml:space="preserve">around this time </w:t>
      </w:r>
      <w:r w:rsidR="00006F0E">
        <w:rPr>
          <w:rFonts w:ascii="Times New Roman" w:hAnsi="Times New Roman"/>
          <w:sz w:val="25"/>
          <w:szCs w:val="25"/>
        </w:rPr>
        <w:t>regarding the excavation activity.</w:t>
      </w:r>
      <w:r w:rsidR="00006F0E">
        <w:rPr>
          <w:rStyle w:val="FootnoteReference"/>
          <w:rFonts w:ascii="Times New Roman" w:hAnsi="Times New Roman"/>
          <w:sz w:val="25"/>
          <w:szCs w:val="25"/>
        </w:rPr>
        <w:footnoteReference w:id="17"/>
      </w:r>
      <w:r w:rsidR="00006F0E">
        <w:rPr>
          <w:rFonts w:ascii="Times New Roman" w:hAnsi="Times New Roman"/>
          <w:sz w:val="25"/>
          <w:szCs w:val="25"/>
        </w:rPr>
        <w:t xml:space="preserve">  In talking with Mr. Lopez, Mr. Buchanan testified that he understood Tesoro to have told his employee that the company wanted to inspect its pipe for damage.</w:t>
      </w:r>
      <w:r w:rsidR="00006F0E">
        <w:rPr>
          <w:rStyle w:val="FootnoteReference"/>
          <w:rFonts w:ascii="Times New Roman" w:hAnsi="Times New Roman"/>
          <w:sz w:val="25"/>
          <w:szCs w:val="25"/>
        </w:rPr>
        <w:footnoteReference w:id="18"/>
      </w:r>
      <w:r w:rsidR="00006F0E">
        <w:rPr>
          <w:rFonts w:ascii="Times New Roman" w:hAnsi="Times New Roman"/>
          <w:sz w:val="25"/>
          <w:szCs w:val="25"/>
        </w:rPr>
        <w:t xml:space="preserve">  In response, Mr. Buchanan confirmed that he “dug off to the side of the pipe and exposed the pipe with a shovel very slowly.”</w:t>
      </w:r>
      <w:r w:rsidR="00006F0E">
        <w:rPr>
          <w:rStyle w:val="FootnoteReference"/>
          <w:rFonts w:ascii="Times New Roman" w:hAnsi="Times New Roman"/>
          <w:sz w:val="25"/>
          <w:szCs w:val="25"/>
        </w:rPr>
        <w:footnoteReference w:id="19"/>
      </w:r>
      <w:r w:rsidR="00006F0E">
        <w:rPr>
          <w:rFonts w:ascii="Times New Roman" w:hAnsi="Times New Roman"/>
          <w:sz w:val="25"/>
          <w:szCs w:val="25"/>
        </w:rPr>
        <w:t xml:space="preserve">  Mr. Buchanan defended his actions, stating that “I’ve dug lots of stuff </w:t>
      </w:r>
      <w:proofErr w:type="gramStart"/>
      <w:r w:rsidR="00006F0E">
        <w:rPr>
          <w:rFonts w:ascii="Times New Roman" w:hAnsi="Times New Roman"/>
          <w:sz w:val="25"/>
          <w:szCs w:val="25"/>
        </w:rPr>
        <w:t>up</w:t>
      </w:r>
      <w:r w:rsidR="00813337">
        <w:rPr>
          <w:rFonts w:ascii="Times New Roman" w:hAnsi="Times New Roman"/>
          <w:sz w:val="25"/>
          <w:szCs w:val="25"/>
        </w:rPr>
        <w:t>,</w:t>
      </w:r>
      <w:proofErr w:type="gramEnd"/>
      <w:r w:rsidR="00813337">
        <w:rPr>
          <w:rFonts w:ascii="Times New Roman" w:hAnsi="Times New Roman"/>
          <w:sz w:val="25"/>
          <w:szCs w:val="25"/>
        </w:rPr>
        <w:t xml:space="preserve"> I know how to be very careful.”</w:t>
      </w:r>
      <w:r w:rsidR="00EC402F">
        <w:rPr>
          <w:rStyle w:val="FootnoteReference"/>
          <w:rFonts w:ascii="Times New Roman" w:hAnsi="Times New Roman"/>
          <w:sz w:val="25"/>
          <w:szCs w:val="25"/>
        </w:rPr>
        <w:footnoteReference w:id="20"/>
      </w:r>
      <w:r w:rsidR="00813337">
        <w:rPr>
          <w:rFonts w:ascii="Times New Roman" w:hAnsi="Times New Roman"/>
          <w:sz w:val="25"/>
          <w:szCs w:val="25"/>
        </w:rPr>
        <w:t xml:space="preserve"> </w:t>
      </w:r>
      <w:r w:rsidR="00EC402F">
        <w:rPr>
          <w:rFonts w:ascii="Times New Roman" w:hAnsi="Times New Roman"/>
          <w:sz w:val="25"/>
          <w:szCs w:val="25"/>
        </w:rPr>
        <w:t xml:space="preserve"> He further explained that he “</w:t>
      </w:r>
      <w:r w:rsidR="00813337">
        <w:rPr>
          <w:rFonts w:ascii="Times New Roman" w:hAnsi="Times New Roman"/>
          <w:sz w:val="25"/>
          <w:szCs w:val="25"/>
        </w:rPr>
        <w:t>must have been careful enough I didn’t damage it.”</w:t>
      </w:r>
      <w:r w:rsidR="00813337">
        <w:rPr>
          <w:rStyle w:val="FootnoteReference"/>
          <w:rFonts w:ascii="Times New Roman" w:hAnsi="Times New Roman"/>
          <w:sz w:val="25"/>
          <w:szCs w:val="25"/>
        </w:rPr>
        <w:footnoteReference w:id="21"/>
      </w:r>
      <w:r w:rsidR="0024468B">
        <w:rPr>
          <w:rFonts w:ascii="Times New Roman" w:hAnsi="Times New Roman"/>
          <w:sz w:val="25"/>
          <w:szCs w:val="25"/>
        </w:rPr>
        <w:t xml:space="preserve">  With regard to the second excavation attempt, Mr. Buchanan again acknowledged that he did not call the one-number locator service prior to exposing the Tesoro pipe.</w:t>
      </w:r>
      <w:r w:rsidR="0024468B">
        <w:rPr>
          <w:rStyle w:val="FootnoteReference"/>
          <w:rFonts w:ascii="Times New Roman" w:hAnsi="Times New Roman"/>
          <w:sz w:val="25"/>
          <w:szCs w:val="25"/>
        </w:rPr>
        <w:footnoteReference w:id="22"/>
      </w:r>
    </w:p>
    <w:p w14:paraId="0742A5A8" w14:textId="77777777" w:rsidR="000D35DA" w:rsidRDefault="000D35DA" w:rsidP="0016058E">
      <w:pPr>
        <w:pStyle w:val="ListParagraph"/>
        <w:spacing w:line="264" w:lineRule="auto"/>
        <w:rPr>
          <w:sz w:val="25"/>
          <w:szCs w:val="25"/>
        </w:rPr>
      </w:pPr>
    </w:p>
    <w:p w14:paraId="22D9CF30" w14:textId="4A9BC192" w:rsidR="000D35DA" w:rsidRDefault="000D35DA" w:rsidP="0016058E">
      <w:pPr>
        <w:numPr>
          <w:ilvl w:val="0"/>
          <w:numId w:val="1"/>
        </w:numPr>
        <w:spacing w:line="264" w:lineRule="auto"/>
        <w:ind w:hanging="720"/>
        <w:rPr>
          <w:rFonts w:ascii="Times New Roman" w:hAnsi="Times New Roman"/>
          <w:sz w:val="25"/>
          <w:szCs w:val="25"/>
        </w:rPr>
      </w:pPr>
      <w:r w:rsidRPr="000D35DA">
        <w:rPr>
          <w:rFonts w:ascii="Times New Roman" w:hAnsi="Times New Roman"/>
          <w:b/>
          <w:sz w:val="25"/>
          <w:szCs w:val="25"/>
        </w:rPr>
        <w:t>Discussion.</w:t>
      </w:r>
      <w:r>
        <w:rPr>
          <w:rFonts w:ascii="Times New Roman" w:hAnsi="Times New Roman"/>
          <w:sz w:val="25"/>
          <w:szCs w:val="25"/>
        </w:rPr>
        <w:t xml:space="preserve">  </w:t>
      </w:r>
      <w:r w:rsidR="00C96422">
        <w:rPr>
          <w:rFonts w:ascii="Times New Roman" w:hAnsi="Times New Roman"/>
          <w:sz w:val="25"/>
          <w:szCs w:val="25"/>
        </w:rPr>
        <w:t>RCW 19.122.030</w:t>
      </w:r>
      <w:r w:rsidR="00EC343C">
        <w:rPr>
          <w:rFonts w:ascii="Times New Roman" w:hAnsi="Times New Roman"/>
          <w:sz w:val="25"/>
          <w:szCs w:val="25"/>
        </w:rPr>
        <w:t xml:space="preserve"> provides that “</w:t>
      </w:r>
      <w:r w:rsidR="00EC343C" w:rsidRPr="00EC343C">
        <w:rPr>
          <w:rFonts w:ascii="Times New Roman" w:hAnsi="Times New Roman"/>
          <w:sz w:val="25"/>
          <w:szCs w:val="25"/>
        </w:rPr>
        <w:t>an excavator must mark the boundary of the excavation area with white paint applied on the ground of the worksite, then provide notice of the scheduled commencement of excavation to all facility operators through a one-number locator service.</w:t>
      </w:r>
      <w:r w:rsidR="00EC343C">
        <w:rPr>
          <w:rFonts w:ascii="Times New Roman" w:hAnsi="Times New Roman"/>
          <w:sz w:val="25"/>
          <w:szCs w:val="25"/>
        </w:rPr>
        <w:t>”</w:t>
      </w:r>
      <w:r w:rsidR="00EC343C">
        <w:rPr>
          <w:rStyle w:val="FootnoteReference"/>
          <w:rFonts w:ascii="Times New Roman" w:hAnsi="Times New Roman"/>
          <w:sz w:val="25"/>
          <w:szCs w:val="25"/>
        </w:rPr>
        <w:footnoteReference w:id="23"/>
      </w:r>
      <w:r w:rsidR="00EC343C">
        <w:rPr>
          <w:rFonts w:ascii="Times New Roman" w:hAnsi="Times New Roman"/>
          <w:sz w:val="25"/>
          <w:szCs w:val="25"/>
        </w:rPr>
        <w:t xml:space="preserve">  Further, an excavator is prohibited from </w:t>
      </w:r>
      <w:r w:rsidR="00EC343C">
        <w:rPr>
          <w:rFonts w:ascii="Times New Roman" w:hAnsi="Times New Roman"/>
          <w:sz w:val="25"/>
          <w:szCs w:val="25"/>
        </w:rPr>
        <w:lastRenderedPageBreak/>
        <w:t xml:space="preserve">excavating “until </w:t>
      </w:r>
      <w:r w:rsidR="00EC343C" w:rsidRPr="00EC343C">
        <w:rPr>
          <w:rFonts w:ascii="Times New Roman" w:hAnsi="Times New Roman"/>
          <w:sz w:val="25"/>
          <w:szCs w:val="25"/>
        </w:rPr>
        <w:t>all known facility operators have marked or provided information regarding underground facilities as provided in this section.</w:t>
      </w:r>
      <w:r w:rsidR="00EC343C">
        <w:rPr>
          <w:rFonts w:ascii="Times New Roman" w:hAnsi="Times New Roman"/>
          <w:sz w:val="25"/>
          <w:szCs w:val="25"/>
        </w:rPr>
        <w:t>”</w:t>
      </w:r>
      <w:r w:rsidR="00EC343C">
        <w:rPr>
          <w:rStyle w:val="FootnoteReference"/>
          <w:rFonts w:ascii="Times New Roman" w:hAnsi="Times New Roman"/>
          <w:sz w:val="25"/>
          <w:szCs w:val="25"/>
        </w:rPr>
        <w:footnoteReference w:id="24"/>
      </w:r>
      <w:r w:rsidR="00EC343C">
        <w:rPr>
          <w:rFonts w:ascii="Times New Roman" w:hAnsi="Times New Roman"/>
          <w:sz w:val="25"/>
          <w:szCs w:val="25"/>
        </w:rPr>
        <w:t xml:space="preserve">  Violators of these provisions </w:t>
      </w:r>
      <w:r w:rsidR="00782F03">
        <w:rPr>
          <w:rFonts w:ascii="Times New Roman" w:hAnsi="Times New Roman"/>
          <w:sz w:val="25"/>
          <w:szCs w:val="25"/>
        </w:rPr>
        <w:t>are subject to civil penalties “of not more than [$1,000] for an initial violation, and not more than [$5,000] for subsequent violation within a three-year period.”</w:t>
      </w:r>
      <w:r w:rsidR="00782F03">
        <w:rPr>
          <w:rStyle w:val="FootnoteReference"/>
          <w:rFonts w:ascii="Times New Roman" w:hAnsi="Times New Roman"/>
          <w:sz w:val="25"/>
          <w:szCs w:val="25"/>
        </w:rPr>
        <w:footnoteReference w:id="25"/>
      </w:r>
    </w:p>
    <w:p w14:paraId="18EE1DE9" w14:textId="77777777" w:rsidR="00670470" w:rsidRDefault="00670470" w:rsidP="0016058E">
      <w:pPr>
        <w:pStyle w:val="ListParagraph"/>
        <w:spacing w:line="264" w:lineRule="auto"/>
        <w:rPr>
          <w:sz w:val="25"/>
          <w:szCs w:val="25"/>
        </w:rPr>
      </w:pPr>
    </w:p>
    <w:p w14:paraId="5073143E" w14:textId="178DD169" w:rsidR="00B82901" w:rsidRDefault="0006772D"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With regard to the first </w:t>
      </w:r>
      <w:r w:rsidR="0043005E">
        <w:rPr>
          <w:rFonts w:ascii="Times New Roman" w:hAnsi="Times New Roman"/>
          <w:sz w:val="25"/>
          <w:szCs w:val="25"/>
        </w:rPr>
        <w:t>allegation</w:t>
      </w:r>
      <w:r>
        <w:rPr>
          <w:rFonts w:ascii="Times New Roman" w:hAnsi="Times New Roman"/>
          <w:sz w:val="25"/>
          <w:szCs w:val="25"/>
        </w:rPr>
        <w:t xml:space="preserve">, </w:t>
      </w:r>
      <w:r w:rsidR="00782F03">
        <w:rPr>
          <w:rFonts w:ascii="Times New Roman" w:hAnsi="Times New Roman"/>
          <w:sz w:val="25"/>
          <w:szCs w:val="25"/>
        </w:rPr>
        <w:t xml:space="preserve">Mr. Buchanan admits to excavating for two days on his property at a depth of approximately 32 inches in mid to late October, 2013.  He further admits that he did not utilize the Call </w:t>
      </w:r>
      <w:proofErr w:type="gramStart"/>
      <w:r w:rsidR="00782F03">
        <w:rPr>
          <w:rFonts w:ascii="Times New Roman" w:hAnsi="Times New Roman"/>
          <w:sz w:val="25"/>
          <w:szCs w:val="25"/>
        </w:rPr>
        <w:t>Before</w:t>
      </w:r>
      <w:proofErr w:type="gramEnd"/>
      <w:r w:rsidR="00782F03">
        <w:rPr>
          <w:rFonts w:ascii="Times New Roman" w:hAnsi="Times New Roman"/>
          <w:sz w:val="25"/>
          <w:szCs w:val="25"/>
        </w:rPr>
        <w:t xml:space="preserve"> You Dig facility locator service.  </w:t>
      </w:r>
      <w:r w:rsidR="00B7016A">
        <w:rPr>
          <w:rFonts w:ascii="Times New Roman" w:hAnsi="Times New Roman"/>
          <w:sz w:val="25"/>
          <w:szCs w:val="25"/>
        </w:rPr>
        <w:t>Mr. Buchanan states</w:t>
      </w:r>
      <w:r w:rsidR="00782F03">
        <w:rPr>
          <w:rFonts w:ascii="Times New Roman" w:hAnsi="Times New Roman"/>
          <w:sz w:val="25"/>
          <w:szCs w:val="25"/>
        </w:rPr>
        <w:t xml:space="preserve"> he did not know that the law had </w:t>
      </w:r>
      <w:r w:rsidR="00B7016A">
        <w:rPr>
          <w:rFonts w:ascii="Times New Roman" w:hAnsi="Times New Roman"/>
          <w:sz w:val="25"/>
          <w:szCs w:val="25"/>
        </w:rPr>
        <w:t>changed requiring him to call prior to excavation.</w:t>
      </w:r>
      <w:r w:rsidR="00782F03">
        <w:rPr>
          <w:rFonts w:ascii="Times New Roman" w:hAnsi="Times New Roman"/>
          <w:sz w:val="25"/>
          <w:szCs w:val="25"/>
        </w:rPr>
        <w:t xml:space="preserve"> </w:t>
      </w:r>
      <w:r w:rsidR="00B7016A">
        <w:rPr>
          <w:rFonts w:ascii="Times New Roman" w:hAnsi="Times New Roman"/>
          <w:sz w:val="25"/>
          <w:szCs w:val="25"/>
        </w:rPr>
        <w:t xml:space="preserve">The Commission </w:t>
      </w:r>
      <w:r w:rsidR="0096654F">
        <w:rPr>
          <w:rFonts w:ascii="Times New Roman" w:hAnsi="Times New Roman"/>
          <w:sz w:val="25"/>
          <w:szCs w:val="25"/>
        </w:rPr>
        <w:t>determines</w:t>
      </w:r>
      <w:r w:rsidR="00B7016A">
        <w:rPr>
          <w:rFonts w:ascii="Times New Roman" w:hAnsi="Times New Roman"/>
          <w:sz w:val="25"/>
          <w:szCs w:val="25"/>
        </w:rPr>
        <w:t xml:space="preserve"> that Mr. Buchanan violate</w:t>
      </w:r>
      <w:r w:rsidR="001D4E4C">
        <w:rPr>
          <w:rFonts w:ascii="Times New Roman" w:hAnsi="Times New Roman"/>
          <w:sz w:val="25"/>
          <w:szCs w:val="25"/>
        </w:rPr>
        <w:t>d</w:t>
      </w:r>
      <w:r w:rsidR="00B7016A">
        <w:rPr>
          <w:rFonts w:ascii="Times New Roman" w:hAnsi="Times New Roman"/>
          <w:sz w:val="25"/>
          <w:szCs w:val="25"/>
        </w:rPr>
        <w:t xml:space="preserve"> RCW 19.122.030 and affirms the Safety Committee’s recommended penalty in the amount of $1,000.</w:t>
      </w:r>
    </w:p>
    <w:p w14:paraId="0317B874" w14:textId="77777777" w:rsidR="00B7016A" w:rsidRDefault="00B7016A" w:rsidP="0016058E">
      <w:pPr>
        <w:pStyle w:val="ListParagraph"/>
        <w:spacing w:line="264" w:lineRule="auto"/>
        <w:rPr>
          <w:sz w:val="25"/>
          <w:szCs w:val="25"/>
        </w:rPr>
      </w:pPr>
    </w:p>
    <w:p w14:paraId="3090DB4C" w14:textId="1229114F" w:rsidR="00B7016A" w:rsidRDefault="0043005E"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As to the second allegation</w:t>
      </w:r>
      <w:r w:rsidR="00B31CD7">
        <w:rPr>
          <w:rFonts w:ascii="Times New Roman" w:hAnsi="Times New Roman"/>
          <w:sz w:val="25"/>
          <w:szCs w:val="25"/>
        </w:rPr>
        <w:t xml:space="preserve">, </w:t>
      </w:r>
      <w:r w:rsidR="00B7016A">
        <w:rPr>
          <w:rFonts w:ascii="Times New Roman" w:hAnsi="Times New Roman"/>
          <w:sz w:val="25"/>
          <w:szCs w:val="25"/>
        </w:rPr>
        <w:t xml:space="preserve">Mr. Buchanan testified </w:t>
      </w:r>
      <w:r w:rsidR="007A6D7B">
        <w:rPr>
          <w:rFonts w:ascii="Times New Roman" w:hAnsi="Times New Roman"/>
          <w:sz w:val="25"/>
          <w:szCs w:val="25"/>
        </w:rPr>
        <w:t>that his employee</w:t>
      </w:r>
      <w:r w:rsidR="00B31CD7">
        <w:rPr>
          <w:rFonts w:ascii="Times New Roman" w:hAnsi="Times New Roman"/>
          <w:sz w:val="25"/>
          <w:szCs w:val="25"/>
        </w:rPr>
        <w:t xml:space="preserve"> </w:t>
      </w:r>
      <w:r w:rsidR="007A6D7B">
        <w:rPr>
          <w:rFonts w:ascii="Times New Roman" w:hAnsi="Times New Roman"/>
          <w:sz w:val="25"/>
          <w:szCs w:val="25"/>
        </w:rPr>
        <w:t xml:space="preserve">indicated that Tesoro wanted to </w:t>
      </w:r>
      <w:r w:rsidR="00B31CD7">
        <w:rPr>
          <w:rFonts w:ascii="Times New Roman" w:hAnsi="Times New Roman"/>
          <w:sz w:val="25"/>
          <w:szCs w:val="25"/>
        </w:rPr>
        <w:t>visually inspect its pipe once it discovered Mr. Buchanan’s trenching activity</w:t>
      </w:r>
      <w:r w:rsidR="007A6D7B">
        <w:rPr>
          <w:rFonts w:ascii="Times New Roman" w:hAnsi="Times New Roman"/>
          <w:sz w:val="25"/>
          <w:szCs w:val="25"/>
        </w:rPr>
        <w:t xml:space="preserve">.  </w:t>
      </w:r>
      <w:r w:rsidR="00B31CD7">
        <w:rPr>
          <w:rFonts w:ascii="Times New Roman" w:hAnsi="Times New Roman"/>
          <w:sz w:val="25"/>
          <w:szCs w:val="25"/>
        </w:rPr>
        <w:t>As a result,</w:t>
      </w:r>
      <w:r w:rsidR="007A6D7B">
        <w:rPr>
          <w:rFonts w:ascii="Times New Roman" w:hAnsi="Times New Roman"/>
          <w:sz w:val="25"/>
          <w:szCs w:val="25"/>
        </w:rPr>
        <w:t xml:space="preserve"> Mr. Buchanan </w:t>
      </w:r>
      <w:r w:rsidR="00B31CD7">
        <w:rPr>
          <w:rFonts w:ascii="Times New Roman" w:hAnsi="Times New Roman"/>
          <w:sz w:val="25"/>
          <w:szCs w:val="25"/>
        </w:rPr>
        <w:t xml:space="preserve">took it upon himself </w:t>
      </w:r>
      <w:r w:rsidR="007A6D7B">
        <w:rPr>
          <w:rFonts w:ascii="Times New Roman" w:hAnsi="Times New Roman"/>
          <w:sz w:val="25"/>
          <w:szCs w:val="25"/>
        </w:rPr>
        <w:t>to expose the Tesoro pipe</w:t>
      </w:r>
      <w:r w:rsidR="00B31CD7">
        <w:rPr>
          <w:rFonts w:ascii="Times New Roman" w:hAnsi="Times New Roman"/>
          <w:sz w:val="25"/>
          <w:szCs w:val="25"/>
        </w:rPr>
        <w:t xml:space="preserve">; again, without prior notification to the facility locator service or Tesoro.  The Commission </w:t>
      </w:r>
      <w:r w:rsidR="0096654F">
        <w:rPr>
          <w:rFonts w:ascii="Times New Roman" w:hAnsi="Times New Roman"/>
          <w:sz w:val="25"/>
          <w:szCs w:val="25"/>
        </w:rPr>
        <w:t>determines</w:t>
      </w:r>
      <w:r w:rsidR="00B31CD7">
        <w:rPr>
          <w:rFonts w:ascii="Times New Roman" w:hAnsi="Times New Roman"/>
          <w:sz w:val="25"/>
          <w:szCs w:val="25"/>
        </w:rPr>
        <w:t xml:space="preserve"> that Mr. Buchanan’s action in intentionally exposing Tesoro’s pipe </w:t>
      </w:r>
      <w:r w:rsidR="0096654F">
        <w:rPr>
          <w:rFonts w:ascii="Times New Roman" w:hAnsi="Times New Roman"/>
          <w:sz w:val="25"/>
          <w:szCs w:val="25"/>
        </w:rPr>
        <w:t xml:space="preserve">on his own initiative, after being informed of the law, is </w:t>
      </w:r>
      <w:r w:rsidR="00B31CD7">
        <w:rPr>
          <w:rFonts w:ascii="Times New Roman" w:hAnsi="Times New Roman"/>
          <w:sz w:val="25"/>
          <w:szCs w:val="25"/>
        </w:rPr>
        <w:t>a separate violation of RCW 19.122.030 and affirms the Safety Committee’s recommended penalty in the amount of $4,000.</w:t>
      </w:r>
    </w:p>
    <w:p w14:paraId="7CC89C71" w14:textId="77777777" w:rsidR="00B31CD7" w:rsidRDefault="00B31CD7" w:rsidP="0016058E">
      <w:pPr>
        <w:pStyle w:val="ListParagraph"/>
        <w:spacing w:line="264" w:lineRule="auto"/>
        <w:rPr>
          <w:sz w:val="25"/>
          <w:szCs w:val="25"/>
        </w:rPr>
      </w:pPr>
    </w:p>
    <w:p w14:paraId="1AAFB126" w14:textId="6307B940" w:rsidR="0068363A" w:rsidRDefault="00920BF9"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Neither Mr. Buchanan’s asserted expertise in excavating his property nor his belief that he is aware of the location of the subject Tesoro pipeline excuse his failures to be aware of and meet the requirements of </w:t>
      </w:r>
      <w:r w:rsidRPr="00920BF9">
        <w:rPr>
          <w:rFonts w:ascii="Times New Roman" w:hAnsi="Times New Roman"/>
          <w:sz w:val="25"/>
          <w:szCs w:val="25"/>
        </w:rPr>
        <w:t>RCW 19.122.030</w:t>
      </w:r>
      <w:r>
        <w:rPr>
          <w:rFonts w:ascii="Times New Roman" w:hAnsi="Times New Roman"/>
          <w:sz w:val="25"/>
          <w:szCs w:val="25"/>
        </w:rPr>
        <w:t>.  These factors also do not support any mitigation of the penalty assessed.</w:t>
      </w:r>
      <w:r w:rsidRPr="00920BF9">
        <w:rPr>
          <w:rFonts w:ascii="Times New Roman" w:hAnsi="Times New Roman"/>
          <w:sz w:val="25"/>
          <w:szCs w:val="25"/>
        </w:rPr>
        <w:t xml:space="preserve"> </w:t>
      </w:r>
      <w:r>
        <w:rPr>
          <w:rFonts w:ascii="Times New Roman" w:hAnsi="Times New Roman"/>
          <w:sz w:val="25"/>
          <w:szCs w:val="25"/>
        </w:rPr>
        <w:t xml:space="preserve"> </w:t>
      </w:r>
      <w:r w:rsidR="00E03C7F">
        <w:rPr>
          <w:rFonts w:ascii="Times New Roman" w:hAnsi="Times New Roman"/>
          <w:sz w:val="25"/>
          <w:szCs w:val="25"/>
        </w:rPr>
        <w:t xml:space="preserve">   </w:t>
      </w:r>
    </w:p>
    <w:p w14:paraId="65493B7B" w14:textId="77777777" w:rsidR="0068363A" w:rsidRDefault="0068363A" w:rsidP="0016058E">
      <w:pPr>
        <w:pStyle w:val="ListParagraph"/>
        <w:spacing w:line="264" w:lineRule="auto"/>
        <w:rPr>
          <w:sz w:val="25"/>
          <w:szCs w:val="25"/>
        </w:rPr>
      </w:pPr>
    </w:p>
    <w:p w14:paraId="32B249DE" w14:textId="69280EA0" w:rsidR="00B31CD7" w:rsidRDefault="0068363A"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$5,000 penalty </w:t>
      </w:r>
      <w:r w:rsidR="00630DDB">
        <w:rPr>
          <w:rFonts w:ascii="Times New Roman" w:hAnsi="Times New Roman"/>
          <w:sz w:val="25"/>
          <w:szCs w:val="25"/>
        </w:rPr>
        <w:t xml:space="preserve">is due and payable no later than July </w:t>
      </w:r>
      <w:r w:rsidR="0043005E">
        <w:rPr>
          <w:rFonts w:ascii="Times New Roman" w:hAnsi="Times New Roman"/>
          <w:sz w:val="25"/>
          <w:szCs w:val="25"/>
        </w:rPr>
        <w:t>10</w:t>
      </w:r>
      <w:r w:rsidR="00630DDB">
        <w:rPr>
          <w:rFonts w:ascii="Times New Roman" w:hAnsi="Times New Roman"/>
          <w:sz w:val="25"/>
          <w:szCs w:val="25"/>
        </w:rPr>
        <w:t>, 2014.</w:t>
      </w:r>
    </w:p>
    <w:p w14:paraId="1DC726FC" w14:textId="3F58AA4D" w:rsidR="0016058E" w:rsidRDefault="0016058E">
      <w:pPr>
        <w:rPr>
          <w:rFonts w:ascii="Times New Roman" w:hAnsi="Times New Roman"/>
          <w:b/>
          <w:sz w:val="25"/>
          <w:szCs w:val="25"/>
          <w:u w:val="single"/>
        </w:rPr>
      </w:pPr>
      <w:r>
        <w:rPr>
          <w:rFonts w:ascii="Times New Roman" w:hAnsi="Times New Roman"/>
          <w:b/>
          <w:sz w:val="25"/>
          <w:szCs w:val="25"/>
          <w:u w:val="single"/>
        </w:rPr>
        <w:br w:type="page"/>
      </w:r>
    </w:p>
    <w:p w14:paraId="478A30D3" w14:textId="77777777" w:rsidR="00083D37" w:rsidRDefault="00083D37" w:rsidP="0016058E">
      <w:pPr>
        <w:spacing w:line="264" w:lineRule="auto"/>
        <w:rPr>
          <w:rFonts w:ascii="Times New Roman" w:hAnsi="Times New Roman"/>
          <w:b/>
          <w:sz w:val="25"/>
          <w:szCs w:val="25"/>
          <w:u w:val="single"/>
        </w:rPr>
      </w:pPr>
    </w:p>
    <w:p w14:paraId="7C2F6444" w14:textId="77777777" w:rsidR="000D35DA" w:rsidRPr="000D35DA" w:rsidRDefault="000D35DA" w:rsidP="0016058E">
      <w:pPr>
        <w:spacing w:line="264" w:lineRule="auto"/>
        <w:jc w:val="center"/>
        <w:rPr>
          <w:rFonts w:ascii="Times New Roman" w:hAnsi="Times New Roman"/>
          <w:b/>
          <w:sz w:val="25"/>
          <w:szCs w:val="25"/>
          <w:u w:val="single"/>
        </w:rPr>
      </w:pPr>
      <w:r w:rsidRPr="000D35DA">
        <w:rPr>
          <w:rFonts w:ascii="Times New Roman" w:hAnsi="Times New Roman"/>
          <w:b/>
          <w:sz w:val="25"/>
          <w:szCs w:val="25"/>
          <w:u w:val="single"/>
        </w:rPr>
        <w:t>ORDER</w:t>
      </w:r>
    </w:p>
    <w:p w14:paraId="412672EC" w14:textId="77777777" w:rsidR="000D35DA" w:rsidRDefault="000D35DA" w:rsidP="0016058E">
      <w:pPr>
        <w:spacing w:line="264" w:lineRule="auto"/>
        <w:rPr>
          <w:rFonts w:ascii="Times New Roman" w:hAnsi="Times New Roman"/>
          <w:sz w:val="25"/>
          <w:szCs w:val="25"/>
        </w:rPr>
      </w:pPr>
    </w:p>
    <w:p w14:paraId="7B13A910" w14:textId="77777777" w:rsidR="000D35DA" w:rsidRDefault="000D35DA" w:rsidP="0016058E">
      <w:pPr>
        <w:spacing w:line="264" w:lineRule="auto"/>
        <w:rPr>
          <w:rFonts w:ascii="Times New Roman" w:hAnsi="Times New Roman"/>
          <w:sz w:val="25"/>
          <w:szCs w:val="25"/>
        </w:rPr>
      </w:pPr>
      <w:r>
        <w:rPr>
          <w:rFonts w:ascii="Times New Roman" w:hAnsi="Times New Roman"/>
          <w:sz w:val="25"/>
          <w:szCs w:val="25"/>
        </w:rPr>
        <w:t>THE COMMISSION ORDERS THAT:</w:t>
      </w:r>
    </w:p>
    <w:p w14:paraId="3C49C924" w14:textId="77777777" w:rsidR="000D35DA" w:rsidRDefault="000D35DA" w:rsidP="0016058E">
      <w:pPr>
        <w:spacing w:line="264" w:lineRule="auto"/>
        <w:rPr>
          <w:rFonts w:ascii="Times New Roman" w:hAnsi="Times New Roman"/>
          <w:sz w:val="25"/>
          <w:szCs w:val="25"/>
        </w:rPr>
      </w:pPr>
    </w:p>
    <w:p w14:paraId="75B64D5B" w14:textId="55AD278F" w:rsidR="00B457F3" w:rsidRPr="0043005E" w:rsidRDefault="0043005E" w:rsidP="0016058E">
      <w:pPr>
        <w:numPr>
          <w:ilvl w:val="0"/>
          <w:numId w:val="1"/>
        </w:numPr>
        <w:spacing w:line="264" w:lineRule="auto"/>
        <w:ind w:left="720" w:hanging="1440"/>
        <w:rPr>
          <w:rFonts w:ascii="Times New Roman" w:hAnsi="Times New Roman"/>
          <w:b/>
          <w:bCs/>
          <w:sz w:val="25"/>
          <w:szCs w:val="25"/>
        </w:rPr>
      </w:pPr>
      <w:r>
        <w:rPr>
          <w:rFonts w:ascii="Times New Roman" w:hAnsi="Times New Roman"/>
          <w:bCs/>
          <w:sz w:val="25"/>
          <w:szCs w:val="25"/>
        </w:rPr>
        <w:t>(1)</w:t>
      </w:r>
      <w:r>
        <w:rPr>
          <w:rFonts w:ascii="Times New Roman" w:hAnsi="Times New Roman"/>
          <w:bCs/>
          <w:sz w:val="25"/>
          <w:szCs w:val="25"/>
        </w:rPr>
        <w:tab/>
      </w:r>
      <w:r w:rsidR="00670470">
        <w:rPr>
          <w:rFonts w:ascii="Times New Roman" w:hAnsi="Times New Roman"/>
          <w:bCs/>
          <w:sz w:val="25"/>
          <w:szCs w:val="25"/>
        </w:rPr>
        <w:t xml:space="preserve">The penalty assessment entered on </w:t>
      </w:r>
      <w:r w:rsidR="00794A6C">
        <w:rPr>
          <w:rFonts w:ascii="Times New Roman" w:hAnsi="Times New Roman"/>
          <w:bCs/>
          <w:sz w:val="25"/>
          <w:szCs w:val="25"/>
        </w:rPr>
        <w:t>March 4</w:t>
      </w:r>
      <w:r w:rsidR="00670470">
        <w:rPr>
          <w:rFonts w:ascii="Times New Roman" w:hAnsi="Times New Roman"/>
          <w:bCs/>
          <w:sz w:val="25"/>
          <w:szCs w:val="25"/>
        </w:rPr>
        <w:t>, 2014</w:t>
      </w:r>
      <w:r>
        <w:rPr>
          <w:rFonts w:ascii="Times New Roman" w:hAnsi="Times New Roman"/>
          <w:bCs/>
          <w:sz w:val="25"/>
          <w:szCs w:val="25"/>
        </w:rPr>
        <w:t>,</w:t>
      </w:r>
      <w:r w:rsidR="00670470">
        <w:rPr>
          <w:rFonts w:ascii="Times New Roman" w:hAnsi="Times New Roman"/>
          <w:bCs/>
          <w:sz w:val="25"/>
          <w:szCs w:val="25"/>
        </w:rPr>
        <w:t xml:space="preserve"> against </w:t>
      </w:r>
      <w:r w:rsidR="00794A6C">
        <w:rPr>
          <w:rFonts w:ascii="Times New Roman" w:hAnsi="Times New Roman"/>
          <w:bCs/>
          <w:sz w:val="25"/>
          <w:szCs w:val="25"/>
        </w:rPr>
        <w:t>Randy Buchanan</w:t>
      </w:r>
      <w:r w:rsidR="00083D37">
        <w:rPr>
          <w:rFonts w:ascii="Times New Roman" w:hAnsi="Times New Roman"/>
          <w:bCs/>
          <w:sz w:val="25"/>
          <w:szCs w:val="25"/>
        </w:rPr>
        <w:t xml:space="preserve"> </w:t>
      </w:r>
      <w:r w:rsidR="00670470">
        <w:rPr>
          <w:rFonts w:ascii="Times New Roman" w:hAnsi="Times New Roman"/>
          <w:bCs/>
          <w:sz w:val="25"/>
          <w:szCs w:val="25"/>
        </w:rPr>
        <w:t xml:space="preserve">is </w:t>
      </w:r>
      <w:r w:rsidR="00794A6C">
        <w:rPr>
          <w:rFonts w:ascii="Times New Roman" w:hAnsi="Times New Roman"/>
          <w:bCs/>
          <w:sz w:val="25"/>
          <w:szCs w:val="25"/>
        </w:rPr>
        <w:t xml:space="preserve">affirmed; </w:t>
      </w:r>
      <w:r w:rsidR="00920BF9">
        <w:rPr>
          <w:rFonts w:ascii="Times New Roman" w:hAnsi="Times New Roman"/>
          <w:bCs/>
          <w:sz w:val="25"/>
          <w:szCs w:val="25"/>
        </w:rPr>
        <w:t xml:space="preserve">it is </w:t>
      </w:r>
      <w:r w:rsidR="00794A6C">
        <w:rPr>
          <w:rFonts w:ascii="Times New Roman" w:hAnsi="Times New Roman"/>
          <w:bCs/>
          <w:sz w:val="25"/>
          <w:szCs w:val="25"/>
        </w:rPr>
        <w:t xml:space="preserve">due and </w:t>
      </w:r>
      <w:r w:rsidR="005542ED">
        <w:rPr>
          <w:rFonts w:ascii="Times New Roman" w:hAnsi="Times New Roman"/>
          <w:bCs/>
          <w:sz w:val="25"/>
          <w:szCs w:val="25"/>
        </w:rPr>
        <w:t>payable no later than July 10</w:t>
      </w:r>
      <w:bookmarkStart w:id="0" w:name="_GoBack"/>
      <w:bookmarkEnd w:id="0"/>
      <w:r w:rsidR="00794A6C">
        <w:rPr>
          <w:rFonts w:ascii="Times New Roman" w:hAnsi="Times New Roman"/>
          <w:bCs/>
          <w:sz w:val="25"/>
          <w:szCs w:val="25"/>
        </w:rPr>
        <w:t>, 2014</w:t>
      </w:r>
      <w:r w:rsidR="00670470">
        <w:rPr>
          <w:rFonts w:ascii="Times New Roman" w:hAnsi="Times New Roman"/>
          <w:bCs/>
          <w:sz w:val="25"/>
          <w:szCs w:val="25"/>
        </w:rPr>
        <w:t>.</w:t>
      </w:r>
    </w:p>
    <w:p w14:paraId="181B87C5" w14:textId="77777777" w:rsidR="0043005E" w:rsidRDefault="0043005E" w:rsidP="0016058E">
      <w:pPr>
        <w:spacing w:line="264" w:lineRule="auto"/>
        <w:rPr>
          <w:rFonts w:ascii="Times New Roman" w:hAnsi="Times New Roman"/>
          <w:bCs/>
          <w:sz w:val="25"/>
          <w:szCs w:val="25"/>
        </w:rPr>
      </w:pPr>
    </w:p>
    <w:p w14:paraId="73345024" w14:textId="65E39070" w:rsidR="0043005E" w:rsidRDefault="0043005E" w:rsidP="0016058E">
      <w:pPr>
        <w:numPr>
          <w:ilvl w:val="0"/>
          <w:numId w:val="1"/>
        </w:numPr>
        <w:spacing w:line="264" w:lineRule="auto"/>
        <w:ind w:left="720" w:hanging="1440"/>
        <w:rPr>
          <w:rFonts w:ascii="Times New Roman" w:hAnsi="Times New Roman"/>
          <w:bCs/>
          <w:sz w:val="25"/>
          <w:szCs w:val="25"/>
        </w:rPr>
      </w:pPr>
      <w:r w:rsidRPr="0043005E">
        <w:rPr>
          <w:rFonts w:ascii="Times New Roman" w:hAnsi="Times New Roman"/>
          <w:bCs/>
          <w:sz w:val="25"/>
          <w:szCs w:val="25"/>
        </w:rPr>
        <w:t>(2)</w:t>
      </w:r>
      <w:r w:rsidRPr="0043005E">
        <w:rPr>
          <w:rFonts w:ascii="Times New Roman" w:hAnsi="Times New Roman"/>
          <w:bCs/>
          <w:sz w:val="25"/>
          <w:szCs w:val="25"/>
        </w:rPr>
        <w:tab/>
        <w:t>Mr. Buchanan’s evidentiary objection to Staff’s Exhibit No. AJ-19 is sustained, and the exhibit is rejected.</w:t>
      </w:r>
    </w:p>
    <w:p w14:paraId="504284CB" w14:textId="77777777" w:rsidR="0043005E" w:rsidRDefault="0043005E" w:rsidP="0016058E">
      <w:pPr>
        <w:pStyle w:val="ListParagraph"/>
        <w:spacing w:line="264" w:lineRule="auto"/>
        <w:rPr>
          <w:bCs/>
          <w:sz w:val="25"/>
          <w:szCs w:val="25"/>
        </w:rPr>
      </w:pPr>
    </w:p>
    <w:p w14:paraId="66290F72" w14:textId="44601DFB" w:rsidR="0043005E" w:rsidRPr="0043005E" w:rsidRDefault="0043005E" w:rsidP="0016058E">
      <w:pPr>
        <w:numPr>
          <w:ilvl w:val="0"/>
          <w:numId w:val="1"/>
        </w:numPr>
        <w:spacing w:line="264" w:lineRule="auto"/>
        <w:ind w:left="720" w:hanging="1440"/>
        <w:rPr>
          <w:rFonts w:ascii="Times New Roman" w:hAnsi="Times New Roman"/>
          <w:bCs/>
          <w:sz w:val="25"/>
          <w:szCs w:val="25"/>
        </w:rPr>
      </w:pPr>
      <w:r>
        <w:rPr>
          <w:rFonts w:ascii="Times New Roman" w:hAnsi="Times New Roman"/>
          <w:bCs/>
          <w:sz w:val="25"/>
          <w:szCs w:val="25"/>
        </w:rPr>
        <w:t>(3)</w:t>
      </w:r>
      <w:r>
        <w:rPr>
          <w:rFonts w:ascii="Times New Roman" w:hAnsi="Times New Roman"/>
          <w:bCs/>
          <w:sz w:val="25"/>
          <w:szCs w:val="25"/>
        </w:rPr>
        <w:tab/>
        <w:t>Mr. Buchanan’s evidentiary objection</w:t>
      </w:r>
      <w:r w:rsidR="0096654F">
        <w:rPr>
          <w:rFonts w:ascii="Times New Roman" w:hAnsi="Times New Roman"/>
          <w:bCs/>
          <w:sz w:val="25"/>
          <w:szCs w:val="25"/>
        </w:rPr>
        <w:t>s</w:t>
      </w:r>
      <w:r>
        <w:rPr>
          <w:rFonts w:ascii="Times New Roman" w:hAnsi="Times New Roman"/>
          <w:bCs/>
          <w:sz w:val="25"/>
          <w:szCs w:val="25"/>
        </w:rPr>
        <w:t xml:space="preserve"> to Staff’s Exhibit Nos. AJ-20 and AJ-21 </w:t>
      </w:r>
      <w:r w:rsidR="00920BF9">
        <w:rPr>
          <w:rFonts w:ascii="Times New Roman" w:hAnsi="Times New Roman"/>
          <w:bCs/>
          <w:sz w:val="25"/>
          <w:szCs w:val="25"/>
        </w:rPr>
        <w:t xml:space="preserve">are </w:t>
      </w:r>
      <w:r>
        <w:rPr>
          <w:rFonts w:ascii="Times New Roman" w:hAnsi="Times New Roman"/>
          <w:bCs/>
          <w:sz w:val="25"/>
          <w:szCs w:val="25"/>
        </w:rPr>
        <w:t>overruled, and the exhibits are admitted into the record.</w:t>
      </w:r>
    </w:p>
    <w:p w14:paraId="78D2795E" w14:textId="77777777" w:rsidR="0043005E" w:rsidRDefault="0043005E" w:rsidP="0016058E">
      <w:pPr>
        <w:spacing w:line="264" w:lineRule="auto"/>
        <w:rPr>
          <w:rFonts w:ascii="Times New Roman" w:hAnsi="Times New Roman"/>
          <w:bCs/>
          <w:sz w:val="25"/>
          <w:szCs w:val="25"/>
        </w:rPr>
      </w:pPr>
    </w:p>
    <w:p w14:paraId="3D86FD1D" w14:textId="77777777" w:rsidR="0043005E" w:rsidRDefault="0043005E" w:rsidP="0016058E">
      <w:pPr>
        <w:spacing w:line="264" w:lineRule="auto"/>
        <w:rPr>
          <w:rFonts w:ascii="Times New Roman" w:hAnsi="Times New Roman"/>
          <w:b/>
          <w:bCs/>
          <w:sz w:val="25"/>
          <w:szCs w:val="25"/>
        </w:rPr>
      </w:pPr>
    </w:p>
    <w:p w14:paraId="6DC28FBF" w14:textId="77777777" w:rsidR="00244353" w:rsidRPr="00CB7F45" w:rsidRDefault="00244353" w:rsidP="0016058E">
      <w:pPr>
        <w:pStyle w:val="Header"/>
        <w:tabs>
          <w:tab w:val="clear" w:pos="4320"/>
          <w:tab w:val="clear" w:pos="8640"/>
        </w:tabs>
        <w:spacing w:line="264" w:lineRule="auto"/>
        <w:rPr>
          <w:rFonts w:ascii="Times New Roman" w:hAnsi="Times New Roman"/>
          <w:sz w:val="25"/>
          <w:szCs w:val="25"/>
        </w:rPr>
      </w:pPr>
    </w:p>
    <w:p w14:paraId="5C117D9C" w14:textId="085384DD" w:rsidR="00244353" w:rsidRPr="00CB7F45" w:rsidRDefault="00244353" w:rsidP="0016058E">
      <w:pPr>
        <w:spacing w:line="264" w:lineRule="auto"/>
        <w:rPr>
          <w:rFonts w:ascii="Times New Roman" w:hAnsi="Times New Roman"/>
          <w:sz w:val="25"/>
          <w:szCs w:val="25"/>
        </w:rPr>
      </w:pPr>
      <w:proofErr w:type="gramStart"/>
      <w:r w:rsidRPr="00CB7F45">
        <w:rPr>
          <w:rFonts w:ascii="Times New Roman" w:hAnsi="Times New Roman"/>
          <w:sz w:val="25"/>
          <w:szCs w:val="25"/>
        </w:rPr>
        <w:t xml:space="preserve">DATED at Olympia, Washington, and effective </w:t>
      </w:r>
      <w:r w:rsidR="00794A6C">
        <w:rPr>
          <w:rFonts w:ascii="Times New Roman" w:hAnsi="Times New Roman"/>
          <w:sz w:val="25"/>
          <w:szCs w:val="25"/>
        </w:rPr>
        <w:t xml:space="preserve">June </w:t>
      </w:r>
      <w:r w:rsidR="0043005E">
        <w:rPr>
          <w:rFonts w:ascii="Times New Roman" w:hAnsi="Times New Roman"/>
          <w:sz w:val="25"/>
          <w:szCs w:val="25"/>
        </w:rPr>
        <w:t>10</w:t>
      </w:r>
      <w:r w:rsidR="005277F9">
        <w:rPr>
          <w:rFonts w:ascii="Times New Roman" w:hAnsi="Times New Roman"/>
          <w:sz w:val="25"/>
          <w:szCs w:val="25"/>
        </w:rPr>
        <w:t>, 201</w:t>
      </w:r>
      <w:r w:rsidR="00D0009F">
        <w:rPr>
          <w:rFonts w:ascii="Times New Roman" w:hAnsi="Times New Roman"/>
          <w:sz w:val="25"/>
          <w:szCs w:val="25"/>
        </w:rPr>
        <w:t>4</w:t>
      </w:r>
      <w:r w:rsidRPr="00CB7F45">
        <w:rPr>
          <w:rFonts w:ascii="Times New Roman" w:hAnsi="Times New Roman"/>
          <w:sz w:val="25"/>
          <w:szCs w:val="25"/>
        </w:rPr>
        <w:t>.</w:t>
      </w:r>
      <w:proofErr w:type="gramEnd"/>
    </w:p>
    <w:p w14:paraId="260CA0D1" w14:textId="77777777" w:rsidR="00244353" w:rsidRPr="00CB7F45" w:rsidRDefault="00244353" w:rsidP="0016058E">
      <w:pPr>
        <w:spacing w:line="264" w:lineRule="auto"/>
        <w:rPr>
          <w:rFonts w:ascii="Times New Roman" w:hAnsi="Times New Roman"/>
          <w:sz w:val="25"/>
          <w:szCs w:val="25"/>
        </w:rPr>
      </w:pPr>
    </w:p>
    <w:p w14:paraId="4D822EEB" w14:textId="77777777" w:rsidR="00244353" w:rsidRPr="00CB7F45" w:rsidRDefault="00244353" w:rsidP="0016058E">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164EC1AB" w14:textId="77777777" w:rsidR="00244353" w:rsidRPr="00CB7F45" w:rsidRDefault="00244353" w:rsidP="0016058E">
      <w:pPr>
        <w:spacing w:line="264" w:lineRule="auto"/>
        <w:rPr>
          <w:rFonts w:ascii="Times New Roman" w:hAnsi="Times New Roman"/>
          <w:sz w:val="25"/>
          <w:szCs w:val="25"/>
        </w:rPr>
      </w:pPr>
    </w:p>
    <w:p w14:paraId="66687DDB" w14:textId="77777777" w:rsidR="00244353" w:rsidRDefault="00244353" w:rsidP="0016058E">
      <w:pPr>
        <w:spacing w:line="264" w:lineRule="auto"/>
        <w:rPr>
          <w:rFonts w:ascii="Times New Roman" w:hAnsi="Times New Roman"/>
          <w:sz w:val="25"/>
          <w:szCs w:val="25"/>
        </w:rPr>
      </w:pPr>
    </w:p>
    <w:p w14:paraId="51B1385D" w14:textId="77777777" w:rsidR="00E051E8" w:rsidRPr="00CB7F45" w:rsidRDefault="00E051E8" w:rsidP="0016058E">
      <w:pPr>
        <w:spacing w:line="264" w:lineRule="auto"/>
        <w:rPr>
          <w:rFonts w:ascii="Times New Roman" w:hAnsi="Times New Roman"/>
          <w:sz w:val="25"/>
          <w:szCs w:val="25"/>
        </w:rPr>
      </w:pPr>
    </w:p>
    <w:p w14:paraId="16CC20A7" w14:textId="77777777" w:rsidR="00244353" w:rsidRPr="00CB7F45" w:rsidRDefault="00244353" w:rsidP="0016058E">
      <w:pPr>
        <w:spacing w:line="264" w:lineRule="auto"/>
        <w:rPr>
          <w:rFonts w:ascii="Times New Roman" w:hAnsi="Times New Roman"/>
          <w:sz w:val="25"/>
          <w:szCs w:val="25"/>
        </w:rPr>
      </w:pPr>
    </w:p>
    <w:p w14:paraId="300D6A7B" w14:textId="29C1BBF5"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794A6C">
        <w:rPr>
          <w:rFonts w:ascii="Times New Roman" w:hAnsi="Times New Roman"/>
          <w:sz w:val="25"/>
          <w:szCs w:val="25"/>
        </w:rPr>
        <w:t>MARGUERITE E. FRIEDLANDER</w:t>
      </w:r>
    </w:p>
    <w:p w14:paraId="0DBAB2EC" w14:textId="77777777" w:rsidR="000D35DA" w:rsidRPr="00001A2C" w:rsidRDefault="00244353" w:rsidP="0016058E">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4378AA">
        <w:rPr>
          <w:rFonts w:ascii="Times New Roman" w:hAnsi="Times New Roman"/>
          <w:sz w:val="25"/>
          <w:szCs w:val="25"/>
        </w:rPr>
        <w:t>Administrative Law Judge</w:t>
      </w:r>
    </w:p>
    <w:p w14:paraId="4E6ED117" w14:textId="77777777" w:rsidR="000D35DA" w:rsidRPr="00001A2C" w:rsidRDefault="000D35DA" w:rsidP="000D35DA">
      <w:pPr>
        <w:spacing w:line="24" w:lineRule="atLeast"/>
        <w:rPr>
          <w:rFonts w:ascii="Times New Roman" w:hAnsi="Times New Roman"/>
          <w:sz w:val="25"/>
          <w:szCs w:val="25"/>
        </w:rPr>
      </w:pPr>
    </w:p>
    <w:p w14:paraId="0C583288" w14:textId="77777777" w:rsidR="000D35DA" w:rsidRPr="00001A2C" w:rsidRDefault="000D35DA" w:rsidP="00AB0DAF">
      <w:pPr>
        <w:spacing w:line="264" w:lineRule="auto"/>
        <w:jc w:val="center"/>
        <w:rPr>
          <w:rFonts w:ascii="Times New Roman" w:hAnsi="Times New Roman"/>
          <w:b/>
          <w:sz w:val="25"/>
          <w:szCs w:val="25"/>
        </w:rPr>
      </w:pPr>
      <w:r w:rsidRPr="00001A2C">
        <w:rPr>
          <w:rFonts w:ascii="Times New Roman" w:hAnsi="Times New Roman"/>
          <w:b/>
          <w:sz w:val="25"/>
          <w:szCs w:val="25"/>
        </w:rPr>
        <w:br w:type="page"/>
      </w:r>
      <w:r w:rsidRPr="00001A2C">
        <w:rPr>
          <w:rFonts w:ascii="Times New Roman" w:hAnsi="Times New Roman"/>
          <w:b/>
          <w:sz w:val="25"/>
          <w:szCs w:val="25"/>
        </w:rPr>
        <w:lastRenderedPageBreak/>
        <w:t>NOTICE TO PARTIES</w:t>
      </w:r>
    </w:p>
    <w:p w14:paraId="2E973059" w14:textId="77777777" w:rsidR="000D35DA" w:rsidRPr="00001A2C" w:rsidRDefault="000D35DA" w:rsidP="00AB0DAF">
      <w:pPr>
        <w:spacing w:line="264" w:lineRule="auto"/>
        <w:rPr>
          <w:rFonts w:ascii="Times New Roman" w:hAnsi="Times New Roman"/>
          <w:sz w:val="25"/>
          <w:szCs w:val="25"/>
        </w:rPr>
      </w:pPr>
    </w:p>
    <w:p w14:paraId="79268EDC"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7438788" w14:textId="77777777" w:rsidR="000D35DA" w:rsidRPr="00001A2C" w:rsidRDefault="000D35DA" w:rsidP="00AB0DAF">
      <w:pPr>
        <w:spacing w:line="264" w:lineRule="auto"/>
        <w:rPr>
          <w:rFonts w:ascii="Times New Roman" w:eastAsia="Calibri" w:hAnsi="Times New Roman"/>
          <w:sz w:val="25"/>
          <w:szCs w:val="25"/>
        </w:rPr>
      </w:pPr>
    </w:p>
    <w:p w14:paraId="54B33EC0"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 xml:space="preserve">WAC 480-07-825(2) provides that any party to this proceeding has twenty (20) days after the entry of this Initial Order to file a </w:t>
      </w:r>
      <w:r w:rsidRPr="00001A2C">
        <w:rPr>
          <w:rFonts w:ascii="Times New Roman" w:eastAsia="Calibri" w:hAnsi="Times New Roman"/>
          <w:i/>
          <w:sz w:val="25"/>
          <w:szCs w:val="25"/>
        </w:rPr>
        <w:t>Petition for Administrative Review</w:t>
      </w:r>
      <w:r w:rsidRPr="00001A2C">
        <w:rPr>
          <w:rFonts w:ascii="Times New Roman" w:eastAsia="Calibri" w:hAnsi="Times New Roman"/>
          <w:sz w:val="25"/>
          <w:szCs w:val="25"/>
        </w:rPr>
        <w:t xml:space="preserve">.  What must be included in any Petition and other requirements for a Petition are stated in WAC 480-07-825(3).  WAC 480-07-825(4) states that any party may file an </w:t>
      </w:r>
      <w:r w:rsidRPr="00001A2C">
        <w:rPr>
          <w:rFonts w:ascii="Times New Roman" w:eastAsia="Calibri" w:hAnsi="Times New Roman"/>
          <w:i/>
          <w:sz w:val="25"/>
          <w:szCs w:val="25"/>
        </w:rPr>
        <w:t xml:space="preserve">Answer </w:t>
      </w:r>
      <w:r w:rsidRPr="00001A2C">
        <w:rPr>
          <w:rFonts w:ascii="Times New Roman" w:eastAsia="Calibri" w:hAnsi="Times New Roman"/>
          <w:sz w:val="25"/>
          <w:szCs w:val="25"/>
        </w:rPr>
        <w:t xml:space="preserve">to a Petition for review within ten (10) days after service of the Petition.  </w:t>
      </w:r>
    </w:p>
    <w:p w14:paraId="7B7B3D7D" w14:textId="77777777" w:rsidR="000D35DA" w:rsidRPr="00001A2C" w:rsidRDefault="000D35DA" w:rsidP="00AB0DAF">
      <w:pPr>
        <w:spacing w:line="264" w:lineRule="auto"/>
        <w:rPr>
          <w:rFonts w:ascii="Times New Roman" w:eastAsia="Calibri" w:hAnsi="Times New Roman"/>
          <w:sz w:val="25"/>
          <w:szCs w:val="25"/>
        </w:rPr>
      </w:pPr>
    </w:p>
    <w:p w14:paraId="41F2DA46"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 xml:space="preserve">WAC 480-07-830 provides that before entry of a Final Order any party may file a Petition to </w:t>
      </w:r>
      <w:proofErr w:type="gramStart"/>
      <w:r w:rsidRPr="00001A2C">
        <w:rPr>
          <w:rFonts w:ascii="Times New Roman" w:eastAsia="Calibri" w:hAnsi="Times New Roman"/>
          <w:sz w:val="25"/>
          <w:szCs w:val="25"/>
        </w:rPr>
        <w:t>Reopen</w:t>
      </w:r>
      <w:proofErr w:type="gramEnd"/>
      <w:r w:rsidRPr="00001A2C">
        <w:rPr>
          <w:rFonts w:ascii="Times New Roman" w:eastAsia="Calibri" w:hAnsi="Times New Roman"/>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001A2C">
        <w:rPr>
          <w:rFonts w:ascii="Times New Roman" w:eastAsia="Calibri" w:hAnsi="Times New Roman"/>
          <w:sz w:val="25"/>
          <w:szCs w:val="25"/>
        </w:rPr>
        <w:t>Reopen</w:t>
      </w:r>
      <w:proofErr w:type="gramEnd"/>
      <w:r w:rsidRPr="00001A2C">
        <w:rPr>
          <w:rFonts w:ascii="Times New Roman" w:eastAsia="Calibri" w:hAnsi="Times New Roman"/>
          <w:sz w:val="25"/>
          <w:szCs w:val="25"/>
        </w:rPr>
        <w:t xml:space="preserve"> will be accepted for filing absent express notice by the Commission calling for such answer.</w:t>
      </w:r>
    </w:p>
    <w:p w14:paraId="1CAC7EA2" w14:textId="77777777" w:rsidR="000D35DA" w:rsidRPr="00001A2C" w:rsidRDefault="000D35DA" w:rsidP="00AB0DAF">
      <w:pPr>
        <w:spacing w:line="264" w:lineRule="auto"/>
        <w:rPr>
          <w:rFonts w:ascii="Times New Roman" w:eastAsia="Calibri" w:hAnsi="Times New Roman"/>
          <w:sz w:val="25"/>
          <w:szCs w:val="25"/>
        </w:rPr>
      </w:pPr>
    </w:p>
    <w:p w14:paraId="2082C01B"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53108893" w14:textId="77777777" w:rsidR="000D35DA" w:rsidRPr="00001A2C" w:rsidRDefault="000D35DA" w:rsidP="00AB0DAF">
      <w:pPr>
        <w:spacing w:line="264" w:lineRule="auto"/>
        <w:rPr>
          <w:rFonts w:ascii="Times New Roman" w:eastAsia="Calibri" w:hAnsi="Times New Roman"/>
          <w:sz w:val="25"/>
          <w:szCs w:val="25"/>
        </w:rPr>
      </w:pPr>
    </w:p>
    <w:p w14:paraId="3C545528"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 xml:space="preserve">One copy of any Petition or Answer filed must be served on each party of record with proof of service as required by WAC 480-07-150(8) and (9).  An Original and </w:t>
      </w:r>
      <w:r w:rsidRPr="00001A2C">
        <w:rPr>
          <w:rFonts w:ascii="Times New Roman" w:eastAsia="Calibri" w:hAnsi="Times New Roman"/>
          <w:b/>
          <w:sz w:val="25"/>
          <w:szCs w:val="25"/>
        </w:rPr>
        <w:t>five (5)</w:t>
      </w:r>
      <w:r w:rsidRPr="00001A2C">
        <w:rPr>
          <w:rFonts w:ascii="Times New Roman" w:eastAsia="Calibri" w:hAnsi="Times New Roman"/>
          <w:sz w:val="25"/>
          <w:szCs w:val="25"/>
        </w:rPr>
        <w:t xml:space="preserve"> copies of any Petition or Answer must be filed by mail delivery to:</w:t>
      </w:r>
    </w:p>
    <w:p w14:paraId="0A53ACA3" w14:textId="77777777" w:rsidR="000D35DA" w:rsidRPr="00001A2C" w:rsidRDefault="000D35DA" w:rsidP="00AB0DAF">
      <w:pPr>
        <w:spacing w:line="264" w:lineRule="auto"/>
        <w:rPr>
          <w:rFonts w:ascii="Times New Roman" w:eastAsia="Calibri" w:hAnsi="Times New Roman"/>
          <w:sz w:val="25"/>
          <w:szCs w:val="25"/>
        </w:rPr>
      </w:pPr>
    </w:p>
    <w:p w14:paraId="4712992B"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Attn:  Steven V. King, Executive Director and Secretary</w:t>
      </w:r>
    </w:p>
    <w:p w14:paraId="2F8AEA0D"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Washington Utilities and Transportation Commission</w:t>
      </w:r>
    </w:p>
    <w:p w14:paraId="7F41CFFB"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P.O. Box 47250</w:t>
      </w:r>
    </w:p>
    <w:p w14:paraId="1AD4D988" w14:textId="77777777" w:rsidR="00244353" w:rsidRPr="000D35DA"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Olympia, Washington  98504-7250</w:t>
      </w:r>
    </w:p>
    <w:sectPr w:rsidR="00244353" w:rsidRPr="000D35DA" w:rsidSect="002E217F">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2E7B" w14:textId="77777777" w:rsidR="000F792E" w:rsidRDefault="000F792E">
      <w:r>
        <w:separator/>
      </w:r>
    </w:p>
  </w:endnote>
  <w:endnote w:type="continuationSeparator" w:id="0">
    <w:p w14:paraId="0A0D4B82" w14:textId="77777777" w:rsidR="000F792E" w:rsidRDefault="000F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E7EE" w14:textId="77777777" w:rsidR="000F792E" w:rsidRDefault="000F792E">
      <w:r>
        <w:separator/>
      </w:r>
    </w:p>
  </w:footnote>
  <w:footnote w:type="continuationSeparator" w:id="0">
    <w:p w14:paraId="0560482A" w14:textId="77777777" w:rsidR="000F792E" w:rsidRDefault="000F792E">
      <w:r>
        <w:continuationSeparator/>
      </w:r>
    </w:p>
  </w:footnote>
  <w:footnote w:id="1">
    <w:p w14:paraId="78887862" w14:textId="7789F9C4" w:rsidR="000F792E" w:rsidRDefault="000F792E" w:rsidP="002E217F">
      <w:pPr>
        <w:pStyle w:val="FootnoteText"/>
        <w:spacing w:after="120"/>
        <w:rPr>
          <w:rFonts w:ascii="Times New Roman" w:hAnsi="Times New Roman"/>
          <w:sz w:val="22"/>
          <w:szCs w:val="22"/>
        </w:rPr>
      </w:pPr>
      <w:r w:rsidRPr="00B35460">
        <w:rPr>
          <w:rStyle w:val="FootnoteReference"/>
          <w:rFonts w:ascii="Times New Roman" w:hAnsi="Times New Roman"/>
          <w:sz w:val="22"/>
          <w:szCs w:val="22"/>
        </w:rPr>
        <w:footnoteRef/>
      </w:r>
      <w:r w:rsidRPr="00B35460">
        <w:rPr>
          <w:rFonts w:ascii="Times New Roman" w:hAnsi="Times New Roman"/>
          <w:sz w:val="22"/>
          <w:szCs w:val="22"/>
        </w:rPr>
        <w:t xml:space="preserve"> </w:t>
      </w:r>
      <w:r>
        <w:rPr>
          <w:rFonts w:ascii="Times New Roman" w:hAnsi="Times New Roman"/>
          <w:sz w:val="22"/>
          <w:szCs w:val="22"/>
        </w:rPr>
        <w:t xml:space="preserve">The Legislature created the Safety Committee as “a statewide, nonprofit entity whose purpose is to reduce damages to underground and above ground facilities, promote safe excavation practices, and review complaints of alleged violations of this chapter.”  </w:t>
      </w:r>
      <w:proofErr w:type="gramStart"/>
      <w:r>
        <w:rPr>
          <w:rFonts w:ascii="Times New Roman" w:hAnsi="Times New Roman"/>
          <w:sz w:val="22"/>
          <w:szCs w:val="22"/>
        </w:rPr>
        <w:t>RCW 19.122.130(1).</w:t>
      </w:r>
      <w:proofErr w:type="gramEnd"/>
      <w:r>
        <w:rPr>
          <w:rFonts w:ascii="Times New Roman" w:hAnsi="Times New Roman"/>
          <w:sz w:val="22"/>
          <w:szCs w:val="22"/>
        </w:rPr>
        <w:t xml:space="preserve">  The Safety Committee is composed of 13 members who: (1) review complaints, in groups of three to five members, (2) provide the Commission with notification that a person has likely committed a violation of this chapter, and (3) recommend remedial action that may include a penalty amount.  </w:t>
      </w:r>
      <w:proofErr w:type="gramStart"/>
      <w:r>
        <w:rPr>
          <w:rFonts w:ascii="Times New Roman" w:hAnsi="Times New Roman"/>
          <w:sz w:val="22"/>
          <w:szCs w:val="22"/>
        </w:rPr>
        <w:t>RCW 19.122.130(5), (6), and (8).</w:t>
      </w:r>
      <w:proofErr w:type="gramEnd"/>
    </w:p>
    <w:p w14:paraId="5512A04B" w14:textId="77777777" w:rsidR="000F792E" w:rsidRPr="00B35460" w:rsidRDefault="000F792E">
      <w:pPr>
        <w:pStyle w:val="FootnoteText"/>
        <w:rPr>
          <w:rFonts w:ascii="Times New Roman" w:hAnsi="Times New Roman"/>
          <w:sz w:val="22"/>
          <w:szCs w:val="22"/>
        </w:rPr>
      </w:pPr>
    </w:p>
  </w:footnote>
  <w:footnote w:id="2">
    <w:p w14:paraId="5C83BA13" w14:textId="66D516A5" w:rsidR="000F792E" w:rsidRPr="00852870" w:rsidRDefault="000F792E" w:rsidP="002E217F">
      <w:pPr>
        <w:pStyle w:val="FootnoteText"/>
        <w:spacing w:after="120"/>
        <w:rPr>
          <w:rFonts w:ascii="Times New Roman" w:hAnsi="Times New Roman"/>
          <w:sz w:val="22"/>
        </w:rPr>
      </w:pPr>
      <w:r w:rsidRPr="00852870">
        <w:rPr>
          <w:rStyle w:val="FootnoteReference"/>
          <w:rFonts w:ascii="Times New Roman" w:hAnsi="Times New Roman"/>
          <w:sz w:val="22"/>
        </w:rPr>
        <w:footnoteRef/>
      </w:r>
      <w:r w:rsidRPr="00852870">
        <w:rPr>
          <w:rFonts w:ascii="Times New Roman" w:hAnsi="Times New Roman"/>
          <w:sz w:val="22"/>
        </w:rPr>
        <w:t xml:space="preserve"> </w:t>
      </w:r>
      <w:proofErr w:type="spellStart"/>
      <w:proofErr w:type="gramStart"/>
      <w:r>
        <w:rPr>
          <w:rFonts w:ascii="Times New Roman" w:hAnsi="Times New Roman"/>
          <w:sz w:val="22"/>
        </w:rPr>
        <w:t>Exh</w:t>
      </w:r>
      <w:proofErr w:type="spellEnd"/>
      <w:r>
        <w:rPr>
          <w:rFonts w:ascii="Times New Roman" w:hAnsi="Times New Roman"/>
          <w:sz w:val="22"/>
        </w:rPr>
        <w:t>.</w:t>
      </w:r>
      <w:proofErr w:type="gramEnd"/>
      <w:r>
        <w:rPr>
          <w:rFonts w:ascii="Times New Roman" w:hAnsi="Times New Roman"/>
          <w:sz w:val="22"/>
        </w:rPr>
        <w:t xml:space="preserve"> No. </w:t>
      </w:r>
      <w:proofErr w:type="gramStart"/>
      <w:r>
        <w:rPr>
          <w:rFonts w:ascii="Times New Roman" w:hAnsi="Times New Roman"/>
          <w:sz w:val="22"/>
        </w:rPr>
        <w:t>AJ-18.</w:t>
      </w:r>
      <w:proofErr w:type="gramEnd"/>
    </w:p>
    <w:p w14:paraId="592B0D2F" w14:textId="77777777" w:rsidR="000F792E" w:rsidRPr="009E032E" w:rsidRDefault="000F792E">
      <w:pPr>
        <w:pStyle w:val="FootnoteText"/>
        <w:rPr>
          <w:rFonts w:ascii="Times New Roman" w:hAnsi="Times New Roman"/>
          <w:sz w:val="24"/>
        </w:rPr>
      </w:pPr>
    </w:p>
  </w:footnote>
  <w:footnote w:id="3">
    <w:p w14:paraId="2E753810" w14:textId="2814D21B" w:rsidR="000F792E" w:rsidRPr="009E032E" w:rsidRDefault="000F792E" w:rsidP="002E217F">
      <w:pPr>
        <w:pStyle w:val="FootnoteText"/>
        <w:spacing w:after="120"/>
        <w:rPr>
          <w:rFonts w:ascii="Times New Roman" w:hAnsi="Times New Roman"/>
          <w:sz w:val="22"/>
        </w:rPr>
      </w:pPr>
      <w:r w:rsidRPr="009E032E">
        <w:rPr>
          <w:rStyle w:val="FootnoteReference"/>
          <w:rFonts w:ascii="Times New Roman" w:hAnsi="Times New Roman"/>
          <w:sz w:val="22"/>
        </w:rPr>
        <w:footnoteRef/>
      </w:r>
      <w:r w:rsidRPr="009E032E">
        <w:rPr>
          <w:rFonts w:ascii="Times New Roman" w:hAnsi="Times New Roman"/>
          <w:sz w:val="22"/>
        </w:rPr>
        <w:t xml:space="preserve"> </w:t>
      </w:r>
      <w:proofErr w:type="spellStart"/>
      <w:proofErr w:type="gramStart"/>
      <w:r>
        <w:rPr>
          <w:rFonts w:ascii="Times New Roman" w:hAnsi="Times New Roman"/>
          <w:sz w:val="22"/>
        </w:rPr>
        <w:t>Exh</w:t>
      </w:r>
      <w:proofErr w:type="spellEnd"/>
      <w:r>
        <w:rPr>
          <w:rFonts w:ascii="Times New Roman" w:hAnsi="Times New Roman"/>
          <w:sz w:val="22"/>
        </w:rPr>
        <w:t>.</w:t>
      </w:r>
      <w:proofErr w:type="gramEnd"/>
      <w:r>
        <w:rPr>
          <w:rFonts w:ascii="Times New Roman" w:hAnsi="Times New Roman"/>
          <w:sz w:val="22"/>
        </w:rPr>
        <w:t xml:space="preserve"> No. </w:t>
      </w:r>
      <w:proofErr w:type="gramStart"/>
      <w:r>
        <w:rPr>
          <w:rFonts w:ascii="Times New Roman" w:hAnsi="Times New Roman"/>
          <w:sz w:val="22"/>
        </w:rPr>
        <w:t>AJ-16.</w:t>
      </w:r>
      <w:proofErr w:type="gramEnd"/>
    </w:p>
    <w:p w14:paraId="0EB783AD" w14:textId="77777777" w:rsidR="000F792E" w:rsidRDefault="000F792E">
      <w:pPr>
        <w:pStyle w:val="FootnoteText"/>
      </w:pPr>
    </w:p>
  </w:footnote>
  <w:footnote w:id="4">
    <w:p w14:paraId="74ED2AD9" w14:textId="4E06193D" w:rsidR="000F792E" w:rsidRPr="009E032E" w:rsidRDefault="000F792E" w:rsidP="002E217F">
      <w:pPr>
        <w:pStyle w:val="FootnoteText"/>
        <w:spacing w:after="120"/>
        <w:rPr>
          <w:rFonts w:ascii="Times New Roman" w:hAnsi="Times New Roman"/>
        </w:rPr>
      </w:pPr>
      <w:r w:rsidRPr="009E032E">
        <w:rPr>
          <w:rStyle w:val="FootnoteReference"/>
          <w:rFonts w:ascii="Times New Roman" w:hAnsi="Times New Roman"/>
          <w:sz w:val="22"/>
        </w:rPr>
        <w:footnoteRef/>
      </w:r>
      <w:r w:rsidRPr="009E032E">
        <w:rPr>
          <w:rFonts w:ascii="Times New Roman" w:hAnsi="Times New Roman"/>
          <w:sz w:val="22"/>
        </w:rPr>
        <w:t xml:space="preserve"> </w:t>
      </w:r>
      <w:r w:rsidRPr="002F5A16">
        <w:rPr>
          <w:rFonts w:ascii="Times New Roman" w:hAnsi="Times New Roman"/>
          <w:i/>
          <w:sz w:val="22"/>
        </w:rPr>
        <w:t>Id.</w:t>
      </w:r>
    </w:p>
  </w:footnote>
  <w:footnote w:id="5">
    <w:p w14:paraId="15208061" w14:textId="6F7618A6" w:rsidR="000F792E" w:rsidRDefault="000F792E" w:rsidP="002E217F">
      <w:pPr>
        <w:pStyle w:val="FootnoteText"/>
        <w:spacing w:after="120"/>
        <w:rPr>
          <w:rFonts w:ascii="Times New Roman" w:hAnsi="Times New Roman"/>
          <w:sz w:val="22"/>
        </w:rPr>
      </w:pPr>
      <w:r w:rsidRPr="00883D0F">
        <w:rPr>
          <w:rStyle w:val="FootnoteReference"/>
          <w:rFonts w:ascii="Times New Roman" w:hAnsi="Times New Roman"/>
          <w:sz w:val="22"/>
        </w:rPr>
        <w:footnoteRef/>
      </w:r>
      <w:r w:rsidRPr="00883D0F">
        <w:rPr>
          <w:sz w:val="22"/>
        </w:rPr>
        <w:t xml:space="preserve"> </w:t>
      </w:r>
      <w:proofErr w:type="spellStart"/>
      <w:proofErr w:type="gramStart"/>
      <w:r>
        <w:rPr>
          <w:rFonts w:ascii="Times New Roman" w:hAnsi="Times New Roman"/>
          <w:sz w:val="22"/>
        </w:rPr>
        <w:t>Exh</w:t>
      </w:r>
      <w:proofErr w:type="spellEnd"/>
      <w:r>
        <w:rPr>
          <w:rFonts w:ascii="Times New Roman" w:hAnsi="Times New Roman"/>
          <w:sz w:val="22"/>
        </w:rPr>
        <w:t>.</w:t>
      </w:r>
      <w:proofErr w:type="gramEnd"/>
      <w:r>
        <w:rPr>
          <w:rFonts w:ascii="Times New Roman" w:hAnsi="Times New Roman"/>
          <w:sz w:val="22"/>
        </w:rPr>
        <w:t xml:space="preserve"> No. </w:t>
      </w:r>
      <w:proofErr w:type="gramStart"/>
      <w:r>
        <w:rPr>
          <w:rFonts w:ascii="Times New Roman" w:hAnsi="Times New Roman"/>
          <w:sz w:val="22"/>
        </w:rPr>
        <w:t>AJ-15.</w:t>
      </w:r>
      <w:proofErr w:type="gramEnd"/>
    </w:p>
    <w:p w14:paraId="42F9426D" w14:textId="77777777" w:rsidR="000F792E" w:rsidRPr="00A75C5F" w:rsidRDefault="000F792E" w:rsidP="002E217F">
      <w:pPr>
        <w:pStyle w:val="FootnoteText"/>
        <w:spacing w:after="120"/>
        <w:rPr>
          <w:rFonts w:ascii="Times New Roman" w:hAnsi="Times New Roman"/>
          <w:sz w:val="22"/>
        </w:rPr>
      </w:pPr>
    </w:p>
  </w:footnote>
  <w:footnote w:id="6">
    <w:p w14:paraId="5551BCEE" w14:textId="1B1764E2" w:rsidR="000F792E" w:rsidRPr="00A75C5F" w:rsidRDefault="000F792E" w:rsidP="002E217F">
      <w:pPr>
        <w:pStyle w:val="FootnoteText"/>
        <w:spacing w:after="120"/>
        <w:rPr>
          <w:rFonts w:ascii="Times New Roman" w:hAnsi="Times New Roman"/>
          <w:sz w:val="22"/>
        </w:rPr>
      </w:pPr>
      <w:r w:rsidRPr="00A75C5F">
        <w:rPr>
          <w:rStyle w:val="FootnoteReference"/>
          <w:rFonts w:ascii="Times New Roman" w:hAnsi="Times New Roman"/>
          <w:sz w:val="22"/>
        </w:rPr>
        <w:footnoteRef/>
      </w:r>
      <w:r w:rsidRPr="00A75C5F">
        <w:rPr>
          <w:rFonts w:ascii="Times New Roman" w:hAnsi="Times New Roman"/>
          <w:sz w:val="22"/>
        </w:rPr>
        <w:t xml:space="preserve"> </w:t>
      </w:r>
      <w:r>
        <w:rPr>
          <w:rFonts w:ascii="Times New Roman" w:hAnsi="Times New Roman"/>
          <w:sz w:val="22"/>
        </w:rPr>
        <w:t>The Safety Committee also recommended the Commission pursue a misdemeanor charge against Mr. Buchanan pursuant to RCW 19.122.090.  The Commission has declined to do so.</w:t>
      </w:r>
    </w:p>
    <w:p w14:paraId="539AC73A" w14:textId="77777777" w:rsidR="000F792E" w:rsidRDefault="000F792E" w:rsidP="002E217F">
      <w:pPr>
        <w:pStyle w:val="FootnoteText"/>
        <w:spacing w:after="120"/>
      </w:pPr>
    </w:p>
  </w:footnote>
  <w:footnote w:id="7">
    <w:p w14:paraId="1656B4FD" w14:textId="0E1AEA08" w:rsidR="000F792E" w:rsidRDefault="000F792E" w:rsidP="002E217F">
      <w:pPr>
        <w:pStyle w:val="FootnoteText"/>
        <w:spacing w:after="120"/>
        <w:rPr>
          <w:rFonts w:ascii="Times New Roman" w:hAnsi="Times New Roman"/>
          <w:sz w:val="22"/>
        </w:rPr>
      </w:pPr>
      <w:r w:rsidRPr="00CE1A16">
        <w:rPr>
          <w:rStyle w:val="FootnoteReference"/>
          <w:rFonts w:ascii="Times New Roman" w:hAnsi="Times New Roman"/>
          <w:sz w:val="22"/>
        </w:rPr>
        <w:footnoteRef/>
      </w:r>
      <w:r w:rsidRPr="00CE1A16">
        <w:rPr>
          <w:rFonts w:ascii="Times New Roman" w:hAnsi="Times New Roman"/>
          <w:sz w:val="22"/>
        </w:rPr>
        <w:t xml:space="preserve"> </w:t>
      </w:r>
      <w:r>
        <w:rPr>
          <w:rFonts w:ascii="Times New Roman" w:hAnsi="Times New Roman"/>
          <w:sz w:val="22"/>
        </w:rPr>
        <w:t xml:space="preserve">Specifically, the penalty assessment was issued in the amount of $1,000 for the first offense and $4,000 for continuing to excavate after receiving notification of RCW 19.122.030. </w:t>
      </w:r>
    </w:p>
    <w:p w14:paraId="176A0B47" w14:textId="77777777" w:rsidR="000F792E" w:rsidRPr="00852870" w:rsidRDefault="000F792E" w:rsidP="002E217F">
      <w:pPr>
        <w:pStyle w:val="FootnoteText"/>
        <w:spacing w:after="120"/>
        <w:rPr>
          <w:rFonts w:ascii="Times New Roman" w:hAnsi="Times New Roman"/>
          <w:sz w:val="22"/>
        </w:rPr>
      </w:pPr>
    </w:p>
  </w:footnote>
  <w:footnote w:id="8">
    <w:p w14:paraId="2BE62A7E" w14:textId="0BBC8331" w:rsidR="000F792E" w:rsidRDefault="000F792E" w:rsidP="002E217F">
      <w:pPr>
        <w:pStyle w:val="FootnoteText"/>
        <w:spacing w:after="120"/>
        <w:rPr>
          <w:rFonts w:ascii="Times New Roman" w:hAnsi="Times New Roman"/>
          <w:sz w:val="22"/>
        </w:rPr>
      </w:pPr>
      <w:r w:rsidRPr="00EA3A3D">
        <w:rPr>
          <w:rStyle w:val="FootnoteReference"/>
          <w:rFonts w:ascii="Times New Roman" w:hAnsi="Times New Roman"/>
          <w:sz w:val="22"/>
        </w:rPr>
        <w:footnoteRef/>
      </w:r>
      <w:r w:rsidRPr="00EA3A3D">
        <w:rPr>
          <w:rFonts w:ascii="Times New Roman" w:hAnsi="Times New Roman"/>
          <w:sz w:val="22"/>
        </w:rPr>
        <w:t xml:space="preserve"> </w:t>
      </w:r>
      <w:r>
        <w:rPr>
          <w:rFonts w:ascii="Times New Roman" w:hAnsi="Times New Roman"/>
          <w:sz w:val="22"/>
        </w:rPr>
        <w:t xml:space="preserve">Mr. Buchanan initially filed a request for hearing on March 21, 2014, which was denied because he failed to “provide a basis for [his] request for a hearing.”  </w:t>
      </w:r>
      <w:proofErr w:type="gramStart"/>
      <w:r>
        <w:rPr>
          <w:rFonts w:ascii="Times New Roman" w:hAnsi="Times New Roman"/>
          <w:sz w:val="22"/>
        </w:rPr>
        <w:t>Notice Denying Request for Hearing and Notice of Opportunity to Submit Reason(s) in Support of Application for Mitigation (April 2, 2014).</w:t>
      </w:r>
      <w:proofErr w:type="gramEnd"/>
      <w:r>
        <w:rPr>
          <w:rFonts w:ascii="Times New Roman" w:hAnsi="Times New Roman"/>
          <w:sz w:val="22"/>
        </w:rPr>
        <w:t xml:space="preserve">  On April 9, 2014, Mr. Buchanan filed a letter requesting reconsideration of the hearing request since “[t]here is absolutely nothing contained in the option entitled Request for hearing that suggests that failure to include specific information along with the request will result in the denial of a hearing.”  Letter from William D. McCool, attorney representing Mr. Buchanan, to Gregory J. Kopta, Director, Administrative Law Division (April 8, 2014).  (Emphasis omitted).  The Commission issued Notice of New Opportunity to Request Hearing on April 14, 2014, authorizing Mr. Buchanan to respond with a new hearing request including a written statement of the reasons for his request.  On April 24, 2014, Mr. Buchanan filed correspondence indicating that he wished “to correct a number of misstatements that have been made by representatives of Tesoro as well as an investigator for the [Commission].”  Letter from William D. McCool, attorney representing Mr. Buchanan, to Gregory J. Kopta, Director, Administrative Law Division (April 22, 2014).  Mr. Buchanan’s request for hearing was granted on May 8, 2014.</w:t>
      </w:r>
    </w:p>
    <w:p w14:paraId="209C9C55" w14:textId="77777777" w:rsidR="000F792E" w:rsidRPr="00EA3A3D" w:rsidRDefault="000F792E" w:rsidP="002E217F">
      <w:pPr>
        <w:pStyle w:val="FootnoteText"/>
        <w:spacing w:after="120"/>
        <w:rPr>
          <w:rFonts w:ascii="Times New Roman" w:hAnsi="Times New Roman"/>
        </w:rPr>
      </w:pPr>
    </w:p>
  </w:footnote>
  <w:footnote w:id="9">
    <w:p w14:paraId="1478F382" w14:textId="0EF8A99F" w:rsidR="000F792E" w:rsidRPr="0096654F" w:rsidRDefault="000F792E" w:rsidP="002E217F">
      <w:pPr>
        <w:pStyle w:val="FootnoteText"/>
        <w:spacing w:after="120"/>
        <w:rPr>
          <w:rFonts w:ascii="Times New Roman" w:hAnsi="Times New Roman"/>
        </w:rPr>
      </w:pPr>
      <w:r w:rsidRPr="0096654F">
        <w:rPr>
          <w:rStyle w:val="FootnoteReference"/>
          <w:rFonts w:ascii="Times New Roman" w:hAnsi="Times New Roman"/>
          <w:sz w:val="22"/>
        </w:rPr>
        <w:footnoteRef/>
      </w:r>
      <w:r w:rsidRPr="0096654F">
        <w:rPr>
          <w:rFonts w:ascii="Times New Roman" w:hAnsi="Times New Roman"/>
          <w:sz w:val="22"/>
        </w:rPr>
        <w:t xml:space="preserve"> </w:t>
      </w:r>
      <w:proofErr w:type="gramStart"/>
      <w:r>
        <w:rPr>
          <w:rFonts w:ascii="Times New Roman" w:hAnsi="Times New Roman"/>
          <w:sz w:val="22"/>
        </w:rPr>
        <w:t xml:space="preserve">RCW 34.05.482 </w:t>
      </w:r>
      <w:r>
        <w:rPr>
          <w:rFonts w:ascii="Times New Roman" w:hAnsi="Times New Roman"/>
          <w:i/>
          <w:sz w:val="22"/>
        </w:rPr>
        <w:t xml:space="preserve">et seq. </w:t>
      </w:r>
      <w:r>
        <w:rPr>
          <w:rFonts w:ascii="Times New Roman" w:hAnsi="Times New Roman"/>
          <w:sz w:val="22"/>
        </w:rPr>
        <w:t>and WAC 480-07-610.</w:t>
      </w:r>
      <w:proofErr w:type="gramEnd"/>
    </w:p>
  </w:footnote>
  <w:footnote w:id="10">
    <w:p w14:paraId="7C21315B" w14:textId="77777777" w:rsidR="000F792E" w:rsidRPr="00670470" w:rsidRDefault="000F792E" w:rsidP="002E217F">
      <w:pPr>
        <w:spacing w:after="120"/>
        <w:rPr>
          <w:rFonts w:ascii="Times New Roman" w:hAnsi="Times New Roman"/>
          <w:sz w:val="22"/>
          <w:szCs w:val="22"/>
        </w:rPr>
      </w:pPr>
      <w:r w:rsidRPr="00B457F3">
        <w:rPr>
          <w:rStyle w:val="FootnoteReference"/>
          <w:rFonts w:ascii="Times New Roman" w:hAnsi="Times New Roman"/>
          <w:sz w:val="22"/>
          <w:szCs w:val="22"/>
        </w:rPr>
        <w:footnoteRef/>
      </w:r>
      <w:r w:rsidRPr="00B457F3">
        <w:rPr>
          <w:rFonts w:ascii="Times New Roman" w:hAnsi="Times New Roman"/>
          <w:sz w:val="22"/>
          <w:szCs w:val="22"/>
        </w:rPr>
        <w:t xml:space="preserve"> In adjudications the Commission’s regulatory staff participates like any other party, while the </w:t>
      </w:r>
      <w:r w:rsidRPr="00670470">
        <w:rPr>
          <w:rFonts w:ascii="Times New Roman" w:hAnsi="Times New Roman"/>
          <w:sz w:val="22"/>
          <w:szCs w:val="22"/>
        </w:rPr>
        <w:t xml:space="preserve">Administrative Law Judge or the Commissioners make the decision.  To assure fairness, the Commissioners and the presiding administrative law judge do not discuss the merits of the proceeding with regulatory staff or any other party without giving notice and opportunity for all parties to participate.  </w:t>
      </w:r>
      <w:r w:rsidRPr="00670470">
        <w:rPr>
          <w:rFonts w:ascii="Times New Roman" w:hAnsi="Times New Roman"/>
          <w:i/>
          <w:sz w:val="22"/>
          <w:szCs w:val="22"/>
        </w:rPr>
        <w:t xml:space="preserve">See </w:t>
      </w:r>
      <w:r w:rsidRPr="00670470">
        <w:rPr>
          <w:rFonts w:ascii="Times New Roman" w:hAnsi="Times New Roman"/>
          <w:sz w:val="22"/>
          <w:szCs w:val="22"/>
        </w:rPr>
        <w:t>RCW 34.05.455.</w:t>
      </w:r>
    </w:p>
    <w:p w14:paraId="206F5D4E" w14:textId="77777777" w:rsidR="000F792E" w:rsidRPr="00670470" w:rsidRDefault="000F792E" w:rsidP="002E217F">
      <w:pPr>
        <w:spacing w:after="120"/>
        <w:rPr>
          <w:rFonts w:ascii="Times New Roman" w:hAnsi="Times New Roman"/>
          <w:sz w:val="22"/>
          <w:szCs w:val="22"/>
        </w:rPr>
      </w:pPr>
    </w:p>
  </w:footnote>
  <w:footnote w:id="11">
    <w:p w14:paraId="7FD43A27" w14:textId="3D906CF9" w:rsidR="000F792E" w:rsidRDefault="000F792E" w:rsidP="002E217F">
      <w:pPr>
        <w:pStyle w:val="FootnoteText"/>
        <w:spacing w:after="120"/>
        <w:rPr>
          <w:rFonts w:ascii="Times New Roman" w:hAnsi="Times New Roman"/>
          <w:sz w:val="22"/>
        </w:rPr>
      </w:pPr>
      <w:r w:rsidRPr="00FB190C">
        <w:rPr>
          <w:rStyle w:val="FootnoteReference"/>
          <w:rFonts w:ascii="Times New Roman" w:hAnsi="Times New Roman"/>
          <w:sz w:val="22"/>
        </w:rPr>
        <w:footnoteRef/>
      </w:r>
      <w:r w:rsidRPr="00FB190C">
        <w:rPr>
          <w:rFonts w:ascii="Times New Roman" w:hAnsi="Times New Roman"/>
          <w:sz w:val="22"/>
        </w:rPr>
        <w:t xml:space="preserve"> </w:t>
      </w:r>
      <w:r>
        <w:rPr>
          <w:rFonts w:ascii="Times New Roman" w:hAnsi="Times New Roman"/>
          <w:sz w:val="22"/>
        </w:rPr>
        <w:t>At hearing, Mr. Buchanan also objected to the admissibility of Staff’s Exhibit Nos. AJ-1 through AJ-14, stating that the exhibits are not self-authenticating and that Staff had failed to present any witness who could authenticate them.  This objection was overruled.  Friedlander, TR 47:22-48:11.</w:t>
      </w:r>
    </w:p>
    <w:p w14:paraId="4E236913" w14:textId="77777777" w:rsidR="000F792E" w:rsidRPr="00FB190C" w:rsidRDefault="000F792E" w:rsidP="002E217F">
      <w:pPr>
        <w:pStyle w:val="FootnoteText"/>
        <w:spacing w:after="120"/>
        <w:rPr>
          <w:rFonts w:ascii="Times New Roman" w:hAnsi="Times New Roman"/>
        </w:rPr>
      </w:pPr>
    </w:p>
  </w:footnote>
  <w:footnote w:id="12">
    <w:p w14:paraId="3FD0CBF1" w14:textId="64F10621" w:rsidR="000F792E" w:rsidRDefault="000F792E" w:rsidP="002E217F">
      <w:pPr>
        <w:pStyle w:val="FootnoteText"/>
        <w:spacing w:after="120"/>
        <w:rPr>
          <w:rFonts w:ascii="Times New Roman" w:hAnsi="Times New Roman"/>
          <w:sz w:val="22"/>
        </w:rPr>
      </w:pPr>
      <w:r w:rsidRPr="005F7C51">
        <w:rPr>
          <w:rStyle w:val="FootnoteReference"/>
          <w:rFonts w:ascii="Times New Roman" w:hAnsi="Times New Roman"/>
          <w:sz w:val="22"/>
        </w:rPr>
        <w:footnoteRef/>
      </w:r>
      <w:r w:rsidRPr="005F7C51">
        <w:rPr>
          <w:rFonts w:ascii="Times New Roman" w:hAnsi="Times New Roman"/>
          <w:sz w:val="22"/>
        </w:rPr>
        <w:t xml:space="preserve"> </w:t>
      </w:r>
      <w:r>
        <w:rPr>
          <w:rFonts w:ascii="Times New Roman" w:hAnsi="Times New Roman"/>
          <w:sz w:val="22"/>
        </w:rPr>
        <w:t>Shearer, TR 52:20-22.</w:t>
      </w:r>
    </w:p>
    <w:p w14:paraId="40E7BA73" w14:textId="77777777" w:rsidR="000F792E" w:rsidRPr="005F7C51" w:rsidRDefault="000F792E" w:rsidP="002E217F">
      <w:pPr>
        <w:pStyle w:val="FootnoteText"/>
        <w:spacing w:after="120"/>
        <w:rPr>
          <w:rFonts w:ascii="Times New Roman" w:hAnsi="Times New Roman"/>
        </w:rPr>
      </w:pPr>
    </w:p>
  </w:footnote>
  <w:footnote w:id="13">
    <w:p w14:paraId="03DF4696" w14:textId="77777777" w:rsidR="000F792E" w:rsidRDefault="000F792E" w:rsidP="002E217F">
      <w:pPr>
        <w:pStyle w:val="FootnoteText"/>
        <w:spacing w:after="120"/>
        <w:rPr>
          <w:rFonts w:ascii="Times New Roman" w:hAnsi="Times New Roman"/>
          <w:sz w:val="22"/>
        </w:rPr>
      </w:pPr>
      <w:r w:rsidRPr="00D6106B">
        <w:rPr>
          <w:rStyle w:val="FootnoteReference"/>
          <w:rFonts w:ascii="Times New Roman" w:hAnsi="Times New Roman"/>
          <w:sz w:val="22"/>
        </w:rPr>
        <w:footnoteRef/>
      </w:r>
      <w:r w:rsidRPr="00D6106B">
        <w:rPr>
          <w:rFonts w:ascii="Times New Roman" w:hAnsi="Times New Roman"/>
          <w:sz w:val="22"/>
        </w:rPr>
        <w:t xml:space="preserve"> </w:t>
      </w:r>
      <w:proofErr w:type="gramStart"/>
      <w:r>
        <w:rPr>
          <w:rFonts w:ascii="Times New Roman" w:hAnsi="Times New Roman"/>
          <w:sz w:val="22"/>
        </w:rPr>
        <w:t>Letter from Brett P. Shearer, Assistant Attorney General, to Marguerite E. Friedlander, ALJ (May 29, 2014) (citing WAC 480-07-495).</w:t>
      </w:r>
      <w:proofErr w:type="gramEnd"/>
    </w:p>
    <w:p w14:paraId="27A3A76F" w14:textId="77777777" w:rsidR="000F792E" w:rsidRPr="00D6106B" w:rsidRDefault="000F792E" w:rsidP="002E217F">
      <w:pPr>
        <w:pStyle w:val="FootnoteText"/>
        <w:spacing w:after="120"/>
        <w:rPr>
          <w:rFonts w:ascii="Times New Roman" w:hAnsi="Times New Roman"/>
        </w:rPr>
      </w:pPr>
    </w:p>
  </w:footnote>
  <w:footnote w:id="14">
    <w:p w14:paraId="59C1F67B" w14:textId="03047063" w:rsidR="000F792E" w:rsidRDefault="000F792E" w:rsidP="002E217F">
      <w:pPr>
        <w:pStyle w:val="FootnoteText"/>
        <w:spacing w:after="120"/>
        <w:rPr>
          <w:rFonts w:ascii="Times New Roman" w:hAnsi="Times New Roman"/>
          <w:sz w:val="22"/>
        </w:rPr>
      </w:pPr>
      <w:r w:rsidRPr="00EA661B">
        <w:rPr>
          <w:rStyle w:val="FootnoteReference"/>
          <w:rFonts w:ascii="Times New Roman" w:hAnsi="Times New Roman"/>
          <w:sz w:val="22"/>
        </w:rPr>
        <w:footnoteRef/>
      </w:r>
      <w:r w:rsidRPr="00EA661B">
        <w:rPr>
          <w:rFonts w:ascii="Times New Roman" w:hAnsi="Times New Roman"/>
          <w:sz w:val="22"/>
        </w:rPr>
        <w:t xml:space="preserve"> </w:t>
      </w:r>
      <w:r>
        <w:rPr>
          <w:rFonts w:ascii="Times New Roman" w:hAnsi="Times New Roman"/>
          <w:sz w:val="22"/>
        </w:rPr>
        <w:t>While it is arguable that the email correspondence could qualify as a judicially cognizable fact pursuant to RCW 34.05.452(5) and WAC 480-07-495(2</w:t>
      </w:r>
      <w:proofErr w:type="gramStart"/>
      <w:r>
        <w:rPr>
          <w:rFonts w:ascii="Times New Roman" w:hAnsi="Times New Roman"/>
          <w:sz w:val="22"/>
        </w:rPr>
        <w:t>)(</w:t>
      </w:r>
      <w:proofErr w:type="gramEnd"/>
      <w:r>
        <w:rPr>
          <w:rFonts w:ascii="Times New Roman" w:hAnsi="Times New Roman"/>
          <w:sz w:val="22"/>
        </w:rPr>
        <w:t>a)(</w:t>
      </w:r>
      <w:proofErr w:type="spellStart"/>
      <w:r>
        <w:rPr>
          <w:rFonts w:ascii="Times New Roman" w:hAnsi="Times New Roman"/>
          <w:sz w:val="22"/>
        </w:rPr>
        <w:t>i</w:t>
      </w:r>
      <w:proofErr w:type="spellEnd"/>
      <w:r>
        <w:rPr>
          <w:rFonts w:ascii="Times New Roman" w:hAnsi="Times New Roman"/>
          <w:sz w:val="22"/>
        </w:rPr>
        <w:t xml:space="preserve">)(A), and a public record under RCW 42.56.010(3), so that the potential exists to take administrative notice of Exhibit No. AJ-19, Staff did not raise this argument.   </w:t>
      </w:r>
    </w:p>
    <w:p w14:paraId="3726903D" w14:textId="77777777" w:rsidR="000F792E" w:rsidRPr="00EA661B" w:rsidRDefault="000F792E" w:rsidP="002E217F">
      <w:pPr>
        <w:pStyle w:val="FootnoteText"/>
        <w:spacing w:after="120"/>
        <w:rPr>
          <w:rFonts w:ascii="Times New Roman" w:hAnsi="Times New Roman"/>
        </w:rPr>
      </w:pPr>
    </w:p>
  </w:footnote>
  <w:footnote w:id="15">
    <w:p w14:paraId="17D351C2" w14:textId="61115661" w:rsidR="000F792E" w:rsidRDefault="000F792E" w:rsidP="002E217F">
      <w:pPr>
        <w:pStyle w:val="FootnoteText"/>
        <w:spacing w:after="120"/>
        <w:rPr>
          <w:rFonts w:ascii="Times New Roman" w:hAnsi="Times New Roman"/>
          <w:sz w:val="22"/>
        </w:rPr>
      </w:pPr>
      <w:r w:rsidRPr="00637E27">
        <w:rPr>
          <w:rStyle w:val="FootnoteReference"/>
          <w:rFonts w:ascii="Times New Roman" w:hAnsi="Times New Roman"/>
          <w:sz w:val="22"/>
        </w:rPr>
        <w:footnoteRef/>
      </w:r>
      <w:r w:rsidRPr="00637E27">
        <w:rPr>
          <w:rFonts w:ascii="Times New Roman" w:hAnsi="Times New Roman"/>
          <w:sz w:val="22"/>
        </w:rPr>
        <w:t xml:space="preserve"> </w:t>
      </w:r>
      <w:r>
        <w:rPr>
          <w:rFonts w:ascii="Times New Roman" w:hAnsi="Times New Roman"/>
          <w:sz w:val="22"/>
        </w:rPr>
        <w:tab/>
        <w:t>By Mr. Shearer:</w:t>
      </w:r>
    </w:p>
    <w:p w14:paraId="1D908EE5" w14:textId="348F8E41" w:rsidR="000F792E" w:rsidRDefault="000F792E" w:rsidP="002E217F">
      <w:pPr>
        <w:pStyle w:val="FootnoteText"/>
        <w:spacing w:after="120"/>
        <w:rPr>
          <w:rFonts w:ascii="Times New Roman" w:hAnsi="Times New Roman"/>
          <w:sz w:val="22"/>
        </w:rPr>
      </w:pPr>
      <w:r>
        <w:rPr>
          <w:rFonts w:ascii="Times New Roman" w:hAnsi="Times New Roman"/>
          <w:sz w:val="22"/>
        </w:rPr>
        <w:tab/>
      </w:r>
      <w:r>
        <w:rPr>
          <w:rFonts w:ascii="Times New Roman" w:hAnsi="Times New Roman"/>
          <w:sz w:val="22"/>
        </w:rPr>
        <w:tab/>
        <w:t>Q</w:t>
      </w:r>
      <w:r>
        <w:rPr>
          <w:rFonts w:ascii="Times New Roman" w:hAnsi="Times New Roman"/>
          <w:sz w:val="22"/>
        </w:rPr>
        <w:tab/>
        <w:t>Did you dig a trench on or about mid to late October on your property?</w:t>
      </w:r>
    </w:p>
    <w:p w14:paraId="38804F7E" w14:textId="09CD33CF" w:rsidR="000F792E" w:rsidRDefault="000F792E" w:rsidP="002E217F">
      <w:pPr>
        <w:pStyle w:val="FootnoteText"/>
        <w:spacing w:after="120"/>
        <w:rPr>
          <w:rFonts w:ascii="Times New Roman" w:hAnsi="Times New Roman"/>
          <w:sz w:val="22"/>
        </w:rPr>
      </w:pPr>
      <w:r>
        <w:rPr>
          <w:rFonts w:ascii="Times New Roman" w:hAnsi="Times New Roman"/>
        </w:rPr>
        <w:tab/>
      </w:r>
      <w:r>
        <w:rPr>
          <w:rFonts w:ascii="Times New Roman" w:hAnsi="Times New Roman"/>
          <w:sz w:val="22"/>
        </w:rPr>
        <w:t>[Mr. Buchanan]</w:t>
      </w:r>
      <w:r>
        <w:rPr>
          <w:rFonts w:ascii="Times New Roman" w:hAnsi="Times New Roman"/>
          <w:sz w:val="22"/>
        </w:rPr>
        <w:tab/>
        <w:t>Yes.</w:t>
      </w:r>
    </w:p>
    <w:p w14:paraId="65766352" w14:textId="735EA5DD" w:rsidR="000F792E" w:rsidRDefault="000F792E" w:rsidP="002E217F">
      <w:pPr>
        <w:pStyle w:val="FootnoteText"/>
        <w:spacing w:after="120"/>
        <w:rPr>
          <w:rFonts w:ascii="Times New Roman" w:hAnsi="Times New Roman"/>
          <w:sz w:val="22"/>
        </w:rPr>
      </w:pPr>
      <w:r>
        <w:rPr>
          <w:rFonts w:ascii="Times New Roman" w:hAnsi="Times New Roman"/>
          <w:sz w:val="22"/>
        </w:rPr>
        <w:tab/>
      </w:r>
      <w:r>
        <w:rPr>
          <w:rFonts w:ascii="Times New Roman" w:hAnsi="Times New Roman"/>
          <w:sz w:val="22"/>
        </w:rPr>
        <w:tab/>
        <w:t>Q</w:t>
      </w:r>
      <w:r>
        <w:rPr>
          <w:rFonts w:ascii="Times New Roman" w:hAnsi="Times New Roman"/>
          <w:sz w:val="22"/>
        </w:rPr>
        <w:tab/>
        <w:t>Do you know what the approximate depth of that trench was?</w:t>
      </w:r>
    </w:p>
    <w:p w14:paraId="1071A89F" w14:textId="7D9C43D8" w:rsidR="000F792E" w:rsidRDefault="000F792E" w:rsidP="002E217F">
      <w:pPr>
        <w:pStyle w:val="FootnoteText"/>
        <w:spacing w:after="120"/>
        <w:rPr>
          <w:rFonts w:ascii="Times New Roman" w:hAnsi="Times New Roman"/>
          <w:sz w:val="22"/>
        </w:rPr>
      </w:pPr>
      <w:r>
        <w:rPr>
          <w:rFonts w:ascii="Times New Roman" w:hAnsi="Times New Roman"/>
          <w:sz w:val="22"/>
        </w:rPr>
        <w:tab/>
      </w:r>
      <w:r>
        <w:rPr>
          <w:rFonts w:ascii="Times New Roman" w:hAnsi="Times New Roman"/>
          <w:sz w:val="22"/>
        </w:rPr>
        <w:tab/>
      </w:r>
      <w:proofErr w:type="gramStart"/>
      <w:r>
        <w:rPr>
          <w:rFonts w:ascii="Times New Roman" w:hAnsi="Times New Roman"/>
          <w:sz w:val="22"/>
        </w:rPr>
        <w:t>A</w:t>
      </w:r>
      <w:r>
        <w:rPr>
          <w:rFonts w:ascii="Times New Roman" w:hAnsi="Times New Roman"/>
          <w:sz w:val="22"/>
        </w:rPr>
        <w:tab/>
        <w:t>32</w:t>
      </w:r>
      <w:proofErr w:type="gramEnd"/>
      <w:r>
        <w:rPr>
          <w:rFonts w:ascii="Times New Roman" w:hAnsi="Times New Roman"/>
          <w:sz w:val="22"/>
        </w:rPr>
        <w:t xml:space="preserve"> inches.  </w:t>
      </w:r>
      <w:proofErr w:type="gramStart"/>
      <w:r>
        <w:rPr>
          <w:rFonts w:ascii="Times New Roman" w:hAnsi="Times New Roman"/>
          <w:sz w:val="22"/>
        </w:rPr>
        <w:t>30-some inches.</w:t>
      </w:r>
      <w:proofErr w:type="gramEnd"/>
    </w:p>
    <w:p w14:paraId="5E304A39" w14:textId="411BE4A7" w:rsidR="000F792E" w:rsidRDefault="000F792E" w:rsidP="002E217F">
      <w:pPr>
        <w:pStyle w:val="FootnoteText"/>
        <w:spacing w:after="120"/>
        <w:ind w:left="2160" w:hanging="720"/>
        <w:rPr>
          <w:rFonts w:ascii="Times New Roman" w:hAnsi="Times New Roman"/>
          <w:sz w:val="22"/>
        </w:rPr>
      </w:pPr>
      <w:r>
        <w:rPr>
          <w:rFonts w:ascii="Times New Roman" w:hAnsi="Times New Roman"/>
          <w:sz w:val="22"/>
        </w:rPr>
        <w:t>Q</w:t>
      </w:r>
      <w:r>
        <w:rPr>
          <w:rFonts w:ascii="Times New Roman" w:hAnsi="Times New Roman"/>
          <w:sz w:val="22"/>
        </w:rPr>
        <w:tab/>
        <w:t xml:space="preserve">Did you contact the Washington State Call </w:t>
      </w:r>
      <w:proofErr w:type="gramStart"/>
      <w:r>
        <w:rPr>
          <w:rFonts w:ascii="Times New Roman" w:hAnsi="Times New Roman"/>
          <w:sz w:val="22"/>
        </w:rPr>
        <w:t>Before</w:t>
      </w:r>
      <w:proofErr w:type="gramEnd"/>
      <w:r>
        <w:rPr>
          <w:rFonts w:ascii="Times New Roman" w:hAnsi="Times New Roman"/>
          <w:sz w:val="22"/>
        </w:rPr>
        <w:t xml:space="preserve"> You Dig Committee, or the Washington Utilities Cooperation Council I believe is the term, prior to digging?</w:t>
      </w:r>
    </w:p>
    <w:p w14:paraId="519A3286" w14:textId="32A9553C" w:rsidR="000F792E" w:rsidRDefault="000F792E" w:rsidP="002E217F">
      <w:pPr>
        <w:pStyle w:val="FootnoteText"/>
        <w:spacing w:after="120"/>
        <w:ind w:left="2160" w:hanging="720"/>
        <w:rPr>
          <w:rFonts w:ascii="Times New Roman" w:hAnsi="Times New Roman"/>
          <w:sz w:val="22"/>
        </w:rPr>
      </w:pPr>
      <w:r>
        <w:rPr>
          <w:rFonts w:ascii="Times New Roman" w:hAnsi="Times New Roman"/>
          <w:sz w:val="22"/>
        </w:rPr>
        <w:t>A</w:t>
      </w:r>
      <w:r>
        <w:rPr>
          <w:rFonts w:ascii="Times New Roman" w:hAnsi="Times New Roman"/>
          <w:sz w:val="22"/>
        </w:rPr>
        <w:tab/>
        <w:t>I didn’t know the law was what the law is.</w:t>
      </w:r>
    </w:p>
    <w:p w14:paraId="37BEED7B" w14:textId="77777777" w:rsidR="000F792E" w:rsidRDefault="000F792E" w:rsidP="002E217F">
      <w:pPr>
        <w:pStyle w:val="FootnoteText"/>
        <w:spacing w:after="120"/>
        <w:rPr>
          <w:rFonts w:ascii="Times New Roman" w:hAnsi="Times New Roman"/>
          <w:sz w:val="22"/>
        </w:rPr>
      </w:pPr>
    </w:p>
    <w:p w14:paraId="2537B890" w14:textId="2B51F2FC" w:rsidR="000F792E" w:rsidRDefault="000F792E" w:rsidP="002E217F">
      <w:pPr>
        <w:pStyle w:val="FootnoteText"/>
        <w:spacing w:after="120"/>
        <w:rPr>
          <w:rFonts w:ascii="Times New Roman" w:hAnsi="Times New Roman"/>
          <w:sz w:val="22"/>
        </w:rPr>
      </w:pPr>
      <w:r>
        <w:rPr>
          <w:rFonts w:ascii="Times New Roman" w:hAnsi="Times New Roman"/>
          <w:sz w:val="22"/>
        </w:rPr>
        <w:t>TR 43:25-44:11.  See also, TR 57:14-23; 58:12-60:6.</w:t>
      </w:r>
    </w:p>
    <w:p w14:paraId="4F04A92F" w14:textId="77777777" w:rsidR="000F792E" w:rsidRPr="00637E27" w:rsidRDefault="000F792E" w:rsidP="002E217F">
      <w:pPr>
        <w:pStyle w:val="FootnoteText"/>
        <w:spacing w:after="120"/>
        <w:rPr>
          <w:rFonts w:ascii="Times New Roman" w:hAnsi="Times New Roman"/>
          <w:sz w:val="22"/>
        </w:rPr>
      </w:pPr>
    </w:p>
  </w:footnote>
  <w:footnote w:id="16">
    <w:p w14:paraId="0EB70AB2" w14:textId="7BC163A5" w:rsidR="000F792E" w:rsidRDefault="000F792E" w:rsidP="002E217F">
      <w:pPr>
        <w:pStyle w:val="FootnoteText"/>
        <w:spacing w:after="120"/>
        <w:rPr>
          <w:rFonts w:ascii="Times New Roman" w:hAnsi="Times New Roman"/>
          <w:sz w:val="22"/>
        </w:rPr>
      </w:pPr>
      <w:r w:rsidRPr="00C96422">
        <w:rPr>
          <w:rStyle w:val="FootnoteReference"/>
          <w:rFonts w:ascii="Times New Roman" w:hAnsi="Times New Roman"/>
          <w:sz w:val="22"/>
        </w:rPr>
        <w:footnoteRef/>
      </w:r>
      <w:r w:rsidRPr="00C96422">
        <w:rPr>
          <w:rFonts w:ascii="Times New Roman" w:hAnsi="Times New Roman"/>
          <w:sz w:val="22"/>
        </w:rPr>
        <w:t xml:space="preserve"> </w:t>
      </w:r>
      <w:r>
        <w:rPr>
          <w:rFonts w:ascii="Times New Roman" w:hAnsi="Times New Roman"/>
          <w:sz w:val="22"/>
        </w:rPr>
        <w:t>TR 44:7-11 and TR 60:3-6.</w:t>
      </w:r>
    </w:p>
    <w:p w14:paraId="0C143DFF" w14:textId="77777777" w:rsidR="000F792E" w:rsidRPr="00C96422" w:rsidRDefault="000F792E" w:rsidP="002E217F">
      <w:pPr>
        <w:pStyle w:val="FootnoteText"/>
        <w:spacing w:after="120"/>
        <w:rPr>
          <w:rFonts w:ascii="Times New Roman" w:hAnsi="Times New Roman"/>
        </w:rPr>
      </w:pPr>
    </w:p>
  </w:footnote>
  <w:footnote w:id="17">
    <w:p w14:paraId="79DBB123" w14:textId="4A0321E1" w:rsidR="000F792E" w:rsidRDefault="000F792E" w:rsidP="002E217F">
      <w:pPr>
        <w:pStyle w:val="FootnoteText"/>
        <w:spacing w:after="120"/>
        <w:rPr>
          <w:rFonts w:ascii="Times New Roman" w:hAnsi="Times New Roman"/>
          <w:sz w:val="22"/>
        </w:rPr>
      </w:pPr>
      <w:r w:rsidRPr="00006F0E">
        <w:rPr>
          <w:rStyle w:val="FootnoteReference"/>
          <w:rFonts w:ascii="Times New Roman" w:hAnsi="Times New Roman"/>
          <w:sz w:val="22"/>
        </w:rPr>
        <w:footnoteRef/>
      </w:r>
      <w:r w:rsidRPr="00006F0E">
        <w:rPr>
          <w:rFonts w:ascii="Times New Roman" w:hAnsi="Times New Roman"/>
          <w:sz w:val="22"/>
        </w:rPr>
        <w:t xml:space="preserve"> </w:t>
      </w:r>
      <w:r>
        <w:rPr>
          <w:rFonts w:ascii="Times New Roman" w:hAnsi="Times New Roman"/>
          <w:sz w:val="22"/>
        </w:rPr>
        <w:t>TR 42:17-43:4 and TR 58:21-59:3.</w:t>
      </w:r>
    </w:p>
    <w:p w14:paraId="19299474" w14:textId="77777777" w:rsidR="000F792E" w:rsidRPr="00006F0E" w:rsidRDefault="000F792E" w:rsidP="002E217F">
      <w:pPr>
        <w:pStyle w:val="FootnoteText"/>
        <w:spacing w:after="120"/>
        <w:rPr>
          <w:rFonts w:ascii="Times New Roman" w:hAnsi="Times New Roman"/>
        </w:rPr>
      </w:pPr>
    </w:p>
  </w:footnote>
  <w:footnote w:id="18">
    <w:p w14:paraId="4E993AB7" w14:textId="34516A6F" w:rsidR="000F792E" w:rsidRDefault="000F792E" w:rsidP="002E217F">
      <w:pPr>
        <w:pStyle w:val="FootnoteText"/>
        <w:spacing w:after="120"/>
        <w:rPr>
          <w:rFonts w:ascii="Times New Roman" w:hAnsi="Times New Roman"/>
          <w:sz w:val="22"/>
        </w:rPr>
      </w:pPr>
      <w:r w:rsidRPr="00006F0E">
        <w:rPr>
          <w:rStyle w:val="FootnoteReference"/>
          <w:rFonts w:ascii="Times New Roman" w:hAnsi="Times New Roman"/>
          <w:sz w:val="22"/>
        </w:rPr>
        <w:footnoteRef/>
      </w:r>
      <w:r w:rsidRPr="00006F0E">
        <w:rPr>
          <w:rFonts w:ascii="Times New Roman" w:hAnsi="Times New Roman"/>
          <w:sz w:val="22"/>
        </w:rPr>
        <w:t xml:space="preserve"> </w:t>
      </w:r>
      <w:r>
        <w:rPr>
          <w:rFonts w:ascii="Times New Roman" w:hAnsi="Times New Roman"/>
          <w:sz w:val="22"/>
        </w:rPr>
        <w:t>TR 59:18-21.</w:t>
      </w:r>
    </w:p>
    <w:p w14:paraId="6F1577BA" w14:textId="77777777" w:rsidR="000F792E" w:rsidRPr="00006F0E" w:rsidRDefault="000F792E" w:rsidP="002E217F">
      <w:pPr>
        <w:pStyle w:val="FootnoteText"/>
        <w:spacing w:after="120"/>
        <w:rPr>
          <w:rFonts w:ascii="Times New Roman" w:hAnsi="Times New Roman"/>
        </w:rPr>
      </w:pPr>
    </w:p>
  </w:footnote>
  <w:footnote w:id="19">
    <w:p w14:paraId="0A6FEB14" w14:textId="404B3CD3" w:rsidR="000F792E" w:rsidRDefault="000F792E" w:rsidP="002E217F">
      <w:pPr>
        <w:pStyle w:val="FootnoteText"/>
        <w:spacing w:after="120"/>
        <w:rPr>
          <w:rFonts w:ascii="Times New Roman" w:hAnsi="Times New Roman"/>
          <w:sz w:val="22"/>
        </w:rPr>
      </w:pPr>
      <w:r w:rsidRPr="00006F0E">
        <w:rPr>
          <w:rStyle w:val="FootnoteReference"/>
          <w:rFonts w:ascii="Times New Roman" w:hAnsi="Times New Roman"/>
          <w:sz w:val="22"/>
        </w:rPr>
        <w:footnoteRef/>
      </w:r>
      <w:r w:rsidRPr="00006F0E">
        <w:rPr>
          <w:rFonts w:ascii="Times New Roman" w:hAnsi="Times New Roman"/>
          <w:sz w:val="22"/>
        </w:rPr>
        <w:t xml:space="preserve"> </w:t>
      </w:r>
      <w:r>
        <w:rPr>
          <w:rFonts w:ascii="Times New Roman" w:hAnsi="Times New Roman"/>
          <w:sz w:val="22"/>
        </w:rPr>
        <w:t>Buchanan, TR 59:21-23.</w:t>
      </w:r>
    </w:p>
    <w:p w14:paraId="14800C34" w14:textId="77777777" w:rsidR="000F792E" w:rsidRPr="00EC402F" w:rsidRDefault="000F792E" w:rsidP="002E217F">
      <w:pPr>
        <w:pStyle w:val="FootnoteText"/>
        <w:spacing w:after="120"/>
        <w:rPr>
          <w:rFonts w:ascii="Times New Roman" w:hAnsi="Times New Roman"/>
          <w:sz w:val="22"/>
        </w:rPr>
      </w:pPr>
    </w:p>
  </w:footnote>
  <w:footnote w:id="20">
    <w:p w14:paraId="330DBF69" w14:textId="21693B0D" w:rsidR="000F792E" w:rsidRPr="00EC402F" w:rsidRDefault="000F792E" w:rsidP="002E217F">
      <w:pPr>
        <w:pStyle w:val="FootnoteText"/>
        <w:spacing w:after="120"/>
        <w:rPr>
          <w:rFonts w:ascii="Times New Roman" w:hAnsi="Times New Roman"/>
          <w:sz w:val="22"/>
        </w:rPr>
      </w:pPr>
      <w:r w:rsidRPr="00EC402F">
        <w:rPr>
          <w:rStyle w:val="FootnoteReference"/>
          <w:rFonts w:ascii="Times New Roman" w:hAnsi="Times New Roman"/>
          <w:sz w:val="22"/>
        </w:rPr>
        <w:footnoteRef/>
      </w:r>
      <w:r w:rsidRPr="00EC402F">
        <w:rPr>
          <w:rFonts w:ascii="Times New Roman" w:hAnsi="Times New Roman"/>
          <w:sz w:val="22"/>
        </w:rPr>
        <w:t xml:space="preserve"> </w:t>
      </w:r>
      <w:r>
        <w:rPr>
          <w:rFonts w:ascii="Times New Roman" w:hAnsi="Times New Roman"/>
          <w:sz w:val="22"/>
        </w:rPr>
        <w:t>Buchanan, TR 59:24-25.</w:t>
      </w:r>
    </w:p>
    <w:p w14:paraId="1F520EA6" w14:textId="77777777" w:rsidR="000F792E" w:rsidRDefault="000F792E" w:rsidP="002E217F">
      <w:pPr>
        <w:pStyle w:val="FootnoteText"/>
        <w:spacing w:after="120"/>
      </w:pPr>
    </w:p>
  </w:footnote>
  <w:footnote w:id="21">
    <w:p w14:paraId="4E67F5CF" w14:textId="05AF4187" w:rsidR="000F792E" w:rsidRDefault="000F792E" w:rsidP="002E217F">
      <w:pPr>
        <w:pStyle w:val="FootnoteText"/>
        <w:spacing w:after="120"/>
        <w:rPr>
          <w:rFonts w:ascii="Times New Roman" w:hAnsi="Times New Roman"/>
          <w:sz w:val="22"/>
        </w:rPr>
      </w:pPr>
      <w:r w:rsidRPr="00813337">
        <w:rPr>
          <w:rStyle w:val="FootnoteReference"/>
          <w:rFonts w:ascii="Times New Roman" w:hAnsi="Times New Roman"/>
          <w:sz w:val="22"/>
        </w:rPr>
        <w:footnoteRef/>
      </w:r>
      <w:r w:rsidRPr="00813337">
        <w:rPr>
          <w:rFonts w:ascii="Times New Roman" w:hAnsi="Times New Roman"/>
          <w:sz w:val="22"/>
        </w:rPr>
        <w:t xml:space="preserve"> </w:t>
      </w:r>
      <w:r>
        <w:rPr>
          <w:rFonts w:ascii="Times New Roman" w:hAnsi="Times New Roman"/>
          <w:sz w:val="22"/>
        </w:rPr>
        <w:t>Buchanan, TR 59:25-60:1.</w:t>
      </w:r>
    </w:p>
    <w:p w14:paraId="345AA095" w14:textId="77777777" w:rsidR="000F792E" w:rsidRPr="00813337" w:rsidRDefault="000F792E" w:rsidP="002E217F">
      <w:pPr>
        <w:pStyle w:val="FootnoteText"/>
        <w:spacing w:after="120"/>
        <w:rPr>
          <w:rFonts w:ascii="Times New Roman" w:hAnsi="Times New Roman"/>
        </w:rPr>
      </w:pPr>
    </w:p>
  </w:footnote>
  <w:footnote w:id="22">
    <w:p w14:paraId="6458F642" w14:textId="2F717950" w:rsidR="000F792E" w:rsidRDefault="000F792E" w:rsidP="002E217F">
      <w:pPr>
        <w:pStyle w:val="FootnoteText"/>
        <w:spacing w:after="120"/>
        <w:rPr>
          <w:rFonts w:ascii="Times New Roman" w:hAnsi="Times New Roman"/>
          <w:sz w:val="22"/>
        </w:rPr>
      </w:pPr>
      <w:r w:rsidRPr="0024468B">
        <w:rPr>
          <w:rStyle w:val="FootnoteReference"/>
          <w:rFonts w:ascii="Times New Roman" w:hAnsi="Times New Roman"/>
          <w:sz w:val="22"/>
        </w:rPr>
        <w:footnoteRef/>
      </w:r>
      <w:r w:rsidRPr="0024468B">
        <w:rPr>
          <w:rFonts w:ascii="Times New Roman" w:hAnsi="Times New Roman"/>
          <w:sz w:val="22"/>
        </w:rPr>
        <w:t xml:space="preserve"> </w:t>
      </w:r>
      <w:r>
        <w:rPr>
          <w:rFonts w:ascii="Times New Roman" w:hAnsi="Times New Roman"/>
          <w:sz w:val="22"/>
        </w:rPr>
        <w:t>Buchanan, TR 60:3-6.</w:t>
      </w:r>
    </w:p>
    <w:p w14:paraId="47CEF24B" w14:textId="77777777" w:rsidR="000F792E" w:rsidRPr="0024468B" w:rsidRDefault="000F792E" w:rsidP="002E217F">
      <w:pPr>
        <w:pStyle w:val="FootnoteText"/>
        <w:spacing w:after="120"/>
        <w:rPr>
          <w:rFonts w:ascii="Times New Roman" w:hAnsi="Times New Roman"/>
        </w:rPr>
      </w:pPr>
    </w:p>
  </w:footnote>
  <w:footnote w:id="23">
    <w:p w14:paraId="68CBE49E" w14:textId="748BE416" w:rsidR="000F792E" w:rsidRDefault="000F792E" w:rsidP="002E217F">
      <w:pPr>
        <w:pStyle w:val="FootnoteText"/>
        <w:spacing w:after="120"/>
        <w:rPr>
          <w:rFonts w:ascii="Times New Roman" w:hAnsi="Times New Roman"/>
          <w:sz w:val="22"/>
        </w:rPr>
      </w:pPr>
      <w:r w:rsidRPr="00EC343C">
        <w:rPr>
          <w:rStyle w:val="FootnoteReference"/>
          <w:rFonts w:ascii="Times New Roman" w:hAnsi="Times New Roman"/>
          <w:sz w:val="22"/>
        </w:rPr>
        <w:footnoteRef/>
      </w:r>
      <w:r w:rsidRPr="00EC343C">
        <w:rPr>
          <w:rFonts w:ascii="Times New Roman" w:hAnsi="Times New Roman"/>
          <w:sz w:val="22"/>
        </w:rPr>
        <w:t xml:space="preserve"> </w:t>
      </w:r>
      <w:r>
        <w:rPr>
          <w:rFonts w:ascii="Times New Roman" w:hAnsi="Times New Roman"/>
          <w:sz w:val="22"/>
        </w:rPr>
        <w:t>RCW 19.122.030(1</w:t>
      </w:r>
      <w:proofErr w:type="gramStart"/>
      <w:r>
        <w:rPr>
          <w:rFonts w:ascii="Times New Roman" w:hAnsi="Times New Roman"/>
          <w:sz w:val="22"/>
        </w:rPr>
        <w:t>)(</w:t>
      </w:r>
      <w:proofErr w:type="gramEnd"/>
      <w:r>
        <w:rPr>
          <w:rFonts w:ascii="Times New Roman" w:hAnsi="Times New Roman"/>
          <w:sz w:val="22"/>
        </w:rPr>
        <w:t>a).  RCW 19.122.031 specifically exempts various excavation activities from the reporting requirement in RCW 19.122.030.  However, Mr. Buchanan did not raise any of the exemptions as an affirmative defense, so this Order will not address them.</w:t>
      </w:r>
    </w:p>
    <w:p w14:paraId="27EDC0C9" w14:textId="77777777" w:rsidR="000F792E" w:rsidRPr="00EC343C" w:rsidRDefault="000F792E" w:rsidP="002E217F">
      <w:pPr>
        <w:pStyle w:val="FootnoteText"/>
        <w:spacing w:after="120"/>
        <w:rPr>
          <w:rFonts w:ascii="Times New Roman" w:hAnsi="Times New Roman"/>
          <w:sz w:val="22"/>
        </w:rPr>
      </w:pPr>
    </w:p>
  </w:footnote>
  <w:footnote w:id="24">
    <w:p w14:paraId="039488D5" w14:textId="7698F9C5" w:rsidR="000F792E" w:rsidRDefault="000F792E" w:rsidP="002E217F">
      <w:pPr>
        <w:pStyle w:val="FootnoteText"/>
        <w:spacing w:after="120"/>
        <w:rPr>
          <w:rFonts w:ascii="Times New Roman" w:hAnsi="Times New Roman"/>
          <w:sz w:val="22"/>
        </w:rPr>
      </w:pPr>
      <w:r w:rsidRPr="00EC343C">
        <w:rPr>
          <w:rStyle w:val="FootnoteReference"/>
          <w:rFonts w:ascii="Times New Roman" w:hAnsi="Times New Roman"/>
          <w:sz w:val="22"/>
        </w:rPr>
        <w:footnoteRef/>
      </w:r>
      <w:r w:rsidRPr="00EC343C">
        <w:rPr>
          <w:rFonts w:ascii="Times New Roman" w:hAnsi="Times New Roman"/>
          <w:sz w:val="22"/>
        </w:rPr>
        <w:t xml:space="preserve"> </w:t>
      </w:r>
      <w:proofErr w:type="gramStart"/>
      <w:r>
        <w:rPr>
          <w:rFonts w:ascii="Times New Roman" w:hAnsi="Times New Roman"/>
          <w:sz w:val="22"/>
        </w:rPr>
        <w:t>RCW 19.122.030(5).</w:t>
      </w:r>
      <w:proofErr w:type="gramEnd"/>
    </w:p>
    <w:p w14:paraId="122CFF17" w14:textId="77777777" w:rsidR="000F792E" w:rsidRPr="00EC343C" w:rsidRDefault="000F792E" w:rsidP="002E217F">
      <w:pPr>
        <w:pStyle w:val="FootnoteText"/>
        <w:spacing w:after="120"/>
        <w:rPr>
          <w:rFonts w:ascii="Times New Roman" w:hAnsi="Times New Roman"/>
        </w:rPr>
      </w:pPr>
    </w:p>
  </w:footnote>
  <w:footnote w:id="25">
    <w:p w14:paraId="545DE537" w14:textId="4783AC78" w:rsidR="000F792E" w:rsidRPr="00782F03" w:rsidRDefault="000F792E" w:rsidP="002E217F">
      <w:pPr>
        <w:pStyle w:val="FootnoteText"/>
        <w:spacing w:after="120"/>
        <w:rPr>
          <w:rFonts w:ascii="Times New Roman" w:hAnsi="Times New Roman"/>
        </w:rPr>
      </w:pPr>
      <w:r w:rsidRPr="00782F03">
        <w:rPr>
          <w:rStyle w:val="FootnoteReference"/>
          <w:rFonts w:ascii="Times New Roman" w:hAnsi="Times New Roman"/>
          <w:sz w:val="22"/>
        </w:rPr>
        <w:footnoteRef/>
      </w:r>
      <w:r w:rsidRPr="00782F03">
        <w:rPr>
          <w:rFonts w:ascii="Times New Roman" w:hAnsi="Times New Roman"/>
          <w:sz w:val="22"/>
        </w:rPr>
        <w:t xml:space="preserve"> </w:t>
      </w:r>
      <w:proofErr w:type="gramStart"/>
      <w:r>
        <w:rPr>
          <w:rFonts w:ascii="Times New Roman" w:hAnsi="Times New Roman"/>
          <w:sz w:val="22"/>
        </w:rPr>
        <w:t>RCW 19.122.070(1).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77B8" w14:textId="6ED31B37" w:rsidR="000F792E" w:rsidRDefault="000F792E">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PL-140180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8065D">
      <w:rPr>
        <w:rStyle w:val="PageNumber"/>
        <w:rFonts w:ascii="Times New Roman" w:hAnsi="Times New Roman"/>
        <w:b/>
        <w:bCs/>
        <w:noProof/>
        <w:sz w:val="20"/>
      </w:rPr>
      <w:t>8</w:t>
    </w:r>
    <w:r w:rsidRPr="00DE41B1">
      <w:rPr>
        <w:rStyle w:val="PageNumber"/>
        <w:rFonts w:ascii="Times New Roman" w:hAnsi="Times New Roman"/>
        <w:b/>
        <w:bCs/>
        <w:sz w:val="20"/>
      </w:rPr>
      <w:fldChar w:fldCharType="end"/>
    </w:r>
  </w:p>
  <w:p w14:paraId="2CEBB3D3" w14:textId="77777777" w:rsidR="000F792E" w:rsidRPr="00DE41B1" w:rsidRDefault="000F792E">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01</w:t>
    </w:r>
  </w:p>
  <w:p w14:paraId="695E614B" w14:textId="77777777" w:rsidR="000F792E" w:rsidRPr="00DE41B1" w:rsidRDefault="000F792E">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E34E" w14:textId="77C3184A" w:rsidR="00AB5BC3" w:rsidRPr="00AB5BC3" w:rsidRDefault="00AB5BC3" w:rsidP="00AB5BC3">
    <w:pPr>
      <w:pStyle w:val="Header"/>
      <w:jc w:val="right"/>
      <w:rPr>
        <w:rFonts w:ascii="Times New Roman" w:hAnsi="Times New Roman"/>
        <w:b/>
        <w:sz w:val="20"/>
        <w:szCs w:val="20"/>
      </w:rPr>
    </w:pPr>
    <w:r>
      <w:rPr>
        <w:rFonts w:ascii="Times New Roman" w:hAnsi="Times New Roman"/>
        <w:b/>
        <w:sz w:val="20"/>
        <w:szCs w:val="20"/>
      </w:rPr>
      <w:t>[Service date June 10,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41253"/>
    <w:multiLevelType w:val="hybridMultilevel"/>
    <w:tmpl w:val="2028E846"/>
    <w:lvl w:ilvl="0" w:tplc="7E48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A39"/>
    <w:rsid w:val="00006F0E"/>
    <w:rsid w:val="00011E1D"/>
    <w:rsid w:val="00014893"/>
    <w:rsid w:val="0001495D"/>
    <w:rsid w:val="0006772D"/>
    <w:rsid w:val="000709C4"/>
    <w:rsid w:val="00083D37"/>
    <w:rsid w:val="000A1F62"/>
    <w:rsid w:val="000A29A6"/>
    <w:rsid w:val="000A3443"/>
    <w:rsid w:val="000A400B"/>
    <w:rsid w:val="000A7EAD"/>
    <w:rsid w:val="000B729B"/>
    <w:rsid w:val="000C3F2F"/>
    <w:rsid w:val="000D35DA"/>
    <w:rsid w:val="000E3477"/>
    <w:rsid w:val="000E5587"/>
    <w:rsid w:val="000F6D02"/>
    <w:rsid w:val="000F792E"/>
    <w:rsid w:val="00106754"/>
    <w:rsid w:val="00124915"/>
    <w:rsid w:val="00130FEA"/>
    <w:rsid w:val="001315ED"/>
    <w:rsid w:val="00137EF6"/>
    <w:rsid w:val="001573A2"/>
    <w:rsid w:val="0016058E"/>
    <w:rsid w:val="00162C21"/>
    <w:rsid w:val="00181BC5"/>
    <w:rsid w:val="00184D7C"/>
    <w:rsid w:val="001C5253"/>
    <w:rsid w:val="001D0F7B"/>
    <w:rsid w:val="001D4E4C"/>
    <w:rsid w:val="001E3132"/>
    <w:rsid w:val="001F69DE"/>
    <w:rsid w:val="00222950"/>
    <w:rsid w:val="002359D4"/>
    <w:rsid w:val="00244353"/>
    <w:rsid w:val="0024468B"/>
    <w:rsid w:val="00264102"/>
    <w:rsid w:val="00284672"/>
    <w:rsid w:val="00295C89"/>
    <w:rsid w:val="002A5F78"/>
    <w:rsid w:val="002C3FB6"/>
    <w:rsid w:val="002E217F"/>
    <w:rsid w:val="002F1460"/>
    <w:rsid w:val="002F5A16"/>
    <w:rsid w:val="0030371B"/>
    <w:rsid w:val="00321D34"/>
    <w:rsid w:val="00323378"/>
    <w:rsid w:val="00337A69"/>
    <w:rsid w:val="0039083F"/>
    <w:rsid w:val="00391CF3"/>
    <w:rsid w:val="003A6E8D"/>
    <w:rsid w:val="003D1DAB"/>
    <w:rsid w:val="003D4BBA"/>
    <w:rsid w:val="003E0C54"/>
    <w:rsid w:val="003E12A3"/>
    <w:rsid w:val="003E74A9"/>
    <w:rsid w:val="003E7978"/>
    <w:rsid w:val="003F025E"/>
    <w:rsid w:val="00425BAD"/>
    <w:rsid w:val="0043005E"/>
    <w:rsid w:val="004378AA"/>
    <w:rsid w:val="00440221"/>
    <w:rsid w:val="00446976"/>
    <w:rsid w:val="004532B7"/>
    <w:rsid w:val="004569ED"/>
    <w:rsid w:val="00461AB2"/>
    <w:rsid w:val="00461EDE"/>
    <w:rsid w:val="00463184"/>
    <w:rsid w:val="0046617A"/>
    <w:rsid w:val="00473314"/>
    <w:rsid w:val="004901BC"/>
    <w:rsid w:val="00492EB1"/>
    <w:rsid w:val="004B2C54"/>
    <w:rsid w:val="004B2CA6"/>
    <w:rsid w:val="004C0A9E"/>
    <w:rsid w:val="004C77FA"/>
    <w:rsid w:val="004F1D61"/>
    <w:rsid w:val="00503AEA"/>
    <w:rsid w:val="00512AAF"/>
    <w:rsid w:val="005173F7"/>
    <w:rsid w:val="00524026"/>
    <w:rsid w:val="00526FEE"/>
    <w:rsid w:val="005277F9"/>
    <w:rsid w:val="00527C12"/>
    <w:rsid w:val="00536090"/>
    <w:rsid w:val="00544A9C"/>
    <w:rsid w:val="005542ED"/>
    <w:rsid w:val="0056486C"/>
    <w:rsid w:val="00573CD4"/>
    <w:rsid w:val="00577BB1"/>
    <w:rsid w:val="00594C66"/>
    <w:rsid w:val="00594E57"/>
    <w:rsid w:val="005C4944"/>
    <w:rsid w:val="005C5611"/>
    <w:rsid w:val="005E7E5F"/>
    <w:rsid w:val="005F7C51"/>
    <w:rsid w:val="006112B5"/>
    <w:rsid w:val="00622CA2"/>
    <w:rsid w:val="00627A9B"/>
    <w:rsid w:val="00630DDB"/>
    <w:rsid w:val="00634CA1"/>
    <w:rsid w:val="00637E27"/>
    <w:rsid w:val="006552FA"/>
    <w:rsid w:val="00656874"/>
    <w:rsid w:val="00656A63"/>
    <w:rsid w:val="00657251"/>
    <w:rsid w:val="006632C0"/>
    <w:rsid w:val="00663F29"/>
    <w:rsid w:val="00667CC5"/>
    <w:rsid w:val="00670470"/>
    <w:rsid w:val="00674DA7"/>
    <w:rsid w:val="00676E5B"/>
    <w:rsid w:val="0068065D"/>
    <w:rsid w:val="0068363A"/>
    <w:rsid w:val="006878FB"/>
    <w:rsid w:val="00691FAB"/>
    <w:rsid w:val="00695F50"/>
    <w:rsid w:val="006A05F3"/>
    <w:rsid w:val="006A3B1F"/>
    <w:rsid w:val="006B533C"/>
    <w:rsid w:val="006B7390"/>
    <w:rsid w:val="006C1AC0"/>
    <w:rsid w:val="006E7862"/>
    <w:rsid w:val="0070529E"/>
    <w:rsid w:val="0071419F"/>
    <w:rsid w:val="00721A70"/>
    <w:rsid w:val="00721BC6"/>
    <w:rsid w:val="00777008"/>
    <w:rsid w:val="00777E14"/>
    <w:rsid w:val="00782F03"/>
    <w:rsid w:val="007851BC"/>
    <w:rsid w:val="00794A6C"/>
    <w:rsid w:val="007A2110"/>
    <w:rsid w:val="007A6D7B"/>
    <w:rsid w:val="007B0BE7"/>
    <w:rsid w:val="007B1E8B"/>
    <w:rsid w:val="007C2107"/>
    <w:rsid w:val="007D36F2"/>
    <w:rsid w:val="007D4DB1"/>
    <w:rsid w:val="007D5C8D"/>
    <w:rsid w:val="007E1C9F"/>
    <w:rsid w:val="007F7914"/>
    <w:rsid w:val="00804CFB"/>
    <w:rsid w:val="00813337"/>
    <w:rsid w:val="0081737E"/>
    <w:rsid w:val="00820550"/>
    <w:rsid w:val="00852870"/>
    <w:rsid w:val="00857506"/>
    <w:rsid w:val="00865D78"/>
    <w:rsid w:val="00877951"/>
    <w:rsid w:val="00883D0F"/>
    <w:rsid w:val="008B19D1"/>
    <w:rsid w:val="008C412C"/>
    <w:rsid w:val="008C6850"/>
    <w:rsid w:val="008E1F89"/>
    <w:rsid w:val="00920BF9"/>
    <w:rsid w:val="00924E5E"/>
    <w:rsid w:val="0093140A"/>
    <w:rsid w:val="009314C3"/>
    <w:rsid w:val="009335E8"/>
    <w:rsid w:val="00944271"/>
    <w:rsid w:val="009616DC"/>
    <w:rsid w:val="00962115"/>
    <w:rsid w:val="00962C35"/>
    <w:rsid w:val="0096654F"/>
    <w:rsid w:val="00981D7A"/>
    <w:rsid w:val="0099732C"/>
    <w:rsid w:val="009A47BB"/>
    <w:rsid w:val="009B0FAF"/>
    <w:rsid w:val="009E032E"/>
    <w:rsid w:val="00A115AF"/>
    <w:rsid w:val="00A33CF6"/>
    <w:rsid w:val="00A354F9"/>
    <w:rsid w:val="00A56E7C"/>
    <w:rsid w:val="00A575FB"/>
    <w:rsid w:val="00A6303C"/>
    <w:rsid w:val="00A6690E"/>
    <w:rsid w:val="00A75C5F"/>
    <w:rsid w:val="00A81198"/>
    <w:rsid w:val="00A94F1F"/>
    <w:rsid w:val="00AA2342"/>
    <w:rsid w:val="00AA2E3C"/>
    <w:rsid w:val="00AB0DAF"/>
    <w:rsid w:val="00AB5BC3"/>
    <w:rsid w:val="00AF0348"/>
    <w:rsid w:val="00AF210D"/>
    <w:rsid w:val="00B31CD7"/>
    <w:rsid w:val="00B35460"/>
    <w:rsid w:val="00B457F3"/>
    <w:rsid w:val="00B51E36"/>
    <w:rsid w:val="00B52A89"/>
    <w:rsid w:val="00B7016A"/>
    <w:rsid w:val="00B73B02"/>
    <w:rsid w:val="00B771E5"/>
    <w:rsid w:val="00B82901"/>
    <w:rsid w:val="00B87CE0"/>
    <w:rsid w:val="00B95C03"/>
    <w:rsid w:val="00BB0F7F"/>
    <w:rsid w:val="00BC2A10"/>
    <w:rsid w:val="00BD3995"/>
    <w:rsid w:val="00BD457C"/>
    <w:rsid w:val="00BF3A35"/>
    <w:rsid w:val="00C05C38"/>
    <w:rsid w:val="00C115F7"/>
    <w:rsid w:val="00C241EE"/>
    <w:rsid w:val="00C25454"/>
    <w:rsid w:val="00C25490"/>
    <w:rsid w:val="00C42688"/>
    <w:rsid w:val="00C5107B"/>
    <w:rsid w:val="00C66769"/>
    <w:rsid w:val="00C677F9"/>
    <w:rsid w:val="00C7500B"/>
    <w:rsid w:val="00C841D2"/>
    <w:rsid w:val="00C96422"/>
    <w:rsid w:val="00CA0A12"/>
    <w:rsid w:val="00CB734A"/>
    <w:rsid w:val="00CB7F45"/>
    <w:rsid w:val="00CD77CA"/>
    <w:rsid w:val="00CE133C"/>
    <w:rsid w:val="00CE1A16"/>
    <w:rsid w:val="00CF1408"/>
    <w:rsid w:val="00D0009F"/>
    <w:rsid w:val="00D0300E"/>
    <w:rsid w:val="00D36878"/>
    <w:rsid w:val="00D40FC4"/>
    <w:rsid w:val="00D6106B"/>
    <w:rsid w:val="00D763A9"/>
    <w:rsid w:val="00DA29A4"/>
    <w:rsid w:val="00DA2AEF"/>
    <w:rsid w:val="00DC30B8"/>
    <w:rsid w:val="00DE41B1"/>
    <w:rsid w:val="00DE5340"/>
    <w:rsid w:val="00E03C7F"/>
    <w:rsid w:val="00E051E8"/>
    <w:rsid w:val="00E13A07"/>
    <w:rsid w:val="00E17031"/>
    <w:rsid w:val="00E22DCD"/>
    <w:rsid w:val="00E358FA"/>
    <w:rsid w:val="00E44114"/>
    <w:rsid w:val="00E56887"/>
    <w:rsid w:val="00E62E99"/>
    <w:rsid w:val="00E64AEC"/>
    <w:rsid w:val="00EA3A3D"/>
    <w:rsid w:val="00EA661B"/>
    <w:rsid w:val="00EB0C27"/>
    <w:rsid w:val="00EC343C"/>
    <w:rsid w:val="00EC402F"/>
    <w:rsid w:val="00EF2AFF"/>
    <w:rsid w:val="00F02A0B"/>
    <w:rsid w:val="00F05982"/>
    <w:rsid w:val="00F20C1B"/>
    <w:rsid w:val="00F23949"/>
    <w:rsid w:val="00F27E47"/>
    <w:rsid w:val="00F4523B"/>
    <w:rsid w:val="00F72E4F"/>
    <w:rsid w:val="00F95B1D"/>
    <w:rsid w:val="00FB190C"/>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B5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C5232228EFEC4E94182E5D61772B3C" ma:contentTypeVersion="175" ma:contentTypeDescription="" ma:contentTypeScope="" ma:versionID="aab92f4d3e465bb5b29e83e7ede419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PL</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025</IndustryCode>
    <CaseStatus xmlns="dc463f71-b30c-4ab2-9473-d307f9d35888">Closed</CaseStatus>
    <OpenedDate xmlns="dc463f71-b30c-4ab2-9473-d307f9d35888">2014-01-29T08:00:00+00:00</OpenedDate>
    <Date1 xmlns="dc463f71-b30c-4ab2-9473-d307f9d35888">2014-06-10T07:00:00+00:00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AA47-992B-4E58-B19B-9CF63BF64603}"/>
</file>

<file path=customXml/itemProps2.xml><?xml version="1.0" encoding="utf-8"?>
<ds:datastoreItem xmlns:ds="http://schemas.openxmlformats.org/officeDocument/2006/customXml" ds:itemID="{CFA50774-ED85-471D-BA9C-14BFA99571A9}"/>
</file>

<file path=customXml/itemProps3.xml><?xml version="1.0" encoding="utf-8"?>
<ds:datastoreItem xmlns:ds="http://schemas.openxmlformats.org/officeDocument/2006/customXml" ds:itemID="{1DFF2ED4-E65C-46DD-B0AC-52A582EAE02F}"/>
</file>

<file path=customXml/itemProps4.xml><?xml version="1.0" encoding="utf-8"?>
<ds:datastoreItem xmlns:ds="http://schemas.openxmlformats.org/officeDocument/2006/customXml" ds:itemID="{D6BA44D5-0B1E-417C-899A-15E797D7AFDF}"/>
</file>

<file path=customXml/itemProps5.xml><?xml version="1.0" encoding="utf-8"?>
<ds:datastoreItem xmlns:ds="http://schemas.openxmlformats.org/officeDocument/2006/customXml" ds:itemID="{5B0FCF4F-CA4F-4624-92FA-94C3FD8574C6}"/>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10654</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2014-06-09T23:57:00Z</dcterms:created>
  <dcterms:modified xsi:type="dcterms:W3CDTF">2014-06-10T16:19:00Z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0x0101006E56B4D1795A2E4DB2F0B01679ED314A000BC5232228EFEC4E94182E5D61772B3C</vt:lpwstr>
  </property>
  <property fmtid="{D5CDD505-2E9C-101B-9397-08002B2CF9AE}" pid="3" name="_docset_NoMedatataSyncRequired">
    <vt:lpwstr>False</vt:lpwstr>
  </property>
</Properties>
</file>