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42" w:rsidRDefault="00E91A42">
      <w:pPr>
        <w:pStyle w:val="AttorneyName"/>
      </w:pPr>
    </w:p>
    <w:p w:rsidR="00E91A42" w:rsidRDefault="00E91A42">
      <w:pPr>
        <w:pStyle w:val="AttorneyName"/>
      </w:pPr>
    </w:p>
    <w:p w:rsidR="00E91A42" w:rsidRDefault="00E91A42">
      <w:pPr>
        <w:pStyle w:val="AttorneyName"/>
      </w:pPr>
    </w:p>
    <w:p w:rsidR="00E91A42" w:rsidRDefault="00E91A42">
      <w:pPr>
        <w:pStyle w:val="AttorneyName"/>
      </w:pPr>
    </w:p>
    <w:p w:rsidR="00E91A42" w:rsidRDefault="005C6732">
      <w:pPr>
        <w:spacing w:line="240" w:lineRule="auto"/>
        <w:jc w:val="center"/>
      </w:pPr>
      <w:r>
        <w:t>BEFORE THE WASHINGTON UTILITIES</w:t>
      </w:r>
    </w:p>
    <w:p w:rsidR="005C6732" w:rsidRDefault="005C6732">
      <w:pPr>
        <w:spacing w:line="240" w:lineRule="auto"/>
        <w:jc w:val="center"/>
      </w:pPr>
      <w:r>
        <w:t>AND TRANSPORTATION COMMISSION</w:t>
      </w:r>
    </w:p>
    <w:p w:rsidR="00E91A42" w:rsidRDefault="00E91A42">
      <w:pPr>
        <w:pStyle w:val="FirmName"/>
        <w:spacing w:line="240" w:lineRule="auto"/>
      </w:pPr>
    </w:p>
    <w:p w:rsidR="00DF5A23" w:rsidRDefault="00DF5A23">
      <w:pPr>
        <w:pStyle w:val="FirmName"/>
        <w:spacing w:line="240" w:lineRule="auto"/>
      </w:pPr>
    </w:p>
    <w:p w:rsidR="00DF5A23" w:rsidRDefault="00DF5A23">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E91A42" w:rsidTr="00DF5A23">
        <w:tc>
          <w:tcPr>
            <w:tcW w:w="4672" w:type="dxa"/>
            <w:tcBorders>
              <w:bottom w:val="dashSmallGap" w:sz="4" w:space="0" w:color="auto"/>
            </w:tcBorders>
          </w:tcPr>
          <w:p w:rsidR="00E91A42" w:rsidRDefault="00E91A42">
            <w:pPr>
              <w:spacing w:line="240" w:lineRule="auto"/>
            </w:pPr>
            <w:bookmarkStart w:id="0" w:name="Parties"/>
            <w:bookmarkEnd w:id="0"/>
          </w:p>
          <w:p w:rsidR="00DF5A23" w:rsidRDefault="00DF5A23">
            <w:pPr>
              <w:spacing w:line="240" w:lineRule="auto"/>
            </w:pPr>
            <w:r>
              <w:t>In the Matter of the Petition of</w:t>
            </w:r>
          </w:p>
          <w:p w:rsidR="00DF5A23" w:rsidRDefault="00DF5A23">
            <w:pPr>
              <w:spacing w:line="240" w:lineRule="auto"/>
            </w:pPr>
          </w:p>
          <w:p w:rsidR="00DF5A23" w:rsidRDefault="00DF5A23">
            <w:pPr>
              <w:spacing w:line="240" w:lineRule="auto"/>
            </w:pPr>
            <w:r>
              <w:t>MASON COUNTY GARBAGE CO., INC. d/b/a MASON COUNTY GARBASGE, G-88</w:t>
            </w:r>
          </w:p>
          <w:p w:rsidR="00DF5A23" w:rsidRDefault="00DF5A23">
            <w:pPr>
              <w:spacing w:line="240" w:lineRule="auto"/>
            </w:pPr>
          </w:p>
          <w:p w:rsidR="00DF5A23" w:rsidRDefault="00DF5A23">
            <w:pPr>
              <w:spacing w:line="240" w:lineRule="auto"/>
            </w:pPr>
            <w:r>
              <w:t>Requesting Authority to Retain Thirty Percent of the Revenue Received From the Sale of Recyclable Materials Collected in Residential Recycling Service</w:t>
            </w:r>
          </w:p>
          <w:p w:rsidR="00DF5A23" w:rsidRDefault="00DF5A23">
            <w:pPr>
              <w:spacing w:line="240" w:lineRule="auto"/>
            </w:pPr>
          </w:p>
          <w:p w:rsidR="00E91A42" w:rsidRDefault="00E91A42">
            <w:pPr>
              <w:tabs>
                <w:tab w:val="left" w:pos="2880"/>
              </w:tabs>
              <w:spacing w:line="240" w:lineRule="auto"/>
            </w:pPr>
          </w:p>
        </w:tc>
        <w:tc>
          <w:tcPr>
            <w:tcW w:w="360" w:type="dxa"/>
            <w:tcBorders>
              <w:left w:val="nil"/>
            </w:tcBorders>
          </w:tcPr>
          <w:p w:rsidR="00E91A42" w:rsidRDefault="00DF5A23">
            <w:pPr>
              <w:pStyle w:val="SingleSpacing"/>
              <w:spacing w:line="240" w:lineRule="auto"/>
            </w:pPr>
            <w:r>
              <w:t>)</w:t>
            </w:r>
          </w:p>
          <w:p w:rsidR="00DF5A23" w:rsidRDefault="00DF5A23">
            <w:pPr>
              <w:pStyle w:val="SingleSpacing"/>
              <w:spacing w:line="240" w:lineRule="auto"/>
            </w:pPr>
            <w:r>
              <w:t>)</w:t>
            </w:r>
          </w:p>
          <w:p w:rsidR="00DF5A23" w:rsidRDefault="00DF5A23" w:rsidP="00DF5A23">
            <w:pPr>
              <w:pStyle w:val="SingleSpacing"/>
              <w:spacing w:line="240" w:lineRule="auto"/>
            </w:pPr>
            <w:r>
              <w:t>)</w:t>
            </w:r>
            <w:r>
              <w:br/>
              <w:t>)</w:t>
            </w:r>
            <w:r>
              <w:br/>
              <w:t>)</w:t>
            </w:r>
            <w:r>
              <w:br/>
              <w:t>)</w:t>
            </w:r>
            <w:r>
              <w:br/>
              <w:t>)</w:t>
            </w:r>
            <w:r>
              <w:br/>
              <w:t>)</w:t>
            </w:r>
            <w:r>
              <w:br/>
              <w:t>)</w:t>
            </w:r>
            <w:r>
              <w:br/>
              <w:t>)</w:t>
            </w:r>
            <w:r>
              <w:br/>
              <w:t>)</w:t>
            </w:r>
          </w:p>
          <w:p w:rsidR="00DF5A23" w:rsidRDefault="00DF5A23" w:rsidP="00DF5A23">
            <w:pPr>
              <w:pStyle w:val="SingleSpacing"/>
              <w:spacing w:line="240" w:lineRule="auto"/>
            </w:pPr>
            <w:r>
              <w:t>)</w:t>
            </w:r>
          </w:p>
        </w:tc>
        <w:tc>
          <w:tcPr>
            <w:tcW w:w="4483" w:type="dxa"/>
          </w:tcPr>
          <w:p w:rsidR="00E91A42" w:rsidRDefault="00E91A42">
            <w:pPr>
              <w:pStyle w:val="SingleSpacing"/>
              <w:spacing w:line="240" w:lineRule="auto"/>
            </w:pPr>
            <w:bookmarkStart w:id="1" w:name="CaseNumber"/>
            <w:bookmarkEnd w:id="1"/>
          </w:p>
          <w:p w:rsidR="00E91A42" w:rsidRDefault="00DF5A23">
            <w:pPr>
              <w:pStyle w:val="SingleSpacing"/>
              <w:spacing w:line="240" w:lineRule="auto"/>
            </w:pPr>
            <w:r>
              <w:t>DOCKET TG-101542 (</w:t>
            </w:r>
            <w:r>
              <w:rPr>
                <w:i/>
              </w:rPr>
              <w:t>Consolidated)</w:t>
            </w:r>
          </w:p>
          <w:p w:rsidR="00E91A42" w:rsidRDefault="00E91A42">
            <w:pPr>
              <w:pStyle w:val="SingleSpacing"/>
              <w:spacing w:line="240" w:lineRule="auto"/>
            </w:pPr>
          </w:p>
          <w:p w:rsidR="00E91A42" w:rsidRDefault="00E91A42">
            <w:pPr>
              <w:pStyle w:val="PleadingTitle"/>
            </w:pPr>
          </w:p>
        </w:tc>
      </w:tr>
      <w:tr w:rsidR="00DF5A23" w:rsidTr="00DF5A23">
        <w:tc>
          <w:tcPr>
            <w:tcW w:w="4672" w:type="dxa"/>
            <w:tcBorders>
              <w:top w:val="dashSmallGap" w:sz="4" w:space="0" w:color="auto"/>
              <w:bottom w:val="dashSmallGap" w:sz="4" w:space="0" w:color="auto"/>
            </w:tcBorders>
          </w:tcPr>
          <w:p w:rsidR="00DF5A23" w:rsidRDefault="00DF5A23" w:rsidP="00DF5A23">
            <w:pPr>
              <w:spacing w:line="240" w:lineRule="auto"/>
            </w:pPr>
          </w:p>
          <w:p w:rsidR="00DF5A23" w:rsidRDefault="00DF5A23" w:rsidP="00DF5A23">
            <w:pPr>
              <w:spacing w:line="240" w:lineRule="auto"/>
            </w:pPr>
            <w:r>
              <w:t>In the Matter of the Petition of</w:t>
            </w:r>
          </w:p>
          <w:p w:rsidR="00DF5A23" w:rsidRDefault="00DF5A23" w:rsidP="00DF5A23">
            <w:pPr>
              <w:tabs>
                <w:tab w:val="left" w:pos="2887"/>
              </w:tabs>
              <w:spacing w:line="240" w:lineRule="auto"/>
            </w:pPr>
          </w:p>
          <w:p w:rsidR="00DF5A23" w:rsidRDefault="00DF5A23" w:rsidP="00DF5A23">
            <w:pPr>
              <w:tabs>
                <w:tab w:val="left" w:pos="2887"/>
              </w:tabs>
              <w:spacing w:line="240" w:lineRule="auto"/>
            </w:pPr>
            <w:r>
              <w:t>MURREY’S DISPOSAL COMPANY, INC., G-9,</w:t>
            </w:r>
          </w:p>
          <w:p w:rsidR="00DF5A23" w:rsidRDefault="00DF5A23" w:rsidP="00DF5A23">
            <w:pPr>
              <w:tabs>
                <w:tab w:val="left" w:pos="2887"/>
              </w:tabs>
              <w:spacing w:line="240" w:lineRule="auto"/>
            </w:pPr>
          </w:p>
          <w:p w:rsidR="00DF5A23" w:rsidRDefault="00DF5A23" w:rsidP="00DF5A23">
            <w:pPr>
              <w:tabs>
                <w:tab w:val="left" w:pos="2887"/>
              </w:tabs>
              <w:spacing w:line="240" w:lineRule="auto"/>
            </w:pPr>
            <w:r>
              <w:t>Requesting Authority to Retain Fifty Percent of the Revenue Received From the Sale of Recyclable Materials Collected in Residential Recycling Service</w:t>
            </w:r>
          </w:p>
          <w:p w:rsidR="00DF5A23" w:rsidRDefault="00DF5A23">
            <w:pPr>
              <w:spacing w:line="240" w:lineRule="auto"/>
            </w:pPr>
          </w:p>
        </w:tc>
        <w:tc>
          <w:tcPr>
            <w:tcW w:w="360" w:type="dxa"/>
            <w:tcBorders>
              <w:left w:val="nil"/>
            </w:tcBorders>
          </w:tcPr>
          <w:p w:rsidR="00DF5A23" w:rsidRDefault="00DF5A23">
            <w:pPr>
              <w:pStyle w:val="SingleSpacing"/>
              <w:spacing w:line="240" w:lineRule="auto"/>
            </w:pPr>
            <w:r>
              <w:t>)</w:t>
            </w:r>
            <w:r>
              <w:br/>
              <w:t>)</w:t>
            </w:r>
            <w:r>
              <w:br/>
              <w:t>)</w:t>
            </w:r>
            <w:r>
              <w:br/>
              <w:t>)</w:t>
            </w:r>
          </w:p>
          <w:p w:rsidR="00DF5A23" w:rsidRDefault="00DF5A23">
            <w:pPr>
              <w:pStyle w:val="SingleSpacing"/>
              <w:spacing w:line="240" w:lineRule="auto"/>
            </w:pPr>
            <w:r>
              <w:t>)</w:t>
            </w:r>
            <w:r>
              <w:br/>
              <w:t>)</w:t>
            </w:r>
            <w:r>
              <w:br/>
              <w:t>)</w:t>
            </w:r>
            <w:r>
              <w:br/>
              <w:t>)</w:t>
            </w:r>
            <w:r>
              <w:br/>
              <w:t>)</w:t>
            </w:r>
            <w:r>
              <w:br/>
              <w:t>)</w:t>
            </w:r>
          </w:p>
          <w:p w:rsidR="00DF5A23" w:rsidRDefault="00DF5A23">
            <w:pPr>
              <w:pStyle w:val="SingleSpacing"/>
              <w:spacing w:line="240" w:lineRule="auto"/>
            </w:pPr>
            <w:r>
              <w:t>)</w:t>
            </w:r>
          </w:p>
        </w:tc>
        <w:tc>
          <w:tcPr>
            <w:tcW w:w="4483" w:type="dxa"/>
          </w:tcPr>
          <w:p w:rsidR="00DF5A23" w:rsidRDefault="00DF5A23">
            <w:pPr>
              <w:pStyle w:val="SingleSpacing"/>
              <w:spacing w:line="240" w:lineRule="auto"/>
            </w:pPr>
          </w:p>
          <w:p w:rsidR="00DF5A23" w:rsidRDefault="00DF5A23">
            <w:pPr>
              <w:pStyle w:val="SingleSpacing"/>
              <w:spacing w:line="240" w:lineRule="auto"/>
            </w:pPr>
          </w:p>
          <w:p w:rsidR="00DF5A23" w:rsidRPr="00DF5A23" w:rsidRDefault="00DF5A23">
            <w:pPr>
              <w:pStyle w:val="SingleSpacing"/>
              <w:spacing w:line="240" w:lineRule="auto"/>
            </w:pPr>
            <w:r>
              <w:t>DOCKET TG-101545 (</w:t>
            </w:r>
            <w:r>
              <w:rPr>
                <w:i/>
              </w:rPr>
              <w:t>Consolidated)</w:t>
            </w:r>
          </w:p>
        </w:tc>
      </w:tr>
      <w:tr w:rsidR="00DF5A23" w:rsidTr="00DF5A23">
        <w:tc>
          <w:tcPr>
            <w:tcW w:w="4672" w:type="dxa"/>
            <w:tcBorders>
              <w:top w:val="dashSmallGap" w:sz="4" w:space="0" w:color="auto"/>
              <w:bottom w:val="dashSmallGap" w:sz="4" w:space="0" w:color="auto"/>
            </w:tcBorders>
          </w:tcPr>
          <w:p w:rsidR="00DF5A23" w:rsidRDefault="00DF5A23" w:rsidP="00DF5A23">
            <w:pPr>
              <w:spacing w:line="240" w:lineRule="auto"/>
            </w:pPr>
          </w:p>
          <w:p w:rsidR="00DF5A23" w:rsidRDefault="00DF5A23" w:rsidP="00DF5A23">
            <w:pPr>
              <w:spacing w:line="240" w:lineRule="auto"/>
            </w:pPr>
            <w:r>
              <w:t>In the Matter of the Petition of</w:t>
            </w:r>
          </w:p>
          <w:p w:rsidR="00DF5A23" w:rsidRDefault="00DF5A23" w:rsidP="00DF5A23">
            <w:pPr>
              <w:spacing w:line="240" w:lineRule="auto"/>
            </w:pPr>
          </w:p>
          <w:p w:rsidR="00DF5A23" w:rsidRDefault="00DF5A23" w:rsidP="00DF5A23">
            <w:pPr>
              <w:spacing w:line="240" w:lineRule="auto"/>
            </w:pPr>
            <w:r>
              <w:t>AMERICAN DISPOSAL COMPANY, INC., G-87,</w:t>
            </w:r>
          </w:p>
          <w:p w:rsidR="00DF5A23" w:rsidRDefault="00DF5A23" w:rsidP="00DF5A23">
            <w:pPr>
              <w:spacing w:line="240" w:lineRule="auto"/>
            </w:pPr>
          </w:p>
          <w:p w:rsidR="00DF5A23" w:rsidRDefault="00DF5A23" w:rsidP="00DF5A23">
            <w:pPr>
              <w:spacing w:line="240" w:lineRule="auto"/>
            </w:pPr>
            <w:r>
              <w:t>Requesting Authority to Retain Fifty Percent of the Revenue Received From the Sale of Recyclable Materials Collected in Residential Recycling Service</w:t>
            </w:r>
          </w:p>
        </w:tc>
        <w:tc>
          <w:tcPr>
            <w:tcW w:w="360" w:type="dxa"/>
            <w:tcBorders>
              <w:left w:val="nil"/>
            </w:tcBorders>
          </w:tcPr>
          <w:p w:rsidR="00DF5A23" w:rsidRDefault="00DF5A23">
            <w:pPr>
              <w:pStyle w:val="SingleSpacing"/>
              <w:spacing w:line="240" w:lineRule="auto"/>
            </w:pPr>
            <w:r>
              <w:t>)</w:t>
            </w:r>
            <w:r>
              <w:br/>
              <w:t>)</w:t>
            </w:r>
            <w:r>
              <w:br/>
              <w:t>)</w:t>
            </w:r>
            <w:r>
              <w:br/>
              <w:t>)</w:t>
            </w:r>
            <w:r>
              <w:br/>
              <w:t>)</w:t>
            </w:r>
            <w:r>
              <w:br/>
              <w:t>)</w:t>
            </w:r>
            <w:r>
              <w:br/>
              <w:t>)</w:t>
            </w:r>
            <w:r>
              <w:br/>
              <w:t>)</w:t>
            </w:r>
            <w:r>
              <w:br/>
              <w:t>)</w:t>
            </w:r>
          </w:p>
          <w:p w:rsidR="00DF5A23" w:rsidRDefault="00DF5A23">
            <w:pPr>
              <w:pStyle w:val="SingleSpacing"/>
              <w:spacing w:line="240" w:lineRule="auto"/>
            </w:pPr>
            <w:r>
              <w:t>)</w:t>
            </w:r>
          </w:p>
          <w:p w:rsidR="00DF5A23" w:rsidRDefault="00DF5A23">
            <w:pPr>
              <w:pStyle w:val="SingleSpacing"/>
              <w:spacing w:line="240" w:lineRule="auto"/>
            </w:pPr>
            <w:r>
              <w:t>)</w:t>
            </w:r>
          </w:p>
          <w:p w:rsidR="00DF5A23" w:rsidRDefault="00DF5A23">
            <w:pPr>
              <w:pStyle w:val="SingleSpacing"/>
              <w:spacing w:line="240" w:lineRule="auto"/>
            </w:pPr>
            <w:r>
              <w:t>)</w:t>
            </w:r>
          </w:p>
        </w:tc>
        <w:tc>
          <w:tcPr>
            <w:tcW w:w="4483" w:type="dxa"/>
          </w:tcPr>
          <w:p w:rsidR="00DF5A23" w:rsidRDefault="00DF5A23">
            <w:pPr>
              <w:pStyle w:val="SingleSpacing"/>
              <w:spacing w:line="240" w:lineRule="auto"/>
            </w:pPr>
            <w:bookmarkStart w:id="2" w:name="Text31"/>
          </w:p>
          <w:p w:rsidR="00DF5A23" w:rsidRPr="00DF5A23" w:rsidRDefault="00DF5A23">
            <w:pPr>
              <w:pStyle w:val="SingleSpacing"/>
              <w:spacing w:line="240" w:lineRule="auto"/>
            </w:pPr>
            <w:r>
              <w:t>DOCKET TG-101548 (</w:t>
            </w:r>
            <w:r>
              <w:rPr>
                <w:i/>
              </w:rPr>
              <w:t>Consolidated)</w:t>
            </w:r>
          </w:p>
          <w:p w:rsidR="00DF5A23" w:rsidRDefault="00DF5A23">
            <w:pPr>
              <w:pStyle w:val="SingleSpacing"/>
              <w:spacing w:line="240" w:lineRule="auto"/>
            </w:pPr>
          </w:p>
          <w:p w:rsidR="00DF5A23" w:rsidRDefault="00DF5A23">
            <w:pPr>
              <w:pStyle w:val="SingleSpacing"/>
              <w:spacing w:line="240" w:lineRule="auto"/>
            </w:pPr>
          </w:p>
          <w:bookmarkEnd w:id="2"/>
          <w:p w:rsidR="00DF5A23" w:rsidRDefault="00DF5A23">
            <w:pPr>
              <w:pStyle w:val="SingleSpacing"/>
              <w:spacing w:line="240" w:lineRule="auto"/>
            </w:pPr>
            <w:r>
              <w:t>MEMORANDUM OF INTERVENOR WASTE MANAGEMENT OF WASHINGTON, INC.</w:t>
            </w:r>
          </w:p>
        </w:tc>
      </w:tr>
    </w:tbl>
    <w:p w:rsidR="00E91A42" w:rsidRDefault="00E91A42">
      <w:pPr>
        <w:spacing w:line="240" w:lineRule="auto"/>
      </w:pPr>
    </w:p>
    <w:p w:rsidR="00A07A67" w:rsidRPr="00DD609A" w:rsidRDefault="00A07A67" w:rsidP="00A07A67">
      <w:pPr>
        <w:jc w:val="center"/>
        <w:rPr>
          <w:b/>
          <w:caps/>
          <w:u w:val="single"/>
        </w:rPr>
      </w:pPr>
      <w:r w:rsidRPr="00DD609A">
        <w:rPr>
          <w:b/>
          <w:caps/>
          <w:u w:val="single"/>
        </w:rPr>
        <w:lastRenderedPageBreak/>
        <w:t>Introduction</w:t>
      </w:r>
    </w:p>
    <w:p w:rsidR="00A07A67" w:rsidRDefault="00A07A67" w:rsidP="00A07A67">
      <w:pPr>
        <w:rPr>
          <w:caps/>
        </w:rPr>
      </w:pPr>
    </w:p>
    <w:p w:rsidR="00A07A67" w:rsidRDefault="00A07A67" w:rsidP="00A07A67">
      <w:pPr>
        <w:pStyle w:val="ParaNumbered"/>
      </w:pPr>
      <w:r>
        <w:t>This matter presents to the Commission a procedural vehicle for considering legal issues related to implementation of RCW 81.77.18</w:t>
      </w:r>
      <w:r w:rsidR="003D26BE">
        <w:t>5</w:t>
      </w:r>
      <w:r>
        <w:t xml:space="preserve"> (the “Revenue Sharing Statute”).  The law states that the Washington Utilities and Transportation Commission (“Commission”) “shall allow” solid waste collection companies collecting recyclable materials “to retain up to fifty percent of the revenue paid to the companies for the material,” provided certain conditions are met.  To be eligible, a company must submit a plan (a “Revenue Sharing Plan”) to the Commission.  That </w:t>
      </w:r>
      <w:r w:rsidR="003D26BE">
        <w:t>Revenue Sharing P</w:t>
      </w:r>
      <w:r>
        <w:t>lan must (1) be certified by the appropriate local government authority as being consistent with the local government solid waste plan, and (2) demonstrate how the retained revenues will be used to increase recycling.  The statutory provision then concludes, “The remaining revenue shall be passed to residential customers.”</w:t>
      </w:r>
    </w:p>
    <w:p w:rsidR="00A07A67" w:rsidRPr="00A07A67" w:rsidRDefault="00A07A67" w:rsidP="00A07A67">
      <w:pPr>
        <w:pStyle w:val="ParaNumbered"/>
        <w:rPr>
          <w:caps/>
        </w:rPr>
      </w:pPr>
      <w:r>
        <w:t xml:space="preserve">Using common vernacular, it seems that the issue presented in these consolidated dockets is to determine whether the word “retain” means “hold the revenue in trust, use it in accordance with the certified </w:t>
      </w:r>
      <w:bookmarkStart w:id="3" w:name="OLE_LINK1"/>
      <w:bookmarkStart w:id="4" w:name="OLE_LINK2"/>
      <w:r>
        <w:t>Revenue Sharing Plan</w:t>
      </w:r>
      <w:bookmarkEnd w:id="3"/>
      <w:bookmarkEnd w:id="4"/>
      <w:r>
        <w:t xml:space="preserve">, but then give back whatever you don’t spend” or “take ownership of the revenue, use it in accordance with the certified Revenue Sharing Plan, and then keep whatever you don’t spend.”  Another view of the same question is to consider what is meant by the reference to “remaining revenue” that must be passed to rate payers:  Does it mean “the other fifty percent” or does it mean “the revenue that is not spent”?  In other words, so long as the participating company implements a certified Revenue Sharing Plan, does the statute authorize a loan which confers only a temporary right to use the revenues, or does it authorize a payment which confers permanent ownership of the revenues?  </w:t>
      </w:r>
    </w:p>
    <w:p w:rsidR="00A07A67" w:rsidRPr="00DD609A" w:rsidRDefault="00A07A67" w:rsidP="00A07A67">
      <w:pPr>
        <w:spacing w:after="240" w:line="240" w:lineRule="auto"/>
        <w:jc w:val="center"/>
        <w:rPr>
          <w:b/>
          <w:caps/>
          <w:u w:val="single"/>
        </w:rPr>
      </w:pPr>
      <w:r w:rsidRPr="00DD609A">
        <w:rPr>
          <w:b/>
          <w:caps/>
          <w:u w:val="single"/>
        </w:rPr>
        <w:t>Analysis</w:t>
      </w:r>
    </w:p>
    <w:p w:rsidR="00A07A67" w:rsidRPr="00A07A67" w:rsidRDefault="00A07A67" w:rsidP="00A07A67">
      <w:pPr>
        <w:pStyle w:val="ParaNumbered"/>
        <w:rPr>
          <w:spacing w:val="-3"/>
        </w:rPr>
      </w:pPr>
      <w:r w:rsidRPr="00303C4A">
        <w:t xml:space="preserve">In 2002, the legislature enacted RCW 81.77.185 to authorize a solid waste collection company collecting recyclable materials to retain up to thirty percent of the revenue paid to the company for the material if the company submitted a plan to the Commission certified by </w:t>
      </w:r>
      <w:r w:rsidRPr="00303C4A">
        <w:lastRenderedPageBreak/>
        <w:t>the appropriate local government authority as being consistent with the local government solid waste management plan.  SHB 2308, 57th Leg</w:t>
      </w:r>
      <w:r>
        <w:t>. (</w:t>
      </w:r>
      <w:r w:rsidRPr="00303C4A">
        <w:t>2002 Wash Laws Ch. 299</w:t>
      </w:r>
      <w:r>
        <w:t>)</w:t>
      </w:r>
      <w:r w:rsidRPr="00303C4A">
        <w:t>.  The law was amended in 2010 to increase the revenue sharing amount to fifty percent, but otherwise remained unchanged.  ESSHB 2539, 61st Leg</w:t>
      </w:r>
      <w:r>
        <w:t>.</w:t>
      </w:r>
      <w:r w:rsidRPr="00303C4A">
        <w:t xml:space="preserve"> </w:t>
      </w:r>
      <w:r>
        <w:t>(</w:t>
      </w:r>
      <w:r w:rsidRPr="00303C4A">
        <w:t>2010 Wash Laws Ch. 154</w:t>
      </w:r>
      <w:r>
        <w:t>)</w:t>
      </w:r>
      <w:r w:rsidRPr="00303C4A">
        <w:t xml:space="preserve">.  </w:t>
      </w:r>
    </w:p>
    <w:p w:rsidR="00A07A67" w:rsidRDefault="00A07A67" w:rsidP="00A07A67">
      <w:pPr>
        <w:pStyle w:val="ParaNumbered"/>
      </w:pPr>
      <w:r w:rsidRPr="00303C4A">
        <w:t xml:space="preserve">Many of the activities agreed upon in the </w:t>
      </w:r>
      <w:r>
        <w:t>Revenue Sharing Plans</w:t>
      </w:r>
      <w:r w:rsidRPr="00303C4A">
        <w:t xml:space="preserve"> are innovative and </w:t>
      </w:r>
      <w:r>
        <w:t>offer</w:t>
      </w:r>
      <w:r w:rsidRPr="00303C4A">
        <w:t xml:space="preserve"> new approaches to increasing recycling within each of the Counties.  The </w:t>
      </w:r>
      <w:r>
        <w:t>Revenue Sharing Plans commonly</w:t>
      </w:r>
      <w:r w:rsidRPr="00303C4A">
        <w:t xml:space="preserve"> allow both </w:t>
      </w:r>
      <w:r>
        <w:t xml:space="preserve">the county </w:t>
      </w:r>
      <w:r w:rsidRPr="00303C4A">
        <w:t xml:space="preserve">and the </w:t>
      </w:r>
      <w:r>
        <w:t>participating collection c</w:t>
      </w:r>
      <w:r w:rsidRPr="00303C4A">
        <w:t xml:space="preserve">ompany to pilot new </w:t>
      </w:r>
      <w:r>
        <w:t>activities and programs</w:t>
      </w:r>
      <w:r w:rsidRPr="00303C4A">
        <w:t xml:space="preserve">.  Indeed, this is the heart of the Revenue Sharing Legislation.  </w:t>
      </w:r>
      <w:r w:rsidRPr="00303C4A">
        <w:rPr>
          <w:i/>
        </w:rPr>
        <w:t>See</w:t>
      </w:r>
      <w:r w:rsidRPr="00303C4A">
        <w:t xml:space="preserve"> Recycling Revenue Sharing, A Staff Summary of the Implementation of RCW 81.77.185 (WUTC, May 2003) (“Staff Summary”) at 3 (“The legislation creates opportunities and incentives for regulated companies to experiment with offering different recycling programs.”)</w:t>
      </w:r>
    </w:p>
    <w:p w:rsidR="00A07A67" w:rsidRDefault="00A07A67" w:rsidP="00A07A67">
      <w:pPr>
        <w:pStyle w:val="ParaNumbered"/>
      </w:pPr>
      <w:r w:rsidRPr="00303C4A">
        <w:t xml:space="preserve">Without some </w:t>
      </w:r>
      <w:r>
        <w:t>compensation for implementing those new program and activities, a participating collection c</w:t>
      </w:r>
      <w:r w:rsidRPr="00303C4A">
        <w:t xml:space="preserve">ompany has little incentive to experiment or otherwise participate in </w:t>
      </w:r>
      <w:r>
        <w:t>a Revenue Sharing Plan</w:t>
      </w:r>
      <w:r w:rsidRPr="00303C4A">
        <w:t xml:space="preserve">.  “The concept behind this model of revenue sharing is that if solid waste carriers are allowed to keep more recycling revenue, they will have greater financial interest in encouraging their customers to recycle more and in finding buyers for the recyclable commodities.”  Staff Summary at 5.  Although arguably increased revenues from greater participation in recycling collection systems could conceivably offset that loss, some of the programs are designed to induce waste reduction as well as recycling.  </w:t>
      </w:r>
      <w:r>
        <w:t>Thus</w:t>
      </w:r>
      <w:r w:rsidRPr="00303C4A">
        <w:t xml:space="preserve">, if the programs in </w:t>
      </w:r>
      <w:r>
        <w:t>the Revenue Sharing Plans</w:t>
      </w:r>
      <w:r w:rsidRPr="00303C4A">
        <w:t xml:space="preserve"> are successful, </w:t>
      </w:r>
      <w:r>
        <w:t>a participating</w:t>
      </w:r>
      <w:r w:rsidRPr="00303C4A">
        <w:t xml:space="preserve"> company’s revenues from garbage collection could be reduced, as </w:t>
      </w:r>
      <w:r>
        <w:t>customers</w:t>
      </w:r>
      <w:r w:rsidRPr="00303C4A">
        <w:t xml:space="preserve"> divert greater amounts of material from the garbage can to the recycling container.  </w:t>
      </w:r>
    </w:p>
    <w:p w:rsidR="00A07A67" w:rsidRDefault="00A07A67" w:rsidP="00A07A67">
      <w:pPr>
        <w:pStyle w:val="ParaNumbered"/>
      </w:pPr>
      <w:r>
        <w:t>Regulated collection companies are for-profit private businesses.  Putting aside legitimate corporate goals of increased sustainability and environmental protection, the single-most meaningful incentive to owners and shareholders is profit.  For the Revenue Sharing Statute to be attractive, the statute must be interpreted in a manner that allows for some corporate revenues.</w:t>
      </w:r>
    </w:p>
    <w:p w:rsidR="00A07A67" w:rsidRDefault="00A07A67" w:rsidP="00A07A67">
      <w:pPr>
        <w:pStyle w:val="ParaNumbered"/>
      </w:pPr>
      <w:r>
        <w:t>This is not inconsistent with the statutory exhortation that, “The remaining revenue shall be passed to residential customers.”  R</w:t>
      </w:r>
      <w:r w:rsidRPr="00303C4A">
        <w:t xml:space="preserve">evenue sharing overlays an additional step in the deferred accounting process employed for calculating a recycling commodity credit.  </w:t>
      </w:r>
      <w:r w:rsidRPr="008A59D6">
        <w:rPr>
          <w:i/>
        </w:rPr>
        <w:t>See</w:t>
      </w:r>
      <w:r>
        <w:t xml:space="preserve"> WAC 480-07-351.  Because the statute is implemented in tandem with the deferred accounting mechanism offered by the recycling commodity credit process, a</w:t>
      </w:r>
      <w:r w:rsidRPr="00303C4A">
        <w:t xml:space="preserve">llowing </w:t>
      </w:r>
      <w:r>
        <w:t>a company</w:t>
      </w:r>
      <w:r w:rsidRPr="00303C4A">
        <w:t xml:space="preserve"> to </w:t>
      </w:r>
      <w:r>
        <w:t xml:space="preserve">keep some of the unspent revenues </w:t>
      </w:r>
      <w:r w:rsidRPr="00303C4A">
        <w:t xml:space="preserve">does not preclude passing through to customers </w:t>
      </w:r>
      <w:r>
        <w:t>“</w:t>
      </w:r>
      <w:r w:rsidRPr="00303C4A">
        <w:t>the remaining revenue</w:t>
      </w:r>
      <w:r w:rsidR="003D26BE">
        <w:t>.</w:t>
      </w:r>
      <w:r>
        <w:t>”</w:t>
      </w:r>
    </w:p>
    <w:p w:rsidR="00A07A67" w:rsidRDefault="00A07A67" w:rsidP="00A07A67">
      <w:pPr>
        <w:pStyle w:val="ParaNumbered"/>
      </w:pPr>
      <w:r w:rsidRPr="00303C4A">
        <w:t>The percentage of revenue retained must be subject to both the look-back and look-forward elements.  At the end of the twelve-month period, once the actual revenues or charges from marketing recyclable commodities are known for the preceding year, a company can determine whether the revenue percentage projected needs to be trued-up.  If in looking back over the twelve-month period the company has either over- or under-estimated the amount of the retained percentage</w:t>
      </w:r>
      <w:r>
        <w:t xml:space="preserve"> (which usually happens)</w:t>
      </w:r>
      <w:r w:rsidRPr="00303C4A">
        <w:t xml:space="preserve">, the difference </w:t>
      </w:r>
      <w:r>
        <w:t>can</w:t>
      </w:r>
      <w:r w:rsidRPr="00303C4A">
        <w:t xml:space="preserve"> be factored into the recycling commodity credit for the following year.  </w:t>
      </w:r>
      <w:r w:rsidRPr="00303C4A">
        <w:rPr>
          <w:i/>
        </w:rPr>
        <w:t>See</w:t>
      </w:r>
      <w:r w:rsidRPr="00303C4A">
        <w:t xml:space="preserve"> “Staff Summary” at 8 (“Because of the existing requirement for an annual adjustment to match current conditions, the revenue sharing amount can be easily updated at the same time and incorporated into the company current rates [through the recycling commodity adjustment].”</w:t>
      </w:r>
      <w:r>
        <w:t xml:space="preserve">  </w:t>
      </w:r>
    </w:p>
    <w:p w:rsidR="00A07A67" w:rsidRDefault="00A07A67" w:rsidP="00A07A67">
      <w:pPr>
        <w:pStyle w:val="ParaNumbered"/>
      </w:pPr>
      <w:r>
        <w:t xml:space="preserve">In this manner, the “remaining revenue” is “passed to” residential customers.  If a participating company retains fifty percent of its projected revenues, but then </w:t>
      </w:r>
      <w:r w:rsidRPr="00460039">
        <w:t>it turn</w:t>
      </w:r>
      <w:r>
        <w:t>s</w:t>
      </w:r>
      <w:r w:rsidRPr="00460039">
        <w:t xml:space="preserve"> out that the </w:t>
      </w:r>
      <w:r>
        <w:t xml:space="preserve">projection is not accurate, </w:t>
      </w:r>
      <w:r w:rsidRPr="00460039">
        <w:t xml:space="preserve">then </w:t>
      </w:r>
      <w:r>
        <w:t xml:space="preserve">everything other than the amount retained is returned to the customers by including it in the </w:t>
      </w:r>
      <w:r w:rsidRPr="00460039">
        <w:t>recycling commodity credit</w:t>
      </w:r>
      <w:r>
        <w:t xml:space="preserve"> calculated for the next going-forward period</w:t>
      </w:r>
      <w:r w:rsidRPr="00460039">
        <w:t xml:space="preserve">.  </w:t>
      </w:r>
    </w:p>
    <w:p w:rsidR="00A07A67" w:rsidRDefault="00A07A67" w:rsidP="00A07A67">
      <w:pPr>
        <w:pStyle w:val="ParaNumbered"/>
      </w:pPr>
      <w:r>
        <w:t xml:space="preserve">Tellingly, the original bill proposed to implement the revenue sharing context was worded slightly differently.  The language in the originally-offered legislation clearly evidences an intent to require that only revenues in excess of the percentage of revenue retained be passed back to the customers.  When the legislation was first introduced in the 2000 Legislative Session, the bills contained some hints of the legislative intention.  The bills allowed for companies “to retain up to thirty percent of the revenue.”  </w:t>
      </w:r>
      <w:r w:rsidRPr="00303C4A">
        <w:t>HB 2</w:t>
      </w:r>
      <w:r>
        <w:t>939, 56</w:t>
      </w:r>
      <w:r w:rsidRPr="00303C4A">
        <w:t>th Leg</w:t>
      </w:r>
      <w:r>
        <w:t>.; SB 6715, 56th Leg</w:t>
      </w:r>
      <w:r w:rsidRPr="00303C4A">
        <w:t xml:space="preserve">.  </w:t>
      </w:r>
      <w:r>
        <w:t xml:space="preserve">They also stated, “The remaining seventy percent of the revenue shall be passed to residential customers served by the company.”  </w:t>
      </w:r>
    </w:p>
    <w:p w:rsidR="00A07A67" w:rsidRDefault="00A07A67" w:rsidP="00A07A67">
      <w:pPr>
        <w:pStyle w:val="ParaNumbered"/>
      </w:pPr>
      <w:r>
        <w:t>When the legislation was ultimately adopted in 2002, it was worded almost exactly the same as the originally-proposed legislation.  However, apparently the drafters noted a potential inconsistency between allowing a revenue retention of “up to” thirty percent, but then requiring the “remaining seventy percent” to be returned to ratepayers.  If the companies retained less than thirty percent, then the remainder would not be seventy percent.  Under a Revenue Sharing Plan that contemplated only a twenty percent retainer, if only seventy percent were returned to the customer than the remaining ten percent would be unaccounted for, under the literal language of the statute as it was first presented in 2000.  The bills enacted in 2002 eliminated the seventy-percent limitation.  The legislation kept the “up to” thirty percent, and allowed some leeway for local governments and participating companies to decide the appropriate percentage.  It then eliminated the seventy-percent qualifier, so that the amount passed back to ratepayers could reflect the amount retained.  If, for example, twenty percent were retained, then eighty percent would be passed back into the recycling commodity credit calculation.</w:t>
      </w:r>
    </w:p>
    <w:p w:rsidR="00A07A67" w:rsidRDefault="00A07A67" w:rsidP="00A07A67">
      <w:pPr>
        <w:pStyle w:val="ParaNumbered"/>
      </w:pPr>
      <w:r>
        <w:t xml:space="preserve">Although it was not enacted, the language in the original bill nonetheless shows the legislative intent that a participating company be allowed to “own” the retained percentage, and confer more rights and responsibilities than merely granting a loan.  The proposed legislation only required the other seventy percent to be passed back.  It did not require unspent amounts of the retained percentage to be credited.  </w:t>
      </w:r>
    </w:p>
    <w:p w:rsidR="00A354AF" w:rsidRDefault="00A07A67" w:rsidP="00A07A67">
      <w:pPr>
        <w:pStyle w:val="ParaNumbered"/>
      </w:pPr>
      <w:r>
        <w:t>T</w:t>
      </w:r>
      <w:r w:rsidRPr="00303C4A">
        <w:t xml:space="preserve">o </w:t>
      </w:r>
      <w:r>
        <w:t xml:space="preserve">meaningfully </w:t>
      </w:r>
      <w:r w:rsidRPr="00303C4A">
        <w:t xml:space="preserve">implement the </w:t>
      </w:r>
      <w:r>
        <w:t>Revenue Sharing Statute</w:t>
      </w:r>
      <w:r w:rsidRPr="00303C4A">
        <w:t xml:space="preserve">, </w:t>
      </w:r>
      <w:r>
        <w:t>a</w:t>
      </w:r>
      <w:r w:rsidRPr="00303C4A">
        <w:t xml:space="preserve"> </w:t>
      </w:r>
      <w:r>
        <w:t>participating company must be compensated in some fashion.  The manner and means of compensating a participating collection company may vary from jurisdiction to jurisdiction, and from plan to plan.  The question of whether RCW 81.77.185 permits a company and a count</w:t>
      </w:r>
      <w:r w:rsidR="003D26BE">
        <w:t>y</w:t>
      </w:r>
      <w:r>
        <w:t xml:space="preserve"> to include a profit element in their agreed-upon Revenue Sharing Plan is not directly presented in this proceeding.  It is at issue in the related docket matters pending before the Commission.  </w:t>
      </w:r>
      <w:r w:rsidRPr="002428F8">
        <w:rPr>
          <w:i/>
        </w:rPr>
        <w:t>See Wash. Utils. &amp; Transp. Comm’n v. Waste Management of Washington, Inc.</w:t>
      </w:r>
      <w:r>
        <w:t xml:space="preserve"> (Dockets TG-101220, TG-101221, TG-101222</w:t>
      </w:r>
      <w:r w:rsidR="003D26BE">
        <w:t>)</w:t>
      </w:r>
      <w:r>
        <w:t xml:space="preserve"> (consolidated).  Whether the statute authorizes a solid waste collection company to keep any of the unspent revenue, however, is a threshold determination that would influence the outcome in Waste Management’s proceedings.  The Intervenor herein supports the arguments made by the Petitioner in its </w:t>
      </w:r>
      <w:r w:rsidR="00A354AF">
        <w:t>Motion for Summary Determination by Petitioners Mason County Garbage, Murrey’s Disposal Company, Inc. and American Disposal Company, Inc. in Support of Revenue Retention Authorization</w:t>
      </w:r>
      <w:r>
        <w:t xml:space="preserve"> because the legislation seems most efficiently and correctly implemented by allowing the local jurisdiction and the participating company to take a risk together, and motivate the company’s appetite to increase recycling by allowing it to retain unspent revenues, if any.  If the statute permits a company to retain some of the unspent revenue, then the only question in the Waste Management proceeding is whether a budget line-item is an appropriate mechanism for establishing the amount to be retained, and what limits are properly imposed on that budget line-item.  However, even if the statute were interpreted to require the return of unspent revenues, the question of whether allocating a certain amount for profit is a legitimate means of using the revenues to increase recycling remains at play.</w:t>
      </w:r>
    </w:p>
    <w:p w:rsidR="00A07A67" w:rsidRPr="00A354AF" w:rsidRDefault="00A354AF" w:rsidP="00A354AF">
      <w:pPr>
        <w:spacing w:after="240" w:line="240" w:lineRule="auto"/>
        <w:jc w:val="center"/>
        <w:rPr>
          <w:b/>
          <w:u w:val="single"/>
        </w:rPr>
      </w:pPr>
      <w:r>
        <w:br w:type="page"/>
      </w:r>
      <w:r w:rsidRPr="00A354AF">
        <w:rPr>
          <w:b/>
          <w:u w:val="single"/>
        </w:rPr>
        <w:t>C</w:t>
      </w:r>
      <w:r w:rsidR="00A07A67" w:rsidRPr="00A354AF">
        <w:rPr>
          <w:b/>
          <w:u w:val="single"/>
        </w:rPr>
        <w:t>ONCLUSION</w:t>
      </w:r>
    </w:p>
    <w:p w:rsidR="00A07A67" w:rsidRDefault="00A07A67" w:rsidP="00A07A67">
      <w:pPr>
        <w:pStyle w:val="ParaNumbered"/>
        <w:rPr>
          <w:spacing w:val="-3"/>
        </w:rPr>
      </w:pPr>
      <w:r>
        <w:t xml:space="preserve">For the reasons stated above, Intervenor Waste Management of Washington, Inc. urges the Commission to </w:t>
      </w:r>
      <w:r w:rsidR="003D26BE">
        <w:t>grant Petitioner’s Motion for Summary Determination by Petitioners Mason County Garbage, Murrey’s Disposal Company, Inc. and American Disposal Company, Inc. in Support of Revenue Retention Authorization</w:t>
      </w:r>
    </w:p>
    <w:p w:rsidR="00DF5A23" w:rsidRDefault="00ED24CA" w:rsidP="00DF5A23">
      <w:pPr>
        <w:keepNext/>
        <w:suppressAutoHyphens/>
        <w:spacing w:line="480" w:lineRule="exact"/>
        <w:ind w:firstLine="720"/>
        <w:rPr>
          <w:spacing w:val="-3"/>
        </w:rPr>
      </w:pPr>
      <w:r>
        <w:rPr>
          <w:spacing w:val="-3"/>
        </w:rPr>
        <w:t xml:space="preserve">DATED this 9th </w:t>
      </w:r>
      <w:r w:rsidR="00DF5A23">
        <w:rPr>
          <w:spacing w:val="-3"/>
        </w:rPr>
        <w:t xml:space="preserve">day of </w:t>
      </w:r>
      <w:r>
        <w:rPr>
          <w:spacing w:val="-3"/>
        </w:rPr>
        <w:t xml:space="preserve">February, </w:t>
      </w:r>
      <w:r w:rsidR="00DF5A23">
        <w:rPr>
          <w:spacing w:val="-3"/>
        </w:rPr>
        <w:t>2010.</w:t>
      </w:r>
    </w:p>
    <w:p w:rsidR="00DF5A23" w:rsidRDefault="00DF5A23" w:rsidP="00DF5A23">
      <w:pPr>
        <w:spacing w:line="240" w:lineRule="auto"/>
        <w:ind w:left="4717"/>
        <w:rPr>
          <w:spacing w:val="-3"/>
        </w:rPr>
      </w:pPr>
    </w:p>
    <w:p w:rsidR="00DF5A23" w:rsidRDefault="00DF5A23" w:rsidP="00DF5A23">
      <w:pPr>
        <w:spacing w:line="240" w:lineRule="auto"/>
        <w:ind w:left="4717"/>
        <w:rPr>
          <w:spacing w:val="-3"/>
        </w:rPr>
      </w:pPr>
    </w:p>
    <w:p w:rsidR="00DF5A23" w:rsidRDefault="00DF5A23" w:rsidP="00DF5A23">
      <w:pPr>
        <w:spacing w:line="240" w:lineRule="auto"/>
        <w:ind w:left="4717"/>
        <w:rPr>
          <w:spacing w:val="-3"/>
        </w:rPr>
      </w:pPr>
    </w:p>
    <w:p w:rsidR="00DF5A23" w:rsidRDefault="00DF5A23" w:rsidP="00DF5A23">
      <w:pPr>
        <w:tabs>
          <w:tab w:val="right" w:pos="9405"/>
        </w:tabs>
        <w:spacing w:line="240" w:lineRule="auto"/>
        <w:ind w:left="4717"/>
        <w:rPr>
          <w:spacing w:val="-3"/>
        </w:rPr>
      </w:pPr>
      <w:r>
        <w:rPr>
          <w:spacing w:val="-3"/>
        </w:rPr>
        <w:t xml:space="preserve">By </w:t>
      </w:r>
      <w:r w:rsidR="00362D50" w:rsidRPr="00362D50">
        <w:rPr>
          <w:spacing w:val="-3"/>
          <w:u w:val="single"/>
        </w:rPr>
        <w:t>s/Polly L. McNeill</w:t>
      </w:r>
      <w:r>
        <w:rPr>
          <w:spacing w:val="-3"/>
          <w:u w:val="single"/>
        </w:rPr>
        <w:tab/>
      </w:r>
    </w:p>
    <w:p w:rsidR="00DF5A23" w:rsidRDefault="00DF5A23" w:rsidP="00DF5A23">
      <w:pPr>
        <w:spacing w:line="240" w:lineRule="auto"/>
        <w:ind w:left="5073"/>
        <w:rPr>
          <w:spacing w:val="-3"/>
        </w:rPr>
      </w:pPr>
      <w:r>
        <w:rPr>
          <w:spacing w:val="-3"/>
        </w:rPr>
        <w:t>Polly L. McNeill, WSBA # 17437</w:t>
      </w:r>
    </w:p>
    <w:p w:rsidR="00DF5A23" w:rsidRDefault="00DF5A23" w:rsidP="00DF5A23">
      <w:pPr>
        <w:spacing w:line="240" w:lineRule="auto"/>
        <w:ind w:left="5073"/>
        <w:rPr>
          <w:spacing w:val="-3"/>
        </w:rPr>
      </w:pPr>
      <w:r>
        <w:rPr>
          <w:spacing w:val="-3"/>
        </w:rPr>
        <w:t>SUMMIT LAW GROUP PLLC</w:t>
      </w:r>
    </w:p>
    <w:p w:rsidR="00DF5A23" w:rsidRDefault="00DF5A23" w:rsidP="00DF5A23">
      <w:pPr>
        <w:spacing w:line="240" w:lineRule="auto"/>
        <w:ind w:left="5073"/>
        <w:rPr>
          <w:spacing w:val="-3"/>
        </w:rPr>
      </w:pPr>
      <w:r>
        <w:rPr>
          <w:spacing w:val="-3"/>
        </w:rPr>
        <w:t>315 Fifth Avenue South, Suite 1000</w:t>
      </w:r>
    </w:p>
    <w:p w:rsidR="00DF5A23" w:rsidRDefault="00DF5A23" w:rsidP="00DF5A23">
      <w:pPr>
        <w:spacing w:line="240" w:lineRule="auto"/>
        <w:ind w:left="5073"/>
        <w:rPr>
          <w:spacing w:val="-3"/>
        </w:rPr>
      </w:pPr>
      <w:r>
        <w:rPr>
          <w:spacing w:val="-3"/>
        </w:rPr>
        <w:t>Seattle, WA  98104</w:t>
      </w:r>
    </w:p>
    <w:p w:rsidR="00DF5A23" w:rsidRDefault="00DF5A23" w:rsidP="00DF5A23">
      <w:pPr>
        <w:spacing w:line="240" w:lineRule="auto"/>
        <w:ind w:left="5073"/>
        <w:rPr>
          <w:spacing w:val="-3"/>
        </w:rPr>
      </w:pPr>
      <w:r>
        <w:rPr>
          <w:spacing w:val="-3"/>
        </w:rPr>
        <w:t>T:  (206) 676-7000</w:t>
      </w:r>
    </w:p>
    <w:p w:rsidR="00DF5A23" w:rsidRDefault="00DF5A23" w:rsidP="00DF5A23">
      <w:pPr>
        <w:spacing w:line="240" w:lineRule="auto"/>
        <w:ind w:left="5073"/>
        <w:rPr>
          <w:spacing w:val="-3"/>
        </w:rPr>
      </w:pPr>
      <w:r>
        <w:rPr>
          <w:spacing w:val="-3"/>
        </w:rPr>
        <w:t>F:  (206) 676-7001</w:t>
      </w:r>
    </w:p>
    <w:p w:rsidR="00A354AF" w:rsidRDefault="00DF5A23" w:rsidP="00A354AF">
      <w:pPr>
        <w:spacing w:line="240" w:lineRule="auto"/>
        <w:ind w:left="5073"/>
        <w:rPr>
          <w:spacing w:val="-3"/>
        </w:rPr>
      </w:pPr>
      <w:r>
        <w:rPr>
          <w:spacing w:val="-3"/>
        </w:rPr>
        <w:t>Attorneys for Respondents Waste Management of Washington, Inc.</w:t>
      </w:r>
    </w:p>
    <w:p w:rsidR="007D66B4" w:rsidRDefault="007D66B4" w:rsidP="00DF5A23">
      <w:pPr>
        <w:spacing w:line="240" w:lineRule="auto"/>
        <w:ind w:left="5073"/>
        <w:rPr>
          <w:spacing w:val="-3"/>
        </w:rPr>
      </w:pPr>
    </w:p>
    <w:p w:rsidR="00DF5A23" w:rsidRDefault="007D66B4" w:rsidP="00DF5A23">
      <w:pPr>
        <w:pStyle w:val="Subtitle"/>
        <w:rPr>
          <w:rFonts w:ascii="Times New Roman" w:hAnsi="Times New Roman"/>
          <w:b w:val="0"/>
        </w:rPr>
      </w:pPr>
      <w:r>
        <w:rPr>
          <w:spacing w:val="-3"/>
        </w:rPr>
        <w:br w:type="page"/>
      </w:r>
      <w:r w:rsidR="00DF5A23">
        <w:rPr>
          <w:rFonts w:ascii="Times New Roman" w:hAnsi="Times New Roman"/>
          <w:b w:val="0"/>
        </w:rPr>
        <w:t>CERTIFICATE OF SERVICE</w:t>
      </w:r>
    </w:p>
    <w:p w:rsidR="00ED24CA" w:rsidRPr="00310104" w:rsidRDefault="00ED24CA" w:rsidP="00ED24CA">
      <w:pPr>
        <w:pStyle w:val="BodyText"/>
      </w:pPr>
      <w:r w:rsidRPr="00310104">
        <w:t xml:space="preserve">I hereby certify that on February </w:t>
      </w:r>
      <w:r>
        <w:t>9</w:t>
      </w:r>
      <w:r w:rsidRPr="00310104">
        <w:t>, 2011, I caused to be served the original and 3 copies of the foregoing document to the following address via first class mail, postage prepaid to:</w:t>
      </w:r>
    </w:p>
    <w:p w:rsidR="00ED24CA" w:rsidRPr="00310104" w:rsidRDefault="00ED24CA" w:rsidP="00ED24CA">
      <w:pPr>
        <w:spacing w:line="240" w:lineRule="auto"/>
        <w:rPr>
          <w:bCs/>
        </w:rPr>
      </w:pPr>
      <w:r w:rsidRPr="00310104">
        <w:rPr>
          <w:bCs/>
        </w:rPr>
        <w:tab/>
        <w:t>David Danner, Executive Director and Secretary</w:t>
      </w:r>
    </w:p>
    <w:p w:rsidR="00ED24CA" w:rsidRPr="00310104" w:rsidRDefault="00ED24CA" w:rsidP="00ED24CA">
      <w:pPr>
        <w:spacing w:line="240" w:lineRule="auto"/>
        <w:rPr>
          <w:bCs/>
        </w:rPr>
      </w:pPr>
      <w:r w:rsidRPr="00310104">
        <w:rPr>
          <w:bCs/>
        </w:rPr>
        <w:tab/>
        <w:t>Policy and Legislative Issues</w:t>
      </w:r>
    </w:p>
    <w:p w:rsidR="00ED24CA" w:rsidRPr="00310104" w:rsidRDefault="00ED24CA" w:rsidP="00ED24CA">
      <w:pPr>
        <w:spacing w:line="240" w:lineRule="auto"/>
        <w:ind w:firstLine="720"/>
        <w:rPr>
          <w:bCs/>
        </w:rPr>
      </w:pPr>
      <w:r w:rsidRPr="00310104">
        <w:rPr>
          <w:bCs/>
        </w:rPr>
        <w:t>Washington Utilities and Transportation Commission</w:t>
      </w:r>
    </w:p>
    <w:p w:rsidR="00ED24CA" w:rsidRPr="00310104" w:rsidRDefault="00ED24CA" w:rsidP="00ED24CA">
      <w:pPr>
        <w:spacing w:line="240" w:lineRule="auto"/>
        <w:rPr>
          <w:bCs/>
        </w:rPr>
      </w:pPr>
      <w:r w:rsidRPr="00310104">
        <w:rPr>
          <w:bCs/>
        </w:rPr>
        <w:tab/>
        <w:t>P.O. Box 47250</w:t>
      </w:r>
    </w:p>
    <w:p w:rsidR="00ED24CA" w:rsidRPr="00310104" w:rsidRDefault="00ED24CA" w:rsidP="00ED24CA">
      <w:pPr>
        <w:spacing w:line="240" w:lineRule="auto"/>
        <w:rPr>
          <w:bCs/>
        </w:rPr>
      </w:pPr>
      <w:r w:rsidRPr="00310104">
        <w:rPr>
          <w:bCs/>
        </w:rPr>
        <w:tab/>
        <w:t>1300 S. Evergreen Park Dr. SW</w:t>
      </w:r>
    </w:p>
    <w:p w:rsidR="00ED24CA" w:rsidRPr="00310104" w:rsidRDefault="00ED24CA" w:rsidP="00ED24CA">
      <w:pPr>
        <w:spacing w:line="240" w:lineRule="auto"/>
        <w:rPr>
          <w:bCs/>
        </w:rPr>
      </w:pPr>
      <w:r w:rsidRPr="00310104">
        <w:rPr>
          <w:bCs/>
        </w:rPr>
        <w:tab/>
        <w:t>Olympia, WA 98504-7250</w:t>
      </w:r>
    </w:p>
    <w:p w:rsidR="00ED24CA" w:rsidRPr="00310104" w:rsidRDefault="00ED24CA" w:rsidP="00ED24CA">
      <w:pPr>
        <w:spacing w:line="240" w:lineRule="auto"/>
        <w:rPr>
          <w:bCs/>
        </w:rPr>
      </w:pPr>
    </w:p>
    <w:p w:rsidR="00ED24CA" w:rsidRPr="00310104" w:rsidRDefault="00ED24CA" w:rsidP="00ED24CA">
      <w:pPr>
        <w:pStyle w:val="BodyText"/>
      </w:pPr>
      <w:r w:rsidRPr="00310104">
        <w:t>I certify I have also provided to the Washington Utilities and Transportation Commission’s Secretary an official electronic file containing the foregoing document via email to:  records@utc.wa.gov.</w:t>
      </w:r>
    </w:p>
    <w:p w:rsidR="00DF5A23" w:rsidRDefault="00DF5A23" w:rsidP="00DF5A23">
      <w:pPr>
        <w:pStyle w:val="BodyText"/>
      </w:pPr>
      <w:r>
        <w:t xml:space="preserve">I </w:t>
      </w:r>
      <w:r w:rsidR="00ED24CA">
        <w:t xml:space="preserve">also </w:t>
      </w:r>
      <w:r>
        <w:t xml:space="preserve">certify that I have served </w:t>
      </w:r>
      <w:r w:rsidR="00ED24CA">
        <w:t>via e-mail the foregoing document on:</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0"/>
        <w:gridCol w:w="3026"/>
      </w:tblGrid>
      <w:tr w:rsidR="00DF5A23" w:rsidTr="006F1FF8">
        <w:tc>
          <w:tcPr>
            <w:tcW w:w="6230" w:type="dxa"/>
          </w:tcPr>
          <w:p w:rsidR="00DF5A23" w:rsidRDefault="00ED24CA" w:rsidP="006F1FF8">
            <w:pPr>
              <w:pStyle w:val="NormalWeb"/>
              <w:spacing w:line="240" w:lineRule="auto"/>
            </w:pPr>
            <w:r>
              <w:t>David W. Wiley</w:t>
            </w:r>
          </w:p>
          <w:p w:rsidR="00ED24CA" w:rsidRDefault="00ED24CA" w:rsidP="006F1FF8">
            <w:pPr>
              <w:pStyle w:val="NormalWeb"/>
              <w:spacing w:line="240" w:lineRule="auto"/>
            </w:pPr>
            <w:r>
              <w:t>Williams Kastner</w:t>
            </w:r>
          </w:p>
          <w:p w:rsidR="00ED24CA" w:rsidRDefault="00ED24CA" w:rsidP="006F1FF8">
            <w:pPr>
              <w:pStyle w:val="NormalWeb"/>
              <w:spacing w:line="240" w:lineRule="auto"/>
            </w:pPr>
            <w:r>
              <w:t>601 Union Street, Suite 4100</w:t>
            </w:r>
          </w:p>
          <w:p w:rsidR="00ED24CA" w:rsidRDefault="00ED24CA" w:rsidP="006F1FF8">
            <w:pPr>
              <w:pStyle w:val="NormalWeb"/>
              <w:spacing w:line="240" w:lineRule="auto"/>
            </w:pPr>
            <w:r>
              <w:t>Seattle, WA  98101</w:t>
            </w:r>
          </w:p>
          <w:p w:rsidR="00ED24CA" w:rsidRDefault="00ED24CA" w:rsidP="006F1FF8">
            <w:pPr>
              <w:pStyle w:val="NormalWeb"/>
              <w:spacing w:line="240" w:lineRule="auto"/>
            </w:pPr>
            <w:r>
              <w:t>206-233-2895</w:t>
            </w:r>
          </w:p>
          <w:p w:rsidR="00ED24CA" w:rsidRDefault="00ED24CA" w:rsidP="006F1FF8">
            <w:pPr>
              <w:pStyle w:val="NormalWeb"/>
              <w:spacing w:line="240" w:lineRule="auto"/>
            </w:pPr>
            <w:r w:rsidRPr="00ED24CA">
              <w:t>dwiley@williamskastner.com</w:t>
            </w:r>
          </w:p>
          <w:p w:rsidR="00ED24CA" w:rsidRPr="00916572" w:rsidRDefault="00ED24CA" w:rsidP="006F1FF8">
            <w:pPr>
              <w:pStyle w:val="NormalWeb"/>
              <w:spacing w:line="240" w:lineRule="auto"/>
            </w:pPr>
          </w:p>
        </w:tc>
        <w:tc>
          <w:tcPr>
            <w:tcW w:w="3026" w:type="dxa"/>
          </w:tcPr>
          <w:p w:rsidR="00DF5A23" w:rsidRDefault="00DF5A23" w:rsidP="006F1FF8">
            <w:pPr>
              <w:pStyle w:val="BodyText"/>
              <w:spacing w:line="240" w:lineRule="auto"/>
              <w:ind w:firstLine="0"/>
            </w:pPr>
            <w:r w:rsidRPr="00843A37">
              <w:sym w:font="Wingdings" w:char="F0A8"/>
            </w:r>
            <w:r>
              <w:t xml:space="preserve"> Via Legal Messenger</w:t>
            </w:r>
          </w:p>
          <w:p w:rsidR="00DF5A23" w:rsidRDefault="00DF5A23" w:rsidP="006F1FF8">
            <w:pPr>
              <w:pStyle w:val="BodyText"/>
              <w:spacing w:line="240" w:lineRule="auto"/>
              <w:ind w:firstLine="0"/>
            </w:pPr>
            <w:r w:rsidRPr="00843A37">
              <w:sym w:font="Wingdings" w:char="F0A8"/>
            </w:r>
            <w:r>
              <w:t xml:space="preserve"> Via Facsimile</w:t>
            </w:r>
          </w:p>
          <w:p w:rsidR="00DF5A23" w:rsidRDefault="00DF5A23" w:rsidP="006F1FF8">
            <w:pPr>
              <w:pStyle w:val="BodyText"/>
              <w:spacing w:line="240" w:lineRule="auto"/>
              <w:ind w:firstLine="0"/>
            </w:pPr>
            <w:r w:rsidRPr="00843A37">
              <w:sym w:font="Wingdings" w:char="F0A8"/>
            </w:r>
            <w:r>
              <w:t xml:space="preserve"> Via U.S. Mail</w:t>
            </w:r>
          </w:p>
          <w:p w:rsidR="00DF5A23" w:rsidRDefault="00DF5A23" w:rsidP="006F1FF8">
            <w:pPr>
              <w:pStyle w:val="BodyText"/>
              <w:spacing w:line="240" w:lineRule="auto"/>
              <w:ind w:firstLine="0"/>
            </w:pPr>
            <w:r w:rsidRPr="00843A37">
              <w:sym w:font="Wingdings" w:char="F0FE"/>
            </w:r>
            <w:r>
              <w:t xml:space="preserve"> Via Email</w:t>
            </w:r>
          </w:p>
        </w:tc>
      </w:tr>
      <w:tr w:rsidR="00DF5A23" w:rsidTr="006F1FF8">
        <w:tc>
          <w:tcPr>
            <w:tcW w:w="6230" w:type="dxa"/>
          </w:tcPr>
          <w:p w:rsidR="00DF5A23" w:rsidRDefault="00ED24CA" w:rsidP="006F1FF8">
            <w:pPr>
              <w:pStyle w:val="NormalWeb"/>
              <w:spacing w:line="240" w:lineRule="auto"/>
            </w:pPr>
            <w:r>
              <w:t>Hon. Gregory J. Kopta</w:t>
            </w:r>
          </w:p>
          <w:p w:rsidR="00ED24CA" w:rsidRDefault="00ED24CA" w:rsidP="006F1FF8">
            <w:pPr>
              <w:pStyle w:val="NormalWeb"/>
              <w:spacing w:line="240" w:lineRule="auto"/>
            </w:pPr>
            <w:r>
              <w:t>Administrative Law Judge</w:t>
            </w:r>
          </w:p>
          <w:p w:rsidR="00ED24CA" w:rsidRDefault="00ED24CA" w:rsidP="006F1FF8">
            <w:pPr>
              <w:pStyle w:val="NormalWeb"/>
              <w:spacing w:line="240" w:lineRule="auto"/>
            </w:pPr>
            <w:r>
              <w:t>Washington Utilities and Transportation Commission</w:t>
            </w:r>
          </w:p>
          <w:p w:rsidR="00ED24CA" w:rsidRDefault="00ED24CA" w:rsidP="006F1FF8">
            <w:pPr>
              <w:pStyle w:val="NormalWeb"/>
              <w:spacing w:line="240" w:lineRule="auto"/>
            </w:pPr>
            <w:r>
              <w:t>1300 S. Evergreen Park Dr. SW</w:t>
            </w:r>
          </w:p>
          <w:p w:rsidR="00ED24CA" w:rsidRDefault="00ED24CA" w:rsidP="006F1FF8">
            <w:pPr>
              <w:pStyle w:val="NormalWeb"/>
              <w:spacing w:line="240" w:lineRule="auto"/>
            </w:pPr>
            <w:r>
              <w:t>PO Box 47250</w:t>
            </w:r>
          </w:p>
          <w:p w:rsidR="00ED24CA" w:rsidRDefault="00ED24CA" w:rsidP="006F1FF8">
            <w:pPr>
              <w:pStyle w:val="NormalWeb"/>
              <w:spacing w:line="240" w:lineRule="auto"/>
            </w:pPr>
            <w:r>
              <w:t>Olympia, WA  98504-7250</w:t>
            </w:r>
          </w:p>
          <w:p w:rsidR="00ED24CA" w:rsidRDefault="00ED24CA" w:rsidP="006F1FF8">
            <w:pPr>
              <w:pStyle w:val="NormalWeb"/>
              <w:spacing w:line="240" w:lineRule="auto"/>
            </w:pPr>
            <w:r w:rsidRPr="00ED24CA">
              <w:t>gkopta@utc.wa.gov</w:t>
            </w:r>
          </w:p>
          <w:p w:rsidR="00ED24CA" w:rsidRDefault="00ED24CA" w:rsidP="006F1FF8">
            <w:pPr>
              <w:pStyle w:val="NormalWeb"/>
              <w:spacing w:line="240" w:lineRule="auto"/>
            </w:pPr>
          </w:p>
        </w:tc>
        <w:tc>
          <w:tcPr>
            <w:tcW w:w="3026" w:type="dxa"/>
          </w:tcPr>
          <w:p w:rsidR="00DF5A23" w:rsidRDefault="00DF5A23" w:rsidP="006F1FF8">
            <w:pPr>
              <w:pStyle w:val="BodyText"/>
              <w:spacing w:line="240" w:lineRule="auto"/>
              <w:ind w:firstLine="0"/>
            </w:pPr>
            <w:r w:rsidRPr="00843A37">
              <w:sym w:font="Wingdings" w:char="F0A8"/>
            </w:r>
            <w:r>
              <w:t xml:space="preserve"> Via Legal Messenger</w:t>
            </w:r>
          </w:p>
          <w:p w:rsidR="00DF5A23" w:rsidRDefault="00DF5A23" w:rsidP="006F1FF8">
            <w:pPr>
              <w:pStyle w:val="BodyText"/>
              <w:spacing w:line="240" w:lineRule="auto"/>
              <w:ind w:firstLine="0"/>
            </w:pPr>
            <w:r w:rsidRPr="00843A37">
              <w:sym w:font="Wingdings" w:char="F0A8"/>
            </w:r>
            <w:r>
              <w:t xml:space="preserve"> Via Facsimile</w:t>
            </w:r>
          </w:p>
          <w:p w:rsidR="00DF5A23" w:rsidRDefault="00DF5A23" w:rsidP="006F1FF8">
            <w:pPr>
              <w:pStyle w:val="BodyText"/>
              <w:spacing w:line="240" w:lineRule="auto"/>
              <w:ind w:firstLine="0"/>
            </w:pPr>
            <w:r w:rsidRPr="00843A37">
              <w:sym w:font="Wingdings" w:char="F0A8"/>
            </w:r>
            <w:r>
              <w:t xml:space="preserve">  Via U.S. Mail</w:t>
            </w:r>
          </w:p>
          <w:p w:rsidR="00DF5A23" w:rsidRDefault="00DF5A23" w:rsidP="006F1FF8">
            <w:pPr>
              <w:pStyle w:val="BodyText"/>
              <w:spacing w:line="240" w:lineRule="auto"/>
              <w:ind w:firstLine="0"/>
            </w:pPr>
            <w:r w:rsidRPr="00843A37">
              <w:sym w:font="Wingdings" w:char="F0FE"/>
            </w:r>
            <w:r>
              <w:t xml:space="preserve"> Via Email</w:t>
            </w:r>
          </w:p>
          <w:p w:rsidR="00DF5A23" w:rsidRDefault="00DF5A23" w:rsidP="006F1FF8">
            <w:pPr>
              <w:pStyle w:val="BodyText"/>
              <w:spacing w:line="240" w:lineRule="auto"/>
              <w:ind w:firstLine="0"/>
            </w:pPr>
          </w:p>
        </w:tc>
      </w:tr>
      <w:tr w:rsidR="00ED24CA" w:rsidTr="006F1FF8">
        <w:tc>
          <w:tcPr>
            <w:tcW w:w="6230" w:type="dxa"/>
          </w:tcPr>
          <w:p w:rsidR="00ED24CA" w:rsidRDefault="00ED24CA" w:rsidP="006F1FF8">
            <w:pPr>
              <w:pStyle w:val="NormalWeb"/>
              <w:spacing w:line="240" w:lineRule="auto"/>
            </w:pPr>
            <w:r>
              <w:t>James K. Sells</w:t>
            </w:r>
          </w:p>
          <w:p w:rsidR="00ED24CA" w:rsidRDefault="00ED24CA" w:rsidP="006F1FF8">
            <w:pPr>
              <w:pStyle w:val="NormalWeb"/>
              <w:spacing w:line="240" w:lineRule="auto"/>
            </w:pPr>
            <w:r>
              <w:t>Attorney at Law</w:t>
            </w:r>
          </w:p>
          <w:p w:rsidR="00ED24CA" w:rsidRDefault="00ED24CA" w:rsidP="006F1FF8">
            <w:pPr>
              <w:pStyle w:val="NormalWeb"/>
              <w:spacing w:line="240" w:lineRule="auto"/>
            </w:pPr>
            <w:r>
              <w:t>3110 Judson Street</w:t>
            </w:r>
          </w:p>
          <w:p w:rsidR="00ED24CA" w:rsidRDefault="00ED24CA" w:rsidP="006F1FF8">
            <w:pPr>
              <w:pStyle w:val="NormalWeb"/>
              <w:spacing w:line="240" w:lineRule="auto"/>
            </w:pPr>
            <w:r>
              <w:t>Gig Harbor, WA  98335</w:t>
            </w:r>
          </w:p>
          <w:p w:rsidR="00ED24CA" w:rsidRDefault="00ED24CA" w:rsidP="006F1FF8">
            <w:pPr>
              <w:pStyle w:val="NormalWeb"/>
              <w:spacing w:line="240" w:lineRule="auto"/>
            </w:pPr>
            <w:r>
              <w:t>360-981-0168</w:t>
            </w:r>
          </w:p>
          <w:p w:rsidR="00ED24CA" w:rsidRDefault="00ED24CA" w:rsidP="006F1FF8">
            <w:pPr>
              <w:pStyle w:val="NormalWeb"/>
              <w:spacing w:line="240" w:lineRule="auto"/>
            </w:pPr>
            <w:r w:rsidRPr="00ED24CA">
              <w:t>jamessells@comcast.net</w:t>
            </w:r>
          </w:p>
          <w:p w:rsidR="00ED24CA" w:rsidRDefault="00ED24CA" w:rsidP="006F1FF8">
            <w:pPr>
              <w:pStyle w:val="NormalWeb"/>
              <w:spacing w:line="240" w:lineRule="auto"/>
            </w:pPr>
          </w:p>
        </w:tc>
        <w:tc>
          <w:tcPr>
            <w:tcW w:w="3026" w:type="dxa"/>
          </w:tcPr>
          <w:p w:rsidR="00ED24CA" w:rsidRDefault="00ED24CA" w:rsidP="006F1FF8">
            <w:pPr>
              <w:pStyle w:val="BodyText"/>
              <w:spacing w:line="240" w:lineRule="auto"/>
              <w:ind w:firstLine="0"/>
            </w:pPr>
            <w:r w:rsidRPr="00843A37">
              <w:sym w:font="Wingdings" w:char="F0A8"/>
            </w:r>
            <w:r>
              <w:t xml:space="preserve"> Via Legal Messenger</w:t>
            </w:r>
          </w:p>
          <w:p w:rsidR="00ED24CA" w:rsidRDefault="00ED24CA" w:rsidP="006F1FF8">
            <w:pPr>
              <w:pStyle w:val="BodyText"/>
              <w:spacing w:line="240" w:lineRule="auto"/>
              <w:ind w:firstLine="0"/>
            </w:pPr>
            <w:r w:rsidRPr="00843A37">
              <w:sym w:font="Wingdings" w:char="F0A8"/>
            </w:r>
            <w:r>
              <w:t xml:space="preserve"> Via Facsimile</w:t>
            </w:r>
          </w:p>
          <w:p w:rsidR="00ED24CA" w:rsidRDefault="00ED24CA" w:rsidP="006F1FF8">
            <w:pPr>
              <w:pStyle w:val="BodyText"/>
              <w:spacing w:line="240" w:lineRule="auto"/>
              <w:ind w:firstLine="0"/>
            </w:pPr>
            <w:r w:rsidRPr="00843A37">
              <w:sym w:font="Wingdings" w:char="F0A8"/>
            </w:r>
            <w:r>
              <w:t xml:space="preserve">  Via U.S. Mail</w:t>
            </w:r>
          </w:p>
          <w:p w:rsidR="00ED24CA" w:rsidRDefault="00ED24CA" w:rsidP="006F1FF8">
            <w:pPr>
              <w:pStyle w:val="BodyText"/>
              <w:spacing w:line="240" w:lineRule="auto"/>
              <w:ind w:firstLine="0"/>
            </w:pPr>
            <w:r w:rsidRPr="00843A37">
              <w:sym w:font="Wingdings" w:char="F0FE"/>
            </w:r>
            <w:r>
              <w:t xml:space="preserve"> Via Email</w:t>
            </w:r>
          </w:p>
          <w:p w:rsidR="00ED24CA" w:rsidRDefault="00ED24CA" w:rsidP="006F1FF8">
            <w:pPr>
              <w:pStyle w:val="BodyText"/>
              <w:spacing w:line="240" w:lineRule="auto"/>
              <w:ind w:firstLine="0"/>
            </w:pPr>
          </w:p>
        </w:tc>
      </w:tr>
      <w:tr w:rsidR="00DF5A23" w:rsidTr="00ED24CA">
        <w:trPr>
          <w:cantSplit/>
        </w:trPr>
        <w:tc>
          <w:tcPr>
            <w:tcW w:w="6230" w:type="dxa"/>
          </w:tcPr>
          <w:p w:rsidR="00ED24CA" w:rsidRDefault="00ED24CA" w:rsidP="00ED24CA">
            <w:pPr>
              <w:pStyle w:val="NormalWeb"/>
              <w:spacing w:line="240" w:lineRule="auto"/>
            </w:pPr>
            <w:r>
              <w:t>Fronda Woods</w:t>
            </w:r>
          </w:p>
          <w:p w:rsidR="00ED24CA" w:rsidRDefault="00ED24CA" w:rsidP="00ED24CA">
            <w:pPr>
              <w:pStyle w:val="NormalWeb"/>
              <w:spacing w:line="240" w:lineRule="auto"/>
            </w:pPr>
            <w:r>
              <w:t>Assistant Attorney General</w:t>
            </w:r>
          </w:p>
          <w:p w:rsidR="00ED24CA" w:rsidRDefault="00ED24CA" w:rsidP="00ED24CA">
            <w:pPr>
              <w:pStyle w:val="NormalWeb"/>
              <w:spacing w:line="240" w:lineRule="auto"/>
            </w:pPr>
            <w:r>
              <w:t>1400 S. Evergreen Park Drive S.W.</w:t>
            </w:r>
          </w:p>
          <w:p w:rsidR="00ED24CA" w:rsidRDefault="00ED24CA" w:rsidP="00ED24CA">
            <w:pPr>
              <w:pStyle w:val="NormalWeb"/>
              <w:spacing w:line="240" w:lineRule="auto"/>
            </w:pPr>
            <w:r>
              <w:t>P.O. Box 40128</w:t>
            </w:r>
          </w:p>
          <w:p w:rsidR="00ED24CA" w:rsidRDefault="00ED24CA" w:rsidP="00ED24CA">
            <w:pPr>
              <w:pStyle w:val="NormalWeb"/>
              <w:spacing w:line="240" w:lineRule="auto"/>
            </w:pPr>
            <w:r>
              <w:t>Olympia, WA  98504-0128</w:t>
            </w:r>
          </w:p>
          <w:p w:rsidR="00DF5A23" w:rsidRDefault="00ED24CA" w:rsidP="00ED24CA">
            <w:pPr>
              <w:pStyle w:val="NormalWeb"/>
              <w:spacing w:line="240" w:lineRule="auto"/>
            </w:pPr>
            <w:r w:rsidRPr="00ED24CA">
              <w:t>fwoods@utc.wa.gov</w:t>
            </w:r>
          </w:p>
          <w:p w:rsidR="00DF5A23" w:rsidRDefault="00DF5A23" w:rsidP="006F1FF8">
            <w:pPr>
              <w:pStyle w:val="NormalWeb"/>
              <w:spacing w:line="240" w:lineRule="auto"/>
            </w:pPr>
          </w:p>
        </w:tc>
        <w:tc>
          <w:tcPr>
            <w:tcW w:w="3026" w:type="dxa"/>
          </w:tcPr>
          <w:p w:rsidR="00DF5A23" w:rsidRDefault="00DF5A23" w:rsidP="006F1FF8">
            <w:pPr>
              <w:pStyle w:val="BodyText"/>
              <w:spacing w:line="240" w:lineRule="auto"/>
              <w:ind w:firstLine="0"/>
            </w:pPr>
            <w:r w:rsidRPr="00843A37">
              <w:sym w:font="Wingdings" w:char="F0A8"/>
            </w:r>
            <w:r>
              <w:t xml:space="preserve"> Via Legal Messenger</w:t>
            </w:r>
          </w:p>
          <w:p w:rsidR="00DF5A23" w:rsidRDefault="00DF5A23" w:rsidP="006F1FF8">
            <w:pPr>
              <w:pStyle w:val="BodyText"/>
              <w:spacing w:line="240" w:lineRule="auto"/>
              <w:ind w:firstLine="0"/>
            </w:pPr>
            <w:r w:rsidRPr="00843A37">
              <w:sym w:font="Wingdings" w:char="F0A8"/>
            </w:r>
            <w:r>
              <w:t xml:space="preserve"> Via Facsimile</w:t>
            </w:r>
          </w:p>
          <w:p w:rsidR="00DF5A23" w:rsidRDefault="00DF5A23" w:rsidP="006F1FF8">
            <w:pPr>
              <w:pStyle w:val="BodyText"/>
              <w:spacing w:line="240" w:lineRule="auto"/>
              <w:ind w:firstLine="0"/>
            </w:pPr>
            <w:r w:rsidRPr="00843A37">
              <w:sym w:font="Wingdings" w:char="F0A8"/>
            </w:r>
            <w:r>
              <w:t xml:space="preserve"> Via U.S. Mail</w:t>
            </w:r>
          </w:p>
          <w:p w:rsidR="00DF5A23" w:rsidRDefault="00DF5A23" w:rsidP="006F1FF8">
            <w:pPr>
              <w:pStyle w:val="BodyText"/>
              <w:spacing w:line="240" w:lineRule="auto"/>
              <w:ind w:firstLine="0"/>
            </w:pPr>
            <w:r w:rsidRPr="00843A37">
              <w:sym w:font="Wingdings" w:char="F0FE"/>
            </w:r>
            <w:r>
              <w:t xml:space="preserve">Via Email </w:t>
            </w:r>
          </w:p>
          <w:p w:rsidR="00DF5A23" w:rsidRDefault="00DF5A23" w:rsidP="006F1FF8">
            <w:pPr>
              <w:pStyle w:val="BodyText"/>
              <w:spacing w:line="240" w:lineRule="auto"/>
              <w:ind w:firstLine="0"/>
            </w:pPr>
          </w:p>
        </w:tc>
      </w:tr>
    </w:tbl>
    <w:p w:rsidR="00DF5A23" w:rsidRDefault="00DF5A23" w:rsidP="00DF5A23">
      <w:pPr>
        <w:pStyle w:val="BodyText"/>
      </w:pPr>
    </w:p>
    <w:p w:rsidR="00DF5A23" w:rsidRDefault="00DF5A23" w:rsidP="00DF5A23">
      <w:pPr>
        <w:pStyle w:val="BodyText"/>
      </w:pPr>
      <w:r>
        <w:t>DATE</w:t>
      </w:r>
      <w:r w:rsidR="00ED24CA">
        <w:t xml:space="preserve">D at Seattle, Washington, this 9th </w:t>
      </w:r>
      <w:r>
        <w:t xml:space="preserve">day of </w:t>
      </w:r>
      <w:r w:rsidR="00ED24CA">
        <w:t xml:space="preserve">February, </w:t>
      </w:r>
      <w:r>
        <w:t>2010.</w:t>
      </w:r>
    </w:p>
    <w:p w:rsidR="00DF5A23" w:rsidRDefault="00DF5A23" w:rsidP="00DF5A23">
      <w:pPr>
        <w:pStyle w:val="Signature"/>
        <w:spacing w:line="240" w:lineRule="auto"/>
      </w:pPr>
    </w:p>
    <w:p w:rsidR="00DF5A23" w:rsidRDefault="00DF5A23" w:rsidP="00DF5A23">
      <w:pPr>
        <w:pStyle w:val="Signature"/>
        <w:spacing w:line="240" w:lineRule="auto"/>
      </w:pPr>
    </w:p>
    <w:p w:rsidR="00DF5A23" w:rsidRDefault="00DF5A23" w:rsidP="00DF5A23">
      <w:pPr>
        <w:pStyle w:val="Signature"/>
        <w:spacing w:line="240" w:lineRule="auto"/>
      </w:pPr>
    </w:p>
    <w:p w:rsidR="00DF5A23" w:rsidRDefault="00DF5A23" w:rsidP="00DF5A23">
      <w:pPr>
        <w:pStyle w:val="Signature"/>
        <w:spacing w:line="240" w:lineRule="auto"/>
      </w:pPr>
      <w:r>
        <w:rPr>
          <w:u w:val="single"/>
        </w:rPr>
        <w:tab/>
      </w:r>
      <w:r>
        <w:rPr>
          <w:u w:val="single"/>
        </w:rPr>
        <w:tab/>
      </w:r>
    </w:p>
    <w:p w:rsidR="00DF5A23" w:rsidRDefault="00ED24CA" w:rsidP="00DF5A23">
      <w:pPr>
        <w:spacing w:line="240" w:lineRule="auto"/>
        <w:ind w:left="5073"/>
        <w:rPr>
          <w:spacing w:val="-3"/>
          <w:szCs w:val="24"/>
        </w:rPr>
      </w:pPr>
      <w:r>
        <w:rPr>
          <w:spacing w:val="-3"/>
          <w:szCs w:val="24"/>
        </w:rPr>
        <w:t>Kathy Moll</w:t>
      </w:r>
    </w:p>
    <w:p w:rsidR="00ED24CA" w:rsidRDefault="00ED24CA" w:rsidP="00ED24CA">
      <w:pPr>
        <w:spacing w:line="240" w:lineRule="auto"/>
        <w:rPr>
          <w:spacing w:val="-3"/>
          <w:szCs w:val="24"/>
        </w:rPr>
      </w:pPr>
    </w:p>
    <w:sectPr w:rsidR="00ED24CA" w:rsidSect="00DF5A23">
      <w:headerReference w:type="even" r:id="rId7"/>
      <w:headerReference w:type="default" r:id="rId8"/>
      <w:footerReference w:type="even" r:id="rId9"/>
      <w:footerReference w:type="default" r:id="rId10"/>
      <w:headerReference w:type="first" r:id="rId11"/>
      <w:footerReference w:type="first" r:id="rId12"/>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35D" w:rsidRDefault="007E535D">
      <w:r>
        <w:separator/>
      </w:r>
    </w:p>
  </w:endnote>
  <w:endnote w:type="continuationSeparator" w:id="0">
    <w:p w:rsidR="007E535D" w:rsidRDefault="007E53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2D9" w:rsidRDefault="001352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E91A42">
      <w:trPr>
        <w:cantSplit/>
        <w:trHeight w:hRule="exact" w:val="1089"/>
      </w:trPr>
      <w:tc>
        <w:tcPr>
          <w:tcW w:w="5270" w:type="dxa"/>
        </w:tcPr>
        <w:p w:rsidR="00E91A42" w:rsidRDefault="00DF5A23">
          <w:pPr>
            <w:spacing w:line="200" w:lineRule="exact"/>
            <w:rPr>
              <w:caps/>
              <w:sz w:val="20"/>
            </w:rPr>
          </w:pPr>
          <w:r>
            <w:rPr>
              <w:caps/>
              <w:sz w:val="20"/>
            </w:rPr>
            <w:t>MEMORANDUM OF INTERVENOR WASTE MANAGEMENT OF WASHINGTON, INC.</w:t>
          </w:r>
          <w:r w:rsidR="00267510">
            <w:rPr>
              <w:caps/>
              <w:sz w:val="20"/>
            </w:rPr>
            <w:fldChar w:fldCharType="begin"/>
          </w:r>
          <w:r w:rsidR="00E91A42">
            <w:rPr>
              <w:caps/>
              <w:sz w:val="20"/>
            </w:rPr>
            <w:instrText xml:space="preserve"> STYLEREF PleadingTitle \* CHARFORMAT </w:instrText>
          </w:r>
          <w:r w:rsidR="00267510">
            <w:rPr>
              <w:caps/>
              <w:sz w:val="20"/>
            </w:rPr>
            <w:fldChar w:fldCharType="end"/>
          </w:r>
          <w:r w:rsidR="00E91A42">
            <w:rPr>
              <w:caps/>
              <w:sz w:val="20"/>
            </w:rPr>
            <w:t> - </w:t>
          </w:r>
          <w:r w:rsidR="00267510">
            <w:rPr>
              <w:caps/>
              <w:sz w:val="20"/>
            </w:rPr>
            <w:fldChar w:fldCharType="begin"/>
          </w:r>
          <w:r w:rsidR="00E91A42">
            <w:rPr>
              <w:caps/>
              <w:sz w:val="20"/>
            </w:rPr>
            <w:instrText xml:space="preserve"> PAGE  \* MERGEFORMAT </w:instrText>
          </w:r>
          <w:r w:rsidR="00267510">
            <w:rPr>
              <w:caps/>
              <w:sz w:val="20"/>
            </w:rPr>
            <w:fldChar w:fldCharType="separate"/>
          </w:r>
          <w:r w:rsidR="00493F12">
            <w:rPr>
              <w:caps/>
              <w:noProof/>
              <w:sz w:val="20"/>
            </w:rPr>
            <w:t>1</w:t>
          </w:r>
          <w:r w:rsidR="00267510">
            <w:rPr>
              <w:caps/>
              <w:sz w:val="20"/>
            </w:rPr>
            <w:fldChar w:fldCharType="end"/>
          </w:r>
        </w:p>
      </w:tc>
      <w:tc>
        <w:tcPr>
          <w:tcW w:w="875" w:type="dxa"/>
        </w:tcPr>
        <w:p w:rsidR="00E91A42" w:rsidRDefault="00E91A42"/>
      </w:tc>
      <w:tc>
        <w:tcPr>
          <w:tcW w:w="3510" w:type="dxa"/>
        </w:tcPr>
        <w:p w:rsidR="00E91A42" w:rsidRDefault="00E91A42">
          <w:pPr>
            <w:pStyle w:val="FirmName"/>
            <w:spacing w:line="240" w:lineRule="auto"/>
            <w:rPr>
              <w:rFonts w:ascii="Garamond" w:hAnsi="Garamond"/>
              <w:smallCaps/>
              <w:sz w:val="28"/>
            </w:rPr>
          </w:pPr>
          <w:bookmarkStart w:id="5" w:name="FirmName"/>
          <w:bookmarkEnd w:id="5"/>
          <w:r>
            <w:rPr>
              <w:rFonts w:ascii="Garamond" w:hAnsi="Garamond"/>
              <w:smallCaps/>
              <w:sz w:val="28"/>
            </w:rPr>
            <w:t>Summit Law Group pllc</w:t>
          </w:r>
        </w:p>
        <w:p w:rsidR="00E91A42" w:rsidRDefault="00E91A42">
          <w:pPr>
            <w:pStyle w:val="FirmName"/>
            <w:spacing w:line="240" w:lineRule="auto"/>
            <w:rPr>
              <w:rFonts w:ascii="Garamond" w:hAnsi="Garamond"/>
              <w:smallCaps/>
              <w:sz w:val="16"/>
            </w:rPr>
          </w:pPr>
          <w:r>
            <w:rPr>
              <w:rFonts w:ascii="Garamond" w:hAnsi="Garamond"/>
              <w:smallCaps/>
              <w:sz w:val="16"/>
            </w:rPr>
            <w:t>315 Fifth Avenue South, Suite 1000</w:t>
          </w:r>
        </w:p>
        <w:p w:rsidR="00E91A42" w:rsidRDefault="00E91A42">
          <w:pPr>
            <w:pStyle w:val="FirmName"/>
            <w:spacing w:line="240" w:lineRule="auto"/>
            <w:rPr>
              <w:rFonts w:ascii="Garamond" w:hAnsi="Garamond"/>
              <w:smallCaps/>
              <w:sz w:val="16"/>
            </w:rPr>
          </w:pPr>
          <w:r>
            <w:rPr>
              <w:rFonts w:ascii="Garamond" w:hAnsi="Garamond"/>
              <w:smallCaps/>
              <w:sz w:val="16"/>
            </w:rPr>
            <w:t>Seattle, Washington 98104-2682</w:t>
          </w:r>
        </w:p>
        <w:p w:rsidR="00E91A42" w:rsidRDefault="00E91A42">
          <w:pPr>
            <w:pStyle w:val="FirmName"/>
            <w:spacing w:line="240" w:lineRule="auto"/>
            <w:rPr>
              <w:rFonts w:ascii="Garamond" w:hAnsi="Garamond"/>
              <w:sz w:val="16"/>
            </w:rPr>
          </w:pPr>
          <w:r>
            <w:rPr>
              <w:rFonts w:ascii="Garamond" w:hAnsi="Garamond"/>
              <w:sz w:val="16"/>
            </w:rPr>
            <w:t>Telephone:  (206) 676-7000</w:t>
          </w:r>
        </w:p>
        <w:p w:rsidR="00E91A42" w:rsidRPr="005A5E93" w:rsidRDefault="00E91A42">
          <w:pPr>
            <w:jc w:val="center"/>
            <w:rPr>
              <w:rFonts w:ascii="Garamond" w:hAnsi="Garamond"/>
              <w:sz w:val="16"/>
            </w:rPr>
          </w:pPr>
          <w:r>
            <w:rPr>
              <w:rFonts w:ascii="Garamond" w:hAnsi="Garamond"/>
              <w:sz w:val="16"/>
            </w:rPr>
            <w:t>Fax:   (206) 676-7001</w:t>
          </w:r>
        </w:p>
      </w:tc>
    </w:tr>
  </w:tbl>
  <w:p w:rsidR="00E91A42" w:rsidRDefault="00E91A42">
    <w:pP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2D9" w:rsidRDefault="001352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35D" w:rsidRDefault="007E535D">
      <w:r>
        <w:separator/>
      </w:r>
    </w:p>
  </w:footnote>
  <w:footnote w:type="continuationSeparator" w:id="0">
    <w:p w:rsidR="007E535D" w:rsidRDefault="007E53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2D9" w:rsidRDefault="001352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A42" w:rsidRDefault="00267510">
    <w:pPr>
      <w:pStyle w:val="Header"/>
      <w:tabs>
        <w:tab w:val="clear" w:pos="4320"/>
        <w:tab w:val="clear" w:pos="8640"/>
      </w:tabs>
    </w:pPr>
    <w:r>
      <w:pict>
        <v:line id="RightBorder" o:spid="_x0000_s2051" style="position:absolute;z-index:251658240;mso-position-horizontal-relative:margin;mso-position-vertical-relative:page" from="480.6pt,-.6pt" to="480.6pt,791.4pt" o:allowincell="f">
          <w10:wrap anchorx="margin" anchory="page"/>
        </v:line>
      </w:pict>
    </w:r>
    <w:r>
      <w:pict>
        <v:shapetype id="_x0000_t202" coordsize="21600,21600" o:spt="202" path="m,l,21600r21600,l21600,xe">
          <v:stroke joinstyle="miter"/>
          <v:path gradientshapeok="t" o:connecttype="rect"/>
        </v:shapetype>
        <v:shape id="LineNumbers" o:spid="_x0000_s2052" type="#_x0000_t202" style="position:absolute;margin-left:-50.4pt;margin-top:.8pt;width:36pt;height:681.9pt;z-index:251659264;mso-wrap-style:tight;mso-position-horizontal-relative:margin;mso-position-vertical-relative:margin" filled="f" stroked="f">
          <v:textbox style="mso-next-textbox:#LineNumbers;mso-rotate-with-shape:t" inset="0,0,0,0">
            <w:txbxContent>
              <w:p w:rsidR="00E91A42" w:rsidRDefault="00E91A42">
                <w:pPr>
                  <w:pStyle w:val="LineNumbers"/>
                </w:pPr>
                <w:r>
                  <w:t>1</w:t>
                </w:r>
              </w:p>
              <w:p w:rsidR="00E91A42" w:rsidRDefault="00E91A42">
                <w:pPr>
                  <w:pStyle w:val="LineNumbers"/>
                </w:pPr>
                <w:r>
                  <w:t>2</w:t>
                </w:r>
              </w:p>
              <w:p w:rsidR="00E91A42" w:rsidRDefault="00E91A42">
                <w:pPr>
                  <w:pStyle w:val="LineNumbers"/>
                </w:pPr>
                <w:r>
                  <w:t>3</w:t>
                </w:r>
              </w:p>
              <w:p w:rsidR="00E91A42" w:rsidRDefault="00E91A42">
                <w:pPr>
                  <w:pStyle w:val="LineNumbers"/>
                </w:pPr>
                <w:r>
                  <w:t>4</w:t>
                </w:r>
              </w:p>
              <w:p w:rsidR="00E91A42" w:rsidRDefault="00E91A42">
                <w:pPr>
                  <w:pStyle w:val="LineNumbers"/>
                </w:pPr>
                <w:r>
                  <w:t>5</w:t>
                </w:r>
              </w:p>
              <w:p w:rsidR="00E91A42" w:rsidRDefault="00E91A42">
                <w:pPr>
                  <w:pStyle w:val="LineNumbers"/>
                </w:pPr>
                <w:r>
                  <w:t>6</w:t>
                </w:r>
              </w:p>
              <w:p w:rsidR="00E91A42" w:rsidRDefault="00E91A42">
                <w:pPr>
                  <w:pStyle w:val="LineNumbers"/>
                </w:pPr>
                <w:r>
                  <w:t>7</w:t>
                </w:r>
              </w:p>
              <w:p w:rsidR="00E91A42" w:rsidRDefault="00E91A42">
                <w:pPr>
                  <w:pStyle w:val="LineNumbers"/>
                </w:pPr>
                <w:r>
                  <w:t>8</w:t>
                </w:r>
              </w:p>
              <w:p w:rsidR="00E91A42" w:rsidRDefault="00E91A42">
                <w:pPr>
                  <w:pStyle w:val="LineNumbers"/>
                </w:pPr>
                <w:r>
                  <w:t>9</w:t>
                </w:r>
              </w:p>
              <w:p w:rsidR="00E91A42" w:rsidRDefault="00E91A42">
                <w:pPr>
                  <w:pStyle w:val="LineNumbers"/>
                </w:pPr>
                <w:r>
                  <w:t>10</w:t>
                </w:r>
              </w:p>
              <w:p w:rsidR="00E91A42" w:rsidRDefault="00E91A42">
                <w:pPr>
                  <w:pStyle w:val="LineNumbers"/>
                </w:pPr>
                <w:r>
                  <w:t>11</w:t>
                </w:r>
              </w:p>
              <w:p w:rsidR="00E91A42" w:rsidRDefault="00E91A42">
                <w:pPr>
                  <w:pStyle w:val="LineNumbers"/>
                </w:pPr>
                <w:r>
                  <w:t>12</w:t>
                </w:r>
              </w:p>
              <w:p w:rsidR="00E91A42" w:rsidRDefault="00E91A42">
                <w:pPr>
                  <w:pStyle w:val="LineNumbers"/>
                </w:pPr>
                <w:r>
                  <w:t>13</w:t>
                </w:r>
              </w:p>
              <w:p w:rsidR="00E91A42" w:rsidRDefault="00E91A42">
                <w:pPr>
                  <w:pStyle w:val="LineNumbers"/>
                </w:pPr>
                <w:r>
                  <w:t>14</w:t>
                </w:r>
              </w:p>
              <w:p w:rsidR="00E91A42" w:rsidRDefault="00E91A42">
                <w:pPr>
                  <w:pStyle w:val="LineNumbers"/>
                </w:pPr>
                <w:r>
                  <w:t>15</w:t>
                </w:r>
              </w:p>
              <w:p w:rsidR="00E91A42" w:rsidRDefault="00E91A42">
                <w:pPr>
                  <w:pStyle w:val="LineNumbers"/>
                </w:pPr>
                <w:r>
                  <w:t>16</w:t>
                </w:r>
              </w:p>
              <w:p w:rsidR="00E91A42" w:rsidRDefault="00E91A42">
                <w:pPr>
                  <w:pStyle w:val="LineNumbers"/>
                </w:pPr>
                <w:r>
                  <w:t>17</w:t>
                </w:r>
              </w:p>
              <w:p w:rsidR="00E91A42" w:rsidRDefault="00E91A42">
                <w:pPr>
                  <w:pStyle w:val="LineNumbers"/>
                </w:pPr>
                <w:r>
                  <w:t>18</w:t>
                </w:r>
              </w:p>
              <w:p w:rsidR="00E91A42" w:rsidRDefault="00E91A42">
                <w:pPr>
                  <w:pStyle w:val="LineNumbers"/>
                </w:pPr>
                <w:r>
                  <w:t>19</w:t>
                </w:r>
              </w:p>
              <w:p w:rsidR="00E91A42" w:rsidRDefault="00E91A42">
                <w:pPr>
                  <w:pStyle w:val="LineNumbers"/>
                </w:pPr>
                <w:r>
                  <w:t>20</w:t>
                </w:r>
              </w:p>
              <w:p w:rsidR="00E91A42" w:rsidRDefault="00E91A42">
                <w:pPr>
                  <w:pStyle w:val="LineNumbers"/>
                </w:pPr>
                <w:r>
                  <w:t>21</w:t>
                </w:r>
              </w:p>
              <w:p w:rsidR="00E91A42" w:rsidRDefault="00E91A42">
                <w:pPr>
                  <w:pStyle w:val="LineNumbers"/>
                </w:pPr>
                <w:r>
                  <w:t>22</w:t>
                </w:r>
              </w:p>
              <w:p w:rsidR="00E91A42" w:rsidRDefault="00E91A42">
                <w:pPr>
                  <w:pStyle w:val="LineNumbers"/>
                </w:pPr>
                <w:r>
                  <w:t>23</w:t>
                </w:r>
              </w:p>
              <w:p w:rsidR="00E91A42" w:rsidRDefault="00E91A42">
                <w:pPr>
                  <w:pStyle w:val="LineNumbers"/>
                </w:pPr>
                <w:r>
                  <w:t>24</w:t>
                </w:r>
              </w:p>
              <w:p w:rsidR="00E91A42" w:rsidRDefault="00E91A42">
                <w:pPr>
                  <w:pStyle w:val="LineNumbers"/>
                </w:pPr>
                <w:r>
                  <w:t>25</w:t>
                </w:r>
              </w:p>
              <w:p w:rsidR="00E91A42" w:rsidRDefault="00E91A42">
                <w:pPr>
                  <w:pStyle w:val="LineNumbers"/>
                </w:pPr>
                <w:r>
                  <w:t>26</w:t>
                </w:r>
              </w:p>
            </w:txbxContent>
          </v:textbox>
          <w10:wrap anchorx="margin" anchory="margin"/>
        </v:shape>
      </w:pict>
    </w:r>
    <w:r>
      <w:pict>
        <v:line id="LeftBorder2" o:spid="_x0000_s2050" style="position:absolute;z-index:251657216;mso-position-horizontal-relative:margin;mso-position-vertical-relative:page" from="-7.2pt,0" to="-7.2pt,11in">
          <w10:wrap anchorx="margin" anchory="page"/>
        </v:line>
      </w:pict>
    </w:r>
    <w:r>
      <w:pict>
        <v:line id="LeftBorder1" o:spid="_x0000_s2049" style="position:absolute;z-index:251656192;mso-position-horizontal-relative:margin;mso-position-vertical-relative:page" from="-3.6pt,0" to="-3.6pt,11in">
          <w10:wrap anchorx="margin"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2D9" w:rsidRDefault="001352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AC8B50"/>
    <w:lvl w:ilvl="0">
      <w:start w:val="1"/>
      <w:numFmt w:val="decimal"/>
      <w:lvlText w:val="%1."/>
      <w:lvlJc w:val="left"/>
      <w:pPr>
        <w:tabs>
          <w:tab w:val="num" w:pos="1800"/>
        </w:tabs>
        <w:ind w:left="1800" w:hanging="360"/>
      </w:pPr>
    </w:lvl>
  </w:abstractNum>
  <w:abstractNum w:abstractNumId="1">
    <w:nsid w:val="FFFFFF7D"/>
    <w:multiLevelType w:val="singleLevel"/>
    <w:tmpl w:val="C2364CC6"/>
    <w:lvl w:ilvl="0">
      <w:start w:val="1"/>
      <w:numFmt w:val="decimal"/>
      <w:lvlText w:val="%1."/>
      <w:lvlJc w:val="left"/>
      <w:pPr>
        <w:tabs>
          <w:tab w:val="num" w:pos="1440"/>
        </w:tabs>
        <w:ind w:left="1440" w:hanging="360"/>
      </w:pPr>
    </w:lvl>
  </w:abstractNum>
  <w:abstractNum w:abstractNumId="2">
    <w:nsid w:val="FFFFFF7E"/>
    <w:multiLevelType w:val="singleLevel"/>
    <w:tmpl w:val="BFE8CF5A"/>
    <w:lvl w:ilvl="0">
      <w:start w:val="1"/>
      <w:numFmt w:val="decimal"/>
      <w:lvlText w:val="%1."/>
      <w:lvlJc w:val="left"/>
      <w:pPr>
        <w:tabs>
          <w:tab w:val="num" w:pos="1080"/>
        </w:tabs>
        <w:ind w:left="1080" w:hanging="360"/>
      </w:pPr>
    </w:lvl>
  </w:abstractNum>
  <w:abstractNum w:abstractNumId="3">
    <w:nsid w:val="FFFFFF7F"/>
    <w:multiLevelType w:val="singleLevel"/>
    <w:tmpl w:val="10BAF9CC"/>
    <w:lvl w:ilvl="0">
      <w:start w:val="1"/>
      <w:numFmt w:val="decimal"/>
      <w:lvlText w:val="%1."/>
      <w:lvlJc w:val="left"/>
      <w:pPr>
        <w:tabs>
          <w:tab w:val="num" w:pos="720"/>
        </w:tabs>
        <w:ind w:left="720" w:hanging="360"/>
      </w:pPr>
    </w:lvl>
  </w:abstractNum>
  <w:abstractNum w:abstractNumId="4">
    <w:nsid w:val="FFFFFF80"/>
    <w:multiLevelType w:val="singleLevel"/>
    <w:tmpl w:val="5290F6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643F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8053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7484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5219F8"/>
    <w:lvl w:ilvl="0">
      <w:start w:val="1"/>
      <w:numFmt w:val="decimal"/>
      <w:lvlText w:val="%1."/>
      <w:lvlJc w:val="left"/>
      <w:pPr>
        <w:tabs>
          <w:tab w:val="num" w:pos="360"/>
        </w:tabs>
        <w:ind w:left="360" w:hanging="360"/>
      </w:pPr>
    </w:lvl>
  </w:abstractNum>
  <w:abstractNum w:abstractNumId="9">
    <w:nsid w:val="FFFFFF89"/>
    <w:multiLevelType w:val="singleLevel"/>
    <w:tmpl w:val="AD949F18"/>
    <w:lvl w:ilvl="0">
      <w:start w:val="1"/>
      <w:numFmt w:val="bullet"/>
      <w:lvlText w:val=""/>
      <w:lvlJc w:val="left"/>
      <w:pPr>
        <w:tabs>
          <w:tab w:val="num" w:pos="360"/>
        </w:tabs>
        <w:ind w:left="360" w:hanging="360"/>
      </w:pPr>
      <w:rPr>
        <w:rFonts w:ascii="Symbol" w:hAnsi="Symbol" w:hint="default"/>
      </w:rPr>
    </w:lvl>
  </w:abstractNum>
  <w:abstractNum w:abstractNumId="10">
    <w:nsid w:val="12C541AD"/>
    <w:multiLevelType w:val="multilevel"/>
    <w:tmpl w:val="7A5C7662"/>
    <w:lvl w:ilvl="0">
      <w:start w:val="1"/>
      <w:numFmt w:val="upperLetter"/>
      <w:lvlRestart w:val="0"/>
      <w:lvlText w:val="%1."/>
      <w:lvlJc w:val="left"/>
      <w:pPr>
        <w:tabs>
          <w:tab w:val="num" w:pos="1080"/>
        </w:tabs>
        <w:ind w:left="0" w:firstLine="720"/>
      </w:pPr>
      <w:rPr>
        <w:rFonts w:hint="default"/>
      </w:rPr>
    </w:lvl>
    <w:lvl w:ilvl="1">
      <w:start w:val="1"/>
      <w:numFmt w:val="upperLetter"/>
      <w:lvlText w:val="%2."/>
      <w:lvlJc w:val="left"/>
      <w:pPr>
        <w:tabs>
          <w:tab w:val="num" w:pos="360"/>
        </w:tabs>
        <w:ind w:left="-1440" w:firstLine="144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decimal"/>
      <w:lvlRestart w:val="0"/>
      <w:lvlText w:val="%3."/>
      <w:lvlJc w:val="left"/>
      <w:pPr>
        <w:tabs>
          <w:tab w:val="num" w:pos="1080"/>
        </w:tabs>
        <w:ind w:left="0" w:firstLine="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1800"/>
        </w:tabs>
        <w:ind w:left="0" w:firstLine="1440"/>
      </w:pPr>
      <w:rPr>
        <w:rFonts w:ascii="Times New Roman" w:hAnsi="Times New Roman" w:hint="default"/>
        <w:b w:val="0"/>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0"/>
        </w:tabs>
        <w:ind w:left="-2160" w:firstLine="1440"/>
      </w:pPr>
      <w:rPr>
        <w:rFonts w:ascii="Times New Roman" w:hAnsi="Times New Roman" w:hint="default"/>
        <w:b w:val="0"/>
        <w:i w:val="0"/>
        <w:sz w:val="24"/>
      </w:rPr>
    </w:lvl>
    <w:lvl w:ilvl="5">
      <w:start w:val="1"/>
      <w:numFmt w:val="upperLetter"/>
      <w:lvlRestart w:val="0"/>
      <w:lvlText w:val="%6."/>
      <w:lvlJc w:val="left"/>
      <w:pPr>
        <w:tabs>
          <w:tab w:val="num" w:pos="2520"/>
        </w:tabs>
        <w:ind w:left="1440" w:firstLine="720"/>
      </w:pPr>
      <w:rPr>
        <w:rFonts w:hint="default"/>
      </w:rPr>
    </w:lvl>
    <w:lvl w:ilvl="6">
      <w:start w:val="1"/>
      <w:numFmt w:val="lowerRoman"/>
      <w:lvlText w:val="%7)"/>
      <w:lvlJc w:val="right"/>
      <w:pPr>
        <w:tabs>
          <w:tab w:val="num" w:pos="-288"/>
        </w:tabs>
        <w:ind w:left="-288" w:hanging="288"/>
      </w:pPr>
      <w:rPr>
        <w:rFonts w:hint="default"/>
      </w:rPr>
    </w:lvl>
    <w:lvl w:ilvl="7">
      <w:start w:val="1"/>
      <w:numFmt w:val="lowerLetter"/>
      <w:lvlText w:val="%8."/>
      <w:lvlJc w:val="left"/>
      <w:pPr>
        <w:tabs>
          <w:tab w:val="num" w:pos="-144"/>
        </w:tabs>
        <w:ind w:left="-144" w:hanging="432"/>
      </w:pPr>
      <w:rPr>
        <w:rFonts w:hint="default"/>
      </w:rPr>
    </w:lvl>
    <w:lvl w:ilvl="8">
      <w:start w:val="1"/>
      <w:numFmt w:val="lowerRoman"/>
      <w:lvlText w:val="%9."/>
      <w:lvlJc w:val="right"/>
      <w:pPr>
        <w:tabs>
          <w:tab w:val="num" w:pos="0"/>
        </w:tabs>
        <w:ind w:left="0" w:hanging="144"/>
      </w:pPr>
      <w:rPr>
        <w:rFonts w:hint="default"/>
      </w:rPr>
    </w:lvl>
  </w:abstractNum>
  <w:abstractNum w:abstractNumId="11">
    <w:nsid w:val="195D4706"/>
    <w:multiLevelType w:val="hybridMultilevel"/>
    <w:tmpl w:val="F7CE1F30"/>
    <w:lvl w:ilvl="0" w:tplc="03A6797C">
      <w:start w:val="1"/>
      <w:numFmt w:val="bullet"/>
      <w:lvlText w:val=""/>
      <w:lvlJc w:val="left"/>
      <w:pPr>
        <w:tabs>
          <w:tab w:val="num" w:pos="1440"/>
        </w:tabs>
        <w:ind w:left="1440" w:hanging="360"/>
      </w:pPr>
      <w:rPr>
        <w:rFonts w:ascii="Symbol" w:hAnsi="Symbol" w:hint="default"/>
      </w:rPr>
    </w:lvl>
    <w:lvl w:ilvl="1" w:tplc="105A9176" w:tentative="1">
      <w:start w:val="1"/>
      <w:numFmt w:val="bullet"/>
      <w:lvlText w:val="o"/>
      <w:lvlJc w:val="left"/>
      <w:pPr>
        <w:tabs>
          <w:tab w:val="num" w:pos="2160"/>
        </w:tabs>
        <w:ind w:left="2160" w:hanging="360"/>
      </w:pPr>
      <w:rPr>
        <w:rFonts w:ascii="Courier New" w:hAnsi="Courier New" w:cs="Courier New" w:hint="default"/>
      </w:rPr>
    </w:lvl>
    <w:lvl w:ilvl="2" w:tplc="09404AD6" w:tentative="1">
      <w:start w:val="1"/>
      <w:numFmt w:val="bullet"/>
      <w:lvlText w:val=""/>
      <w:lvlJc w:val="left"/>
      <w:pPr>
        <w:tabs>
          <w:tab w:val="num" w:pos="2880"/>
        </w:tabs>
        <w:ind w:left="2880" w:hanging="360"/>
      </w:pPr>
      <w:rPr>
        <w:rFonts w:ascii="Wingdings" w:hAnsi="Wingdings" w:hint="default"/>
      </w:rPr>
    </w:lvl>
    <w:lvl w:ilvl="3" w:tplc="744E69B0" w:tentative="1">
      <w:start w:val="1"/>
      <w:numFmt w:val="bullet"/>
      <w:lvlText w:val=""/>
      <w:lvlJc w:val="left"/>
      <w:pPr>
        <w:tabs>
          <w:tab w:val="num" w:pos="3600"/>
        </w:tabs>
        <w:ind w:left="3600" w:hanging="360"/>
      </w:pPr>
      <w:rPr>
        <w:rFonts w:ascii="Symbol" w:hAnsi="Symbol" w:hint="default"/>
      </w:rPr>
    </w:lvl>
    <w:lvl w:ilvl="4" w:tplc="FED4C796" w:tentative="1">
      <w:start w:val="1"/>
      <w:numFmt w:val="bullet"/>
      <w:lvlText w:val="o"/>
      <w:lvlJc w:val="left"/>
      <w:pPr>
        <w:tabs>
          <w:tab w:val="num" w:pos="4320"/>
        </w:tabs>
        <w:ind w:left="4320" w:hanging="360"/>
      </w:pPr>
      <w:rPr>
        <w:rFonts w:ascii="Courier New" w:hAnsi="Courier New" w:cs="Courier New" w:hint="default"/>
      </w:rPr>
    </w:lvl>
    <w:lvl w:ilvl="5" w:tplc="81F61786" w:tentative="1">
      <w:start w:val="1"/>
      <w:numFmt w:val="bullet"/>
      <w:lvlText w:val=""/>
      <w:lvlJc w:val="left"/>
      <w:pPr>
        <w:tabs>
          <w:tab w:val="num" w:pos="5040"/>
        </w:tabs>
        <w:ind w:left="5040" w:hanging="360"/>
      </w:pPr>
      <w:rPr>
        <w:rFonts w:ascii="Wingdings" w:hAnsi="Wingdings" w:hint="default"/>
      </w:rPr>
    </w:lvl>
    <w:lvl w:ilvl="6" w:tplc="D31A1FF6" w:tentative="1">
      <w:start w:val="1"/>
      <w:numFmt w:val="bullet"/>
      <w:lvlText w:val=""/>
      <w:lvlJc w:val="left"/>
      <w:pPr>
        <w:tabs>
          <w:tab w:val="num" w:pos="5760"/>
        </w:tabs>
        <w:ind w:left="5760" w:hanging="360"/>
      </w:pPr>
      <w:rPr>
        <w:rFonts w:ascii="Symbol" w:hAnsi="Symbol" w:hint="default"/>
      </w:rPr>
    </w:lvl>
    <w:lvl w:ilvl="7" w:tplc="A426B68A" w:tentative="1">
      <w:start w:val="1"/>
      <w:numFmt w:val="bullet"/>
      <w:lvlText w:val="o"/>
      <w:lvlJc w:val="left"/>
      <w:pPr>
        <w:tabs>
          <w:tab w:val="num" w:pos="6480"/>
        </w:tabs>
        <w:ind w:left="6480" w:hanging="360"/>
      </w:pPr>
      <w:rPr>
        <w:rFonts w:ascii="Courier New" w:hAnsi="Courier New" w:cs="Courier New" w:hint="default"/>
      </w:rPr>
    </w:lvl>
    <w:lvl w:ilvl="8" w:tplc="73306FE6" w:tentative="1">
      <w:start w:val="1"/>
      <w:numFmt w:val="bullet"/>
      <w:lvlText w:val=""/>
      <w:lvlJc w:val="left"/>
      <w:pPr>
        <w:tabs>
          <w:tab w:val="num" w:pos="7200"/>
        </w:tabs>
        <w:ind w:left="7200" w:hanging="360"/>
      </w:pPr>
      <w:rPr>
        <w:rFonts w:ascii="Wingdings" w:hAnsi="Wingdings" w:hint="default"/>
      </w:rPr>
    </w:lvl>
  </w:abstractNum>
  <w:abstractNum w:abstractNumId="12">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AD1184"/>
    <w:multiLevelType w:val="hybridMultilevel"/>
    <w:tmpl w:val="FC34FDD4"/>
    <w:lvl w:ilvl="0" w:tplc="99840BAA">
      <w:start w:val="1"/>
      <w:numFmt w:val="upperLetter"/>
      <w:lvlText w:val="%1."/>
      <w:lvlJc w:val="left"/>
      <w:pPr>
        <w:tabs>
          <w:tab w:val="num" w:pos="1080"/>
        </w:tabs>
        <w:ind w:left="0" w:firstLine="720"/>
      </w:pPr>
      <w:rPr>
        <w:rFonts w:hint="default"/>
      </w:rPr>
    </w:lvl>
    <w:lvl w:ilvl="1" w:tplc="FD7C04F6" w:tentative="1">
      <w:start w:val="1"/>
      <w:numFmt w:val="lowerLetter"/>
      <w:lvlText w:val="%2."/>
      <w:lvlJc w:val="left"/>
      <w:pPr>
        <w:tabs>
          <w:tab w:val="num" w:pos="1440"/>
        </w:tabs>
        <w:ind w:left="1440" w:hanging="360"/>
      </w:pPr>
    </w:lvl>
    <w:lvl w:ilvl="2" w:tplc="B7A4C7C0" w:tentative="1">
      <w:start w:val="1"/>
      <w:numFmt w:val="lowerRoman"/>
      <w:lvlText w:val="%3."/>
      <w:lvlJc w:val="right"/>
      <w:pPr>
        <w:tabs>
          <w:tab w:val="num" w:pos="2160"/>
        </w:tabs>
        <w:ind w:left="2160" w:hanging="180"/>
      </w:pPr>
    </w:lvl>
    <w:lvl w:ilvl="3" w:tplc="A1281346" w:tentative="1">
      <w:start w:val="1"/>
      <w:numFmt w:val="decimal"/>
      <w:lvlText w:val="%4."/>
      <w:lvlJc w:val="left"/>
      <w:pPr>
        <w:tabs>
          <w:tab w:val="num" w:pos="2880"/>
        </w:tabs>
        <w:ind w:left="2880" w:hanging="360"/>
      </w:pPr>
    </w:lvl>
    <w:lvl w:ilvl="4" w:tplc="E81E8D12" w:tentative="1">
      <w:start w:val="1"/>
      <w:numFmt w:val="lowerLetter"/>
      <w:lvlText w:val="%5."/>
      <w:lvlJc w:val="left"/>
      <w:pPr>
        <w:tabs>
          <w:tab w:val="num" w:pos="3600"/>
        </w:tabs>
        <w:ind w:left="3600" w:hanging="360"/>
      </w:pPr>
    </w:lvl>
    <w:lvl w:ilvl="5" w:tplc="528AE2AA" w:tentative="1">
      <w:start w:val="1"/>
      <w:numFmt w:val="lowerRoman"/>
      <w:lvlText w:val="%6."/>
      <w:lvlJc w:val="right"/>
      <w:pPr>
        <w:tabs>
          <w:tab w:val="num" w:pos="4320"/>
        </w:tabs>
        <w:ind w:left="4320" w:hanging="180"/>
      </w:pPr>
    </w:lvl>
    <w:lvl w:ilvl="6" w:tplc="24485190" w:tentative="1">
      <w:start w:val="1"/>
      <w:numFmt w:val="decimal"/>
      <w:lvlText w:val="%7."/>
      <w:lvlJc w:val="left"/>
      <w:pPr>
        <w:tabs>
          <w:tab w:val="num" w:pos="5040"/>
        </w:tabs>
        <w:ind w:left="5040" w:hanging="360"/>
      </w:pPr>
    </w:lvl>
    <w:lvl w:ilvl="7" w:tplc="890E588A" w:tentative="1">
      <w:start w:val="1"/>
      <w:numFmt w:val="lowerLetter"/>
      <w:lvlText w:val="%8."/>
      <w:lvlJc w:val="left"/>
      <w:pPr>
        <w:tabs>
          <w:tab w:val="num" w:pos="5760"/>
        </w:tabs>
        <w:ind w:left="5760" w:hanging="360"/>
      </w:pPr>
    </w:lvl>
    <w:lvl w:ilvl="8" w:tplc="2CB803CC" w:tentative="1">
      <w:start w:val="1"/>
      <w:numFmt w:val="lowerRoman"/>
      <w:lvlText w:val="%9."/>
      <w:lvlJc w:val="right"/>
      <w:pPr>
        <w:tabs>
          <w:tab w:val="num" w:pos="6480"/>
        </w:tabs>
        <w:ind w:left="6480" w:hanging="180"/>
      </w:pPr>
    </w:lvl>
  </w:abstractNum>
  <w:abstractNum w:abstractNumId="14">
    <w:nsid w:val="2D263763"/>
    <w:multiLevelType w:val="multilevel"/>
    <w:tmpl w:val="AC4C51F4"/>
    <w:lvl w:ilvl="0">
      <w:start w:val="1"/>
      <w:numFmt w:val="decimal"/>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5">
    <w:nsid w:val="2F7F4ED7"/>
    <w:multiLevelType w:val="multilevel"/>
    <w:tmpl w:val="BB96E2B4"/>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6">
    <w:nsid w:val="37561149"/>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7">
    <w:nsid w:val="3C5B2245"/>
    <w:multiLevelType w:val="hybridMultilevel"/>
    <w:tmpl w:val="5C523904"/>
    <w:lvl w:ilvl="0" w:tplc="151E7C1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2F0921"/>
    <w:multiLevelType w:val="multilevel"/>
    <w:tmpl w:val="22AED672"/>
    <w:lvl w:ilvl="0">
      <w:start w:val="1"/>
      <w:numFmt w:val="decimal"/>
      <w:pStyle w:val="ParaNumbered"/>
      <w:lvlText w:val="%1."/>
      <w:lvlJc w:val="left"/>
      <w:pPr>
        <w:tabs>
          <w:tab w:val="num" w:pos="-720"/>
        </w:tabs>
        <w:ind w:left="-720" w:firstLine="720"/>
      </w:pPr>
      <w:rPr>
        <w:rFonts w:hint="default"/>
        <w:b w:val="0"/>
        <w:i/>
        <w:sz w:val="22"/>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19">
    <w:nsid w:val="5A9137D1"/>
    <w:multiLevelType w:val="hybridMultilevel"/>
    <w:tmpl w:val="7AC08192"/>
    <w:lvl w:ilvl="0" w:tplc="B9FC7EA8">
      <w:start w:val="1"/>
      <w:numFmt w:val="decimal"/>
      <w:lvlRestart w:val="0"/>
      <w:lvlText w:val="%1."/>
      <w:lvlJc w:val="left"/>
      <w:pPr>
        <w:tabs>
          <w:tab w:val="num" w:pos="1080"/>
        </w:tabs>
        <w:ind w:left="0" w:firstLine="720"/>
      </w:pPr>
      <w:rPr>
        <w:rFonts w:hint="default"/>
      </w:rPr>
    </w:lvl>
    <w:lvl w:ilvl="1" w:tplc="917E22A2" w:tentative="1">
      <w:start w:val="1"/>
      <w:numFmt w:val="lowerLetter"/>
      <w:lvlText w:val="%2."/>
      <w:lvlJc w:val="left"/>
      <w:pPr>
        <w:tabs>
          <w:tab w:val="num" w:pos="1440"/>
        </w:tabs>
        <w:ind w:left="1440" w:hanging="360"/>
      </w:pPr>
    </w:lvl>
    <w:lvl w:ilvl="2" w:tplc="0974FE60" w:tentative="1">
      <w:start w:val="1"/>
      <w:numFmt w:val="lowerRoman"/>
      <w:lvlText w:val="%3."/>
      <w:lvlJc w:val="right"/>
      <w:pPr>
        <w:tabs>
          <w:tab w:val="num" w:pos="2160"/>
        </w:tabs>
        <w:ind w:left="2160" w:hanging="180"/>
      </w:pPr>
    </w:lvl>
    <w:lvl w:ilvl="3" w:tplc="67D01694" w:tentative="1">
      <w:start w:val="1"/>
      <w:numFmt w:val="decimal"/>
      <w:lvlText w:val="%4."/>
      <w:lvlJc w:val="left"/>
      <w:pPr>
        <w:tabs>
          <w:tab w:val="num" w:pos="2880"/>
        </w:tabs>
        <w:ind w:left="2880" w:hanging="360"/>
      </w:pPr>
    </w:lvl>
    <w:lvl w:ilvl="4" w:tplc="93269112" w:tentative="1">
      <w:start w:val="1"/>
      <w:numFmt w:val="lowerLetter"/>
      <w:lvlText w:val="%5."/>
      <w:lvlJc w:val="left"/>
      <w:pPr>
        <w:tabs>
          <w:tab w:val="num" w:pos="3600"/>
        </w:tabs>
        <w:ind w:left="3600" w:hanging="360"/>
      </w:pPr>
    </w:lvl>
    <w:lvl w:ilvl="5" w:tplc="EF7648CC" w:tentative="1">
      <w:start w:val="1"/>
      <w:numFmt w:val="lowerRoman"/>
      <w:lvlText w:val="%6."/>
      <w:lvlJc w:val="right"/>
      <w:pPr>
        <w:tabs>
          <w:tab w:val="num" w:pos="4320"/>
        </w:tabs>
        <w:ind w:left="4320" w:hanging="180"/>
      </w:pPr>
    </w:lvl>
    <w:lvl w:ilvl="6" w:tplc="39FCF7B4" w:tentative="1">
      <w:start w:val="1"/>
      <w:numFmt w:val="decimal"/>
      <w:lvlText w:val="%7."/>
      <w:lvlJc w:val="left"/>
      <w:pPr>
        <w:tabs>
          <w:tab w:val="num" w:pos="5040"/>
        </w:tabs>
        <w:ind w:left="5040" w:hanging="360"/>
      </w:pPr>
    </w:lvl>
    <w:lvl w:ilvl="7" w:tplc="558EAF04" w:tentative="1">
      <w:start w:val="1"/>
      <w:numFmt w:val="lowerLetter"/>
      <w:lvlText w:val="%8."/>
      <w:lvlJc w:val="left"/>
      <w:pPr>
        <w:tabs>
          <w:tab w:val="num" w:pos="5760"/>
        </w:tabs>
        <w:ind w:left="5760" w:hanging="360"/>
      </w:pPr>
    </w:lvl>
    <w:lvl w:ilvl="8" w:tplc="D6DEB09C" w:tentative="1">
      <w:start w:val="1"/>
      <w:numFmt w:val="lowerRoman"/>
      <w:lvlText w:val="%9."/>
      <w:lvlJc w:val="right"/>
      <w:pPr>
        <w:tabs>
          <w:tab w:val="num" w:pos="6480"/>
        </w:tabs>
        <w:ind w:left="6480" w:hanging="180"/>
      </w:pPr>
    </w:lvl>
  </w:abstractNum>
  <w:abstractNum w:abstractNumId="20">
    <w:nsid w:val="5D2A69CC"/>
    <w:multiLevelType w:val="hybridMultilevel"/>
    <w:tmpl w:val="246234F2"/>
    <w:lvl w:ilvl="0" w:tplc="04090015">
      <w:start w:val="1"/>
      <w:numFmt w:val="upperLetter"/>
      <w:lvlText w:val="%1."/>
      <w:lvlJc w:val="left"/>
      <w:pPr>
        <w:tabs>
          <w:tab w:val="num" w:pos="720"/>
        </w:tabs>
        <w:ind w:left="720" w:hanging="360"/>
      </w:pPr>
      <w:rPr>
        <w:rFonts w:hint="default"/>
      </w:rPr>
    </w:lvl>
    <w:lvl w:ilvl="1" w:tplc="0D5E0FDE">
      <w:start w:val="1"/>
      <w:numFmt w:val="decimal"/>
      <w:lvlText w:val="%2."/>
      <w:lvlJc w:val="left"/>
      <w:pPr>
        <w:tabs>
          <w:tab w:val="num" w:pos="1440"/>
        </w:tabs>
        <w:ind w:left="1440" w:hanging="360"/>
      </w:pPr>
      <w:rPr>
        <w:rFonts w:hint="default"/>
      </w:rPr>
    </w:lvl>
    <w:lvl w:ilvl="2" w:tplc="A950D72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0C83460"/>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22">
    <w:nsid w:val="611D655B"/>
    <w:multiLevelType w:val="hybridMultilevel"/>
    <w:tmpl w:val="3C18E9DA"/>
    <w:lvl w:ilvl="0" w:tplc="1812E6D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62FD4736"/>
    <w:multiLevelType w:val="hybridMultilevel"/>
    <w:tmpl w:val="118A56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620E7B"/>
    <w:multiLevelType w:val="hybridMultilevel"/>
    <w:tmpl w:val="6F1267DE"/>
    <w:lvl w:ilvl="0" w:tplc="14323360">
      <w:start w:val="1"/>
      <w:numFmt w:val="bullet"/>
      <w:lvlText w:val=""/>
      <w:lvlJc w:val="left"/>
      <w:pPr>
        <w:tabs>
          <w:tab w:val="num" w:pos="1440"/>
        </w:tabs>
        <w:ind w:left="1440" w:hanging="360"/>
      </w:pPr>
      <w:rPr>
        <w:rFonts w:ascii="Symbol" w:hAnsi="Symbol" w:hint="default"/>
      </w:rPr>
    </w:lvl>
    <w:lvl w:ilvl="1" w:tplc="77347710" w:tentative="1">
      <w:start w:val="1"/>
      <w:numFmt w:val="bullet"/>
      <w:lvlText w:val="o"/>
      <w:lvlJc w:val="left"/>
      <w:pPr>
        <w:tabs>
          <w:tab w:val="num" w:pos="2160"/>
        </w:tabs>
        <w:ind w:left="2160" w:hanging="360"/>
      </w:pPr>
      <w:rPr>
        <w:rFonts w:ascii="Courier New" w:hAnsi="Courier New" w:cs="Courier New" w:hint="default"/>
      </w:rPr>
    </w:lvl>
    <w:lvl w:ilvl="2" w:tplc="30C45900" w:tentative="1">
      <w:start w:val="1"/>
      <w:numFmt w:val="bullet"/>
      <w:lvlText w:val=""/>
      <w:lvlJc w:val="left"/>
      <w:pPr>
        <w:tabs>
          <w:tab w:val="num" w:pos="2880"/>
        </w:tabs>
        <w:ind w:left="2880" w:hanging="360"/>
      </w:pPr>
      <w:rPr>
        <w:rFonts w:ascii="Wingdings" w:hAnsi="Wingdings" w:hint="default"/>
      </w:rPr>
    </w:lvl>
    <w:lvl w:ilvl="3" w:tplc="AC50EAD6" w:tentative="1">
      <w:start w:val="1"/>
      <w:numFmt w:val="bullet"/>
      <w:lvlText w:val=""/>
      <w:lvlJc w:val="left"/>
      <w:pPr>
        <w:tabs>
          <w:tab w:val="num" w:pos="3600"/>
        </w:tabs>
        <w:ind w:left="3600" w:hanging="360"/>
      </w:pPr>
      <w:rPr>
        <w:rFonts w:ascii="Symbol" w:hAnsi="Symbol" w:hint="default"/>
      </w:rPr>
    </w:lvl>
    <w:lvl w:ilvl="4" w:tplc="A516A592" w:tentative="1">
      <w:start w:val="1"/>
      <w:numFmt w:val="bullet"/>
      <w:lvlText w:val="o"/>
      <w:lvlJc w:val="left"/>
      <w:pPr>
        <w:tabs>
          <w:tab w:val="num" w:pos="4320"/>
        </w:tabs>
        <w:ind w:left="4320" w:hanging="360"/>
      </w:pPr>
      <w:rPr>
        <w:rFonts w:ascii="Courier New" w:hAnsi="Courier New" w:cs="Courier New" w:hint="default"/>
      </w:rPr>
    </w:lvl>
    <w:lvl w:ilvl="5" w:tplc="779AF442" w:tentative="1">
      <w:start w:val="1"/>
      <w:numFmt w:val="bullet"/>
      <w:lvlText w:val=""/>
      <w:lvlJc w:val="left"/>
      <w:pPr>
        <w:tabs>
          <w:tab w:val="num" w:pos="5040"/>
        </w:tabs>
        <w:ind w:left="5040" w:hanging="360"/>
      </w:pPr>
      <w:rPr>
        <w:rFonts w:ascii="Wingdings" w:hAnsi="Wingdings" w:hint="default"/>
      </w:rPr>
    </w:lvl>
    <w:lvl w:ilvl="6" w:tplc="07CC5F92" w:tentative="1">
      <w:start w:val="1"/>
      <w:numFmt w:val="bullet"/>
      <w:lvlText w:val=""/>
      <w:lvlJc w:val="left"/>
      <w:pPr>
        <w:tabs>
          <w:tab w:val="num" w:pos="5760"/>
        </w:tabs>
        <w:ind w:left="5760" w:hanging="360"/>
      </w:pPr>
      <w:rPr>
        <w:rFonts w:ascii="Symbol" w:hAnsi="Symbol" w:hint="default"/>
      </w:rPr>
    </w:lvl>
    <w:lvl w:ilvl="7" w:tplc="F792442C" w:tentative="1">
      <w:start w:val="1"/>
      <w:numFmt w:val="bullet"/>
      <w:lvlText w:val="o"/>
      <w:lvlJc w:val="left"/>
      <w:pPr>
        <w:tabs>
          <w:tab w:val="num" w:pos="6480"/>
        </w:tabs>
        <w:ind w:left="6480" w:hanging="360"/>
      </w:pPr>
      <w:rPr>
        <w:rFonts w:ascii="Courier New" w:hAnsi="Courier New" w:cs="Courier New" w:hint="default"/>
      </w:rPr>
    </w:lvl>
    <w:lvl w:ilvl="8" w:tplc="CE62303E" w:tentative="1">
      <w:start w:val="1"/>
      <w:numFmt w:val="bullet"/>
      <w:lvlText w:val=""/>
      <w:lvlJc w:val="left"/>
      <w:pPr>
        <w:tabs>
          <w:tab w:val="num" w:pos="7200"/>
        </w:tabs>
        <w:ind w:left="7200" w:hanging="360"/>
      </w:pPr>
      <w:rPr>
        <w:rFonts w:ascii="Wingdings" w:hAnsi="Wingdings" w:hint="default"/>
      </w:rPr>
    </w:lvl>
  </w:abstractNum>
  <w:abstractNum w:abstractNumId="25">
    <w:nsid w:val="6CFD6667"/>
    <w:multiLevelType w:val="multilevel"/>
    <w:tmpl w:val="CA72060A"/>
    <w:lvl w:ilvl="0">
      <w:start w:val="1"/>
      <w:numFmt w:val="upperRoman"/>
      <w:pStyle w:val="Heading1"/>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pStyle w:val="Heading3"/>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decimal"/>
      <w:pStyle w:val="Heading4"/>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pStyle w:val="Heading5"/>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pStyle w:val="Heading6"/>
      <w:lvlText w:val="%6."/>
      <w:lvlJc w:val="left"/>
      <w:pPr>
        <w:tabs>
          <w:tab w:val="num" w:pos="1080"/>
        </w:tabs>
        <w:ind w:left="0" w:firstLine="720"/>
      </w:pPr>
      <w:rPr>
        <w:rFonts w:ascii="Times New Roman" w:hAnsi="Times New Roman" w:hint="default"/>
        <w:b w:val="0"/>
        <w:i w:val="0"/>
        <w:sz w:val="24"/>
      </w:rPr>
    </w:lvl>
    <w:lvl w:ilvl="6">
      <w:start w:val="1"/>
      <w:numFmt w:val="decimal"/>
      <w:lvlRestart w:val="0"/>
      <w:pStyle w:val="Heading7"/>
      <w:lvlText w:val="%7."/>
      <w:lvlJc w:val="left"/>
      <w:pPr>
        <w:tabs>
          <w:tab w:val="num" w:pos="1080"/>
        </w:tabs>
        <w:ind w:left="0" w:firstLine="720"/>
      </w:pPr>
      <w:rPr>
        <w:rFonts w:ascii="Times New Roman" w:hAnsi="Times New Roman" w:hint="default"/>
        <w:b w:val="0"/>
        <w:i w:val="0"/>
        <w:sz w:val="24"/>
      </w:rPr>
    </w:lvl>
    <w:lvl w:ilvl="7">
      <w:start w:val="1"/>
      <w:numFmt w:val="lowerLetter"/>
      <w:pStyle w:val="Heading8"/>
      <w:lvlText w:val="%8."/>
      <w:lvlJc w:val="left"/>
      <w:pPr>
        <w:tabs>
          <w:tab w:val="num" w:pos="1800"/>
        </w:tabs>
        <w:ind w:left="0" w:firstLine="1440"/>
      </w:pPr>
      <w:rPr>
        <w:rFonts w:ascii="Times New Roman" w:hAnsi="Times New Roman" w:hint="default"/>
        <w:b w:val="0"/>
        <w:i w:val="0"/>
        <w:sz w:val="24"/>
      </w:rPr>
    </w:lvl>
    <w:lvl w:ilvl="8">
      <w:start w:val="1"/>
      <w:numFmt w:val="lowerRoman"/>
      <w:pStyle w:val="Heading9"/>
      <w:lvlText w:val="(%9)"/>
      <w:lvlJc w:val="left"/>
      <w:pPr>
        <w:tabs>
          <w:tab w:val="num" w:pos="2880"/>
        </w:tabs>
        <w:ind w:left="2880" w:hanging="720"/>
      </w:pPr>
      <w:rPr>
        <w:rFonts w:ascii="Times New Roman" w:hAnsi="Times New Roman" w:hint="default"/>
        <w:b w:val="0"/>
        <w:i w:val="0"/>
        <w:sz w:val="24"/>
      </w:rPr>
    </w:lvl>
  </w:abstractNum>
  <w:num w:numId="1">
    <w:abstractNumId w:val="25"/>
  </w:num>
  <w:num w:numId="2">
    <w:abstractNumId w:val="25"/>
  </w:num>
  <w:num w:numId="3">
    <w:abstractNumId w:val="25"/>
  </w:num>
  <w:num w:numId="4">
    <w:abstractNumId w:val="25"/>
  </w:num>
  <w:num w:numId="5">
    <w:abstractNumId w:val="25"/>
  </w:num>
  <w:num w:numId="6">
    <w:abstractNumId w:val="10"/>
  </w:num>
  <w:num w:numId="7">
    <w:abstractNumId w:val="1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5"/>
  </w:num>
  <w:num w:numId="11">
    <w:abstractNumId w:val="25"/>
  </w:num>
  <w:num w:numId="12">
    <w:abstractNumId w:val="25"/>
  </w:num>
  <w:num w:numId="13">
    <w:abstractNumId w:val="25"/>
  </w:num>
  <w:num w:numId="14">
    <w:abstractNumId w:val="25"/>
  </w:num>
  <w:num w:numId="15">
    <w:abstractNumId w:val="13"/>
  </w:num>
  <w:num w:numId="16">
    <w:abstractNumId w:val="19"/>
  </w:num>
  <w:num w:numId="17">
    <w:abstractNumId w:val="25"/>
  </w:num>
  <w:num w:numId="18">
    <w:abstractNumId w:val="25"/>
  </w:num>
  <w:num w:numId="19">
    <w:abstractNumId w:val="25"/>
  </w:num>
  <w:num w:numId="20">
    <w:abstractNumId w:val="25"/>
  </w:num>
  <w:num w:numId="21">
    <w:abstractNumId w:val="25"/>
  </w:num>
  <w:num w:numId="22">
    <w:abstractNumId w:val="24"/>
  </w:num>
  <w:num w:numId="23">
    <w:abstractNumId w:val="11"/>
  </w:num>
  <w:num w:numId="24">
    <w:abstractNumId w:val="17"/>
  </w:num>
  <w:num w:numId="25">
    <w:abstractNumId w:val="20"/>
  </w:num>
  <w:num w:numId="26">
    <w:abstractNumId w:val="23"/>
  </w:num>
  <w:num w:numId="27">
    <w:abstractNumId w:val="21"/>
  </w:num>
  <w:num w:numId="28">
    <w:abstractNumId w:val="25"/>
  </w:num>
  <w:num w:numId="29">
    <w:abstractNumId w:val="22"/>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2"/>
  </w:num>
  <w:num w:numId="41">
    <w:abstractNumId w:val="18"/>
  </w:num>
  <w:num w:numId="42">
    <w:abstractNumId w:val="14"/>
  </w:num>
  <w:num w:numId="43">
    <w:abstractNumId w:val="16"/>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oNotTrackMoves/>
  <w:defaultTabStop w:val="720"/>
  <w:drawingGridHorizontalSpacing w:val="89"/>
  <w:drawingGridVerticalSpacing w:val="121"/>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noExtraLineSpacing/>
    <w:suppressBottomSpacing/>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6CA9"/>
    <w:rsid w:val="00024C14"/>
    <w:rsid w:val="000A70ED"/>
    <w:rsid w:val="000C0810"/>
    <w:rsid w:val="001352D9"/>
    <w:rsid w:val="00267510"/>
    <w:rsid w:val="00362D50"/>
    <w:rsid w:val="003A0BE1"/>
    <w:rsid w:val="003D26BE"/>
    <w:rsid w:val="00493F12"/>
    <w:rsid w:val="004E2E80"/>
    <w:rsid w:val="0050518C"/>
    <w:rsid w:val="00551CC8"/>
    <w:rsid w:val="005A5E93"/>
    <w:rsid w:val="005C6732"/>
    <w:rsid w:val="007B054F"/>
    <w:rsid w:val="007D53D4"/>
    <w:rsid w:val="007D66B4"/>
    <w:rsid w:val="007E535D"/>
    <w:rsid w:val="007E5844"/>
    <w:rsid w:val="00843A37"/>
    <w:rsid w:val="009400B2"/>
    <w:rsid w:val="00A07A67"/>
    <w:rsid w:val="00A354AF"/>
    <w:rsid w:val="00A7483E"/>
    <w:rsid w:val="00B1125E"/>
    <w:rsid w:val="00BA6464"/>
    <w:rsid w:val="00C21F51"/>
    <w:rsid w:val="00D16C0A"/>
    <w:rsid w:val="00DD609A"/>
    <w:rsid w:val="00DF5A23"/>
    <w:rsid w:val="00E8061C"/>
    <w:rsid w:val="00E91A42"/>
    <w:rsid w:val="00EA2569"/>
    <w:rsid w:val="00ED24CA"/>
    <w:rsid w:val="00F30748"/>
    <w:rsid w:val="00F66C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0B2"/>
    <w:pPr>
      <w:spacing w:line="240" w:lineRule="exact"/>
    </w:pPr>
    <w:rPr>
      <w:sz w:val="24"/>
    </w:rPr>
  </w:style>
  <w:style w:type="paragraph" w:styleId="Heading1">
    <w:name w:val="heading 1"/>
    <w:basedOn w:val="Normal"/>
    <w:next w:val="ParaNumbered"/>
    <w:qFormat/>
    <w:rsid w:val="0050518C"/>
    <w:pPr>
      <w:numPr>
        <w:numId w:val="17"/>
      </w:numPr>
      <w:spacing w:after="240"/>
      <w:jc w:val="center"/>
      <w:outlineLvl w:val="0"/>
    </w:pPr>
    <w:rPr>
      <w:rFonts w:ascii="Times New Roman Bold" w:hAnsi="Times New Roman Bold" w:cs="Arial"/>
      <w:b/>
      <w:bCs/>
      <w:caps/>
      <w:szCs w:val="32"/>
    </w:rPr>
  </w:style>
  <w:style w:type="paragraph" w:styleId="Heading2">
    <w:name w:val="heading 2"/>
    <w:basedOn w:val="Normal"/>
    <w:next w:val="ParaNumbered"/>
    <w:qFormat/>
    <w:rsid w:val="0050518C"/>
    <w:pPr>
      <w:numPr>
        <w:ilvl w:val="1"/>
        <w:numId w:val="17"/>
      </w:numPr>
      <w:spacing w:after="240" w:line="240" w:lineRule="auto"/>
      <w:ind w:left="1440"/>
      <w:outlineLvl w:val="1"/>
    </w:pPr>
    <w:rPr>
      <w:rFonts w:ascii="Times New Roman Bold" w:hAnsi="Times New Roman Bold"/>
      <w:b/>
      <w:szCs w:val="28"/>
    </w:rPr>
  </w:style>
  <w:style w:type="paragraph" w:styleId="Heading3">
    <w:name w:val="heading 3"/>
    <w:basedOn w:val="Normal"/>
    <w:next w:val="ParaNumbered"/>
    <w:qFormat/>
    <w:rsid w:val="0050518C"/>
    <w:pPr>
      <w:numPr>
        <w:ilvl w:val="2"/>
        <w:numId w:val="17"/>
      </w:numPr>
      <w:spacing w:after="240"/>
      <w:ind w:left="2160"/>
      <w:outlineLvl w:val="2"/>
    </w:pPr>
    <w:rPr>
      <w:rFonts w:ascii="Times New Roman Bold" w:hAnsi="Times New Roman Bold" w:cs="Arial"/>
      <w:b/>
      <w:bCs/>
      <w:szCs w:val="26"/>
    </w:rPr>
  </w:style>
  <w:style w:type="paragraph" w:styleId="Heading4">
    <w:name w:val="heading 4"/>
    <w:basedOn w:val="Normal"/>
    <w:next w:val="ParaNumbered"/>
    <w:qFormat/>
    <w:rsid w:val="0050518C"/>
    <w:pPr>
      <w:numPr>
        <w:ilvl w:val="3"/>
        <w:numId w:val="17"/>
      </w:numPr>
      <w:spacing w:after="240"/>
      <w:ind w:left="2880"/>
      <w:outlineLvl w:val="3"/>
    </w:pPr>
    <w:rPr>
      <w:rFonts w:ascii="Times New Roman Bold" w:hAnsi="Times New Roman Bold"/>
      <w:b/>
      <w:bCs/>
      <w:szCs w:val="28"/>
    </w:rPr>
  </w:style>
  <w:style w:type="paragraph" w:styleId="Heading5">
    <w:name w:val="heading 5"/>
    <w:basedOn w:val="Normal"/>
    <w:next w:val="BodyText"/>
    <w:qFormat/>
    <w:rsid w:val="0050518C"/>
    <w:pPr>
      <w:keepNext/>
      <w:keepLines/>
      <w:numPr>
        <w:ilvl w:val="4"/>
        <w:numId w:val="17"/>
      </w:numPr>
      <w:spacing w:after="240"/>
      <w:outlineLvl w:val="4"/>
    </w:pPr>
    <w:rPr>
      <w:rFonts w:ascii="Times New Roman Bold" w:hAnsi="Times New Roman Bold"/>
      <w:b/>
      <w:bCs/>
      <w:iCs/>
      <w:szCs w:val="26"/>
    </w:rPr>
  </w:style>
  <w:style w:type="paragraph" w:styleId="Heading6">
    <w:name w:val="heading 6"/>
    <w:basedOn w:val="Normal"/>
    <w:next w:val="BodyText"/>
    <w:qFormat/>
    <w:rsid w:val="0050518C"/>
    <w:pPr>
      <w:numPr>
        <w:ilvl w:val="5"/>
        <w:numId w:val="17"/>
      </w:numPr>
      <w:spacing w:line="480" w:lineRule="exact"/>
      <w:outlineLvl w:val="5"/>
    </w:pPr>
    <w:rPr>
      <w:bCs/>
      <w:szCs w:val="22"/>
    </w:rPr>
  </w:style>
  <w:style w:type="paragraph" w:styleId="Heading7">
    <w:name w:val="heading 7"/>
    <w:basedOn w:val="Normal"/>
    <w:qFormat/>
    <w:rsid w:val="0050518C"/>
    <w:pPr>
      <w:numPr>
        <w:ilvl w:val="6"/>
        <w:numId w:val="17"/>
      </w:numPr>
      <w:spacing w:line="480" w:lineRule="exact"/>
      <w:outlineLvl w:val="6"/>
    </w:pPr>
    <w:rPr>
      <w:szCs w:val="24"/>
    </w:rPr>
  </w:style>
  <w:style w:type="paragraph" w:styleId="Heading8">
    <w:name w:val="heading 8"/>
    <w:basedOn w:val="Normal"/>
    <w:qFormat/>
    <w:rsid w:val="0050518C"/>
    <w:pPr>
      <w:numPr>
        <w:ilvl w:val="7"/>
        <w:numId w:val="17"/>
      </w:numPr>
      <w:spacing w:line="480" w:lineRule="exact"/>
      <w:outlineLvl w:val="7"/>
    </w:pPr>
    <w:rPr>
      <w:iCs/>
      <w:szCs w:val="24"/>
    </w:rPr>
  </w:style>
  <w:style w:type="paragraph" w:styleId="Heading9">
    <w:name w:val="heading 9"/>
    <w:basedOn w:val="Normal"/>
    <w:qFormat/>
    <w:rsid w:val="0050518C"/>
    <w:pPr>
      <w:numPr>
        <w:ilvl w:val="8"/>
        <w:numId w:val="17"/>
      </w:numPr>
      <w:spacing w:line="480" w:lineRule="exac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00B2"/>
    <w:pPr>
      <w:spacing w:line="480" w:lineRule="exact"/>
      <w:ind w:firstLine="720"/>
    </w:pPr>
  </w:style>
  <w:style w:type="paragraph" w:styleId="Title">
    <w:name w:val="Title"/>
    <w:basedOn w:val="Normal"/>
    <w:next w:val="BodyText"/>
    <w:qFormat/>
    <w:rsid w:val="009400B2"/>
    <w:pPr>
      <w:keepNext/>
      <w:spacing w:after="240"/>
      <w:jc w:val="center"/>
      <w:outlineLvl w:val="0"/>
    </w:pPr>
    <w:rPr>
      <w:rFonts w:ascii="Times New Roman Bold" w:hAnsi="Times New Roman Bold" w:cs="Arial"/>
      <w:b/>
      <w:bCs/>
      <w:caps/>
      <w:szCs w:val="32"/>
    </w:rPr>
  </w:style>
  <w:style w:type="paragraph" w:customStyle="1" w:styleId="LineNumbers">
    <w:name w:val="LineNumbers"/>
    <w:basedOn w:val="Normal"/>
    <w:semiHidden/>
    <w:rsid w:val="009400B2"/>
    <w:pPr>
      <w:spacing w:line="480" w:lineRule="exact"/>
      <w:jc w:val="right"/>
    </w:pPr>
  </w:style>
  <w:style w:type="paragraph" w:styleId="EnvelopeAddress">
    <w:name w:val="envelope address"/>
    <w:basedOn w:val="Normal"/>
    <w:semiHidden/>
    <w:rsid w:val="009400B2"/>
    <w:pPr>
      <w:framePr w:w="7920" w:h="1980" w:hRule="exact" w:hSpace="180" w:wrap="auto" w:hAnchor="page" w:xAlign="center" w:yAlign="bottom"/>
      <w:spacing w:line="240" w:lineRule="auto"/>
      <w:ind w:left="2880"/>
    </w:pPr>
  </w:style>
  <w:style w:type="paragraph" w:styleId="BodyTextIndent">
    <w:name w:val="Body Text Indent"/>
    <w:basedOn w:val="Normal"/>
    <w:semiHidden/>
    <w:unhideWhenUsed/>
    <w:rsid w:val="009400B2"/>
    <w:pPr>
      <w:spacing w:line="480" w:lineRule="exact"/>
      <w:ind w:left="1440" w:hanging="720"/>
    </w:pPr>
  </w:style>
  <w:style w:type="character" w:styleId="EndnoteReference">
    <w:name w:val="endnote reference"/>
    <w:basedOn w:val="DefaultParagraphFont"/>
    <w:semiHidden/>
    <w:rsid w:val="009400B2"/>
    <w:rPr>
      <w:vertAlign w:val="superscript"/>
    </w:rPr>
  </w:style>
  <w:style w:type="paragraph" w:styleId="Header">
    <w:name w:val="header"/>
    <w:basedOn w:val="Normal"/>
    <w:semiHidden/>
    <w:rsid w:val="009400B2"/>
    <w:pPr>
      <w:tabs>
        <w:tab w:val="center" w:pos="4320"/>
        <w:tab w:val="right" w:pos="8640"/>
      </w:tabs>
      <w:spacing w:line="240" w:lineRule="auto"/>
    </w:pPr>
  </w:style>
  <w:style w:type="paragraph" w:styleId="Footer">
    <w:name w:val="footer"/>
    <w:basedOn w:val="Normal"/>
    <w:semiHidden/>
    <w:rsid w:val="009400B2"/>
    <w:pPr>
      <w:tabs>
        <w:tab w:val="center" w:pos="4680"/>
        <w:tab w:val="right" w:pos="9360"/>
      </w:tabs>
      <w:ind w:right="3600"/>
    </w:pPr>
  </w:style>
  <w:style w:type="character" w:styleId="PageNumber">
    <w:name w:val="page number"/>
    <w:basedOn w:val="DefaultParagraphFont"/>
    <w:semiHidden/>
    <w:rsid w:val="009400B2"/>
  </w:style>
  <w:style w:type="paragraph" w:styleId="TOAHeading">
    <w:name w:val="toa heading"/>
    <w:basedOn w:val="Normal"/>
    <w:next w:val="Normal"/>
    <w:semiHidden/>
    <w:rsid w:val="009400B2"/>
    <w:pPr>
      <w:spacing w:after="240" w:line="240" w:lineRule="auto"/>
    </w:pPr>
    <w:rPr>
      <w:rFonts w:ascii="Times New Roman Bold" w:hAnsi="Times New Roman Bold" w:cs="Arial"/>
      <w:b/>
      <w:bCs/>
      <w:smallCaps/>
      <w:szCs w:val="24"/>
    </w:rPr>
  </w:style>
  <w:style w:type="paragraph" w:styleId="TOC1">
    <w:name w:val="toc 1"/>
    <w:basedOn w:val="Normal"/>
    <w:next w:val="Normal"/>
    <w:semiHidden/>
    <w:rsid w:val="009400B2"/>
    <w:pPr>
      <w:tabs>
        <w:tab w:val="right" w:leader="dot" w:pos="9346"/>
      </w:tabs>
      <w:spacing w:after="240" w:line="240" w:lineRule="auto"/>
      <w:ind w:left="720" w:right="720" w:hanging="720"/>
    </w:pPr>
    <w:rPr>
      <w:szCs w:val="24"/>
    </w:rPr>
  </w:style>
  <w:style w:type="paragraph" w:styleId="TOC2">
    <w:name w:val="toc 2"/>
    <w:basedOn w:val="Normal"/>
    <w:next w:val="Normal"/>
    <w:semiHidden/>
    <w:rsid w:val="009400B2"/>
    <w:pPr>
      <w:tabs>
        <w:tab w:val="right" w:leader="dot" w:pos="9346"/>
      </w:tabs>
      <w:spacing w:after="240" w:line="240" w:lineRule="auto"/>
      <w:ind w:left="1440" w:right="720" w:hanging="720"/>
    </w:pPr>
    <w:rPr>
      <w:szCs w:val="24"/>
    </w:rPr>
  </w:style>
  <w:style w:type="paragraph" w:styleId="EndnoteText">
    <w:name w:val="endnote text"/>
    <w:basedOn w:val="Normal"/>
    <w:semiHidden/>
    <w:rsid w:val="009400B2"/>
    <w:pPr>
      <w:spacing w:line="240" w:lineRule="auto"/>
    </w:pPr>
    <w:rPr>
      <w:sz w:val="20"/>
    </w:rPr>
  </w:style>
  <w:style w:type="paragraph" w:customStyle="1" w:styleId="Quotation">
    <w:name w:val="Quotation"/>
    <w:basedOn w:val="Normal"/>
    <w:next w:val="BodyTextLeft"/>
    <w:rsid w:val="009400B2"/>
    <w:pPr>
      <w:spacing w:after="240" w:line="240" w:lineRule="auto"/>
      <w:ind w:left="1440" w:right="1440"/>
    </w:pPr>
    <w:rPr>
      <w:szCs w:val="24"/>
    </w:rPr>
  </w:style>
  <w:style w:type="paragraph" w:styleId="TOC3">
    <w:name w:val="toc 3"/>
    <w:basedOn w:val="Normal"/>
    <w:next w:val="Normal"/>
    <w:semiHidden/>
    <w:rsid w:val="009400B2"/>
    <w:pPr>
      <w:tabs>
        <w:tab w:val="right" w:leader="dot" w:pos="9346"/>
      </w:tabs>
      <w:spacing w:after="240" w:line="240" w:lineRule="auto"/>
      <w:ind w:left="2160" w:right="720" w:hanging="720"/>
    </w:pPr>
  </w:style>
  <w:style w:type="character" w:styleId="FootnoteReference">
    <w:name w:val="footnote reference"/>
    <w:basedOn w:val="DefaultParagraphFont"/>
    <w:semiHidden/>
    <w:rsid w:val="009400B2"/>
    <w:rPr>
      <w:vertAlign w:val="superscript"/>
    </w:rPr>
  </w:style>
  <w:style w:type="paragraph" w:styleId="FootnoteText">
    <w:name w:val="footnote text"/>
    <w:basedOn w:val="Normal"/>
    <w:rsid w:val="009400B2"/>
    <w:pPr>
      <w:spacing w:after="120" w:line="240" w:lineRule="auto"/>
      <w:ind w:firstLine="187"/>
    </w:pPr>
    <w:rPr>
      <w:sz w:val="20"/>
    </w:rPr>
  </w:style>
  <w:style w:type="paragraph" w:styleId="TOC4">
    <w:name w:val="toc 4"/>
    <w:basedOn w:val="Normal"/>
    <w:next w:val="Normal"/>
    <w:semiHidden/>
    <w:rsid w:val="009400B2"/>
    <w:pPr>
      <w:tabs>
        <w:tab w:val="right" w:leader="dot" w:pos="9346"/>
      </w:tabs>
      <w:spacing w:after="240" w:line="240" w:lineRule="auto"/>
      <w:ind w:left="2880" w:right="720" w:hanging="720"/>
    </w:pPr>
    <w:rPr>
      <w:szCs w:val="24"/>
    </w:rPr>
  </w:style>
  <w:style w:type="paragraph" w:styleId="Signature">
    <w:name w:val="Signature"/>
    <w:basedOn w:val="Normal"/>
    <w:semiHidden/>
    <w:rsid w:val="009400B2"/>
    <w:pPr>
      <w:tabs>
        <w:tab w:val="left" w:pos="4806"/>
        <w:tab w:val="right" w:pos="9360"/>
      </w:tabs>
      <w:ind w:left="4320"/>
    </w:pPr>
  </w:style>
  <w:style w:type="paragraph" w:styleId="TOC5">
    <w:name w:val="toc 5"/>
    <w:basedOn w:val="Normal"/>
    <w:next w:val="Normal"/>
    <w:semiHidden/>
    <w:rsid w:val="009400B2"/>
    <w:pPr>
      <w:tabs>
        <w:tab w:val="right" w:leader="dot" w:pos="9346"/>
      </w:tabs>
      <w:spacing w:after="240" w:line="240" w:lineRule="auto"/>
      <w:ind w:left="3600" w:right="720" w:hanging="720"/>
    </w:pPr>
    <w:rPr>
      <w:szCs w:val="24"/>
    </w:rPr>
  </w:style>
  <w:style w:type="paragraph" w:customStyle="1" w:styleId="PleadingTitle">
    <w:name w:val="PleadingTitle"/>
    <w:basedOn w:val="Normal"/>
    <w:next w:val="Normal"/>
    <w:semiHidden/>
    <w:rsid w:val="009400B2"/>
    <w:pPr>
      <w:ind w:right="346"/>
    </w:pPr>
    <w:rPr>
      <w:caps/>
    </w:rPr>
  </w:style>
  <w:style w:type="paragraph" w:customStyle="1" w:styleId="BodyTextLeft">
    <w:name w:val="Body Text Left"/>
    <w:basedOn w:val="BodyText"/>
    <w:next w:val="BodyText"/>
    <w:rsid w:val="009400B2"/>
    <w:pPr>
      <w:ind w:firstLine="0"/>
    </w:pPr>
  </w:style>
  <w:style w:type="paragraph" w:customStyle="1" w:styleId="BodyTextSingle">
    <w:name w:val="Body Text Single"/>
    <w:basedOn w:val="BodyText"/>
    <w:rsid w:val="009400B2"/>
    <w:pPr>
      <w:spacing w:after="240" w:line="240" w:lineRule="exact"/>
    </w:pPr>
  </w:style>
  <w:style w:type="paragraph" w:styleId="Date">
    <w:name w:val="Date"/>
    <w:basedOn w:val="BodyText"/>
    <w:next w:val="Signature"/>
    <w:semiHidden/>
    <w:rsid w:val="009400B2"/>
    <w:pPr>
      <w:keepNext/>
      <w:keepLines/>
    </w:pPr>
  </w:style>
  <w:style w:type="character" w:customStyle="1" w:styleId="CaseNumber">
    <w:name w:val="CaseNumber"/>
    <w:basedOn w:val="DefaultParagraphFont"/>
    <w:semiHidden/>
    <w:rsid w:val="009400B2"/>
  </w:style>
  <w:style w:type="paragraph" w:customStyle="1" w:styleId="DoubleSpacing">
    <w:name w:val="Double Spacing"/>
    <w:basedOn w:val="Normal"/>
    <w:semiHidden/>
    <w:rsid w:val="009400B2"/>
    <w:pPr>
      <w:spacing w:line="508" w:lineRule="exact"/>
    </w:pPr>
  </w:style>
  <w:style w:type="paragraph" w:customStyle="1" w:styleId="SingleSpacing">
    <w:name w:val="Single Spacing"/>
    <w:basedOn w:val="Normal"/>
    <w:rsid w:val="009400B2"/>
    <w:pPr>
      <w:spacing w:line="254" w:lineRule="exact"/>
    </w:pPr>
  </w:style>
  <w:style w:type="paragraph" w:customStyle="1" w:styleId="FirmName">
    <w:name w:val="Firm Name"/>
    <w:basedOn w:val="Normal"/>
    <w:semiHidden/>
    <w:rsid w:val="009400B2"/>
    <w:pPr>
      <w:spacing w:line="254" w:lineRule="exact"/>
      <w:jc w:val="center"/>
    </w:pPr>
  </w:style>
  <w:style w:type="paragraph" w:customStyle="1" w:styleId="AttorneyName">
    <w:name w:val="Attorney Name"/>
    <w:basedOn w:val="SingleSpacing"/>
    <w:semiHidden/>
    <w:rsid w:val="009400B2"/>
  </w:style>
  <w:style w:type="paragraph" w:customStyle="1" w:styleId="FirmNameSLG">
    <w:name w:val="Firm Name SLG"/>
    <w:basedOn w:val="Normal"/>
    <w:semiHidden/>
    <w:rsid w:val="009400B2"/>
    <w:pPr>
      <w:spacing w:line="240" w:lineRule="auto"/>
      <w:ind w:left="4680"/>
    </w:pPr>
  </w:style>
  <w:style w:type="paragraph" w:styleId="TableofAuthorities">
    <w:name w:val="table of authorities"/>
    <w:basedOn w:val="Normal"/>
    <w:next w:val="Normal"/>
    <w:semiHidden/>
    <w:rsid w:val="009400B2"/>
    <w:pPr>
      <w:tabs>
        <w:tab w:val="left" w:leader="dot" w:pos="9360"/>
      </w:tabs>
      <w:spacing w:after="240"/>
      <w:ind w:left="245" w:right="720" w:hanging="245"/>
    </w:pPr>
  </w:style>
  <w:style w:type="paragraph" w:customStyle="1" w:styleId="DefaultParagraphFontParaChar">
    <w:name w:val="Default Paragraph Font Para Char"/>
    <w:basedOn w:val="Normal"/>
    <w:next w:val="Normal"/>
    <w:semiHidden/>
    <w:rsid w:val="009400B2"/>
    <w:pPr>
      <w:spacing w:after="160"/>
    </w:pPr>
    <w:rPr>
      <w:rFonts w:ascii="Verdana" w:hAnsi="Verdana" w:cs="Verdana"/>
      <w:sz w:val="20"/>
    </w:rPr>
  </w:style>
  <w:style w:type="paragraph" w:customStyle="1" w:styleId="ParaAlpha">
    <w:name w:val="Para Alpha"/>
    <w:basedOn w:val="Normal"/>
    <w:rsid w:val="009400B2"/>
    <w:pPr>
      <w:numPr>
        <w:numId w:val="40"/>
      </w:numPr>
      <w:tabs>
        <w:tab w:val="clear" w:pos="0"/>
      </w:tabs>
      <w:spacing w:line="480" w:lineRule="exact"/>
    </w:pPr>
  </w:style>
  <w:style w:type="paragraph" w:customStyle="1" w:styleId="ParaNumbered">
    <w:name w:val="Para Numbered"/>
    <w:basedOn w:val="Normal"/>
    <w:rsid w:val="005C6732"/>
    <w:pPr>
      <w:numPr>
        <w:numId w:val="41"/>
      </w:numPr>
      <w:spacing w:line="480" w:lineRule="exact"/>
      <w:ind w:left="360" w:hanging="360"/>
    </w:pPr>
    <w:rPr>
      <w:szCs w:val="24"/>
    </w:rPr>
  </w:style>
  <w:style w:type="paragraph" w:styleId="BalloonText">
    <w:name w:val="Balloon Text"/>
    <w:basedOn w:val="Normal"/>
    <w:link w:val="BalloonTextChar"/>
    <w:semiHidden/>
    <w:rsid w:val="009400B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00B2"/>
    <w:rPr>
      <w:rFonts w:ascii="Tahoma" w:hAnsi="Tahoma" w:cs="Tahoma"/>
      <w:sz w:val="16"/>
      <w:szCs w:val="16"/>
    </w:rPr>
  </w:style>
  <w:style w:type="paragraph" w:styleId="Subtitle">
    <w:name w:val="Subtitle"/>
    <w:basedOn w:val="Normal"/>
    <w:next w:val="Normal"/>
    <w:link w:val="SubtitleChar"/>
    <w:uiPriority w:val="11"/>
    <w:qFormat/>
    <w:rsid w:val="009400B2"/>
    <w:pPr>
      <w:numPr>
        <w:ilvl w:val="1"/>
      </w:numPr>
      <w:spacing w:after="240" w:line="240" w:lineRule="auto"/>
      <w:jc w:val="center"/>
      <w:outlineLvl w:val="0"/>
    </w:pPr>
    <w:rPr>
      <w:rFonts w:ascii="Times New Roman Bold" w:hAnsi="Times New Roman Bold"/>
      <w:b/>
      <w:iCs/>
      <w:szCs w:val="24"/>
    </w:rPr>
  </w:style>
  <w:style w:type="character" w:customStyle="1" w:styleId="SubtitleChar">
    <w:name w:val="Subtitle Char"/>
    <w:basedOn w:val="DefaultParagraphFont"/>
    <w:link w:val="Subtitle"/>
    <w:uiPriority w:val="11"/>
    <w:rsid w:val="009400B2"/>
    <w:rPr>
      <w:rFonts w:ascii="Times New Roman Bold" w:eastAsia="Times New Roman" w:hAnsi="Times New Roman Bold" w:cs="Times New Roman"/>
      <w:b/>
      <w:iCs/>
      <w:sz w:val="24"/>
      <w:szCs w:val="24"/>
    </w:rPr>
  </w:style>
  <w:style w:type="table" w:styleId="TableGrid">
    <w:name w:val="Table Grid"/>
    <w:basedOn w:val="TableNormal"/>
    <w:rsid w:val="007D66B4"/>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D66B4"/>
    <w:rPr>
      <w:szCs w:val="24"/>
    </w:rPr>
  </w:style>
  <w:style w:type="character" w:styleId="Hyperlink">
    <w:name w:val="Hyperlink"/>
    <w:basedOn w:val="DefaultParagraphFont"/>
    <w:rsid w:val="007D66B4"/>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3AB2A8C9042F4C81243F26D499F7CC" ma:contentTypeVersion="131" ma:contentTypeDescription="" ma:contentTypeScope="" ma:versionID="6aeee4557f067cf74ac743d82f93c5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Memorandum</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2010-09-15T07:00:00+00:00</OpenedDate>
    <Date1 xmlns="dc463f71-b30c-4ab2-9473-d307f9d35888">2011-02-09T08:00:00+00:00</Date1>
    <IsDocumentOrder xmlns="dc463f71-b30c-4ab2-9473-d307f9d35888" xsi:nil="true"/>
    <IsHighlyConfidential xmlns="dc463f71-b30c-4ab2-9473-d307f9d35888">false</IsHighlyConfidential>
    <CaseCompanyNames xmlns="dc463f71-b30c-4ab2-9473-d307f9d35888">Mason County Garbage Co., Inc.</CaseCompanyNames>
    <DocketNumber xmlns="dc463f71-b30c-4ab2-9473-d307f9d35888">101542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B5FD5F9-AAAF-4088-A454-3B54B0A41308}"/>
</file>

<file path=customXml/itemProps2.xml><?xml version="1.0" encoding="utf-8"?>
<ds:datastoreItem xmlns:ds="http://schemas.openxmlformats.org/officeDocument/2006/customXml" ds:itemID="{4903F8EF-2904-471F-A7CD-629080FD4DD0}"/>
</file>

<file path=customXml/itemProps3.xml><?xml version="1.0" encoding="utf-8"?>
<ds:datastoreItem xmlns:ds="http://schemas.openxmlformats.org/officeDocument/2006/customXml" ds:itemID="{9CF5F303-2767-4843-8CF9-B24334FFF6E2}"/>
</file>

<file path=customXml/itemProps4.xml><?xml version="1.0" encoding="utf-8"?>
<ds:datastoreItem xmlns:ds="http://schemas.openxmlformats.org/officeDocument/2006/customXml" ds:itemID="{BFC929DD-236B-4604-91EB-C563860F0CCA}"/>
</file>

<file path=docProps/app.xml><?xml version="1.0" encoding="utf-8"?>
<Properties xmlns="http://schemas.openxmlformats.org/officeDocument/2006/extended-properties" xmlns:vt="http://schemas.openxmlformats.org/officeDocument/2006/docPropsVTypes">
  <Template>Normal</Template>
  <TotalTime>0</TotalTime>
  <Pages>3</Pages>
  <Words>2075</Words>
  <Characters>11461</Characters>
  <Application>Microsoft Office Word</Application>
  <DocSecurity>0</DocSecurity>
  <Lines>308</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2008-08-12T23:11:00Z</cp:lastPrinted>
  <dcterms:created xsi:type="dcterms:W3CDTF">2011-02-09T22:34:00Z</dcterms:created>
  <dcterms:modified xsi:type="dcterms:W3CDTF">2011-02-09T22:34:00Z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0x0101006E56B4D1795A2E4DB2F0B01679ED314A001D3AB2A8C9042F4C81243F26D499F7CC</vt:lpwstr>
  </property>
  <property fmtid="{D5CDD505-2E9C-101B-9397-08002B2CF9AE}" pid="3" name="_docset_NoMedatataSyncRequired">
    <vt:lpwstr>False</vt:lpwstr>
  </property>
</Properties>
</file>