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C45949" w:rsidP="007F1BFD">
      <w:pPr>
        <w:pStyle w:val="NoSpacing"/>
      </w:pPr>
      <w:r>
        <w:t>Agenda Date:</w:t>
      </w:r>
      <w:r>
        <w:tab/>
      </w:r>
      <w:r>
        <w:tab/>
      </w:r>
      <w:r w:rsidR="00105B05">
        <w:t xml:space="preserve">November </w:t>
      </w:r>
      <w:r w:rsidR="00FC6A10">
        <w:t>25</w:t>
      </w:r>
      <w:r w:rsidR="00105B05">
        <w:t>,</w:t>
      </w:r>
      <w:r w:rsidR="0033074C">
        <w:t xml:space="preserve"> 2009</w:t>
      </w:r>
    </w:p>
    <w:p w:rsidR="00C45949" w:rsidRDefault="00C45949" w:rsidP="007F1BFD">
      <w:pPr>
        <w:pStyle w:val="NoSpacing"/>
      </w:pPr>
      <w:r>
        <w:t>Item Number:</w:t>
      </w:r>
      <w:r w:rsidR="00F85F57">
        <w:tab/>
      </w:r>
      <w:r w:rsidR="00F85F57">
        <w:tab/>
        <w:t>A</w:t>
      </w:r>
      <w:r w:rsidR="00956391">
        <w:t>1</w:t>
      </w:r>
    </w:p>
    <w:p w:rsidR="00C45949" w:rsidRDefault="00C45949" w:rsidP="007F1BFD">
      <w:pPr>
        <w:pStyle w:val="NoSpacing"/>
      </w:pPr>
    </w:p>
    <w:p w:rsidR="00B10BDB" w:rsidRDefault="000B7BE3" w:rsidP="000B7BE3">
      <w:pPr>
        <w:pStyle w:val="NoSpacing"/>
        <w:ind w:left="2160" w:hanging="2160"/>
        <w:rPr>
          <w:b/>
        </w:rPr>
      </w:pPr>
      <w:r>
        <w:rPr>
          <w:b/>
        </w:rPr>
        <w:t>Docket:</w:t>
      </w:r>
      <w:r>
        <w:rPr>
          <w:b/>
        </w:rPr>
        <w:tab/>
        <w:t>UE-0</w:t>
      </w:r>
      <w:r w:rsidR="00105B05">
        <w:rPr>
          <w:b/>
        </w:rPr>
        <w:t>91570</w:t>
      </w:r>
    </w:p>
    <w:p w:rsidR="00C45949" w:rsidRDefault="00C45949" w:rsidP="007F1BFD">
      <w:pPr>
        <w:pStyle w:val="NoSpacing"/>
      </w:pPr>
      <w:r>
        <w:t>Company Name:</w:t>
      </w:r>
      <w:r>
        <w:tab/>
        <w:t>Puget Sound Energy, Inc</w:t>
      </w:r>
      <w:r w:rsidR="004E5265">
        <w:t>.</w:t>
      </w:r>
    </w:p>
    <w:p w:rsidR="004E5265" w:rsidRDefault="004E5265" w:rsidP="007F1BFD">
      <w:pPr>
        <w:pStyle w:val="NoSpacing"/>
      </w:pPr>
    </w:p>
    <w:p w:rsidR="00C45949" w:rsidRDefault="00C45949" w:rsidP="007F1BFD">
      <w:pPr>
        <w:pStyle w:val="NoSpacing"/>
      </w:pPr>
      <w:r>
        <w:t>Staff:</w:t>
      </w:r>
      <w:r>
        <w:tab/>
      </w:r>
      <w:r>
        <w:tab/>
      </w:r>
      <w:r>
        <w:tab/>
        <w:t>Kathryn Breda, Regulatory Analyst</w:t>
      </w:r>
    </w:p>
    <w:p w:rsidR="003A0640" w:rsidRDefault="003A0640" w:rsidP="007F1BFD">
      <w:pPr>
        <w:pStyle w:val="NoSpacing"/>
      </w:pPr>
      <w:r>
        <w:tab/>
      </w:r>
      <w:r>
        <w:tab/>
      </w:r>
      <w:r>
        <w:tab/>
        <w:t>Roland Martin, Regulatory Analyst</w:t>
      </w:r>
    </w:p>
    <w:p w:rsidR="00C45949" w:rsidRDefault="003A0640" w:rsidP="007F1BFD">
      <w:pPr>
        <w:pStyle w:val="NoSpacing"/>
      </w:pPr>
      <w:r>
        <w:tab/>
      </w:r>
      <w:r>
        <w:tab/>
      </w:r>
      <w:r>
        <w:tab/>
      </w:r>
      <w:r w:rsidR="00C45949">
        <w:t>Mike Parvinen, Assistant Director, Energy</w:t>
      </w:r>
    </w:p>
    <w:p w:rsidR="00C45949" w:rsidRDefault="00C45949" w:rsidP="007F1BFD">
      <w:pPr>
        <w:pStyle w:val="NoSpacing"/>
      </w:pPr>
    </w:p>
    <w:p w:rsidR="00C45949" w:rsidRDefault="00C45949" w:rsidP="007F1BFD">
      <w:pPr>
        <w:pStyle w:val="NoSpacing"/>
        <w:rPr>
          <w:b/>
          <w:u w:val="single"/>
        </w:rPr>
      </w:pPr>
      <w:r w:rsidRPr="00C45949">
        <w:rPr>
          <w:b/>
          <w:u w:val="single"/>
        </w:rPr>
        <w:t>Recommendation</w:t>
      </w:r>
    </w:p>
    <w:p w:rsidR="00C45949" w:rsidRDefault="00C45949" w:rsidP="007F1BFD">
      <w:pPr>
        <w:pStyle w:val="NoSpacing"/>
      </w:pPr>
    </w:p>
    <w:p w:rsidR="009B1D11" w:rsidRDefault="00105B05" w:rsidP="00105B05">
      <w:pPr>
        <w:pStyle w:val="NoSpacing"/>
      </w:pPr>
      <w:r>
        <w:t xml:space="preserve">Issue an order </w:t>
      </w:r>
      <w:r w:rsidR="00600137">
        <w:t>authorizing the</w:t>
      </w:r>
      <w:r>
        <w:t xml:space="preserve"> accounting </w:t>
      </w:r>
      <w:r w:rsidR="00600137">
        <w:t>treatment proposed by</w:t>
      </w:r>
      <w:r>
        <w:t xml:space="preserve"> Puget Sound Energy </w:t>
      </w:r>
      <w:r w:rsidR="00600137">
        <w:t>in Docket UE-091</w:t>
      </w:r>
      <w:r w:rsidR="00CC5FF2">
        <w:t>570</w:t>
      </w:r>
      <w:r>
        <w:t>.</w:t>
      </w:r>
    </w:p>
    <w:p w:rsidR="00DB2B92" w:rsidRDefault="00105B05" w:rsidP="00105B05">
      <w:pPr>
        <w:pStyle w:val="NoSpacing"/>
      </w:pPr>
      <w:r>
        <w:t xml:space="preserve"> </w:t>
      </w:r>
    </w:p>
    <w:p w:rsidR="00C45949" w:rsidRDefault="00C45949" w:rsidP="007F1BFD">
      <w:pPr>
        <w:pStyle w:val="NoSpacing"/>
        <w:rPr>
          <w:b/>
          <w:u w:val="single"/>
        </w:rPr>
      </w:pPr>
      <w:r>
        <w:rPr>
          <w:b/>
          <w:u w:val="single"/>
        </w:rPr>
        <w:t>Discussion</w:t>
      </w:r>
    </w:p>
    <w:p w:rsidR="005C0A10" w:rsidRDefault="005C0A10" w:rsidP="00650159">
      <w:pPr>
        <w:pStyle w:val="NoSpacing"/>
      </w:pPr>
    </w:p>
    <w:p w:rsidR="00A573EB" w:rsidRDefault="00B337F6" w:rsidP="00626620">
      <w:pPr>
        <w:pStyle w:val="NoSpacing"/>
        <w:rPr>
          <w:szCs w:val="24"/>
        </w:rPr>
      </w:pPr>
      <w:r>
        <w:t xml:space="preserve">On </w:t>
      </w:r>
      <w:r w:rsidR="00C64457">
        <w:t>September 30, 2009</w:t>
      </w:r>
      <w:r>
        <w:t>, Puget Sound Energy, Inc. (PSE</w:t>
      </w:r>
      <w:r w:rsidR="00A91187">
        <w:t xml:space="preserve"> or company</w:t>
      </w:r>
      <w:r>
        <w:t>), filed an accounting petition</w:t>
      </w:r>
      <w:r w:rsidR="00182A49">
        <w:t xml:space="preserve"> in</w:t>
      </w:r>
      <w:r w:rsidR="00C17C12">
        <w:t xml:space="preserve"> </w:t>
      </w:r>
      <w:r w:rsidR="003D1CC3">
        <w:t xml:space="preserve">Docket </w:t>
      </w:r>
      <w:r w:rsidR="00C17C12">
        <w:t>UE-0</w:t>
      </w:r>
      <w:r w:rsidR="00C64457">
        <w:t>91570</w:t>
      </w:r>
      <w:r w:rsidR="00C17C12">
        <w:t>,</w:t>
      </w:r>
      <w:r>
        <w:t xml:space="preserve"> </w:t>
      </w:r>
      <w:r w:rsidR="00182A49">
        <w:t>requestin</w:t>
      </w:r>
      <w:r w:rsidR="00CC12AE">
        <w:t>g</w:t>
      </w:r>
      <w:r w:rsidR="00182A49">
        <w:t xml:space="preserve"> authority </w:t>
      </w:r>
      <w:r w:rsidR="00C57A4F">
        <w:t>from the Washington Utilities and Transportation Commission (</w:t>
      </w:r>
      <w:r w:rsidR="00D82332">
        <w:t>c</w:t>
      </w:r>
      <w:r w:rsidR="00C57A4F">
        <w:t xml:space="preserve">ommission) </w:t>
      </w:r>
      <w:r w:rsidR="00626620">
        <w:t xml:space="preserve">to account for a cash grant expected to be received from </w:t>
      </w:r>
      <w:r w:rsidR="00626620" w:rsidRPr="007442D5">
        <w:rPr>
          <w:szCs w:val="24"/>
        </w:rPr>
        <w:t>the U.S. Treasury Department</w:t>
      </w:r>
      <w:r w:rsidR="00CC5FF2">
        <w:rPr>
          <w:szCs w:val="24"/>
        </w:rPr>
        <w:t xml:space="preserve"> </w:t>
      </w:r>
      <w:r w:rsidR="00626620" w:rsidRPr="007442D5">
        <w:rPr>
          <w:szCs w:val="24"/>
        </w:rPr>
        <w:t>(“Treasury”) under Section 1603 of the American Recovery and Reinvestment Act of 2009 (“ARRA”) associated with the Wild Horse Expansion Project</w:t>
      </w:r>
      <w:r w:rsidR="00A6343D">
        <w:rPr>
          <w:szCs w:val="24"/>
        </w:rPr>
        <w:t xml:space="preserve">. </w:t>
      </w:r>
      <w:r w:rsidR="00503465">
        <w:rPr>
          <w:szCs w:val="24"/>
        </w:rPr>
        <w:t>As Treasury</w:t>
      </w:r>
      <w:r w:rsidR="00A6343D">
        <w:rPr>
          <w:szCs w:val="24"/>
        </w:rPr>
        <w:t xml:space="preserve"> </w:t>
      </w:r>
      <w:r w:rsidR="00A91187">
        <w:rPr>
          <w:szCs w:val="24"/>
        </w:rPr>
        <w:t xml:space="preserve">rules </w:t>
      </w:r>
      <w:r w:rsidR="00A6343D">
        <w:rPr>
          <w:szCs w:val="24"/>
        </w:rPr>
        <w:t xml:space="preserve">require that </w:t>
      </w:r>
      <w:r w:rsidR="0041076B">
        <w:rPr>
          <w:szCs w:val="24"/>
        </w:rPr>
        <w:t>investment tax credit (</w:t>
      </w:r>
      <w:r w:rsidR="00E3359E">
        <w:rPr>
          <w:szCs w:val="24"/>
        </w:rPr>
        <w:t>ITC</w:t>
      </w:r>
      <w:r w:rsidR="0041076B">
        <w:rPr>
          <w:szCs w:val="24"/>
        </w:rPr>
        <w:t>)</w:t>
      </w:r>
      <w:r w:rsidR="00E3359E">
        <w:rPr>
          <w:szCs w:val="24"/>
        </w:rPr>
        <w:t xml:space="preserve"> </w:t>
      </w:r>
      <w:r w:rsidR="00A6343D">
        <w:rPr>
          <w:szCs w:val="24"/>
        </w:rPr>
        <w:t xml:space="preserve">normalization rules </w:t>
      </w:r>
      <w:r w:rsidR="00A91187">
        <w:rPr>
          <w:szCs w:val="24"/>
        </w:rPr>
        <w:t>be</w:t>
      </w:r>
      <w:r w:rsidR="00A6343D">
        <w:rPr>
          <w:szCs w:val="24"/>
        </w:rPr>
        <w:t xml:space="preserve"> applied to th</w:t>
      </w:r>
      <w:r w:rsidR="00B32D5E">
        <w:rPr>
          <w:szCs w:val="24"/>
        </w:rPr>
        <w:t>ese</w:t>
      </w:r>
      <w:r w:rsidR="00A6343D">
        <w:rPr>
          <w:szCs w:val="24"/>
        </w:rPr>
        <w:t xml:space="preserve"> grant</w:t>
      </w:r>
      <w:r w:rsidR="00CC5FF2">
        <w:rPr>
          <w:szCs w:val="24"/>
        </w:rPr>
        <w:t>s</w:t>
      </w:r>
      <w:r w:rsidR="00182A49">
        <w:rPr>
          <w:szCs w:val="24"/>
        </w:rPr>
        <w:t>,</w:t>
      </w:r>
      <w:r w:rsidR="00A6343D">
        <w:rPr>
          <w:szCs w:val="24"/>
        </w:rPr>
        <w:t xml:space="preserve"> PSE requests that the grant </w:t>
      </w:r>
      <w:r w:rsidR="00D73021">
        <w:rPr>
          <w:szCs w:val="24"/>
        </w:rPr>
        <w:t>be included in</w:t>
      </w:r>
      <w:r w:rsidR="00A6343D">
        <w:rPr>
          <w:szCs w:val="24"/>
        </w:rPr>
        <w:t xml:space="preserve"> Account 228.4 Accumulated Miscellaneous Operating Provisions</w:t>
      </w:r>
      <w:r w:rsidR="00A91187">
        <w:rPr>
          <w:szCs w:val="24"/>
        </w:rPr>
        <w:t xml:space="preserve">, </w:t>
      </w:r>
      <w:r w:rsidR="000A6EAD">
        <w:rPr>
          <w:szCs w:val="24"/>
        </w:rPr>
        <w:t>and amortized</w:t>
      </w:r>
      <w:r w:rsidR="00B32D5E">
        <w:rPr>
          <w:szCs w:val="24"/>
        </w:rPr>
        <w:t xml:space="preserve"> annually</w:t>
      </w:r>
      <w:r w:rsidR="00182A49">
        <w:rPr>
          <w:szCs w:val="24"/>
        </w:rPr>
        <w:t xml:space="preserve"> </w:t>
      </w:r>
      <w:r w:rsidR="00D0624C">
        <w:rPr>
          <w:szCs w:val="24"/>
        </w:rPr>
        <w:t>t</w:t>
      </w:r>
      <w:r w:rsidR="00B32D5E">
        <w:rPr>
          <w:szCs w:val="24"/>
        </w:rPr>
        <w:t>hrough Account 242 Miscellaneous Current and Accrued Liabilities</w:t>
      </w:r>
      <w:r w:rsidR="00182A49">
        <w:rPr>
          <w:szCs w:val="24"/>
        </w:rPr>
        <w:t xml:space="preserve">. </w:t>
      </w:r>
      <w:r w:rsidR="00D0624C">
        <w:rPr>
          <w:szCs w:val="24"/>
        </w:rPr>
        <w:t xml:space="preserve">The amortization period is provided in paragraph </w:t>
      </w:r>
      <w:r w:rsidR="00FC6A10">
        <w:rPr>
          <w:szCs w:val="24"/>
        </w:rPr>
        <w:t>16</w:t>
      </w:r>
      <w:r w:rsidR="00D0624C">
        <w:rPr>
          <w:szCs w:val="24"/>
        </w:rPr>
        <w:t xml:space="preserve"> of the </w:t>
      </w:r>
      <w:r w:rsidR="00A91187">
        <w:rPr>
          <w:szCs w:val="24"/>
        </w:rPr>
        <w:t>c</w:t>
      </w:r>
      <w:r w:rsidR="00D0624C">
        <w:rPr>
          <w:szCs w:val="24"/>
        </w:rPr>
        <w:t xml:space="preserve">ompany’s petition. </w:t>
      </w:r>
      <w:r w:rsidR="00182A49">
        <w:rPr>
          <w:szCs w:val="24"/>
        </w:rPr>
        <w:t>The amortiz</w:t>
      </w:r>
      <w:r w:rsidR="00B573F4">
        <w:rPr>
          <w:szCs w:val="24"/>
        </w:rPr>
        <w:t>ation</w:t>
      </w:r>
      <w:r w:rsidR="00182A49">
        <w:rPr>
          <w:szCs w:val="24"/>
        </w:rPr>
        <w:t xml:space="preserve"> will be credited to customers through</w:t>
      </w:r>
      <w:r w:rsidR="00B32D5E">
        <w:rPr>
          <w:szCs w:val="24"/>
        </w:rPr>
        <w:t xml:space="preserve"> Schedule 95A </w:t>
      </w:r>
      <w:r w:rsidR="00CC12AE">
        <w:rPr>
          <w:szCs w:val="24"/>
        </w:rPr>
        <w:t>Production Tax Credit Tracker.</w:t>
      </w:r>
    </w:p>
    <w:p w:rsidR="00B32D5E" w:rsidRDefault="00B32D5E" w:rsidP="00626620">
      <w:pPr>
        <w:pStyle w:val="NoSpacing"/>
        <w:rPr>
          <w:szCs w:val="24"/>
        </w:rPr>
      </w:pPr>
    </w:p>
    <w:p w:rsidR="00B32D5E" w:rsidRDefault="00B32D5E" w:rsidP="00626620">
      <w:pPr>
        <w:pStyle w:val="NoSpacing"/>
        <w:rPr>
          <w:szCs w:val="24"/>
        </w:rPr>
      </w:pPr>
      <w:r>
        <w:rPr>
          <w:szCs w:val="24"/>
        </w:rPr>
        <w:t>Section 1603 of the ARRA addresses the concern that Production Tax Cred</w:t>
      </w:r>
      <w:r w:rsidR="00600137">
        <w:rPr>
          <w:szCs w:val="24"/>
        </w:rPr>
        <w:t xml:space="preserve">its (PTCs) were not providing the stimulus </w:t>
      </w:r>
      <w:r w:rsidR="00CC5FF2">
        <w:rPr>
          <w:szCs w:val="24"/>
        </w:rPr>
        <w:t>to invest in alternative or renewable energy projects</w:t>
      </w:r>
      <w:r w:rsidR="0041076B">
        <w:rPr>
          <w:szCs w:val="24"/>
        </w:rPr>
        <w:t xml:space="preserve"> since taxpayers may not be able to use the PTCs in a timely fashion</w:t>
      </w:r>
      <w:r w:rsidR="00CC5FF2">
        <w:rPr>
          <w:szCs w:val="24"/>
        </w:rPr>
        <w:t xml:space="preserve">. It provides taxpayers an alternative to PTCs through either (a) a nontaxable cash grant from the Treasury or (b) an ITC. These options are equal to </w:t>
      </w:r>
      <w:r w:rsidR="00FC6A10">
        <w:rPr>
          <w:szCs w:val="24"/>
        </w:rPr>
        <w:t>30</w:t>
      </w:r>
      <w:r w:rsidR="00CC5FF2">
        <w:rPr>
          <w:szCs w:val="24"/>
        </w:rPr>
        <w:t xml:space="preserve"> percent of the qualifying investment in eligible facilities, including wind farms</w:t>
      </w:r>
      <w:r w:rsidR="00182A49">
        <w:rPr>
          <w:szCs w:val="24"/>
        </w:rPr>
        <w:t>,</w:t>
      </w:r>
      <w:r w:rsidR="00CC5FF2">
        <w:rPr>
          <w:szCs w:val="24"/>
        </w:rPr>
        <w:t xml:space="preserve"> for a defined period of time and reduce the accelerated tax depreciation </w:t>
      </w:r>
      <w:r w:rsidR="00182A49">
        <w:rPr>
          <w:szCs w:val="24"/>
        </w:rPr>
        <w:t>of</w:t>
      </w:r>
      <w:r w:rsidR="00CC5FF2">
        <w:rPr>
          <w:szCs w:val="24"/>
        </w:rPr>
        <w:t xml:space="preserve"> the renewable energy facility to one half of the grant or ITC claimed.</w:t>
      </w:r>
      <w:r w:rsidR="0041076B">
        <w:rPr>
          <w:szCs w:val="24"/>
        </w:rPr>
        <w:t xml:space="preserve"> </w:t>
      </w:r>
      <w:r w:rsidR="000A6EAD">
        <w:rPr>
          <w:szCs w:val="24"/>
        </w:rPr>
        <w:t>PSE concluded</w:t>
      </w:r>
      <w:r w:rsidR="0041076B">
        <w:rPr>
          <w:szCs w:val="24"/>
        </w:rPr>
        <w:t xml:space="preserve"> that claiming the ITC would have problems similar to PTCs in that it could only be used if it has </w:t>
      </w:r>
      <w:r w:rsidR="00503465">
        <w:rPr>
          <w:szCs w:val="24"/>
        </w:rPr>
        <w:t xml:space="preserve">sufficient </w:t>
      </w:r>
      <w:r w:rsidR="0041076B">
        <w:rPr>
          <w:szCs w:val="24"/>
        </w:rPr>
        <w:t xml:space="preserve">taxable income. The </w:t>
      </w:r>
      <w:r w:rsidR="00B6456C">
        <w:rPr>
          <w:szCs w:val="24"/>
        </w:rPr>
        <w:t>c</w:t>
      </w:r>
      <w:r w:rsidR="0041076B">
        <w:rPr>
          <w:szCs w:val="24"/>
        </w:rPr>
        <w:t>ompany ultimately determined that the grant was the best option.</w:t>
      </w:r>
    </w:p>
    <w:p w:rsidR="00CC5FF2" w:rsidRDefault="00CC5FF2" w:rsidP="00626620">
      <w:pPr>
        <w:pStyle w:val="NoSpacing"/>
        <w:rPr>
          <w:szCs w:val="24"/>
        </w:rPr>
      </w:pPr>
    </w:p>
    <w:p w:rsidR="00B32D5E" w:rsidRDefault="00CC5FF2" w:rsidP="00626620">
      <w:pPr>
        <w:pStyle w:val="NoSpacing"/>
        <w:rPr>
          <w:szCs w:val="24"/>
        </w:rPr>
      </w:pPr>
      <w:r>
        <w:rPr>
          <w:szCs w:val="24"/>
        </w:rPr>
        <w:t xml:space="preserve">PSE currently passes </w:t>
      </w:r>
      <w:r w:rsidR="00182A49">
        <w:rPr>
          <w:szCs w:val="24"/>
        </w:rPr>
        <w:t xml:space="preserve">on </w:t>
      </w:r>
      <w:r>
        <w:rPr>
          <w:szCs w:val="24"/>
        </w:rPr>
        <w:t>to customer</w:t>
      </w:r>
      <w:r w:rsidR="00182A49">
        <w:rPr>
          <w:szCs w:val="24"/>
        </w:rPr>
        <w:t>s,</w:t>
      </w:r>
      <w:r w:rsidR="000A46E0">
        <w:rPr>
          <w:szCs w:val="24"/>
        </w:rPr>
        <w:t xml:space="preserve"> through Schedule 95A, PTCs based on wind generation. These credits can be carried back one year and forward up to twenty years. Through June 30, 2009, PSE has created PTCs and passed </w:t>
      </w:r>
      <w:r w:rsidR="00A0533C">
        <w:rPr>
          <w:szCs w:val="24"/>
        </w:rPr>
        <w:t>on</w:t>
      </w:r>
      <w:r w:rsidR="000A46E0">
        <w:rPr>
          <w:szCs w:val="24"/>
        </w:rPr>
        <w:t>to customer</w:t>
      </w:r>
      <w:r w:rsidR="00A0533C">
        <w:rPr>
          <w:szCs w:val="24"/>
        </w:rPr>
        <w:t>s</w:t>
      </w:r>
      <w:r w:rsidR="000A46E0">
        <w:rPr>
          <w:szCs w:val="24"/>
        </w:rPr>
        <w:t xml:space="preserve"> $61.2 million even though they have only been able to use $24.0 million to reduce </w:t>
      </w:r>
      <w:r w:rsidR="00A0533C">
        <w:rPr>
          <w:szCs w:val="24"/>
        </w:rPr>
        <w:t xml:space="preserve">the company’s </w:t>
      </w:r>
      <w:r w:rsidR="000A46E0">
        <w:rPr>
          <w:szCs w:val="24"/>
        </w:rPr>
        <w:t>tax payments. As part of this petition, PSE ha</w:t>
      </w:r>
      <w:r w:rsidR="00A638A2">
        <w:rPr>
          <w:szCs w:val="24"/>
        </w:rPr>
        <w:t>s</w:t>
      </w:r>
      <w:r w:rsidR="000A46E0">
        <w:rPr>
          <w:szCs w:val="24"/>
        </w:rPr>
        <w:t xml:space="preserve"> provided a comparative analysis reflecting greater rate payer benefit from the cash grant </w:t>
      </w:r>
      <w:r w:rsidR="00A0533C">
        <w:rPr>
          <w:szCs w:val="24"/>
        </w:rPr>
        <w:t>versus</w:t>
      </w:r>
      <w:r w:rsidR="0098755F">
        <w:rPr>
          <w:szCs w:val="24"/>
        </w:rPr>
        <w:t xml:space="preserve"> the</w:t>
      </w:r>
      <w:r w:rsidR="00A0533C">
        <w:rPr>
          <w:szCs w:val="24"/>
        </w:rPr>
        <w:t xml:space="preserve"> ITC </w:t>
      </w:r>
      <w:r w:rsidR="000F3171">
        <w:rPr>
          <w:szCs w:val="24"/>
        </w:rPr>
        <w:t xml:space="preserve">or PTC </w:t>
      </w:r>
      <w:r w:rsidR="00A0533C">
        <w:rPr>
          <w:szCs w:val="24"/>
        </w:rPr>
        <w:t>option</w:t>
      </w:r>
      <w:r w:rsidR="000F3171">
        <w:rPr>
          <w:szCs w:val="24"/>
        </w:rPr>
        <w:t>s</w:t>
      </w:r>
      <w:r w:rsidR="000A46E0">
        <w:rPr>
          <w:szCs w:val="24"/>
        </w:rPr>
        <w:t>.</w:t>
      </w:r>
    </w:p>
    <w:p w:rsidR="00CC12AE" w:rsidRDefault="00CC12AE" w:rsidP="005F38CC">
      <w:pPr>
        <w:pStyle w:val="NoSpacing"/>
        <w:rPr>
          <w:b/>
          <w:u w:val="single"/>
        </w:rPr>
      </w:pPr>
    </w:p>
    <w:p w:rsidR="005F38CC" w:rsidRDefault="005F38CC" w:rsidP="005F38CC">
      <w:pPr>
        <w:pStyle w:val="NoSpacing"/>
        <w:rPr>
          <w:b/>
          <w:u w:val="single"/>
        </w:rPr>
      </w:pPr>
      <w:r w:rsidRPr="0013643D">
        <w:rPr>
          <w:b/>
          <w:u w:val="single"/>
        </w:rPr>
        <w:lastRenderedPageBreak/>
        <w:t>Conclusion</w:t>
      </w:r>
    </w:p>
    <w:p w:rsidR="00CC12AE" w:rsidRDefault="00CC12AE" w:rsidP="00600137">
      <w:pPr>
        <w:pStyle w:val="NoSpacing"/>
      </w:pPr>
    </w:p>
    <w:p w:rsidR="00600137" w:rsidRDefault="003D7998" w:rsidP="00600137">
      <w:pPr>
        <w:pStyle w:val="NoSpacing"/>
      </w:pPr>
      <w:r>
        <w:t xml:space="preserve">Staff has reviewed PSE’s accounting petition and finds the resulting accounting for </w:t>
      </w:r>
      <w:r w:rsidR="00A0533C">
        <w:t>t</w:t>
      </w:r>
      <w:r>
        <w:t>reasury grant</w:t>
      </w:r>
      <w:r w:rsidR="00A0533C">
        <w:t>s</w:t>
      </w:r>
      <w:r>
        <w:t xml:space="preserve"> under Section 1603 of the ARRA to be reasonable. Therefore, Staff recommends the </w:t>
      </w:r>
      <w:r w:rsidR="00C57A4F">
        <w:t>c</w:t>
      </w:r>
      <w:r>
        <w:t>ommission i</w:t>
      </w:r>
      <w:r w:rsidR="00600137">
        <w:t xml:space="preserve">ssue an order </w:t>
      </w:r>
      <w:r w:rsidR="00A0533C">
        <w:t>authorizing</w:t>
      </w:r>
      <w:r w:rsidR="00600137">
        <w:t xml:space="preserve"> the </w:t>
      </w:r>
      <w:r w:rsidR="00A0533C">
        <w:t xml:space="preserve">proposed </w:t>
      </w:r>
      <w:r w:rsidR="00600137">
        <w:t xml:space="preserve">accounting </w:t>
      </w:r>
      <w:r w:rsidR="00A0533C">
        <w:t>treatment requested</w:t>
      </w:r>
      <w:r w:rsidR="00600137">
        <w:t xml:space="preserve"> by Puget Sound Energy</w:t>
      </w:r>
      <w:r w:rsidR="00A0533C">
        <w:t xml:space="preserve"> in Docket UE-091570</w:t>
      </w:r>
      <w:r w:rsidR="00600137">
        <w:t>.</w:t>
      </w:r>
    </w:p>
    <w:p w:rsidR="00600137" w:rsidRDefault="00600137" w:rsidP="00600137">
      <w:pPr>
        <w:pStyle w:val="NoSpacing"/>
      </w:pPr>
      <w:r>
        <w:t xml:space="preserve"> </w:t>
      </w:r>
    </w:p>
    <w:p w:rsidR="00684154" w:rsidRPr="00E61CB8" w:rsidRDefault="00684154" w:rsidP="0013643D">
      <w:pPr>
        <w:pStyle w:val="NoSpacing"/>
      </w:pPr>
    </w:p>
    <w:p w:rsidR="00650159" w:rsidRDefault="00650159"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Pr="000D4AAB" w:rsidRDefault="00107AE0" w:rsidP="00FE6C03">
      <w:pPr>
        <w:pStyle w:val="NoSpacing"/>
      </w:pPr>
    </w:p>
    <w:sectPr w:rsidR="00107AE0" w:rsidRPr="000D4AAB" w:rsidSect="002210E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9F8" w:rsidRDefault="00EB09F8" w:rsidP="00635AE6">
      <w:r>
        <w:separator/>
      </w:r>
    </w:p>
  </w:endnote>
  <w:endnote w:type="continuationSeparator" w:id="0">
    <w:p w:rsidR="00EB09F8" w:rsidRDefault="00EB09F8" w:rsidP="00635A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9F8" w:rsidRDefault="00EB09F8" w:rsidP="00635AE6">
      <w:r>
        <w:separator/>
      </w:r>
    </w:p>
  </w:footnote>
  <w:footnote w:type="continuationSeparator" w:id="0">
    <w:p w:rsidR="00EB09F8" w:rsidRDefault="00EB09F8" w:rsidP="00635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5F" w:rsidRPr="00F85F57" w:rsidRDefault="004C2C5F">
    <w:pPr>
      <w:pStyle w:val="Header"/>
      <w:rPr>
        <w:sz w:val="20"/>
        <w:szCs w:val="20"/>
      </w:rPr>
    </w:pPr>
    <w:r w:rsidRPr="00F85F57">
      <w:rPr>
        <w:sz w:val="20"/>
        <w:szCs w:val="20"/>
      </w:rPr>
      <w:t>Docket UE-0</w:t>
    </w:r>
    <w:r w:rsidR="0091477C" w:rsidRPr="00F85F57">
      <w:rPr>
        <w:sz w:val="20"/>
        <w:szCs w:val="20"/>
      </w:rPr>
      <w:t>9</w:t>
    </w:r>
    <w:r w:rsidR="00A0533C" w:rsidRPr="00F85F57">
      <w:rPr>
        <w:sz w:val="20"/>
        <w:szCs w:val="20"/>
      </w:rPr>
      <w:t>1570</w:t>
    </w:r>
  </w:p>
  <w:p w:rsidR="004C2C5F" w:rsidRPr="00F85F57" w:rsidRDefault="00A0533C">
    <w:pPr>
      <w:pStyle w:val="Header"/>
      <w:rPr>
        <w:sz w:val="20"/>
        <w:szCs w:val="20"/>
      </w:rPr>
    </w:pPr>
    <w:r w:rsidRPr="00F85F57">
      <w:rPr>
        <w:sz w:val="20"/>
        <w:szCs w:val="20"/>
      </w:rPr>
      <w:t>November 12</w:t>
    </w:r>
    <w:r w:rsidR="004C2C5F" w:rsidRPr="00F85F57">
      <w:rPr>
        <w:sz w:val="20"/>
        <w:szCs w:val="20"/>
      </w:rPr>
      <w:t>, 2009</w:t>
    </w:r>
  </w:p>
  <w:p w:rsidR="004C2C5F" w:rsidRDefault="004C2C5F">
    <w:pPr>
      <w:pStyle w:val="Header"/>
      <w:rPr>
        <w:sz w:val="20"/>
        <w:szCs w:val="20"/>
      </w:rPr>
    </w:pPr>
    <w:r w:rsidRPr="00F85F57">
      <w:rPr>
        <w:sz w:val="20"/>
        <w:szCs w:val="20"/>
      </w:rPr>
      <w:t xml:space="preserve">Page </w:t>
    </w:r>
    <w:r w:rsidR="004873CD" w:rsidRPr="00F85F57">
      <w:rPr>
        <w:sz w:val="20"/>
        <w:szCs w:val="20"/>
      </w:rPr>
      <w:fldChar w:fldCharType="begin"/>
    </w:r>
    <w:r w:rsidR="00C064C1" w:rsidRPr="00F85F57">
      <w:rPr>
        <w:sz w:val="20"/>
        <w:szCs w:val="20"/>
      </w:rPr>
      <w:instrText xml:space="preserve"> PAGE   \* MERGEFORMAT </w:instrText>
    </w:r>
    <w:r w:rsidR="004873CD" w:rsidRPr="00F85F57">
      <w:rPr>
        <w:sz w:val="20"/>
        <w:szCs w:val="20"/>
      </w:rPr>
      <w:fldChar w:fldCharType="separate"/>
    </w:r>
    <w:r w:rsidR="003769D9">
      <w:rPr>
        <w:noProof/>
        <w:sz w:val="20"/>
        <w:szCs w:val="20"/>
      </w:rPr>
      <w:t>2</w:t>
    </w:r>
    <w:r w:rsidR="004873CD" w:rsidRPr="00F85F57">
      <w:rPr>
        <w:sz w:val="20"/>
        <w:szCs w:val="20"/>
      </w:rPr>
      <w:fldChar w:fldCharType="end"/>
    </w:r>
  </w:p>
  <w:p w:rsidR="00F85F57" w:rsidRDefault="00F85F57">
    <w:pPr>
      <w:pStyle w:val="Header"/>
    </w:pPr>
  </w:p>
  <w:p w:rsidR="004C2C5F" w:rsidRDefault="004C2C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E68"/>
    <w:multiLevelType w:val="hybridMultilevel"/>
    <w:tmpl w:val="33665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42BA7"/>
    <w:multiLevelType w:val="hybridMultilevel"/>
    <w:tmpl w:val="BC6639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08604B4"/>
    <w:multiLevelType w:val="hybridMultilevel"/>
    <w:tmpl w:val="60A066D4"/>
    <w:lvl w:ilvl="0" w:tplc="EA5A4114">
      <w:start w:val="1"/>
      <w:numFmt w:val="decimal"/>
      <w:lvlText w:val="(%1)"/>
      <w:lvlJc w:val="left"/>
      <w:pPr>
        <w:ind w:left="1080" w:hanging="360"/>
      </w:pPr>
      <w:rPr>
        <w:rFonts w:hint="default"/>
      </w:rPr>
    </w:lvl>
    <w:lvl w:ilvl="1" w:tplc="EA5A411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EE3E7B"/>
    <w:multiLevelType w:val="hybridMultilevel"/>
    <w:tmpl w:val="93C0A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550B4"/>
    <w:multiLevelType w:val="hybridMultilevel"/>
    <w:tmpl w:val="9010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76607"/>
    <w:multiLevelType w:val="hybridMultilevel"/>
    <w:tmpl w:val="CD608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5064F"/>
    <w:multiLevelType w:val="hybridMultilevel"/>
    <w:tmpl w:val="4886BC2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F36EB"/>
    <w:multiLevelType w:val="hybridMultilevel"/>
    <w:tmpl w:val="180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273E5"/>
    <w:multiLevelType w:val="hybridMultilevel"/>
    <w:tmpl w:val="C9FE9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DA2674"/>
    <w:multiLevelType w:val="hybridMultilevel"/>
    <w:tmpl w:val="D92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C56689"/>
    <w:multiLevelType w:val="hybridMultilevel"/>
    <w:tmpl w:val="B74A263C"/>
    <w:lvl w:ilvl="0" w:tplc="EA5A411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6"/>
  </w:num>
  <w:num w:numId="5">
    <w:abstractNumId w:val="10"/>
  </w:num>
  <w:num w:numId="6">
    <w:abstractNumId w:val="2"/>
  </w:num>
  <w:num w:numId="7">
    <w:abstractNumId w:val="0"/>
  </w:num>
  <w:num w:numId="8">
    <w:abstractNumId w:val="5"/>
  </w:num>
  <w:num w:numId="9">
    <w:abstractNumId w:val="7"/>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445906"/>
    <w:rsid w:val="000064C0"/>
    <w:rsid w:val="00046C30"/>
    <w:rsid w:val="000524EE"/>
    <w:rsid w:val="000854BE"/>
    <w:rsid w:val="00094147"/>
    <w:rsid w:val="000A0B1C"/>
    <w:rsid w:val="000A46E0"/>
    <w:rsid w:val="000A6EAD"/>
    <w:rsid w:val="000B7BE3"/>
    <w:rsid w:val="000C5BDE"/>
    <w:rsid w:val="000D1685"/>
    <w:rsid w:val="000D4AAB"/>
    <w:rsid w:val="000F2E7E"/>
    <w:rsid w:val="000F3171"/>
    <w:rsid w:val="000F6B15"/>
    <w:rsid w:val="00105B05"/>
    <w:rsid w:val="00107AE0"/>
    <w:rsid w:val="001179C0"/>
    <w:rsid w:val="00124AC9"/>
    <w:rsid w:val="00127E9D"/>
    <w:rsid w:val="001359DE"/>
    <w:rsid w:val="0013643D"/>
    <w:rsid w:val="00182A49"/>
    <w:rsid w:val="0018393C"/>
    <w:rsid w:val="0019744D"/>
    <w:rsid w:val="001B0B40"/>
    <w:rsid w:val="001B22B6"/>
    <w:rsid w:val="001C1EB2"/>
    <w:rsid w:val="001C56D3"/>
    <w:rsid w:val="001C5AB1"/>
    <w:rsid w:val="001D41E7"/>
    <w:rsid w:val="001D73B3"/>
    <w:rsid w:val="001E2070"/>
    <w:rsid w:val="001F71D1"/>
    <w:rsid w:val="00206490"/>
    <w:rsid w:val="002210EA"/>
    <w:rsid w:val="002219D5"/>
    <w:rsid w:val="00231B62"/>
    <w:rsid w:val="002374A8"/>
    <w:rsid w:val="0024447D"/>
    <w:rsid w:val="00252DE5"/>
    <w:rsid w:val="00262709"/>
    <w:rsid w:val="00282CE5"/>
    <w:rsid w:val="00293B4F"/>
    <w:rsid w:val="002C039A"/>
    <w:rsid w:val="002D1C00"/>
    <w:rsid w:val="002F37C9"/>
    <w:rsid w:val="00303FD4"/>
    <w:rsid w:val="00316FA2"/>
    <w:rsid w:val="00326B8C"/>
    <w:rsid w:val="0033074C"/>
    <w:rsid w:val="003769D9"/>
    <w:rsid w:val="0038739D"/>
    <w:rsid w:val="003A0640"/>
    <w:rsid w:val="003B06B1"/>
    <w:rsid w:val="003B154A"/>
    <w:rsid w:val="003B5A1E"/>
    <w:rsid w:val="003B6F75"/>
    <w:rsid w:val="003C49EA"/>
    <w:rsid w:val="003C5288"/>
    <w:rsid w:val="003C6509"/>
    <w:rsid w:val="003D1CC3"/>
    <w:rsid w:val="003D7998"/>
    <w:rsid w:val="00400692"/>
    <w:rsid w:val="00402DBC"/>
    <w:rsid w:val="0041076B"/>
    <w:rsid w:val="0043173B"/>
    <w:rsid w:val="00445906"/>
    <w:rsid w:val="00452B6F"/>
    <w:rsid w:val="004873CD"/>
    <w:rsid w:val="004A1041"/>
    <w:rsid w:val="004C2C5F"/>
    <w:rsid w:val="004E5265"/>
    <w:rsid w:val="00503465"/>
    <w:rsid w:val="00506DBC"/>
    <w:rsid w:val="0053236F"/>
    <w:rsid w:val="00535F3D"/>
    <w:rsid w:val="005403ED"/>
    <w:rsid w:val="00575FCF"/>
    <w:rsid w:val="0057790F"/>
    <w:rsid w:val="00582125"/>
    <w:rsid w:val="0058282E"/>
    <w:rsid w:val="005A3567"/>
    <w:rsid w:val="005A6246"/>
    <w:rsid w:val="005A7F1F"/>
    <w:rsid w:val="005C0A10"/>
    <w:rsid w:val="005F38CC"/>
    <w:rsid w:val="00600137"/>
    <w:rsid w:val="00604CBD"/>
    <w:rsid w:val="00626620"/>
    <w:rsid w:val="00633AA5"/>
    <w:rsid w:val="00635AE6"/>
    <w:rsid w:val="006425B6"/>
    <w:rsid w:val="00650159"/>
    <w:rsid w:val="00671218"/>
    <w:rsid w:val="00684154"/>
    <w:rsid w:val="006A0102"/>
    <w:rsid w:val="006B2A9C"/>
    <w:rsid w:val="006B607F"/>
    <w:rsid w:val="006C03E1"/>
    <w:rsid w:val="006C1D53"/>
    <w:rsid w:val="006C27E3"/>
    <w:rsid w:val="006C35F4"/>
    <w:rsid w:val="006E3E0B"/>
    <w:rsid w:val="006F7629"/>
    <w:rsid w:val="00717F33"/>
    <w:rsid w:val="00722181"/>
    <w:rsid w:val="00731487"/>
    <w:rsid w:val="00740448"/>
    <w:rsid w:val="0074574A"/>
    <w:rsid w:val="00750035"/>
    <w:rsid w:val="0075689A"/>
    <w:rsid w:val="0077052B"/>
    <w:rsid w:val="00776688"/>
    <w:rsid w:val="007B1007"/>
    <w:rsid w:val="007C154E"/>
    <w:rsid w:val="007C325E"/>
    <w:rsid w:val="007D5682"/>
    <w:rsid w:val="007F1BFD"/>
    <w:rsid w:val="00802993"/>
    <w:rsid w:val="00823226"/>
    <w:rsid w:val="00824557"/>
    <w:rsid w:val="00841081"/>
    <w:rsid w:val="00844653"/>
    <w:rsid w:val="008960F6"/>
    <w:rsid w:val="008A077A"/>
    <w:rsid w:val="008C032E"/>
    <w:rsid w:val="008C6C1F"/>
    <w:rsid w:val="008E3782"/>
    <w:rsid w:val="008F1B29"/>
    <w:rsid w:val="008F7E58"/>
    <w:rsid w:val="009012E2"/>
    <w:rsid w:val="00911B5F"/>
    <w:rsid w:val="0091477C"/>
    <w:rsid w:val="00922532"/>
    <w:rsid w:val="0093228F"/>
    <w:rsid w:val="0094556A"/>
    <w:rsid w:val="00956391"/>
    <w:rsid w:val="009704F0"/>
    <w:rsid w:val="00975F09"/>
    <w:rsid w:val="00982428"/>
    <w:rsid w:val="0098755F"/>
    <w:rsid w:val="00993588"/>
    <w:rsid w:val="00994184"/>
    <w:rsid w:val="009B1D11"/>
    <w:rsid w:val="009B6413"/>
    <w:rsid w:val="009C17A3"/>
    <w:rsid w:val="009C77F4"/>
    <w:rsid w:val="009D4F7B"/>
    <w:rsid w:val="009E3A94"/>
    <w:rsid w:val="009E7811"/>
    <w:rsid w:val="009E79A8"/>
    <w:rsid w:val="009F7051"/>
    <w:rsid w:val="00A0533C"/>
    <w:rsid w:val="00A05DB7"/>
    <w:rsid w:val="00A2423F"/>
    <w:rsid w:val="00A24A88"/>
    <w:rsid w:val="00A34A02"/>
    <w:rsid w:val="00A573EB"/>
    <w:rsid w:val="00A6343D"/>
    <w:rsid w:val="00A638A2"/>
    <w:rsid w:val="00A8128A"/>
    <w:rsid w:val="00A84C2A"/>
    <w:rsid w:val="00A91187"/>
    <w:rsid w:val="00A94B00"/>
    <w:rsid w:val="00A95A5F"/>
    <w:rsid w:val="00AB27EF"/>
    <w:rsid w:val="00AC1487"/>
    <w:rsid w:val="00AE6377"/>
    <w:rsid w:val="00B0194B"/>
    <w:rsid w:val="00B10BDB"/>
    <w:rsid w:val="00B10C50"/>
    <w:rsid w:val="00B12313"/>
    <w:rsid w:val="00B2250A"/>
    <w:rsid w:val="00B31745"/>
    <w:rsid w:val="00B32D5E"/>
    <w:rsid w:val="00B337F6"/>
    <w:rsid w:val="00B36A75"/>
    <w:rsid w:val="00B441AF"/>
    <w:rsid w:val="00B57298"/>
    <w:rsid w:val="00B573F4"/>
    <w:rsid w:val="00B6456C"/>
    <w:rsid w:val="00B65D5F"/>
    <w:rsid w:val="00B8314B"/>
    <w:rsid w:val="00BB25B9"/>
    <w:rsid w:val="00BD7733"/>
    <w:rsid w:val="00BE1EC1"/>
    <w:rsid w:val="00BE22F5"/>
    <w:rsid w:val="00C01AB7"/>
    <w:rsid w:val="00C064C1"/>
    <w:rsid w:val="00C11267"/>
    <w:rsid w:val="00C17C12"/>
    <w:rsid w:val="00C2131C"/>
    <w:rsid w:val="00C241CF"/>
    <w:rsid w:val="00C2567B"/>
    <w:rsid w:val="00C31227"/>
    <w:rsid w:val="00C45949"/>
    <w:rsid w:val="00C56882"/>
    <w:rsid w:val="00C57A4F"/>
    <w:rsid w:val="00C64457"/>
    <w:rsid w:val="00C737E2"/>
    <w:rsid w:val="00C914F6"/>
    <w:rsid w:val="00CB4888"/>
    <w:rsid w:val="00CC12AE"/>
    <w:rsid w:val="00CC579F"/>
    <w:rsid w:val="00CC5FF2"/>
    <w:rsid w:val="00CD2E62"/>
    <w:rsid w:val="00CE7A30"/>
    <w:rsid w:val="00CF108D"/>
    <w:rsid w:val="00D05E7C"/>
    <w:rsid w:val="00D0624C"/>
    <w:rsid w:val="00D24C81"/>
    <w:rsid w:val="00D2656A"/>
    <w:rsid w:val="00D3319D"/>
    <w:rsid w:val="00D53F07"/>
    <w:rsid w:val="00D73021"/>
    <w:rsid w:val="00D82332"/>
    <w:rsid w:val="00D87820"/>
    <w:rsid w:val="00D92AE4"/>
    <w:rsid w:val="00DB2B92"/>
    <w:rsid w:val="00DB316E"/>
    <w:rsid w:val="00DB66B9"/>
    <w:rsid w:val="00DD2A47"/>
    <w:rsid w:val="00DE4C22"/>
    <w:rsid w:val="00E05957"/>
    <w:rsid w:val="00E26526"/>
    <w:rsid w:val="00E3359E"/>
    <w:rsid w:val="00E3646F"/>
    <w:rsid w:val="00E61CB8"/>
    <w:rsid w:val="00E61E50"/>
    <w:rsid w:val="00E80682"/>
    <w:rsid w:val="00E8776D"/>
    <w:rsid w:val="00E919B9"/>
    <w:rsid w:val="00EA749D"/>
    <w:rsid w:val="00EB09F8"/>
    <w:rsid w:val="00EC2822"/>
    <w:rsid w:val="00ED5EE8"/>
    <w:rsid w:val="00EE3E01"/>
    <w:rsid w:val="00EF1C11"/>
    <w:rsid w:val="00EF26F3"/>
    <w:rsid w:val="00EF5CA9"/>
    <w:rsid w:val="00F01507"/>
    <w:rsid w:val="00F11A23"/>
    <w:rsid w:val="00F11C95"/>
    <w:rsid w:val="00F12170"/>
    <w:rsid w:val="00F14984"/>
    <w:rsid w:val="00F260FE"/>
    <w:rsid w:val="00F305AB"/>
    <w:rsid w:val="00F36965"/>
    <w:rsid w:val="00F4216F"/>
    <w:rsid w:val="00F46070"/>
    <w:rsid w:val="00F5763A"/>
    <w:rsid w:val="00F618FC"/>
    <w:rsid w:val="00F63DF6"/>
    <w:rsid w:val="00F6693D"/>
    <w:rsid w:val="00F721D1"/>
    <w:rsid w:val="00F73967"/>
    <w:rsid w:val="00F84D22"/>
    <w:rsid w:val="00F85F57"/>
    <w:rsid w:val="00F900F8"/>
    <w:rsid w:val="00FA5699"/>
    <w:rsid w:val="00FB129C"/>
    <w:rsid w:val="00FB52DD"/>
    <w:rsid w:val="00FC0A82"/>
    <w:rsid w:val="00FC257B"/>
    <w:rsid w:val="00FC53CA"/>
    <w:rsid w:val="00FC55D1"/>
    <w:rsid w:val="00FC6A10"/>
    <w:rsid w:val="00FD1107"/>
    <w:rsid w:val="00FD394E"/>
    <w:rsid w:val="00FD4747"/>
    <w:rsid w:val="00FD6BCD"/>
    <w:rsid w:val="00FE1A4F"/>
    <w:rsid w:val="00FE6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C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widowControl/>
      <w:autoSpaceDE/>
      <w:autoSpaceDN/>
      <w:adjustRightInd/>
      <w:spacing w:before="480" w:line="276" w:lineRule="auto"/>
      <w:outlineLvl w:val="0"/>
    </w:pPr>
    <w:rPr>
      <w:rFonts w:eastAsiaTheme="majorEastAsia"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FootnoteText">
    <w:name w:val="footnote text"/>
    <w:basedOn w:val="Normal"/>
    <w:link w:val="FootnoteTextChar"/>
    <w:uiPriority w:val="99"/>
    <w:semiHidden/>
    <w:unhideWhenUsed/>
    <w:rsid w:val="00635AE6"/>
    <w:pPr>
      <w:widowControl/>
      <w:autoSpaceDE/>
      <w:autoSpaceDN/>
      <w:adjustRightInd/>
    </w:pPr>
    <w:rPr>
      <w:rFonts w:eastAsiaTheme="minorHAnsi" w:cstheme="minorBidi"/>
      <w:szCs w:val="20"/>
    </w:rPr>
  </w:style>
  <w:style w:type="character" w:customStyle="1" w:styleId="FootnoteTextChar">
    <w:name w:val="Footnote Text Char"/>
    <w:basedOn w:val="DefaultParagraphFont"/>
    <w:link w:val="FootnoteText"/>
    <w:uiPriority w:val="99"/>
    <w:semiHidden/>
    <w:rsid w:val="00635AE6"/>
    <w:rPr>
      <w:rFonts w:ascii="Times New Roman" w:hAnsi="Times New Roman"/>
      <w:sz w:val="20"/>
      <w:szCs w:val="20"/>
    </w:rPr>
  </w:style>
  <w:style w:type="character" w:styleId="FootnoteReference">
    <w:name w:val="footnote reference"/>
    <w:basedOn w:val="DefaultParagraphFont"/>
    <w:uiPriority w:val="99"/>
    <w:semiHidden/>
    <w:unhideWhenUsed/>
    <w:rsid w:val="00635AE6"/>
    <w:rPr>
      <w:vertAlign w:val="superscript"/>
    </w:rPr>
  </w:style>
  <w:style w:type="paragraph" w:styleId="Header">
    <w:name w:val="header"/>
    <w:basedOn w:val="Normal"/>
    <w:link w:val="HeaderChar"/>
    <w:uiPriority w:val="99"/>
    <w:unhideWhenUsed/>
    <w:rsid w:val="0013643D"/>
    <w:pPr>
      <w:widowControl/>
      <w:tabs>
        <w:tab w:val="center" w:pos="4680"/>
        <w:tab w:val="right" w:pos="9360"/>
      </w:tabs>
      <w:autoSpaceDE/>
      <w:autoSpaceDN/>
      <w:adjustRightInd/>
    </w:pPr>
    <w:rPr>
      <w:rFonts w:eastAsiaTheme="minorHAnsi" w:cstheme="minorBidi"/>
      <w:sz w:val="24"/>
      <w:szCs w:val="22"/>
    </w:rPr>
  </w:style>
  <w:style w:type="character" w:customStyle="1" w:styleId="HeaderChar">
    <w:name w:val="Header Char"/>
    <w:basedOn w:val="DefaultParagraphFont"/>
    <w:link w:val="Header"/>
    <w:uiPriority w:val="99"/>
    <w:rsid w:val="0013643D"/>
    <w:rPr>
      <w:rFonts w:ascii="Times New Roman" w:hAnsi="Times New Roman"/>
      <w:sz w:val="24"/>
    </w:rPr>
  </w:style>
  <w:style w:type="paragraph" w:styleId="Footer">
    <w:name w:val="footer"/>
    <w:basedOn w:val="Normal"/>
    <w:link w:val="FooterChar"/>
    <w:uiPriority w:val="99"/>
    <w:semiHidden/>
    <w:unhideWhenUsed/>
    <w:rsid w:val="0013643D"/>
    <w:pPr>
      <w:widowControl/>
      <w:tabs>
        <w:tab w:val="center" w:pos="4680"/>
        <w:tab w:val="right" w:pos="9360"/>
      </w:tabs>
      <w:autoSpaceDE/>
      <w:autoSpaceDN/>
      <w:adjustRightInd/>
    </w:pPr>
    <w:rPr>
      <w:rFonts w:eastAsiaTheme="minorHAnsi" w:cstheme="minorBidi"/>
      <w:sz w:val="24"/>
      <w:szCs w:val="22"/>
    </w:rPr>
  </w:style>
  <w:style w:type="character" w:customStyle="1" w:styleId="FooterChar">
    <w:name w:val="Footer Char"/>
    <w:basedOn w:val="DefaultParagraphFont"/>
    <w:link w:val="Footer"/>
    <w:uiPriority w:val="99"/>
    <w:semiHidden/>
    <w:rsid w:val="0013643D"/>
    <w:rPr>
      <w:rFonts w:ascii="Times New Roman" w:hAnsi="Times New Roman"/>
      <w:sz w:val="24"/>
    </w:rPr>
  </w:style>
  <w:style w:type="paragraph" w:styleId="ListParagraph">
    <w:name w:val="List Paragraph"/>
    <w:basedOn w:val="Normal"/>
    <w:uiPriority w:val="34"/>
    <w:qFormat/>
    <w:rsid w:val="003B06B1"/>
    <w:pPr>
      <w:ind w:left="720"/>
      <w:contextualSpacing/>
    </w:pPr>
  </w:style>
  <w:style w:type="character" w:styleId="Hyperlink">
    <w:name w:val="Hyperlink"/>
    <w:basedOn w:val="DefaultParagraphFont"/>
    <w:uiPriority w:val="99"/>
    <w:semiHidden/>
    <w:unhideWhenUsed/>
    <w:rsid w:val="00F900F8"/>
    <w:rPr>
      <w:color w:val="006633"/>
      <w:u w:val="single"/>
    </w:rPr>
  </w:style>
  <w:style w:type="character" w:styleId="CommentReference">
    <w:name w:val="annotation reference"/>
    <w:basedOn w:val="DefaultParagraphFont"/>
    <w:uiPriority w:val="99"/>
    <w:semiHidden/>
    <w:unhideWhenUsed/>
    <w:rsid w:val="00182A49"/>
    <w:rPr>
      <w:sz w:val="16"/>
      <w:szCs w:val="16"/>
    </w:rPr>
  </w:style>
  <w:style w:type="paragraph" w:styleId="CommentText">
    <w:name w:val="annotation text"/>
    <w:basedOn w:val="Normal"/>
    <w:link w:val="CommentTextChar"/>
    <w:uiPriority w:val="99"/>
    <w:semiHidden/>
    <w:unhideWhenUsed/>
    <w:rsid w:val="00182A49"/>
    <w:rPr>
      <w:szCs w:val="20"/>
    </w:rPr>
  </w:style>
  <w:style w:type="character" w:customStyle="1" w:styleId="CommentTextChar">
    <w:name w:val="Comment Text Char"/>
    <w:basedOn w:val="DefaultParagraphFont"/>
    <w:link w:val="CommentText"/>
    <w:uiPriority w:val="99"/>
    <w:semiHidden/>
    <w:rsid w:val="00182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2A49"/>
    <w:rPr>
      <w:b/>
      <w:bCs/>
    </w:rPr>
  </w:style>
  <w:style w:type="character" w:customStyle="1" w:styleId="CommentSubjectChar">
    <w:name w:val="Comment Subject Char"/>
    <w:basedOn w:val="CommentTextChar"/>
    <w:link w:val="CommentSubject"/>
    <w:uiPriority w:val="99"/>
    <w:semiHidden/>
    <w:rsid w:val="00182A49"/>
    <w:rPr>
      <w:b/>
      <w:bCs/>
    </w:rPr>
  </w:style>
  <w:style w:type="paragraph" w:styleId="BalloonText">
    <w:name w:val="Balloon Text"/>
    <w:basedOn w:val="Normal"/>
    <w:link w:val="BalloonTextChar"/>
    <w:uiPriority w:val="99"/>
    <w:semiHidden/>
    <w:unhideWhenUsed/>
    <w:rsid w:val="00182A49"/>
    <w:rPr>
      <w:rFonts w:ascii="Tahoma" w:hAnsi="Tahoma" w:cs="Tahoma"/>
      <w:sz w:val="16"/>
      <w:szCs w:val="16"/>
    </w:rPr>
  </w:style>
  <w:style w:type="character" w:customStyle="1" w:styleId="BalloonTextChar">
    <w:name w:val="Balloon Text Char"/>
    <w:basedOn w:val="DefaultParagraphFont"/>
    <w:link w:val="BalloonText"/>
    <w:uiPriority w:val="99"/>
    <w:semiHidden/>
    <w:rsid w:val="00182A49"/>
    <w:rPr>
      <w:rFonts w:ascii="Tahoma" w:eastAsia="Times New Roman" w:hAnsi="Tahoma" w:cs="Tahoma"/>
      <w:sz w:val="16"/>
      <w:szCs w:val="16"/>
    </w:rPr>
  </w:style>
  <w:style w:type="paragraph" w:styleId="Revision">
    <w:name w:val="Revision"/>
    <w:hidden/>
    <w:uiPriority w:val="99"/>
    <w:semiHidden/>
    <w:rsid w:val="00A91187"/>
    <w:pPr>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2009-09-30T07:00:00+00:00</OpenedDate>
    <Date1 xmlns="dc463f71-b30c-4ab2-9473-d307f9d35888">2009-11-25T08:00:00+00:00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41E5A3E7660B4E84AFAD3F8183910E" ma:contentTypeVersion="131" ma:contentTypeDescription="" ma:contentTypeScope="" ma:versionID="f4bea7751fb20a686b9e74bfeb71a4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09B1DF-00FC-400E-9605-F3EFD7A69DE7}"/>
</file>

<file path=customXml/itemProps2.xml><?xml version="1.0" encoding="utf-8"?>
<ds:datastoreItem xmlns:ds="http://schemas.openxmlformats.org/officeDocument/2006/customXml" ds:itemID="{478AB1D7-19BD-4B8E-90AA-3EA036723983}"/>
</file>

<file path=customXml/itemProps3.xml><?xml version="1.0" encoding="utf-8"?>
<ds:datastoreItem xmlns:ds="http://schemas.openxmlformats.org/officeDocument/2006/customXml" ds:itemID="{C32F0275-21BB-4AB2-90BA-3C16B275CB92}"/>
</file>

<file path=customXml/itemProps4.xml><?xml version="1.0" encoding="utf-8"?>
<ds:datastoreItem xmlns:ds="http://schemas.openxmlformats.org/officeDocument/2006/customXml" ds:itemID="{8ECCEAD2-9062-4AF6-8422-94F0FF418BFD}"/>
</file>

<file path=customXml/itemProps5.xml><?xml version="1.0" encoding="utf-8"?>
<ds:datastoreItem xmlns:ds="http://schemas.openxmlformats.org/officeDocument/2006/customXml" ds:itemID="{412A3FCF-40FC-454E-85B8-8097534EB73B}"/>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Breda</dc:creator>
  <cp:keywords/>
  <dc:description/>
  <cp:lastModifiedBy>Lisa Wyse, Records Manager</cp:lastModifiedBy>
  <cp:revision>2</cp:revision>
  <cp:lastPrinted>2009-11-20T18:51:00Z</cp:lastPrinted>
  <dcterms:created xsi:type="dcterms:W3CDTF">2009-11-21T00:13:00Z</dcterms:created>
  <dcterms:modified xsi:type="dcterms:W3CDTF">2009-11-21T00:13:00Z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0x0101006E56B4D1795A2E4DB2F0B01679ED314A00D941E5A3E7660B4E84AFAD3F8183910E</vt:lpwstr>
  </property>
  <property fmtid="{D5CDD505-2E9C-101B-9397-08002B2CF9AE}" pid="3" name="_docset_NoMedatataSyncRequired">
    <vt:lpwstr>False</vt:lpwstr>
  </property>
</Properties>
</file>