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355AE" w14:textId="7156690C" w:rsidR="005B0BEE" w:rsidRDefault="00B9383A" w:rsidP="007B3F13">
      <w:pPr>
        <w:tabs>
          <w:tab w:val="right" w:pos="9270"/>
        </w:tabs>
      </w:pPr>
      <w:bookmarkStart w:id="0" w:name="_GoBack"/>
      <w:bookmarkEnd w:id="0"/>
      <w:r>
        <w:tab/>
      </w:r>
      <w:r w:rsidR="00290F53">
        <w:t>EXHIBIT NO. _____ (</w:t>
      </w:r>
      <w:r w:rsidR="00093B6E">
        <w:t>W</w:t>
      </w:r>
      <w:r w:rsidR="00394758">
        <w:t>M</w:t>
      </w:r>
      <w:r w:rsidR="00093B6E">
        <w:t>G-1T</w:t>
      </w:r>
      <w:r w:rsidR="003662C6">
        <w:t>)</w:t>
      </w:r>
    </w:p>
    <w:p w14:paraId="5F6ACDAC" w14:textId="77777777" w:rsidR="003662C6" w:rsidRDefault="007B3F13" w:rsidP="007B3F13">
      <w:pPr>
        <w:tabs>
          <w:tab w:val="right" w:pos="9270"/>
        </w:tabs>
      </w:pPr>
      <w:r>
        <w:tab/>
      </w:r>
      <w:r w:rsidR="003662C6">
        <w:t>DOCKET NO</w:t>
      </w:r>
      <w:r w:rsidR="00050D85">
        <w:t>S</w:t>
      </w:r>
      <w:r w:rsidR="003662C6">
        <w:t xml:space="preserve">. </w:t>
      </w:r>
      <w:r w:rsidR="0014748E">
        <w:t>UE-170033/UG-170034</w:t>
      </w:r>
    </w:p>
    <w:p w14:paraId="1F613B0B" w14:textId="77777777" w:rsidR="0014748E" w:rsidRDefault="0014748E" w:rsidP="007B3F13">
      <w:pPr>
        <w:tabs>
          <w:tab w:val="right" w:pos="9270"/>
        </w:tabs>
      </w:pPr>
      <w:r>
        <w:tab/>
        <w:t>2017 PSE GENERAL RATE CASE</w:t>
      </w:r>
    </w:p>
    <w:p w14:paraId="7022DCA0" w14:textId="1779F9E4" w:rsidR="003662C6" w:rsidRDefault="007B3F13" w:rsidP="007B3F13">
      <w:pPr>
        <w:tabs>
          <w:tab w:val="right" w:pos="9270"/>
        </w:tabs>
      </w:pPr>
      <w:r>
        <w:tab/>
      </w:r>
      <w:r w:rsidR="003662C6">
        <w:t>WITNESS:</w:t>
      </w:r>
      <w:r w:rsidR="0014748E">
        <w:t xml:space="preserve"> </w:t>
      </w:r>
      <w:r w:rsidR="00FE31FB">
        <w:t xml:space="preserve"> </w:t>
      </w:r>
      <w:r w:rsidR="00093B6E">
        <w:t>WENDY GERLITZ</w:t>
      </w:r>
    </w:p>
    <w:p w14:paraId="0476D8D8" w14:textId="77777777" w:rsidR="005B0BEE" w:rsidRDefault="005B0BEE" w:rsidP="005B0BEE"/>
    <w:p w14:paraId="5E698D8A" w14:textId="77777777" w:rsidR="005B0BEE" w:rsidRDefault="005B0BEE" w:rsidP="005B0BEE"/>
    <w:p w14:paraId="1267D462" w14:textId="77777777" w:rsidR="005B0BEE" w:rsidRDefault="005B0BEE" w:rsidP="005B0BEE"/>
    <w:p w14:paraId="344B60A2" w14:textId="77777777" w:rsidR="00050D85" w:rsidRDefault="00050D85" w:rsidP="005B0BEE"/>
    <w:p w14:paraId="4AC7070F" w14:textId="77777777" w:rsidR="007B3F13" w:rsidRDefault="007B3F13" w:rsidP="005B0BEE"/>
    <w:p w14:paraId="5066ACFB" w14:textId="77777777" w:rsidR="005B0BEE" w:rsidRDefault="005B0BEE" w:rsidP="005B0BEE">
      <w:pPr>
        <w:jc w:val="center"/>
      </w:pPr>
      <w:r>
        <w:t>BEFORE THE WASHINGTON</w:t>
      </w:r>
    </w:p>
    <w:p w14:paraId="0E06ED8E" w14:textId="77777777" w:rsidR="005B0BEE" w:rsidRDefault="005B0BEE" w:rsidP="005B0BEE">
      <w:pPr>
        <w:jc w:val="center"/>
      </w:pPr>
      <w:r>
        <w:t>UTILITIES AND TRANSPORTATION COMMISSION</w:t>
      </w:r>
    </w:p>
    <w:p w14:paraId="3AD4284B" w14:textId="77777777" w:rsidR="005B0BEE" w:rsidRDefault="005B0BEE" w:rsidP="005B0BEE"/>
    <w:p w14:paraId="781A9890" w14:textId="77777777" w:rsidR="004D1603" w:rsidRDefault="004D1603" w:rsidP="005B0BEE"/>
    <w:tbl>
      <w:tblPr>
        <w:tblW w:w="9363" w:type="dxa"/>
        <w:tblInd w:w="8" w:type="dxa"/>
        <w:tblLayout w:type="fixed"/>
        <w:tblCellMar>
          <w:left w:w="0" w:type="dxa"/>
          <w:right w:w="0" w:type="dxa"/>
        </w:tblCellMar>
        <w:tblLook w:val="0000" w:firstRow="0" w:lastRow="0" w:firstColumn="0" w:lastColumn="0" w:noHBand="0" w:noVBand="0"/>
      </w:tblPr>
      <w:tblGrid>
        <w:gridCol w:w="4492"/>
        <w:gridCol w:w="270"/>
        <w:gridCol w:w="4601"/>
      </w:tblGrid>
      <w:tr w:rsidR="005B0BEE" w14:paraId="20524331" w14:textId="77777777" w:rsidTr="0014748E">
        <w:tc>
          <w:tcPr>
            <w:tcW w:w="4492" w:type="dxa"/>
            <w:tcBorders>
              <w:bottom w:val="single" w:sz="4" w:space="0" w:color="auto"/>
              <w:right w:val="single" w:sz="4" w:space="0" w:color="auto"/>
            </w:tcBorders>
          </w:tcPr>
          <w:p w14:paraId="2F5BCBEB" w14:textId="77777777" w:rsidR="009533DA" w:rsidRDefault="0014748E" w:rsidP="0014748E">
            <w:pPr>
              <w:widowControl/>
              <w:rPr>
                <w:rFonts w:eastAsiaTheme="minorHAnsi" w:cstheme="minorBidi"/>
                <w:szCs w:val="24"/>
              </w:rPr>
            </w:pPr>
            <w:r>
              <w:rPr>
                <w:rFonts w:eastAsiaTheme="minorHAnsi" w:cstheme="minorBidi"/>
                <w:szCs w:val="24"/>
              </w:rPr>
              <w:t>WASHINGTON UTILITES AND TRANSPORTATION COMMISSION,</w:t>
            </w:r>
          </w:p>
          <w:p w14:paraId="6FAAB6BB" w14:textId="77777777" w:rsidR="0014748E" w:rsidRDefault="0014748E" w:rsidP="0014748E">
            <w:pPr>
              <w:widowControl/>
              <w:rPr>
                <w:rFonts w:eastAsiaTheme="minorHAnsi" w:cstheme="minorBidi"/>
                <w:szCs w:val="24"/>
              </w:rPr>
            </w:pPr>
          </w:p>
          <w:p w14:paraId="03312544" w14:textId="77777777" w:rsidR="0014748E" w:rsidRPr="009533DA" w:rsidRDefault="0014748E" w:rsidP="0014748E">
            <w:pPr>
              <w:widowControl/>
              <w:ind w:left="2152"/>
              <w:rPr>
                <w:rFonts w:eastAsiaTheme="minorHAnsi" w:cstheme="minorBidi"/>
                <w:szCs w:val="24"/>
              </w:rPr>
            </w:pPr>
            <w:r>
              <w:rPr>
                <w:rFonts w:eastAsiaTheme="minorHAnsi" w:cstheme="minorBidi"/>
                <w:szCs w:val="24"/>
              </w:rPr>
              <w:t>Complainant,</w:t>
            </w:r>
          </w:p>
          <w:p w14:paraId="0F6F429A" w14:textId="77777777" w:rsidR="009533DA" w:rsidRDefault="009533DA" w:rsidP="009533DA">
            <w:pPr>
              <w:widowControl/>
              <w:rPr>
                <w:rFonts w:eastAsiaTheme="minorHAnsi" w:cstheme="minorBidi"/>
                <w:szCs w:val="24"/>
              </w:rPr>
            </w:pPr>
          </w:p>
          <w:p w14:paraId="3A5AB775" w14:textId="77777777" w:rsidR="0014748E" w:rsidRDefault="0014748E" w:rsidP="009533DA">
            <w:pPr>
              <w:widowControl/>
              <w:rPr>
                <w:rFonts w:eastAsiaTheme="minorHAnsi" w:cstheme="minorBidi"/>
                <w:szCs w:val="24"/>
              </w:rPr>
            </w:pPr>
            <w:r>
              <w:rPr>
                <w:rFonts w:eastAsiaTheme="minorHAnsi" w:cstheme="minorBidi"/>
                <w:szCs w:val="24"/>
              </w:rPr>
              <w:tab/>
              <w:t>v.</w:t>
            </w:r>
          </w:p>
          <w:p w14:paraId="453CE61C" w14:textId="77777777" w:rsidR="0014748E" w:rsidRDefault="0014748E" w:rsidP="009533DA">
            <w:pPr>
              <w:widowControl/>
              <w:rPr>
                <w:rFonts w:eastAsiaTheme="minorHAnsi" w:cstheme="minorBidi"/>
                <w:szCs w:val="24"/>
              </w:rPr>
            </w:pPr>
          </w:p>
          <w:p w14:paraId="4C549B82" w14:textId="77777777" w:rsidR="0014748E" w:rsidRPr="009533DA" w:rsidRDefault="0014748E" w:rsidP="009533DA">
            <w:pPr>
              <w:widowControl/>
              <w:rPr>
                <w:rFonts w:eastAsiaTheme="minorHAnsi" w:cstheme="minorBidi"/>
                <w:szCs w:val="24"/>
              </w:rPr>
            </w:pPr>
            <w:r>
              <w:rPr>
                <w:rFonts w:eastAsiaTheme="minorHAnsi" w:cstheme="minorBidi"/>
                <w:szCs w:val="24"/>
              </w:rPr>
              <w:t>PUGET SOUND ENERGY,</w:t>
            </w:r>
          </w:p>
          <w:p w14:paraId="64DEB42C" w14:textId="77777777" w:rsidR="009533DA" w:rsidRDefault="009533DA" w:rsidP="009533DA">
            <w:pPr>
              <w:widowControl/>
              <w:rPr>
                <w:rFonts w:eastAsiaTheme="minorHAnsi" w:cstheme="minorBidi"/>
                <w:szCs w:val="24"/>
              </w:rPr>
            </w:pPr>
          </w:p>
          <w:p w14:paraId="4EB2F60B" w14:textId="77777777" w:rsidR="0014748E" w:rsidRPr="009533DA" w:rsidRDefault="0014748E" w:rsidP="0014748E">
            <w:pPr>
              <w:widowControl/>
              <w:ind w:left="2152"/>
              <w:rPr>
                <w:rFonts w:eastAsiaTheme="minorHAnsi" w:cstheme="minorBidi"/>
                <w:szCs w:val="24"/>
              </w:rPr>
            </w:pPr>
            <w:r>
              <w:rPr>
                <w:rFonts w:eastAsiaTheme="minorHAnsi" w:cstheme="minorBidi"/>
                <w:szCs w:val="24"/>
              </w:rPr>
              <w:t>Respondent.</w:t>
            </w:r>
          </w:p>
          <w:p w14:paraId="4295D9B7" w14:textId="77777777" w:rsidR="005B0BEE" w:rsidRDefault="005B0BEE" w:rsidP="003C3A3F"/>
        </w:tc>
        <w:tc>
          <w:tcPr>
            <w:tcW w:w="270" w:type="dxa"/>
            <w:tcBorders>
              <w:left w:val="single" w:sz="4" w:space="0" w:color="auto"/>
            </w:tcBorders>
          </w:tcPr>
          <w:p w14:paraId="09CE1388" w14:textId="77777777" w:rsidR="005B0BEE" w:rsidRDefault="005B0BEE" w:rsidP="003C3A3F">
            <w:pPr>
              <w:pStyle w:val="SingleSpacing"/>
            </w:pPr>
          </w:p>
        </w:tc>
        <w:tc>
          <w:tcPr>
            <w:tcW w:w="4601" w:type="dxa"/>
          </w:tcPr>
          <w:p w14:paraId="41CFF7E9" w14:textId="77777777" w:rsidR="005B0BEE" w:rsidRDefault="005B0BEE" w:rsidP="003C3A3F">
            <w:pPr>
              <w:ind w:right="183"/>
            </w:pPr>
            <w:r>
              <w:t xml:space="preserve">DOCKET NOS. </w:t>
            </w:r>
            <w:r w:rsidR="0014748E">
              <w:t>UE-170033</w:t>
            </w:r>
          </w:p>
          <w:p w14:paraId="626685A0" w14:textId="77777777" w:rsidR="005B0BEE" w:rsidRDefault="005B0BEE" w:rsidP="003C3A3F">
            <w:pPr>
              <w:ind w:right="183"/>
            </w:pPr>
            <w:r>
              <w:t>and UG-</w:t>
            </w:r>
            <w:r w:rsidR="0014748E">
              <w:t xml:space="preserve">170034 </w:t>
            </w:r>
            <w:r>
              <w:t>(</w:t>
            </w:r>
            <w:r>
              <w:rPr>
                <w:i/>
              </w:rPr>
              <w:t>Consolidated)</w:t>
            </w:r>
          </w:p>
          <w:p w14:paraId="12213F1E" w14:textId="77777777" w:rsidR="005B0BEE" w:rsidRDefault="005B0BEE" w:rsidP="003C3A3F">
            <w:pPr>
              <w:ind w:right="183"/>
            </w:pPr>
          </w:p>
          <w:p w14:paraId="207F1C45" w14:textId="77777777" w:rsidR="005B0BEE" w:rsidRDefault="005B0BEE" w:rsidP="003C3A3F"/>
          <w:p w14:paraId="476C49A6" w14:textId="77777777" w:rsidR="005B0BEE" w:rsidRDefault="005B0BEE" w:rsidP="003C3A3F"/>
        </w:tc>
      </w:tr>
    </w:tbl>
    <w:p w14:paraId="0EE87922" w14:textId="77777777" w:rsidR="005B0BEE" w:rsidRDefault="005B0BEE" w:rsidP="005B0BEE">
      <w:pPr>
        <w:pStyle w:val="BodyText"/>
      </w:pPr>
    </w:p>
    <w:p w14:paraId="077BC806" w14:textId="77777777" w:rsidR="00C11E06" w:rsidRDefault="00C11E06" w:rsidP="004D1603">
      <w:pPr>
        <w:pStyle w:val="BodyText"/>
      </w:pPr>
    </w:p>
    <w:p w14:paraId="32B54A46" w14:textId="77777777" w:rsidR="003662C6" w:rsidRDefault="003662C6" w:rsidP="004D1603">
      <w:pPr>
        <w:pStyle w:val="BodyText"/>
      </w:pPr>
    </w:p>
    <w:p w14:paraId="0B265DEA" w14:textId="1D3344A3" w:rsidR="00093B6E" w:rsidRDefault="00093B6E" w:rsidP="00093B6E">
      <w:pPr>
        <w:pStyle w:val="BodyText"/>
        <w:jc w:val="center"/>
      </w:pPr>
      <w:r>
        <w:t xml:space="preserve">TESTIMONY OF WENDY </w:t>
      </w:r>
      <w:r w:rsidR="00394758">
        <w:t xml:space="preserve">M. </w:t>
      </w:r>
      <w:r>
        <w:t>GERLITZ</w:t>
      </w:r>
    </w:p>
    <w:p w14:paraId="4597B335" w14:textId="1A2B9A0F" w:rsidR="003662C6" w:rsidRDefault="00093B6E" w:rsidP="00093B6E">
      <w:pPr>
        <w:pStyle w:val="BodyText"/>
        <w:jc w:val="center"/>
      </w:pPr>
      <w:r>
        <w:t xml:space="preserve">IN SUPPORT OF </w:t>
      </w:r>
      <w:r w:rsidR="006C59A0">
        <w:t xml:space="preserve">MULTIPARTY </w:t>
      </w:r>
      <w:r>
        <w:t>SETTLEMENT STIPULATION AND AGREEMENT</w:t>
      </w:r>
    </w:p>
    <w:p w14:paraId="67C2CB33" w14:textId="7EF07EF1" w:rsidR="003662C6" w:rsidRDefault="003662C6" w:rsidP="003662C6">
      <w:pPr>
        <w:pStyle w:val="BodyText"/>
        <w:jc w:val="center"/>
      </w:pPr>
      <w:r>
        <w:t xml:space="preserve">ON BEHALF OF </w:t>
      </w:r>
      <w:r w:rsidR="00C64C28">
        <w:t xml:space="preserve">NW </w:t>
      </w:r>
      <w:r>
        <w:t>ENERGY COALITION</w:t>
      </w:r>
      <w:r w:rsidR="00122564">
        <w:t>,</w:t>
      </w:r>
      <w:r w:rsidR="00122564" w:rsidRPr="00122564">
        <w:rPr>
          <w:szCs w:val="28"/>
        </w:rPr>
        <w:t xml:space="preserve"> </w:t>
      </w:r>
      <w:r w:rsidR="00122564" w:rsidRPr="00122564">
        <w:t>REN</w:t>
      </w:r>
      <w:r w:rsidR="00122564">
        <w:t>E</w:t>
      </w:r>
      <w:r w:rsidR="00122564" w:rsidRPr="00122564">
        <w:t>WABLE NORTHWEST, AND NATURAL RESOURCES DEFENSE COUNCIL</w:t>
      </w:r>
    </w:p>
    <w:p w14:paraId="36FA404A" w14:textId="77777777" w:rsidR="003662C6" w:rsidRDefault="003662C6" w:rsidP="003662C6"/>
    <w:p w14:paraId="39812BC7" w14:textId="77777777" w:rsidR="003662C6" w:rsidRDefault="003662C6" w:rsidP="003662C6"/>
    <w:p w14:paraId="2B79436A" w14:textId="77777777" w:rsidR="003662C6" w:rsidRDefault="003662C6" w:rsidP="003662C6"/>
    <w:p w14:paraId="661C1658" w14:textId="77777777" w:rsidR="00BA3005" w:rsidRDefault="00BA3005" w:rsidP="003662C6"/>
    <w:p w14:paraId="5E9209D4" w14:textId="77777777" w:rsidR="003662C6" w:rsidRDefault="003662C6" w:rsidP="003662C6"/>
    <w:p w14:paraId="238FFE62" w14:textId="60BCAFD6" w:rsidR="003662C6" w:rsidRDefault="00093B6E" w:rsidP="003662C6">
      <w:pPr>
        <w:pStyle w:val="BodyText"/>
        <w:jc w:val="center"/>
      </w:pPr>
      <w:r>
        <w:t>September 18</w:t>
      </w:r>
      <w:r w:rsidR="0086403E">
        <w:t>, 2017</w:t>
      </w:r>
    </w:p>
    <w:p w14:paraId="661EAC72" w14:textId="77777777" w:rsidR="003662C6" w:rsidRDefault="003662C6" w:rsidP="003662C6"/>
    <w:p w14:paraId="41CA901E" w14:textId="77777777" w:rsidR="003662C6" w:rsidRDefault="003662C6" w:rsidP="003662C6">
      <w:pPr>
        <w:sectPr w:rsidR="003662C6" w:rsidSect="003662C6">
          <w:pgSz w:w="12240" w:h="15840" w:code="1"/>
          <w:pgMar w:top="1440" w:right="1440" w:bottom="1440" w:left="1440" w:header="720" w:footer="432" w:gutter="0"/>
          <w:paperSrc w:first="275" w:other="275"/>
          <w:pgNumType w:start="1"/>
          <w:cols w:space="720"/>
        </w:sectPr>
      </w:pPr>
    </w:p>
    <w:p w14:paraId="278A8AB2" w14:textId="77777777" w:rsidR="00DA6899" w:rsidRDefault="00486CAE" w:rsidP="001943E2">
      <w:pPr>
        <w:pStyle w:val="Heading2"/>
      </w:pPr>
      <w:bookmarkStart w:id="1" w:name="_Toc489609443"/>
      <w:r>
        <w:lastRenderedPageBreak/>
        <w:t>INTRODUCTION</w:t>
      </w:r>
      <w:bookmarkEnd w:id="1"/>
    </w:p>
    <w:p w14:paraId="1359230D" w14:textId="26910F91" w:rsidR="00FE34AF" w:rsidRPr="00620F6F" w:rsidRDefault="00FE34AF" w:rsidP="0048531C">
      <w:pPr>
        <w:pStyle w:val="BodyText"/>
        <w:ind w:left="720" w:hanging="720"/>
        <w:rPr>
          <w:b/>
        </w:rPr>
      </w:pPr>
      <w:r w:rsidRPr="00620F6F">
        <w:rPr>
          <w:b/>
          <w:w w:val="95"/>
        </w:rPr>
        <w:t>Q.</w:t>
      </w:r>
      <w:r w:rsidRPr="00620F6F">
        <w:rPr>
          <w:b/>
          <w:w w:val="95"/>
        </w:rPr>
        <w:tab/>
      </w:r>
      <w:r w:rsidRPr="00620F6F">
        <w:rPr>
          <w:b/>
        </w:rPr>
        <w:t>Please state your name</w:t>
      </w:r>
      <w:r w:rsidRPr="00620F6F">
        <w:rPr>
          <w:b/>
          <w:spacing w:val="1"/>
        </w:rPr>
        <w:t xml:space="preserve"> </w:t>
      </w:r>
      <w:r w:rsidRPr="00620F6F">
        <w:rPr>
          <w:b/>
        </w:rPr>
        <w:t>and position.</w:t>
      </w:r>
    </w:p>
    <w:p w14:paraId="3871041D" w14:textId="77CCD649" w:rsidR="00FE34AF" w:rsidRDefault="00FE34AF" w:rsidP="00FE34AF">
      <w:pPr>
        <w:pStyle w:val="BodyText"/>
      </w:pPr>
      <w:r>
        <w:t>A.</w:t>
      </w:r>
      <w:r>
        <w:tab/>
        <w:t xml:space="preserve">My name is </w:t>
      </w:r>
      <w:r w:rsidRPr="00FE34AF">
        <w:t>Wendy</w:t>
      </w:r>
      <w:r w:rsidRPr="00FE34AF">
        <w:rPr>
          <w:spacing w:val="-3"/>
        </w:rPr>
        <w:t xml:space="preserve"> </w:t>
      </w:r>
      <w:r w:rsidRPr="00FE34AF">
        <w:t>Gerlitz</w:t>
      </w:r>
      <w:r>
        <w:t>.  I am the</w:t>
      </w:r>
      <w:r w:rsidRPr="00FE34AF">
        <w:t xml:space="preserve"> Policy</w:t>
      </w:r>
      <w:r w:rsidRPr="00FE34AF">
        <w:rPr>
          <w:spacing w:val="-3"/>
        </w:rPr>
        <w:t xml:space="preserve"> </w:t>
      </w:r>
      <w:r w:rsidRPr="00FE34AF">
        <w:t>Director with the N</w:t>
      </w:r>
      <w:r w:rsidR="00347F45">
        <w:t xml:space="preserve">W </w:t>
      </w:r>
      <w:r w:rsidRPr="00FE34AF">
        <w:t>Energy</w:t>
      </w:r>
      <w:r w:rsidRPr="00FE34AF">
        <w:rPr>
          <w:spacing w:val="-5"/>
        </w:rPr>
        <w:t xml:space="preserve"> </w:t>
      </w:r>
      <w:r w:rsidRPr="00FE34AF">
        <w:t>Coalition.</w:t>
      </w:r>
    </w:p>
    <w:p w14:paraId="77E4758D" w14:textId="690E2752" w:rsidR="00FE34AF" w:rsidRPr="00620F6F" w:rsidRDefault="00FE34AF" w:rsidP="0048531C">
      <w:pPr>
        <w:pStyle w:val="BodyText"/>
        <w:ind w:left="720" w:hanging="720"/>
        <w:rPr>
          <w:b/>
        </w:rPr>
      </w:pPr>
      <w:r w:rsidRPr="00620F6F">
        <w:rPr>
          <w:b/>
        </w:rPr>
        <w:t>Q.</w:t>
      </w:r>
      <w:r w:rsidRPr="00620F6F">
        <w:rPr>
          <w:b/>
        </w:rPr>
        <w:tab/>
        <w:t>Please describe you background and qualifications to give testimony in this proceeding.</w:t>
      </w:r>
    </w:p>
    <w:p w14:paraId="5D129CCB" w14:textId="3E615D95" w:rsidR="00FE34AF" w:rsidRDefault="00FE34AF" w:rsidP="00FE34AF">
      <w:pPr>
        <w:pStyle w:val="BodyText"/>
      </w:pPr>
      <w:r>
        <w:t>A.</w:t>
      </w:r>
      <w:r>
        <w:tab/>
        <w:t xml:space="preserve">I am a graduate of the University of Wisconsin—Madison and have a Masters of Environmental Management from Yale University.  I joined the staff of the NW Energy Coalition six years ago.  In my time with the NW Energy Coalition, I have provided testimony on a variety of electric and natural gas utility issues at the Oregon Public Utility Commission as well as in Bonneville Power Administration rate case proceedings.  </w:t>
      </w:r>
      <w:r w:rsidR="00347F45">
        <w:t xml:space="preserve">I testified before the Washington Utilities and Transportation Commission in </w:t>
      </w:r>
      <w:r w:rsidR="001943E2">
        <w:t>D</w:t>
      </w:r>
      <w:r w:rsidR="00347F45">
        <w:t xml:space="preserve">ocket </w:t>
      </w:r>
      <w:r w:rsidR="001943E2">
        <w:t xml:space="preserve">No. </w:t>
      </w:r>
      <w:r w:rsidR="00347F45">
        <w:t xml:space="preserve">UE 161123.  </w:t>
      </w:r>
      <w:r>
        <w:t xml:space="preserve">I also have authored and contributed to comments submitted to the Washington Utilities and Transportation Commission in many proceedings regarding renewable energy, utility integrated resource plans, conservation, low-income programs and rate design.  I am a member of the Energy Trust of Oregon Conservation Advisory Committee and the </w:t>
      </w:r>
      <w:r w:rsidR="00347F45">
        <w:t>Conservation Resource</w:t>
      </w:r>
      <w:r>
        <w:t xml:space="preserve"> Advisory Committee for </w:t>
      </w:r>
      <w:r w:rsidR="00347F45">
        <w:t>the NW Power and Conservation Council</w:t>
      </w:r>
      <w:r>
        <w:t>.</w:t>
      </w:r>
    </w:p>
    <w:p w14:paraId="2E15FDBA" w14:textId="77D11129" w:rsidR="00FE34AF" w:rsidRPr="00620F6F" w:rsidRDefault="001620FC" w:rsidP="0048531C">
      <w:pPr>
        <w:pStyle w:val="BodyText"/>
        <w:ind w:left="720" w:hanging="720"/>
        <w:rPr>
          <w:b/>
        </w:rPr>
      </w:pPr>
      <w:r>
        <w:rPr>
          <w:b/>
        </w:rPr>
        <w:t>Q.</w:t>
      </w:r>
      <w:r>
        <w:rPr>
          <w:b/>
        </w:rPr>
        <w:tab/>
        <w:t xml:space="preserve">Please describe </w:t>
      </w:r>
      <w:r w:rsidR="00347F45">
        <w:rPr>
          <w:b/>
        </w:rPr>
        <w:t xml:space="preserve">NW </w:t>
      </w:r>
      <w:r>
        <w:rPr>
          <w:b/>
        </w:rPr>
        <w:t>Energy Coalition</w:t>
      </w:r>
      <w:r w:rsidR="00D15B45">
        <w:rPr>
          <w:b/>
        </w:rPr>
        <w:t>, Renewable Northwest, and Natural Resources Defense Council</w:t>
      </w:r>
      <w:r w:rsidR="00FE34AF" w:rsidRPr="00620F6F">
        <w:rPr>
          <w:b/>
        </w:rPr>
        <w:t>.</w:t>
      </w:r>
    </w:p>
    <w:p w14:paraId="1EA27ED9" w14:textId="44202C3B" w:rsidR="00FE34AF" w:rsidRDefault="00FE34AF" w:rsidP="001620FC">
      <w:pPr>
        <w:pStyle w:val="BodyText"/>
      </w:pPr>
      <w:r>
        <w:t>A.</w:t>
      </w:r>
      <w:r>
        <w:tab/>
      </w:r>
      <w:r w:rsidR="00C26CBD" w:rsidRPr="001620FC">
        <w:rPr>
          <w:u w:val="single"/>
        </w:rPr>
        <w:t>N</w:t>
      </w:r>
      <w:r w:rsidR="00C26CBD">
        <w:rPr>
          <w:u w:val="single"/>
        </w:rPr>
        <w:t xml:space="preserve">W </w:t>
      </w:r>
      <w:r w:rsidR="001620FC">
        <w:rPr>
          <w:u w:val="single"/>
        </w:rPr>
        <w:t>Energy Coalition (“NWEC”)</w:t>
      </w:r>
      <w:r>
        <w:t xml:space="preserve"> is a non-profit alliance of one hundred environmental, civic and human services organization</w:t>
      </w:r>
      <w:r w:rsidR="0048531C">
        <w:t>s</w:t>
      </w:r>
      <w:r w:rsidR="00A11FE1">
        <w:t xml:space="preserve">, </w:t>
      </w:r>
      <w:r>
        <w:t>utilities</w:t>
      </w:r>
      <w:r w:rsidR="00A11FE1">
        <w:t xml:space="preserve">, </w:t>
      </w:r>
      <w:r>
        <w:t>businesses</w:t>
      </w:r>
      <w:r w:rsidR="00A11FE1">
        <w:t xml:space="preserve">, </w:t>
      </w:r>
      <w:r>
        <w:t>labor unions</w:t>
      </w:r>
      <w:r w:rsidR="00A11FE1">
        <w:t xml:space="preserve">, </w:t>
      </w:r>
      <w:r>
        <w:t xml:space="preserve">and communities of faith in the Pacific Northwest.  </w:t>
      </w:r>
      <w:r w:rsidR="00754CF7">
        <w:t>NWEC</w:t>
      </w:r>
      <w:r w:rsidR="00754CF7" w:rsidRPr="00754CF7">
        <w:t xml:space="preserve">’s primary purpose is to promote an energy future that is clean, reliable, affordable, and equitable.  </w:t>
      </w:r>
      <w:r w:rsidR="00754CF7">
        <w:t>NWEC</w:t>
      </w:r>
      <w:r w:rsidR="00754CF7" w:rsidRPr="00754CF7">
        <w:t xml:space="preserve"> provides technical and policy leadership on energy issues in this region, and seeks to promote the development of renewable energy, energy </w:t>
      </w:r>
      <w:r w:rsidR="00754CF7" w:rsidRPr="00754CF7">
        <w:lastRenderedPageBreak/>
        <w:t>conservation, a</w:t>
      </w:r>
      <w:r w:rsidR="0048531C">
        <w:t>nd affordable energy services.</w:t>
      </w:r>
      <w:r w:rsidR="001620FC">
        <w:t xml:space="preserve">  </w:t>
      </w:r>
      <w:r>
        <w:t>Additionally, NWEC, as the primary advocacy organization monitoring utility</w:t>
      </w:r>
      <w:r w:rsidR="000D7669">
        <w:t xml:space="preserve"> </w:t>
      </w:r>
      <w:r>
        <w:t>implementation of the Energy Independence Act (I-937), is also concerned with matters</w:t>
      </w:r>
      <w:r w:rsidR="000D7669">
        <w:t xml:space="preserve"> </w:t>
      </w:r>
      <w:r>
        <w:t xml:space="preserve">relating to </w:t>
      </w:r>
      <w:r w:rsidR="00B275FB">
        <w:t>Puget Sound Energy’s (“</w:t>
      </w:r>
      <w:r>
        <w:t>PSE</w:t>
      </w:r>
      <w:r w:rsidR="0088176D">
        <w:t>’s</w:t>
      </w:r>
      <w:r w:rsidR="00B275FB">
        <w:t>”)</w:t>
      </w:r>
      <w:r>
        <w:t xml:space="preserve"> state requirements under the clean energy initiative and how those</w:t>
      </w:r>
      <w:r w:rsidR="000D7669">
        <w:t xml:space="preserve"> </w:t>
      </w:r>
      <w:r>
        <w:t>requirements will be impacted by the pro</w:t>
      </w:r>
      <w:r w:rsidR="000D7669">
        <w:t>posed actions in this filing.</w:t>
      </w:r>
    </w:p>
    <w:p w14:paraId="0886504A" w14:textId="2FE9BF3B" w:rsidR="00D15B45" w:rsidRDefault="00754CF7" w:rsidP="001620FC">
      <w:pPr>
        <w:pStyle w:val="BodyText"/>
        <w:ind w:firstLine="720"/>
      </w:pPr>
      <w:r w:rsidRPr="001620FC">
        <w:rPr>
          <w:u w:val="single"/>
        </w:rPr>
        <w:t>Renewable Northwest</w:t>
      </w:r>
      <w:r w:rsidR="00C26CBD">
        <w:rPr>
          <w:u w:val="single"/>
        </w:rPr>
        <w:t xml:space="preserve"> (“RNW”)</w:t>
      </w:r>
      <w:r w:rsidRPr="00754CF7">
        <w:t xml:space="preserve"> is a non-profit organization </w:t>
      </w:r>
      <w:r w:rsidR="00FD0973">
        <w:t xml:space="preserve">that </w:t>
      </w:r>
      <w:r w:rsidRPr="00754CF7">
        <w:t>advocates for renewable energy expansion before state and regional policymakers, including Bonneville Power Administration and the Northwest Power and Conservation Council, as well as state agencies, regulator</w:t>
      </w:r>
      <w:r w:rsidR="00FD0973">
        <w:t xml:space="preserve">s, and individual utilities.  </w:t>
      </w:r>
      <w:r w:rsidR="00394758" w:rsidRPr="00394758">
        <w:t>Renewable Northwest promotes transmission, siting, and regulatory policies that enable renewable energy expansion, and educates policy and regulatory leaders about the benefits of new renewable energy resources.</w:t>
      </w:r>
    </w:p>
    <w:p w14:paraId="1D34F758" w14:textId="6DA006D3" w:rsidR="00D15B45" w:rsidRDefault="001620FC" w:rsidP="00D15B45">
      <w:pPr>
        <w:pStyle w:val="BodyText"/>
        <w:ind w:firstLine="720"/>
      </w:pPr>
      <w:r>
        <w:rPr>
          <w:u w:val="single"/>
        </w:rPr>
        <w:t>Natural Resources Defense Council (“</w:t>
      </w:r>
      <w:r w:rsidR="00D15B45" w:rsidRPr="001620FC">
        <w:rPr>
          <w:u w:val="single"/>
        </w:rPr>
        <w:t>NRDC</w:t>
      </w:r>
      <w:r>
        <w:rPr>
          <w:u w:val="single"/>
        </w:rPr>
        <w:t>”)</w:t>
      </w:r>
      <w:r w:rsidR="00D15B45" w:rsidRPr="00D15B45">
        <w:t xml:space="preserve"> is a non-profit corporation dedicated to the preservation of the earth’s natural resources and the defense of humanity, plants and animals, and the earth’s natural systems necessary for life.  NRDC seeks to protect people and promote social and economic justice by protecting the planet.  NRDC is comprised of over 1.2 million members and e-activists nationwide, including over 18,000 members residing in Washington.  NRDC advocates for the adoption of energy and regulatory policy that produces economically efficient, socially responsible, and environmentally </w:t>
      </w:r>
      <w:r w:rsidR="001943E2">
        <w:t xml:space="preserve">sound outcomes.  </w:t>
      </w:r>
      <w:r w:rsidR="00D15B45" w:rsidRPr="00D15B45">
        <w:t>NRDC has engaged on issues related to the efficient use of energy, low-income energy services, environmentally preferred renewable power generation, rate design, and utility procurement.  NRDC frequently participates in state and federal regulatory proceedings that involve the nation’s utilities and has offered expert testimony in previous rate cases in Washington and many other states.</w:t>
      </w:r>
    </w:p>
    <w:p w14:paraId="2F32C6A3" w14:textId="196E6C37" w:rsidR="001943E2" w:rsidRDefault="00B9383A" w:rsidP="001943E2">
      <w:pPr>
        <w:pStyle w:val="Heading2"/>
      </w:pPr>
      <w:r>
        <w:lastRenderedPageBreak/>
        <w:t>INTERESTS OF NWEC, RNW, AND NRDC IN THIS PROCEEDING</w:t>
      </w:r>
    </w:p>
    <w:p w14:paraId="2496D4C8" w14:textId="214DAEEC" w:rsidR="001620FC" w:rsidRPr="001620FC" w:rsidRDefault="001620FC" w:rsidP="001620FC">
      <w:pPr>
        <w:pStyle w:val="BodyText"/>
        <w:ind w:left="720" w:hanging="720"/>
      </w:pPr>
      <w:r w:rsidRPr="001620FC">
        <w:rPr>
          <w:b/>
        </w:rPr>
        <w:t>Q.</w:t>
      </w:r>
      <w:r w:rsidRPr="001620FC">
        <w:rPr>
          <w:b/>
        </w:rPr>
        <w:tab/>
        <w:t xml:space="preserve">Please describe the interests of NWEC, </w:t>
      </w:r>
      <w:r w:rsidR="00C26CBD">
        <w:rPr>
          <w:b/>
        </w:rPr>
        <w:t>RNW</w:t>
      </w:r>
      <w:r w:rsidRPr="001620FC">
        <w:rPr>
          <w:b/>
        </w:rPr>
        <w:t>, and NRDC that are affected by this proceeding.</w:t>
      </w:r>
    </w:p>
    <w:p w14:paraId="14CDA331" w14:textId="2C77E58F" w:rsidR="001620FC" w:rsidRPr="001620FC" w:rsidRDefault="001620FC" w:rsidP="001620FC">
      <w:pPr>
        <w:pStyle w:val="BodyText"/>
      </w:pPr>
      <w:r>
        <w:t>A.</w:t>
      </w:r>
      <w:r>
        <w:tab/>
      </w:r>
      <w:r w:rsidRPr="001620FC">
        <w:t xml:space="preserve">Our members have a substantial interest in PSE’s General Rate Case for tariff revisions to increase rates for electric and natural gas services provided to customers in Washington, Dockets UE-170033 &amp; UG-17003, filed on January 13, 2017.  PSE’s proposed tariff revisions, and the subsequent settlement agreement terms, </w:t>
      </w:r>
      <w:r w:rsidR="00D727BE">
        <w:t>will</w:t>
      </w:r>
      <w:r w:rsidRPr="001620FC">
        <w:t xml:space="preserve"> directly affect our member groups as well as the individual members of </w:t>
      </w:r>
      <w:r w:rsidR="00D727BE">
        <w:t>our</w:t>
      </w:r>
      <w:r w:rsidRPr="001620FC">
        <w:t xml:space="preserve"> organizations</w:t>
      </w:r>
      <w:r w:rsidR="00D727BE">
        <w:t>.</w:t>
      </w:r>
      <w:r w:rsidRPr="001620FC">
        <w:t xml:space="preserve"> </w:t>
      </w:r>
      <w:r w:rsidR="00D727BE">
        <w:t xml:space="preserve"> </w:t>
      </w:r>
      <w:r w:rsidRPr="001620FC">
        <w:t>In particular, the outcome of this proceeding has a high likelihood of impacting low-income customers and PSE programs that serve the interests of these customers.</w:t>
      </w:r>
    </w:p>
    <w:p w14:paraId="4A0071DB" w14:textId="19A4C88B" w:rsidR="001620FC" w:rsidRDefault="001620FC" w:rsidP="00B71033">
      <w:pPr>
        <w:pStyle w:val="BodyText"/>
        <w:ind w:firstLine="720"/>
      </w:pPr>
      <w:r w:rsidRPr="001620FC">
        <w:t xml:space="preserve">Members of NWEC, </w:t>
      </w:r>
      <w:r w:rsidR="00C26CBD">
        <w:t>RNW</w:t>
      </w:r>
      <w:r w:rsidRPr="001620FC">
        <w:t xml:space="preserve">, and NRDC will be affected by </w:t>
      </w:r>
      <w:r>
        <w:t xml:space="preserve">(1) </w:t>
      </w:r>
      <w:r w:rsidRPr="001620FC">
        <w:t xml:space="preserve">rate changes and cost shifting among customer classes that may result from this proceeding; (2) rate design modifications that </w:t>
      </w:r>
      <w:r>
        <w:t xml:space="preserve">may </w:t>
      </w:r>
      <w:r w:rsidRPr="001620FC">
        <w:t xml:space="preserve">affect customer investment in energy efficiency and impact low-income customers; (3) </w:t>
      </w:r>
      <w:r>
        <w:t xml:space="preserve">potential </w:t>
      </w:r>
      <w:r w:rsidRPr="001620FC">
        <w:t xml:space="preserve">changes to </w:t>
      </w:r>
      <w:r>
        <w:t>the</w:t>
      </w:r>
      <w:r w:rsidRPr="001620FC">
        <w:t xml:space="preserve"> decoupling program which </w:t>
      </w:r>
      <w:r>
        <w:t>NWEC</w:t>
      </w:r>
      <w:r w:rsidRPr="001620FC">
        <w:t xml:space="preserve"> and NRDC advocated for and helped implement; and (4) </w:t>
      </w:r>
      <w:r w:rsidR="00B71033" w:rsidRPr="00B71033">
        <w:t xml:space="preserve">issues associated with the Colstrip generating units, including the retirement of </w:t>
      </w:r>
      <w:r w:rsidR="00B71033">
        <w:t>Colstrip U</w:t>
      </w:r>
      <w:r w:rsidR="00B71033" w:rsidRPr="00B71033">
        <w:t>nits 1 and 2 by 2022, adjusting the depreciation schedule for</w:t>
      </w:r>
      <w:r w:rsidR="00B71033">
        <w:t xml:space="preserve"> Colstrip Units 3 and 4 to 2027,</w:t>
      </w:r>
      <w:r w:rsidRPr="001620FC">
        <w:t xml:space="preserve"> </w:t>
      </w:r>
      <w:r>
        <w:t xml:space="preserve">funding for a community transition plan and assistance, </w:t>
      </w:r>
      <w:r w:rsidR="005B0254">
        <w:t xml:space="preserve">ensuring that transmission lines associated with Colstrip can be used for other energy sources, and </w:t>
      </w:r>
      <w:r>
        <w:t xml:space="preserve">assessing </w:t>
      </w:r>
      <w:r w:rsidR="005B0254">
        <w:t xml:space="preserve">how much </w:t>
      </w:r>
      <w:r>
        <w:t xml:space="preserve">clean-up costs will be </w:t>
      </w:r>
      <w:r w:rsidR="005B0254">
        <w:t xml:space="preserve">and how they will be </w:t>
      </w:r>
      <w:r w:rsidR="00B71033">
        <w:t>met.</w:t>
      </w:r>
    </w:p>
    <w:p w14:paraId="3D41C49C" w14:textId="1A9333A0" w:rsidR="00945CB7" w:rsidRDefault="003B0CBE" w:rsidP="00945CB7">
      <w:pPr>
        <w:pStyle w:val="BodyText"/>
        <w:ind w:left="720" w:hanging="720"/>
        <w:rPr>
          <w:b/>
        </w:rPr>
      </w:pPr>
      <w:r w:rsidRPr="00896895">
        <w:rPr>
          <w:b/>
        </w:rPr>
        <w:t>Q.</w:t>
      </w:r>
      <w:r w:rsidRPr="00896895">
        <w:rPr>
          <w:b/>
        </w:rPr>
        <w:tab/>
      </w:r>
      <w:r w:rsidR="00945CB7">
        <w:rPr>
          <w:b/>
        </w:rPr>
        <w:t xml:space="preserve">Please summarize the testimony submitted by </w:t>
      </w:r>
      <w:r w:rsidR="00B9383A">
        <w:rPr>
          <w:b/>
        </w:rPr>
        <w:t>NWEC, RNW, and NRDC</w:t>
      </w:r>
      <w:r w:rsidR="00945CB7">
        <w:rPr>
          <w:b/>
        </w:rPr>
        <w:t>.</w:t>
      </w:r>
    </w:p>
    <w:p w14:paraId="2141113E" w14:textId="77777777" w:rsidR="008C787A" w:rsidRDefault="00D727BE" w:rsidP="0091105B">
      <w:pPr>
        <w:pStyle w:val="BodyText"/>
      </w:pPr>
      <w:r>
        <w:t>A.</w:t>
      </w:r>
      <w:r>
        <w:tab/>
        <w:t>NWEC, RNW, and NR</w:t>
      </w:r>
      <w:r w:rsidR="008C07A7">
        <w:t xml:space="preserve">DC submitted testimony from </w:t>
      </w:r>
      <w:r>
        <w:t>Amanda Levin</w:t>
      </w:r>
      <w:r w:rsidR="008C07A7">
        <w:t xml:space="preserve">, </w:t>
      </w:r>
      <w:r w:rsidR="00EA5AD8">
        <w:t>Mich</w:t>
      </w:r>
      <w:r>
        <w:t>a</w:t>
      </w:r>
      <w:r w:rsidR="00EA5AD8">
        <w:t>e</w:t>
      </w:r>
      <w:r w:rsidR="00BC16A6">
        <w:t xml:space="preserve">l </w:t>
      </w:r>
      <w:r>
        <w:t>O’Brien</w:t>
      </w:r>
      <w:r w:rsidR="008C07A7">
        <w:t xml:space="preserve">, </w:t>
      </w:r>
      <w:r w:rsidR="005B66FE">
        <w:t>Thomas Power</w:t>
      </w:r>
      <w:r w:rsidR="008C07A7">
        <w:t>,</w:t>
      </w:r>
      <w:r w:rsidR="00EA5AD8">
        <w:t xml:space="preserve"> </w:t>
      </w:r>
      <w:r>
        <w:t>and Cameron Yourkowski</w:t>
      </w:r>
      <w:r w:rsidR="008C787A">
        <w:t>.</w:t>
      </w:r>
    </w:p>
    <w:p w14:paraId="4A7B2728" w14:textId="583F46B9" w:rsidR="008C787A" w:rsidRDefault="00A63960" w:rsidP="008C787A">
      <w:pPr>
        <w:pStyle w:val="BodyText"/>
        <w:ind w:firstLine="720"/>
      </w:pPr>
      <w:r>
        <w:t>Ms. Levin’</w:t>
      </w:r>
      <w:r w:rsidR="00667300">
        <w:t xml:space="preserve">s testimony addressed </w:t>
      </w:r>
      <w:r w:rsidR="009F477C">
        <w:t xml:space="preserve">monthly basic charges, residential rate design, </w:t>
      </w:r>
      <w:r w:rsidR="009F477C">
        <w:lastRenderedPageBreak/>
        <w:t>decoupling, and support for low income programs</w:t>
      </w:r>
      <w:r>
        <w:t xml:space="preserve">.  </w:t>
      </w:r>
      <w:r w:rsidR="008C07A7">
        <w:rPr>
          <w:i/>
        </w:rPr>
        <w:t>See</w:t>
      </w:r>
      <w:r w:rsidR="008C07A7">
        <w:t xml:space="preserve"> Prefiled Response Testimony of Amanda M. Levin, Exh. No. __ (AML-1T); Prefiled Cross-Answering Testimony of Amanda M. Levin, Exh. No. __ (AML-13T)</w:t>
      </w:r>
      <w:r w:rsidR="008C787A">
        <w:t>.</w:t>
      </w:r>
    </w:p>
    <w:p w14:paraId="3E352A70" w14:textId="77777777" w:rsidR="008C787A" w:rsidRDefault="008C07A7" w:rsidP="008C787A">
      <w:pPr>
        <w:pStyle w:val="BodyText"/>
        <w:ind w:firstLine="720"/>
      </w:pPr>
      <w:r>
        <w:t>D</w:t>
      </w:r>
      <w:r w:rsidR="00A63960">
        <w:t xml:space="preserve">r. </w:t>
      </w:r>
      <w:r w:rsidR="00220EA1">
        <w:t>O’</w:t>
      </w:r>
      <w:r>
        <w:t xml:space="preserve">Brien addressed the need to review post retirement system needs and supply options available to PSE in future planning.  </w:t>
      </w:r>
      <w:r>
        <w:rPr>
          <w:i/>
        </w:rPr>
        <w:t>See</w:t>
      </w:r>
      <w:r>
        <w:t xml:space="preserve"> Prefiled Response Testimony of Michael H. O’Brien, Exh. No. __ (MHO-1T)</w:t>
      </w:r>
      <w:r w:rsidR="008C787A">
        <w:t>.</w:t>
      </w:r>
    </w:p>
    <w:p w14:paraId="000231AF" w14:textId="77777777" w:rsidR="008C787A" w:rsidRDefault="005B66FE" w:rsidP="008C787A">
      <w:pPr>
        <w:pStyle w:val="BodyText"/>
        <w:ind w:firstLine="720"/>
      </w:pPr>
      <w:r>
        <w:t>Dr. Power</w:t>
      </w:r>
      <w:r w:rsidR="00220EA1">
        <w:t xml:space="preserve"> </w:t>
      </w:r>
      <w:r w:rsidR="00575502">
        <w:t xml:space="preserve">discussed the failure to collect adequate remediation, decommissioning, and demolition costs for Colstrip Units 1 and 2, PSE’s plan to address that short-fall now, the importance of avoiding a similar situation for </w:t>
      </w:r>
      <w:r w:rsidR="00220EA1">
        <w:t>Colstrip Units 3 and 4</w:t>
      </w:r>
      <w:r w:rsidR="00575502">
        <w:t xml:space="preserve"> by setting a realistic depreciation date</w:t>
      </w:r>
      <w:r w:rsidR="00220EA1">
        <w:t xml:space="preserve">, </w:t>
      </w:r>
      <w:r w:rsidR="00575502">
        <w:t xml:space="preserve">the need for </w:t>
      </w:r>
      <w:r w:rsidR="00220EA1">
        <w:t xml:space="preserve">community transition planning and assistance for the Colstrip, Montana region, and </w:t>
      </w:r>
      <w:r w:rsidR="009F477C">
        <w:t xml:space="preserve">the need for </w:t>
      </w:r>
      <w:r w:rsidR="00220EA1">
        <w:t xml:space="preserve">detailed annual reporting requirements </w:t>
      </w:r>
      <w:r w:rsidR="009F477C">
        <w:t>including</w:t>
      </w:r>
      <w:r w:rsidR="00220EA1">
        <w:t xml:space="preserve"> </w:t>
      </w:r>
      <w:r w:rsidR="00575502">
        <w:t xml:space="preserve">Colstrip retirements dates and </w:t>
      </w:r>
      <w:r w:rsidR="00667300">
        <w:t xml:space="preserve">estimated </w:t>
      </w:r>
      <w:r w:rsidR="00575502">
        <w:t>costs.</w:t>
      </w:r>
      <w:r w:rsidR="00220EA1">
        <w:t xml:space="preserve"> </w:t>
      </w:r>
      <w:r w:rsidR="009F477C">
        <w:t xml:space="preserve"> </w:t>
      </w:r>
      <w:r w:rsidR="008C07A7" w:rsidRPr="008C07A7">
        <w:rPr>
          <w:i/>
        </w:rPr>
        <w:t>See</w:t>
      </w:r>
      <w:r w:rsidR="008C07A7">
        <w:t xml:space="preserve"> Prefiled Direct Testimony of Thomas Michael Power, Exh. No. __ (TMP-1T); Prefiled Cross-Answering Testimony of Thomas Michael Power, Exh. No. __</w:t>
      </w:r>
      <w:r w:rsidR="007F3B8B">
        <w:t xml:space="preserve"> (TMP-9T</w:t>
      </w:r>
      <w:r w:rsidR="008C07A7">
        <w:t>)</w:t>
      </w:r>
      <w:r w:rsidR="008C787A">
        <w:t>.</w:t>
      </w:r>
    </w:p>
    <w:p w14:paraId="3EB1BBB6" w14:textId="6F38BD45" w:rsidR="00945CB7" w:rsidRPr="00945CB7" w:rsidRDefault="00220EA1" w:rsidP="008C787A">
      <w:pPr>
        <w:pStyle w:val="BodyText"/>
        <w:ind w:firstLine="720"/>
      </w:pPr>
      <w:r>
        <w:t>Mr. Yourkowski</w:t>
      </w:r>
      <w:r w:rsidR="000C2F7C">
        <w:t>’s testimony</w:t>
      </w:r>
      <w:r>
        <w:t xml:space="preserve"> </w:t>
      </w:r>
      <w:r w:rsidR="00596D48">
        <w:t>supported PSE join</w:t>
      </w:r>
      <w:r w:rsidR="000C2F7C">
        <w:t>in</w:t>
      </w:r>
      <w:r w:rsidR="00596D48">
        <w:t xml:space="preserve">g the </w:t>
      </w:r>
      <w:r w:rsidR="000C2F7C" w:rsidRPr="000C2F7C">
        <w:t xml:space="preserve">California Independent System Operator’s (“CAISO”) Energy Imbalance Market (“EIM”) </w:t>
      </w:r>
      <w:r w:rsidR="00596D48">
        <w:t xml:space="preserve">and described </w:t>
      </w:r>
      <w:r w:rsidR="000C2F7C">
        <w:t xml:space="preserve">the need for transition planning for the transmission assets of Colstrip Units 1 and 2.  </w:t>
      </w:r>
      <w:r w:rsidR="008C07A7">
        <w:rPr>
          <w:i/>
        </w:rPr>
        <w:t xml:space="preserve">See </w:t>
      </w:r>
      <w:r w:rsidR="008C07A7" w:rsidRPr="0091105B">
        <w:t xml:space="preserve">Prefiled Response </w:t>
      </w:r>
      <w:r w:rsidR="008C07A7">
        <w:t>Testimony of Cameron Yourkowski, Exh.No. __</w:t>
      </w:r>
      <w:r w:rsidR="008C07A7" w:rsidRPr="0091105B">
        <w:t xml:space="preserve"> (CBY-1T)</w:t>
      </w:r>
      <w:r w:rsidR="008C07A7">
        <w:t>.</w:t>
      </w:r>
    </w:p>
    <w:p w14:paraId="54BE4B71" w14:textId="6C47895B" w:rsidR="003B0CBE" w:rsidRDefault="00945CB7" w:rsidP="00945CB7">
      <w:pPr>
        <w:pStyle w:val="Heading2"/>
      </w:pPr>
      <w:r>
        <w:t>SUPPORT FOR THE MULTI-PARTY SETTLEMENT AGREEMENT</w:t>
      </w:r>
    </w:p>
    <w:p w14:paraId="1EDABDC4" w14:textId="77777777" w:rsidR="002767A8" w:rsidRPr="00060855" w:rsidRDefault="00B5056F" w:rsidP="00B5056F">
      <w:pPr>
        <w:pStyle w:val="BodyText"/>
        <w:ind w:left="720" w:hanging="720"/>
        <w:rPr>
          <w:b/>
        </w:rPr>
      </w:pPr>
      <w:r w:rsidRPr="00D31CC7">
        <w:rPr>
          <w:b/>
        </w:rPr>
        <w:t>Q.</w:t>
      </w:r>
      <w:r w:rsidRPr="00D31CC7">
        <w:rPr>
          <w:b/>
        </w:rPr>
        <w:tab/>
      </w:r>
      <w:r w:rsidR="002767A8" w:rsidRPr="00D31CC7">
        <w:rPr>
          <w:b/>
        </w:rPr>
        <w:t>What is the purpose of your testimony in this proceeding?</w:t>
      </w:r>
    </w:p>
    <w:p w14:paraId="07920D59" w14:textId="77777777" w:rsidR="005D3AEB" w:rsidRDefault="002767A8" w:rsidP="005D3AEB">
      <w:pPr>
        <w:pStyle w:val="BodyText"/>
      </w:pPr>
      <w:r w:rsidRPr="0054433C">
        <w:rPr>
          <w:b/>
          <w:szCs w:val="24"/>
          <w:lang w:eastAsia="ja-JP"/>
        </w:rPr>
        <w:t xml:space="preserve">A. </w:t>
      </w:r>
      <w:r w:rsidRPr="0054433C">
        <w:rPr>
          <w:b/>
          <w:szCs w:val="24"/>
          <w:lang w:eastAsia="ja-JP"/>
        </w:rPr>
        <w:tab/>
      </w:r>
      <w:r w:rsidRPr="0054433C">
        <w:rPr>
          <w:szCs w:val="24"/>
          <w:lang w:eastAsia="ja-JP"/>
        </w:rPr>
        <w:t>My testimony explains the basis for N</w:t>
      </w:r>
      <w:r w:rsidR="00602E5D" w:rsidRPr="0054433C">
        <w:rPr>
          <w:szCs w:val="24"/>
          <w:lang w:eastAsia="ja-JP"/>
        </w:rPr>
        <w:t>WEC</w:t>
      </w:r>
      <w:r w:rsidR="005D3AEB">
        <w:t xml:space="preserve">, </w:t>
      </w:r>
      <w:r w:rsidR="00602E5D" w:rsidRPr="0054433C">
        <w:rPr>
          <w:szCs w:val="24"/>
          <w:lang w:eastAsia="ja-JP"/>
        </w:rPr>
        <w:t>RNW</w:t>
      </w:r>
      <w:r w:rsidR="005D3AEB">
        <w:t xml:space="preserve">, and </w:t>
      </w:r>
      <w:r w:rsidRPr="0054433C">
        <w:rPr>
          <w:szCs w:val="24"/>
          <w:lang w:eastAsia="ja-JP"/>
        </w:rPr>
        <w:t xml:space="preserve">NRDC’s decision to join and support the </w:t>
      </w:r>
      <w:r w:rsidRPr="0054433C">
        <w:rPr>
          <w:i/>
          <w:szCs w:val="24"/>
          <w:lang w:eastAsia="ja-JP"/>
        </w:rPr>
        <w:t>Multiparty Settlement and Stipulation Agreement</w:t>
      </w:r>
      <w:r w:rsidRPr="0054433C">
        <w:rPr>
          <w:szCs w:val="24"/>
          <w:lang w:eastAsia="ja-JP"/>
        </w:rPr>
        <w:t xml:space="preserve"> (“Settlement”) filed on September 15, 2017 in this </w:t>
      </w:r>
      <w:r w:rsidRPr="005D3AEB">
        <w:t>proceeding</w:t>
      </w:r>
      <w:r w:rsidRPr="0054433C">
        <w:rPr>
          <w:szCs w:val="24"/>
          <w:lang w:eastAsia="ja-JP"/>
        </w:rPr>
        <w:t xml:space="preserve">.  My testimony discusses why the Settlement is </w:t>
      </w:r>
      <w:r w:rsidR="005D3AEB">
        <w:t xml:space="preserve">supported by NWEC, </w:t>
      </w:r>
      <w:r w:rsidR="005D3AEB">
        <w:lastRenderedPageBreak/>
        <w:t xml:space="preserve">RNW, and </w:t>
      </w:r>
      <w:r w:rsidR="00602E5D" w:rsidRPr="0054433C">
        <w:rPr>
          <w:szCs w:val="24"/>
          <w:lang w:eastAsia="ja-JP"/>
        </w:rPr>
        <w:t>NRDC and why it is in the public interest.</w:t>
      </w:r>
    </w:p>
    <w:p w14:paraId="6BA12A16" w14:textId="03FFF9D7" w:rsidR="00B5056F" w:rsidRPr="005D3AEB" w:rsidRDefault="00ED45F4" w:rsidP="005D3AEB">
      <w:pPr>
        <w:pStyle w:val="BodyText"/>
        <w:ind w:left="720" w:hanging="720"/>
      </w:pPr>
      <w:r>
        <w:rPr>
          <w:b/>
        </w:rPr>
        <w:t xml:space="preserve">Q. </w:t>
      </w:r>
      <w:r w:rsidR="00D31CC7">
        <w:rPr>
          <w:b/>
        </w:rPr>
        <w:tab/>
      </w:r>
      <w:r w:rsidR="00B5056F">
        <w:rPr>
          <w:b/>
        </w:rPr>
        <w:t xml:space="preserve">Does the </w:t>
      </w:r>
      <w:r w:rsidR="00443E58">
        <w:rPr>
          <w:b/>
        </w:rPr>
        <w:t>S</w:t>
      </w:r>
      <w:r w:rsidR="00B5056F" w:rsidRPr="00B5056F">
        <w:rPr>
          <w:b/>
        </w:rPr>
        <w:t xml:space="preserve">ettlement </w:t>
      </w:r>
      <w:r w:rsidR="00B5056F">
        <w:rPr>
          <w:b/>
        </w:rPr>
        <w:t>satisfy the interests of NWEC</w:t>
      </w:r>
      <w:r>
        <w:rPr>
          <w:b/>
        </w:rPr>
        <w:t>/RNW/</w:t>
      </w:r>
      <w:r w:rsidR="00B5056F">
        <w:rPr>
          <w:b/>
        </w:rPr>
        <w:t>NRDC and the public interest</w:t>
      </w:r>
      <w:r w:rsidR="00B5056F" w:rsidRPr="00B5056F">
        <w:rPr>
          <w:b/>
        </w:rPr>
        <w:t>?</w:t>
      </w:r>
    </w:p>
    <w:p w14:paraId="340AA51D" w14:textId="2ADE550D" w:rsidR="006B7793" w:rsidRDefault="00B5056F" w:rsidP="0054433C">
      <w:pPr>
        <w:spacing w:line="480" w:lineRule="auto"/>
      </w:pPr>
      <w:r>
        <w:t>A.</w:t>
      </w:r>
      <w:r>
        <w:tab/>
        <w:t xml:space="preserve">Yes.  In evaluating any settlement, we want customers to be better off with the settlement than before, and the public interest in </w:t>
      </w:r>
      <w:r w:rsidR="00ED45F4">
        <w:t xml:space="preserve">clean and affordable energy </w:t>
      </w:r>
      <w:r>
        <w:t xml:space="preserve">should be enhanced.  </w:t>
      </w:r>
      <w:r w:rsidR="00ED45F4">
        <w:t>Additionally</w:t>
      </w:r>
      <w:r w:rsidR="00ED45F4" w:rsidRPr="00ED45F4">
        <w:t xml:space="preserve">, </w:t>
      </w:r>
      <w:r w:rsidR="00ED45F4" w:rsidRPr="0054433C">
        <w:t>the State of</w:t>
      </w:r>
      <w:r w:rsidR="00ED45F4" w:rsidRPr="0054433C">
        <w:rPr>
          <w:b/>
        </w:rPr>
        <w:t xml:space="preserve"> </w:t>
      </w:r>
      <w:r w:rsidR="00ED45F4" w:rsidRPr="0054433C">
        <w:t>Washington has many policies that specifically address the importance of reducing</w:t>
      </w:r>
      <w:r w:rsidR="00ED45F4" w:rsidRPr="0054433C">
        <w:rPr>
          <w:b/>
        </w:rPr>
        <w:t xml:space="preserve"> </w:t>
      </w:r>
      <w:r w:rsidR="00ED45F4" w:rsidRPr="0054433C">
        <w:t>greenhouse gas emissions and other pollutants.</w:t>
      </w:r>
      <w:r w:rsidR="00ED45F4" w:rsidRPr="0054433C">
        <w:rPr>
          <w:rStyle w:val="FootnoteReference"/>
        </w:rPr>
        <w:footnoteReference w:id="1"/>
      </w:r>
      <w:r w:rsidR="005D3AEB">
        <w:t xml:space="preserve">  </w:t>
      </w:r>
      <w:r w:rsidR="006B7793">
        <w:t>State policies also support rates and programs that assist low-income customers.</w:t>
      </w:r>
      <w:r w:rsidR="006B7793">
        <w:rPr>
          <w:rStyle w:val="FootnoteReference"/>
        </w:rPr>
        <w:footnoteReference w:id="2"/>
      </w:r>
      <w:r w:rsidR="005D3AEB">
        <w:t xml:space="preserve">  </w:t>
      </w:r>
      <w:r w:rsidR="006B7793">
        <w:t>Supporting these state policies is in the public interest.</w:t>
      </w:r>
    </w:p>
    <w:p w14:paraId="5DCBC1B4" w14:textId="69DA03E1" w:rsidR="00ED45F4" w:rsidRDefault="005663A8" w:rsidP="0054433C">
      <w:pPr>
        <w:pStyle w:val="BodyText"/>
        <w:ind w:firstLine="720"/>
      </w:pPr>
      <w:r>
        <w:t>In this agreement, a diverse set of parties compromised to obtain a fair, just</w:t>
      </w:r>
      <w:r w:rsidR="005D3AEB">
        <w:t>,</w:t>
      </w:r>
      <w:r>
        <w:t xml:space="preserve"> and reasonable resolution </w:t>
      </w:r>
      <w:r w:rsidR="00AD1AD4">
        <w:t xml:space="preserve">of </w:t>
      </w:r>
      <w:r>
        <w:t xml:space="preserve">many of the key elements in this case. </w:t>
      </w:r>
      <w:r w:rsidR="005D3AEB">
        <w:t xml:space="preserve"> </w:t>
      </w:r>
      <w:r w:rsidR="000C4FE8">
        <w:t>The S</w:t>
      </w:r>
      <w:r w:rsidR="00ED45F4">
        <w:t>ettlement reaches</w:t>
      </w:r>
      <w:r>
        <w:t xml:space="preserve"> </w:t>
      </w:r>
      <w:r w:rsidR="00ED45F4">
        <w:t>agreement on the fol</w:t>
      </w:r>
      <w:r w:rsidR="005D3AEB">
        <w:t xml:space="preserve">lowing issues pertinent to the interests of NWEC, </w:t>
      </w:r>
      <w:r w:rsidR="00ED45F4">
        <w:t>RNW</w:t>
      </w:r>
      <w:r w:rsidR="005D3AEB">
        <w:t xml:space="preserve">, and NRDC </w:t>
      </w:r>
      <w:r w:rsidR="00102BAF">
        <w:t>as they relate to the Colstrip Generating Plant</w:t>
      </w:r>
      <w:r>
        <w:t>.</w:t>
      </w:r>
    </w:p>
    <w:p w14:paraId="321ED696" w14:textId="54A08205" w:rsidR="006D7248" w:rsidRDefault="008C787A" w:rsidP="005B66FE">
      <w:pPr>
        <w:pStyle w:val="BodyText"/>
        <w:ind w:firstLine="720"/>
      </w:pPr>
      <w:r>
        <w:t>(</w:t>
      </w:r>
      <w:r w:rsidR="005B66FE">
        <w:t>1)</w:t>
      </w:r>
      <w:r w:rsidR="005B66FE">
        <w:tab/>
      </w:r>
      <w:r w:rsidR="005663A8">
        <w:t xml:space="preserve">The Settlement reaches agreement for </w:t>
      </w:r>
      <w:r w:rsidR="00DD6067">
        <w:t>accounting treatment</w:t>
      </w:r>
      <w:r w:rsidR="005B66FE">
        <w:t xml:space="preserve"> for Colstrip Units 1 and</w:t>
      </w:r>
      <w:r w:rsidR="00ED45F4">
        <w:t xml:space="preserve"> 2 to align with known agreements related to the closure of these uni</w:t>
      </w:r>
      <w:r w:rsidR="00DD6067">
        <w:t>ts no later than 2022</w:t>
      </w:r>
      <w:r w:rsidR="00ED45F4">
        <w:t>.</w:t>
      </w:r>
      <w:r w:rsidR="005663A8">
        <w:t xml:space="preserve"> </w:t>
      </w:r>
      <w:r w:rsidR="005B66FE">
        <w:t xml:space="preserve"> </w:t>
      </w:r>
      <w:r w:rsidR="005663A8">
        <w:t xml:space="preserve">This </w:t>
      </w:r>
      <w:r w:rsidR="00DD6067">
        <w:t xml:space="preserve">accounting treatment </w:t>
      </w:r>
      <w:r w:rsidR="005663A8">
        <w:t>reduces intergenerational inequity by paying off balances that have been</w:t>
      </w:r>
      <w:r w:rsidR="00AE482D">
        <w:t xml:space="preserve"> historically</w:t>
      </w:r>
      <w:r w:rsidR="005663A8">
        <w:t xml:space="preserve"> under</w:t>
      </w:r>
      <w:r w:rsidR="00DD6067">
        <w:t>-</w:t>
      </w:r>
      <w:r w:rsidR="005663A8">
        <w:t>recovered from customers</w:t>
      </w:r>
      <w:r w:rsidR="00DD6067">
        <w:t xml:space="preserve"> utilizing Production Tax Credits that have been earned o</w:t>
      </w:r>
      <w:r w:rsidR="005B66FE">
        <w:t>ver approximately the same time-</w:t>
      </w:r>
      <w:r w:rsidR="00DD6067">
        <w:t>period under which the plant balances were under-recovered</w:t>
      </w:r>
      <w:r w:rsidR="005B66FE">
        <w:t>.</w:t>
      </w:r>
    </w:p>
    <w:p w14:paraId="681856D8" w14:textId="2CA8DC59" w:rsidR="006D7248" w:rsidRDefault="008C787A" w:rsidP="006209DD">
      <w:pPr>
        <w:pStyle w:val="BodyText"/>
        <w:ind w:firstLine="720"/>
      </w:pPr>
      <w:r>
        <w:lastRenderedPageBreak/>
        <w:t>(</w:t>
      </w:r>
      <w:r w:rsidR="005B66FE">
        <w:t>2)</w:t>
      </w:r>
      <w:r w:rsidR="005B66FE">
        <w:tab/>
      </w:r>
      <w:r w:rsidR="005663A8">
        <w:t>The Settlement sets forth an agreement to accelerate</w:t>
      </w:r>
      <w:r w:rsidR="00ED45F4">
        <w:t xml:space="preserve"> the depreciation schedule for Colstrip Units 3 and 4 to December 31, 2027.</w:t>
      </w:r>
      <w:r w:rsidR="00AE482D">
        <w:t xml:space="preserve"> </w:t>
      </w:r>
      <w:r w:rsidR="005B66FE">
        <w:t xml:space="preserve"> </w:t>
      </w:r>
      <w:r w:rsidR="00AE482D">
        <w:t xml:space="preserve">This date aligns with a more accurate estimate of the useful life of these units and will reduce the chances of repeating the mistakes made with regard to the unrecovered plant balances of </w:t>
      </w:r>
      <w:r w:rsidR="005B66FE">
        <w:t xml:space="preserve">Colstrip </w:t>
      </w:r>
      <w:r w:rsidR="00AE482D">
        <w:t xml:space="preserve">Units 1 and 2. </w:t>
      </w:r>
      <w:r w:rsidR="005B66FE">
        <w:t xml:space="preserve"> </w:t>
      </w:r>
      <w:r w:rsidR="006209DD">
        <w:t xml:space="preserve">As described in the pre-filed response testimony of Dr. Power, PSE failed to recover decommissioning and remediation costs for Colstrip Units 1 and 2 during their 40+ year lifetime, Direct Testimony of Thomas Michael Power, Exh. No. ___ (TMP-1T) at 9-11, leaving current rate payers on the hook for substantial retirements costs.  </w:t>
      </w:r>
      <w:r w:rsidR="00DD6067">
        <w:t>This agreement improves</w:t>
      </w:r>
      <w:r w:rsidR="00AE482D">
        <w:t xml:space="preserve"> the alignment of the recovery of costs with the use of these asse</w:t>
      </w:r>
      <w:r w:rsidR="006209DD">
        <w:t>ts from a customer perspective, as well as providing inter-generational equity for costs of remediation, decommissioning, and demolition.</w:t>
      </w:r>
    </w:p>
    <w:p w14:paraId="39181C65" w14:textId="651A16B3" w:rsidR="006D7248" w:rsidRDefault="008C787A" w:rsidP="005B66FE">
      <w:pPr>
        <w:pStyle w:val="BodyText"/>
        <w:ind w:firstLine="720"/>
      </w:pPr>
      <w:r>
        <w:t>(</w:t>
      </w:r>
      <w:r w:rsidR="00ED45F4">
        <w:t>3)</w:t>
      </w:r>
      <w:r w:rsidR="005B66FE">
        <w:tab/>
      </w:r>
      <w:r w:rsidR="005663A8">
        <w:t>The Settlement provides</w:t>
      </w:r>
      <w:r w:rsidR="00ED45F4">
        <w:t xml:space="preserve"> a plan to fund </w:t>
      </w:r>
      <w:r w:rsidR="005663A8">
        <w:t xml:space="preserve">future </w:t>
      </w:r>
      <w:r w:rsidR="00ED45F4">
        <w:t>decommissioning and rem</w:t>
      </w:r>
      <w:r w:rsidR="005663A8">
        <w:t>ediation costs at Colstrip Unit</w:t>
      </w:r>
      <w:r w:rsidR="00ED45F4">
        <w:t>s 1, 2, 3, and 4</w:t>
      </w:r>
      <w:r w:rsidR="00284595">
        <w:t xml:space="preserve">.  </w:t>
      </w:r>
      <w:r w:rsidR="000F7AFA">
        <w:t>D</w:t>
      </w:r>
      <w:r w:rsidR="00AE482D">
        <w:t xml:space="preserve">ecommissioning and remediation costs are among those that should have been collected throughout </w:t>
      </w:r>
      <w:r w:rsidR="000F7AFA">
        <w:t xml:space="preserve">the useful life of these units, but were not adequately collected. </w:t>
      </w:r>
      <w:r w:rsidR="005B66FE">
        <w:t xml:space="preserve"> </w:t>
      </w:r>
      <w:r w:rsidR="000F7AFA">
        <w:t>E</w:t>
      </w:r>
      <w:r w:rsidR="00AE482D">
        <w:t xml:space="preserve">stablishing a plan to fund these future costs with </w:t>
      </w:r>
      <w:r w:rsidR="00102BAF">
        <w:t>Treasury Grants</w:t>
      </w:r>
      <w:r w:rsidR="00DD6067">
        <w:t xml:space="preserve">, pursuant to </w:t>
      </w:r>
      <w:r w:rsidR="00DD6067" w:rsidRPr="00A57C88">
        <w:t>RCW 80.84.020(2)</w:t>
      </w:r>
      <w:r w:rsidR="00DD6067">
        <w:t>,</w:t>
      </w:r>
      <w:r w:rsidR="00102BAF">
        <w:t xml:space="preserve"> and </w:t>
      </w:r>
      <w:r w:rsidR="00AE482D">
        <w:t xml:space="preserve">Production Tax Credits that have been earned but not yet collected will provide more equitable treatment to customers and ensure that </w:t>
      </w:r>
      <w:r w:rsidR="002C44DF">
        <w:t xml:space="preserve">the initial estimates of </w:t>
      </w:r>
      <w:r w:rsidR="00AE482D">
        <w:t>the costs of these important responsibilities are fully and adequately funded.</w:t>
      </w:r>
    </w:p>
    <w:p w14:paraId="1B02F546" w14:textId="675047CE" w:rsidR="00831F87" w:rsidRDefault="008C787A" w:rsidP="005B66FE">
      <w:pPr>
        <w:pStyle w:val="BodyText"/>
        <w:ind w:firstLine="720"/>
      </w:pPr>
      <w:r>
        <w:t>(</w:t>
      </w:r>
      <w:r w:rsidR="005B66FE">
        <w:t>4)</w:t>
      </w:r>
      <w:r w:rsidR="005B66FE">
        <w:tab/>
      </w:r>
      <w:r w:rsidR="000C4FE8">
        <w:t>The S</w:t>
      </w:r>
      <w:r w:rsidR="000F7AFA">
        <w:t>ettlement establishes</w:t>
      </w:r>
      <w:r w:rsidR="00ED45F4">
        <w:t xml:space="preserve"> reporting requirements</w:t>
      </w:r>
      <w:r w:rsidR="000F7AFA">
        <w:t xml:space="preserve"> under which PSE will be required to submit annual information</w:t>
      </w:r>
      <w:r w:rsidR="00831F87" w:rsidRPr="00831F87">
        <w:t xml:space="preserve"> </w:t>
      </w:r>
      <w:r w:rsidR="00831F87">
        <w:t xml:space="preserve">to the </w:t>
      </w:r>
      <w:r w:rsidR="005B66FE">
        <w:t>Commission</w:t>
      </w:r>
      <w:r w:rsidR="00831F87">
        <w:t xml:space="preserve"> to document Colstrip’s status on an ongoing basis. </w:t>
      </w:r>
      <w:r w:rsidR="005B66FE">
        <w:t xml:space="preserve"> </w:t>
      </w:r>
      <w:r w:rsidR="00831F87">
        <w:t xml:space="preserve">Annual reports will include PSE’s most recent estimates for retirement dates and relevant discussions of consequences to customers in the event of any changes to those retirement dates. </w:t>
      </w:r>
      <w:r w:rsidR="005B66FE">
        <w:t xml:space="preserve"> </w:t>
      </w:r>
      <w:r w:rsidR="00831F87">
        <w:t xml:space="preserve">PSE’s reports will also update estimates related to future decommissioning and remediation costs as well as the sufficiency of the RCW 80.84.020-related retirement account, </w:t>
      </w:r>
      <w:r w:rsidR="00831F87">
        <w:lastRenderedPageBreak/>
        <w:t xml:space="preserve">which is comprised of hydro-related treasury grants. </w:t>
      </w:r>
      <w:r w:rsidR="005B66FE">
        <w:t xml:space="preserve"> </w:t>
      </w:r>
      <w:r w:rsidR="00831F87">
        <w:t xml:space="preserve">PSE will also include documentation of the depreciation rates for Colstrip Units 3 and 4, and any updates to decommissioning and remediation costs related to those units. </w:t>
      </w:r>
      <w:r w:rsidR="005B66FE">
        <w:t xml:space="preserve"> </w:t>
      </w:r>
      <w:r w:rsidR="00831F87">
        <w:t xml:space="preserve">Lastly, PSE will update replacement power costs in its report during those years when PSE files an Integrated Resource Plan. </w:t>
      </w:r>
      <w:r w:rsidR="005B66FE">
        <w:t xml:space="preserve"> </w:t>
      </w:r>
      <w:r w:rsidR="00831F87">
        <w:t xml:space="preserve">These reporting requirements will </w:t>
      </w:r>
      <w:r w:rsidR="00207BAB">
        <w:t xml:space="preserve">help </w:t>
      </w:r>
      <w:r w:rsidR="005B66FE">
        <w:t>the Commission</w:t>
      </w:r>
      <w:r w:rsidR="00995764">
        <w:t xml:space="preserve"> and stakeholders </w:t>
      </w:r>
      <w:r w:rsidR="005B66FE">
        <w:t>ensure</w:t>
      </w:r>
      <w:r w:rsidR="00207BAB">
        <w:t xml:space="preserve"> </w:t>
      </w:r>
      <w:r w:rsidR="000C4FE8">
        <w:t>that the terms of this S</w:t>
      </w:r>
      <w:r w:rsidR="00831F87">
        <w:t xml:space="preserve">ettlement remain effective in </w:t>
      </w:r>
      <w:r w:rsidR="007B70E4" w:rsidRPr="007B70E4">
        <w:t xml:space="preserve">understanding the costs associated with the Colstrip complex and in </w:t>
      </w:r>
      <w:r w:rsidR="00831F87">
        <w:t xml:space="preserve">establishing cost recovery for </w:t>
      </w:r>
      <w:r w:rsidR="00207BAB">
        <w:t>Colstrip generating units in a manner that results in just and reasonable rates and provide</w:t>
      </w:r>
      <w:r w:rsidR="00995764">
        <w:t>s</w:t>
      </w:r>
      <w:r w:rsidR="00207BAB">
        <w:t xml:space="preserve"> for an earlier opportunity to take corrective action should it be needed, rather than waiting until a rate case is filed.</w:t>
      </w:r>
    </w:p>
    <w:p w14:paraId="68166AC4" w14:textId="602A4903" w:rsidR="00ED45F4" w:rsidRDefault="008C787A" w:rsidP="005B66FE">
      <w:pPr>
        <w:pStyle w:val="BodyText"/>
        <w:ind w:firstLine="720"/>
      </w:pPr>
      <w:r>
        <w:t>(</w:t>
      </w:r>
      <w:r w:rsidR="005B66FE">
        <w:t>5)</w:t>
      </w:r>
      <w:r w:rsidR="005B66FE">
        <w:tab/>
      </w:r>
      <w:r w:rsidR="000C4FE8">
        <w:t>Under the S</w:t>
      </w:r>
      <w:r w:rsidR="00DD6067">
        <w:t xml:space="preserve">ettlement, PSE agrees </w:t>
      </w:r>
      <w:r w:rsidR="006D7248">
        <w:t xml:space="preserve">to </w:t>
      </w:r>
      <w:r w:rsidR="00ED45F4">
        <w:t xml:space="preserve">participate in a community transition process and </w:t>
      </w:r>
      <w:r w:rsidR="005B66FE">
        <w:t xml:space="preserve">to </w:t>
      </w:r>
      <w:r w:rsidR="00ED45F4">
        <w:t xml:space="preserve">contribute </w:t>
      </w:r>
      <w:r w:rsidR="00DD6067">
        <w:t>$10 million</w:t>
      </w:r>
      <w:r w:rsidR="00ED45F4">
        <w:t xml:space="preserve"> </w:t>
      </w:r>
      <w:r w:rsidR="00DD6067">
        <w:t>for</w:t>
      </w:r>
      <w:r w:rsidR="00ED45F4">
        <w:t xml:space="preserve"> a community transition plan and community assista</w:t>
      </w:r>
      <w:r w:rsidR="00831F87">
        <w:t xml:space="preserve">nce for the Colstrip community. </w:t>
      </w:r>
      <w:r w:rsidR="005B66FE">
        <w:t xml:space="preserve"> </w:t>
      </w:r>
      <w:r w:rsidR="00831F87">
        <w:t xml:space="preserve">NWEC/RNW/NRDC witness </w:t>
      </w:r>
      <w:r w:rsidR="005B66FE">
        <w:t xml:space="preserve">Dr. </w:t>
      </w:r>
      <w:r w:rsidR="00831F87">
        <w:t xml:space="preserve">Thomas Power, in his testimony in this case, outlines the importance of PSE’s commitment to the Colstrip community. </w:t>
      </w:r>
      <w:r w:rsidR="005B66FE">
        <w:t xml:space="preserve"> </w:t>
      </w:r>
      <w:r w:rsidR="00060855" w:rsidRPr="0054433C">
        <w:rPr>
          <w:i/>
        </w:rPr>
        <w:t>See</w:t>
      </w:r>
      <w:r w:rsidR="00060855">
        <w:t xml:space="preserve"> Prefiled </w:t>
      </w:r>
      <w:r w:rsidR="006209DD">
        <w:t>Direct</w:t>
      </w:r>
      <w:r w:rsidR="00060855">
        <w:t xml:space="preserve"> Testimony of Thomas </w:t>
      </w:r>
      <w:r w:rsidR="006209DD">
        <w:t>Michael</w:t>
      </w:r>
      <w:r w:rsidR="0002030E">
        <w:t xml:space="preserve"> </w:t>
      </w:r>
      <w:r w:rsidR="00060855">
        <w:t xml:space="preserve">Power, Exh. </w:t>
      </w:r>
      <w:r w:rsidR="005B66FE">
        <w:t>No. ___ (</w:t>
      </w:r>
      <w:r w:rsidR="00060855">
        <w:t>TMP-1T</w:t>
      </w:r>
      <w:r w:rsidR="005B66FE">
        <w:t>)</w:t>
      </w:r>
      <w:r w:rsidR="00817856">
        <w:t xml:space="preserve"> at 28-46</w:t>
      </w:r>
      <w:r w:rsidR="00060855">
        <w:t xml:space="preserve">.  </w:t>
      </w:r>
      <w:r w:rsidR="00831F87">
        <w:t xml:space="preserve">It is in the public interest of the State of Washington to encourage good corporate citizenship and a responsibility to workers and communities impacted by large-scale changes in the energy industry. </w:t>
      </w:r>
      <w:r w:rsidR="005B66FE">
        <w:t xml:space="preserve"> </w:t>
      </w:r>
      <w:r w:rsidR="00831F87">
        <w:t>Following the example set in the TransAlta closure agreement</w:t>
      </w:r>
      <w:r w:rsidR="0015643B">
        <w:t>,</w:t>
      </w:r>
      <w:r w:rsidR="0015643B">
        <w:rPr>
          <w:rStyle w:val="FootnoteReference"/>
        </w:rPr>
        <w:footnoteReference w:id="3"/>
      </w:r>
      <w:r w:rsidR="00831F87">
        <w:t xml:space="preserve"> Washington has made it clear that affected communities should be afforded opportunities to pursue economic transition in the face of such changes. </w:t>
      </w:r>
      <w:r w:rsidR="005B66FE">
        <w:t xml:space="preserve"> </w:t>
      </w:r>
      <w:r w:rsidR="00831F87">
        <w:t xml:space="preserve">Other owners </w:t>
      </w:r>
      <w:r w:rsidR="005B66FE">
        <w:t xml:space="preserve">of Colstrip generating units </w:t>
      </w:r>
      <w:r w:rsidR="00995764">
        <w:t xml:space="preserve">will hopefully be </w:t>
      </w:r>
      <w:r w:rsidR="000C4FE8">
        <w:t>encouraged by the terms of the S</w:t>
      </w:r>
      <w:r w:rsidR="00831F87">
        <w:t>ettlement to pursue similar commitments.</w:t>
      </w:r>
    </w:p>
    <w:p w14:paraId="246C36B5" w14:textId="742A39AC" w:rsidR="00476DCF" w:rsidRPr="005B66FE" w:rsidRDefault="008C787A" w:rsidP="00477A5A">
      <w:pPr>
        <w:pStyle w:val="BodyText"/>
        <w:ind w:firstLine="720"/>
        <w:rPr>
          <w:color w:val="000000"/>
          <w:szCs w:val="24"/>
        </w:rPr>
      </w:pPr>
      <w:r>
        <w:rPr>
          <w:szCs w:val="24"/>
        </w:rPr>
        <w:t>(</w:t>
      </w:r>
      <w:r w:rsidR="005B66FE">
        <w:rPr>
          <w:szCs w:val="24"/>
        </w:rPr>
        <w:t>6)</w:t>
      </w:r>
      <w:r w:rsidR="005B66FE">
        <w:rPr>
          <w:szCs w:val="24"/>
        </w:rPr>
        <w:tab/>
      </w:r>
      <w:r w:rsidR="00FC50CF" w:rsidRPr="00FC50CF">
        <w:rPr>
          <w:szCs w:val="24"/>
        </w:rPr>
        <w:t xml:space="preserve">Under the settlement, PSE agrees to work with other Colstrip owners on a </w:t>
      </w:r>
      <w:r w:rsidR="00FC50CF" w:rsidRPr="00FC50CF">
        <w:rPr>
          <w:szCs w:val="24"/>
        </w:rPr>
        <w:lastRenderedPageBreak/>
        <w:t xml:space="preserve">Colstrip Transmission Study.  The Settlement requests that the Commission convene a stakeholder workshop or series of workshops, in coordination with PSE and Commission Staff, to investigate the use of the transmission line by other resources after Colstrip Units 1 and 2 retire.  Obtaining a commitment to immediately begin transmission-related studies promotes the goal of ensuring that the transmission lines utilized for Colstrip generation remain fully utilized </w:t>
      </w:r>
      <w:r w:rsidR="00823ECE">
        <w:rPr>
          <w:szCs w:val="24"/>
        </w:rPr>
        <w:t>as Colstrip generation drops off</w:t>
      </w:r>
      <w:r w:rsidR="00FC50CF" w:rsidRPr="00FC50CF">
        <w:rPr>
          <w:szCs w:val="24"/>
        </w:rPr>
        <w:t xml:space="preserve">.  These transmission assets are currently paid for by Washington ratepayers and are scheduled to continue as such even after Colstrip </w:t>
      </w:r>
      <w:r w:rsidR="00A33A3F">
        <w:rPr>
          <w:szCs w:val="24"/>
        </w:rPr>
        <w:t xml:space="preserve">Units </w:t>
      </w:r>
      <w:r w:rsidR="00FC50CF" w:rsidRPr="00FC50CF">
        <w:rPr>
          <w:szCs w:val="24"/>
        </w:rPr>
        <w:t>1 and 2 retire.  These transmission lines also offer the opportunity to bring generation from Montana wind to Washington, a renewable resource that would help further the state’s clean energy goals and complement Washington’s renewable resources.</w:t>
      </w:r>
    </w:p>
    <w:p w14:paraId="0CDFE4E2" w14:textId="43BDC235" w:rsidR="00102BAF" w:rsidRDefault="00102BAF" w:rsidP="00B5056F">
      <w:pPr>
        <w:pStyle w:val="BodyText"/>
        <w:ind w:left="720" w:hanging="720"/>
        <w:rPr>
          <w:b/>
        </w:rPr>
      </w:pPr>
      <w:r>
        <w:rPr>
          <w:b/>
        </w:rPr>
        <w:t xml:space="preserve">Q. </w:t>
      </w:r>
      <w:r w:rsidR="00BE2F8B">
        <w:rPr>
          <w:b/>
        </w:rPr>
        <w:tab/>
      </w:r>
      <w:r w:rsidR="000C4FE8">
        <w:rPr>
          <w:b/>
        </w:rPr>
        <w:t>Are there other issues of the S</w:t>
      </w:r>
      <w:r>
        <w:rPr>
          <w:b/>
        </w:rPr>
        <w:t>ettlement that pertain to the interests of NWEC/RNW/NRDC in this case?</w:t>
      </w:r>
    </w:p>
    <w:p w14:paraId="6DB7B813" w14:textId="79D1167C" w:rsidR="00102BAF" w:rsidRPr="0054433C" w:rsidRDefault="005B66FE" w:rsidP="005B66FE">
      <w:pPr>
        <w:pStyle w:val="BodyText"/>
      </w:pPr>
      <w:r>
        <w:t>A.</w:t>
      </w:r>
      <w:r>
        <w:tab/>
      </w:r>
      <w:r w:rsidR="00102BAF" w:rsidRPr="0054433C">
        <w:t xml:space="preserve">Yes. </w:t>
      </w:r>
      <w:r>
        <w:t xml:space="preserve"> </w:t>
      </w:r>
      <w:r w:rsidR="00102BAF" w:rsidRPr="0054433C">
        <w:t>There are two additional a</w:t>
      </w:r>
      <w:r>
        <w:t>reas of interest to our groups.  First, t</w:t>
      </w:r>
      <w:r w:rsidR="006A62BD" w:rsidRPr="0054433C">
        <w:t xml:space="preserve">he Settlement includes a </w:t>
      </w:r>
      <w:r w:rsidR="006A62BD" w:rsidRPr="005B66FE">
        <w:rPr>
          <w:color w:val="000000"/>
          <w:szCs w:val="24"/>
        </w:rPr>
        <w:t>commitment</w:t>
      </w:r>
      <w:r w:rsidR="006A62BD" w:rsidRPr="0054433C">
        <w:t xml:space="preserve"> from PSE to continue shareholder funding for low</w:t>
      </w:r>
      <w:r w:rsidR="00173061">
        <w:t>-</w:t>
      </w:r>
      <w:r w:rsidR="006A62BD" w:rsidRPr="0054433C">
        <w:t>income weatherization in the amount of $100,000 and to provide an additional amount of $2 million toward low</w:t>
      </w:r>
      <w:r w:rsidR="00173061">
        <w:t>-</w:t>
      </w:r>
      <w:r w:rsidR="006A62BD" w:rsidRPr="0054433C">
        <w:t xml:space="preserve">income weatherization. </w:t>
      </w:r>
      <w:r>
        <w:t xml:space="preserve"> </w:t>
      </w:r>
      <w:r w:rsidR="00207BAB" w:rsidRPr="0054433C">
        <w:t>This support of low income weatherization furthers state policies in support of low</w:t>
      </w:r>
      <w:r w:rsidR="000E1D6E">
        <w:t>-</w:t>
      </w:r>
      <w:r w:rsidR="00207BAB" w:rsidRPr="0054433C">
        <w:t>income customers and energy efficiency.</w:t>
      </w:r>
    </w:p>
    <w:p w14:paraId="0A411BB6" w14:textId="02D6A1E0" w:rsidR="00102BAF" w:rsidRDefault="005B66FE" w:rsidP="005B66FE">
      <w:pPr>
        <w:pStyle w:val="BodyText"/>
        <w:ind w:firstLine="720"/>
      </w:pPr>
      <w:r>
        <w:t>Second, t</w:t>
      </w:r>
      <w:r w:rsidR="00102BAF" w:rsidRPr="0054433C">
        <w:t xml:space="preserve">he </w:t>
      </w:r>
      <w:r w:rsidR="00102BAF" w:rsidRPr="0007785F">
        <w:t xml:space="preserve">Settlement addresses </w:t>
      </w:r>
      <w:r w:rsidR="00102BAF">
        <w:t>one</w:t>
      </w:r>
      <w:r w:rsidR="00102BAF" w:rsidRPr="0007785F">
        <w:t xml:space="preserve"> issue relating to decoupling</w:t>
      </w:r>
      <w:r w:rsidR="000E1D6E">
        <w:t xml:space="preserve">: </w:t>
      </w:r>
      <w:r w:rsidR="00102BAF" w:rsidRPr="0007785F">
        <w:t>the inclusion of fixed production costs in the decoupling mechanism</w:t>
      </w:r>
      <w:r w:rsidR="006A62BD">
        <w:t xml:space="preserve">. </w:t>
      </w:r>
      <w:r>
        <w:t xml:space="preserve"> </w:t>
      </w:r>
      <w:r w:rsidR="006A62BD">
        <w:t xml:space="preserve">The agreement states </w:t>
      </w:r>
      <w:r w:rsidR="00102BAF" w:rsidRPr="0007785F">
        <w:t>that fixed production cost recovery will be included in the electric decoupling mechanism</w:t>
      </w:r>
      <w:r w:rsidR="006A62BD">
        <w:t xml:space="preserve"> </w:t>
      </w:r>
      <w:r w:rsidR="00C26CBD">
        <w:t>consistent with Staff ‘s proposal to set the total allowed revenue for fixed production costs recovery per decoupled group at the level the Commission authorizes in this proceeding</w:t>
      </w:r>
      <w:r w:rsidR="000E1D6E">
        <w:t xml:space="preserve">.  </w:t>
      </w:r>
      <w:r w:rsidR="000E1D6E" w:rsidRPr="0054433C">
        <w:rPr>
          <w:i/>
        </w:rPr>
        <w:t>See</w:t>
      </w:r>
      <w:r w:rsidR="000E1D6E">
        <w:t xml:space="preserve"> Prefiled </w:t>
      </w:r>
      <w:r w:rsidR="00FF3F39">
        <w:t xml:space="preserve">Testimony of </w:t>
      </w:r>
      <w:r w:rsidR="001A4ED6">
        <w:t xml:space="preserve">Jing </w:t>
      </w:r>
      <w:r w:rsidR="00291746" w:rsidRPr="001A4ED6">
        <w:t>Liu</w:t>
      </w:r>
      <w:r w:rsidR="00FF3F39">
        <w:t xml:space="preserve">, Exh. </w:t>
      </w:r>
      <w:r>
        <w:t>No. ___ (</w:t>
      </w:r>
      <w:r w:rsidR="00291746">
        <w:t>JL</w:t>
      </w:r>
      <w:r w:rsidR="000E1D6E">
        <w:t>-1</w:t>
      </w:r>
      <w:r w:rsidR="00291746">
        <w:t>C</w:t>
      </w:r>
      <w:r w:rsidR="000E1D6E">
        <w:t>T</w:t>
      </w:r>
      <w:r>
        <w:t>)</w:t>
      </w:r>
      <w:r w:rsidR="000E1D6E">
        <w:t xml:space="preserve"> at </w:t>
      </w:r>
      <w:r w:rsidR="00291746">
        <w:t xml:space="preserve">48-56.  </w:t>
      </w:r>
      <w:r>
        <w:t xml:space="preserve">Initially, NWEC, RNW, and </w:t>
      </w:r>
      <w:r w:rsidR="006A62BD">
        <w:t xml:space="preserve">NRDC opposed the inclusion of fixed </w:t>
      </w:r>
      <w:r w:rsidR="006A62BD">
        <w:lastRenderedPageBreak/>
        <w:t xml:space="preserve">costs in the decoupling mechanism. </w:t>
      </w:r>
      <w:r w:rsidR="00EA3F5A">
        <w:t xml:space="preserve"> </w:t>
      </w:r>
      <w:r w:rsidR="006A62BD">
        <w:t xml:space="preserve">For settlement purposes, we are willing to accept the inclusion of these costs in the decoupling mechanism with the specific method </w:t>
      </w:r>
      <w:r w:rsidR="000C4FE8">
        <w:t>of calculation outlined in the S</w:t>
      </w:r>
      <w:r w:rsidR="006A62BD">
        <w:t xml:space="preserve">ettlement terms. </w:t>
      </w:r>
      <w:r w:rsidR="00EA3F5A">
        <w:t xml:space="preserve"> </w:t>
      </w:r>
      <w:r w:rsidR="006A62BD">
        <w:t xml:space="preserve">We believe this calculation methodology will provide a more accurate recovery of costs than the one </w:t>
      </w:r>
      <w:r w:rsidR="00995764">
        <w:t>presented</w:t>
      </w:r>
      <w:r w:rsidR="006A62BD">
        <w:t xml:space="preserve"> by PSE in its original proposal in this case.</w:t>
      </w:r>
    </w:p>
    <w:p w14:paraId="2EA2B3CC" w14:textId="14146E3E" w:rsidR="00BE2F8B" w:rsidRDefault="00BE2F8B" w:rsidP="00B201F1">
      <w:pPr>
        <w:pStyle w:val="BodyText"/>
        <w:ind w:left="720" w:hanging="720"/>
        <w:rPr>
          <w:b/>
        </w:rPr>
      </w:pPr>
      <w:r>
        <w:rPr>
          <w:b/>
        </w:rPr>
        <w:t xml:space="preserve">Q. </w:t>
      </w:r>
      <w:r w:rsidR="00ED61AF">
        <w:rPr>
          <w:b/>
        </w:rPr>
        <w:tab/>
      </w:r>
      <w:r>
        <w:rPr>
          <w:b/>
        </w:rPr>
        <w:t xml:space="preserve">Does NWEC/RNW/NRDC have a position on the </w:t>
      </w:r>
      <w:r w:rsidR="00ED61AF">
        <w:rPr>
          <w:b/>
        </w:rPr>
        <w:t xml:space="preserve">rate spread and rate design </w:t>
      </w:r>
      <w:r>
        <w:rPr>
          <w:b/>
        </w:rPr>
        <w:t>elements contained in the Settlement?</w:t>
      </w:r>
    </w:p>
    <w:p w14:paraId="44D2A477" w14:textId="6BDC325D" w:rsidR="00BE2F8B" w:rsidRPr="0054433C" w:rsidRDefault="00EA3F5A" w:rsidP="0054433C">
      <w:pPr>
        <w:pStyle w:val="BodyText"/>
      </w:pPr>
      <w:r>
        <w:t>A.</w:t>
      </w:r>
      <w:r>
        <w:tab/>
      </w:r>
      <w:r w:rsidR="00BE2F8B" w:rsidRPr="0054433C">
        <w:t xml:space="preserve">No, the </w:t>
      </w:r>
      <w:r w:rsidR="009B5B06">
        <w:t xml:space="preserve">specific </w:t>
      </w:r>
      <w:r w:rsidR="00BE2F8B" w:rsidRPr="0054433C">
        <w:t>el</w:t>
      </w:r>
      <w:r w:rsidR="009B5B06">
        <w:t>ements related to rate spread and</w:t>
      </w:r>
      <w:r w:rsidR="00BE2F8B" w:rsidRPr="0054433C">
        <w:t xml:space="preserve"> rate design contained in the Settlement agreement are outside of the scope of </w:t>
      </w:r>
      <w:r w:rsidR="005D678E">
        <w:t>the</w:t>
      </w:r>
      <w:r w:rsidR="00BE2F8B" w:rsidRPr="0054433C">
        <w:t xml:space="preserve"> interests</w:t>
      </w:r>
      <w:r w:rsidR="005D678E">
        <w:t xml:space="preserve"> </w:t>
      </w:r>
      <w:r w:rsidR="009B5B06">
        <w:t xml:space="preserve">in rate spread and rate design </w:t>
      </w:r>
      <w:r w:rsidR="005D678E">
        <w:t>we have raised</w:t>
      </w:r>
      <w:r w:rsidR="00BE2F8B" w:rsidRPr="0054433C">
        <w:t xml:space="preserve"> in this case.</w:t>
      </w:r>
      <w:r w:rsidR="009B5B06" w:rsidRPr="009B5B06">
        <w:t xml:space="preserve"> </w:t>
      </w:r>
    </w:p>
    <w:p w14:paraId="5DB01952" w14:textId="0620AD59" w:rsidR="00B5056F" w:rsidRPr="00B5056F" w:rsidRDefault="000C4FE8" w:rsidP="00B201F1">
      <w:pPr>
        <w:pStyle w:val="BodyText"/>
        <w:ind w:left="720" w:hanging="720"/>
        <w:rPr>
          <w:b/>
        </w:rPr>
      </w:pPr>
      <w:r>
        <w:rPr>
          <w:b/>
        </w:rPr>
        <w:t>Q.</w:t>
      </w:r>
      <w:r>
        <w:rPr>
          <w:b/>
        </w:rPr>
        <w:tab/>
        <w:t>Does the S</w:t>
      </w:r>
      <w:r w:rsidR="00B5056F" w:rsidRPr="00B5056F">
        <w:rPr>
          <w:b/>
        </w:rPr>
        <w:t>ettlement resolve all issues of concern for NWEC, Renewable Northwest, and NRDC?</w:t>
      </w:r>
    </w:p>
    <w:p w14:paraId="70B321F1" w14:textId="140DCF54" w:rsidR="00B5056F" w:rsidRPr="008C605C" w:rsidRDefault="00B5056F" w:rsidP="008C605C">
      <w:pPr>
        <w:pStyle w:val="BodyText"/>
      </w:pPr>
      <w:r>
        <w:t>A.</w:t>
      </w:r>
      <w:r>
        <w:tab/>
        <w:t xml:space="preserve">No.  </w:t>
      </w:r>
      <w:r w:rsidR="00464222">
        <w:t>T</w:t>
      </w:r>
      <w:r w:rsidR="008C605C">
        <w:t>he majority of the issues surrounding decoupling and certain portions of electric rate design remain to be resolved by the Commission, following the August 30, 2017 evidentiary hearing.</w:t>
      </w:r>
    </w:p>
    <w:p w14:paraId="213620CC" w14:textId="557CF82B" w:rsidR="00FE34AF" w:rsidRPr="003857A4" w:rsidRDefault="00FE34AF" w:rsidP="00FE34AF">
      <w:pPr>
        <w:pStyle w:val="BodyText"/>
        <w:rPr>
          <w:b/>
        </w:rPr>
      </w:pPr>
      <w:r w:rsidRPr="003857A4">
        <w:rPr>
          <w:b/>
        </w:rPr>
        <w:t>Q.</w:t>
      </w:r>
      <w:r w:rsidRPr="003857A4">
        <w:rPr>
          <w:b/>
        </w:rPr>
        <w:tab/>
      </w:r>
      <w:r w:rsidR="00ED45F4">
        <w:rPr>
          <w:b/>
        </w:rPr>
        <w:t>What is your recommendation regard</w:t>
      </w:r>
      <w:r w:rsidR="0051047A">
        <w:rPr>
          <w:b/>
        </w:rPr>
        <w:t>ing</w:t>
      </w:r>
      <w:r w:rsidR="00ED45F4">
        <w:rPr>
          <w:b/>
        </w:rPr>
        <w:t xml:space="preserve"> </w:t>
      </w:r>
      <w:r w:rsidR="000C4FE8">
        <w:rPr>
          <w:b/>
        </w:rPr>
        <w:t>the S</w:t>
      </w:r>
      <w:r w:rsidR="00ED45F4">
        <w:rPr>
          <w:b/>
        </w:rPr>
        <w:t>ettlement</w:t>
      </w:r>
      <w:r w:rsidRPr="003857A4">
        <w:rPr>
          <w:b/>
        </w:rPr>
        <w:t>?</w:t>
      </w:r>
    </w:p>
    <w:p w14:paraId="34950548" w14:textId="3B2E385F" w:rsidR="00FE34AF" w:rsidRDefault="003857A4" w:rsidP="00FE34AF">
      <w:pPr>
        <w:pStyle w:val="BodyText"/>
      </w:pPr>
      <w:r>
        <w:t>A.</w:t>
      </w:r>
      <w:r>
        <w:tab/>
      </w:r>
      <w:r w:rsidR="00ED45F4">
        <w:t>I recomm</w:t>
      </w:r>
      <w:r w:rsidR="000C4FE8">
        <w:t>end the Commission approve the S</w:t>
      </w:r>
      <w:r w:rsidR="00ED45F4">
        <w:t xml:space="preserve">ettlement in full. </w:t>
      </w:r>
      <w:r w:rsidR="005D678E">
        <w:t xml:space="preserve"> </w:t>
      </w:r>
      <w:r w:rsidR="00995764">
        <w:t>The agreement represents an example of on</w:t>
      </w:r>
      <w:r w:rsidR="005C2F6A">
        <w:t>e</w:t>
      </w:r>
      <w:r w:rsidR="00995764">
        <w:t xml:space="preserve"> of the key tenants of the NW Energy Coalition</w:t>
      </w:r>
      <w:r w:rsidR="003B2589">
        <w:t xml:space="preserve">, </w:t>
      </w:r>
      <w:r w:rsidR="00995764">
        <w:t xml:space="preserve">that successful solutions come from diverse interests coming together to forge </w:t>
      </w:r>
      <w:r w:rsidR="003B2589">
        <w:t xml:space="preserve">a </w:t>
      </w:r>
      <w:r w:rsidR="00995764">
        <w:t xml:space="preserve">collective agreement. </w:t>
      </w:r>
      <w:r w:rsidR="005D678E">
        <w:t xml:space="preserve"> </w:t>
      </w:r>
      <w:r w:rsidR="00995764">
        <w:t>This Settlement resolves contentious issues related to the Colstrip Generating Plant in a fair, just</w:t>
      </w:r>
      <w:r w:rsidR="005D678E">
        <w:t>,</w:t>
      </w:r>
      <w:r w:rsidR="00995764">
        <w:t xml:space="preserve"> and reasonable outcome for customers. </w:t>
      </w:r>
      <w:r w:rsidR="005D678E">
        <w:t xml:space="preserve"> </w:t>
      </w:r>
      <w:r w:rsidR="00995764">
        <w:t xml:space="preserve">It resolves years of under-recovery </w:t>
      </w:r>
      <w:r w:rsidR="003B2589">
        <w:t xml:space="preserve">of </w:t>
      </w:r>
      <w:r w:rsidR="00B201F1">
        <w:t xml:space="preserve">the depreciation expense for the Colstrip units by bringing the </w:t>
      </w:r>
      <w:r w:rsidR="00995764">
        <w:t>deprec</w:t>
      </w:r>
      <w:r w:rsidR="00B201F1">
        <w:t>i</w:t>
      </w:r>
      <w:r w:rsidR="00995764">
        <w:t>ation</w:t>
      </w:r>
      <w:r w:rsidR="00B201F1">
        <w:t xml:space="preserve"> schedules in line with more realistic end-of-life dates.  The Settlement also resolves </w:t>
      </w:r>
      <w:r w:rsidR="00995764">
        <w:t xml:space="preserve">other </w:t>
      </w:r>
      <w:r w:rsidR="005C2F6A">
        <w:t xml:space="preserve">revenue recovery issues without significantly impacting electric rates for customers. </w:t>
      </w:r>
      <w:r w:rsidR="005D678E">
        <w:t xml:space="preserve"> Importantly, the S</w:t>
      </w:r>
      <w:r w:rsidR="005C2F6A">
        <w:t xml:space="preserve">ettlement also provides a commitment to assist the </w:t>
      </w:r>
      <w:r w:rsidR="005C2F6A">
        <w:lastRenderedPageBreak/>
        <w:t>Colstrip, Montana community with the economic transition that will occur as a result of closure of the Colstrip Generating Plant.  Additionally, through the commitment to low</w:t>
      </w:r>
      <w:r w:rsidR="00B201F1">
        <w:t>-</w:t>
      </w:r>
      <w:r w:rsidR="005C2F6A">
        <w:t xml:space="preserve">income weatherization, the agreement furthers state policy that seeks to maximize energy efficiency and ensure </w:t>
      </w:r>
      <w:r w:rsidR="00CB11D3">
        <w:t>weatherization services to low income customers.</w:t>
      </w:r>
    </w:p>
    <w:p w14:paraId="319F2AFA" w14:textId="05C3C5F9" w:rsidR="000363CD" w:rsidRPr="003857A4" w:rsidRDefault="00BC2FA3" w:rsidP="00FE34AF">
      <w:pPr>
        <w:pStyle w:val="BodyText"/>
        <w:rPr>
          <w:b/>
        </w:rPr>
      </w:pPr>
      <w:r w:rsidRPr="003857A4">
        <w:rPr>
          <w:b/>
        </w:rPr>
        <w:t>Q.</w:t>
      </w:r>
      <w:r w:rsidR="000363CD" w:rsidRPr="003857A4">
        <w:rPr>
          <w:b/>
        </w:rPr>
        <w:tab/>
      </w:r>
      <w:r w:rsidR="008C4FD0" w:rsidRPr="003857A4">
        <w:rPr>
          <w:b/>
        </w:rPr>
        <w:t>Does this conclude your testimony</w:t>
      </w:r>
      <w:r w:rsidRPr="003857A4">
        <w:rPr>
          <w:b/>
        </w:rPr>
        <w:t>?</w:t>
      </w:r>
    </w:p>
    <w:p w14:paraId="4F25EBCA" w14:textId="7B876DBC" w:rsidR="00254359" w:rsidRPr="000363CD" w:rsidRDefault="000363CD" w:rsidP="00254359">
      <w:pPr>
        <w:pStyle w:val="BodyText"/>
      </w:pPr>
      <w:r w:rsidRPr="000363CD">
        <w:t>A.</w:t>
      </w:r>
      <w:r w:rsidRPr="000363CD">
        <w:tab/>
      </w:r>
      <w:r w:rsidR="00BC2FA3" w:rsidRPr="00BC2FA3">
        <w:t>Yes.</w:t>
      </w:r>
    </w:p>
    <w:sectPr w:rsidR="00254359" w:rsidRPr="000363CD" w:rsidSect="00DA6899">
      <w:headerReference w:type="default" r:id="rId11"/>
      <w:footerReference w:type="default" r:id="rId12"/>
      <w:pgSz w:w="12240" w:h="15840" w:code="1"/>
      <w:pgMar w:top="1440" w:right="1440" w:bottom="1440" w:left="1440" w:header="720" w:footer="432" w:gutter="0"/>
      <w:paperSrc w:first="275" w:other="27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32670" w14:textId="77777777" w:rsidR="00A7584B" w:rsidRDefault="00A7584B">
      <w:r>
        <w:separator/>
      </w:r>
    </w:p>
  </w:endnote>
  <w:endnote w:type="continuationSeparator" w:id="0">
    <w:p w14:paraId="42C4D898" w14:textId="77777777" w:rsidR="00A7584B" w:rsidRDefault="00A7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C7096" w14:textId="77777777" w:rsidR="00B53835" w:rsidRDefault="00B53835" w:rsidP="00050D85">
    <w:pPr>
      <w:pStyle w:val="Footer"/>
      <w:tabs>
        <w:tab w:val="clear" w:pos="8640"/>
        <w:tab w:val="right" w:pos="9360"/>
      </w:tabs>
      <w:rPr>
        <w:sz w:val="22"/>
        <w:szCs w:val="22"/>
      </w:rPr>
    </w:pPr>
  </w:p>
  <w:p w14:paraId="4C08BA14" w14:textId="0E6EBE27" w:rsidR="005C2F6A" w:rsidRPr="00B53835" w:rsidRDefault="005C2F6A" w:rsidP="00050D85">
    <w:pPr>
      <w:pStyle w:val="Footer"/>
      <w:tabs>
        <w:tab w:val="clear" w:pos="8640"/>
        <w:tab w:val="right" w:pos="9360"/>
      </w:tabs>
      <w:rPr>
        <w:szCs w:val="24"/>
      </w:rPr>
    </w:pPr>
    <w:r w:rsidRPr="00B53835">
      <w:rPr>
        <w:szCs w:val="24"/>
      </w:rPr>
      <w:t>Testimony (Non-Confidential)</w:t>
    </w:r>
    <w:r w:rsidRPr="00B53835">
      <w:rPr>
        <w:szCs w:val="24"/>
      </w:rPr>
      <w:tab/>
    </w:r>
    <w:r w:rsidR="008C787A">
      <w:rPr>
        <w:szCs w:val="24"/>
      </w:rPr>
      <w:tab/>
      <w:t>Exhibit No. ___</w:t>
    </w:r>
    <w:r w:rsidRPr="00B53835">
      <w:rPr>
        <w:szCs w:val="24"/>
      </w:rPr>
      <w:t xml:space="preserve"> (W</w:t>
    </w:r>
    <w:r w:rsidR="00394758">
      <w:rPr>
        <w:szCs w:val="24"/>
      </w:rPr>
      <w:t>M</w:t>
    </w:r>
    <w:r w:rsidRPr="00B53835">
      <w:rPr>
        <w:szCs w:val="24"/>
      </w:rPr>
      <w:t>G-1T)</w:t>
    </w:r>
  </w:p>
  <w:p w14:paraId="05D7632B" w14:textId="7B93CFD5" w:rsidR="005C2F6A" w:rsidRPr="00B53835" w:rsidRDefault="005C2F6A" w:rsidP="00050D85">
    <w:pPr>
      <w:pStyle w:val="Footer"/>
      <w:tabs>
        <w:tab w:val="clear" w:pos="8640"/>
        <w:tab w:val="right" w:pos="9360"/>
      </w:tabs>
      <w:rPr>
        <w:szCs w:val="24"/>
      </w:rPr>
    </w:pPr>
    <w:r w:rsidRPr="00B53835">
      <w:rPr>
        <w:szCs w:val="24"/>
      </w:rPr>
      <w:t>of Wendy</w:t>
    </w:r>
    <w:r w:rsidR="00394758">
      <w:rPr>
        <w:szCs w:val="24"/>
      </w:rPr>
      <w:t xml:space="preserve"> M.</w:t>
    </w:r>
    <w:r w:rsidRPr="00B53835">
      <w:rPr>
        <w:szCs w:val="24"/>
      </w:rPr>
      <w:t xml:space="preserve"> Gerlitz, NW Energy Coalition</w:t>
    </w:r>
    <w:r w:rsidR="00945CB7">
      <w:rPr>
        <w:szCs w:val="24"/>
      </w:rPr>
      <w:t xml:space="preserve"> </w:t>
    </w:r>
    <w:r w:rsidR="00945CB7" w:rsidRPr="00945CB7">
      <w:rPr>
        <w:i/>
        <w:szCs w:val="24"/>
      </w:rPr>
      <w:t>et al.</w:t>
    </w:r>
    <w:r w:rsidRPr="00B53835">
      <w:rPr>
        <w:szCs w:val="24"/>
      </w:rPr>
      <w:tab/>
      <w:t xml:space="preserve">Page </w:t>
    </w:r>
    <w:r w:rsidRPr="00B53835">
      <w:rPr>
        <w:szCs w:val="24"/>
      </w:rPr>
      <w:fldChar w:fldCharType="begin"/>
    </w:r>
    <w:r w:rsidRPr="00B53835">
      <w:rPr>
        <w:szCs w:val="24"/>
      </w:rPr>
      <w:instrText xml:space="preserve"> PAGE   \* MERGEFORMAT </w:instrText>
    </w:r>
    <w:r w:rsidRPr="00B53835">
      <w:rPr>
        <w:szCs w:val="24"/>
      </w:rPr>
      <w:fldChar w:fldCharType="separate"/>
    </w:r>
    <w:r w:rsidR="00882C3E">
      <w:rPr>
        <w:noProof/>
        <w:szCs w:val="24"/>
      </w:rPr>
      <w:t>1</w:t>
    </w:r>
    <w:r w:rsidRPr="00B53835">
      <w:rPr>
        <w:noProof/>
        <w:szCs w:val="24"/>
      </w:rPr>
      <w:fldChar w:fldCharType="end"/>
    </w:r>
  </w:p>
  <w:p w14:paraId="33040A31" w14:textId="77777777" w:rsidR="005C2F6A" w:rsidRPr="00B53835" w:rsidRDefault="005C2F6A">
    <w:pPr>
      <w:pStyle w:val="Footer"/>
      <w:rPr>
        <w:szCs w:val="24"/>
      </w:rPr>
    </w:pPr>
    <w:r w:rsidRPr="00B53835">
      <w:rPr>
        <w:szCs w:val="24"/>
      </w:rPr>
      <w:t>Docket Nos. UE-170033/UG-170034</w:t>
    </w:r>
  </w:p>
  <w:p w14:paraId="2977DD5F" w14:textId="77777777" w:rsidR="00B53835" w:rsidRPr="00B53835" w:rsidRDefault="00B53835">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44B17" w14:textId="77777777" w:rsidR="00A7584B" w:rsidRDefault="00A7584B">
      <w:r>
        <w:separator/>
      </w:r>
    </w:p>
  </w:footnote>
  <w:footnote w:type="continuationSeparator" w:id="0">
    <w:p w14:paraId="5BF122CF" w14:textId="77777777" w:rsidR="00A7584B" w:rsidRDefault="00A7584B">
      <w:r>
        <w:continuationSeparator/>
      </w:r>
    </w:p>
  </w:footnote>
  <w:footnote w:id="1">
    <w:p w14:paraId="5380ED01" w14:textId="1630C71F" w:rsidR="005C2F6A" w:rsidRPr="005D3AEB" w:rsidRDefault="005C2F6A" w:rsidP="00ED45F4">
      <w:pPr>
        <w:pStyle w:val="FootnoteText"/>
        <w:rPr>
          <w:sz w:val="24"/>
          <w:szCs w:val="24"/>
        </w:rPr>
      </w:pPr>
      <w:r w:rsidRPr="005D3AEB">
        <w:rPr>
          <w:rStyle w:val="FootnoteReference"/>
          <w:sz w:val="24"/>
          <w:szCs w:val="24"/>
        </w:rPr>
        <w:footnoteRef/>
      </w:r>
      <w:r w:rsidRPr="005D3AEB">
        <w:rPr>
          <w:sz w:val="24"/>
          <w:szCs w:val="24"/>
        </w:rPr>
        <w:t xml:space="preserve"> </w:t>
      </w:r>
      <w:r w:rsidR="00B9383A" w:rsidRPr="00B9383A">
        <w:rPr>
          <w:i/>
          <w:sz w:val="24"/>
          <w:szCs w:val="24"/>
        </w:rPr>
        <w:t>See</w:t>
      </w:r>
      <w:r w:rsidR="00B9383A">
        <w:rPr>
          <w:i/>
          <w:sz w:val="24"/>
          <w:szCs w:val="24"/>
        </w:rPr>
        <w:t xml:space="preserve"> e.g.,</w:t>
      </w:r>
      <w:r w:rsidR="00B9383A">
        <w:rPr>
          <w:sz w:val="24"/>
          <w:szCs w:val="24"/>
        </w:rPr>
        <w:t xml:space="preserve"> </w:t>
      </w:r>
      <w:r w:rsidRPr="005D3AEB">
        <w:rPr>
          <w:sz w:val="24"/>
          <w:szCs w:val="24"/>
        </w:rPr>
        <w:t>RCW 70.235.020, Chapter 80.80 RCW, Chapter 173-441 WAC, Chapter 173-442 WAC, Washington Carbon Pollution Reduction and Clean Energy Action, Exec. Order 14-04 (Apr. 29 2014), Western Public Utility Commissions’ Joint Action Framework on Climate Change, Wash.-Or.-Cal. (Mar. 7, 2017).</w:t>
      </w:r>
    </w:p>
  </w:footnote>
  <w:footnote w:id="2">
    <w:p w14:paraId="176D2387" w14:textId="16665F0D" w:rsidR="005C2F6A" w:rsidRPr="005D3AEB" w:rsidRDefault="005C2F6A" w:rsidP="006B7793">
      <w:pPr>
        <w:pStyle w:val="FootnoteText"/>
        <w:rPr>
          <w:sz w:val="24"/>
          <w:szCs w:val="24"/>
        </w:rPr>
      </w:pPr>
      <w:r w:rsidRPr="005D3AEB">
        <w:rPr>
          <w:rStyle w:val="FootnoteReference"/>
          <w:sz w:val="24"/>
          <w:szCs w:val="24"/>
        </w:rPr>
        <w:footnoteRef/>
      </w:r>
      <w:r w:rsidRPr="005D3AEB">
        <w:rPr>
          <w:sz w:val="24"/>
          <w:szCs w:val="24"/>
        </w:rPr>
        <w:t xml:space="preserve"> </w:t>
      </w:r>
      <w:r w:rsidRPr="005D3AEB">
        <w:rPr>
          <w:color w:val="000000"/>
          <w:sz w:val="24"/>
          <w:szCs w:val="24"/>
        </w:rPr>
        <w:t>RCW 80.28.068</w:t>
      </w:r>
      <w:r w:rsidRPr="005D3AEB">
        <w:rPr>
          <w:b/>
          <w:color w:val="000000"/>
          <w:sz w:val="24"/>
          <w:szCs w:val="24"/>
        </w:rPr>
        <w:t xml:space="preserve">, </w:t>
      </w:r>
      <w:r w:rsidR="005D3AEB">
        <w:rPr>
          <w:sz w:val="24"/>
          <w:szCs w:val="24"/>
        </w:rPr>
        <w:t>RCW 74.38.070.</w:t>
      </w:r>
    </w:p>
  </w:footnote>
  <w:footnote w:id="3">
    <w:p w14:paraId="1F969A60" w14:textId="53327AF9" w:rsidR="0015643B" w:rsidRDefault="0015643B" w:rsidP="0015643B">
      <w:pPr>
        <w:pStyle w:val="FootnoteText"/>
      </w:pPr>
      <w:r>
        <w:rPr>
          <w:rStyle w:val="FootnoteReference"/>
        </w:rPr>
        <w:footnoteRef/>
      </w:r>
      <w:r>
        <w:t xml:space="preserve"> </w:t>
      </w:r>
      <w:r w:rsidRPr="0015643B">
        <w:rPr>
          <w:i/>
        </w:rPr>
        <w:t>See</w:t>
      </w:r>
      <w:r>
        <w:t xml:space="preserve"> SB 5769 (2011), §§ 101(4), (5); 106(3), (4); 301; 302.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DE2D0" w14:textId="77777777" w:rsidR="005C2F6A" w:rsidRDefault="005C2F6A">
    <w:r>
      <w:rPr>
        <w:noProof/>
      </w:rPr>
      <mc:AlternateContent>
        <mc:Choice Requires="wps">
          <w:drawing>
            <wp:anchor distT="0" distB="0" distL="114300" distR="114300" simplePos="0" relativeHeight="251659776" behindDoc="0" locked="1" layoutInCell="1" allowOverlap="1" wp14:anchorId="4B916FA0" wp14:editId="25743CFF">
              <wp:simplePos x="0" y="0"/>
              <wp:positionH relativeFrom="margin">
                <wp:posOffset>-628650</wp:posOffset>
              </wp:positionH>
              <wp:positionV relativeFrom="margin">
                <wp:posOffset>-32385</wp:posOffset>
              </wp:positionV>
              <wp:extent cx="457200" cy="8817610"/>
              <wp:effectExtent l="0" t="0" r="0" b="254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17610"/>
                      </a:xfrm>
                      <a:prstGeom prst="rect">
                        <a:avLst/>
                      </a:prstGeom>
                      <a:noFill/>
                      <a:ln>
                        <a:noFill/>
                      </a:ln>
                      <a:effectLst/>
                      <a:extLst>
                        <a:ext uri="{909E8E84-426E-40dd-AFC4-6F175D3DCCD1}">
                          <a14:hiddenFill xmlns:mo="http://schemas.microsoft.com/office/mac/office/2008/main" xmlns:mv="urn:schemas-microsoft-com:mac:v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 uri="{91240B29-F687-4f45-9708-019B960494DF}">
                          <a14:hiddenLine xmlns:mo="http://schemas.microsoft.com/office/mac/office/2008/main" xmlns:mv="urn:schemas-microsoft-com:mac:v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w="9525">
                            <a:solidFill>
                              <a:srgbClr val="000000"/>
                            </a:solidFill>
                            <a:miter lim="800000"/>
                            <a:headEnd/>
                            <a:tailEnd/>
                          </a14:hiddenLine>
                        </a:ext>
                        <a:ext uri="{AF507438-7753-43e0-B8FC-AC1667EBCBE1}">
                          <a14:hiddenEffects xmlns:mo="http://schemas.microsoft.com/office/mac/office/2008/main" xmlns:mv="urn:schemas-microsoft-com:mac:v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effectLst/>
                          </a14:hiddenEffects>
                        </a:ext>
                      </a:extLst>
                    </wps:spPr>
                    <wps:txbx>
                      <w:txbxContent>
                        <w:p w14:paraId="1A5D4B19" w14:textId="77777777" w:rsidR="005C2F6A" w:rsidRDefault="005C2F6A" w:rsidP="005B0BEE">
                          <w:pPr>
                            <w:pStyle w:val="LineNumbers"/>
                          </w:pPr>
                          <w:r>
                            <w:t>1</w:t>
                          </w:r>
                        </w:p>
                        <w:p w14:paraId="0816CFE9" w14:textId="77777777" w:rsidR="005C2F6A" w:rsidRDefault="005C2F6A" w:rsidP="005B0BEE">
                          <w:pPr>
                            <w:pStyle w:val="LineNumbers"/>
                          </w:pPr>
                          <w:r>
                            <w:t>2</w:t>
                          </w:r>
                        </w:p>
                        <w:p w14:paraId="6E32C3BE" w14:textId="77777777" w:rsidR="005C2F6A" w:rsidRDefault="005C2F6A" w:rsidP="005B0BEE">
                          <w:pPr>
                            <w:pStyle w:val="LineNumbers"/>
                          </w:pPr>
                          <w:r>
                            <w:t>3</w:t>
                          </w:r>
                        </w:p>
                        <w:p w14:paraId="2C8C4B05" w14:textId="77777777" w:rsidR="005C2F6A" w:rsidRDefault="005C2F6A" w:rsidP="005B0BEE">
                          <w:pPr>
                            <w:pStyle w:val="LineNumbers"/>
                          </w:pPr>
                          <w:r>
                            <w:t>4</w:t>
                          </w:r>
                        </w:p>
                        <w:p w14:paraId="1D26CBC5" w14:textId="77777777" w:rsidR="005C2F6A" w:rsidRDefault="005C2F6A" w:rsidP="005B0BEE">
                          <w:pPr>
                            <w:pStyle w:val="LineNumbers"/>
                          </w:pPr>
                          <w:r>
                            <w:t>5</w:t>
                          </w:r>
                        </w:p>
                        <w:p w14:paraId="74640CF2" w14:textId="77777777" w:rsidR="005C2F6A" w:rsidRDefault="005C2F6A" w:rsidP="005B0BEE">
                          <w:pPr>
                            <w:pStyle w:val="LineNumbers"/>
                          </w:pPr>
                          <w:r>
                            <w:t>6</w:t>
                          </w:r>
                        </w:p>
                        <w:p w14:paraId="3D518B96" w14:textId="77777777" w:rsidR="005C2F6A" w:rsidRDefault="005C2F6A" w:rsidP="005B0BEE">
                          <w:pPr>
                            <w:pStyle w:val="LineNumbers"/>
                          </w:pPr>
                          <w:r>
                            <w:t>7</w:t>
                          </w:r>
                        </w:p>
                        <w:p w14:paraId="7C64D414" w14:textId="77777777" w:rsidR="005C2F6A" w:rsidRDefault="005C2F6A" w:rsidP="005B0BEE">
                          <w:pPr>
                            <w:pStyle w:val="LineNumbers"/>
                          </w:pPr>
                          <w:r>
                            <w:t>8</w:t>
                          </w:r>
                        </w:p>
                        <w:p w14:paraId="4328F442" w14:textId="77777777" w:rsidR="005C2F6A" w:rsidRDefault="005C2F6A" w:rsidP="005B0BEE">
                          <w:pPr>
                            <w:pStyle w:val="LineNumbers"/>
                          </w:pPr>
                          <w:r>
                            <w:t>9</w:t>
                          </w:r>
                        </w:p>
                        <w:p w14:paraId="152F5E86" w14:textId="77777777" w:rsidR="005C2F6A" w:rsidRDefault="005C2F6A" w:rsidP="005B0BEE">
                          <w:pPr>
                            <w:pStyle w:val="LineNumbers"/>
                          </w:pPr>
                          <w:r>
                            <w:t>10</w:t>
                          </w:r>
                        </w:p>
                        <w:p w14:paraId="5549E649" w14:textId="77777777" w:rsidR="005C2F6A" w:rsidRDefault="005C2F6A" w:rsidP="005B0BEE">
                          <w:pPr>
                            <w:pStyle w:val="LineNumbers"/>
                          </w:pPr>
                          <w:r>
                            <w:t>11</w:t>
                          </w:r>
                        </w:p>
                        <w:p w14:paraId="0F1473C9" w14:textId="77777777" w:rsidR="005C2F6A" w:rsidRDefault="005C2F6A" w:rsidP="005B0BEE">
                          <w:pPr>
                            <w:pStyle w:val="LineNumbers"/>
                          </w:pPr>
                          <w:r>
                            <w:t>12</w:t>
                          </w:r>
                        </w:p>
                        <w:p w14:paraId="1EAAA3C3" w14:textId="77777777" w:rsidR="005C2F6A" w:rsidRDefault="005C2F6A" w:rsidP="005B0BEE">
                          <w:pPr>
                            <w:pStyle w:val="LineNumbers"/>
                          </w:pPr>
                          <w:r>
                            <w:t>13</w:t>
                          </w:r>
                        </w:p>
                        <w:p w14:paraId="13593D18" w14:textId="77777777" w:rsidR="005C2F6A" w:rsidRDefault="005C2F6A" w:rsidP="005B0BEE">
                          <w:pPr>
                            <w:pStyle w:val="LineNumbers"/>
                          </w:pPr>
                          <w:r>
                            <w:t>14</w:t>
                          </w:r>
                        </w:p>
                        <w:p w14:paraId="61897F9C" w14:textId="77777777" w:rsidR="005C2F6A" w:rsidRDefault="005C2F6A" w:rsidP="005B0BEE">
                          <w:pPr>
                            <w:pStyle w:val="LineNumbers"/>
                          </w:pPr>
                          <w:r>
                            <w:t>15</w:t>
                          </w:r>
                        </w:p>
                        <w:p w14:paraId="72F15EDB" w14:textId="77777777" w:rsidR="005C2F6A" w:rsidRDefault="005C2F6A" w:rsidP="005B0BEE">
                          <w:pPr>
                            <w:pStyle w:val="LineNumbers"/>
                          </w:pPr>
                          <w:r>
                            <w:t>16</w:t>
                          </w:r>
                        </w:p>
                        <w:p w14:paraId="30D0F9EF" w14:textId="77777777" w:rsidR="005C2F6A" w:rsidRDefault="005C2F6A" w:rsidP="005B0BEE">
                          <w:pPr>
                            <w:pStyle w:val="LineNumbers"/>
                          </w:pPr>
                          <w:r>
                            <w:t>17</w:t>
                          </w:r>
                        </w:p>
                        <w:p w14:paraId="5C1121C3" w14:textId="77777777" w:rsidR="005C2F6A" w:rsidRDefault="005C2F6A" w:rsidP="005B0BEE">
                          <w:pPr>
                            <w:pStyle w:val="LineNumbers"/>
                          </w:pPr>
                          <w:r>
                            <w:t>18</w:t>
                          </w:r>
                        </w:p>
                        <w:p w14:paraId="18490AD0" w14:textId="77777777" w:rsidR="005C2F6A" w:rsidRDefault="005C2F6A" w:rsidP="005B0BEE">
                          <w:pPr>
                            <w:pStyle w:val="LineNumbers"/>
                          </w:pPr>
                          <w:r>
                            <w:t>19</w:t>
                          </w:r>
                        </w:p>
                        <w:p w14:paraId="4530804A" w14:textId="77777777" w:rsidR="005C2F6A" w:rsidRDefault="005C2F6A" w:rsidP="005B0BEE">
                          <w:pPr>
                            <w:pStyle w:val="LineNumbers"/>
                          </w:pPr>
                          <w:r>
                            <w:t>20</w:t>
                          </w:r>
                        </w:p>
                        <w:p w14:paraId="70B66F98" w14:textId="77777777" w:rsidR="005C2F6A" w:rsidRDefault="005C2F6A" w:rsidP="005B0BEE">
                          <w:pPr>
                            <w:pStyle w:val="LineNumbers"/>
                          </w:pPr>
                          <w:r>
                            <w:t>21</w:t>
                          </w:r>
                        </w:p>
                        <w:p w14:paraId="21E41CD2" w14:textId="77777777" w:rsidR="005C2F6A" w:rsidRDefault="005C2F6A" w:rsidP="005B0BEE">
                          <w:pPr>
                            <w:pStyle w:val="LineNumbers"/>
                          </w:pPr>
                          <w:r>
                            <w:t>22</w:t>
                          </w:r>
                        </w:p>
                        <w:p w14:paraId="47326ED8" w14:textId="77777777" w:rsidR="005C2F6A" w:rsidRDefault="005C2F6A" w:rsidP="005B0BEE">
                          <w:pPr>
                            <w:pStyle w:val="LineNumbers"/>
                          </w:pPr>
                          <w:r>
                            <w:t>23</w:t>
                          </w:r>
                        </w:p>
                        <w:p w14:paraId="74D3240A" w14:textId="77777777" w:rsidR="005C2F6A" w:rsidRDefault="005C2F6A" w:rsidP="005B0BEE">
                          <w:pPr>
                            <w:pStyle w:val="LineNumbers"/>
                          </w:pPr>
                          <w:r>
                            <w:t>24</w:t>
                          </w:r>
                        </w:p>
                        <w:p w14:paraId="631A9016" w14:textId="77777777" w:rsidR="005C2F6A" w:rsidRDefault="005C2F6A" w:rsidP="005B0BEE">
                          <w:pPr>
                            <w:pStyle w:val="LineNumbers"/>
                          </w:pPr>
                          <w:r>
                            <w:t>25</w:t>
                          </w:r>
                        </w:p>
                        <w:p w14:paraId="0D1690F5" w14:textId="77777777" w:rsidR="005C2F6A" w:rsidRDefault="005C2F6A" w:rsidP="005B0BEE">
                          <w:pPr>
                            <w:pStyle w:val="LineNumbers"/>
                          </w:pPr>
                          <w:r>
                            <w:t>26</w:t>
                          </w:r>
                        </w:p>
                        <w:p w14:paraId="35C3CF3C" w14:textId="77777777" w:rsidR="005C2F6A" w:rsidRDefault="005C2F6A" w:rsidP="005B0BEE">
                          <w:pPr>
                            <w:pStyle w:val="LineNumbers"/>
                          </w:pPr>
                          <w:r>
                            <w:t>27</w:t>
                          </w:r>
                        </w:p>
                        <w:p w14:paraId="33F20E89" w14:textId="77777777" w:rsidR="005C2F6A" w:rsidRDefault="005C2F6A" w:rsidP="005B0BEE">
                          <w:pPr>
                            <w:pStyle w:val="LineNumbers"/>
                          </w:pPr>
                          <w:r>
                            <w:t>28</w:t>
                          </w:r>
                        </w:p>
                        <w:p w14:paraId="68245A29" w14:textId="77777777" w:rsidR="005C2F6A" w:rsidRDefault="005C2F6A">
                          <w:pPr>
                            <w:pStyle w:val="LineNumbers"/>
                          </w:pPr>
                          <w:r>
                            <w:t>29</w:t>
                          </w:r>
                        </w:p>
                        <w:p w14:paraId="55A3C02B" w14:textId="77777777" w:rsidR="005C2F6A" w:rsidRDefault="005C2F6A">
                          <w:pPr>
                            <w:pStyle w:val="LineNumbers"/>
                          </w:pPr>
                          <w:r>
                            <w:t>30</w:t>
                          </w:r>
                        </w:p>
                        <w:p w14:paraId="06101355" w14:textId="77777777" w:rsidR="005C2F6A" w:rsidRDefault="005C2F6A">
                          <w:pPr>
                            <w:pStyle w:val="LineNumbers"/>
                          </w:pPr>
                          <w:r>
                            <w:t>31</w:t>
                          </w:r>
                        </w:p>
                        <w:p w14:paraId="31C251F6" w14:textId="77777777" w:rsidR="005C2F6A" w:rsidRDefault="005C2F6A">
                          <w:pPr>
                            <w:pStyle w:val="LineNumbers"/>
                          </w:pPr>
                          <w:r>
                            <w:t>32</w:t>
                          </w:r>
                        </w:p>
                        <w:p w14:paraId="06CF190C" w14:textId="77777777" w:rsidR="005C2F6A" w:rsidRDefault="005C2F6A">
                          <w:pPr>
                            <w:pStyle w:val="LineNumbers"/>
                          </w:pPr>
                          <w:r>
                            <w:t>33</w:t>
                          </w:r>
                        </w:p>
                        <w:p w14:paraId="52008A32" w14:textId="77777777" w:rsidR="005C2F6A" w:rsidRDefault="005C2F6A">
                          <w:pPr>
                            <w:pStyle w:val="LineNumbers"/>
                          </w:pPr>
                          <w:r>
                            <w:t>34</w:t>
                          </w:r>
                        </w:p>
                        <w:p w14:paraId="79C279C6" w14:textId="77777777" w:rsidR="005C2F6A" w:rsidRDefault="005C2F6A">
                          <w:pPr>
                            <w:pStyle w:val="LineNumbers"/>
                          </w:pPr>
                          <w:r>
                            <w:t>35</w:t>
                          </w:r>
                        </w:p>
                        <w:p w14:paraId="34C6AA6D" w14:textId="77777777" w:rsidR="005C2F6A" w:rsidRDefault="005C2F6A">
                          <w:pPr>
                            <w:pStyle w:val="LineNumbers"/>
                          </w:pPr>
                          <w:r>
                            <w:t>36</w:t>
                          </w:r>
                        </w:p>
                        <w:p w14:paraId="4484D710" w14:textId="77777777" w:rsidR="005C2F6A" w:rsidRDefault="005C2F6A">
                          <w:pPr>
                            <w:pStyle w:val="LineNumbers"/>
                          </w:pPr>
                          <w:r>
                            <w:t>37</w:t>
                          </w:r>
                        </w:p>
                        <w:p w14:paraId="373B54E2" w14:textId="77777777" w:rsidR="005C2F6A" w:rsidRDefault="005C2F6A">
                          <w:pPr>
                            <w:pStyle w:val="LineNumbers"/>
                          </w:pPr>
                          <w:r>
                            <w:t>38</w:t>
                          </w:r>
                        </w:p>
                        <w:p w14:paraId="7A34344B" w14:textId="77777777" w:rsidR="005C2F6A" w:rsidRDefault="005C2F6A">
                          <w:pPr>
                            <w:pStyle w:val="LineNumbers"/>
                          </w:pPr>
                          <w:r>
                            <w:t>39</w:t>
                          </w:r>
                        </w:p>
                        <w:p w14:paraId="3FC72B6A" w14:textId="77777777" w:rsidR="005C2F6A" w:rsidRDefault="005C2F6A">
                          <w:pPr>
                            <w:pStyle w:val="LineNumbers"/>
                          </w:pPr>
                          <w:r>
                            <w:t>40</w:t>
                          </w:r>
                        </w:p>
                        <w:p w14:paraId="56D9593F" w14:textId="77777777" w:rsidR="005C2F6A" w:rsidRDefault="005C2F6A">
                          <w:pPr>
                            <w:pStyle w:val="LineNumbers"/>
                          </w:pPr>
                          <w:r>
                            <w:t>41</w:t>
                          </w:r>
                        </w:p>
                        <w:p w14:paraId="6B41BA9F" w14:textId="77777777" w:rsidR="005C2F6A" w:rsidRDefault="005C2F6A">
                          <w:pPr>
                            <w:pStyle w:val="LineNumbers"/>
                          </w:pPr>
                          <w:r>
                            <w:t>42</w:t>
                          </w:r>
                        </w:p>
                        <w:p w14:paraId="53A165D0" w14:textId="77777777" w:rsidR="005C2F6A" w:rsidRDefault="005C2F6A">
                          <w:pPr>
                            <w:pStyle w:val="LineNumbers"/>
                          </w:pPr>
                          <w:r>
                            <w:t>43</w:t>
                          </w:r>
                        </w:p>
                        <w:p w14:paraId="71CBC6BC" w14:textId="77777777" w:rsidR="005C2F6A" w:rsidRDefault="005C2F6A">
                          <w:pPr>
                            <w:pStyle w:val="LineNumbers"/>
                          </w:pPr>
                          <w:r>
                            <w:t>44</w:t>
                          </w:r>
                        </w:p>
                        <w:p w14:paraId="319402E6" w14:textId="77777777" w:rsidR="005C2F6A" w:rsidRDefault="005C2F6A">
                          <w:pPr>
                            <w:pStyle w:val="LineNumbers"/>
                          </w:pPr>
                          <w:r>
                            <w:t>45</w:t>
                          </w:r>
                        </w:p>
                        <w:p w14:paraId="163FFAEA" w14:textId="77777777" w:rsidR="005C2F6A" w:rsidRDefault="005C2F6A">
                          <w:pPr>
                            <w:pStyle w:val="LineNumbers"/>
                          </w:pPr>
                          <w:r>
                            <w:t>46</w:t>
                          </w:r>
                        </w:p>
                        <w:p w14:paraId="2F898FD1" w14:textId="77777777" w:rsidR="005C2F6A" w:rsidRDefault="005C2F6A">
                          <w:pPr>
                            <w:pStyle w:val="LineNumbers"/>
                          </w:pPr>
                          <w:r>
                            <w:t>47</w:t>
                          </w:r>
                        </w:p>
                        <w:p w14:paraId="4B5F103A" w14:textId="77777777" w:rsidR="005C2F6A" w:rsidRDefault="005C2F6A">
                          <w:pPr>
                            <w:pStyle w:val="LineNumbers"/>
                          </w:pPr>
                          <w:r>
                            <w:t>48</w:t>
                          </w:r>
                        </w:p>
                        <w:p w14:paraId="18FE6FF8" w14:textId="77777777" w:rsidR="005C2F6A" w:rsidRDefault="005C2F6A">
                          <w:pPr>
                            <w:pStyle w:val="LineNumbers"/>
                          </w:pPr>
                          <w:r>
                            <w:t>49</w:t>
                          </w:r>
                        </w:p>
                        <w:p w14:paraId="741A29F9" w14:textId="77777777" w:rsidR="005C2F6A" w:rsidRDefault="005C2F6A">
                          <w:pPr>
                            <w:pStyle w:val="LineNumbers"/>
                          </w:pPr>
                          <w:r>
                            <w:t>50</w:t>
                          </w:r>
                        </w:p>
                        <w:p w14:paraId="2AC92E18" w14:textId="77777777" w:rsidR="005C2F6A" w:rsidRDefault="005C2F6A">
                          <w:pPr>
                            <w:pStyle w:val="LineNumbers"/>
                          </w:pPr>
                          <w:r>
                            <w:t>51</w:t>
                          </w:r>
                        </w:p>
                        <w:p w14:paraId="02FA1348" w14:textId="77777777" w:rsidR="005C2F6A" w:rsidRDefault="005C2F6A">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16FA0" id="Rectangle 1" o:spid="_x0000_s1026" style="position:absolute;margin-left:-49.5pt;margin-top:-2.55pt;width:36pt;height:694.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" filled="f" stroked="f">
              <v:textbox inset="1pt,1pt,1pt,1pt">
                <w:txbxContent>
                  <w:p w14:paraId="1A5D4B19" w14:textId="77777777" w:rsidR="005C2F6A" w:rsidRDefault="005C2F6A" w:rsidP="005B0BEE">
                    <w:pPr>
                      <w:pStyle w:val="LineNumbers"/>
                    </w:pPr>
                    <w:r>
                      <w:t>1</w:t>
                    </w:r>
                  </w:p>
                  <w:p w14:paraId="0816CFE9" w14:textId="77777777" w:rsidR="005C2F6A" w:rsidRDefault="005C2F6A" w:rsidP="005B0BEE">
                    <w:pPr>
                      <w:pStyle w:val="LineNumbers"/>
                    </w:pPr>
                    <w:r>
                      <w:t>2</w:t>
                    </w:r>
                  </w:p>
                  <w:p w14:paraId="6E32C3BE" w14:textId="77777777" w:rsidR="005C2F6A" w:rsidRDefault="005C2F6A" w:rsidP="005B0BEE">
                    <w:pPr>
                      <w:pStyle w:val="LineNumbers"/>
                    </w:pPr>
                    <w:r>
                      <w:t>3</w:t>
                    </w:r>
                  </w:p>
                  <w:p w14:paraId="2C8C4B05" w14:textId="77777777" w:rsidR="005C2F6A" w:rsidRDefault="005C2F6A" w:rsidP="005B0BEE">
                    <w:pPr>
                      <w:pStyle w:val="LineNumbers"/>
                    </w:pPr>
                    <w:r>
                      <w:t>4</w:t>
                    </w:r>
                  </w:p>
                  <w:p w14:paraId="1D26CBC5" w14:textId="77777777" w:rsidR="005C2F6A" w:rsidRDefault="005C2F6A" w:rsidP="005B0BEE">
                    <w:pPr>
                      <w:pStyle w:val="LineNumbers"/>
                    </w:pPr>
                    <w:r>
                      <w:t>5</w:t>
                    </w:r>
                  </w:p>
                  <w:p w14:paraId="74640CF2" w14:textId="77777777" w:rsidR="005C2F6A" w:rsidRDefault="005C2F6A" w:rsidP="005B0BEE">
                    <w:pPr>
                      <w:pStyle w:val="LineNumbers"/>
                    </w:pPr>
                    <w:r>
                      <w:t>6</w:t>
                    </w:r>
                  </w:p>
                  <w:p w14:paraId="3D518B96" w14:textId="77777777" w:rsidR="005C2F6A" w:rsidRDefault="005C2F6A" w:rsidP="005B0BEE">
                    <w:pPr>
                      <w:pStyle w:val="LineNumbers"/>
                    </w:pPr>
                    <w:r>
                      <w:t>7</w:t>
                    </w:r>
                  </w:p>
                  <w:p w14:paraId="7C64D414" w14:textId="77777777" w:rsidR="005C2F6A" w:rsidRDefault="005C2F6A" w:rsidP="005B0BEE">
                    <w:pPr>
                      <w:pStyle w:val="LineNumbers"/>
                    </w:pPr>
                    <w:r>
                      <w:t>8</w:t>
                    </w:r>
                  </w:p>
                  <w:p w14:paraId="4328F442" w14:textId="77777777" w:rsidR="005C2F6A" w:rsidRDefault="005C2F6A" w:rsidP="005B0BEE">
                    <w:pPr>
                      <w:pStyle w:val="LineNumbers"/>
                    </w:pPr>
                    <w:r>
                      <w:t>9</w:t>
                    </w:r>
                  </w:p>
                  <w:p w14:paraId="152F5E86" w14:textId="77777777" w:rsidR="005C2F6A" w:rsidRDefault="005C2F6A" w:rsidP="005B0BEE">
                    <w:pPr>
                      <w:pStyle w:val="LineNumbers"/>
                    </w:pPr>
                    <w:r>
                      <w:t>10</w:t>
                    </w:r>
                  </w:p>
                  <w:p w14:paraId="5549E649" w14:textId="77777777" w:rsidR="005C2F6A" w:rsidRDefault="005C2F6A" w:rsidP="005B0BEE">
                    <w:pPr>
                      <w:pStyle w:val="LineNumbers"/>
                    </w:pPr>
                    <w:r>
                      <w:t>11</w:t>
                    </w:r>
                  </w:p>
                  <w:p w14:paraId="0F1473C9" w14:textId="77777777" w:rsidR="005C2F6A" w:rsidRDefault="005C2F6A" w:rsidP="005B0BEE">
                    <w:pPr>
                      <w:pStyle w:val="LineNumbers"/>
                    </w:pPr>
                    <w:r>
                      <w:t>12</w:t>
                    </w:r>
                  </w:p>
                  <w:p w14:paraId="1EAAA3C3" w14:textId="77777777" w:rsidR="005C2F6A" w:rsidRDefault="005C2F6A" w:rsidP="005B0BEE">
                    <w:pPr>
                      <w:pStyle w:val="LineNumbers"/>
                    </w:pPr>
                    <w:r>
                      <w:t>13</w:t>
                    </w:r>
                  </w:p>
                  <w:p w14:paraId="13593D18" w14:textId="77777777" w:rsidR="005C2F6A" w:rsidRDefault="005C2F6A" w:rsidP="005B0BEE">
                    <w:pPr>
                      <w:pStyle w:val="LineNumbers"/>
                    </w:pPr>
                    <w:r>
                      <w:t>14</w:t>
                    </w:r>
                  </w:p>
                  <w:p w14:paraId="61897F9C" w14:textId="77777777" w:rsidR="005C2F6A" w:rsidRDefault="005C2F6A" w:rsidP="005B0BEE">
                    <w:pPr>
                      <w:pStyle w:val="LineNumbers"/>
                    </w:pPr>
                    <w:r>
                      <w:t>15</w:t>
                    </w:r>
                  </w:p>
                  <w:p w14:paraId="72F15EDB" w14:textId="77777777" w:rsidR="005C2F6A" w:rsidRDefault="005C2F6A" w:rsidP="005B0BEE">
                    <w:pPr>
                      <w:pStyle w:val="LineNumbers"/>
                    </w:pPr>
                    <w:r>
                      <w:t>16</w:t>
                    </w:r>
                  </w:p>
                  <w:p w14:paraId="30D0F9EF" w14:textId="77777777" w:rsidR="005C2F6A" w:rsidRDefault="005C2F6A" w:rsidP="005B0BEE">
                    <w:pPr>
                      <w:pStyle w:val="LineNumbers"/>
                    </w:pPr>
                    <w:r>
                      <w:t>17</w:t>
                    </w:r>
                  </w:p>
                  <w:p w14:paraId="5C1121C3" w14:textId="77777777" w:rsidR="005C2F6A" w:rsidRDefault="005C2F6A" w:rsidP="005B0BEE">
                    <w:pPr>
                      <w:pStyle w:val="LineNumbers"/>
                    </w:pPr>
                    <w:r>
                      <w:t>18</w:t>
                    </w:r>
                  </w:p>
                  <w:p w14:paraId="18490AD0" w14:textId="77777777" w:rsidR="005C2F6A" w:rsidRDefault="005C2F6A" w:rsidP="005B0BEE">
                    <w:pPr>
                      <w:pStyle w:val="LineNumbers"/>
                    </w:pPr>
                    <w:r>
                      <w:t>19</w:t>
                    </w:r>
                  </w:p>
                  <w:p w14:paraId="4530804A" w14:textId="77777777" w:rsidR="005C2F6A" w:rsidRDefault="005C2F6A" w:rsidP="005B0BEE">
                    <w:pPr>
                      <w:pStyle w:val="LineNumbers"/>
                    </w:pPr>
                    <w:r>
                      <w:t>20</w:t>
                    </w:r>
                  </w:p>
                  <w:p w14:paraId="70B66F98" w14:textId="77777777" w:rsidR="005C2F6A" w:rsidRDefault="005C2F6A" w:rsidP="005B0BEE">
                    <w:pPr>
                      <w:pStyle w:val="LineNumbers"/>
                    </w:pPr>
                    <w:r>
                      <w:t>21</w:t>
                    </w:r>
                  </w:p>
                  <w:p w14:paraId="21E41CD2" w14:textId="77777777" w:rsidR="005C2F6A" w:rsidRDefault="005C2F6A" w:rsidP="005B0BEE">
                    <w:pPr>
                      <w:pStyle w:val="LineNumbers"/>
                    </w:pPr>
                    <w:r>
                      <w:t>22</w:t>
                    </w:r>
                  </w:p>
                  <w:p w14:paraId="47326ED8" w14:textId="77777777" w:rsidR="005C2F6A" w:rsidRDefault="005C2F6A" w:rsidP="005B0BEE">
                    <w:pPr>
                      <w:pStyle w:val="LineNumbers"/>
                    </w:pPr>
                    <w:r>
                      <w:t>23</w:t>
                    </w:r>
                  </w:p>
                  <w:p w14:paraId="74D3240A" w14:textId="77777777" w:rsidR="005C2F6A" w:rsidRDefault="005C2F6A" w:rsidP="005B0BEE">
                    <w:pPr>
                      <w:pStyle w:val="LineNumbers"/>
                    </w:pPr>
                    <w:r>
                      <w:t>24</w:t>
                    </w:r>
                  </w:p>
                  <w:p w14:paraId="631A9016" w14:textId="77777777" w:rsidR="005C2F6A" w:rsidRDefault="005C2F6A" w:rsidP="005B0BEE">
                    <w:pPr>
                      <w:pStyle w:val="LineNumbers"/>
                    </w:pPr>
                    <w:r>
                      <w:t>25</w:t>
                    </w:r>
                  </w:p>
                  <w:p w14:paraId="0D1690F5" w14:textId="77777777" w:rsidR="005C2F6A" w:rsidRDefault="005C2F6A" w:rsidP="005B0BEE">
                    <w:pPr>
                      <w:pStyle w:val="LineNumbers"/>
                    </w:pPr>
                    <w:r>
                      <w:t>26</w:t>
                    </w:r>
                  </w:p>
                  <w:p w14:paraId="35C3CF3C" w14:textId="77777777" w:rsidR="005C2F6A" w:rsidRDefault="005C2F6A" w:rsidP="005B0BEE">
                    <w:pPr>
                      <w:pStyle w:val="LineNumbers"/>
                    </w:pPr>
                    <w:r>
                      <w:t>27</w:t>
                    </w:r>
                  </w:p>
                  <w:p w14:paraId="33F20E89" w14:textId="77777777" w:rsidR="005C2F6A" w:rsidRDefault="005C2F6A" w:rsidP="005B0BEE">
                    <w:pPr>
                      <w:pStyle w:val="LineNumbers"/>
                    </w:pPr>
                    <w:r>
                      <w:t>28</w:t>
                    </w:r>
                  </w:p>
                  <w:p w14:paraId="68245A29" w14:textId="77777777" w:rsidR="005C2F6A" w:rsidRDefault="005C2F6A">
                    <w:pPr>
                      <w:pStyle w:val="LineNumbers"/>
                    </w:pPr>
                    <w:r>
                      <w:t>29</w:t>
                    </w:r>
                  </w:p>
                  <w:p w14:paraId="55A3C02B" w14:textId="77777777" w:rsidR="005C2F6A" w:rsidRDefault="005C2F6A">
                    <w:pPr>
                      <w:pStyle w:val="LineNumbers"/>
                    </w:pPr>
                    <w:r>
                      <w:t>30</w:t>
                    </w:r>
                  </w:p>
                  <w:p w14:paraId="06101355" w14:textId="77777777" w:rsidR="005C2F6A" w:rsidRDefault="005C2F6A">
                    <w:pPr>
                      <w:pStyle w:val="LineNumbers"/>
                    </w:pPr>
                    <w:r>
                      <w:t>31</w:t>
                    </w:r>
                  </w:p>
                  <w:p w14:paraId="31C251F6" w14:textId="77777777" w:rsidR="005C2F6A" w:rsidRDefault="005C2F6A">
                    <w:pPr>
                      <w:pStyle w:val="LineNumbers"/>
                    </w:pPr>
                    <w:r>
                      <w:t>32</w:t>
                    </w:r>
                  </w:p>
                  <w:p w14:paraId="06CF190C" w14:textId="77777777" w:rsidR="005C2F6A" w:rsidRDefault="005C2F6A">
                    <w:pPr>
                      <w:pStyle w:val="LineNumbers"/>
                    </w:pPr>
                    <w:r>
                      <w:t>33</w:t>
                    </w:r>
                  </w:p>
                  <w:p w14:paraId="52008A32" w14:textId="77777777" w:rsidR="005C2F6A" w:rsidRDefault="005C2F6A">
                    <w:pPr>
                      <w:pStyle w:val="LineNumbers"/>
                    </w:pPr>
                    <w:r>
                      <w:t>34</w:t>
                    </w:r>
                  </w:p>
                  <w:p w14:paraId="79C279C6" w14:textId="77777777" w:rsidR="005C2F6A" w:rsidRDefault="005C2F6A">
                    <w:pPr>
                      <w:pStyle w:val="LineNumbers"/>
                    </w:pPr>
                    <w:r>
                      <w:t>35</w:t>
                    </w:r>
                  </w:p>
                  <w:p w14:paraId="34C6AA6D" w14:textId="77777777" w:rsidR="005C2F6A" w:rsidRDefault="005C2F6A">
                    <w:pPr>
                      <w:pStyle w:val="LineNumbers"/>
                    </w:pPr>
                    <w:r>
                      <w:t>36</w:t>
                    </w:r>
                  </w:p>
                  <w:p w14:paraId="4484D710" w14:textId="77777777" w:rsidR="005C2F6A" w:rsidRDefault="005C2F6A">
                    <w:pPr>
                      <w:pStyle w:val="LineNumbers"/>
                    </w:pPr>
                    <w:r>
                      <w:t>37</w:t>
                    </w:r>
                  </w:p>
                  <w:p w14:paraId="373B54E2" w14:textId="77777777" w:rsidR="005C2F6A" w:rsidRDefault="005C2F6A">
                    <w:pPr>
                      <w:pStyle w:val="LineNumbers"/>
                    </w:pPr>
                    <w:r>
                      <w:t>38</w:t>
                    </w:r>
                  </w:p>
                  <w:p w14:paraId="7A34344B" w14:textId="77777777" w:rsidR="005C2F6A" w:rsidRDefault="005C2F6A">
                    <w:pPr>
                      <w:pStyle w:val="LineNumbers"/>
                    </w:pPr>
                    <w:r>
                      <w:t>39</w:t>
                    </w:r>
                  </w:p>
                  <w:p w14:paraId="3FC72B6A" w14:textId="77777777" w:rsidR="005C2F6A" w:rsidRDefault="005C2F6A">
                    <w:pPr>
                      <w:pStyle w:val="LineNumbers"/>
                    </w:pPr>
                    <w:r>
                      <w:t>40</w:t>
                    </w:r>
                  </w:p>
                  <w:p w14:paraId="56D9593F" w14:textId="77777777" w:rsidR="005C2F6A" w:rsidRDefault="005C2F6A">
                    <w:pPr>
                      <w:pStyle w:val="LineNumbers"/>
                    </w:pPr>
                    <w:r>
                      <w:t>41</w:t>
                    </w:r>
                  </w:p>
                  <w:p w14:paraId="6B41BA9F" w14:textId="77777777" w:rsidR="005C2F6A" w:rsidRDefault="005C2F6A">
                    <w:pPr>
                      <w:pStyle w:val="LineNumbers"/>
                    </w:pPr>
                    <w:r>
                      <w:t>42</w:t>
                    </w:r>
                  </w:p>
                  <w:p w14:paraId="53A165D0" w14:textId="77777777" w:rsidR="005C2F6A" w:rsidRDefault="005C2F6A">
                    <w:pPr>
                      <w:pStyle w:val="LineNumbers"/>
                    </w:pPr>
                    <w:r>
                      <w:t>43</w:t>
                    </w:r>
                  </w:p>
                  <w:p w14:paraId="71CBC6BC" w14:textId="77777777" w:rsidR="005C2F6A" w:rsidRDefault="005C2F6A">
                    <w:pPr>
                      <w:pStyle w:val="LineNumbers"/>
                    </w:pPr>
                    <w:r>
                      <w:t>44</w:t>
                    </w:r>
                  </w:p>
                  <w:p w14:paraId="319402E6" w14:textId="77777777" w:rsidR="005C2F6A" w:rsidRDefault="005C2F6A">
                    <w:pPr>
                      <w:pStyle w:val="LineNumbers"/>
                    </w:pPr>
                    <w:r>
                      <w:t>45</w:t>
                    </w:r>
                  </w:p>
                  <w:p w14:paraId="163FFAEA" w14:textId="77777777" w:rsidR="005C2F6A" w:rsidRDefault="005C2F6A">
                    <w:pPr>
                      <w:pStyle w:val="LineNumbers"/>
                    </w:pPr>
                    <w:r>
                      <w:t>46</w:t>
                    </w:r>
                  </w:p>
                  <w:p w14:paraId="2F898FD1" w14:textId="77777777" w:rsidR="005C2F6A" w:rsidRDefault="005C2F6A">
                    <w:pPr>
                      <w:pStyle w:val="LineNumbers"/>
                    </w:pPr>
                    <w:r>
                      <w:t>47</w:t>
                    </w:r>
                  </w:p>
                  <w:p w14:paraId="4B5F103A" w14:textId="77777777" w:rsidR="005C2F6A" w:rsidRDefault="005C2F6A">
                    <w:pPr>
                      <w:pStyle w:val="LineNumbers"/>
                    </w:pPr>
                    <w:r>
                      <w:t>48</w:t>
                    </w:r>
                  </w:p>
                  <w:p w14:paraId="18FE6FF8" w14:textId="77777777" w:rsidR="005C2F6A" w:rsidRDefault="005C2F6A">
                    <w:pPr>
                      <w:pStyle w:val="LineNumbers"/>
                    </w:pPr>
                    <w:r>
                      <w:t>49</w:t>
                    </w:r>
                  </w:p>
                  <w:p w14:paraId="741A29F9" w14:textId="77777777" w:rsidR="005C2F6A" w:rsidRDefault="005C2F6A">
                    <w:pPr>
                      <w:pStyle w:val="LineNumbers"/>
                    </w:pPr>
                    <w:r>
                      <w:t>50</w:t>
                    </w:r>
                  </w:p>
                  <w:p w14:paraId="2AC92E18" w14:textId="77777777" w:rsidR="005C2F6A" w:rsidRDefault="005C2F6A">
                    <w:pPr>
                      <w:pStyle w:val="LineNumbers"/>
                    </w:pPr>
                    <w:r>
                      <w:t>51</w:t>
                    </w:r>
                  </w:p>
                  <w:p w14:paraId="02FA1348" w14:textId="77777777" w:rsidR="005C2F6A" w:rsidRDefault="005C2F6A">
                    <w:pPr>
                      <w:pStyle w:val="LineNumbers"/>
                    </w:pPr>
                  </w:p>
                </w:txbxContent>
              </v:textbox>
              <w10:wrap anchorx="margin" anchory="margin"/>
              <w10:anchorlock/>
            </v:rect>
          </w:pict>
        </mc:Fallback>
      </mc:AlternateContent>
    </w:r>
    <w:r>
      <w:rPr>
        <w:noProof/>
      </w:rPr>
      <mc:AlternateContent>
        <mc:Choice Requires="wps">
          <w:drawing>
            <wp:anchor distT="0" distB="0" distL="114300" distR="114300" simplePos="0" relativeHeight="251660800" behindDoc="0" locked="1" layoutInCell="0" allowOverlap="1" wp14:anchorId="7754BD61" wp14:editId="08F21BAB">
              <wp:simplePos x="0" y="0"/>
              <wp:positionH relativeFrom="margin">
                <wp:posOffset>-45720</wp:posOffset>
              </wp:positionH>
              <wp:positionV relativeFrom="page">
                <wp:posOffset>0</wp:posOffset>
              </wp:positionV>
              <wp:extent cx="635" cy="1005840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mo="http://schemas.microsoft.com/office/mac/office/2008/main" xmlns:mv="urn:schemas-microsoft-com:mac:v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noFill/>
                          </a14:hiddenFill>
                        </a:ext>
                        <a:ext uri="{AF507438-7753-43e0-B8FC-AC1667EBCBE1}">
                          <a14:hiddenEffects xmlns:mo="http://schemas.microsoft.com/office/mac/office/2008/main" xmlns:mv="urn:schemas-microsoft-com:mac:v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2D214A" id="Line 2"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1824" behindDoc="0" locked="0" layoutInCell="0" allowOverlap="1" wp14:anchorId="4B1C121D" wp14:editId="0EEFB5B5">
              <wp:simplePos x="0" y="0"/>
              <wp:positionH relativeFrom="margin">
                <wp:posOffset>-91440</wp:posOffset>
              </wp:positionH>
              <wp:positionV relativeFrom="page">
                <wp:posOffset>0</wp:posOffset>
              </wp:positionV>
              <wp:extent cx="635" cy="1005840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mo="http://schemas.microsoft.com/office/mac/office/2008/main" xmlns:mv="urn:schemas-microsoft-com:mac:v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noFill/>
                          </a14:hiddenFill>
                        </a:ext>
                        <a:ext uri="{AF507438-7753-43e0-B8FC-AC1667EBCBE1}">
                          <a14:hiddenEffects xmlns:mo="http://schemas.microsoft.com/office/mac/office/2008/main" xmlns:mv="urn:schemas-microsoft-com:mac:v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8DCA1" id="Line 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" o:allowincell="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 w15:restartNumberingAfterBreak="0">
    <w:nsid w:val="07AE6116"/>
    <w:multiLevelType w:val="multilevel"/>
    <w:tmpl w:val="C2280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559DE"/>
    <w:multiLevelType w:val="singleLevel"/>
    <w:tmpl w:val="FEE8C3C0"/>
    <w:lvl w:ilvl="0">
      <w:start w:val="1"/>
      <w:numFmt w:val="decimal"/>
      <w:lvlText w:val="%1."/>
      <w:lvlJc w:val="left"/>
      <w:pPr>
        <w:tabs>
          <w:tab w:val="num" w:pos="1440"/>
        </w:tabs>
        <w:ind w:left="1440" w:hanging="720"/>
      </w:pPr>
      <w:rPr>
        <w:rFonts w:hint="default"/>
      </w:rPr>
    </w:lvl>
  </w:abstractNum>
  <w:abstractNum w:abstractNumId="3" w15:restartNumberingAfterBreak="0">
    <w:nsid w:val="145E7C6A"/>
    <w:multiLevelType w:val="multilevel"/>
    <w:tmpl w:val="23DC0FAA"/>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2070"/>
        </w:tabs>
        <w:ind w:left="207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b w:val="0"/>
        <w:i/>
        <w:sz w:val="24"/>
      </w:rPr>
    </w:lvl>
    <w:lvl w:ilvl="4">
      <w:start w:val="1"/>
      <w:numFmt w:val="lowerLetter"/>
      <w:pStyle w:val="Heading5"/>
      <w:lvlText w:val="%5."/>
      <w:lvlJc w:val="left"/>
      <w:pPr>
        <w:tabs>
          <w:tab w:val="num" w:pos="2880"/>
        </w:tabs>
        <w:ind w:left="2880" w:hanging="720"/>
      </w:pPr>
      <w:rPr>
        <w:rFont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4" w15:restartNumberingAfterBreak="0">
    <w:nsid w:val="15812F1D"/>
    <w:multiLevelType w:val="hybridMultilevel"/>
    <w:tmpl w:val="CF08E8CE"/>
    <w:lvl w:ilvl="0" w:tplc="D542D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C333D0"/>
    <w:multiLevelType w:val="hybridMultilevel"/>
    <w:tmpl w:val="E23471A2"/>
    <w:lvl w:ilvl="0" w:tplc="E990BFE2">
      <w:start w:val="1"/>
      <w:numFmt w:val="decimal"/>
      <w:lvlText w:val="%1"/>
      <w:lvlJc w:val="left"/>
      <w:pPr>
        <w:ind w:left="100" w:hanging="481"/>
        <w:jc w:val="right"/>
      </w:pPr>
      <w:rPr>
        <w:rFonts w:ascii="Times New Roman" w:eastAsia="Times New Roman" w:hAnsi="Times New Roman" w:hint="default"/>
        <w:sz w:val="24"/>
        <w:szCs w:val="24"/>
      </w:rPr>
    </w:lvl>
    <w:lvl w:ilvl="1" w:tplc="C96E34A2">
      <w:start w:val="1"/>
      <w:numFmt w:val="bullet"/>
      <w:lvlText w:val="•"/>
      <w:lvlJc w:val="left"/>
      <w:pPr>
        <w:ind w:left="1104" w:hanging="481"/>
      </w:pPr>
      <w:rPr>
        <w:rFonts w:hint="default"/>
      </w:rPr>
    </w:lvl>
    <w:lvl w:ilvl="2" w:tplc="BC0A3C80">
      <w:start w:val="1"/>
      <w:numFmt w:val="bullet"/>
      <w:lvlText w:val="•"/>
      <w:lvlJc w:val="left"/>
      <w:pPr>
        <w:ind w:left="2108" w:hanging="481"/>
      </w:pPr>
      <w:rPr>
        <w:rFonts w:hint="default"/>
      </w:rPr>
    </w:lvl>
    <w:lvl w:ilvl="3" w:tplc="89B41E6E">
      <w:start w:val="1"/>
      <w:numFmt w:val="bullet"/>
      <w:lvlText w:val="•"/>
      <w:lvlJc w:val="left"/>
      <w:pPr>
        <w:ind w:left="3112" w:hanging="481"/>
      </w:pPr>
      <w:rPr>
        <w:rFonts w:hint="default"/>
      </w:rPr>
    </w:lvl>
    <w:lvl w:ilvl="4" w:tplc="CD360BB6">
      <w:start w:val="1"/>
      <w:numFmt w:val="bullet"/>
      <w:lvlText w:val="•"/>
      <w:lvlJc w:val="left"/>
      <w:pPr>
        <w:ind w:left="4116" w:hanging="481"/>
      </w:pPr>
      <w:rPr>
        <w:rFonts w:hint="default"/>
      </w:rPr>
    </w:lvl>
    <w:lvl w:ilvl="5" w:tplc="BD8C3868">
      <w:start w:val="1"/>
      <w:numFmt w:val="bullet"/>
      <w:lvlText w:val="•"/>
      <w:lvlJc w:val="left"/>
      <w:pPr>
        <w:ind w:left="5120" w:hanging="481"/>
      </w:pPr>
      <w:rPr>
        <w:rFonts w:hint="default"/>
      </w:rPr>
    </w:lvl>
    <w:lvl w:ilvl="6" w:tplc="39FA9658">
      <w:start w:val="1"/>
      <w:numFmt w:val="bullet"/>
      <w:lvlText w:val="•"/>
      <w:lvlJc w:val="left"/>
      <w:pPr>
        <w:ind w:left="6124" w:hanging="481"/>
      </w:pPr>
      <w:rPr>
        <w:rFonts w:hint="default"/>
      </w:rPr>
    </w:lvl>
    <w:lvl w:ilvl="7" w:tplc="5C6AEC54">
      <w:start w:val="1"/>
      <w:numFmt w:val="bullet"/>
      <w:lvlText w:val="•"/>
      <w:lvlJc w:val="left"/>
      <w:pPr>
        <w:ind w:left="7128" w:hanging="481"/>
      </w:pPr>
      <w:rPr>
        <w:rFonts w:hint="default"/>
      </w:rPr>
    </w:lvl>
    <w:lvl w:ilvl="8" w:tplc="D8FE13FC">
      <w:start w:val="1"/>
      <w:numFmt w:val="bullet"/>
      <w:lvlText w:val="•"/>
      <w:lvlJc w:val="left"/>
      <w:pPr>
        <w:ind w:left="8132" w:hanging="481"/>
      </w:pPr>
      <w:rPr>
        <w:rFonts w:hint="default"/>
      </w:rPr>
    </w:lvl>
  </w:abstractNum>
  <w:abstractNum w:abstractNumId="6" w15:restartNumberingAfterBreak="0">
    <w:nsid w:val="1CE53F0B"/>
    <w:multiLevelType w:val="multilevel"/>
    <w:tmpl w:val="EC2268B2"/>
    <w:lvl w:ilvl="0">
      <w:start w:val="1"/>
      <w:numFmt w:val="none"/>
      <w:suff w:val="nothing"/>
      <w:lvlText w:val="%1"/>
      <w:lvlJc w:val="center"/>
      <w:pPr>
        <w:ind w:left="0" w:firstLine="0"/>
      </w:pPr>
      <w:rPr>
        <w:rFonts w:hint="default"/>
      </w:rPr>
    </w:lvl>
    <w:lvl w:ilvl="1">
      <w:start w:val="4"/>
      <w:numFmt w:val="upperRoman"/>
      <w:lvlText w:val="%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u w:val="none"/>
      </w:rPr>
    </w:lvl>
    <w:lvl w:ilvl="3">
      <w:start w:val="1"/>
      <w:numFmt w:val="decimal"/>
      <w:lvlText w:val="%4."/>
      <w:lvlJc w:val="left"/>
      <w:pPr>
        <w:tabs>
          <w:tab w:val="num" w:pos="2160"/>
        </w:tabs>
        <w:ind w:left="2160" w:hanging="720"/>
      </w:pPr>
      <w:rPr>
        <w:rFonts w:hint="default"/>
        <w:b w:val="0"/>
        <w:i/>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ascii="Times New Roman" w:hAnsi="Times New Roman"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7" w15:restartNumberingAfterBreak="0">
    <w:nsid w:val="20E12058"/>
    <w:multiLevelType w:val="hybridMultilevel"/>
    <w:tmpl w:val="027004F6"/>
    <w:lvl w:ilvl="0" w:tplc="96721BB8">
      <w:start w:val="1"/>
      <w:numFmt w:val="decimal"/>
      <w:lvlText w:val="%1."/>
      <w:lvlJc w:val="left"/>
      <w:pPr>
        <w:ind w:left="7200" w:hanging="1440"/>
      </w:pPr>
      <w:rPr>
        <w:rFonts w:hint="default"/>
        <w:i/>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8" w15:restartNumberingAfterBreak="0">
    <w:nsid w:val="22344F58"/>
    <w:multiLevelType w:val="hybridMultilevel"/>
    <w:tmpl w:val="21E0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15138"/>
    <w:multiLevelType w:val="hybridMultilevel"/>
    <w:tmpl w:val="544C7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C973E9"/>
    <w:multiLevelType w:val="singleLevel"/>
    <w:tmpl w:val="C8608CCE"/>
    <w:lvl w:ilvl="0">
      <w:start w:val="1"/>
      <w:numFmt w:val="decimal"/>
      <w:pStyle w:val="ParaNum"/>
      <w:lvlText w:val="%1."/>
      <w:lvlJc w:val="left"/>
      <w:pPr>
        <w:tabs>
          <w:tab w:val="num" w:pos="360"/>
        </w:tabs>
        <w:ind w:left="360" w:hanging="360"/>
      </w:pPr>
    </w:lvl>
  </w:abstractNum>
  <w:abstractNum w:abstractNumId="11" w15:restartNumberingAfterBreak="0">
    <w:nsid w:val="4A3B0D40"/>
    <w:multiLevelType w:val="hybridMultilevel"/>
    <w:tmpl w:val="0B40FCCE"/>
    <w:lvl w:ilvl="0" w:tplc="0772F502">
      <w:start w:val="13"/>
      <w:numFmt w:val="decimal"/>
      <w:lvlText w:val="AM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8"/>
  </w:num>
  <w:num w:numId="14">
    <w:abstractNumId w:val="6"/>
  </w:num>
  <w:num w:numId="15">
    <w:abstractNumId w:val="11"/>
  </w:num>
  <w:num w:numId="16">
    <w:abstractNumId w:val="0"/>
  </w:num>
  <w:num w:numId="17">
    <w:abstractNumId w:val="4"/>
  </w:num>
  <w:num w:numId="18">
    <w:abstractNumId w:val="9"/>
  </w:num>
  <w:num w:numId="19">
    <w:abstractNumId w:val="5"/>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C6"/>
    <w:rsid w:val="00012969"/>
    <w:rsid w:val="0002030E"/>
    <w:rsid w:val="00020453"/>
    <w:rsid w:val="0002435A"/>
    <w:rsid w:val="000363CD"/>
    <w:rsid w:val="0004394A"/>
    <w:rsid w:val="00050D85"/>
    <w:rsid w:val="00060855"/>
    <w:rsid w:val="00061E33"/>
    <w:rsid w:val="000728F0"/>
    <w:rsid w:val="00093B6E"/>
    <w:rsid w:val="00094D73"/>
    <w:rsid w:val="000B3B52"/>
    <w:rsid w:val="000B75EF"/>
    <w:rsid w:val="000C2F7C"/>
    <w:rsid w:val="000C4FE8"/>
    <w:rsid w:val="000C7AD4"/>
    <w:rsid w:val="000C7CBB"/>
    <w:rsid w:val="000D5B6E"/>
    <w:rsid w:val="000D7669"/>
    <w:rsid w:val="000E1454"/>
    <w:rsid w:val="000E1D6E"/>
    <w:rsid w:val="000F2831"/>
    <w:rsid w:val="000F2E19"/>
    <w:rsid w:val="000F7AFA"/>
    <w:rsid w:val="00101E3E"/>
    <w:rsid w:val="00102BAF"/>
    <w:rsid w:val="00104AAD"/>
    <w:rsid w:val="0011494E"/>
    <w:rsid w:val="00122564"/>
    <w:rsid w:val="00126271"/>
    <w:rsid w:val="00137AB0"/>
    <w:rsid w:val="00142448"/>
    <w:rsid w:val="0014748E"/>
    <w:rsid w:val="0015643B"/>
    <w:rsid w:val="001620FC"/>
    <w:rsid w:val="001635D3"/>
    <w:rsid w:val="00173061"/>
    <w:rsid w:val="00177AFF"/>
    <w:rsid w:val="00184674"/>
    <w:rsid w:val="001943E2"/>
    <w:rsid w:val="00194E5E"/>
    <w:rsid w:val="001977BD"/>
    <w:rsid w:val="001A4ED6"/>
    <w:rsid w:val="001B3439"/>
    <w:rsid w:val="001D32BD"/>
    <w:rsid w:val="001F136F"/>
    <w:rsid w:val="001F5673"/>
    <w:rsid w:val="00207BAB"/>
    <w:rsid w:val="00215D80"/>
    <w:rsid w:val="00220EA1"/>
    <w:rsid w:val="0024624B"/>
    <w:rsid w:val="002533DC"/>
    <w:rsid w:val="00254359"/>
    <w:rsid w:val="00255E78"/>
    <w:rsid w:val="00255F4C"/>
    <w:rsid w:val="002615E3"/>
    <w:rsid w:val="002767A8"/>
    <w:rsid w:val="00284595"/>
    <w:rsid w:val="00284C96"/>
    <w:rsid w:val="00285142"/>
    <w:rsid w:val="002904EB"/>
    <w:rsid w:val="00290F53"/>
    <w:rsid w:val="00291746"/>
    <w:rsid w:val="002B27ED"/>
    <w:rsid w:val="002B5F62"/>
    <w:rsid w:val="002C44DF"/>
    <w:rsid w:val="002D1EA6"/>
    <w:rsid w:val="002D627F"/>
    <w:rsid w:val="002E1A43"/>
    <w:rsid w:val="002E4973"/>
    <w:rsid w:val="002E7603"/>
    <w:rsid w:val="002F5A77"/>
    <w:rsid w:val="002F60B3"/>
    <w:rsid w:val="0030264F"/>
    <w:rsid w:val="00302A34"/>
    <w:rsid w:val="0030485B"/>
    <w:rsid w:val="0030589D"/>
    <w:rsid w:val="00324225"/>
    <w:rsid w:val="003262A2"/>
    <w:rsid w:val="00331387"/>
    <w:rsid w:val="003357C5"/>
    <w:rsid w:val="00347F45"/>
    <w:rsid w:val="00352863"/>
    <w:rsid w:val="00362E75"/>
    <w:rsid w:val="00363E2D"/>
    <w:rsid w:val="003662C6"/>
    <w:rsid w:val="00367EAC"/>
    <w:rsid w:val="003715D6"/>
    <w:rsid w:val="00373FF2"/>
    <w:rsid w:val="003857A4"/>
    <w:rsid w:val="00394537"/>
    <w:rsid w:val="00394758"/>
    <w:rsid w:val="00395852"/>
    <w:rsid w:val="003B0CBE"/>
    <w:rsid w:val="003B24C2"/>
    <w:rsid w:val="003B2589"/>
    <w:rsid w:val="003B2B10"/>
    <w:rsid w:val="003B2D2F"/>
    <w:rsid w:val="003C3A3F"/>
    <w:rsid w:val="003C7E9E"/>
    <w:rsid w:val="003D1DF1"/>
    <w:rsid w:val="003D480C"/>
    <w:rsid w:val="003D6146"/>
    <w:rsid w:val="003E335F"/>
    <w:rsid w:val="003E3DDF"/>
    <w:rsid w:val="003F3E52"/>
    <w:rsid w:val="003F7939"/>
    <w:rsid w:val="004033BC"/>
    <w:rsid w:val="00405E84"/>
    <w:rsid w:val="0041785F"/>
    <w:rsid w:val="00423DBA"/>
    <w:rsid w:val="004304AE"/>
    <w:rsid w:val="00433A2C"/>
    <w:rsid w:val="00443E58"/>
    <w:rsid w:val="00445AC0"/>
    <w:rsid w:val="00464222"/>
    <w:rsid w:val="00471E38"/>
    <w:rsid w:val="00471ED3"/>
    <w:rsid w:val="00472AFC"/>
    <w:rsid w:val="0047402F"/>
    <w:rsid w:val="00476DCF"/>
    <w:rsid w:val="00477A5A"/>
    <w:rsid w:val="00481DCB"/>
    <w:rsid w:val="0048531C"/>
    <w:rsid w:val="00486CAE"/>
    <w:rsid w:val="004A33C0"/>
    <w:rsid w:val="004A44A2"/>
    <w:rsid w:val="004D1603"/>
    <w:rsid w:val="004D17A3"/>
    <w:rsid w:val="004D7773"/>
    <w:rsid w:val="00500004"/>
    <w:rsid w:val="00502F32"/>
    <w:rsid w:val="0051047A"/>
    <w:rsid w:val="005235A5"/>
    <w:rsid w:val="00526408"/>
    <w:rsid w:val="00543B02"/>
    <w:rsid w:val="0054433C"/>
    <w:rsid w:val="005547E3"/>
    <w:rsid w:val="00563BB4"/>
    <w:rsid w:val="005663A8"/>
    <w:rsid w:val="00566865"/>
    <w:rsid w:val="00566FD4"/>
    <w:rsid w:val="00575502"/>
    <w:rsid w:val="00581808"/>
    <w:rsid w:val="00582681"/>
    <w:rsid w:val="00582B37"/>
    <w:rsid w:val="00583A64"/>
    <w:rsid w:val="00587127"/>
    <w:rsid w:val="0059527B"/>
    <w:rsid w:val="00596D48"/>
    <w:rsid w:val="005B0254"/>
    <w:rsid w:val="005B0BEE"/>
    <w:rsid w:val="005B66FE"/>
    <w:rsid w:val="005C2F6A"/>
    <w:rsid w:val="005C6929"/>
    <w:rsid w:val="005D3AEB"/>
    <w:rsid w:val="005D482E"/>
    <w:rsid w:val="005D678E"/>
    <w:rsid w:val="005D735D"/>
    <w:rsid w:val="005E1F8C"/>
    <w:rsid w:val="005E51C9"/>
    <w:rsid w:val="005E6AC8"/>
    <w:rsid w:val="005E7485"/>
    <w:rsid w:val="005F016F"/>
    <w:rsid w:val="005F4812"/>
    <w:rsid w:val="005F5B80"/>
    <w:rsid w:val="00601D24"/>
    <w:rsid w:val="0060256C"/>
    <w:rsid w:val="00602E5D"/>
    <w:rsid w:val="006062B7"/>
    <w:rsid w:val="006209DD"/>
    <w:rsid w:val="00620F6F"/>
    <w:rsid w:val="00624221"/>
    <w:rsid w:val="00644B3E"/>
    <w:rsid w:val="0064673F"/>
    <w:rsid w:val="00655D68"/>
    <w:rsid w:val="00667300"/>
    <w:rsid w:val="0067051B"/>
    <w:rsid w:val="00670B5B"/>
    <w:rsid w:val="00684ADC"/>
    <w:rsid w:val="006A62BD"/>
    <w:rsid w:val="006B1AFC"/>
    <w:rsid w:val="006B7793"/>
    <w:rsid w:val="006C0098"/>
    <w:rsid w:val="006C0DF3"/>
    <w:rsid w:val="006C59A0"/>
    <w:rsid w:val="006C69B9"/>
    <w:rsid w:val="006D67F8"/>
    <w:rsid w:val="006D7248"/>
    <w:rsid w:val="006E3206"/>
    <w:rsid w:val="006E7158"/>
    <w:rsid w:val="006F485A"/>
    <w:rsid w:val="00715001"/>
    <w:rsid w:val="007302D2"/>
    <w:rsid w:val="007325B8"/>
    <w:rsid w:val="00734203"/>
    <w:rsid w:val="00744557"/>
    <w:rsid w:val="0074458F"/>
    <w:rsid w:val="007463E5"/>
    <w:rsid w:val="00747A78"/>
    <w:rsid w:val="00754CF7"/>
    <w:rsid w:val="007830E7"/>
    <w:rsid w:val="0079516C"/>
    <w:rsid w:val="007A28B0"/>
    <w:rsid w:val="007A5C6D"/>
    <w:rsid w:val="007B3F13"/>
    <w:rsid w:val="007B70E4"/>
    <w:rsid w:val="007C295A"/>
    <w:rsid w:val="007C6050"/>
    <w:rsid w:val="007D6ABB"/>
    <w:rsid w:val="007F3B8B"/>
    <w:rsid w:val="00803D0C"/>
    <w:rsid w:val="00807F89"/>
    <w:rsid w:val="00812937"/>
    <w:rsid w:val="00817856"/>
    <w:rsid w:val="00817DFA"/>
    <w:rsid w:val="00823ECE"/>
    <w:rsid w:val="00824177"/>
    <w:rsid w:val="00824597"/>
    <w:rsid w:val="00825925"/>
    <w:rsid w:val="00831F87"/>
    <w:rsid w:val="00832829"/>
    <w:rsid w:val="00832D45"/>
    <w:rsid w:val="00842B72"/>
    <w:rsid w:val="008557D7"/>
    <w:rsid w:val="00856FA3"/>
    <w:rsid w:val="0086403E"/>
    <w:rsid w:val="0086675E"/>
    <w:rsid w:val="008729E2"/>
    <w:rsid w:val="008776B2"/>
    <w:rsid w:val="00877B5E"/>
    <w:rsid w:val="00881498"/>
    <w:rsid w:val="0088176D"/>
    <w:rsid w:val="00882C3E"/>
    <w:rsid w:val="008924F7"/>
    <w:rsid w:val="00896895"/>
    <w:rsid w:val="00897BE9"/>
    <w:rsid w:val="008A2F27"/>
    <w:rsid w:val="008B1823"/>
    <w:rsid w:val="008B40B4"/>
    <w:rsid w:val="008B432B"/>
    <w:rsid w:val="008B4BBC"/>
    <w:rsid w:val="008B54E0"/>
    <w:rsid w:val="008C07A7"/>
    <w:rsid w:val="008C365A"/>
    <w:rsid w:val="008C4FD0"/>
    <w:rsid w:val="008C605C"/>
    <w:rsid w:val="008C787A"/>
    <w:rsid w:val="008C79E9"/>
    <w:rsid w:val="008D1ECE"/>
    <w:rsid w:val="008E50C9"/>
    <w:rsid w:val="008F4206"/>
    <w:rsid w:val="0091105B"/>
    <w:rsid w:val="0092182F"/>
    <w:rsid w:val="00924A7D"/>
    <w:rsid w:val="0092541A"/>
    <w:rsid w:val="00943B12"/>
    <w:rsid w:val="00945CB7"/>
    <w:rsid w:val="00946772"/>
    <w:rsid w:val="009533DA"/>
    <w:rsid w:val="00955155"/>
    <w:rsid w:val="00957964"/>
    <w:rsid w:val="00970378"/>
    <w:rsid w:val="00991667"/>
    <w:rsid w:val="00995764"/>
    <w:rsid w:val="009A0D43"/>
    <w:rsid w:val="009A1A8C"/>
    <w:rsid w:val="009B5B06"/>
    <w:rsid w:val="009C1AAF"/>
    <w:rsid w:val="009D3FE9"/>
    <w:rsid w:val="009E589C"/>
    <w:rsid w:val="009E6495"/>
    <w:rsid w:val="009F248B"/>
    <w:rsid w:val="009F477C"/>
    <w:rsid w:val="009F77D5"/>
    <w:rsid w:val="00A03C0D"/>
    <w:rsid w:val="00A0442C"/>
    <w:rsid w:val="00A11687"/>
    <w:rsid w:val="00A11FE1"/>
    <w:rsid w:val="00A14268"/>
    <w:rsid w:val="00A162E4"/>
    <w:rsid w:val="00A16DB7"/>
    <w:rsid w:val="00A20E18"/>
    <w:rsid w:val="00A33A3F"/>
    <w:rsid w:val="00A41ABF"/>
    <w:rsid w:val="00A42F30"/>
    <w:rsid w:val="00A63960"/>
    <w:rsid w:val="00A7584B"/>
    <w:rsid w:val="00A75957"/>
    <w:rsid w:val="00A82D48"/>
    <w:rsid w:val="00A851EB"/>
    <w:rsid w:val="00A92C9E"/>
    <w:rsid w:val="00AA61A1"/>
    <w:rsid w:val="00AA6296"/>
    <w:rsid w:val="00AB70AF"/>
    <w:rsid w:val="00AC4C50"/>
    <w:rsid w:val="00AC7E17"/>
    <w:rsid w:val="00AD1AD4"/>
    <w:rsid w:val="00AD26FD"/>
    <w:rsid w:val="00AE3310"/>
    <w:rsid w:val="00AE482D"/>
    <w:rsid w:val="00AF2E6F"/>
    <w:rsid w:val="00B03EFB"/>
    <w:rsid w:val="00B124FA"/>
    <w:rsid w:val="00B12FE3"/>
    <w:rsid w:val="00B201F1"/>
    <w:rsid w:val="00B275FB"/>
    <w:rsid w:val="00B27A23"/>
    <w:rsid w:val="00B37897"/>
    <w:rsid w:val="00B5056F"/>
    <w:rsid w:val="00B50987"/>
    <w:rsid w:val="00B53835"/>
    <w:rsid w:val="00B548F1"/>
    <w:rsid w:val="00B6301E"/>
    <w:rsid w:val="00B71033"/>
    <w:rsid w:val="00B727FD"/>
    <w:rsid w:val="00B8480E"/>
    <w:rsid w:val="00B91373"/>
    <w:rsid w:val="00B9383A"/>
    <w:rsid w:val="00B9524C"/>
    <w:rsid w:val="00BA1CB2"/>
    <w:rsid w:val="00BA3005"/>
    <w:rsid w:val="00BA7871"/>
    <w:rsid w:val="00BB37A6"/>
    <w:rsid w:val="00BC16A6"/>
    <w:rsid w:val="00BC2FA3"/>
    <w:rsid w:val="00BD0BCB"/>
    <w:rsid w:val="00BD3596"/>
    <w:rsid w:val="00BE2F8B"/>
    <w:rsid w:val="00BE390A"/>
    <w:rsid w:val="00BE391A"/>
    <w:rsid w:val="00BF1147"/>
    <w:rsid w:val="00BF5CB3"/>
    <w:rsid w:val="00C11E06"/>
    <w:rsid w:val="00C15DF0"/>
    <w:rsid w:val="00C26CBD"/>
    <w:rsid w:val="00C45E78"/>
    <w:rsid w:val="00C517DD"/>
    <w:rsid w:val="00C5228A"/>
    <w:rsid w:val="00C532E7"/>
    <w:rsid w:val="00C54CEA"/>
    <w:rsid w:val="00C63279"/>
    <w:rsid w:val="00C646E9"/>
    <w:rsid w:val="00C64C28"/>
    <w:rsid w:val="00C715D8"/>
    <w:rsid w:val="00C72FE8"/>
    <w:rsid w:val="00C93DF6"/>
    <w:rsid w:val="00CA0FFE"/>
    <w:rsid w:val="00CA3740"/>
    <w:rsid w:val="00CA43BF"/>
    <w:rsid w:val="00CB11D3"/>
    <w:rsid w:val="00CB5D52"/>
    <w:rsid w:val="00CB6B9A"/>
    <w:rsid w:val="00CB77FC"/>
    <w:rsid w:val="00CC0183"/>
    <w:rsid w:val="00CC0820"/>
    <w:rsid w:val="00CC55EC"/>
    <w:rsid w:val="00CD716D"/>
    <w:rsid w:val="00CE19D8"/>
    <w:rsid w:val="00CE3215"/>
    <w:rsid w:val="00CE3CD9"/>
    <w:rsid w:val="00CE53F5"/>
    <w:rsid w:val="00CF3F5E"/>
    <w:rsid w:val="00CF4CC9"/>
    <w:rsid w:val="00CF6A0A"/>
    <w:rsid w:val="00CF6D3F"/>
    <w:rsid w:val="00D01F63"/>
    <w:rsid w:val="00D049CC"/>
    <w:rsid w:val="00D13ECF"/>
    <w:rsid w:val="00D15B45"/>
    <w:rsid w:val="00D20297"/>
    <w:rsid w:val="00D26D5C"/>
    <w:rsid w:val="00D31CC7"/>
    <w:rsid w:val="00D3234F"/>
    <w:rsid w:val="00D3664D"/>
    <w:rsid w:val="00D37EC0"/>
    <w:rsid w:val="00D46CAD"/>
    <w:rsid w:val="00D573EF"/>
    <w:rsid w:val="00D61F3D"/>
    <w:rsid w:val="00D70514"/>
    <w:rsid w:val="00D71DAB"/>
    <w:rsid w:val="00D71EAD"/>
    <w:rsid w:val="00D727BE"/>
    <w:rsid w:val="00D72DFE"/>
    <w:rsid w:val="00D83CE6"/>
    <w:rsid w:val="00D862DF"/>
    <w:rsid w:val="00D924E5"/>
    <w:rsid w:val="00DA4A25"/>
    <w:rsid w:val="00DA5812"/>
    <w:rsid w:val="00DA6899"/>
    <w:rsid w:val="00DA7D8B"/>
    <w:rsid w:val="00DC2082"/>
    <w:rsid w:val="00DC2963"/>
    <w:rsid w:val="00DD6067"/>
    <w:rsid w:val="00DD72B8"/>
    <w:rsid w:val="00DE091C"/>
    <w:rsid w:val="00DF0FE0"/>
    <w:rsid w:val="00DF45A5"/>
    <w:rsid w:val="00DF55FE"/>
    <w:rsid w:val="00E1224E"/>
    <w:rsid w:val="00E12A42"/>
    <w:rsid w:val="00E204DE"/>
    <w:rsid w:val="00E4748D"/>
    <w:rsid w:val="00E51386"/>
    <w:rsid w:val="00E53397"/>
    <w:rsid w:val="00E63B45"/>
    <w:rsid w:val="00E747CF"/>
    <w:rsid w:val="00E8765F"/>
    <w:rsid w:val="00E94A28"/>
    <w:rsid w:val="00EA0F2F"/>
    <w:rsid w:val="00EA25A0"/>
    <w:rsid w:val="00EA3F5A"/>
    <w:rsid w:val="00EA5AD8"/>
    <w:rsid w:val="00EB151F"/>
    <w:rsid w:val="00EB5774"/>
    <w:rsid w:val="00EB5B18"/>
    <w:rsid w:val="00EB616A"/>
    <w:rsid w:val="00EB7D06"/>
    <w:rsid w:val="00EC0C3A"/>
    <w:rsid w:val="00EC3B7D"/>
    <w:rsid w:val="00EC48BE"/>
    <w:rsid w:val="00ED117C"/>
    <w:rsid w:val="00ED2116"/>
    <w:rsid w:val="00ED45F4"/>
    <w:rsid w:val="00ED61AF"/>
    <w:rsid w:val="00EF1902"/>
    <w:rsid w:val="00F00AED"/>
    <w:rsid w:val="00F129FE"/>
    <w:rsid w:val="00F31940"/>
    <w:rsid w:val="00F41507"/>
    <w:rsid w:val="00F62944"/>
    <w:rsid w:val="00F8156D"/>
    <w:rsid w:val="00F852F1"/>
    <w:rsid w:val="00F93686"/>
    <w:rsid w:val="00F954A7"/>
    <w:rsid w:val="00FA1AB7"/>
    <w:rsid w:val="00FA2DE3"/>
    <w:rsid w:val="00FB2E49"/>
    <w:rsid w:val="00FB572F"/>
    <w:rsid w:val="00FB6DB8"/>
    <w:rsid w:val="00FC04DA"/>
    <w:rsid w:val="00FC50CF"/>
    <w:rsid w:val="00FC6CAD"/>
    <w:rsid w:val="00FD0973"/>
    <w:rsid w:val="00FD2A8D"/>
    <w:rsid w:val="00FD7F49"/>
    <w:rsid w:val="00FE2F58"/>
    <w:rsid w:val="00FE31FB"/>
    <w:rsid w:val="00FE34AF"/>
    <w:rsid w:val="00FE5D5A"/>
    <w:rsid w:val="00FF2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B11717"/>
  <w15:docId w15:val="{C8312AD2-EE67-4E22-B014-91FE582C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310"/>
    <w:pPr>
      <w:widowControl w:val="0"/>
    </w:pPr>
    <w:rPr>
      <w:sz w:val="24"/>
    </w:rPr>
  </w:style>
  <w:style w:type="paragraph" w:styleId="Heading1">
    <w:name w:val="heading 1"/>
    <w:basedOn w:val="Normal"/>
    <w:next w:val="BodyText"/>
    <w:link w:val="Heading1Char"/>
    <w:uiPriority w:val="9"/>
    <w:qFormat/>
    <w:rsid w:val="00566FD4"/>
    <w:pPr>
      <w:keepNext/>
      <w:keepLines/>
      <w:numPr>
        <w:numId w:val="12"/>
      </w:numPr>
      <w:spacing w:before="40" w:after="200"/>
      <w:jc w:val="center"/>
      <w:outlineLvl w:val="0"/>
    </w:pPr>
    <w:rPr>
      <w:caps/>
      <w:kern w:val="28"/>
    </w:rPr>
  </w:style>
  <w:style w:type="paragraph" w:styleId="Heading2">
    <w:name w:val="heading 2"/>
    <w:basedOn w:val="Normal"/>
    <w:next w:val="BodyText"/>
    <w:link w:val="Heading2Char"/>
    <w:uiPriority w:val="9"/>
    <w:qFormat/>
    <w:rsid w:val="006062B7"/>
    <w:pPr>
      <w:keepNext/>
      <w:keepLines/>
      <w:numPr>
        <w:ilvl w:val="1"/>
        <w:numId w:val="12"/>
      </w:numPr>
      <w:tabs>
        <w:tab w:val="clear" w:pos="2070"/>
      </w:tabs>
      <w:spacing w:before="40" w:after="200"/>
      <w:ind w:left="0" w:firstLine="0"/>
      <w:jc w:val="center"/>
      <w:outlineLvl w:val="1"/>
    </w:pPr>
    <w:rPr>
      <w:caps/>
    </w:rPr>
  </w:style>
  <w:style w:type="paragraph" w:styleId="Heading3">
    <w:name w:val="heading 3"/>
    <w:basedOn w:val="Normal"/>
    <w:next w:val="BodyText"/>
    <w:uiPriority w:val="9"/>
    <w:qFormat/>
    <w:rsid w:val="00566FD4"/>
    <w:pPr>
      <w:keepNext/>
      <w:keepLines/>
      <w:numPr>
        <w:ilvl w:val="2"/>
        <w:numId w:val="12"/>
      </w:numPr>
      <w:spacing w:before="40" w:after="200"/>
      <w:outlineLvl w:val="2"/>
    </w:pPr>
    <w:rPr>
      <w:u w:val="single"/>
    </w:rPr>
  </w:style>
  <w:style w:type="paragraph" w:styleId="Heading4">
    <w:name w:val="heading 4"/>
    <w:basedOn w:val="Normal"/>
    <w:next w:val="BodyText"/>
    <w:qFormat/>
    <w:rsid w:val="00566FD4"/>
    <w:pPr>
      <w:keepNext/>
      <w:keepLines/>
      <w:numPr>
        <w:ilvl w:val="3"/>
        <w:numId w:val="12"/>
      </w:numPr>
      <w:spacing w:before="40" w:after="200"/>
      <w:outlineLvl w:val="3"/>
    </w:pPr>
    <w:rPr>
      <w:i/>
    </w:rPr>
  </w:style>
  <w:style w:type="paragraph" w:styleId="Heading5">
    <w:name w:val="heading 5"/>
    <w:basedOn w:val="Normal"/>
    <w:next w:val="BodyText"/>
    <w:qFormat/>
    <w:rsid w:val="00566FD4"/>
    <w:pPr>
      <w:keepNext/>
      <w:keepLines/>
      <w:numPr>
        <w:ilvl w:val="4"/>
        <w:numId w:val="12"/>
      </w:numPr>
      <w:spacing w:before="40" w:after="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66FD4"/>
    <w:pPr>
      <w:spacing w:line="480" w:lineRule="auto"/>
    </w:pPr>
  </w:style>
  <w:style w:type="character" w:customStyle="1" w:styleId="BodyTextChar">
    <w:name w:val="Body Text Char"/>
    <w:basedOn w:val="DefaultParagraphFont"/>
    <w:link w:val="BodyText"/>
    <w:rsid w:val="00D61F3D"/>
    <w:rPr>
      <w:sz w:val="24"/>
    </w:rPr>
  </w:style>
  <w:style w:type="character" w:customStyle="1" w:styleId="Heading1Char">
    <w:name w:val="Heading 1 Char"/>
    <w:basedOn w:val="DefaultParagraphFont"/>
    <w:link w:val="Heading1"/>
    <w:uiPriority w:val="9"/>
    <w:rsid w:val="00D61F3D"/>
    <w:rPr>
      <w:caps/>
      <w:kern w:val="28"/>
      <w:sz w:val="24"/>
    </w:rPr>
  </w:style>
  <w:style w:type="character" w:customStyle="1" w:styleId="Heading2Char">
    <w:name w:val="Heading 2 Char"/>
    <w:basedOn w:val="DefaultParagraphFont"/>
    <w:link w:val="Heading2"/>
    <w:uiPriority w:val="9"/>
    <w:rsid w:val="006062B7"/>
    <w:rPr>
      <w:caps/>
      <w:sz w:val="24"/>
    </w:rPr>
  </w:style>
  <w:style w:type="paragraph" w:styleId="Header">
    <w:name w:val="header"/>
    <w:basedOn w:val="Normal"/>
    <w:rsid w:val="0030485B"/>
    <w:pPr>
      <w:tabs>
        <w:tab w:val="center" w:pos="4320"/>
        <w:tab w:val="right" w:pos="8640"/>
      </w:tabs>
      <w:spacing w:after="120"/>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fn,f,ft Char"/>
    <w:basedOn w:val="Normal"/>
    <w:link w:val="FootnoteTextChar"/>
    <w:uiPriority w:val="99"/>
    <w:qFormat/>
    <w:rsid w:val="00E1224E"/>
    <w:pPr>
      <w:spacing w:after="120"/>
    </w:pPr>
    <w:rPr>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E1224E"/>
    <w:rPr>
      <w:sz w:val="22"/>
      <w:szCs w:val="22"/>
    </w:rPr>
  </w:style>
  <w:style w:type="paragraph" w:customStyle="1" w:styleId="SingleSpacing">
    <w:name w:val="Single Spacing"/>
    <w:basedOn w:val="Normal"/>
  </w:style>
  <w:style w:type="paragraph" w:customStyle="1" w:styleId="DoubleSpacing">
    <w:name w:val="Double Spacing"/>
    <w:basedOn w:val="Normal"/>
    <w:pPr>
      <w:spacing w:line="480" w:lineRule="auto"/>
    </w:pPr>
  </w:style>
  <w:style w:type="character" w:styleId="PageNumber">
    <w:name w:val="page number"/>
    <w:basedOn w:val="DefaultParagraphFont"/>
  </w:style>
  <w:style w:type="character" w:styleId="LineNumber">
    <w:name w:val="line number"/>
    <w:basedOn w:val="DefaultParagraphFont"/>
    <w:rPr>
      <w:rFonts w:ascii="Times New Roman" w:hAnsi="Times New Roman"/>
      <w:sz w:val="24"/>
    </w:rPr>
  </w:style>
  <w:style w:type="paragraph" w:customStyle="1" w:styleId="SpaceAfter">
    <w:name w:val="Space After"/>
    <w:basedOn w:val="BodyText"/>
    <w:pPr>
      <w:spacing w:after="160"/>
    </w:pPr>
  </w:style>
  <w:style w:type="paragraph" w:styleId="TOC1">
    <w:name w:val="toc 1"/>
    <w:basedOn w:val="Normal"/>
    <w:next w:val="Normal"/>
    <w:autoRedefine/>
    <w:uiPriority w:val="39"/>
    <w:rsid w:val="007A28B0"/>
    <w:pPr>
      <w:tabs>
        <w:tab w:val="left" w:pos="1440"/>
        <w:tab w:val="right" w:leader="dot" w:pos="9350"/>
      </w:tabs>
      <w:spacing w:after="240"/>
      <w:ind w:left="1440" w:right="720" w:hanging="1440"/>
    </w:pPr>
    <w:rPr>
      <w:caps/>
      <w:noProof/>
    </w:rPr>
  </w:style>
  <w:style w:type="paragraph" w:styleId="TOC2">
    <w:name w:val="toc 2"/>
    <w:basedOn w:val="Normal"/>
    <w:next w:val="Normal"/>
    <w:autoRedefine/>
    <w:uiPriority w:val="39"/>
    <w:rsid w:val="00B6301E"/>
    <w:pPr>
      <w:keepLines/>
      <w:tabs>
        <w:tab w:val="left" w:pos="720"/>
        <w:tab w:val="left" w:pos="1440"/>
        <w:tab w:val="right" w:leader="dot" w:pos="9350"/>
      </w:tabs>
      <w:spacing w:after="240"/>
      <w:ind w:left="720" w:right="720" w:hanging="720"/>
    </w:pPr>
    <w:rPr>
      <w:caps/>
      <w:noProof/>
    </w:rPr>
  </w:style>
  <w:style w:type="paragraph" w:styleId="TOC3">
    <w:name w:val="toc 3"/>
    <w:basedOn w:val="Normal"/>
    <w:next w:val="Normal"/>
    <w:autoRedefine/>
    <w:semiHidden/>
    <w:pPr>
      <w:keepLines/>
      <w:tabs>
        <w:tab w:val="left" w:pos="1440"/>
        <w:tab w:val="right" w:leader="dot" w:pos="9360"/>
      </w:tabs>
      <w:spacing w:after="240"/>
      <w:ind w:left="1872" w:right="720" w:hanging="432"/>
    </w:pPr>
    <w:rPr>
      <w:noProof/>
    </w:rPr>
  </w:style>
  <w:style w:type="paragraph" w:styleId="TOC4">
    <w:name w:val="toc 4"/>
    <w:basedOn w:val="Normal"/>
    <w:next w:val="Normal"/>
    <w:autoRedefine/>
    <w:semiHidden/>
    <w:pPr>
      <w:tabs>
        <w:tab w:val="right" w:leader="dot" w:pos="9360"/>
      </w:tabs>
      <w:spacing w:after="240"/>
      <w:ind w:left="2592" w:right="720" w:hanging="432"/>
    </w:pPr>
  </w:style>
  <w:style w:type="paragraph" w:styleId="TOC5">
    <w:name w:val="toc 5"/>
    <w:basedOn w:val="Normal"/>
    <w:next w:val="Normal"/>
    <w:autoRedefine/>
    <w:semiHidden/>
    <w:pPr>
      <w:tabs>
        <w:tab w:val="right" w:leader="dot" w:pos="9360"/>
      </w:tabs>
      <w:spacing w:after="240"/>
      <w:ind w:left="3312" w:right="720" w:hanging="432"/>
    </w:pPr>
  </w:style>
  <w:style w:type="paragraph" w:customStyle="1" w:styleId="ParaNum">
    <w:name w:val="ParaNum"/>
    <w:basedOn w:val="Normal"/>
    <w:rsid w:val="00566FD4"/>
    <w:pPr>
      <w:numPr>
        <w:numId w:val="1"/>
      </w:numPr>
      <w:tabs>
        <w:tab w:val="clear" w:pos="360"/>
      </w:tabs>
      <w:suppressAutoHyphens/>
      <w:spacing w:line="480" w:lineRule="auto"/>
      <w:ind w:left="0" w:firstLine="720"/>
    </w:pPr>
  </w:style>
  <w:style w:type="character" w:styleId="Hyperlink">
    <w:name w:val="Hyperlink"/>
    <w:basedOn w:val="DefaultParagraphFont"/>
    <w:uiPriority w:val="99"/>
    <w:rPr>
      <w:color w:val="0000FF"/>
      <w:u w:val="single"/>
    </w:rPr>
  </w:style>
  <w:style w:type="paragraph" w:styleId="BlockText">
    <w:name w:val="Block Text"/>
    <w:basedOn w:val="Normal"/>
    <w:uiPriority w:val="98"/>
    <w:rsid w:val="00684ADC"/>
    <w:pPr>
      <w:widowControl/>
      <w:spacing w:after="240"/>
      <w:ind w:left="1440" w:right="1440"/>
    </w:pPr>
  </w:style>
  <w:style w:type="paragraph" w:styleId="ListParagraph">
    <w:name w:val="List Paragraph"/>
    <w:basedOn w:val="Normal"/>
    <w:uiPriority w:val="35"/>
    <w:qFormat/>
    <w:rsid w:val="0086403E"/>
    <w:pPr>
      <w:widowControl/>
      <w:spacing w:line="480" w:lineRule="atLeast"/>
      <w:ind w:left="720" w:firstLine="720"/>
      <w:contextualSpacing/>
    </w:pPr>
    <w:rPr>
      <w:lang w:eastAsia="zh-CN"/>
    </w:rPr>
  </w:style>
  <w:style w:type="paragraph" w:customStyle="1" w:styleId="question">
    <w:name w:val="question"/>
    <w:basedOn w:val="Normal"/>
    <w:next w:val="answer"/>
    <w:link w:val="questionChar"/>
    <w:rsid w:val="006062B7"/>
    <w:pPr>
      <w:widowControl/>
      <w:spacing w:line="480" w:lineRule="auto"/>
      <w:ind w:left="720" w:hanging="720"/>
    </w:pPr>
    <w:rPr>
      <w:rFonts w:ascii="CG Times (WN)" w:hAnsi="CG Times (WN)"/>
      <w:b/>
      <w:lang w:eastAsia="zh-CN"/>
    </w:rPr>
  </w:style>
  <w:style w:type="paragraph" w:customStyle="1" w:styleId="answer">
    <w:name w:val="answer"/>
    <w:basedOn w:val="Normal"/>
    <w:link w:val="answerChar1"/>
    <w:rsid w:val="00B12FE3"/>
    <w:pPr>
      <w:spacing w:line="480" w:lineRule="auto"/>
    </w:pPr>
    <w:rPr>
      <w:rFonts w:eastAsia="SimSun"/>
      <w:lang w:eastAsia="zh-CN"/>
    </w:rPr>
  </w:style>
  <w:style w:type="character" w:customStyle="1" w:styleId="answerChar1">
    <w:name w:val="answer Char1"/>
    <w:basedOn w:val="DefaultParagraphFont"/>
    <w:link w:val="answer"/>
    <w:locked/>
    <w:rsid w:val="00B12FE3"/>
    <w:rPr>
      <w:rFonts w:eastAsia="SimSun"/>
      <w:sz w:val="24"/>
      <w:lang w:eastAsia="zh-CN"/>
    </w:rPr>
  </w:style>
  <w:style w:type="character" w:customStyle="1" w:styleId="questionChar">
    <w:name w:val="question Char"/>
    <w:basedOn w:val="DefaultParagraphFont"/>
    <w:link w:val="question"/>
    <w:locked/>
    <w:rsid w:val="006062B7"/>
    <w:rPr>
      <w:rFonts w:ascii="CG Times (WN)" w:hAnsi="CG Times (WN)"/>
      <w:b/>
      <w:sz w:val="24"/>
      <w:lang w:eastAsia="zh-CN"/>
    </w:rPr>
  </w:style>
  <w:style w:type="paragraph" w:customStyle="1" w:styleId="Numbr10SS">
    <w:name w:val="Numbr 10+ SS"/>
    <w:basedOn w:val="Normal"/>
    <w:uiPriority w:val="99"/>
    <w:rsid w:val="00486CAE"/>
    <w:pPr>
      <w:widowControl/>
      <w:numPr>
        <w:numId w:val="16"/>
      </w:numPr>
      <w:tabs>
        <w:tab w:val="left" w:pos="547"/>
        <w:tab w:val="left" w:pos="878"/>
      </w:tabs>
    </w:pPr>
    <w:rPr>
      <w:rFonts w:ascii="Times" w:hAnsi="Times"/>
      <w:sz w:val="23"/>
      <w:lang w:eastAsia="zh-CN"/>
    </w:rPr>
  </w:style>
  <w:style w:type="table" w:styleId="TableGrid">
    <w:name w:val="Table Grid"/>
    <w:basedOn w:val="TableNormal"/>
    <w:uiPriority w:val="99"/>
    <w:rsid w:val="006062B7"/>
    <w:rPr>
      <w:rFonts w:ascii="CG Times (WN)" w:hAnsi="CG Times (W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AB70AF"/>
    <w:rPr>
      <w:sz w:val="16"/>
      <w:szCs w:val="16"/>
    </w:rPr>
  </w:style>
  <w:style w:type="paragraph" w:styleId="CommentText">
    <w:name w:val="annotation text"/>
    <w:basedOn w:val="Normal"/>
    <w:link w:val="CommentTextChar"/>
    <w:rsid w:val="00AB70AF"/>
    <w:rPr>
      <w:sz w:val="20"/>
    </w:rPr>
  </w:style>
  <w:style w:type="character" w:customStyle="1" w:styleId="CommentTextChar">
    <w:name w:val="Comment Text Char"/>
    <w:basedOn w:val="DefaultParagraphFont"/>
    <w:link w:val="CommentText"/>
    <w:rsid w:val="00AB70AF"/>
  </w:style>
  <w:style w:type="paragraph" w:styleId="CommentSubject">
    <w:name w:val="annotation subject"/>
    <w:basedOn w:val="CommentText"/>
    <w:next w:val="CommentText"/>
    <w:link w:val="CommentSubjectChar"/>
    <w:rsid w:val="00AB70AF"/>
    <w:rPr>
      <w:b/>
      <w:bCs/>
    </w:rPr>
  </w:style>
  <w:style w:type="character" w:customStyle="1" w:styleId="CommentSubjectChar">
    <w:name w:val="Comment Subject Char"/>
    <w:basedOn w:val="CommentTextChar"/>
    <w:link w:val="CommentSubject"/>
    <w:rsid w:val="00AB70AF"/>
    <w:rPr>
      <w:b/>
      <w:bCs/>
    </w:rPr>
  </w:style>
  <w:style w:type="paragraph" w:styleId="BalloonText">
    <w:name w:val="Balloon Text"/>
    <w:basedOn w:val="Normal"/>
    <w:link w:val="BalloonTextChar"/>
    <w:rsid w:val="00AB70AF"/>
    <w:rPr>
      <w:rFonts w:ascii="Tahoma" w:hAnsi="Tahoma" w:cs="Tahoma"/>
      <w:sz w:val="16"/>
      <w:szCs w:val="16"/>
    </w:rPr>
  </w:style>
  <w:style w:type="character" w:customStyle="1" w:styleId="BalloonTextChar">
    <w:name w:val="Balloon Text Char"/>
    <w:basedOn w:val="DefaultParagraphFont"/>
    <w:link w:val="BalloonText"/>
    <w:rsid w:val="00AB70AF"/>
    <w:rPr>
      <w:rFonts w:ascii="Tahoma" w:hAnsi="Tahoma" w:cs="Tahoma"/>
      <w:sz w:val="16"/>
      <w:szCs w:val="16"/>
    </w:rPr>
  </w:style>
  <w:style w:type="character" w:styleId="FootnoteReference">
    <w:name w:val="footnote reference"/>
    <w:aliases w:val="o,fr,Style 3,Style 13,Style 12,Style 15,Style 17,Style 9,o1,fr1,o2,fr2,o3,fr3,Style 18,(NECG) Footnote Reference,Style 20,Style 7,Style 8,Style 19,Style 28,Style 11,Style 16,Styl,Style 6,Style 24,Style 30,Style 39"/>
    <w:basedOn w:val="DefaultParagraphFont"/>
    <w:uiPriority w:val="99"/>
    <w:qFormat/>
    <w:rsid w:val="00B37897"/>
    <w:rPr>
      <w:vertAlign w:val="superscript"/>
    </w:rPr>
  </w:style>
  <w:style w:type="paragraph" w:styleId="BodyTextIndent">
    <w:name w:val="Body Text Indent"/>
    <w:basedOn w:val="Normal"/>
    <w:link w:val="BodyTextIndentChar"/>
    <w:semiHidden/>
    <w:unhideWhenUsed/>
    <w:qFormat/>
    <w:rsid w:val="00B37897"/>
    <w:pPr>
      <w:spacing w:after="120"/>
      <w:ind w:left="360"/>
    </w:pPr>
  </w:style>
  <w:style w:type="character" w:customStyle="1" w:styleId="BodyTextIndentChar">
    <w:name w:val="Body Text Indent Char"/>
    <w:basedOn w:val="DefaultParagraphFont"/>
    <w:link w:val="BodyTextIndent"/>
    <w:semiHidden/>
    <w:rsid w:val="00B37897"/>
    <w:rPr>
      <w:sz w:val="24"/>
    </w:rPr>
  </w:style>
  <w:style w:type="character" w:customStyle="1" w:styleId="apple-converted-space">
    <w:name w:val="apple-converted-space"/>
    <w:basedOn w:val="DefaultParagraphFont"/>
    <w:rsid w:val="00991667"/>
  </w:style>
  <w:style w:type="character" w:customStyle="1" w:styleId="Mention1">
    <w:name w:val="Mention1"/>
    <w:basedOn w:val="DefaultParagraphFont"/>
    <w:uiPriority w:val="99"/>
    <w:semiHidden/>
    <w:unhideWhenUsed/>
    <w:rsid w:val="006F485A"/>
    <w:rPr>
      <w:color w:val="2B579A"/>
      <w:shd w:val="clear" w:color="auto" w:fill="E6E6E6"/>
    </w:rPr>
  </w:style>
  <w:style w:type="character" w:styleId="FollowedHyperlink">
    <w:name w:val="FollowedHyperlink"/>
    <w:basedOn w:val="DefaultParagraphFont"/>
    <w:semiHidden/>
    <w:unhideWhenUsed/>
    <w:rsid w:val="009A1A8C"/>
    <w:rPr>
      <w:color w:val="800080" w:themeColor="followedHyperlink"/>
      <w:u w:val="single"/>
    </w:rPr>
  </w:style>
  <w:style w:type="paragraph" w:styleId="BodyTextIndent2">
    <w:name w:val="Body Text Indent 2"/>
    <w:basedOn w:val="Normal"/>
    <w:link w:val="BodyTextIndent2Char"/>
    <w:semiHidden/>
    <w:unhideWhenUsed/>
    <w:rsid w:val="008C605C"/>
    <w:pPr>
      <w:spacing w:after="120" w:line="480" w:lineRule="auto"/>
      <w:ind w:left="360"/>
    </w:pPr>
  </w:style>
  <w:style w:type="character" w:customStyle="1" w:styleId="BodyTextIndent2Char">
    <w:name w:val="Body Text Indent 2 Char"/>
    <w:basedOn w:val="DefaultParagraphFont"/>
    <w:link w:val="BodyTextIndent2"/>
    <w:semiHidden/>
    <w:rsid w:val="008C605C"/>
    <w:rPr>
      <w:sz w:val="24"/>
    </w:rPr>
  </w:style>
  <w:style w:type="paragraph" w:customStyle="1" w:styleId="A">
    <w:name w:val="A"/>
    <w:basedOn w:val="Normal"/>
    <w:next w:val="Normal"/>
    <w:qFormat/>
    <w:rsid w:val="002767A8"/>
    <w:pPr>
      <w:spacing w:after="240" w:line="480" w:lineRule="auto"/>
      <w:ind w:left="720" w:hanging="720"/>
    </w:pPr>
    <w:rPr>
      <w:rFonts w:asciiTheme="majorHAnsi" w:hAnsiTheme="majorHAnsi" w:cstheme="majorHAns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877">
      <w:bodyDiv w:val="1"/>
      <w:marLeft w:val="0"/>
      <w:marRight w:val="0"/>
      <w:marTop w:val="0"/>
      <w:marBottom w:val="0"/>
      <w:divBdr>
        <w:top w:val="none" w:sz="0" w:space="0" w:color="auto"/>
        <w:left w:val="none" w:sz="0" w:space="0" w:color="auto"/>
        <w:bottom w:val="none" w:sz="0" w:space="0" w:color="auto"/>
        <w:right w:val="none" w:sz="0" w:space="0" w:color="auto"/>
      </w:divBdr>
    </w:div>
    <w:div w:id="139805902">
      <w:bodyDiv w:val="1"/>
      <w:marLeft w:val="0"/>
      <w:marRight w:val="0"/>
      <w:marTop w:val="0"/>
      <w:marBottom w:val="0"/>
      <w:divBdr>
        <w:top w:val="none" w:sz="0" w:space="0" w:color="auto"/>
        <w:left w:val="none" w:sz="0" w:space="0" w:color="auto"/>
        <w:bottom w:val="none" w:sz="0" w:space="0" w:color="auto"/>
        <w:right w:val="none" w:sz="0" w:space="0" w:color="auto"/>
      </w:divBdr>
    </w:div>
    <w:div w:id="305623517">
      <w:bodyDiv w:val="1"/>
      <w:marLeft w:val="0"/>
      <w:marRight w:val="0"/>
      <w:marTop w:val="0"/>
      <w:marBottom w:val="0"/>
      <w:divBdr>
        <w:top w:val="none" w:sz="0" w:space="0" w:color="auto"/>
        <w:left w:val="none" w:sz="0" w:space="0" w:color="auto"/>
        <w:bottom w:val="none" w:sz="0" w:space="0" w:color="auto"/>
        <w:right w:val="none" w:sz="0" w:space="0" w:color="auto"/>
      </w:divBdr>
    </w:div>
    <w:div w:id="427625503">
      <w:bodyDiv w:val="1"/>
      <w:marLeft w:val="0"/>
      <w:marRight w:val="0"/>
      <w:marTop w:val="0"/>
      <w:marBottom w:val="0"/>
      <w:divBdr>
        <w:top w:val="none" w:sz="0" w:space="0" w:color="auto"/>
        <w:left w:val="none" w:sz="0" w:space="0" w:color="auto"/>
        <w:bottom w:val="none" w:sz="0" w:space="0" w:color="auto"/>
        <w:right w:val="none" w:sz="0" w:space="0" w:color="auto"/>
      </w:divBdr>
    </w:div>
    <w:div w:id="520047017">
      <w:bodyDiv w:val="1"/>
      <w:marLeft w:val="0"/>
      <w:marRight w:val="0"/>
      <w:marTop w:val="0"/>
      <w:marBottom w:val="0"/>
      <w:divBdr>
        <w:top w:val="none" w:sz="0" w:space="0" w:color="auto"/>
        <w:left w:val="none" w:sz="0" w:space="0" w:color="auto"/>
        <w:bottom w:val="none" w:sz="0" w:space="0" w:color="auto"/>
        <w:right w:val="none" w:sz="0" w:space="0" w:color="auto"/>
      </w:divBdr>
    </w:div>
    <w:div w:id="754279626">
      <w:bodyDiv w:val="1"/>
      <w:marLeft w:val="0"/>
      <w:marRight w:val="0"/>
      <w:marTop w:val="0"/>
      <w:marBottom w:val="0"/>
      <w:divBdr>
        <w:top w:val="none" w:sz="0" w:space="0" w:color="auto"/>
        <w:left w:val="none" w:sz="0" w:space="0" w:color="auto"/>
        <w:bottom w:val="none" w:sz="0" w:space="0" w:color="auto"/>
        <w:right w:val="none" w:sz="0" w:space="0" w:color="auto"/>
      </w:divBdr>
    </w:div>
    <w:div w:id="1283457999">
      <w:bodyDiv w:val="1"/>
      <w:marLeft w:val="0"/>
      <w:marRight w:val="0"/>
      <w:marTop w:val="0"/>
      <w:marBottom w:val="0"/>
      <w:divBdr>
        <w:top w:val="none" w:sz="0" w:space="0" w:color="auto"/>
        <w:left w:val="none" w:sz="0" w:space="0" w:color="auto"/>
        <w:bottom w:val="none" w:sz="0" w:space="0" w:color="auto"/>
        <w:right w:val="none" w:sz="0" w:space="0" w:color="auto"/>
      </w:divBdr>
    </w:div>
    <w:div w:id="1582257989">
      <w:bodyDiv w:val="1"/>
      <w:marLeft w:val="0"/>
      <w:marRight w:val="0"/>
      <w:marTop w:val="0"/>
      <w:marBottom w:val="0"/>
      <w:divBdr>
        <w:top w:val="none" w:sz="0" w:space="0" w:color="auto"/>
        <w:left w:val="none" w:sz="0" w:space="0" w:color="auto"/>
        <w:bottom w:val="none" w:sz="0" w:space="0" w:color="auto"/>
        <w:right w:val="none" w:sz="0" w:space="0" w:color="auto"/>
      </w:divBdr>
    </w:div>
    <w:div w:id="162079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2017-09-18T07:00:00+00:00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EE8EA77-C6D0-4FFA-B942-3943545A6EC4}">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E8D2A31-12BE-4026-A854-9CC627B57B33}">
  <ds:schemaRefs>
    <ds:schemaRef ds:uri="http://schemas.microsoft.com/sharepoint/v3/contenttype/forms"/>
  </ds:schemaRefs>
</ds:datastoreItem>
</file>

<file path=customXml/itemProps3.xml><?xml version="1.0" encoding="utf-8"?>
<ds:datastoreItem xmlns:ds="http://schemas.openxmlformats.org/officeDocument/2006/customXml" ds:itemID="{434CD584-4AAA-49D6-89A7-A6BD6F703028}"/>
</file>

<file path=customXml/itemProps4.xml><?xml version="1.0" encoding="utf-8"?>
<ds:datastoreItem xmlns:ds="http://schemas.openxmlformats.org/officeDocument/2006/customXml" ds:itemID="{0858378F-5E60-45A6-A94B-743F9AF3EE33}">
  <ds:schemaRefs>
    <ds:schemaRef ds:uri="http://schemas.openxmlformats.org/officeDocument/2006/bibliography"/>
  </ds:schemaRefs>
</ds:datastoreItem>
</file>

<file path=customXml/itemProps5.xml><?xml version="1.0" encoding="utf-8"?>
<ds:datastoreItem xmlns:ds="http://schemas.openxmlformats.org/officeDocument/2006/customXml" ds:itemID="{AFA8B51F-0976-4655-A273-7DACFDA47B59}"/>
</file>

<file path=docProps/app.xml><?xml version="1.0" encoding="utf-8"?>
<Properties xmlns="http://schemas.openxmlformats.org/officeDocument/2006/extended-properties" xmlns:vt="http://schemas.openxmlformats.org/officeDocument/2006/docPropsVTypes">
  <Template>Normal</Template>
  <TotalTime>0</TotalTime>
  <Pages>11</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District Court Pleadings Caption</vt:lpstr>
    </vt:vector>
  </TitlesOfParts>
  <Company>Dell Computer Corporation</Company>
  <LinksUpToDate>false</LinksUpToDate>
  <CharactersWithSpaces>17206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Pleadings Caption</dc:title>
  <dc:subject>pleadings</dc:subject>
  <dc:creator>Catherine Hamborg</dc:creator>
  <dc:description>District Court Caption with line numbering and vertical lines</dc:description>
  <cp:lastModifiedBy>Huey, Lorilyn (UTC)</cp:lastModifiedBy>
  <cp:revision>2</cp:revision>
  <cp:lastPrinted>2017-08-03T20:17:00Z</cp:lastPrinted>
  <dcterms:created xsi:type="dcterms:W3CDTF">2017-09-18T20:54:00Z</dcterms:created>
  <dcterms:modified xsi:type="dcterms:W3CDTF">2017-09-18T20:54:00Z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