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148"/>
        <w:gridCol w:w="4068"/>
      </w:tblGrid>
      <w:tr w:rsidR="0038733F" w:rsidRPr="0038733F" w:rsidTr="00010F11">
        <w:tblPrEx>
          <w:tblCellMar>
            <w:top w:w="0" w:type="dxa"/>
            <w:bottom w:w="0" w:type="dxa"/>
          </w:tblCellMar>
        </w:tblPrEx>
        <w:trPr>
          <w:cantSplit/>
        </w:trPr>
        <w:tc>
          <w:tcPr>
            <w:tcW w:w="9216" w:type="dxa"/>
            <w:gridSpan w:val="2"/>
          </w:tcPr>
          <w:p w:rsidR="0038733F" w:rsidRPr="0038733F" w:rsidRDefault="0038733F" w:rsidP="00010F11">
            <w:pPr>
              <w:spacing w:before="360" w:after="240"/>
              <w:jc w:val="center"/>
              <w:rPr>
                <w:rFonts w:ascii="Times New Roman" w:hAnsi="Times New Roman"/>
                <w:b/>
                <w:sz w:val="24"/>
                <w:szCs w:val="24"/>
              </w:rPr>
            </w:pPr>
            <w:bookmarkStart w:id="0" w:name="_Toc508507998"/>
            <w:bookmarkStart w:id="1" w:name="_Toc11512705"/>
            <w:bookmarkStart w:id="2" w:name="_Toc11512896"/>
            <w:bookmarkStart w:id="3" w:name="_Toc67129750"/>
            <w:bookmarkStart w:id="4" w:name="_Toc147286651"/>
            <w:bookmarkStart w:id="5" w:name="_Toc274807939"/>
            <w:bookmarkStart w:id="6" w:name="_Toc275160589"/>
            <w:r w:rsidRPr="0038733F">
              <w:rPr>
                <w:rFonts w:ascii="Times New Roman" w:hAnsi="Times New Roman"/>
                <w:b/>
                <w:sz w:val="24"/>
                <w:szCs w:val="24"/>
              </w:rPr>
              <w:t>BEFORE THE WASHINGTON STATE</w:t>
            </w:r>
            <w:r w:rsidRPr="0038733F">
              <w:rPr>
                <w:rFonts w:ascii="Times New Roman" w:hAnsi="Times New Roman"/>
                <w:b/>
                <w:sz w:val="24"/>
                <w:szCs w:val="24"/>
              </w:rPr>
              <w:br/>
              <w:t>UTILITIES AND TRANSPORTATION COMMISSION</w:t>
            </w:r>
          </w:p>
          <w:p w:rsidR="0038733F" w:rsidRPr="0038733F" w:rsidRDefault="0038733F" w:rsidP="00010F11">
            <w:pPr>
              <w:spacing w:before="360" w:after="240"/>
              <w:jc w:val="center"/>
              <w:rPr>
                <w:rFonts w:ascii="Times New Roman" w:hAnsi="Times New Roman"/>
                <w:b/>
                <w:sz w:val="24"/>
                <w:szCs w:val="24"/>
              </w:rPr>
            </w:pPr>
          </w:p>
        </w:tc>
      </w:tr>
      <w:tr w:rsidR="0038733F" w:rsidRPr="0038733F" w:rsidTr="00010F11">
        <w:tblPrEx>
          <w:tblCellMar>
            <w:top w:w="0" w:type="dxa"/>
            <w:bottom w:w="0" w:type="dxa"/>
          </w:tblCellMar>
        </w:tblPrEx>
        <w:tc>
          <w:tcPr>
            <w:tcW w:w="5148" w:type="dxa"/>
            <w:tcBorders>
              <w:bottom w:val="single" w:sz="4" w:space="0" w:color="auto"/>
              <w:right w:val="single" w:sz="4" w:space="0" w:color="auto"/>
            </w:tcBorders>
          </w:tcPr>
          <w:p w:rsidR="0038733F" w:rsidRPr="0038733F" w:rsidRDefault="0038733F" w:rsidP="00010F11">
            <w:pPr>
              <w:spacing w:line="240" w:lineRule="atLeast"/>
              <w:rPr>
                <w:rFonts w:ascii="Times New Roman" w:hAnsi="Times New Roman"/>
                <w:b/>
                <w:sz w:val="24"/>
                <w:szCs w:val="24"/>
              </w:rPr>
            </w:pPr>
          </w:p>
          <w:p w:rsidR="0038733F" w:rsidRPr="0038733F" w:rsidRDefault="0038733F" w:rsidP="00010F11">
            <w:pPr>
              <w:spacing w:line="240" w:lineRule="atLeast"/>
              <w:rPr>
                <w:rFonts w:ascii="Times New Roman" w:hAnsi="Times New Roman"/>
                <w:b/>
                <w:sz w:val="24"/>
                <w:szCs w:val="24"/>
              </w:rPr>
            </w:pPr>
            <w:r w:rsidRPr="0038733F">
              <w:rPr>
                <w:rFonts w:ascii="Times New Roman" w:hAnsi="Times New Roman"/>
                <w:b/>
                <w:sz w:val="24"/>
                <w:szCs w:val="24"/>
              </w:rPr>
              <w:t>IN THE MATTER OF A COMPLAINT BY THE JOINT CLECs AGAINST THE JOINT APPLICANTS REGARDING OSS FOR MAINTENANCE AND REPAIR</w:t>
            </w:r>
          </w:p>
        </w:tc>
        <w:tc>
          <w:tcPr>
            <w:tcW w:w="4068" w:type="dxa"/>
            <w:tcBorders>
              <w:left w:val="nil"/>
            </w:tcBorders>
          </w:tcPr>
          <w:p w:rsidR="0038733F" w:rsidRPr="0038733F" w:rsidRDefault="0038733F" w:rsidP="00010F11">
            <w:pPr>
              <w:spacing w:line="240" w:lineRule="atLeast"/>
              <w:rPr>
                <w:rFonts w:ascii="Times New Roman" w:hAnsi="Times New Roman"/>
                <w:b/>
                <w:sz w:val="24"/>
                <w:szCs w:val="24"/>
              </w:rPr>
            </w:pPr>
          </w:p>
          <w:p w:rsidR="0038733F" w:rsidRPr="0038733F" w:rsidRDefault="0038733F" w:rsidP="00010F11">
            <w:pPr>
              <w:pStyle w:val="normalblock"/>
              <w:rPr>
                <w:b/>
                <w:sz w:val="24"/>
                <w:szCs w:val="24"/>
              </w:rPr>
            </w:pPr>
            <w:r w:rsidRPr="0038733F">
              <w:rPr>
                <w:b/>
                <w:sz w:val="24"/>
                <w:szCs w:val="24"/>
              </w:rPr>
              <w:t>Docket No. UT-111254</w:t>
            </w:r>
          </w:p>
          <w:p w:rsidR="0038733F" w:rsidRPr="0038733F" w:rsidRDefault="0038733F" w:rsidP="00010F11">
            <w:pPr>
              <w:spacing w:line="240" w:lineRule="atLeast"/>
              <w:rPr>
                <w:rFonts w:ascii="Times New Roman" w:hAnsi="Times New Roman"/>
                <w:b/>
                <w:sz w:val="24"/>
                <w:szCs w:val="24"/>
              </w:rPr>
            </w:pPr>
          </w:p>
        </w:tc>
      </w:tr>
    </w:tbl>
    <w:p w:rsidR="0038733F" w:rsidRPr="0038733F" w:rsidRDefault="0038733F" w:rsidP="0038733F">
      <w:pPr>
        <w:rPr>
          <w:rFonts w:ascii="Times New Roman" w:hAnsi="Times New Roman"/>
          <w:sz w:val="24"/>
          <w:szCs w:val="24"/>
        </w:rPr>
      </w:pPr>
    </w:p>
    <w:p w:rsidR="0038733F" w:rsidRPr="0038733F" w:rsidRDefault="0038733F" w:rsidP="0038733F">
      <w:pPr>
        <w:rPr>
          <w:rFonts w:ascii="Times New Roman" w:hAnsi="Times New Roman"/>
          <w:sz w:val="24"/>
          <w:szCs w:val="24"/>
        </w:rPr>
      </w:pPr>
    </w:p>
    <w:p w:rsidR="0038733F" w:rsidRPr="0038733F" w:rsidRDefault="0038733F" w:rsidP="0038733F">
      <w:pPr>
        <w:rPr>
          <w:rFonts w:ascii="Times New Roman" w:hAnsi="Times New Roman"/>
          <w:b/>
          <w:sz w:val="24"/>
          <w:szCs w:val="24"/>
        </w:rPr>
      </w:pPr>
    </w:p>
    <w:p w:rsidR="0038733F" w:rsidRPr="0038733F" w:rsidRDefault="0038733F" w:rsidP="0038733F">
      <w:pPr>
        <w:jc w:val="center"/>
        <w:rPr>
          <w:rFonts w:ascii="Times New Roman" w:hAnsi="Times New Roman"/>
          <w:b/>
          <w:sz w:val="24"/>
          <w:szCs w:val="24"/>
        </w:rPr>
      </w:pPr>
      <w:r>
        <w:rPr>
          <w:rFonts w:ascii="Times New Roman" w:hAnsi="Times New Roman"/>
          <w:b/>
          <w:sz w:val="24"/>
          <w:szCs w:val="24"/>
        </w:rPr>
        <w:t>RESPONSE</w:t>
      </w:r>
      <w:r w:rsidRPr="0038733F">
        <w:rPr>
          <w:rFonts w:ascii="Times New Roman" w:hAnsi="Times New Roman"/>
          <w:b/>
          <w:sz w:val="24"/>
          <w:szCs w:val="24"/>
        </w:rPr>
        <w:t xml:space="preserve"> TESTIMONY</w:t>
      </w:r>
    </w:p>
    <w:p w:rsidR="0038733F" w:rsidRPr="0038733F" w:rsidRDefault="0038733F" w:rsidP="0038733F">
      <w:pPr>
        <w:jc w:val="center"/>
        <w:rPr>
          <w:rFonts w:ascii="Times New Roman" w:hAnsi="Times New Roman"/>
          <w:b/>
          <w:sz w:val="24"/>
          <w:szCs w:val="24"/>
        </w:rPr>
      </w:pPr>
    </w:p>
    <w:p w:rsidR="0038733F" w:rsidRPr="0038733F" w:rsidRDefault="0038733F" w:rsidP="0038733F">
      <w:pPr>
        <w:jc w:val="center"/>
        <w:rPr>
          <w:rFonts w:ascii="Times New Roman" w:hAnsi="Times New Roman"/>
          <w:b/>
          <w:sz w:val="24"/>
          <w:szCs w:val="24"/>
        </w:rPr>
      </w:pPr>
      <w:r w:rsidRPr="0038733F">
        <w:rPr>
          <w:rFonts w:ascii="Times New Roman" w:hAnsi="Times New Roman"/>
          <w:b/>
          <w:sz w:val="24"/>
          <w:szCs w:val="24"/>
        </w:rPr>
        <w:t>OF RENÉE ALBERSHEIM</w:t>
      </w:r>
    </w:p>
    <w:p w:rsidR="0038733F" w:rsidRPr="0038733F" w:rsidRDefault="0038733F" w:rsidP="0038733F">
      <w:pPr>
        <w:jc w:val="center"/>
        <w:rPr>
          <w:rFonts w:ascii="Times New Roman" w:hAnsi="Times New Roman"/>
          <w:b/>
          <w:sz w:val="24"/>
          <w:szCs w:val="24"/>
        </w:rPr>
      </w:pPr>
    </w:p>
    <w:p w:rsidR="0038733F" w:rsidRPr="0038733F" w:rsidRDefault="0038733F" w:rsidP="0038733F">
      <w:pPr>
        <w:jc w:val="center"/>
        <w:rPr>
          <w:rFonts w:ascii="Times New Roman" w:hAnsi="Times New Roman"/>
          <w:b/>
          <w:sz w:val="24"/>
          <w:szCs w:val="24"/>
        </w:rPr>
      </w:pPr>
      <w:r w:rsidRPr="0038733F">
        <w:rPr>
          <w:rFonts w:ascii="Times New Roman" w:hAnsi="Times New Roman"/>
          <w:b/>
          <w:sz w:val="24"/>
          <w:szCs w:val="24"/>
        </w:rPr>
        <w:t>QWEST CORPORATION D/B/A CENTURYLINK QC</w:t>
      </w:r>
    </w:p>
    <w:p w:rsidR="0038733F" w:rsidRPr="0038733F" w:rsidRDefault="0038733F" w:rsidP="0038733F">
      <w:pPr>
        <w:jc w:val="center"/>
        <w:rPr>
          <w:rFonts w:ascii="Times New Roman" w:hAnsi="Times New Roman"/>
          <w:b/>
          <w:color w:val="000000"/>
          <w:sz w:val="24"/>
          <w:szCs w:val="24"/>
        </w:rPr>
      </w:pPr>
    </w:p>
    <w:p w:rsidR="0038733F" w:rsidRPr="0038733F" w:rsidRDefault="0038733F" w:rsidP="0038733F">
      <w:pPr>
        <w:jc w:val="center"/>
        <w:rPr>
          <w:rFonts w:ascii="Times New Roman" w:hAnsi="Times New Roman"/>
          <w:b/>
          <w:color w:val="000000"/>
          <w:sz w:val="24"/>
          <w:szCs w:val="24"/>
        </w:rPr>
      </w:pPr>
    </w:p>
    <w:p w:rsidR="0038733F" w:rsidRPr="0038733F" w:rsidRDefault="0038733F" w:rsidP="0038733F">
      <w:pPr>
        <w:jc w:val="center"/>
        <w:rPr>
          <w:rFonts w:ascii="Times New Roman" w:hAnsi="Times New Roman"/>
          <w:b/>
          <w:sz w:val="24"/>
          <w:szCs w:val="24"/>
        </w:rPr>
      </w:pPr>
    </w:p>
    <w:p w:rsidR="0038733F" w:rsidRPr="0038733F" w:rsidRDefault="0038733F" w:rsidP="0038733F">
      <w:pPr>
        <w:jc w:val="center"/>
        <w:rPr>
          <w:rFonts w:ascii="Times New Roman" w:hAnsi="Times New Roman"/>
          <w:i/>
          <w:sz w:val="24"/>
          <w:szCs w:val="24"/>
        </w:rPr>
      </w:pPr>
    </w:p>
    <w:p w:rsidR="0038733F" w:rsidRPr="0038733F" w:rsidRDefault="0038733F" w:rsidP="0038733F">
      <w:pPr>
        <w:jc w:val="center"/>
        <w:rPr>
          <w:rFonts w:ascii="Times New Roman" w:hAnsi="Times New Roman"/>
          <w:i/>
          <w:sz w:val="24"/>
          <w:szCs w:val="24"/>
        </w:rPr>
      </w:pPr>
    </w:p>
    <w:p w:rsidR="0038733F" w:rsidRPr="0038733F" w:rsidRDefault="0038733F" w:rsidP="0038733F">
      <w:pPr>
        <w:jc w:val="center"/>
        <w:rPr>
          <w:rFonts w:ascii="Times New Roman" w:hAnsi="Times New Roman"/>
          <w:b/>
          <w:color w:val="000000"/>
          <w:sz w:val="24"/>
          <w:szCs w:val="24"/>
        </w:rPr>
      </w:pPr>
      <w:r>
        <w:rPr>
          <w:rFonts w:ascii="Times New Roman" w:hAnsi="Times New Roman"/>
          <w:b/>
          <w:color w:val="000000"/>
          <w:sz w:val="24"/>
          <w:szCs w:val="24"/>
        </w:rPr>
        <w:t>DECEMBER 15</w:t>
      </w:r>
      <w:r w:rsidRPr="0038733F">
        <w:rPr>
          <w:rFonts w:ascii="Times New Roman" w:hAnsi="Times New Roman"/>
          <w:b/>
          <w:color w:val="000000"/>
          <w:sz w:val="24"/>
          <w:szCs w:val="24"/>
        </w:rPr>
        <w:t>, 2011</w:t>
      </w:r>
    </w:p>
    <w:p w:rsidR="004C00F1" w:rsidRDefault="004C00F1">
      <w:pPr>
        <w:jc w:val="center"/>
        <w:rPr>
          <w:rFonts w:ascii="Times New Roman" w:hAnsi="Times New Roman"/>
          <w:b/>
          <w:bCs/>
          <w:sz w:val="24"/>
          <w:szCs w:val="24"/>
        </w:rPr>
      </w:pPr>
    </w:p>
    <w:p w:rsidR="004C00F1" w:rsidRDefault="004C00F1">
      <w:pPr>
        <w:jc w:val="center"/>
        <w:rPr>
          <w:rFonts w:ascii="Times New Roman" w:hAnsi="Times New Roman"/>
          <w:b/>
          <w:bCs/>
          <w:color w:val="FF0000"/>
          <w:sz w:val="24"/>
          <w:szCs w:val="24"/>
        </w:rPr>
      </w:pPr>
    </w:p>
    <w:p w:rsidR="004C00F1" w:rsidRDefault="004C00F1">
      <w:pPr>
        <w:jc w:val="center"/>
        <w:rPr>
          <w:b/>
          <w:bCs/>
          <w:sz w:val="24"/>
          <w:szCs w:val="24"/>
        </w:rPr>
      </w:pPr>
    </w:p>
    <w:p w:rsidR="004C00F1" w:rsidRDefault="004C00F1">
      <w:pPr>
        <w:pStyle w:val="Heading1"/>
        <w:sectPr w:rsidR="004C00F1" w:rsidSect="00894896">
          <w:headerReference w:type="default" r:id="rId8"/>
          <w:footerReference w:type="default" r:id="rId9"/>
          <w:headerReference w:type="first" r:id="rId10"/>
          <w:pgSz w:w="12240" w:h="15840" w:code="1"/>
          <w:pgMar w:top="1440" w:right="1440" w:bottom="1440" w:left="1440" w:header="720" w:footer="720" w:gutter="0"/>
          <w:cols w:space="720"/>
          <w:titlePg/>
          <w:docGrid w:linePitch="360"/>
        </w:sectPr>
      </w:pPr>
    </w:p>
    <w:p w:rsidR="004C00F1" w:rsidRDefault="00E73534">
      <w:pPr>
        <w:pStyle w:val="Heading1"/>
      </w:pPr>
      <w:r>
        <w:rPr>
          <w:rStyle w:val="StyleHeading1H1h11Head1NotAllcapsChar"/>
          <w:b/>
          <w:bCs w:val="0"/>
          <w:sz w:val="28"/>
        </w:rPr>
        <w:lastRenderedPageBreak/>
        <w:t>IDENTIFICATI</w:t>
      </w:r>
      <w:bookmarkEnd w:id="0"/>
      <w:bookmarkEnd w:id="1"/>
      <w:bookmarkEnd w:id="2"/>
      <w:r>
        <w:rPr>
          <w:rStyle w:val="StyleHeading1H1h11Head1NotAllcapsChar"/>
          <w:b/>
          <w:bCs w:val="0"/>
          <w:sz w:val="28"/>
        </w:rPr>
        <w:t>ON OF WITNESS</w:t>
      </w:r>
      <w:bookmarkEnd w:id="3"/>
      <w:bookmarkEnd w:id="4"/>
      <w:bookmarkEnd w:id="5"/>
      <w:bookmarkEnd w:id="6"/>
    </w:p>
    <w:p w:rsidR="004C00F1" w:rsidRDefault="00E73534">
      <w:pPr>
        <w:pStyle w:val="StyleQuestionBefore6pt"/>
      </w:pPr>
      <w:bookmarkStart w:id="7" w:name="_Toc508507999"/>
      <w:bookmarkStart w:id="8" w:name="_Toc11512706"/>
      <w:bookmarkStart w:id="9" w:name="_Toc11512897"/>
      <w:bookmarkStart w:id="10" w:name="_Toc67129751"/>
      <w:bookmarkStart w:id="11" w:name="_Toc147286652"/>
      <w:r>
        <w:t>PLEASE STATE YOUR NAME, OCCUPATION AND BUSINESS ADDRESS.</w:t>
      </w:r>
    </w:p>
    <w:p w:rsidR="004C00F1" w:rsidRDefault="00E73534">
      <w:pPr>
        <w:pStyle w:val="ANSWER"/>
      </w:pPr>
      <w:r>
        <w:t>My name is Renée Albersheim.  I am employed by Qwest Corporation dba CenturyLink QC ("CenturyLink QC"), working with all CenturyLink affiliates as a senior witnessing representative in the Wholesale Markets Group.  My business address is 930 15</w:t>
      </w:r>
      <w:r>
        <w:rPr>
          <w:vertAlign w:val="superscript"/>
        </w:rPr>
        <w:t>th</w:t>
      </w:r>
      <w:r>
        <w:t xml:space="preserve"> Street, 16th floor, Denver, Colorado 80202.  </w:t>
      </w:r>
    </w:p>
    <w:p w:rsidR="004C00F1" w:rsidRDefault="00E73534">
      <w:pPr>
        <w:pStyle w:val="StyleQuestionBefore6pt"/>
      </w:pPr>
      <w:r>
        <w:t xml:space="preserve">Did you file </w:t>
      </w:r>
      <w:r w:rsidR="004C57B0">
        <w:t>DIRECT</w:t>
      </w:r>
      <w:r>
        <w:t xml:space="preserve"> testimony in this case?</w:t>
      </w:r>
    </w:p>
    <w:p w:rsidR="004C00F1" w:rsidRDefault="00E73534">
      <w:pPr>
        <w:pStyle w:val="ANSWER"/>
        <w:numPr>
          <w:ilvl w:val="0"/>
          <w:numId w:val="0"/>
        </w:numPr>
        <w:ind w:left="720"/>
      </w:pPr>
      <w:r>
        <w:t xml:space="preserve">Yes, I filed </w:t>
      </w:r>
      <w:r w:rsidR="004C57B0">
        <w:t xml:space="preserve">direct </w:t>
      </w:r>
      <w:r>
        <w:t xml:space="preserve">testimony on </w:t>
      </w:r>
      <w:r w:rsidR="0026042D">
        <w:t>October 14</w:t>
      </w:r>
      <w:r>
        <w:t xml:space="preserve">, 2011. </w:t>
      </w:r>
    </w:p>
    <w:p w:rsidR="004C00F1" w:rsidRDefault="004C00F1">
      <w:pPr>
        <w:pStyle w:val="ANSWER"/>
        <w:numPr>
          <w:ilvl w:val="0"/>
          <w:numId w:val="0"/>
        </w:numPr>
        <w:ind w:left="720"/>
      </w:pPr>
    </w:p>
    <w:p w:rsidR="004C00F1" w:rsidRDefault="00E73534">
      <w:pPr>
        <w:pStyle w:val="StyleHeading1H1h11Head1NotAllcaps"/>
        <w:rPr>
          <w:rFonts w:ascii="Times New Roman" w:hAnsi="Times New Roman"/>
        </w:rPr>
      </w:pPr>
      <w:bookmarkStart w:id="12" w:name="_Toc274807940"/>
      <w:bookmarkStart w:id="13" w:name="_Toc275160590"/>
      <w:r>
        <w:rPr>
          <w:rFonts w:ascii="Times New Roman" w:hAnsi="Times New Roman"/>
        </w:rPr>
        <w:t xml:space="preserve">PURPOSE OF </w:t>
      </w:r>
      <w:bookmarkEnd w:id="7"/>
      <w:bookmarkEnd w:id="8"/>
      <w:bookmarkEnd w:id="9"/>
      <w:r>
        <w:rPr>
          <w:rFonts w:ascii="Times New Roman" w:hAnsi="Times New Roman"/>
        </w:rPr>
        <w:t>TESTIMONY</w:t>
      </w:r>
      <w:bookmarkEnd w:id="10"/>
      <w:bookmarkEnd w:id="11"/>
      <w:bookmarkEnd w:id="12"/>
      <w:bookmarkEnd w:id="13"/>
    </w:p>
    <w:p w:rsidR="004C00F1" w:rsidRDefault="00E73534">
      <w:pPr>
        <w:pStyle w:val="StyleQuestionBefore6pt"/>
      </w:pPr>
      <w:r>
        <w:t>what is the purpose of your testimony?</w:t>
      </w:r>
    </w:p>
    <w:p w:rsidR="004C00F1" w:rsidRDefault="00E73534">
      <w:pPr>
        <w:pStyle w:val="ANSWER"/>
      </w:pPr>
      <w:r>
        <w:t>The purpose of my testimony is to respond to the testimony of the Joint CLECs and to the testimony and recommendations of the Washington Commission Staff.</w:t>
      </w:r>
    </w:p>
    <w:p w:rsidR="0026042D" w:rsidRDefault="0026042D" w:rsidP="0026042D">
      <w:pPr>
        <w:pStyle w:val="Question"/>
      </w:pPr>
      <w:r>
        <w:t>Have you already testified regarding many of the issues raised in the CLEC’s direct testimony?</w:t>
      </w:r>
    </w:p>
    <w:p w:rsidR="0026042D" w:rsidRPr="0026042D" w:rsidRDefault="0026042D" w:rsidP="0026042D">
      <w:pPr>
        <w:pStyle w:val="ANSWER"/>
      </w:pPr>
      <w:r>
        <w:t xml:space="preserve">Yes, my direct testimony responded to most of the issues raised by the Joint CLECs in their direct testimony.  I will not repeat those arguments here.  </w:t>
      </w:r>
      <w:r w:rsidR="00E72232">
        <w:t>Instead</w:t>
      </w:r>
      <w:r>
        <w:t xml:space="preserve"> I will deal with relevant issues that have arisen in other venues since the Joint CLECs filed their direct testimony in this case.</w:t>
      </w:r>
    </w:p>
    <w:p w:rsidR="0052727A" w:rsidRPr="0052727A" w:rsidRDefault="0052727A" w:rsidP="0052727A">
      <w:pPr>
        <w:pStyle w:val="ANSWER"/>
        <w:numPr>
          <w:ilvl w:val="0"/>
          <w:numId w:val="0"/>
        </w:numPr>
        <w:ind w:left="720"/>
      </w:pPr>
    </w:p>
    <w:p w:rsidR="004C00F1" w:rsidRDefault="008B5CFB">
      <w:pPr>
        <w:pStyle w:val="Heading1"/>
      </w:pPr>
      <w:r>
        <w:t>MEDIACC IS STABLE</w:t>
      </w:r>
    </w:p>
    <w:p w:rsidR="0061435A" w:rsidRDefault="0026042D" w:rsidP="0061435A">
      <w:pPr>
        <w:pStyle w:val="Question"/>
      </w:pPr>
      <w:r>
        <w:t xml:space="preserve">The Joint CLEC’s have magnified </w:t>
      </w:r>
      <w:r w:rsidR="0071044D">
        <w:t>Qwest/CenturyLink</w:t>
      </w:r>
      <w:r>
        <w:t xml:space="preserve">’s statements regarding support for the hardware and software used by the MEDIACC system, to the point that they now </w:t>
      </w:r>
      <w:r w:rsidR="0061435A">
        <w:t>fear a catastrophic failure of MED</w:t>
      </w:r>
      <w:r w:rsidR="00D63A36">
        <w:t>I</w:t>
      </w:r>
      <w:r w:rsidR="0061435A">
        <w:t>ACC.</w:t>
      </w:r>
      <w:r w:rsidR="0061435A">
        <w:rPr>
          <w:rStyle w:val="FootnoteReference"/>
        </w:rPr>
        <w:footnoteReference w:id="1"/>
      </w:r>
      <w:r w:rsidR="0061435A">
        <w:t xml:space="preserve">  Does </w:t>
      </w:r>
      <w:r w:rsidR="0071044D">
        <w:t>Qwest/CenturyLink</w:t>
      </w:r>
      <w:r w:rsidR="0061435A">
        <w:t xml:space="preserve"> believe that a catastrophic failure of mediacc is imminent?</w:t>
      </w:r>
    </w:p>
    <w:p w:rsidR="0052727A" w:rsidRDefault="0061435A" w:rsidP="0061435A">
      <w:pPr>
        <w:pStyle w:val="ANSWER"/>
      </w:pPr>
      <w:r>
        <w:t xml:space="preserve">No.  </w:t>
      </w:r>
      <w:r w:rsidR="004C57B0">
        <w:t xml:space="preserve">As </w:t>
      </w:r>
      <w:r w:rsidR="00A80C1E">
        <w:t>discussed further below</w:t>
      </w:r>
      <w:r w:rsidR="004C57B0">
        <w:t xml:space="preserve">, </w:t>
      </w:r>
      <w:r w:rsidR="0071044D">
        <w:t>Qwest/CenturyLink</w:t>
      </w:r>
      <w:r w:rsidR="004C57B0">
        <w:t xml:space="preserve"> has taken steps to ensure the stability of MEDIACC. </w:t>
      </w:r>
      <w:r w:rsidR="000349D4">
        <w:t xml:space="preserve">The Washington </w:t>
      </w:r>
      <w:r w:rsidR="004C57B0">
        <w:t>S</w:t>
      </w:r>
      <w:r w:rsidR="000349D4">
        <w:t>taff notes that there is no w</w:t>
      </w:r>
      <w:r w:rsidR="0052727A">
        <w:t>ay</w:t>
      </w:r>
      <w:r w:rsidR="000349D4">
        <w:t xml:space="preserve"> to know what the likelihood is that MEDIACC will fail before it can be retired.</w:t>
      </w:r>
      <w:r w:rsidR="000349D4">
        <w:rPr>
          <w:rStyle w:val="FootnoteReference"/>
        </w:rPr>
        <w:footnoteReference w:id="2"/>
      </w:r>
      <w:r w:rsidR="000349D4">
        <w:t xml:space="preserve">  While </w:t>
      </w:r>
      <w:r w:rsidR="0071044D">
        <w:t>Qwest/CenturyLink</w:t>
      </w:r>
      <w:r w:rsidR="000349D4">
        <w:t xml:space="preserve"> cannot predict the </w:t>
      </w:r>
      <w:r w:rsidR="004C57B0">
        <w:t>future</w:t>
      </w:r>
      <w:r w:rsidR="000349D4">
        <w:t xml:space="preserve"> of MEDIACC, </w:t>
      </w:r>
      <w:r w:rsidR="0071044D">
        <w:t>Qwest/CenturyLink</w:t>
      </w:r>
      <w:r w:rsidR="000349D4">
        <w:t xml:space="preserve"> believes it is both prudent, and in its customers’ best interest to take steps to provide an alternative system now.</w:t>
      </w:r>
      <w:r w:rsidR="00D63A36" w:rsidRPr="00D63A36">
        <w:t xml:space="preserve"> </w:t>
      </w:r>
      <w:r w:rsidR="00D63A36">
        <w:t xml:space="preserve">It is unfortunate that the Joint CLECs have twisted </w:t>
      </w:r>
      <w:r w:rsidR="0071044D">
        <w:t>Qwest/CenturyLink</w:t>
      </w:r>
      <w:r w:rsidR="00D63A36">
        <w:t>’s attempts to proactively manage system risk and prevent a failure into speculation that such a failure is imminent.</w:t>
      </w:r>
    </w:p>
    <w:p w:rsidR="0052727A" w:rsidRDefault="0071044D" w:rsidP="0052727A">
      <w:pPr>
        <w:pStyle w:val="Question"/>
      </w:pPr>
      <w:r>
        <w:t>Qwest/CenturyLink</w:t>
      </w:r>
      <w:r w:rsidR="0052727A">
        <w:t xml:space="preserve"> has pointed to the Gateway availability PIDS as a measure of MEDIACC’s stability, and as an incentive to </w:t>
      </w:r>
      <w:r>
        <w:t>Qwest/CenturyLink</w:t>
      </w:r>
      <w:r w:rsidR="0052727A">
        <w:t xml:space="preserve"> to maintain MEDIACC’s current level </w:t>
      </w:r>
      <w:r w:rsidR="0052727A">
        <w:lastRenderedPageBreak/>
        <w:t>of performance.  Does the Washington Staff agree?</w:t>
      </w:r>
    </w:p>
    <w:p w:rsidR="0061435A" w:rsidRDefault="0052727A" w:rsidP="0052727A">
      <w:pPr>
        <w:pStyle w:val="ANSWER"/>
      </w:pPr>
      <w:r>
        <w:t xml:space="preserve">Yes.  </w:t>
      </w:r>
      <w:r w:rsidR="00C04295">
        <w:t xml:space="preserve">The </w:t>
      </w:r>
      <w:r w:rsidR="004C57B0">
        <w:t>S</w:t>
      </w:r>
      <w:r w:rsidR="00C04295">
        <w:t>taff points out that the GA-3 and GA-6 PIDS are still in effect and that performance assurance plan</w:t>
      </w:r>
      <w:r w:rsidR="00E72232">
        <w:t>s</w:t>
      </w:r>
      <w:r w:rsidR="00C04295">
        <w:t xml:space="preserve"> in Washington, and in many states in the Legacy Qwest region are still in effect and provide for financial penalties in the event that these and other performance requirements are not met.  “</w:t>
      </w:r>
      <w:r w:rsidR="00C04295" w:rsidRPr="00C04295">
        <w:t>Failure to meet parity for GA-3 and GA-6 can require payments of up to $420,000 region-wide (up to $30,000 per state).  PIDs GA-3 and GA-6 are Tier 2 performance measures that r</w:t>
      </w:r>
      <w:r w:rsidR="00BF5A9B">
        <w:t>equire payments to each state.</w:t>
      </w:r>
      <w:r w:rsidR="00BF5A9B" w:rsidRPr="00BF5A9B">
        <w:t>”</w:t>
      </w:r>
      <w:r w:rsidR="00C04295" w:rsidRPr="00BF5A9B">
        <w:rPr>
          <w:rStyle w:val="FootnoteReference"/>
        </w:rPr>
        <w:footnoteReference w:id="3"/>
      </w:r>
      <w:r>
        <w:t xml:space="preserve"> </w:t>
      </w:r>
      <w:r w:rsidR="000349D4">
        <w:t xml:space="preserve">    </w:t>
      </w:r>
    </w:p>
    <w:p w:rsidR="009274D3" w:rsidRDefault="009274D3" w:rsidP="009274D3">
      <w:pPr>
        <w:pStyle w:val="Question"/>
      </w:pPr>
      <w:r>
        <w:t xml:space="preserve">Is </w:t>
      </w:r>
      <w:r w:rsidR="0071044D">
        <w:t>Qwest/CenturyLink</w:t>
      </w:r>
      <w:r>
        <w:t xml:space="preserve"> taking appropriate measures to ensure that MEDIACC will continue to operate until it can be retired?</w:t>
      </w:r>
    </w:p>
    <w:p w:rsidR="009274D3" w:rsidRDefault="009274D3" w:rsidP="00784C22">
      <w:pPr>
        <w:pStyle w:val="ANSWER"/>
      </w:pPr>
      <w:r>
        <w:t>Yes.  As Staff point</w:t>
      </w:r>
      <w:r w:rsidR="00E72232">
        <w:t>s</w:t>
      </w:r>
      <w:r>
        <w:t xml:space="preserve"> out, </w:t>
      </w:r>
      <w:r w:rsidR="0071044D">
        <w:t>Qwest/CenturyLink</w:t>
      </w:r>
      <w:r>
        <w:t xml:space="preserve"> has a disaster recovery plan in place </w:t>
      </w:r>
      <w:r w:rsidR="00453FBF">
        <w:t xml:space="preserve">that is intended to help </w:t>
      </w:r>
      <w:r w:rsidR="00E72232">
        <w:t>ensure</w:t>
      </w:r>
      <w:r w:rsidR="00453FBF">
        <w:t xml:space="preserve"> the continued viability of MEDIACC.</w:t>
      </w:r>
      <w:r w:rsidR="00F625F2">
        <w:rPr>
          <w:rStyle w:val="FootnoteReference"/>
        </w:rPr>
        <w:footnoteReference w:id="4"/>
      </w:r>
      <w:r w:rsidR="00453FBF">
        <w:t xml:space="preserve">  </w:t>
      </w:r>
      <w:r w:rsidR="00784C22">
        <w:t xml:space="preserve">In addition to the disaster recovery </w:t>
      </w:r>
      <w:r w:rsidR="00784C22" w:rsidRPr="00BF5A9B">
        <w:t xml:space="preserve">plan, </w:t>
      </w:r>
      <w:r w:rsidR="0046351F" w:rsidRPr="00BF5A9B">
        <w:t xml:space="preserve">and normal systems maintenance </w:t>
      </w:r>
      <w:r w:rsidR="00406963">
        <w:t>activities</w:t>
      </w:r>
      <w:r w:rsidR="0046351F" w:rsidRPr="00BF5A9B">
        <w:t>,</w:t>
      </w:r>
      <w:r w:rsidR="0046351F">
        <w:t xml:space="preserve"> </w:t>
      </w:r>
      <w:r w:rsidR="0071044D">
        <w:t>Qwest/CenturyLink</w:t>
      </w:r>
      <w:r w:rsidR="00784C22">
        <w:t xml:space="preserve">’s IT division has been taking additional steps to ensure the continued stability of MEDIACC. These steps include nightly checks of application transactions, application processes and server health. </w:t>
      </w:r>
      <w:r w:rsidR="004C57B0">
        <w:t xml:space="preserve"> </w:t>
      </w:r>
      <w:r w:rsidR="00784C22">
        <w:t>If any issues are found</w:t>
      </w:r>
      <w:r w:rsidR="004A068A">
        <w:t>,</w:t>
      </w:r>
      <w:r w:rsidR="00784C22">
        <w:t xml:space="preserve"> a team call is held immediately to resolve these issues. </w:t>
      </w:r>
      <w:r w:rsidR="004C57B0">
        <w:t xml:space="preserve"> </w:t>
      </w:r>
      <w:r w:rsidR="00784C22">
        <w:t xml:space="preserve">Therefore, </w:t>
      </w:r>
      <w:r w:rsidR="0071044D">
        <w:t>Qwest/CenturyLink</w:t>
      </w:r>
      <w:r w:rsidR="00784C22">
        <w:t xml:space="preserve"> is proactively engaged in ensuring the continued operation of MEDIACC through the end of the 30 month settlement period.</w:t>
      </w:r>
    </w:p>
    <w:p w:rsidR="00F625F2" w:rsidRDefault="00CF219F" w:rsidP="00F625F2">
      <w:pPr>
        <w:pStyle w:val="Question"/>
      </w:pPr>
      <w:r>
        <w:t xml:space="preserve">Staff makes some recommendations regarding the disaster </w:t>
      </w:r>
      <w:r>
        <w:lastRenderedPageBreak/>
        <w:t>recovery plan for MEDIACC.</w:t>
      </w:r>
      <w:r>
        <w:rPr>
          <w:rStyle w:val="FootnoteReference"/>
        </w:rPr>
        <w:footnoteReference w:id="5"/>
      </w:r>
      <w:r>
        <w:t xml:space="preserve">  Please respond.</w:t>
      </w:r>
    </w:p>
    <w:p w:rsidR="00CF219F" w:rsidRDefault="0071044D" w:rsidP="00CF219F">
      <w:pPr>
        <w:pStyle w:val="ANSWER"/>
      </w:pPr>
      <w:r>
        <w:t>Qwest/CenturyLink</w:t>
      </w:r>
      <w:r w:rsidR="00CF219F">
        <w:t xml:space="preserve"> believes that updating and testing the disaster recovery plan on a regular basis is reasonable.  In fact it is </w:t>
      </w:r>
      <w:r>
        <w:t>Qwest/CenturyLink</w:t>
      </w:r>
      <w:r w:rsidR="00CF219F">
        <w:t xml:space="preserve">’s policy to do so yearly, and it has tested the MEDIACC disaster recovery plan </w:t>
      </w:r>
      <w:r w:rsidR="00905A57">
        <w:t>annually since 2004</w:t>
      </w:r>
      <w:r w:rsidR="00CF219F">
        <w:t>.</w:t>
      </w:r>
      <w:r w:rsidR="00905A57">
        <w:rPr>
          <w:rStyle w:val="FootnoteReference"/>
        </w:rPr>
        <w:footnoteReference w:id="6"/>
      </w:r>
      <w:r w:rsidR="00CF219F">
        <w:t xml:space="preserve">  </w:t>
      </w:r>
      <w:r w:rsidR="008B79E0" w:rsidRPr="00BF5A9B">
        <w:t xml:space="preserve">CenturyLink considers Staff’s </w:t>
      </w:r>
      <w:r w:rsidR="00406963" w:rsidRPr="00BF5A9B">
        <w:t>recommendations</w:t>
      </w:r>
      <w:r w:rsidR="008B79E0" w:rsidRPr="00BF5A9B">
        <w:t xml:space="preserve"> to be reasonable</w:t>
      </w:r>
      <w:r w:rsidR="00905A57" w:rsidRPr="00BF5A9B">
        <w:t>.</w:t>
      </w:r>
    </w:p>
    <w:p w:rsidR="00905A57" w:rsidRDefault="00905A57" w:rsidP="00905A57">
      <w:pPr>
        <w:pStyle w:val="Question"/>
      </w:pPr>
      <w:r>
        <w:t xml:space="preserve">Does </w:t>
      </w:r>
      <w:r w:rsidR="0071044D">
        <w:t>Qwest/CenturyLink</w:t>
      </w:r>
      <w:r>
        <w:t xml:space="preserve"> have any issues with sharing the disaster recovery plan </w:t>
      </w:r>
      <w:r w:rsidR="00D464B2">
        <w:t>PUBLICLY?</w:t>
      </w:r>
    </w:p>
    <w:p w:rsidR="00905A57" w:rsidRDefault="00905A57" w:rsidP="00905A57">
      <w:pPr>
        <w:pStyle w:val="ANSWER"/>
      </w:pPr>
      <w:r>
        <w:t xml:space="preserve">Yes.  The Staff recommends that the disaster recovery plan be shared via the CMP and with this Commission.  </w:t>
      </w:r>
      <w:r w:rsidR="00D464B2">
        <w:t xml:space="preserve">The disaster recovery plan is a very sensitive document containing </w:t>
      </w:r>
      <w:r w:rsidR="00E72232">
        <w:t>confidential</w:t>
      </w:r>
      <w:r w:rsidR="00D464B2">
        <w:t xml:space="preserve"> materials directly related to </w:t>
      </w:r>
      <w:r w:rsidR="0071044D">
        <w:t>Qwest/CenturyLink</w:t>
      </w:r>
      <w:r w:rsidR="00D464B2">
        <w:t xml:space="preserve">’s internal business operations.  While CenturyLink QC is willing to share the </w:t>
      </w:r>
      <w:r w:rsidR="00D464B2" w:rsidRPr="00BF5A9B">
        <w:t xml:space="preserve">plan as a confidential document pursuant to a protective order, CenturyLink is not willing to share the document with the general public due to the sensitive nature of the materials it contains. </w:t>
      </w:r>
      <w:r w:rsidR="004C57B0" w:rsidRPr="00BF5A9B">
        <w:t xml:space="preserve"> </w:t>
      </w:r>
      <w:r w:rsidR="00F43A63" w:rsidRPr="00BF5A9B">
        <w:t>This information includes names addresses and locations of servers, IP addresses of numerous components, and server architecture.  All of this information, if made public, creates significant security concerns that could impact all CenturyLink systems.</w:t>
      </w:r>
      <w:r w:rsidR="004C57B0">
        <w:t xml:space="preserve">  </w:t>
      </w:r>
      <w:r w:rsidR="0071044D">
        <w:t>Qwest/CenturyLink</w:t>
      </w:r>
      <w:r w:rsidR="00D464B2">
        <w:t xml:space="preserve"> is willing to work with staff on a way to share the document while maintaining its confidentiality.</w:t>
      </w:r>
    </w:p>
    <w:p w:rsidR="002911CD" w:rsidRPr="00905A57" w:rsidRDefault="002911CD" w:rsidP="002911CD">
      <w:pPr>
        <w:pStyle w:val="ANSWER"/>
        <w:numPr>
          <w:ilvl w:val="0"/>
          <w:numId w:val="0"/>
        </w:numPr>
        <w:ind w:left="720"/>
      </w:pPr>
    </w:p>
    <w:p w:rsidR="004C00F1" w:rsidRDefault="008B5CFB">
      <w:pPr>
        <w:pStyle w:val="Heading1"/>
      </w:pPr>
      <w:r>
        <w:lastRenderedPageBreak/>
        <w:t xml:space="preserve">  MTG is the best alternative</w:t>
      </w:r>
      <w:r w:rsidR="00637A93">
        <w:t xml:space="preserve"> Gateway for B2B repair</w:t>
      </w:r>
    </w:p>
    <w:p w:rsidR="004C00F1" w:rsidRDefault="00D00331" w:rsidP="00D00331">
      <w:pPr>
        <w:pStyle w:val="Question"/>
      </w:pPr>
      <w:r>
        <w:t>In other venues The Joint CLECS have questioned whether MTG is the best alternative for a new B2B gateway for repair.</w:t>
      </w:r>
      <w:r>
        <w:rPr>
          <w:rStyle w:val="FootnoteReference"/>
        </w:rPr>
        <w:footnoteReference w:id="7"/>
      </w:r>
      <w:r>
        <w:t xml:space="preserve">  Please comment generally.</w:t>
      </w:r>
    </w:p>
    <w:p w:rsidR="00637A93" w:rsidRDefault="0071044D" w:rsidP="00637A93">
      <w:pPr>
        <w:pStyle w:val="ANSWER"/>
      </w:pPr>
      <w:r>
        <w:t>Qwest/CenturyLink</w:t>
      </w:r>
      <w:r w:rsidR="00637A93">
        <w:t xml:space="preserve">’s IT department </w:t>
      </w:r>
      <w:r w:rsidR="00886D00">
        <w:t>researched</w:t>
      </w:r>
      <w:r w:rsidR="00637A93">
        <w:t xml:space="preserve"> the feasibility of upgrading the current hardware and software, but determined that the most efficient, forward-looking approach would be to develop a new application using </w:t>
      </w:r>
      <w:r w:rsidR="00886D00">
        <w:t xml:space="preserve">the most </w:t>
      </w:r>
      <w:r w:rsidR="00637A93">
        <w:t>current hardware, software, and telecommunications system standards.  A part of this decision was to use the current XML standard for B2B repair instead of CMIP.</w:t>
      </w:r>
    </w:p>
    <w:p w:rsidR="00637A93" w:rsidRDefault="00637A93" w:rsidP="00637A93">
      <w:pPr>
        <w:pStyle w:val="Question"/>
      </w:pPr>
      <w:r>
        <w:t>The Joint CLECs have expressed concern that they have not been involved in the development of MTG or in the choice of alternatives.</w:t>
      </w:r>
      <w:r>
        <w:rPr>
          <w:rStyle w:val="FootnoteReference"/>
        </w:rPr>
        <w:footnoteReference w:id="8"/>
      </w:r>
      <w:r>
        <w:t xml:space="preserve">  Please respond.</w:t>
      </w:r>
    </w:p>
    <w:p w:rsidR="00D00331" w:rsidRDefault="00637A93" w:rsidP="00637A93">
      <w:pPr>
        <w:pStyle w:val="ANSWER"/>
      </w:pPr>
      <w:r>
        <w:t xml:space="preserve">That claim does not </w:t>
      </w:r>
      <w:r w:rsidR="00B35967">
        <w:t xml:space="preserve">accurately reflect the events that have taken place </w:t>
      </w:r>
      <w:r w:rsidR="00406963">
        <w:t>or</w:t>
      </w:r>
      <w:r w:rsidR="00B35967">
        <w:t xml:space="preserve"> those that are planned.</w:t>
      </w:r>
      <w:r>
        <w:t xml:space="preserve"> CenturyLink has followed the standard CMP practice for developing a new interface.  Legacy Qwest prepared the initial MTG design and presented that to the CMP, first in 2008, and then again when the change request to implement MTG was re-introduced in 2010.  Since then, the standard development process has continued to be followed in the CMP.  As a result, the CLECs have had the opportunity to comment on </w:t>
      </w:r>
      <w:r>
        <w:lastRenderedPageBreak/>
        <w:t xml:space="preserve">the technical specifications for the initial development of MTG.  And, since </w:t>
      </w:r>
      <w:r w:rsidR="0071044D">
        <w:t>Qwest/</w:t>
      </w:r>
      <w:r>
        <w:t xml:space="preserve">CenturyLink has committed to repeating the development process for MTG as required by the settlement agreements before MEDIACC is retired or replaced, the CLECs will have a second opportunity to influence the design and development of MTG through comments and the required CLEC vote.  </w:t>
      </w:r>
      <w:r w:rsidR="0071044D">
        <w:t>Qwest/CenturyLink</w:t>
      </w:r>
      <w:r>
        <w:t xml:space="preserve"> has stated that it is willing to bear the financial risk of making design changes consistent with the ATIS XML standard that may result from this </w:t>
      </w:r>
      <w:r w:rsidR="00E72232">
        <w:t>process. Given</w:t>
      </w:r>
      <w:r w:rsidR="00150C09">
        <w:t xml:space="preserve"> that MTG’s design is based upon the ATIS standard for </w:t>
      </w:r>
      <w:r>
        <w:t>B2B repair, their concern is overstate</w:t>
      </w:r>
      <w:r w:rsidR="00886D00">
        <w:t>d</w:t>
      </w:r>
      <w:r>
        <w:t>, a</w:t>
      </w:r>
      <w:r w:rsidR="00886D00">
        <w:t>s</w:t>
      </w:r>
      <w:r>
        <w:t xml:space="preserve"> this standard was developed by members of the telecommunications industry</w:t>
      </w:r>
      <w:r w:rsidR="00886D00">
        <w:t>, including the CLECs</w:t>
      </w:r>
      <w:r>
        <w:t xml:space="preserve">.  </w:t>
      </w:r>
      <w:r w:rsidR="004C57B0">
        <w:t xml:space="preserve">Further, there is nothing in the CMP or in the merger settlement agreements that allow the CLECs to have a say in the choice of the B2B interface – they are entitled to the same functionality, but the interface is a </w:t>
      </w:r>
      <w:r w:rsidR="0071044D">
        <w:t>Qwest/CenturyLink</w:t>
      </w:r>
      <w:r w:rsidR="004C57B0">
        <w:t xml:space="preserve">-owned and operated OSS, and the OSS can and should be of our choosing, so long as it meets the performance requirements.  </w:t>
      </w:r>
    </w:p>
    <w:p w:rsidR="00B35967" w:rsidRDefault="00B35967" w:rsidP="00B35967">
      <w:pPr>
        <w:pStyle w:val="Question"/>
      </w:pPr>
      <w:r>
        <w:t>Paetec proposed an alternative to MTG.</w:t>
      </w:r>
      <w:r>
        <w:rPr>
          <w:rStyle w:val="FootnoteReference"/>
        </w:rPr>
        <w:footnoteReference w:id="9"/>
      </w:r>
      <w:r>
        <w:t xml:space="preserve">  Has </w:t>
      </w:r>
      <w:r w:rsidR="0071044D">
        <w:t>Qwest/CenturyLink</w:t>
      </w:r>
      <w:r>
        <w:t xml:space="preserve"> evaluated the Paetec proposal?</w:t>
      </w:r>
    </w:p>
    <w:p w:rsidR="00B35967" w:rsidRDefault="00B35967" w:rsidP="00B35967">
      <w:pPr>
        <w:pStyle w:val="ANSWER"/>
      </w:pPr>
      <w:r>
        <w:t xml:space="preserve">Yes.  </w:t>
      </w:r>
      <w:r w:rsidR="00597EC5" w:rsidRPr="00597EC5">
        <w:t xml:space="preserve">PAETEC’s stated reason for requesting this alternative was that PAETEC would not have the resources to convert their interface to MTG until the 3rd quarter of 2012.  </w:t>
      </w:r>
      <w:r w:rsidR="0071044D">
        <w:t>Qwest/CenturyLink</w:t>
      </w:r>
      <w:r w:rsidR="00597EC5" w:rsidRPr="00597EC5">
        <w:t xml:space="preserve"> understood that PAETEC desired an interim solution until resources were available to develop an XML interface to MTG.  CenturyLink also understood that </w:t>
      </w:r>
      <w:r w:rsidR="00597EC5" w:rsidRPr="00597EC5">
        <w:lastRenderedPageBreak/>
        <w:t xml:space="preserve">PAETEC was the only company interested in a CMIP to XML conversion of this type, so that they could continue to use their existing CMIP interface to MEDIACC as an interface to MTG for a limited period of time. </w:t>
      </w:r>
      <w:r w:rsidR="004C57B0">
        <w:t xml:space="preserve"> </w:t>
      </w:r>
      <w:r w:rsidR="0071044D">
        <w:t>Qwest/CenturyLink</w:t>
      </w:r>
      <w:r w:rsidR="00597EC5" w:rsidRPr="00597EC5">
        <w:t xml:space="preserve"> evaluated the PAETEC proposal, and determined that due to the development timeframe and the extremely high cost, it was not a viable alternative.</w:t>
      </w:r>
    </w:p>
    <w:p w:rsidR="00457C2D" w:rsidRPr="00B35967" w:rsidRDefault="00457C2D" w:rsidP="00457C2D">
      <w:pPr>
        <w:pStyle w:val="ANSWER"/>
        <w:numPr>
          <w:ilvl w:val="0"/>
          <w:numId w:val="0"/>
        </w:numPr>
        <w:ind w:left="720"/>
      </w:pPr>
      <w:r w:rsidRPr="00457C2D">
        <w:t>The interim CMIP solution is unreasonable, because it would cost approximately $1 million but would be used by one company (PAETEC), and for only a few months</w:t>
      </w:r>
      <w:r w:rsidR="00DD79A5">
        <w:t>, while MEDIACC will continue to be available</w:t>
      </w:r>
      <w:r w:rsidRPr="00457C2D">
        <w:t xml:space="preserve">.  A vendor would be required for part of the development effort, and this alternative interface would not be available until the 3rd quarter of 2012, which was the point in time that PAETEC indicated resources would be available to develop its own XML interface to MTG.  The Joint CLECs claim that it would then take PAETEC six months to develop its interface.  If this time frame is realistic (though given that PAETEC has XML development experience, </w:t>
      </w:r>
      <w:r w:rsidR="0071044D">
        <w:t>Qwest/CenturyLink</w:t>
      </w:r>
      <w:r w:rsidRPr="00457C2D">
        <w:t xml:space="preserve"> believes a more realistic time frame is likely to be three months) and assuming a favorable vote for the replacement of MEDIACC with MTG,</w:t>
      </w:r>
      <w:r w:rsidR="00BF1A0B">
        <w:t xml:space="preserve"> </w:t>
      </w:r>
      <w:r w:rsidRPr="00457C2D">
        <w:t xml:space="preserve">the CMIP to XML interface would only be used from approximately first quarter 2013 until third quarter 2013 when the 30-month settlement period expires and MEDIACC is retired.  It seems more reasonable for Qwest to devote scarce resources to maintaining MEDIACC and developing its eventual replacement than to the creation of </w:t>
      </w:r>
      <w:r w:rsidR="00E72232" w:rsidRPr="00457C2D">
        <w:t>an</w:t>
      </w:r>
      <w:r w:rsidRPr="00457C2D">
        <w:t xml:space="preserve"> entirely new system for one CLEC for a few months’ use.</w:t>
      </w:r>
    </w:p>
    <w:p w:rsidR="00B35967" w:rsidRDefault="00B35967" w:rsidP="00B35967">
      <w:pPr>
        <w:pStyle w:val="Question"/>
      </w:pPr>
      <w:r>
        <w:t xml:space="preserve">Does the Washington staff agree that </w:t>
      </w:r>
      <w:r w:rsidR="0071044D">
        <w:t>Qwest/CenturyLink</w:t>
      </w:r>
      <w:r>
        <w:t xml:space="preserve"> </w:t>
      </w:r>
      <w:r>
        <w:lastRenderedPageBreak/>
        <w:t>has chosen an appropriate design for MTG?</w:t>
      </w:r>
    </w:p>
    <w:p w:rsidR="00B35967" w:rsidRDefault="00B35967" w:rsidP="00B35967">
      <w:pPr>
        <w:pStyle w:val="ANSWER"/>
      </w:pPr>
      <w:r>
        <w:t xml:space="preserve">Yes.  </w:t>
      </w:r>
      <w:r w:rsidR="00F538BE">
        <w:t>Mr. Williamson states, “</w:t>
      </w:r>
      <w:r w:rsidR="00F538BE" w:rsidRPr="00F538BE">
        <w:t xml:space="preserve">MTG includes new hardware and software and is based on the current XML standard.  I also believe that migrating to XML is appropriate and aligns MTG technically with </w:t>
      </w:r>
      <w:r w:rsidR="0071044D">
        <w:t>Qwest/CenturyLink</w:t>
      </w:r>
      <w:r w:rsidR="00F538BE" w:rsidRPr="00F538BE">
        <w:t>’s other wholesale OSS that have already upgraded to the XML standard.</w:t>
      </w:r>
      <w:r w:rsidR="00F538BE">
        <w:t>”</w:t>
      </w:r>
      <w:r w:rsidR="00F538BE">
        <w:rPr>
          <w:rStyle w:val="FootnoteReference"/>
        </w:rPr>
        <w:footnoteReference w:id="10"/>
      </w:r>
    </w:p>
    <w:p w:rsidR="009871AF" w:rsidRDefault="009871AF" w:rsidP="009871AF">
      <w:pPr>
        <w:pStyle w:val="Question"/>
      </w:pPr>
      <w:r>
        <w:t xml:space="preserve">Staff’s testimony includes some criticism of some of </w:t>
      </w:r>
      <w:r w:rsidR="0071044D">
        <w:t>Qwest/CenturyLink</w:t>
      </w:r>
      <w:r>
        <w:t>’s Actions surrounding the introduction of MTG.  Are these Criticisms valid?</w:t>
      </w:r>
    </w:p>
    <w:p w:rsidR="009871AF" w:rsidRDefault="009871AF" w:rsidP="009871AF">
      <w:pPr>
        <w:pStyle w:val="ANSWER"/>
      </w:pPr>
      <w:r>
        <w:t>To some degree they are.  Mr. Williamson states, “</w:t>
      </w:r>
      <w:r w:rsidRPr="0055625E">
        <w:t>One of Staff’s major concerns during the merger process was that one merging company would not know what the other merging company was doing, and I believe that happened here.</w:t>
      </w:r>
      <w:r>
        <w:t>”</w:t>
      </w:r>
      <w:r>
        <w:rPr>
          <w:rStyle w:val="FootnoteReference"/>
        </w:rPr>
        <w:footnoteReference w:id="11"/>
      </w:r>
      <w:r w:rsidRPr="0055625E">
        <w:t xml:space="preserve">  </w:t>
      </w:r>
      <w:r>
        <w:t>As noted in CenturyLink’s direct testimony, Mike Hunsucker, one of the settlement negotiators, was not made aware of the MEDIACC issue until December 20</w:t>
      </w:r>
      <w:r w:rsidRPr="0055625E">
        <w:rPr>
          <w:vertAlign w:val="superscript"/>
        </w:rPr>
        <w:t>th</w:t>
      </w:r>
      <w:r>
        <w:t>, 2010.  So Mr. Williamson’s statement was correct in this instance.</w:t>
      </w:r>
    </w:p>
    <w:p w:rsidR="009871AF" w:rsidRDefault="009871AF" w:rsidP="009871AF">
      <w:pPr>
        <w:pStyle w:val="Question"/>
      </w:pPr>
      <w:r>
        <w:t>Could the Joint CLECs have raised this issue during the merger proceedings?</w:t>
      </w:r>
    </w:p>
    <w:p w:rsidR="00D63A36" w:rsidRDefault="009871AF" w:rsidP="009871AF">
      <w:pPr>
        <w:pStyle w:val="ANSWER"/>
      </w:pPr>
      <w:r>
        <w:t xml:space="preserve">Yes.  The Joint CLECs claim that they were bound by the terms of the settlement agreement not to oppose the merger, but </w:t>
      </w:r>
      <w:r w:rsidR="00D63A36">
        <w:t xml:space="preserve">their agreement to not oppose the merger has no bearing on their ability to claim that MTG’s introduction breached the settlement </w:t>
      </w:r>
      <w:r w:rsidR="00D63A36">
        <w:lastRenderedPageBreak/>
        <w:t>agreements.  N</w:t>
      </w:r>
      <w:r>
        <w:t>othing in those terms prevented the Joint CLECs from raising issue</w:t>
      </w:r>
      <w:r w:rsidR="00D63A36">
        <w:t>s regarding their view of compliance with the merger settlements</w:t>
      </w:r>
      <w:r>
        <w:t xml:space="preserve"> before this Commission.  </w:t>
      </w:r>
      <w:r w:rsidR="00D63A36">
        <w:t xml:space="preserve">Indeed, to claim that </w:t>
      </w:r>
      <w:r w:rsidR="00406963">
        <w:t>their</w:t>
      </w:r>
      <w:r w:rsidR="00D63A36">
        <w:t xml:space="preserve"> merger settlements prevented any CLEC from claiming that the merger settlements were breached makes no sense: the CLECs’ complaints in this case are centered on claims that the merger settlement was breached.</w:t>
      </w:r>
    </w:p>
    <w:p w:rsidR="00A80C1E" w:rsidRDefault="00D63A36">
      <w:pPr>
        <w:pStyle w:val="ANSWER"/>
        <w:numPr>
          <w:ilvl w:val="0"/>
          <w:numId w:val="0"/>
        </w:numPr>
        <w:ind w:left="720" w:firstLine="720"/>
      </w:pPr>
      <w:r>
        <w:t xml:space="preserve">The Integra settlement was signed on November 6, 2010.  The restart of MTG development was announced on November 10, 2010.  CLECs supplied testimony in the merger proceeding on November 15, 2010, and the Commission held a hearing with CLEC testimony from January 5-7, 2011.  After the hearing, parties filed initial and reply briefs on the issues before this Commission; and the CLECs filed briefing on additional issues, and provided this Commission with excerpts from commission deliberations in Minnesota.  Similar briefs, comments, pre-filed testimony, hearing testimony, and cross-examination were presented in other states between November 2010 and merger close in April 2011 without CLECs making any claim that MTG’s introduction violated the settlement agreements.  Despite the months of time and multiple opportunities to raise the issue and claim that the introduction of MTG violated the merger settlements or otherwise threatened the public interest, the CLECs elected to say nothing.  The Commission issued its order on the merger in March, and the merger closed in April.  The CLECs then chose to file this complaint in June – after </w:t>
      </w:r>
      <w:r w:rsidR="0071044D">
        <w:t>Qwest/CenturyLink</w:t>
      </w:r>
      <w:r>
        <w:t xml:space="preserve"> had revised the CMP notice so that MEDIACC would not be retired.  </w:t>
      </w:r>
    </w:p>
    <w:p w:rsidR="00A80C1E" w:rsidRDefault="00D63A36">
      <w:pPr>
        <w:pStyle w:val="ANSWER"/>
        <w:numPr>
          <w:ilvl w:val="0"/>
          <w:numId w:val="0"/>
        </w:numPr>
        <w:ind w:left="720"/>
      </w:pPr>
      <w:r>
        <w:lastRenderedPageBreak/>
        <w:t xml:space="preserve">This conspicuous silence and timing on the CLECs’ part raises </w:t>
      </w:r>
      <w:r w:rsidR="00406963">
        <w:t>significant</w:t>
      </w:r>
      <w:r>
        <w:t xml:space="preserve"> questions.  </w:t>
      </w:r>
      <w:r w:rsidR="009871AF">
        <w:t xml:space="preserve">  If the CLECs felt that MTG violated the merger settlement, why did they wait until June?  Why didn’t they bring the issue to this Commission while the merger was still being reviewed?  CenturyLink cannot answer for the Joint CLECs.  But it is clear that this issue – if it was a real concern - could have been raised by the Joint CLECs.</w:t>
      </w:r>
    </w:p>
    <w:p w:rsidR="0055625E" w:rsidRDefault="0055625E" w:rsidP="0055625E">
      <w:pPr>
        <w:pStyle w:val="ANSWER"/>
        <w:numPr>
          <w:ilvl w:val="0"/>
          <w:numId w:val="0"/>
        </w:numPr>
        <w:ind w:left="720"/>
      </w:pPr>
    </w:p>
    <w:p w:rsidR="004C00F1" w:rsidRDefault="008B5CFB">
      <w:pPr>
        <w:pStyle w:val="Heading1"/>
      </w:pPr>
      <w:r>
        <w:rPr>
          <w:caps w:val="0"/>
        </w:rPr>
        <w:t>CENTURYLINK HAS NOT VIOLATED THE MERGER AGREEEMENTS</w:t>
      </w:r>
    </w:p>
    <w:p w:rsidR="004C00F1" w:rsidRDefault="004F430B" w:rsidP="004F430B">
      <w:pPr>
        <w:pStyle w:val="Question"/>
      </w:pPr>
      <w:r>
        <w:t xml:space="preserve">The Joint </w:t>
      </w:r>
      <w:r w:rsidR="009274D3">
        <w:t>CLECs claim that development of MTG before the 30 month period outlined by the settlement agreements violates these agreements.</w:t>
      </w:r>
      <w:r w:rsidR="009274D3">
        <w:rPr>
          <w:rStyle w:val="FootnoteReference"/>
        </w:rPr>
        <w:footnoteReference w:id="12"/>
      </w:r>
      <w:r w:rsidR="009274D3">
        <w:t xml:space="preserve">  Does </w:t>
      </w:r>
      <w:r w:rsidR="00D63A36">
        <w:t xml:space="preserve">staff </w:t>
      </w:r>
      <w:r w:rsidR="009274D3">
        <w:t>Agree?</w:t>
      </w:r>
    </w:p>
    <w:p w:rsidR="009274D3" w:rsidRDefault="00406963" w:rsidP="009274D3">
      <w:pPr>
        <w:pStyle w:val="ANSWER"/>
      </w:pPr>
      <w:r>
        <w:t>No</w:t>
      </w:r>
      <w:r w:rsidR="00D63A36">
        <w:t xml:space="preserve"> and neither does </w:t>
      </w:r>
      <w:r w:rsidR="0071044D">
        <w:t>Qwest/CenturyLink</w:t>
      </w:r>
      <w:r w:rsidR="00E212FE">
        <w:t>.</w:t>
      </w:r>
      <w:r w:rsidR="009274D3">
        <w:t xml:space="preserve">  </w:t>
      </w:r>
      <w:r w:rsidR="00322487">
        <w:t xml:space="preserve">As </w:t>
      </w:r>
      <w:r w:rsidR="00E212FE">
        <w:t>S</w:t>
      </w:r>
      <w:r w:rsidR="00322487">
        <w:t xml:space="preserve">taff points out, </w:t>
      </w:r>
    </w:p>
    <w:p w:rsidR="00322487" w:rsidRDefault="00322487" w:rsidP="00F625F2">
      <w:pPr>
        <w:pStyle w:val="ANSWER"/>
        <w:numPr>
          <w:ilvl w:val="0"/>
          <w:numId w:val="0"/>
        </w:numPr>
        <w:spacing w:line="240" w:lineRule="auto"/>
        <w:ind w:left="1440"/>
      </w:pPr>
      <w:r w:rsidRPr="00322487">
        <w:t>It seems to me that the CLEC argument, that MTG cannot be developed and tested before the end of the 30 month period, is completely orthogonal to their concern that there must be a fully functional backup system for MEDIACC in case of its failure.  Furthermore, it was never Staff’s intention during negotiations that the development and testing of any replacement OSS would have to wait until the end of the settlement period.  It was always Staff’s intention that a legacy OSS could be retired and a new OSS brought online to replace it, following the settlement period (pursuant to Order 14, at a minimum of 30 months and 1 day).  Staff always intended that development and testing required by the CMP could be completed during the settlement period window.   The CMP process requires that the parties be notified nine months before a new OSS can be brought online.  Staff, and I believe the Commission, never envisioned that the OSS Settlement Conditions would require 39 months, instead of 30, to bring a new OSS online.</w:t>
      </w:r>
      <w:r>
        <w:rPr>
          <w:rStyle w:val="FootnoteReference"/>
        </w:rPr>
        <w:footnoteReference w:id="13"/>
      </w:r>
    </w:p>
    <w:p w:rsidR="00322487" w:rsidRDefault="00322487" w:rsidP="00322487">
      <w:pPr>
        <w:pStyle w:val="ANSWER"/>
        <w:numPr>
          <w:ilvl w:val="0"/>
          <w:numId w:val="0"/>
        </w:numPr>
        <w:spacing w:line="240" w:lineRule="auto"/>
        <w:ind w:left="720"/>
      </w:pPr>
    </w:p>
    <w:p w:rsidR="00453FBF" w:rsidRDefault="00453FBF" w:rsidP="00322487">
      <w:pPr>
        <w:pStyle w:val="Question"/>
      </w:pPr>
      <w:r>
        <w:t xml:space="preserve">Does </w:t>
      </w:r>
      <w:r w:rsidR="0071044D">
        <w:t>Qwest/CenturyLink</w:t>
      </w:r>
      <w:r>
        <w:t xml:space="preserve"> intend to maintain mediacc until the end of the 30 month settlement period?</w:t>
      </w:r>
    </w:p>
    <w:p w:rsidR="004A1C28" w:rsidRDefault="00453FBF" w:rsidP="00453FBF">
      <w:pPr>
        <w:pStyle w:val="ANSWER"/>
      </w:pPr>
      <w:r>
        <w:t xml:space="preserve">Yes.  </w:t>
      </w:r>
      <w:r w:rsidR="004A1C28">
        <w:t>As I stated in my direct testimony,</w:t>
      </w:r>
    </w:p>
    <w:p w:rsidR="00322487" w:rsidRDefault="004A1C28" w:rsidP="00F625F2">
      <w:pPr>
        <w:pStyle w:val="ANSWER"/>
        <w:numPr>
          <w:ilvl w:val="0"/>
          <w:numId w:val="0"/>
        </w:numPr>
        <w:spacing w:line="240" w:lineRule="auto"/>
        <w:ind w:left="1440"/>
      </w:pPr>
      <w:r w:rsidRPr="004A1C28">
        <w:t xml:space="preserve">The Integra settlement requires Qwest to “use and offer,” and not to “retire or replace,” the legacy Qwest OSS for 30 months.  MEDIACC is the legacy OSS at issue, and will be used and offered for the relevant time period.  There will be no replacement, retirement, or integration of MEDIACC until the settlement period is complete and the agreed-upon procedures have been followed.  Until those steps occur, the MTG interface will be only an additional, optional OSS alternative to MEDIACC (and the CEMR interface that provides similar functions) for CLECs to manage and interface with </w:t>
      </w:r>
      <w:r w:rsidR="0071044D">
        <w:t>Qwest/CenturyLink</w:t>
      </w:r>
      <w:r w:rsidRPr="004A1C28">
        <w:t xml:space="preserve"> repair systems.</w:t>
      </w:r>
      <w:r>
        <w:rPr>
          <w:rStyle w:val="FootnoteReference"/>
        </w:rPr>
        <w:footnoteReference w:id="14"/>
      </w:r>
      <w:r w:rsidR="00453FBF">
        <w:t xml:space="preserve"> </w:t>
      </w:r>
    </w:p>
    <w:p w:rsidR="004A1C28" w:rsidRDefault="004A1C28" w:rsidP="004A1C28">
      <w:pPr>
        <w:pStyle w:val="ANSWER"/>
        <w:numPr>
          <w:ilvl w:val="0"/>
          <w:numId w:val="0"/>
        </w:numPr>
        <w:ind w:left="720"/>
      </w:pPr>
    </w:p>
    <w:p w:rsidR="00F625F2" w:rsidRDefault="00D63A36" w:rsidP="00F625F2">
      <w:pPr>
        <w:pStyle w:val="Question"/>
      </w:pPr>
      <w:r>
        <w:t xml:space="preserve">in light of the fact that </w:t>
      </w:r>
      <w:r w:rsidR="00F625F2">
        <w:t xml:space="preserve">MEDIACC </w:t>
      </w:r>
      <w:r>
        <w:t>will be</w:t>
      </w:r>
      <w:r w:rsidR="00F625F2">
        <w:t xml:space="preserve"> retained for the 30 month settlement period, </w:t>
      </w:r>
      <w:r>
        <w:t xml:space="preserve">did staff find </w:t>
      </w:r>
      <w:r w:rsidR="00F625F2">
        <w:t>there a violation of the settlement agreements?</w:t>
      </w:r>
    </w:p>
    <w:p w:rsidR="00F625F2" w:rsidRDefault="00F625F2" w:rsidP="00F625F2">
      <w:pPr>
        <w:pStyle w:val="ANSWER"/>
      </w:pPr>
      <w:r>
        <w:t>No</w:t>
      </w:r>
      <w:r w:rsidR="00D63A36">
        <w:t xml:space="preserve">, and </w:t>
      </w:r>
      <w:r w:rsidR="0071044D">
        <w:t>Qwest/CenturyLink</w:t>
      </w:r>
      <w:r w:rsidR="00D63A36">
        <w:t xml:space="preserve"> agrees</w:t>
      </w:r>
      <w:r>
        <w:t xml:space="preserve">. </w:t>
      </w:r>
      <w:r w:rsidR="00E212FE">
        <w:t xml:space="preserve"> As Staff testified:</w:t>
      </w:r>
      <w:r>
        <w:t xml:space="preserve">  </w:t>
      </w:r>
    </w:p>
    <w:p w:rsidR="00F625F2" w:rsidRDefault="00F625F2" w:rsidP="00F625F2">
      <w:pPr>
        <w:pStyle w:val="ANSWER"/>
        <w:numPr>
          <w:ilvl w:val="0"/>
          <w:numId w:val="0"/>
        </w:numPr>
        <w:spacing w:line="240" w:lineRule="auto"/>
        <w:ind w:left="1440"/>
      </w:pPr>
      <w:r w:rsidRPr="00F625F2">
        <w:t xml:space="preserve">Staff does not believe that </w:t>
      </w:r>
      <w:r w:rsidR="0071044D">
        <w:t>Qwest/CenturyLink</w:t>
      </w:r>
      <w:r w:rsidRPr="00F625F2">
        <w:t xml:space="preserve"> is in violation of the Integra or Staff/PC agreements since it has withdrawn its CMP request to retire CEMR and MEDIACC prior to the 30 month period.</w:t>
      </w:r>
    </w:p>
    <w:p w:rsidR="00F625F2" w:rsidRDefault="00F625F2" w:rsidP="00F625F2">
      <w:pPr>
        <w:pStyle w:val="ANSWER"/>
        <w:numPr>
          <w:ilvl w:val="0"/>
          <w:numId w:val="0"/>
        </w:numPr>
        <w:ind w:left="720"/>
      </w:pPr>
      <w:r>
        <w:t xml:space="preserve">It is notable that </w:t>
      </w:r>
      <w:r w:rsidR="0071044D">
        <w:t>Qwest/CenturyLink</w:t>
      </w:r>
      <w:r>
        <w:t xml:space="preserve"> withdrew the change request mentioned by </w:t>
      </w:r>
      <w:r w:rsidR="00E212FE">
        <w:t>S</w:t>
      </w:r>
      <w:r>
        <w:t xml:space="preserve">taff in May, </w:t>
      </w:r>
      <w:r w:rsidR="00E212FE">
        <w:t xml:space="preserve">well </w:t>
      </w:r>
      <w:r>
        <w:t>before the Joint CLECs filed this complaint.</w:t>
      </w:r>
    </w:p>
    <w:p w:rsidR="009871AF" w:rsidRPr="00F625F2" w:rsidRDefault="009871AF" w:rsidP="00F625F2">
      <w:pPr>
        <w:pStyle w:val="ANSWER"/>
        <w:numPr>
          <w:ilvl w:val="0"/>
          <w:numId w:val="0"/>
        </w:numPr>
        <w:ind w:left="720"/>
      </w:pPr>
    </w:p>
    <w:p w:rsidR="004C00F1" w:rsidRDefault="00E73534">
      <w:pPr>
        <w:pStyle w:val="Heading1"/>
      </w:pPr>
      <w:r>
        <w:lastRenderedPageBreak/>
        <w:t>CONCLUSION</w:t>
      </w:r>
    </w:p>
    <w:p w:rsidR="004C00F1" w:rsidRDefault="004C00F1">
      <w:pPr>
        <w:pStyle w:val="Question"/>
        <w:numPr>
          <w:ilvl w:val="0"/>
          <w:numId w:val="0"/>
        </w:numPr>
        <w:ind w:left="720"/>
      </w:pPr>
    </w:p>
    <w:p w:rsidR="004C00F1" w:rsidRDefault="00E73534">
      <w:pPr>
        <w:pStyle w:val="Question"/>
      </w:pPr>
      <w:r>
        <w:t>Please Summarize your testimony.</w:t>
      </w:r>
    </w:p>
    <w:p w:rsidR="004C00F1" w:rsidRDefault="00E73534">
      <w:pPr>
        <w:pStyle w:val="ANSWER"/>
      </w:pPr>
      <w:r>
        <w:t xml:space="preserve">My </w:t>
      </w:r>
      <w:r w:rsidR="004F430B">
        <w:t xml:space="preserve">testimony responds to some issues that have been raised by the Joint CLECs in other venues, and to the testimony in this docket submitted by the Commission </w:t>
      </w:r>
      <w:r w:rsidR="00E212FE">
        <w:t>S</w:t>
      </w:r>
      <w:r w:rsidR="004F430B">
        <w:t xml:space="preserve">taff. </w:t>
      </w:r>
      <w:r w:rsidR="00453FBF">
        <w:t xml:space="preserve"> </w:t>
      </w:r>
      <w:r w:rsidR="0071044D">
        <w:t>Qwest/CenturyLink</w:t>
      </w:r>
      <w:r w:rsidR="00453FBF">
        <w:t xml:space="preserve"> and Staff agree that the merger settlements have not been violated.  Staff agrees with CenturyLink that it is appropriate to develop MEDIACC as an alternative to MTG as long as MEDIACC is retained for the 30 month settlement period, and CenturyLink has committed to doing so</w:t>
      </w:r>
      <w:r w:rsidR="00F625F2">
        <w:t>.</w:t>
      </w:r>
      <w:r w:rsidR="00D464B2">
        <w:t xml:space="preserve">  </w:t>
      </w:r>
      <w:r w:rsidR="0071044D">
        <w:t>Qwest/CenturyLink</w:t>
      </w:r>
      <w:r w:rsidR="00D464B2">
        <w:t xml:space="preserve"> is willing to work with the Commission Staff on a testing schedule for the MEDIACC disaster recovery plan, and is willing to share the plan and the results of plan tests as long as the confidentiality of these materials can be maintained.</w:t>
      </w:r>
    </w:p>
    <w:p w:rsidR="004C00F1" w:rsidRDefault="00E73534">
      <w:pPr>
        <w:pStyle w:val="Question"/>
      </w:pPr>
      <w:r>
        <w:t>does this conclude your testimony?</w:t>
      </w:r>
    </w:p>
    <w:p w:rsidR="004C00F1" w:rsidRDefault="00E73534">
      <w:pPr>
        <w:pStyle w:val="ANSWER"/>
      </w:pPr>
      <w:r>
        <w:t>Yes, it does.</w:t>
      </w:r>
    </w:p>
    <w:sectPr w:rsidR="004C00F1" w:rsidSect="004C00F1">
      <w:headerReference w:type="default" r:id="rId11"/>
      <w:pgSz w:w="12240" w:h="15840"/>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8CF" w:rsidRDefault="00C508CF">
      <w:pPr>
        <w:spacing w:after="0" w:line="240" w:lineRule="auto"/>
      </w:pPr>
      <w:r>
        <w:separator/>
      </w:r>
    </w:p>
  </w:endnote>
  <w:endnote w:type="continuationSeparator" w:id="0">
    <w:p w:rsidR="00C508CF" w:rsidRDefault="00C508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44D" w:rsidRDefault="005A4260">
    <w:pPr>
      <w:pStyle w:val="Footer"/>
      <w:jc w:val="center"/>
    </w:pPr>
    <w:fldSimple w:instr=" PAGE   \* MERGEFORMAT ">
      <w:r w:rsidR="006C2E75">
        <w:rPr>
          <w:noProof/>
        </w:rPr>
        <w:t>13</w:t>
      </w:r>
    </w:fldSimple>
  </w:p>
  <w:p w:rsidR="0071044D" w:rsidRDefault="007104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8CF" w:rsidRDefault="00C508CF">
      <w:pPr>
        <w:spacing w:after="0" w:line="240" w:lineRule="auto"/>
      </w:pPr>
      <w:r>
        <w:separator/>
      </w:r>
    </w:p>
  </w:footnote>
  <w:footnote w:type="continuationSeparator" w:id="0">
    <w:p w:rsidR="00C508CF" w:rsidRDefault="00C508CF">
      <w:pPr>
        <w:spacing w:after="0" w:line="240" w:lineRule="auto"/>
      </w:pPr>
      <w:r>
        <w:continuationSeparator/>
      </w:r>
    </w:p>
  </w:footnote>
  <w:footnote w:id="1">
    <w:p w:rsidR="0071044D" w:rsidRDefault="0071044D">
      <w:pPr>
        <w:pStyle w:val="FootnoteText"/>
      </w:pPr>
      <w:r>
        <w:rPr>
          <w:rStyle w:val="FootnoteReference"/>
        </w:rPr>
        <w:footnoteRef/>
      </w:r>
      <w:r>
        <w:t xml:space="preserve"> See for example Direct Testimony of Douglas Denney at page 141.</w:t>
      </w:r>
    </w:p>
  </w:footnote>
  <w:footnote w:id="2">
    <w:p w:rsidR="0071044D" w:rsidRDefault="0071044D">
      <w:pPr>
        <w:pStyle w:val="FootnoteText"/>
      </w:pPr>
      <w:r>
        <w:rPr>
          <w:rStyle w:val="FootnoteReference"/>
        </w:rPr>
        <w:footnoteRef/>
      </w:r>
      <w:r>
        <w:t xml:space="preserve"> See Direct Testimony of Robert T. Williamson at page 19.</w:t>
      </w:r>
    </w:p>
  </w:footnote>
  <w:footnote w:id="3">
    <w:p w:rsidR="0071044D" w:rsidRDefault="0071044D">
      <w:pPr>
        <w:pStyle w:val="FootnoteText"/>
      </w:pPr>
      <w:r>
        <w:rPr>
          <w:rStyle w:val="FootnoteReference"/>
        </w:rPr>
        <w:footnoteRef/>
      </w:r>
      <w:r>
        <w:t xml:space="preserve"> See Direct Testimony of Robert T. Williamson at pages 22.</w:t>
      </w:r>
    </w:p>
  </w:footnote>
  <w:footnote w:id="4">
    <w:p w:rsidR="0071044D" w:rsidRDefault="0071044D">
      <w:pPr>
        <w:pStyle w:val="FootnoteText"/>
      </w:pPr>
      <w:r>
        <w:rPr>
          <w:rStyle w:val="FootnoteReference"/>
        </w:rPr>
        <w:footnoteRef/>
      </w:r>
      <w:r>
        <w:t xml:space="preserve"> See Direct Testimony of Robert T. Williamson at page 19.</w:t>
      </w:r>
    </w:p>
  </w:footnote>
  <w:footnote w:id="5">
    <w:p w:rsidR="0071044D" w:rsidRDefault="0071044D">
      <w:pPr>
        <w:pStyle w:val="FootnoteText"/>
      </w:pPr>
      <w:r>
        <w:rPr>
          <w:rStyle w:val="FootnoteReference"/>
        </w:rPr>
        <w:footnoteRef/>
      </w:r>
      <w:r>
        <w:t xml:space="preserve"> See Direct Testimony of Robert T. Williamson at pages 24 – 25.</w:t>
      </w:r>
    </w:p>
  </w:footnote>
  <w:footnote w:id="6">
    <w:p w:rsidR="0071044D" w:rsidRDefault="0071044D">
      <w:pPr>
        <w:pStyle w:val="FootnoteText"/>
      </w:pPr>
      <w:r>
        <w:rPr>
          <w:rStyle w:val="FootnoteReference"/>
        </w:rPr>
        <w:footnoteRef/>
      </w:r>
      <w:r>
        <w:t xml:space="preserve"> See Qwest/CenturyLink Response to Joint CLEC Data Request 2-9.</w:t>
      </w:r>
    </w:p>
  </w:footnote>
  <w:footnote w:id="7">
    <w:p w:rsidR="0071044D" w:rsidRDefault="0071044D">
      <w:pPr>
        <w:pStyle w:val="FootnoteText"/>
      </w:pPr>
      <w:r>
        <w:rPr>
          <w:rStyle w:val="FootnoteReference"/>
        </w:rPr>
        <w:footnoteRef/>
      </w:r>
      <w:r>
        <w:t xml:space="preserve"> See for example the Comments of the Joint CLECs filed in Minnesota on November 7, 2011, Docket No. </w:t>
      </w:r>
      <w:r w:rsidRPr="00D00331">
        <w:t>Docket No. P-421, et al./PA-10-456</w:t>
      </w:r>
      <w:r>
        <w:t>.</w:t>
      </w:r>
    </w:p>
  </w:footnote>
  <w:footnote w:id="8">
    <w:p w:rsidR="0071044D" w:rsidRDefault="0071044D">
      <w:pPr>
        <w:pStyle w:val="FootnoteText"/>
      </w:pPr>
      <w:r>
        <w:rPr>
          <w:rStyle w:val="FootnoteReference"/>
        </w:rPr>
        <w:footnoteRef/>
      </w:r>
      <w:r>
        <w:t xml:space="preserve"> See for example the Comments of the Joint CLECs filed in Minnesota on November 7, 2011, Docket No. </w:t>
      </w:r>
      <w:r w:rsidRPr="00D00331">
        <w:t>Docket No. P-421, et al./PA-10-456</w:t>
      </w:r>
      <w:r>
        <w:t>.</w:t>
      </w:r>
    </w:p>
  </w:footnote>
  <w:footnote w:id="9">
    <w:p w:rsidR="0071044D" w:rsidRDefault="0071044D" w:rsidP="00B35967">
      <w:pPr>
        <w:pStyle w:val="FootnoteText"/>
      </w:pPr>
      <w:r>
        <w:rPr>
          <w:rStyle w:val="FootnoteReference"/>
        </w:rPr>
        <w:footnoteRef/>
      </w:r>
      <w:r>
        <w:t xml:space="preserve"> See the Direct Testimony of Christopher Hanson on behalf of McleodUSA Telecommunications Services L.L.C. D/B/A Paetec Business Services, Exhibit CH-1.</w:t>
      </w:r>
    </w:p>
  </w:footnote>
  <w:footnote w:id="10">
    <w:p w:rsidR="0071044D" w:rsidRDefault="0071044D">
      <w:pPr>
        <w:pStyle w:val="FootnoteText"/>
      </w:pPr>
      <w:r>
        <w:rPr>
          <w:rStyle w:val="FootnoteReference"/>
        </w:rPr>
        <w:footnoteRef/>
      </w:r>
      <w:r>
        <w:t xml:space="preserve"> </w:t>
      </w:r>
      <w:r w:rsidRPr="00F538BE">
        <w:t>See Direct Testimony of Robert T. Williamson at p</w:t>
      </w:r>
      <w:r>
        <w:t>age 20.</w:t>
      </w:r>
    </w:p>
  </w:footnote>
  <w:footnote w:id="11">
    <w:p w:rsidR="0071044D" w:rsidRDefault="0071044D" w:rsidP="009871AF">
      <w:pPr>
        <w:pStyle w:val="FootnoteText"/>
      </w:pPr>
      <w:r>
        <w:rPr>
          <w:rStyle w:val="FootnoteReference"/>
        </w:rPr>
        <w:footnoteRef/>
      </w:r>
      <w:r>
        <w:t xml:space="preserve"> </w:t>
      </w:r>
      <w:r w:rsidRPr="00F538BE">
        <w:t>See Direct Testimony of Robert T. Williamson at p</w:t>
      </w:r>
      <w:r>
        <w:t>age 21.</w:t>
      </w:r>
    </w:p>
  </w:footnote>
  <w:footnote w:id="12">
    <w:p w:rsidR="0071044D" w:rsidRDefault="0071044D">
      <w:pPr>
        <w:pStyle w:val="FootnoteText"/>
      </w:pPr>
      <w:r>
        <w:rPr>
          <w:rStyle w:val="FootnoteReference"/>
        </w:rPr>
        <w:footnoteRef/>
      </w:r>
      <w:r>
        <w:t xml:space="preserve"> See Direct Testimony of Douglas Denney at page 150.</w:t>
      </w:r>
    </w:p>
  </w:footnote>
  <w:footnote w:id="13">
    <w:p w:rsidR="0071044D" w:rsidRDefault="0071044D">
      <w:pPr>
        <w:pStyle w:val="FootnoteText"/>
      </w:pPr>
      <w:r>
        <w:rPr>
          <w:rStyle w:val="FootnoteReference"/>
        </w:rPr>
        <w:footnoteRef/>
      </w:r>
      <w:r>
        <w:t xml:space="preserve"> </w:t>
      </w:r>
      <w:r w:rsidRPr="00322487">
        <w:t xml:space="preserve">See Direct Testimony of </w:t>
      </w:r>
      <w:r>
        <w:t>Robert T. Williamson at pages 20-21.</w:t>
      </w:r>
    </w:p>
  </w:footnote>
  <w:footnote w:id="14">
    <w:p w:rsidR="0071044D" w:rsidRDefault="0071044D">
      <w:pPr>
        <w:pStyle w:val="FootnoteText"/>
      </w:pPr>
      <w:r>
        <w:rPr>
          <w:rStyle w:val="FootnoteReference"/>
        </w:rPr>
        <w:footnoteRef/>
      </w:r>
      <w:r>
        <w:t xml:space="preserve"> See Direct Testimony of Renée Albersheim at page 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44D" w:rsidRDefault="0071044D">
    <w:pPr>
      <w:pStyle w:val="Header"/>
    </w:pPr>
  </w:p>
  <w:p w:rsidR="0071044D" w:rsidRDefault="007104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96" w:rsidRPr="00894896" w:rsidRDefault="00894896" w:rsidP="00894896">
    <w:pPr>
      <w:pStyle w:val="Header"/>
      <w:jc w:val="right"/>
      <w:rPr>
        <w:rFonts w:ascii="Times New Roman" w:hAnsi="Times New Roman"/>
        <w:b/>
        <w:sz w:val="24"/>
        <w:szCs w:val="24"/>
      </w:rPr>
    </w:pPr>
    <w:r w:rsidRPr="00894896">
      <w:rPr>
        <w:rFonts w:ascii="Times New Roman" w:hAnsi="Times New Roman"/>
        <w:b/>
        <w:sz w:val="24"/>
        <w:szCs w:val="24"/>
      </w:rPr>
      <w:t>EXHIBIT ___ RA-1</w:t>
    </w:r>
    <w:r>
      <w:rPr>
        <w:rFonts w:ascii="Times New Roman" w:hAnsi="Times New Roman"/>
        <w:b/>
        <w:sz w:val="24"/>
        <w:szCs w:val="24"/>
      </w:rPr>
      <w:t>8</w:t>
    </w:r>
    <w:r w:rsidRPr="00894896">
      <w:rPr>
        <w:rFonts w:ascii="Times New Roman" w:hAnsi="Times New Roman"/>
        <w:b/>
        <w:sz w:val="24"/>
        <w:szCs w:val="24"/>
      </w:rPr>
      <w:t xml:space="preserve">T </w:t>
    </w:r>
  </w:p>
  <w:p w:rsidR="00894896" w:rsidRDefault="008948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44D" w:rsidRDefault="0071044D" w:rsidP="008B5CFB">
    <w:pPr>
      <w:pStyle w:val="Header"/>
      <w:jc w:val="right"/>
      <w:rPr>
        <w:rFonts w:ascii="Times New Roman" w:hAnsi="Times New Roman"/>
        <w:sz w:val="20"/>
      </w:rPr>
    </w:pPr>
    <w:r w:rsidRPr="00D605DF">
      <w:rPr>
        <w:rFonts w:ascii="Times New Roman" w:hAnsi="Times New Roman"/>
        <w:sz w:val="20"/>
      </w:rPr>
      <w:t>Docket No. UT-111254</w:t>
    </w:r>
  </w:p>
  <w:p w:rsidR="0071044D" w:rsidRDefault="0071044D" w:rsidP="008B5CFB">
    <w:pPr>
      <w:pStyle w:val="Header"/>
      <w:jc w:val="right"/>
      <w:rPr>
        <w:rFonts w:ascii="Times New Roman" w:hAnsi="Times New Roman"/>
        <w:sz w:val="20"/>
      </w:rPr>
    </w:pPr>
    <w:r>
      <w:rPr>
        <w:rFonts w:ascii="Times New Roman" w:hAnsi="Times New Roman"/>
        <w:sz w:val="20"/>
      </w:rPr>
      <w:t>Response Testimony of Renée Albersheim</w:t>
    </w:r>
  </w:p>
  <w:p w:rsidR="0071044D" w:rsidRDefault="0071044D" w:rsidP="008B5CFB">
    <w:pPr>
      <w:pStyle w:val="Header"/>
      <w:jc w:val="right"/>
      <w:rPr>
        <w:rFonts w:ascii="Times New Roman" w:hAnsi="Times New Roman"/>
        <w:sz w:val="20"/>
      </w:rPr>
    </w:pPr>
    <w:r>
      <w:rPr>
        <w:rFonts w:ascii="Times New Roman" w:hAnsi="Times New Roman"/>
        <w:sz w:val="20"/>
      </w:rPr>
      <w:t>Exhibit RA-18RT</w:t>
    </w:r>
  </w:p>
  <w:p w:rsidR="0071044D" w:rsidRDefault="0071044D" w:rsidP="008B5CFB">
    <w:pPr>
      <w:pStyle w:val="Header"/>
      <w:jc w:val="right"/>
      <w:rPr>
        <w:rFonts w:ascii="Times New Roman" w:hAnsi="Times New Roman"/>
        <w:sz w:val="20"/>
      </w:rPr>
    </w:pPr>
    <w:r>
      <w:rPr>
        <w:rFonts w:ascii="Times New Roman" w:hAnsi="Times New Roman"/>
        <w:sz w:val="20"/>
      </w:rPr>
      <w:t>December 15, 2011</w:t>
    </w:r>
  </w:p>
  <w:p w:rsidR="0071044D" w:rsidRDefault="0071044D" w:rsidP="008B5CFB">
    <w:pPr>
      <w:pStyle w:val="Header"/>
      <w:jc w:val="right"/>
      <w:rPr>
        <w:rFonts w:ascii="Times New Roman" w:hAnsi="Times New Roman"/>
        <w:sz w:val="20"/>
      </w:rPr>
    </w:pPr>
    <w:r>
      <w:rPr>
        <w:rFonts w:ascii="Times New Roman" w:hAnsi="Times New Roman"/>
        <w:sz w:val="20"/>
      </w:rPr>
      <w:t xml:space="preserve">Page </w:t>
    </w:r>
    <w:r w:rsidR="005A4260">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5A4260">
      <w:rPr>
        <w:rStyle w:val="PageNumber"/>
        <w:rFonts w:ascii="Times New Roman" w:hAnsi="Times New Roman"/>
        <w:sz w:val="20"/>
      </w:rPr>
      <w:fldChar w:fldCharType="separate"/>
    </w:r>
    <w:r w:rsidR="006C2E75">
      <w:rPr>
        <w:rStyle w:val="PageNumber"/>
        <w:rFonts w:ascii="Times New Roman" w:hAnsi="Times New Roman"/>
        <w:noProof/>
        <w:sz w:val="20"/>
      </w:rPr>
      <w:t>13</w:t>
    </w:r>
    <w:r w:rsidR="005A4260">
      <w:rPr>
        <w:rStyle w:val="PageNumber"/>
        <w:rFonts w:ascii="Times New Roman" w:hAnsi="Times New Roman"/>
        <w:sz w:val="20"/>
      </w:rPr>
      <w:fldChar w:fldCharType="end"/>
    </w:r>
  </w:p>
  <w:p w:rsidR="0071044D" w:rsidRDefault="007104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9022E"/>
    <w:multiLevelType w:val="multilevel"/>
    <w:tmpl w:val="C444E534"/>
    <w:lvl w:ilvl="0">
      <w:start w:val="1"/>
      <w:numFmt w:val="upperRoman"/>
      <w:pStyle w:val="Heading1"/>
      <w:lvlText w:val="%1."/>
      <w:lvlJc w:val="center"/>
      <w:pPr>
        <w:tabs>
          <w:tab w:val="num" w:pos="720"/>
        </w:tabs>
        <w:ind w:left="720" w:hanging="720"/>
      </w:pPr>
      <w:rPr>
        <w:rFonts w:ascii="Times New Roman Bold" w:hAnsi="Times New Roman Bold" w:cs="Times New Roman" w:hint="default"/>
        <w:b/>
        <w:i w:val="0"/>
        <w:sz w:val="24"/>
      </w:rPr>
    </w:lvl>
    <w:lvl w:ilvl="1">
      <w:start w:val="1"/>
      <w:numFmt w:val="upperLetter"/>
      <w:pStyle w:val="Heading2"/>
      <w:lvlText w:val="%2."/>
      <w:lvlJc w:val="left"/>
      <w:pPr>
        <w:tabs>
          <w:tab w:val="num" w:pos="720"/>
        </w:tabs>
        <w:ind w:left="720" w:hanging="864"/>
      </w:pPr>
      <w:rPr>
        <w:rFonts w:ascii="Times New Roman Bold" w:hAnsi="Times New Roman Bold" w:cs="Times New Roman" w:hint="default"/>
        <w:b/>
        <w:i w:val="0"/>
        <w:sz w:val="24"/>
        <w:u w:val="none"/>
      </w:rPr>
    </w:lvl>
    <w:lvl w:ilvl="2">
      <w:start w:val="1"/>
      <w:numFmt w:val="decimal"/>
      <w:pStyle w:val="Heading3"/>
      <w:lvlText w:val="%3."/>
      <w:lvlJc w:val="left"/>
      <w:pPr>
        <w:tabs>
          <w:tab w:val="num" w:pos="2160"/>
        </w:tabs>
        <w:ind w:left="2160" w:hanging="720"/>
      </w:pPr>
      <w:rPr>
        <w:rFonts w:cs="Times New Roman" w:hint="default"/>
      </w:rPr>
    </w:lvl>
    <w:lvl w:ilvl="3">
      <w:start w:val="1"/>
      <w:numFmt w:val="lowerLetter"/>
      <w:pStyle w:val="Heading4"/>
      <w:lvlText w:val="%4)"/>
      <w:lvlJc w:val="left"/>
      <w:pPr>
        <w:tabs>
          <w:tab w:val="num" w:pos="3240"/>
        </w:tabs>
        <w:ind w:left="2880"/>
      </w:pPr>
      <w:rPr>
        <w:rFonts w:cs="Times New Roman" w:hint="default"/>
      </w:rPr>
    </w:lvl>
    <w:lvl w:ilvl="4">
      <w:start w:val="1"/>
      <w:numFmt w:val="decimal"/>
      <w:pStyle w:val="Heading5"/>
      <w:lvlText w:val="(%5)"/>
      <w:lvlJc w:val="left"/>
      <w:pPr>
        <w:tabs>
          <w:tab w:val="num" w:pos="3960"/>
        </w:tabs>
        <w:ind w:left="3600"/>
      </w:pPr>
      <w:rPr>
        <w:rFonts w:cs="Times New Roman" w:hint="default"/>
      </w:rPr>
    </w:lvl>
    <w:lvl w:ilvl="5">
      <w:start w:val="1"/>
      <w:numFmt w:val="lowerLetter"/>
      <w:pStyle w:val="Heading6"/>
      <w:lvlText w:val="(%6)"/>
      <w:lvlJc w:val="left"/>
      <w:pPr>
        <w:tabs>
          <w:tab w:val="num" w:pos="4680"/>
        </w:tabs>
        <w:ind w:left="4320"/>
      </w:pPr>
      <w:rPr>
        <w:rFonts w:cs="Times New Roman" w:hint="default"/>
      </w:rPr>
    </w:lvl>
    <w:lvl w:ilvl="6">
      <w:start w:val="1"/>
      <w:numFmt w:val="lowerRoman"/>
      <w:pStyle w:val="Heading7"/>
      <w:lvlText w:val="(%7)"/>
      <w:lvlJc w:val="left"/>
      <w:pPr>
        <w:tabs>
          <w:tab w:val="num" w:pos="5400"/>
        </w:tabs>
        <w:ind w:left="5040"/>
      </w:pPr>
      <w:rPr>
        <w:rFonts w:cs="Times New Roman" w:hint="default"/>
      </w:rPr>
    </w:lvl>
    <w:lvl w:ilvl="7">
      <w:start w:val="1"/>
      <w:numFmt w:val="lowerLetter"/>
      <w:pStyle w:val="Heading8"/>
      <w:lvlText w:val="(%8)"/>
      <w:lvlJc w:val="left"/>
      <w:pPr>
        <w:tabs>
          <w:tab w:val="num" w:pos="6120"/>
        </w:tabs>
        <w:ind w:left="5760"/>
      </w:pPr>
      <w:rPr>
        <w:rFonts w:cs="Times New Roman" w:hint="default"/>
      </w:rPr>
    </w:lvl>
    <w:lvl w:ilvl="8">
      <w:start w:val="1"/>
      <w:numFmt w:val="lowerRoman"/>
      <w:pStyle w:val="Heading9"/>
      <w:lvlText w:val="(%9)"/>
      <w:lvlJc w:val="left"/>
      <w:pPr>
        <w:tabs>
          <w:tab w:val="num" w:pos="6840"/>
        </w:tabs>
        <w:ind w:left="6480"/>
      </w:pPr>
      <w:rPr>
        <w:rFonts w:cs="Times New Roman" w:hint="default"/>
      </w:rPr>
    </w:lvl>
  </w:abstractNum>
  <w:abstractNum w:abstractNumId="1">
    <w:nsid w:val="40147F3F"/>
    <w:multiLevelType w:val="hybridMultilevel"/>
    <w:tmpl w:val="8CCCD9A2"/>
    <w:lvl w:ilvl="0" w:tplc="F3640CF4">
      <w:start w:val="1"/>
      <w:numFmt w:val="none"/>
      <w:pStyle w:val="Question"/>
      <w:lvlText w:val="Q."/>
      <w:lvlJc w:val="left"/>
      <w:pPr>
        <w:tabs>
          <w:tab w:val="num" w:pos="990"/>
        </w:tabs>
        <w:ind w:left="990" w:hanging="360"/>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1" w:tplc="04090003">
      <w:start w:val="9"/>
      <w:numFmt w:val="bullet"/>
      <w:lvlText w:val=""/>
      <w:lvlJc w:val="left"/>
      <w:pPr>
        <w:tabs>
          <w:tab w:val="num" w:pos="1440"/>
        </w:tabs>
        <w:ind w:left="1440" w:hanging="360"/>
      </w:pPr>
      <w:rPr>
        <w:rFonts w:ascii="ZapfDingbats" w:eastAsia="Times New Roman" w:hAnsi="ZapfDingbats" w:hint="default"/>
      </w:rPr>
    </w:lvl>
    <w:lvl w:ilvl="2" w:tplc="04090005">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
    <w:nsid w:val="4BAC4CF2"/>
    <w:multiLevelType w:val="hybridMultilevel"/>
    <w:tmpl w:val="416E65FC"/>
    <w:lvl w:ilvl="0" w:tplc="585EAA86">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CE334EB"/>
    <w:multiLevelType w:val="hybridMultilevel"/>
    <w:tmpl w:val="5628BF6E"/>
    <w:lvl w:ilvl="0" w:tplc="993875DC">
      <w:start w:val="1"/>
      <w:numFmt w:val="none"/>
      <w:pStyle w:val="ANSWER"/>
      <w:lvlText w:val="%1A."/>
      <w:lvlJc w:val="left"/>
      <w:pPr>
        <w:tabs>
          <w:tab w:val="num" w:pos="360"/>
        </w:tabs>
        <w:ind w:left="360" w:hanging="360"/>
      </w:pPr>
      <w:rPr>
        <w:rFonts w:cs="Times New Roman" w:hint="default"/>
        <w:b w:val="0"/>
        <w:i w:val="0"/>
        <w:sz w:val="24"/>
        <w:szCs w:val="24"/>
      </w:rPr>
    </w:lvl>
    <w:lvl w:ilvl="1" w:tplc="9F085DA4">
      <w:start w:val="1"/>
      <w:numFmt w:val="lowerLetter"/>
      <w:lvlText w:val="%2."/>
      <w:lvlJc w:val="left"/>
      <w:pPr>
        <w:tabs>
          <w:tab w:val="num" w:pos="1440"/>
        </w:tabs>
        <w:ind w:left="1440" w:hanging="360"/>
      </w:pPr>
      <w:rPr>
        <w:rFonts w:cs="Times New Roman"/>
      </w:rPr>
    </w:lvl>
    <w:lvl w:ilvl="2" w:tplc="FFFFFFFF">
      <w:start w:val="17"/>
      <w:numFmt w:val="none"/>
      <w:lvlText w:val="Q"/>
      <w:lvlJc w:val="left"/>
      <w:pPr>
        <w:tabs>
          <w:tab w:val="num" w:pos="2412"/>
        </w:tabs>
        <w:ind w:left="2412" w:hanging="432"/>
      </w:pPr>
      <w:rPr>
        <w:rFonts w:ascii="Times New Roman Bold" w:hAnsi="Times New Roman Bold" w:cs="SimSun" w:hint="default"/>
        <w:b w:val="0"/>
        <w:i w:val="0"/>
        <w:caps/>
        <w:sz w:val="24"/>
        <w:szCs w:val="24"/>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7BDF7663"/>
    <w:multiLevelType w:val="hybridMultilevel"/>
    <w:tmpl w:val="1F8A7BDC"/>
    <w:lvl w:ilvl="0" w:tplc="C068ECB6">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removePersonalInformation/>
  <w:proofState w:spelling="clean" w:grammar="clean"/>
  <w:defaultTabStop w:val="720"/>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4C00F1"/>
    <w:rsid w:val="000270B3"/>
    <w:rsid w:val="000349D4"/>
    <w:rsid w:val="000F3875"/>
    <w:rsid w:val="00101D01"/>
    <w:rsid w:val="00150C09"/>
    <w:rsid w:val="001A2D49"/>
    <w:rsid w:val="0026042D"/>
    <w:rsid w:val="002911CD"/>
    <w:rsid w:val="00294573"/>
    <w:rsid w:val="003069AF"/>
    <w:rsid w:val="00322487"/>
    <w:rsid w:val="00377018"/>
    <w:rsid w:val="0038733F"/>
    <w:rsid w:val="00396B12"/>
    <w:rsid w:val="003C4053"/>
    <w:rsid w:val="00406963"/>
    <w:rsid w:val="00453FBF"/>
    <w:rsid w:val="00457C2D"/>
    <w:rsid w:val="0046351F"/>
    <w:rsid w:val="004A068A"/>
    <w:rsid w:val="004A1C28"/>
    <w:rsid w:val="004B253D"/>
    <w:rsid w:val="004C00F1"/>
    <w:rsid w:val="004C57B0"/>
    <w:rsid w:val="004D7912"/>
    <w:rsid w:val="004F430B"/>
    <w:rsid w:val="00523051"/>
    <w:rsid w:val="0052727A"/>
    <w:rsid w:val="0055625E"/>
    <w:rsid w:val="00597EC5"/>
    <w:rsid w:val="005A4260"/>
    <w:rsid w:val="005E49C7"/>
    <w:rsid w:val="00607B1C"/>
    <w:rsid w:val="0061435A"/>
    <w:rsid w:val="00637A93"/>
    <w:rsid w:val="006A4721"/>
    <w:rsid w:val="006C2E75"/>
    <w:rsid w:val="0071044D"/>
    <w:rsid w:val="00784C22"/>
    <w:rsid w:val="00811932"/>
    <w:rsid w:val="00833016"/>
    <w:rsid w:val="00886D00"/>
    <w:rsid w:val="00894896"/>
    <w:rsid w:val="008B5CFB"/>
    <w:rsid w:val="008B79E0"/>
    <w:rsid w:val="00900D55"/>
    <w:rsid w:val="00905A57"/>
    <w:rsid w:val="0092276E"/>
    <w:rsid w:val="009274D3"/>
    <w:rsid w:val="009871AF"/>
    <w:rsid w:val="009C22B6"/>
    <w:rsid w:val="009C2BD6"/>
    <w:rsid w:val="00A60F43"/>
    <w:rsid w:val="00A80C1E"/>
    <w:rsid w:val="00B35967"/>
    <w:rsid w:val="00BB6B2D"/>
    <w:rsid w:val="00BF1A0B"/>
    <w:rsid w:val="00BF5A9B"/>
    <w:rsid w:val="00C04295"/>
    <w:rsid w:val="00C375A0"/>
    <w:rsid w:val="00C508CF"/>
    <w:rsid w:val="00CB545C"/>
    <w:rsid w:val="00CF219F"/>
    <w:rsid w:val="00D00331"/>
    <w:rsid w:val="00D464B2"/>
    <w:rsid w:val="00D63A36"/>
    <w:rsid w:val="00DD79A5"/>
    <w:rsid w:val="00E17E68"/>
    <w:rsid w:val="00E212FE"/>
    <w:rsid w:val="00E72232"/>
    <w:rsid w:val="00E73534"/>
    <w:rsid w:val="00F43A63"/>
    <w:rsid w:val="00F538BE"/>
    <w:rsid w:val="00F625F2"/>
    <w:rsid w:val="00FF4EE8"/>
    <w:rsid w:val="00FF6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C00F1"/>
    <w:pPr>
      <w:spacing w:after="200" w:line="276" w:lineRule="auto"/>
    </w:pPr>
  </w:style>
  <w:style w:type="paragraph" w:styleId="Heading1">
    <w:name w:val="heading 1"/>
    <w:aliases w:val="H1,h1,1,~Head1"/>
    <w:basedOn w:val="Normal"/>
    <w:next w:val="Normal"/>
    <w:link w:val="Heading1Char"/>
    <w:uiPriority w:val="99"/>
    <w:qFormat/>
    <w:rsid w:val="004C00F1"/>
    <w:pPr>
      <w:keepNext/>
      <w:keepLines/>
      <w:widowControl w:val="0"/>
      <w:numPr>
        <w:numId w:val="3"/>
      </w:numPr>
      <w:spacing w:before="360" w:after="480" w:line="240" w:lineRule="exact"/>
      <w:ind w:left="144" w:hanging="144"/>
      <w:jc w:val="center"/>
      <w:outlineLvl w:val="0"/>
    </w:pPr>
    <w:rPr>
      <w:rFonts w:ascii="Times New Roman Bold" w:eastAsia="Times New Roman" w:hAnsi="Times New Roman Bold"/>
      <w:b/>
      <w:caps/>
      <w:sz w:val="28"/>
      <w:szCs w:val="20"/>
    </w:rPr>
  </w:style>
  <w:style w:type="paragraph" w:styleId="Heading2">
    <w:name w:val="heading 2"/>
    <w:aliases w:val="H2,h2,2"/>
    <w:basedOn w:val="Normal"/>
    <w:next w:val="Normal"/>
    <w:link w:val="Heading2Char"/>
    <w:uiPriority w:val="99"/>
    <w:qFormat/>
    <w:rsid w:val="004C00F1"/>
    <w:pPr>
      <w:keepNext/>
      <w:widowControl w:val="0"/>
      <w:numPr>
        <w:ilvl w:val="1"/>
        <w:numId w:val="3"/>
      </w:numPr>
      <w:spacing w:before="240" w:after="360" w:line="480" w:lineRule="auto"/>
      <w:jc w:val="center"/>
      <w:outlineLvl w:val="1"/>
    </w:pPr>
    <w:rPr>
      <w:rFonts w:ascii="Times New Roman" w:eastAsia="Times New Roman" w:hAnsi="Times New Roman"/>
      <w:b/>
      <w:smallCaps/>
      <w:sz w:val="24"/>
      <w:szCs w:val="20"/>
      <w:u w:val="single"/>
    </w:rPr>
  </w:style>
  <w:style w:type="paragraph" w:styleId="Heading3">
    <w:name w:val="heading 3"/>
    <w:aliases w:val="H3,h3,l3"/>
    <w:basedOn w:val="Normal"/>
    <w:next w:val="Normal"/>
    <w:link w:val="Heading3Char"/>
    <w:uiPriority w:val="99"/>
    <w:qFormat/>
    <w:rsid w:val="004C00F1"/>
    <w:pPr>
      <w:keepNext/>
      <w:numPr>
        <w:ilvl w:val="2"/>
        <w:numId w:val="3"/>
      </w:numPr>
      <w:suppressAutoHyphens/>
      <w:spacing w:before="120" w:after="360" w:line="480" w:lineRule="auto"/>
      <w:ind w:right="1440"/>
      <w:outlineLvl w:val="2"/>
    </w:pPr>
    <w:rPr>
      <w:rFonts w:ascii="Times New Roman" w:eastAsia="Times New Roman" w:hAnsi="Times New Roman"/>
      <w:b/>
      <w:smallCaps/>
      <w:sz w:val="24"/>
      <w:szCs w:val="20"/>
      <w:u w:val="single"/>
    </w:rPr>
  </w:style>
  <w:style w:type="paragraph" w:styleId="Heading4">
    <w:name w:val="heading 4"/>
    <w:aliases w:val="h4,l4"/>
    <w:basedOn w:val="Normal"/>
    <w:next w:val="Normal"/>
    <w:link w:val="Heading4Char"/>
    <w:uiPriority w:val="99"/>
    <w:qFormat/>
    <w:rsid w:val="004C00F1"/>
    <w:pPr>
      <w:keepNext/>
      <w:numPr>
        <w:ilvl w:val="3"/>
        <w:numId w:val="3"/>
      </w:numPr>
      <w:spacing w:after="0" w:line="480" w:lineRule="auto"/>
      <w:outlineLvl w:val="3"/>
    </w:pPr>
    <w:rPr>
      <w:rFonts w:ascii="Times New Roman" w:eastAsia="Times New Roman" w:hAnsi="Times New Roman"/>
      <w:sz w:val="24"/>
      <w:szCs w:val="20"/>
    </w:rPr>
  </w:style>
  <w:style w:type="paragraph" w:styleId="Heading5">
    <w:name w:val="heading 5"/>
    <w:basedOn w:val="Normal"/>
    <w:next w:val="Normal"/>
    <w:link w:val="Heading5Char"/>
    <w:uiPriority w:val="99"/>
    <w:qFormat/>
    <w:rsid w:val="004C00F1"/>
    <w:pPr>
      <w:keepNext/>
      <w:widowControl w:val="0"/>
      <w:numPr>
        <w:ilvl w:val="4"/>
        <w:numId w:val="3"/>
      </w:numPr>
      <w:tabs>
        <w:tab w:val="left" w:leader="dot" w:pos="9360"/>
      </w:tabs>
      <w:spacing w:after="0" w:line="240" w:lineRule="auto"/>
      <w:jc w:val="both"/>
      <w:outlineLvl w:val="4"/>
    </w:pPr>
    <w:rPr>
      <w:rFonts w:ascii="Times New Roman" w:eastAsia="Times New Roman" w:hAnsi="Times New Roman"/>
      <w:sz w:val="24"/>
      <w:szCs w:val="20"/>
    </w:rPr>
  </w:style>
  <w:style w:type="paragraph" w:styleId="Heading6">
    <w:name w:val="heading 6"/>
    <w:basedOn w:val="Normal"/>
    <w:next w:val="Normal"/>
    <w:link w:val="Heading6Char"/>
    <w:uiPriority w:val="99"/>
    <w:qFormat/>
    <w:rsid w:val="004C00F1"/>
    <w:pPr>
      <w:keepNext/>
      <w:numPr>
        <w:ilvl w:val="5"/>
        <w:numId w:val="3"/>
      </w:numPr>
      <w:spacing w:after="0" w:line="240" w:lineRule="auto"/>
      <w:outlineLvl w:val="5"/>
    </w:pPr>
    <w:rPr>
      <w:rFonts w:ascii="Times New Roman" w:eastAsia="Times New Roman" w:hAnsi="Times New Roman"/>
      <w:b/>
      <w:sz w:val="24"/>
      <w:szCs w:val="20"/>
    </w:rPr>
  </w:style>
  <w:style w:type="paragraph" w:styleId="Heading7">
    <w:name w:val="heading 7"/>
    <w:basedOn w:val="Normal"/>
    <w:next w:val="Normal"/>
    <w:link w:val="Heading7Char"/>
    <w:uiPriority w:val="99"/>
    <w:qFormat/>
    <w:rsid w:val="004C00F1"/>
    <w:pPr>
      <w:keepNext/>
      <w:numPr>
        <w:ilvl w:val="6"/>
        <w:numId w:val="3"/>
      </w:numPr>
      <w:spacing w:after="0" w:line="240" w:lineRule="auto"/>
      <w:jc w:val="center"/>
      <w:outlineLvl w:val="6"/>
    </w:pPr>
    <w:rPr>
      <w:rFonts w:ascii="Times New Roman" w:eastAsia="Times New Roman" w:hAnsi="Times New Roman"/>
      <w:b/>
      <w:sz w:val="24"/>
      <w:szCs w:val="20"/>
    </w:rPr>
  </w:style>
  <w:style w:type="paragraph" w:styleId="Heading8">
    <w:name w:val="heading 8"/>
    <w:basedOn w:val="Normal"/>
    <w:next w:val="Normal"/>
    <w:link w:val="Heading8Char"/>
    <w:uiPriority w:val="99"/>
    <w:qFormat/>
    <w:rsid w:val="004C00F1"/>
    <w:pPr>
      <w:keepNext/>
      <w:widowControl w:val="0"/>
      <w:numPr>
        <w:ilvl w:val="7"/>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7"/>
    </w:pPr>
    <w:rPr>
      <w:rFonts w:ascii="Times New Roman" w:eastAsia="Times New Roman" w:hAnsi="Times New Roman"/>
      <w:sz w:val="24"/>
      <w:szCs w:val="20"/>
    </w:rPr>
  </w:style>
  <w:style w:type="paragraph" w:styleId="Heading9">
    <w:name w:val="heading 9"/>
    <w:basedOn w:val="Normal"/>
    <w:next w:val="Normal"/>
    <w:link w:val="Heading9Char"/>
    <w:uiPriority w:val="99"/>
    <w:qFormat/>
    <w:rsid w:val="004C00F1"/>
    <w:pPr>
      <w:keepNext/>
      <w:numPr>
        <w:ilvl w:val="8"/>
        <w:numId w:val="3"/>
      </w:numPr>
      <w:spacing w:after="0" w:line="240" w:lineRule="auto"/>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1 Char,~Head1 Char"/>
    <w:basedOn w:val="DefaultParagraphFont"/>
    <w:link w:val="Heading1"/>
    <w:uiPriority w:val="99"/>
    <w:locked/>
    <w:rsid w:val="004C00F1"/>
    <w:rPr>
      <w:rFonts w:ascii="Times New Roman Bold" w:hAnsi="Times New Roman Bold" w:cs="Times New Roman"/>
      <w:b/>
      <w:caps/>
      <w:sz w:val="20"/>
      <w:szCs w:val="20"/>
    </w:rPr>
  </w:style>
  <w:style w:type="character" w:customStyle="1" w:styleId="Heading2Char">
    <w:name w:val="Heading 2 Char"/>
    <w:aliases w:val="H2 Char,h2 Char,2 Char"/>
    <w:basedOn w:val="DefaultParagraphFont"/>
    <w:link w:val="Heading2"/>
    <w:uiPriority w:val="99"/>
    <w:locked/>
    <w:rsid w:val="004C00F1"/>
    <w:rPr>
      <w:rFonts w:ascii="Times New Roman" w:hAnsi="Times New Roman" w:cs="Times New Roman"/>
      <w:b/>
      <w:smallCaps/>
      <w:sz w:val="20"/>
      <w:szCs w:val="20"/>
      <w:u w:val="single"/>
    </w:rPr>
  </w:style>
  <w:style w:type="character" w:customStyle="1" w:styleId="Heading3Char">
    <w:name w:val="Heading 3 Char"/>
    <w:aliases w:val="H3 Char,h3 Char,l3 Char"/>
    <w:basedOn w:val="DefaultParagraphFont"/>
    <w:link w:val="Heading3"/>
    <w:uiPriority w:val="99"/>
    <w:locked/>
    <w:rsid w:val="004C00F1"/>
    <w:rPr>
      <w:rFonts w:ascii="Times New Roman" w:hAnsi="Times New Roman" w:cs="Times New Roman"/>
      <w:b/>
      <w:smallCaps/>
      <w:sz w:val="20"/>
      <w:szCs w:val="20"/>
      <w:u w:val="single"/>
    </w:rPr>
  </w:style>
  <w:style w:type="character" w:customStyle="1" w:styleId="Heading4Char">
    <w:name w:val="Heading 4 Char"/>
    <w:aliases w:val="h4 Char,l4 Char"/>
    <w:basedOn w:val="DefaultParagraphFont"/>
    <w:link w:val="Heading4"/>
    <w:uiPriority w:val="99"/>
    <w:locked/>
    <w:rsid w:val="004C00F1"/>
    <w:rPr>
      <w:rFonts w:ascii="Times New Roman" w:hAnsi="Times New Roman" w:cs="Times New Roman"/>
      <w:sz w:val="20"/>
      <w:szCs w:val="20"/>
    </w:rPr>
  </w:style>
  <w:style w:type="character" w:customStyle="1" w:styleId="Heading5Char">
    <w:name w:val="Heading 5 Char"/>
    <w:basedOn w:val="DefaultParagraphFont"/>
    <w:link w:val="Heading5"/>
    <w:uiPriority w:val="99"/>
    <w:locked/>
    <w:rsid w:val="004C00F1"/>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4C00F1"/>
    <w:rPr>
      <w:rFonts w:ascii="Times New Roman" w:hAnsi="Times New Roman" w:cs="Times New Roman"/>
      <w:b/>
      <w:sz w:val="20"/>
      <w:szCs w:val="20"/>
    </w:rPr>
  </w:style>
  <w:style w:type="character" w:customStyle="1" w:styleId="Heading7Char">
    <w:name w:val="Heading 7 Char"/>
    <w:basedOn w:val="DefaultParagraphFont"/>
    <w:link w:val="Heading7"/>
    <w:uiPriority w:val="99"/>
    <w:locked/>
    <w:rsid w:val="004C00F1"/>
    <w:rPr>
      <w:rFonts w:ascii="Times New Roman" w:hAnsi="Times New Roman" w:cs="Times New Roman"/>
      <w:b/>
      <w:sz w:val="20"/>
      <w:szCs w:val="20"/>
    </w:rPr>
  </w:style>
  <w:style w:type="character" w:customStyle="1" w:styleId="Heading8Char">
    <w:name w:val="Heading 8 Char"/>
    <w:basedOn w:val="DefaultParagraphFont"/>
    <w:link w:val="Heading8"/>
    <w:uiPriority w:val="99"/>
    <w:locked/>
    <w:rsid w:val="004C00F1"/>
    <w:rPr>
      <w:rFonts w:ascii="Times New Roman" w:hAnsi="Times New Roman" w:cs="Times New Roman"/>
      <w:sz w:val="20"/>
      <w:szCs w:val="20"/>
    </w:rPr>
  </w:style>
  <w:style w:type="character" w:customStyle="1" w:styleId="Heading9Char">
    <w:name w:val="Heading 9 Char"/>
    <w:basedOn w:val="DefaultParagraphFont"/>
    <w:link w:val="Heading9"/>
    <w:uiPriority w:val="99"/>
    <w:locked/>
    <w:rsid w:val="004C00F1"/>
    <w:rPr>
      <w:rFonts w:ascii="Times New Roman" w:hAnsi="Times New Roman" w:cs="Times New Roman"/>
      <w:sz w:val="20"/>
      <w:szCs w:val="20"/>
    </w:rPr>
  </w:style>
  <w:style w:type="paragraph" w:styleId="Header">
    <w:name w:val="header"/>
    <w:basedOn w:val="Normal"/>
    <w:link w:val="HeaderChar"/>
    <w:rsid w:val="004C00F1"/>
    <w:pPr>
      <w:tabs>
        <w:tab w:val="center" w:pos="4680"/>
        <w:tab w:val="right" w:pos="9360"/>
      </w:tabs>
      <w:spacing w:after="0" w:line="240" w:lineRule="auto"/>
    </w:pPr>
  </w:style>
  <w:style w:type="character" w:customStyle="1" w:styleId="HeaderChar">
    <w:name w:val="Header Char"/>
    <w:basedOn w:val="DefaultParagraphFont"/>
    <w:link w:val="Header"/>
    <w:locked/>
    <w:rsid w:val="004C00F1"/>
    <w:rPr>
      <w:rFonts w:cs="Times New Roman"/>
    </w:rPr>
  </w:style>
  <w:style w:type="paragraph" w:styleId="Footer">
    <w:name w:val="footer"/>
    <w:basedOn w:val="Normal"/>
    <w:link w:val="FooterChar"/>
    <w:uiPriority w:val="99"/>
    <w:rsid w:val="004C00F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C00F1"/>
    <w:rPr>
      <w:rFonts w:cs="Times New Roman"/>
    </w:rPr>
  </w:style>
  <w:style w:type="paragraph" w:styleId="BalloonText">
    <w:name w:val="Balloon Text"/>
    <w:basedOn w:val="Normal"/>
    <w:link w:val="BalloonTextChar"/>
    <w:uiPriority w:val="99"/>
    <w:semiHidden/>
    <w:rsid w:val="004C0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00F1"/>
    <w:rPr>
      <w:rFonts w:ascii="Tahoma" w:hAnsi="Tahoma" w:cs="Tahoma"/>
      <w:sz w:val="16"/>
      <w:szCs w:val="16"/>
    </w:rPr>
  </w:style>
  <w:style w:type="paragraph" w:styleId="ListParagraph">
    <w:name w:val="List Paragraph"/>
    <w:basedOn w:val="Normal"/>
    <w:uiPriority w:val="99"/>
    <w:qFormat/>
    <w:rsid w:val="004C00F1"/>
    <w:pPr>
      <w:ind w:left="720"/>
      <w:contextualSpacing/>
    </w:pPr>
  </w:style>
  <w:style w:type="character" w:styleId="FootnoteReference">
    <w:name w:val="footnote reference"/>
    <w:aliases w:val="Style 3,Footnote 1r,o,fr,Style 17,Style 9,Style 12,(NECG) Footnote Reference,Appel note de bas de p,Style 124,Style 6,Style 20"/>
    <w:basedOn w:val="DefaultParagraphFont"/>
    <w:uiPriority w:val="99"/>
    <w:semiHidden/>
    <w:rsid w:val="004C00F1"/>
    <w:rPr>
      <w:rFonts w:ascii="Times New Roman" w:hAnsi="Times New Roman" w:cs="Times New Roman"/>
      <w:sz w:val="20"/>
      <w:vertAlign w:val="superscript"/>
    </w:rPr>
  </w:style>
  <w:style w:type="paragraph" w:styleId="FootnoteText">
    <w:name w:val="footnote text"/>
    <w:aliases w:val="ALTS FOOTNOTE,fn,fn Char Char,fn Char,Footnote Text 2,Footnote Text Char2 Char1,Footnote Text Char1 Char1 Char,Footnote Text Char Char5 Char Char,Footnote Text Char2 Char1 Char Char Char,Footnote Text Char2,Footnotes"/>
    <w:basedOn w:val="Normal"/>
    <w:link w:val="FootnoteTextChar1"/>
    <w:uiPriority w:val="99"/>
    <w:semiHidden/>
    <w:rsid w:val="004C00F1"/>
    <w:pPr>
      <w:keepLines/>
      <w:tabs>
        <w:tab w:val="left" w:pos="432"/>
      </w:tabs>
      <w:spacing w:after="120" w:line="240" w:lineRule="auto"/>
      <w:ind w:left="288" w:hanging="288"/>
    </w:pPr>
    <w:rPr>
      <w:rFonts w:ascii="Times New Roman" w:eastAsia="Times New Roman" w:hAnsi="Times New Roman"/>
      <w:sz w:val="24"/>
      <w:szCs w:val="20"/>
    </w:rPr>
  </w:style>
  <w:style w:type="character" w:customStyle="1" w:styleId="FootnoteTextChar">
    <w:name w:val="Footnote Text Char"/>
    <w:aliases w:val="ALTS FOOTNOTE Char,fn Char1,fn Char Char Char,fn Char Char1,Footnote Text 2 Char,Footnote Text Char2 Char1 Char,Footnote Text Char1 Char1 Char Char,Footnote Text Char Char5 Char Char Char,Footnote Text Char2 Char1 Char Char Char Char"/>
    <w:basedOn w:val="DefaultParagraphFont"/>
    <w:uiPriority w:val="99"/>
    <w:semiHidden/>
    <w:locked/>
    <w:rsid w:val="004C00F1"/>
    <w:rPr>
      <w:rFonts w:cs="Times New Roman"/>
      <w:sz w:val="20"/>
      <w:szCs w:val="20"/>
    </w:rPr>
  </w:style>
  <w:style w:type="paragraph" w:customStyle="1" w:styleId="ANSWER">
    <w:name w:val="ANSWER"/>
    <w:basedOn w:val="Normal"/>
    <w:link w:val="ANSWERChar"/>
    <w:rsid w:val="004C00F1"/>
    <w:pPr>
      <w:numPr>
        <w:numId w:val="5"/>
      </w:numPr>
      <w:tabs>
        <w:tab w:val="clear" w:pos="360"/>
      </w:tabs>
      <w:spacing w:after="240" w:line="480" w:lineRule="auto"/>
      <w:ind w:left="720" w:hanging="720"/>
      <w:jc w:val="both"/>
    </w:pPr>
    <w:rPr>
      <w:rFonts w:ascii="Times New Roman" w:eastAsia="Times New Roman" w:hAnsi="Times New Roman"/>
      <w:sz w:val="24"/>
      <w:szCs w:val="20"/>
    </w:rPr>
  </w:style>
  <w:style w:type="paragraph" w:customStyle="1" w:styleId="Question">
    <w:name w:val="Question"/>
    <w:basedOn w:val="Normal"/>
    <w:next w:val="ANSWER"/>
    <w:rsid w:val="004C00F1"/>
    <w:pPr>
      <w:widowControl w:val="0"/>
      <w:numPr>
        <w:numId w:val="4"/>
      </w:numPr>
      <w:tabs>
        <w:tab w:val="num" w:pos="720"/>
      </w:tabs>
      <w:spacing w:after="0" w:line="480" w:lineRule="auto"/>
      <w:ind w:left="720" w:hanging="720"/>
      <w:jc w:val="both"/>
    </w:pPr>
    <w:rPr>
      <w:rFonts w:ascii="Times New Roman Bold" w:eastAsia="Times New Roman" w:hAnsi="Times New Roman Bold"/>
      <w:b/>
      <w:caps/>
      <w:sz w:val="24"/>
      <w:szCs w:val="20"/>
    </w:rPr>
  </w:style>
  <w:style w:type="paragraph" w:customStyle="1" w:styleId="StyleHeading1H1h11Head1NotAllcaps">
    <w:name w:val="Style Heading 1H1h11~Head1 + Not All caps"/>
    <w:basedOn w:val="Heading1"/>
    <w:link w:val="StyleHeading1H1h11Head1NotAllcapsChar"/>
    <w:uiPriority w:val="99"/>
    <w:rsid w:val="004C00F1"/>
    <w:pPr>
      <w:ind w:left="0" w:firstLine="0"/>
    </w:pPr>
    <w:rPr>
      <w:bCs/>
      <w:caps w:val="0"/>
    </w:rPr>
  </w:style>
  <w:style w:type="character" w:customStyle="1" w:styleId="StyleHeading1H1h11Head1NotAllcapsChar">
    <w:name w:val="Style Heading 1H1h11~Head1 + Not All caps Char"/>
    <w:basedOn w:val="DefaultParagraphFont"/>
    <w:link w:val="StyleHeading1H1h11Head1NotAllcaps"/>
    <w:uiPriority w:val="99"/>
    <w:locked/>
    <w:rsid w:val="004C00F1"/>
    <w:rPr>
      <w:rFonts w:ascii="Times New Roman Bold" w:hAnsi="Times New Roman Bold" w:cs="Times New Roman"/>
      <w:b/>
      <w:bCs/>
      <w:sz w:val="20"/>
      <w:szCs w:val="20"/>
    </w:rPr>
  </w:style>
  <w:style w:type="character" w:customStyle="1" w:styleId="FootnoteTextChar1">
    <w:name w:val="Footnote Text Char1"/>
    <w:aliases w:val="ALTS FOOTNOTE Char1,fn Char2,fn Char Char Char1,fn Char Char2,Footnote Text 2 Char1,Footnote Text Char2 Char1 Char1,Footnote Text Char1 Char1 Char Char1,Footnote Text Char Char5 Char Char Char1,Footnote Text Char2 Char,Footnotes Char"/>
    <w:basedOn w:val="DefaultParagraphFont"/>
    <w:link w:val="FootnoteText"/>
    <w:uiPriority w:val="99"/>
    <w:semiHidden/>
    <w:locked/>
    <w:rsid w:val="004C00F1"/>
    <w:rPr>
      <w:rFonts w:ascii="Times New Roman" w:hAnsi="Times New Roman" w:cs="Times New Roman"/>
      <w:snapToGrid w:val="0"/>
      <w:sz w:val="20"/>
      <w:szCs w:val="20"/>
    </w:rPr>
  </w:style>
  <w:style w:type="character" w:customStyle="1" w:styleId="ANSWERChar">
    <w:name w:val="ANSWER Char"/>
    <w:basedOn w:val="DefaultParagraphFont"/>
    <w:link w:val="ANSWER"/>
    <w:locked/>
    <w:rsid w:val="004C00F1"/>
    <w:rPr>
      <w:rFonts w:ascii="Times New Roman" w:hAnsi="Times New Roman" w:cs="Times New Roman"/>
      <w:sz w:val="20"/>
      <w:szCs w:val="20"/>
    </w:rPr>
  </w:style>
  <w:style w:type="paragraph" w:customStyle="1" w:styleId="StyleStyleHeading1H1h11Head1NotAllcaps">
    <w:name w:val="Style Style Heading 1H1h11~Head1 + Not All caps +"/>
    <w:basedOn w:val="StyleHeading1H1h11Head1NotAllcaps"/>
    <w:uiPriority w:val="99"/>
    <w:rsid w:val="004C00F1"/>
    <w:pPr>
      <w:spacing w:after="360"/>
    </w:pPr>
  </w:style>
  <w:style w:type="paragraph" w:customStyle="1" w:styleId="StyleQuestionBefore6pt">
    <w:name w:val="Style Question + Before:  6 pt"/>
    <w:basedOn w:val="Question"/>
    <w:next w:val="ANSWER"/>
    <w:uiPriority w:val="99"/>
    <w:rsid w:val="004C00F1"/>
    <w:pPr>
      <w:spacing w:before="120"/>
    </w:pPr>
    <w:rPr>
      <w:bCs/>
    </w:rPr>
  </w:style>
  <w:style w:type="character" w:styleId="CommentReference">
    <w:name w:val="annotation reference"/>
    <w:basedOn w:val="DefaultParagraphFont"/>
    <w:uiPriority w:val="99"/>
    <w:semiHidden/>
    <w:rsid w:val="004C00F1"/>
    <w:rPr>
      <w:rFonts w:cs="Times New Roman"/>
      <w:sz w:val="16"/>
      <w:szCs w:val="16"/>
    </w:rPr>
  </w:style>
  <w:style w:type="paragraph" w:styleId="CommentText">
    <w:name w:val="annotation text"/>
    <w:basedOn w:val="Normal"/>
    <w:link w:val="CommentTextChar"/>
    <w:uiPriority w:val="99"/>
    <w:semiHidden/>
    <w:rsid w:val="004C00F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C00F1"/>
    <w:rPr>
      <w:rFonts w:cs="Times New Roman"/>
      <w:sz w:val="20"/>
      <w:szCs w:val="20"/>
    </w:rPr>
  </w:style>
  <w:style w:type="paragraph" w:styleId="CommentSubject">
    <w:name w:val="annotation subject"/>
    <w:basedOn w:val="CommentText"/>
    <w:next w:val="CommentText"/>
    <w:link w:val="CommentSubjectChar"/>
    <w:uiPriority w:val="99"/>
    <w:semiHidden/>
    <w:rsid w:val="004C00F1"/>
    <w:rPr>
      <w:b/>
      <w:bCs/>
    </w:rPr>
  </w:style>
  <w:style w:type="character" w:customStyle="1" w:styleId="CommentSubjectChar">
    <w:name w:val="Comment Subject Char"/>
    <w:basedOn w:val="CommentTextChar"/>
    <w:link w:val="CommentSubject"/>
    <w:uiPriority w:val="99"/>
    <w:semiHidden/>
    <w:locked/>
    <w:rsid w:val="004C00F1"/>
    <w:rPr>
      <w:rFonts w:cs="Times New Roman"/>
      <w:b/>
      <w:bCs/>
      <w:sz w:val="20"/>
      <w:szCs w:val="20"/>
    </w:rPr>
  </w:style>
  <w:style w:type="character" w:styleId="LineNumber">
    <w:name w:val="line number"/>
    <w:basedOn w:val="DefaultParagraphFont"/>
    <w:uiPriority w:val="99"/>
    <w:semiHidden/>
    <w:rsid w:val="004C00F1"/>
    <w:rPr>
      <w:rFonts w:cs="Times New Roman"/>
    </w:rPr>
  </w:style>
  <w:style w:type="paragraph" w:styleId="TOCHeading">
    <w:name w:val="TOC Heading"/>
    <w:basedOn w:val="Heading1"/>
    <w:next w:val="Normal"/>
    <w:uiPriority w:val="99"/>
    <w:qFormat/>
    <w:rsid w:val="004C00F1"/>
    <w:pPr>
      <w:widowControl/>
      <w:numPr>
        <w:numId w:val="0"/>
      </w:numPr>
      <w:spacing w:before="480" w:after="0" w:line="276" w:lineRule="auto"/>
      <w:jc w:val="left"/>
      <w:outlineLvl w:val="9"/>
    </w:pPr>
    <w:rPr>
      <w:rFonts w:ascii="Cambria" w:hAnsi="Cambria"/>
      <w:bCs/>
      <w:caps w:val="0"/>
      <w:color w:val="365F91"/>
      <w:szCs w:val="28"/>
    </w:rPr>
  </w:style>
  <w:style w:type="paragraph" w:styleId="TOC1">
    <w:name w:val="toc 1"/>
    <w:basedOn w:val="Normal"/>
    <w:next w:val="Normal"/>
    <w:autoRedefine/>
    <w:uiPriority w:val="99"/>
    <w:rsid w:val="004C00F1"/>
    <w:pPr>
      <w:spacing w:after="100"/>
    </w:pPr>
  </w:style>
  <w:style w:type="character" w:styleId="Hyperlink">
    <w:name w:val="Hyperlink"/>
    <w:basedOn w:val="DefaultParagraphFont"/>
    <w:uiPriority w:val="99"/>
    <w:rsid w:val="004C00F1"/>
    <w:rPr>
      <w:rFonts w:cs="Times New Roman"/>
      <w:color w:val="0000FF"/>
      <w:u w:val="single"/>
    </w:rPr>
  </w:style>
  <w:style w:type="paragraph" w:customStyle="1" w:styleId="center">
    <w:name w:val="center"/>
    <w:basedOn w:val="Normal"/>
    <w:rsid w:val="004C00F1"/>
    <w:pPr>
      <w:spacing w:after="0" w:line="240" w:lineRule="exact"/>
      <w:jc w:val="center"/>
    </w:pPr>
    <w:rPr>
      <w:rFonts w:ascii="Times New Roman" w:eastAsiaTheme="minorEastAsia" w:hAnsi="Times New Roman"/>
      <w:sz w:val="24"/>
      <w:szCs w:val="24"/>
    </w:rPr>
  </w:style>
  <w:style w:type="paragraph" w:styleId="Revision">
    <w:name w:val="Revision"/>
    <w:hidden/>
    <w:uiPriority w:val="99"/>
    <w:semiHidden/>
    <w:rsid w:val="004C00F1"/>
  </w:style>
  <w:style w:type="character" w:styleId="PageNumber">
    <w:name w:val="page number"/>
    <w:basedOn w:val="DefaultParagraphFont"/>
    <w:rsid w:val="008B5CFB"/>
  </w:style>
  <w:style w:type="paragraph" w:customStyle="1" w:styleId="normalblock">
    <w:name w:val="normal block"/>
    <w:basedOn w:val="Normal"/>
    <w:rsid w:val="0038733F"/>
    <w:pPr>
      <w:spacing w:before="240" w:after="0" w:line="240" w:lineRule="atLeast"/>
    </w:pPr>
    <w:rPr>
      <w:rFonts w:ascii="Times New Roman" w:eastAsia="Times New Roman" w:hAnsi="Times New Roman"/>
      <w:sz w:val="26"/>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554CD"/>
    <w:pPr>
      <w:spacing w:after="200" w:line="276" w:lineRule="auto"/>
    </w:pPr>
  </w:style>
  <w:style w:type="paragraph" w:styleId="Heading1">
    <w:name w:val="heading 1"/>
    <w:aliases w:val="H1,h1,1,~Head1"/>
    <w:basedOn w:val="Normal"/>
    <w:next w:val="Normal"/>
    <w:link w:val="Heading1Char"/>
    <w:uiPriority w:val="99"/>
    <w:qFormat/>
    <w:rsid w:val="00A1393C"/>
    <w:pPr>
      <w:keepNext/>
      <w:keepLines/>
      <w:widowControl w:val="0"/>
      <w:numPr>
        <w:numId w:val="3"/>
      </w:numPr>
      <w:spacing w:before="360" w:after="480" w:line="240" w:lineRule="exact"/>
      <w:ind w:left="144" w:hanging="144"/>
      <w:jc w:val="center"/>
      <w:outlineLvl w:val="0"/>
    </w:pPr>
    <w:rPr>
      <w:rFonts w:ascii="Times New Roman Bold" w:eastAsia="Times New Roman" w:hAnsi="Times New Roman Bold"/>
      <w:b/>
      <w:caps/>
      <w:sz w:val="28"/>
      <w:szCs w:val="20"/>
    </w:rPr>
  </w:style>
  <w:style w:type="paragraph" w:styleId="Heading2">
    <w:name w:val="heading 2"/>
    <w:aliases w:val="H2,h2,2"/>
    <w:basedOn w:val="Normal"/>
    <w:next w:val="Normal"/>
    <w:link w:val="Heading2Char"/>
    <w:uiPriority w:val="99"/>
    <w:qFormat/>
    <w:rsid w:val="009B0E21"/>
    <w:pPr>
      <w:keepNext/>
      <w:widowControl w:val="0"/>
      <w:numPr>
        <w:ilvl w:val="1"/>
        <w:numId w:val="3"/>
      </w:numPr>
      <w:spacing w:before="240" w:after="360" w:line="480" w:lineRule="auto"/>
      <w:jc w:val="center"/>
      <w:outlineLvl w:val="1"/>
    </w:pPr>
    <w:rPr>
      <w:rFonts w:ascii="Times New Roman" w:eastAsia="Times New Roman" w:hAnsi="Times New Roman"/>
      <w:b/>
      <w:smallCaps/>
      <w:sz w:val="24"/>
      <w:szCs w:val="20"/>
      <w:u w:val="single"/>
    </w:rPr>
  </w:style>
  <w:style w:type="paragraph" w:styleId="Heading3">
    <w:name w:val="heading 3"/>
    <w:aliases w:val="H3,h3,l3"/>
    <w:basedOn w:val="Normal"/>
    <w:next w:val="Normal"/>
    <w:link w:val="Heading3Char"/>
    <w:uiPriority w:val="99"/>
    <w:qFormat/>
    <w:rsid w:val="009B0E21"/>
    <w:pPr>
      <w:keepNext/>
      <w:numPr>
        <w:ilvl w:val="2"/>
        <w:numId w:val="3"/>
      </w:numPr>
      <w:suppressAutoHyphens/>
      <w:spacing w:before="120" w:after="360" w:line="480" w:lineRule="auto"/>
      <w:ind w:right="1440"/>
      <w:outlineLvl w:val="2"/>
    </w:pPr>
    <w:rPr>
      <w:rFonts w:ascii="Times New Roman" w:eastAsia="Times New Roman" w:hAnsi="Times New Roman"/>
      <w:b/>
      <w:smallCaps/>
      <w:sz w:val="24"/>
      <w:szCs w:val="20"/>
      <w:u w:val="single"/>
    </w:rPr>
  </w:style>
  <w:style w:type="paragraph" w:styleId="Heading4">
    <w:name w:val="heading 4"/>
    <w:aliases w:val="h4,l4"/>
    <w:basedOn w:val="Normal"/>
    <w:next w:val="Normal"/>
    <w:link w:val="Heading4Char"/>
    <w:uiPriority w:val="99"/>
    <w:qFormat/>
    <w:rsid w:val="009B0E21"/>
    <w:pPr>
      <w:keepNext/>
      <w:numPr>
        <w:ilvl w:val="3"/>
        <w:numId w:val="3"/>
      </w:numPr>
      <w:spacing w:after="0" w:line="480" w:lineRule="auto"/>
      <w:outlineLvl w:val="3"/>
    </w:pPr>
    <w:rPr>
      <w:rFonts w:ascii="Times New Roman" w:eastAsia="Times New Roman" w:hAnsi="Times New Roman"/>
      <w:sz w:val="24"/>
      <w:szCs w:val="20"/>
    </w:rPr>
  </w:style>
  <w:style w:type="paragraph" w:styleId="Heading5">
    <w:name w:val="heading 5"/>
    <w:basedOn w:val="Normal"/>
    <w:next w:val="Normal"/>
    <w:link w:val="Heading5Char"/>
    <w:uiPriority w:val="99"/>
    <w:qFormat/>
    <w:rsid w:val="009B0E21"/>
    <w:pPr>
      <w:keepNext/>
      <w:widowControl w:val="0"/>
      <w:numPr>
        <w:ilvl w:val="4"/>
        <w:numId w:val="3"/>
      </w:numPr>
      <w:tabs>
        <w:tab w:val="left" w:leader="dot" w:pos="9360"/>
      </w:tabs>
      <w:spacing w:after="0" w:line="240" w:lineRule="auto"/>
      <w:jc w:val="both"/>
      <w:outlineLvl w:val="4"/>
    </w:pPr>
    <w:rPr>
      <w:rFonts w:ascii="Times New Roman" w:eastAsia="Times New Roman" w:hAnsi="Times New Roman"/>
      <w:sz w:val="24"/>
      <w:szCs w:val="20"/>
    </w:rPr>
  </w:style>
  <w:style w:type="paragraph" w:styleId="Heading6">
    <w:name w:val="heading 6"/>
    <w:basedOn w:val="Normal"/>
    <w:next w:val="Normal"/>
    <w:link w:val="Heading6Char"/>
    <w:uiPriority w:val="99"/>
    <w:qFormat/>
    <w:rsid w:val="009B0E21"/>
    <w:pPr>
      <w:keepNext/>
      <w:numPr>
        <w:ilvl w:val="5"/>
        <w:numId w:val="3"/>
      </w:numPr>
      <w:spacing w:after="0" w:line="240" w:lineRule="auto"/>
      <w:outlineLvl w:val="5"/>
    </w:pPr>
    <w:rPr>
      <w:rFonts w:ascii="Times New Roman" w:eastAsia="Times New Roman" w:hAnsi="Times New Roman"/>
      <w:b/>
      <w:sz w:val="24"/>
      <w:szCs w:val="20"/>
    </w:rPr>
  </w:style>
  <w:style w:type="paragraph" w:styleId="Heading7">
    <w:name w:val="heading 7"/>
    <w:basedOn w:val="Normal"/>
    <w:next w:val="Normal"/>
    <w:link w:val="Heading7Char"/>
    <w:uiPriority w:val="99"/>
    <w:qFormat/>
    <w:rsid w:val="009B0E21"/>
    <w:pPr>
      <w:keepNext/>
      <w:numPr>
        <w:ilvl w:val="6"/>
        <w:numId w:val="3"/>
      </w:numPr>
      <w:spacing w:after="0" w:line="240" w:lineRule="auto"/>
      <w:jc w:val="center"/>
      <w:outlineLvl w:val="6"/>
    </w:pPr>
    <w:rPr>
      <w:rFonts w:ascii="Times New Roman" w:eastAsia="Times New Roman" w:hAnsi="Times New Roman"/>
      <w:b/>
      <w:sz w:val="24"/>
      <w:szCs w:val="20"/>
    </w:rPr>
  </w:style>
  <w:style w:type="paragraph" w:styleId="Heading8">
    <w:name w:val="heading 8"/>
    <w:basedOn w:val="Normal"/>
    <w:next w:val="Normal"/>
    <w:link w:val="Heading8Char"/>
    <w:uiPriority w:val="99"/>
    <w:qFormat/>
    <w:rsid w:val="009B0E21"/>
    <w:pPr>
      <w:keepNext/>
      <w:widowControl w:val="0"/>
      <w:numPr>
        <w:ilvl w:val="7"/>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7"/>
    </w:pPr>
    <w:rPr>
      <w:rFonts w:ascii="Times New Roman" w:eastAsia="Times New Roman" w:hAnsi="Times New Roman"/>
      <w:sz w:val="24"/>
      <w:szCs w:val="20"/>
    </w:rPr>
  </w:style>
  <w:style w:type="paragraph" w:styleId="Heading9">
    <w:name w:val="heading 9"/>
    <w:basedOn w:val="Normal"/>
    <w:next w:val="Normal"/>
    <w:link w:val="Heading9Char"/>
    <w:uiPriority w:val="99"/>
    <w:qFormat/>
    <w:rsid w:val="009B0E21"/>
    <w:pPr>
      <w:keepNext/>
      <w:numPr>
        <w:ilvl w:val="8"/>
        <w:numId w:val="3"/>
      </w:numPr>
      <w:spacing w:after="0" w:line="240" w:lineRule="auto"/>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1 Char,~Head1 Char"/>
    <w:basedOn w:val="DefaultParagraphFont"/>
    <w:link w:val="Heading1"/>
    <w:uiPriority w:val="99"/>
    <w:locked/>
    <w:rsid w:val="00A1393C"/>
    <w:rPr>
      <w:rFonts w:ascii="Times New Roman Bold" w:hAnsi="Times New Roman Bold" w:cs="Times New Roman"/>
      <w:b/>
      <w:caps/>
      <w:sz w:val="20"/>
      <w:szCs w:val="20"/>
    </w:rPr>
  </w:style>
  <w:style w:type="character" w:customStyle="1" w:styleId="Heading2Char">
    <w:name w:val="Heading 2 Char"/>
    <w:aliases w:val="H2 Char,h2 Char,2 Char"/>
    <w:basedOn w:val="DefaultParagraphFont"/>
    <w:link w:val="Heading2"/>
    <w:uiPriority w:val="99"/>
    <w:locked/>
    <w:rsid w:val="009B0E21"/>
    <w:rPr>
      <w:rFonts w:ascii="Times New Roman" w:hAnsi="Times New Roman" w:cs="Times New Roman"/>
      <w:b/>
      <w:smallCaps/>
      <w:sz w:val="20"/>
      <w:szCs w:val="20"/>
      <w:u w:val="single"/>
    </w:rPr>
  </w:style>
  <w:style w:type="character" w:customStyle="1" w:styleId="Heading3Char">
    <w:name w:val="Heading 3 Char"/>
    <w:aliases w:val="H3 Char,h3 Char,l3 Char"/>
    <w:basedOn w:val="DefaultParagraphFont"/>
    <w:link w:val="Heading3"/>
    <w:uiPriority w:val="99"/>
    <w:locked/>
    <w:rsid w:val="009B0E21"/>
    <w:rPr>
      <w:rFonts w:ascii="Times New Roman" w:hAnsi="Times New Roman" w:cs="Times New Roman"/>
      <w:b/>
      <w:smallCaps/>
      <w:sz w:val="20"/>
      <w:szCs w:val="20"/>
      <w:u w:val="single"/>
    </w:rPr>
  </w:style>
  <w:style w:type="character" w:customStyle="1" w:styleId="Heading4Char">
    <w:name w:val="Heading 4 Char"/>
    <w:aliases w:val="h4 Char,l4 Char"/>
    <w:basedOn w:val="DefaultParagraphFont"/>
    <w:link w:val="Heading4"/>
    <w:uiPriority w:val="99"/>
    <w:locked/>
    <w:rsid w:val="009B0E21"/>
    <w:rPr>
      <w:rFonts w:ascii="Times New Roman" w:hAnsi="Times New Roman" w:cs="Times New Roman"/>
      <w:sz w:val="20"/>
      <w:szCs w:val="20"/>
    </w:rPr>
  </w:style>
  <w:style w:type="character" w:customStyle="1" w:styleId="Heading5Char">
    <w:name w:val="Heading 5 Char"/>
    <w:basedOn w:val="DefaultParagraphFont"/>
    <w:link w:val="Heading5"/>
    <w:uiPriority w:val="99"/>
    <w:locked/>
    <w:rsid w:val="009B0E21"/>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9B0E21"/>
    <w:rPr>
      <w:rFonts w:ascii="Times New Roman" w:hAnsi="Times New Roman" w:cs="Times New Roman"/>
      <w:b/>
      <w:sz w:val="20"/>
      <w:szCs w:val="20"/>
    </w:rPr>
  </w:style>
  <w:style w:type="character" w:customStyle="1" w:styleId="Heading7Char">
    <w:name w:val="Heading 7 Char"/>
    <w:basedOn w:val="DefaultParagraphFont"/>
    <w:link w:val="Heading7"/>
    <w:uiPriority w:val="99"/>
    <w:locked/>
    <w:rsid w:val="009B0E21"/>
    <w:rPr>
      <w:rFonts w:ascii="Times New Roman" w:hAnsi="Times New Roman" w:cs="Times New Roman"/>
      <w:b/>
      <w:sz w:val="20"/>
      <w:szCs w:val="20"/>
    </w:rPr>
  </w:style>
  <w:style w:type="character" w:customStyle="1" w:styleId="Heading8Char">
    <w:name w:val="Heading 8 Char"/>
    <w:basedOn w:val="DefaultParagraphFont"/>
    <w:link w:val="Heading8"/>
    <w:uiPriority w:val="99"/>
    <w:locked/>
    <w:rsid w:val="009B0E21"/>
    <w:rPr>
      <w:rFonts w:ascii="Times New Roman" w:hAnsi="Times New Roman" w:cs="Times New Roman"/>
      <w:sz w:val="20"/>
      <w:szCs w:val="20"/>
    </w:rPr>
  </w:style>
  <w:style w:type="character" w:customStyle="1" w:styleId="Heading9Char">
    <w:name w:val="Heading 9 Char"/>
    <w:basedOn w:val="DefaultParagraphFont"/>
    <w:link w:val="Heading9"/>
    <w:uiPriority w:val="99"/>
    <w:locked/>
    <w:rsid w:val="009B0E21"/>
    <w:rPr>
      <w:rFonts w:ascii="Times New Roman" w:hAnsi="Times New Roman" w:cs="Times New Roman"/>
      <w:sz w:val="20"/>
      <w:szCs w:val="20"/>
    </w:rPr>
  </w:style>
  <w:style w:type="paragraph" w:styleId="Header">
    <w:name w:val="header"/>
    <w:basedOn w:val="Normal"/>
    <w:link w:val="HeaderChar"/>
    <w:uiPriority w:val="99"/>
    <w:rsid w:val="003B4C7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B4C70"/>
    <w:rPr>
      <w:rFonts w:cs="Times New Roman"/>
    </w:rPr>
  </w:style>
  <w:style w:type="paragraph" w:styleId="Footer">
    <w:name w:val="footer"/>
    <w:basedOn w:val="Normal"/>
    <w:link w:val="FooterChar"/>
    <w:uiPriority w:val="99"/>
    <w:rsid w:val="003B4C7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B4C70"/>
    <w:rPr>
      <w:rFonts w:cs="Times New Roman"/>
    </w:rPr>
  </w:style>
  <w:style w:type="paragraph" w:styleId="BalloonText">
    <w:name w:val="Balloon Text"/>
    <w:basedOn w:val="Normal"/>
    <w:link w:val="BalloonTextChar"/>
    <w:uiPriority w:val="99"/>
    <w:semiHidden/>
    <w:rsid w:val="003B4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4C70"/>
    <w:rPr>
      <w:rFonts w:ascii="Tahoma" w:hAnsi="Tahoma" w:cs="Tahoma"/>
      <w:sz w:val="16"/>
      <w:szCs w:val="16"/>
    </w:rPr>
  </w:style>
  <w:style w:type="paragraph" w:styleId="ListParagraph">
    <w:name w:val="List Paragraph"/>
    <w:basedOn w:val="Normal"/>
    <w:uiPriority w:val="99"/>
    <w:qFormat/>
    <w:rsid w:val="003B4C70"/>
    <w:pPr>
      <w:ind w:left="720"/>
      <w:contextualSpacing/>
    </w:pPr>
  </w:style>
  <w:style w:type="character" w:styleId="FootnoteReference">
    <w:name w:val="footnote reference"/>
    <w:aliases w:val="Style 3,Footnote 1r,o,fr,Style 17,Style 9,Style 12,(NECG) Footnote Reference,Appel note de bas de p,Style 124,Style 6,Style 20"/>
    <w:basedOn w:val="DefaultParagraphFont"/>
    <w:uiPriority w:val="99"/>
    <w:semiHidden/>
    <w:rsid w:val="009B0E21"/>
    <w:rPr>
      <w:rFonts w:ascii="Times New Roman" w:hAnsi="Times New Roman" w:cs="Times New Roman"/>
      <w:sz w:val="20"/>
      <w:vertAlign w:val="superscript"/>
    </w:rPr>
  </w:style>
  <w:style w:type="paragraph" w:styleId="FootnoteText">
    <w:name w:val="footnote text"/>
    <w:aliases w:val="ALTS FOOTNOTE,fn,fn Char Char,fn Char,Footnote Text 2,Footnote Text Char2 Char1,Footnote Text Char1 Char1 Char,Footnote Text Char Char5 Char Char,Footnote Text Char2 Char1 Char Char Char,Footnote Text Char2,Footnotes"/>
    <w:basedOn w:val="Normal"/>
    <w:link w:val="FootnoteTextChar1"/>
    <w:uiPriority w:val="99"/>
    <w:semiHidden/>
    <w:rsid w:val="009B0E21"/>
    <w:pPr>
      <w:keepLines/>
      <w:tabs>
        <w:tab w:val="left" w:pos="432"/>
      </w:tabs>
      <w:spacing w:after="120" w:line="240" w:lineRule="auto"/>
      <w:ind w:left="288" w:hanging="288"/>
    </w:pPr>
    <w:rPr>
      <w:rFonts w:ascii="Times New Roman" w:eastAsia="Times New Roman" w:hAnsi="Times New Roman"/>
      <w:sz w:val="24"/>
      <w:szCs w:val="20"/>
    </w:rPr>
  </w:style>
  <w:style w:type="character" w:customStyle="1" w:styleId="FootnoteTextChar">
    <w:name w:val="Footnote Text Char"/>
    <w:aliases w:val="ALTS FOOTNOTE Char,fn Char1,fn Char Char Char,fn Char Char1,Footnote Text 2 Char,Footnote Text Char2 Char1 Char,Footnote Text Char1 Char1 Char Char,Footnote Text Char Char5 Char Char Char,Footnote Text Char2 Char1 Char Char Char Char"/>
    <w:basedOn w:val="DefaultParagraphFont"/>
    <w:uiPriority w:val="99"/>
    <w:semiHidden/>
    <w:locked/>
    <w:rsid w:val="009B0E21"/>
    <w:rPr>
      <w:rFonts w:cs="Times New Roman"/>
      <w:sz w:val="20"/>
      <w:szCs w:val="20"/>
    </w:rPr>
  </w:style>
  <w:style w:type="paragraph" w:customStyle="1" w:styleId="ANSWER">
    <w:name w:val="ANSWER"/>
    <w:basedOn w:val="Normal"/>
    <w:link w:val="ANSWERChar"/>
    <w:rsid w:val="009B0E21"/>
    <w:pPr>
      <w:numPr>
        <w:numId w:val="5"/>
      </w:numPr>
      <w:tabs>
        <w:tab w:val="clear" w:pos="360"/>
      </w:tabs>
      <w:spacing w:after="240" w:line="480" w:lineRule="auto"/>
      <w:ind w:left="720" w:hanging="720"/>
      <w:jc w:val="both"/>
    </w:pPr>
    <w:rPr>
      <w:rFonts w:ascii="Times New Roman" w:eastAsia="Times New Roman" w:hAnsi="Times New Roman"/>
      <w:sz w:val="24"/>
      <w:szCs w:val="20"/>
    </w:rPr>
  </w:style>
  <w:style w:type="paragraph" w:customStyle="1" w:styleId="Question">
    <w:name w:val="Question"/>
    <w:basedOn w:val="Normal"/>
    <w:next w:val="ANSWER"/>
    <w:rsid w:val="009B0E21"/>
    <w:pPr>
      <w:widowControl w:val="0"/>
      <w:numPr>
        <w:numId w:val="4"/>
      </w:numPr>
      <w:tabs>
        <w:tab w:val="num" w:pos="720"/>
      </w:tabs>
      <w:spacing w:after="0" w:line="480" w:lineRule="auto"/>
      <w:ind w:left="720" w:hanging="720"/>
      <w:jc w:val="both"/>
    </w:pPr>
    <w:rPr>
      <w:rFonts w:ascii="Times New Roman Bold" w:eastAsia="Times New Roman" w:hAnsi="Times New Roman Bold"/>
      <w:b/>
      <w:caps/>
      <w:sz w:val="24"/>
      <w:szCs w:val="20"/>
    </w:rPr>
  </w:style>
  <w:style w:type="paragraph" w:customStyle="1" w:styleId="StyleHeading1H1h11Head1NotAllcaps">
    <w:name w:val="Style Heading 1H1h11~Head1 + Not All caps"/>
    <w:basedOn w:val="Heading1"/>
    <w:link w:val="StyleHeading1H1h11Head1NotAllcapsChar"/>
    <w:uiPriority w:val="99"/>
    <w:rsid w:val="009B0E21"/>
    <w:pPr>
      <w:ind w:left="0" w:firstLine="0"/>
    </w:pPr>
    <w:rPr>
      <w:bCs/>
      <w:caps w:val="0"/>
    </w:rPr>
  </w:style>
  <w:style w:type="character" w:customStyle="1" w:styleId="StyleHeading1H1h11Head1NotAllcapsChar">
    <w:name w:val="Style Heading 1H1h11~Head1 + Not All caps Char"/>
    <w:basedOn w:val="DefaultParagraphFont"/>
    <w:link w:val="StyleHeading1H1h11Head1NotAllcaps"/>
    <w:uiPriority w:val="99"/>
    <w:locked/>
    <w:rsid w:val="009B0E21"/>
    <w:rPr>
      <w:rFonts w:ascii="Times New Roman Bold" w:hAnsi="Times New Roman Bold" w:cs="Times New Roman"/>
      <w:b/>
      <w:bCs/>
      <w:sz w:val="20"/>
      <w:szCs w:val="20"/>
    </w:rPr>
  </w:style>
  <w:style w:type="character" w:customStyle="1" w:styleId="FootnoteTextChar1">
    <w:name w:val="Footnote Text Char1"/>
    <w:aliases w:val="ALTS FOOTNOTE Char1,fn Char2,fn Char Char Char1,fn Char Char2,Footnote Text 2 Char1,Footnote Text Char2 Char1 Char1,Footnote Text Char1 Char1 Char Char1,Footnote Text Char Char5 Char Char Char1,Footnote Text Char2 Char,Footnotes Char"/>
    <w:basedOn w:val="DefaultParagraphFont"/>
    <w:link w:val="FootnoteText"/>
    <w:uiPriority w:val="99"/>
    <w:semiHidden/>
    <w:locked/>
    <w:rsid w:val="009B0E21"/>
    <w:rPr>
      <w:rFonts w:ascii="Times New Roman" w:hAnsi="Times New Roman" w:cs="Times New Roman"/>
      <w:snapToGrid w:val="0"/>
      <w:sz w:val="20"/>
      <w:szCs w:val="20"/>
    </w:rPr>
  </w:style>
  <w:style w:type="character" w:customStyle="1" w:styleId="ANSWERChar">
    <w:name w:val="ANSWER Char"/>
    <w:basedOn w:val="DefaultParagraphFont"/>
    <w:link w:val="ANSWER"/>
    <w:locked/>
    <w:rsid w:val="009B0E21"/>
    <w:rPr>
      <w:rFonts w:ascii="Times New Roman" w:hAnsi="Times New Roman" w:cs="Times New Roman"/>
      <w:sz w:val="20"/>
      <w:szCs w:val="20"/>
    </w:rPr>
  </w:style>
  <w:style w:type="paragraph" w:customStyle="1" w:styleId="StyleStyleHeading1H1h11Head1NotAllcaps">
    <w:name w:val="Style Style Heading 1H1h11~Head1 + Not All caps +"/>
    <w:basedOn w:val="StyleHeading1H1h11Head1NotAllcaps"/>
    <w:uiPriority w:val="99"/>
    <w:rsid w:val="009B0E21"/>
    <w:pPr>
      <w:spacing w:after="360"/>
    </w:pPr>
  </w:style>
  <w:style w:type="paragraph" w:customStyle="1" w:styleId="StyleQuestionBefore6pt">
    <w:name w:val="Style Question + Before:  6 pt"/>
    <w:basedOn w:val="Question"/>
    <w:next w:val="ANSWER"/>
    <w:uiPriority w:val="99"/>
    <w:rsid w:val="009B0E21"/>
    <w:pPr>
      <w:spacing w:before="120"/>
    </w:pPr>
    <w:rPr>
      <w:bCs/>
    </w:rPr>
  </w:style>
  <w:style w:type="character" w:styleId="CommentReference">
    <w:name w:val="annotation reference"/>
    <w:basedOn w:val="DefaultParagraphFont"/>
    <w:uiPriority w:val="99"/>
    <w:semiHidden/>
    <w:rsid w:val="0067475C"/>
    <w:rPr>
      <w:rFonts w:cs="Times New Roman"/>
      <w:sz w:val="16"/>
      <w:szCs w:val="16"/>
    </w:rPr>
  </w:style>
  <w:style w:type="paragraph" w:styleId="CommentText">
    <w:name w:val="annotation text"/>
    <w:basedOn w:val="Normal"/>
    <w:link w:val="CommentTextChar"/>
    <w:uiPriority w:val="99"/>
    <w:semiHidden/>
    <w:rsid w:val="0067475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7475C"/>
    <w:rPr>
      <w:rFonts w:cs="Times New Roman"/>
      <w:sz w:val="20"/>
      <w:szCs w:val="20"/>
    </w:rPr>
  </w:style>
  <w:style w:type="paragraph" w:styleId="CommentSubject">
    <w:name w:val="annotation subject"/>
    <w:basedOn w:val="CommentText"/>
    <w:next w:val="CommentText"/>
    <w:link w:val="CommentSubjectChar"/>
    <w:uiPriority w:val="99"/>
    <w:semiHidden/>
    <w:rsid w:val="0067475C"/>
    <w:rPr>
      <w:b/>
      <w:bCs/>
    </w:rPr>
  </w:style>
  <w:style w:type="character" w:customStyle="1" w:styleId="CommentSubjectChar">
    <w:name w:val="Comment Subject Char"/>
    <w:basedOn w:val="CommentTextChar"/>
    <w:link w:val="CommentSubject"/>
    <w:uiPriority w:val="99"/>
    <w:semiHidden/>
    <w:locked/>
    <w:rsid w:val="0067475C"/>
    <w:rPr>
      <w:rFonts w:cs="Times New Roman"/>
      <w:b/>
      <w:bCs/>
      <w:sz w:val="20"/>
      <w:szCs w:val="20"/>
    </w:rPr>
  </w:style>
  <w:style w:type="character" w:styleId="LineNumber">
    <w:name w:val="line number"/>
    <w:basedOn w:val="DefaultParagraphFont"/>
    <w:uiPriority w:val="99"/>
    <w:semiHidden/>
    <w:rsid w:val="00AA0113"/>
    <w:rPr>
      <w:rFonts w:cs="Times New Roman"/>
    </w:rPr>
  </w:style>
  <w:style w:type="paragraph" w:styleId="TOCHeading">
    <w:name w:val="TOC Heading"/>
    <w:basedOn w:val="Heading1"/>
    <w:next w:val="Normal"/>
    <w:uiPriority w:val="99"/>
    <w:qFormat/>
    <w:rsid w:val="00CF7548"/>
    <w:pPr>
      <w:widowControl/>
      <w:numPr>
        <w:numId w:val="0"/>
      </w:numPr>
      <w:spacing w:before="480" w:after="0" w:line="276" w:lineRule="auto"/>
      <w:jc w:val="left"/>
      <w:outlineLvl w:val="9"/>
    </w:pPr>
    <w:rPr>
      <w:rFonts w:ascii="Cambria" w:hAnsi="Cambria"/>
      <w:bCs/>
      <w:caps w:val="0"/>
      <w:color w:val="365F91"/>
      <w:szCs w:val="28"/>
    </w:rPr>
  </w:style>
  <w:style w:type="paragraph" w:styleId="TOC1">
    <w:name w:val="toc 1"/>
    <w:basedOn w:val="Normal"/>
    <w:next w:val="Normal"/>
    <w:autoRedefine/>
    <w:uiPriority w:val="99"/>
    <w:rsid w:val="00CF7548"/>
    <w:pPr>
      <w:spacing w:after="100"/>
    </w:pPr>
  </w:style>
  <w:style w:type="character" w:styleId="Hyperlink">
    <w:name w:val="Hyperlink"/>
    <w:basedOn w:val="DefaultParagraphFont"/>
    <w:uiPriority w:val="99"/>
    <w:rsid w:val="00CF7548"/>
    <w:rPr>
      <w:rFonts w:cs="Times New Roman"/>
      <w:color w:val="0000FF"/>
      <w:u w:val="single"/>
    </w:rPr>
  </w:style>
  <w:style w:type="paragraph" w:customStyle="1" w:styleId="center">
    <w:name w:val="center"/>
    <w:basedOn w:val="Normal"/>
    <w:rsid w:val="006D6441"/>
    <w:pPr>
      <w:spacing w:after="0" w:line="240" w:lineRule="exact"/>
      <w:jc w:val="center"/>
    </w:pPr>
    <w:rPr>
      <w:rFonts w:ascii="Times New Roman" w:eastAsiaTheme="minorEastAsia" w:hAnsi="Times New Roman"/>
      <w:sz w:val="24"/>
      <w:szCs w:val="24"/>
    </w:rPr>
  </w:style>
  <w:style w:type="paragraph" w:styleId="Revision">
    <w:name w:val="Revision"/>
    <w:hidden/>
    <w:uiPriority w:val="99"/>
    <w:semiHidden/>
    <w:rsid w:val="00D61029"/>
  </w:style>
</w:styles>
</file>

<file path=word/webSettings.xml><?xml version="1.0" encoding="utf-8"?>
<w:webSettings xmlns:r="http://schemas.openxmlformats.org/officeDocument/2006/relationships" xmlns:w="http://schemas.openxmlformats.org/wordprocessingml/2006/main">
  <w:divs>
    <w:div w:id="140007729">
      <w:bodyDiv w:val="1"/>
      <w:marLeft w:val="0"/>
      <w:marRight w:val="0"/>
      <w:marTop w:val="0"/>
      <w:marBottom w:val="0"/>
      <w:divBdr>
        <w:top w:val="none" w:sz="0" w:space="0" w:color="auto"/>
        <w:left w:val="none" w:sz="0" w:space="0" w:color="auto"/>
        <w:bottom w:val="none" w:sz="0" w:space="0" w:color="auto"/>
        <w:right w:val="none" w:sz="0" w:space="0" w:color="auto"/>
      </w:divBdr>
    </w:div>
    <w:div w:id="238515423">
      <w:bodyDiv w:val="1"/>
      <w:marLeft w:val="0"/>
      <w:marRight w:val="0"/>
      <w:marTop w:val="0"/>
      <w:marBottom w:val="0"/>
      <w:divBdr>
        <w:top w:val="none" w:sz="0" w:space="0" w:color="auto"/>
        <w:left w:val="none" w:sz="0" w:space="0" w:color="auto"/>
        <w:bottom w:val="none" w:sz="0" w:space="0" w:color="auto"/>
        <w:right w:val="none" w:sz="0" w:space="0" w:color="auto"/>
      </w:divBdr>
    </w:div>
    <w:div w:id="1096899641">
      <w:bodyDiv w:val="1"/>
      <w:marLeft w:val="0"/>
      <w:marRight w:val="0"/>
      <w:marTop w:val="0"/>
      <w:marBottom w:val="0"/>
      <w:divBdr>
        <w:top w:val="none" w:sz="0" w:space="0" w:color="auto"/>
        <w:left w:val="none" w:sz="0" w:space="0" w:color="auto"/>
        <w:bottom w:val="none" w:sz="0" w:space="0" w:color="auto"/>
        <w:right w:val="none" w:sz="0" w:space="0" w:color="auto"/>
      </w:divBdr>
    </w:div>
    <w:div w:id="1129668718">
      <w:bodyDiv w:val="1"/>
      <w:marLeft w:val="0"/>
      <w:marRight w:val="0"/>
      <w:marTop w:val="0"/>
      <w:marBottom w:val="0"/>
      <w:divBdr>
        <w:top w:val="none" w:sz="0" w:space="0" w:color="auto"/>
        <w:left w:val="none" w:sz="0" w:space="0" w:color="auto"/>
        <w:bottom w:val="none" w:sz="0" w:space="0" w:color="auto"/>
        <w:right w:val="none" w:sz="0" w:space="0" w:color="auto"/>
      </w:divBdr>
    </w:div>
    <w:div w:id="1984963245">
      <w:bodyDiv w:val="1"/>
      <w:marLeft w:val="0"/>
      <w:marRight w:val="0"/>
      <w:marTop w:val="0"/>
      <w:marBottom w:val="0"/>
      <w:divBdr>
        <w:top w:val="none" w:sz="0" w:space="0" w:color="auto"/>
        <w:left w:val="none" w:sz="0" w:space="0" w:color="auto"/>
        <w:bottom w:val="none" w:sz="0" w:space="0" w:color="auto"/>
        <w:right w:val="none" w:sz="0" w:space="0" w:color="auto"/>
      </w:divBdr>
      <w:divsChild>
        <w:div w:id="1221214376">
          <w:marLeft w:val="0"/>
          <w:marRight w:val="0"/>
          <w:marTop w:val="100"/>
          <w:marBottom w:val="11"/>
          <w:divBdr>
            <w:top w:val="none" w:sz="0" w:space="0" w:color="auto"/>
            <w:left w:val="none" w:sz="0" w:space="0" w:color="auto"/>
            <w:bottom w:val="none" w:sz="0" w:space="0" w:color="auto"/>
            <w:right w:val="none" w:sz="0" w:space="0" w:color="auto"/>
          </w:divBdr>
          <w:divsChild>
            <w:div w:id="589582203">
              <w:marLeft w:val="0"/>
              <w:marRight w:val="0"/>
              <w:marTop w:val="100"/>
              <w:marBottom w:val="100"/>
              <w:divBdr>
                <w:top w:val="none" w:sz="0" w:space="0" w:color="auto"/>
                <w:left w:val="none" w:sz="0" w:space="0" w:color="auto"/>
                <w:bottom w:val="none" w:sz="0" w:space="0" w:color="auto"/>
                <w:right w:val="none" w:sz="0" w:space="0" w:color="auto"/>
              </w:divBdr>
              <w:divsChild>
                <w:div w:id="1089884727">
                  <w:marLeft w:val="0"/>
                  <w:marRight w:val="0"/>
                  <w:marTop w:val="161"/>
                  <w:marBottom w:val="0"/>
                  <w:divBdr>
                    <w:top w:val="none" w:sz="0" w:space="0" w:color="auto"/>
                    <w:left w:val="none" w:sz="0" w:space="0" w:color="auto"/>
                    <w:bottom w:val="none" w:sz="0" w:space="0" w:color="auto"/>
                    <w:right w:val="none" w:sz="0" w:space="0" w:color="auto"/>
                  </w:divBdr>
                  <w:divsChild>
                    <w:div w:id="797994380">
                      <w:marLeft w:val="0"/>
                      <w:marRight w:val="0"/>
                      <w:marTop w:val="0"/>
                      <w:marBottom w:val="0"/>
                      <w:divBdr>
                        <w:top w:val="none" w:sz="0" w:space="0" w:color="auto"/>
                        <w:left w:val="none" w:sz="0" w:space="0" w:color="auto"/>
                        <w:bottom w:val="none" w:sz="0" w:space="0" w:color="auto"/>
                        <w:right w:val="none" w:sz="0" w:space="0" w:color="auto"/>
                      </w:divBdr>
                      <w:divsChild>
                        <w:div w:id="346905170">
                          <w:marLeft w:val="0"/>
                          <w:marRight w:val="0"/>
                          <w:marTop w:val="0"/>
                          <w:marBottom w:val="0"/>
                          <w:divBdr>
                            <w:top w:val="none" w:sz="0" w:space="0" w:color="auto"/>
                            <w:left w:val="none" w:sz="0" w:space="0" w:color="auto"/>
                            <w:bottom w:val="none" w:sz="0" w:space="0" w:color="auto"/>
                            <w:right w:val="none" w:sz="0" w:space="0" w:color="auto"/>
                          </w:divBdr>
                          <w:divsChild>
                            <w:div w:id="652834892">
                              <w:marLeft w:val="0"/>
                              <w:marRight w:val="0"/>
                              <w:marTop w:val="0"/>
                              <w:marBottom w:val="0"/>
                              <w:divBdr>
                                <w:top w:val="none" w:sz="0" w:space="0" w:color="auto"/>
                                <w:left w:val="none" w:sz="0" w:space="0" w:color="auto"/>
                                <w:bottom w:val="none" w:sz="0" w:space="0" w:color="auto"/>
                                <w:right w:val="none" w:sz="0" w:space="0" w:color="auto"/>
                              </w:divBdr>
                              <w:divsChild>
                                <w:div w:id="1347750787">
                                  <w:marLeft w:val="0"/>
                                  <w:marRight w:val="0"/>
                                  <w:marTop w:val="0"/>
                                  <w:marBottom w:val="0"/>
                                  <w:divBdr>
                                    <w:top w:val="none" w:sz="0" w:space="0" w:color="auto"/>
                                    <w:left w:val="none" w:sz="0" w:space="0" w:color="auto"/>
                                    <w:bottom w:val="none" w:sz="0" w:space="0" w:color="auto"/>
                                    <w:right w:val="none" w:sz="0" w:space="0" w:color="auto"/>
                                  </w:divBdr>
                                  <w:divsChild>
                                    <w:div w:id="1688362366">
                                      <w:marLeft w:val="0"/>
                                      <w:marRight w:val="0"/>
                                      <w:marTop w:val="0"/>
                                      <w:marBottom w:val="0"/>
                                      <w:divBdr>
                                        <w:top w:val="none" w:sz="0" w:space="0" w:color="auto"/>
                                        <w:left w:val="none" w:sz="0" w:space="0" w:color="auto"/>
                                        <w:bottom w:val="none" w:sz="0" w:space="0" w:color="auto"/>
                                        <w:right w:val="none" w:sz="0" w:space="0" w:color="auto"/>
                                      </w:divBdr>
                                      <w:divsChild>
                                        <w:div w:id="834997765">
                                          <w:marLeft w:val="0"/>
                                          <w:marRight w:val="0"/>
                                          <w:marTop w:val="0"/>
                                          <w:marBottom w:val="0"/>
                                          <w:divBdr>
                                            <w:top w:val="single" w:sz="4" w:space="4" w:color="E4E4E4"/>
                                            <w:left w:val="none" w:sz="0" w:space="0" w:color="auto"/>
                                            <w:bottom w:val="none" w:sz="0" w:space="0" w:color="auto"/>
                                            <w:right w:val="none" w:sz="0" w:space="0" w:color="auto"/>
                                          </w:divBdr>
                                          <w:divsChild>
                                            <w:div w:id="1363552440">
                                              <w:marLeft w:val="0"/>
                                              <w:marRight w:val="0"/>
                                              <w:marTop w:val="0"/>
                                              <w:marBottom w:val="0"/>
                                              <w:divBdr>
                                                <w:top w:val="none" w:sz="0" w:space="0" w:color="auto"/>
                                                <w:left w:val="none" w:sz="0" w:space="0" w:color="auto"/>
                                                <w:bottom w:val="none" w:sz="0" w:space="0" w:color="auto"/>
                                                <w:right w:val="none" w:sz="0" w:space="0" w:color="auto"/>
                                              </w:divBdr>
                                              <w:divsChild>
                                                <w:div w:id="2112318517">
                                                  <w:marLeft w:val="0"/>
                                                  <w:marRight w:val="0"/>
                                                  <w:marTop w:val="0"/>
                                                  <w:marBottom w:val="0"/>
                                                  <w:divBdr>
                                                    <w:top w:val="none" w:sz="0" w:space="0" w:color="auto"/>
                                                    <w:left w:val="none" w:sz="0" w:space="0" w:color="auto"/>
                                                    <w:bottom w:val="none" w:sz="0" w:space="0" w:color="auto"/>
                                                    <w:right w:val="none" w:sz="0" w:space="0" w:color="auto"/>
                                                  </w:divBdr>
                                                  <w:divsChild>
                                                    <w:div w:id="663629517">
                                                      <w:marLeft w:val="0"/>
                                                      <w:marRight w:val="0"/>
                                                      <w:marTop w:val="0"/>
                                                      <w:marBottom w:val="0"/>
                                                      <w:divBdr>
                                                        <w:top w:val="none" w:sz="0" w:space="0" w:color="auto"/>
                                                        <w:left w:val="none" w:sz="0" w:space="0" w:color="auto"/>
                                                        <w:bottom w:val="none" w:sz="0" w:space="0" w:color="auto"/>
                                                        <w:right w:val="none" w:sz="0" w:space="0" w:color="auto"/>
                                                      </w:divBdr>
                                                      <w:divsChild>
                                                        <w:div w:id="1260022639">
                                                          <w:marLeft w:val="0"/>
                                                          <w:marRight w:val="0"/>
                                                          <w:marTop w:val="0"/>
                                                          <w:marBottom w:val="0"/>
                                                          <w:divBdr>
                                                            <w:top w:val="none" w:sz="0" w:space="0" w:color="auto"/>
                                                            <w:left w:val="none" w:sz="0" w:space="0" w:color="auto"/>
                                                            <w:bottom w:val="none" w:sz="0" w:space="0" w:color="auto"/>
                                                            <w:right w:val="none" w:sz="0" w:space="0" w:color="auto"/>
                                                          </w:divBdr>
                                                          <w:divsChild>
                                                            <w:div w:id="1311058689">
                                                              <w:marLeft w:val="0"/>
                                                              <w:marRight w:val="0"/>
                                                              <w:marTop w:val="0"/>
                                                              <w:marBottom w:val="0"/>
                                                              <w:divBdr>
                                                                <w:top w:val="none" w:sz="0" w:space="0" w:color="auto"/>
                                                                <w:left w:val="none" w:sz="0" w:space="0" w:color="auto"/>
                                                                <w:bottom w:val="none" w:sz="0" w:space="0" w:color="auto"/>
                                                                <w:right w:val="none" w:sz="0" w:space="0" w:color="auto"/>
                                                              </w:divBdr>
                                                              <w:divsChild>
                                                                <w:div w:id="588468003">
                                                                  <w:marLeft w:val="0"/>
                                                                  <w:marRight w:val="0"/>
                                                                  <w:marTop w:val="0"/>
                                                                  <w:marBottom w:val="0"/>
                                                                  <w:divBdr>
                                                                    <w:top w:val="none" w:sz="0" w:space="0" w:color="auto"/>
                                                                    <w:left w:val="none" w:sz="0" w:space="0" w:color="auto"/>
                                                                    <w:bottom w:val="none" w:sz="0" w:space="0" w:color="auto"/>
                                                                    <w:right w:val="none" w:sz="0" w:space="0" w:color="auto"/>
                                                                  </w:divBdr>
                                                                  <w:divsChild>
                                                                    <w:div w:id="1337805573">
                                                                      <w:marLeft w:val="0"/>
                                                                      <w:marRight w:val="0"/>
                                                                      <w:marTop w:val="0"/>
                                                                      <w:marBottom w:val="0"/>
                                                                      <w:divBdr>
                                                                        <w:top w:val="none" w:sz="0" w:space="0" w:color="auto"/>
                                                                        <w:left w:val="none" w:sz="0" w:space="0" w:color="auto"/>
                                                                        <w:bottom w:val="none" w:sz="0" w:space="0" w:color="auto"/>
                                                                        <w:right w:val="none" w:sz="0" w:space="0" w:color="auto"/>
                                                                      </w:divBdr>
                                                                    </w:div>
                                                                  </w:divsChild>
                                                                </w:div>
                                                                <w:div w:id="1102264079">
                                                                  <w:marLeft w:val="0"/>
                                                                  <w:marRight w:val="0"/>
                                                                  <w:marTop w:val="0"/>
                                                                  <w:marBottom w:val="0"/>
                                                                  <w:divBdr>
                                                                    <w:top w:val="none" w:sz="0" w:space="0" w:color="auto"/>
                                                                    <w:left w:val="none" w:sz="0" w:space="0" w:color="auto"/>
                                                                    <w:bottom w:val="none" w:sz="0" w:space="0" w:color="auto"/>
                                                                    <w:right w:val="none" w:sz="0" w:space="0" w:color="auto"/>
                                                                  </w:divBdr>
                                                                  <w:divsChild>
                                                                    <w:div w:id="4966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2011-12-15T08:00:00+00:00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88660B1-B42B-4993-9BB4-77A8210E6694}"/>
</file>

<file path=customXml/itemProps2.xml><?xml version="1.0" encoding="utf-8"?>
<ds:datastoreItem xmlns:ds="http://schemas.openxmlformats.org/officeDocument/2006/customXml" ds:itemID="{C677BB9C-E4CA-4805-ABE3-400477B49FDF}"/>
</file>

<file path=customXml/itemProps3.xml><?xml version="1.0" encoding="utf-8"?>
<ds:datastoreItem xmlns:ds="http://schemas.openxmlformats.org/officeDocument/2006/customXml" ds:itemID="{77154D6A-66A6-431C-8E5F-D0723C8B4265}"/>
</file>

<file path=customXml/itemProps4.xml><?xml version="1.0" encoding="utf-8"?>
<ds:datastoreItem xmlns:ds="http://schemas.openxmlformats.org/officeDocument/2006/customXml" ds:itemID="{42F51D9B-2CAD-49D0-BE53-38FC7F91685F}"/>
</file>

<file path=customXml/itemProps5.xml><?xml version="1.0" encoding="utf-8"?>
<ds:datastoreItem xmlns:ds="http://schemas.openxmlformats.org/officeDocument/2006/customXml" ds:itemID="{66B146EE-5B6F-44E4-B5DB-D886E7BFF353}"/>
</file>

<file path=docProps/app.xml><?xml version="1.0" encoding="utf-8"?>
<Properties xmlns="http://schemas.openxmlformats.org/officeDocument/2006/extended-properties" xmlns:vt="http://schemas.openxmlformats.org/officeDocument/2006/docPropsVTypes">
  <Template>Normal</Template>
  <TotalTime>0</TotalTime>
  <Pages>1</Pages>
  <Words>2449</Words>
  <Characters>13965</Characters>
  <Application>Microsoft Office Word</Application>
  <DocSecurity>0</DocSecurity>
  <PresentationFormat/>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16382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2011-09-15T19:00:00Z</cp:lastPrinted>
  <dcterms:created xsi:type="dcterms:W3CDTF">2011-12-15T00:08:00Z</dcterms:created>
  <dcterms:modified xsi:type="dcterms:W3CDTF">2011-12-15T00:54:00Z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0x0101006E56B4D1795A2E4DB2F0B01679ED314A00E68BCDAA9594F047ABBDF7A5C934CE6C</vt:lpwstr>
  </property>
  <property fmtid="{D5CDD505-2E9C-101B-9397-08002B2CF9AE}" pid="4" name="_docset_NoMedatataSyncRequired">
    <vt:lpwstr>False</vt:lpwstr>
  </property>
</Properties>
</file>