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44E60" w14:textId="77777777" w:rsidR="00647DAC" w:rsidRPr="006209D5" w:rsidRDefault="00647DAC" w:rsidP="00647DAC">
      <w:pPr>
        <w:pStyle w:val="BodyText"/>
        <w:rPr>
          <w:rFonts w:ascii="Times New Roman" w:hAnsi="Times New Roman" w:cs="Times New Roman"/>
          <w:b/>
          <w:bCs/>
        </w:rPr>
      </w:pPr>
      <w:r w:rsidRPr="006209D5">
        <w:rPr>
          <w:rFonts w:ascii="Times New Roman" w:hAnsi="Times New Roman" w:cs="Times New Roman"/>
          <w:b/>
          <w:bCs/>
        </w:rPr>
        <w:t>BEFORE THE WASHINGTON</w:t>
      </w:r>
    </w:p>
    <w:p w14:paraId="3E6F950A" w14:textId="77777777" w:rsidR="00647DAC" w:rsidRPr="006209D5" w:rsidRDefault="00647DAC" w:rsidP="00647DAC">
      <w:pPr>
        <w:pStyle w:val="BodyText"/>
        <w:rPr>
          <w:rFonts w:ascii="Times New Roman" w:hAnsi="Times New Roman" w:cs="Times New Roman"/>
          <w:b/>
          <w:bCs/>
        </w:rPr>
      </w:pPr>
      <w:r w:rsidRPr="006209D5">
        <w:rPr>
          <w:rFonts w:ascii="Times New Roman" w:hAnsi="Times New Roman" w:cs="Times New Roman"/>
          <w:b/>
          <w:bCs/>
        </w:rPr>
        <w:t>UTILITIES AND TRANSPORTATION COMMISSION</w:t>
      </w:r>
    </w:p>
    <w:p w14:paraId="507AFCC3" w14:textId="77777777" w:rsidR="00B80081" w:rsidRPr="006209D5" w:rsidRDefault="00B80081" w:rsidP="00647DAC">
      <w:pPr>
        <w:pStyle w:val="BodyText"/>
        <w:rPr>
          <w:rFonts w:ascii="Times New Roman" w:hAnsi="Times New Roman" w:cs="Times New Roman"/>
        </w:rPr>
      </w:pPr>
    </w:p>
    <w:p w14:paraId="1ECFAC2C" w14:textId="77777777" w:rsidR="00552BF8" w:rsidRPr="006209D5" w:rsidRDefault="00552BF8" w:rsidP="00647DAC"/>
    <w:tbl>
      <w:tblPr>
        <w:tblW w:w="8958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770"/>
      </w:tblGrid>
      <w:tr w:rsidR="0033413B" w:rsidRPr="006209D5" w14:paraId="6E926C70" w14:textId="77777777" w:rsidTr="006209D5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200CC776" w14:textId="77777777" w:rsidR="005B2C01" w:rsidRPr="006209D5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6209D5">
              <w:t>In the Matter of</w:t>
            </w:r>
          </w:p>
          <w:p w14:paraId="254CCB8A" w14:textId="77777777" w:rsidR="005B2C01" w:rsidRPr="006209D5" w:rsidRDefault="005B2C01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0E294687" w14:textId="5496298A" w:rsidR="005B2C01" w:rsidRPr="006209D5" w:rsidRDefault="00206B7C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6209D5">
              <w:t>PUGET SOUND ENERGY</w:t>
            </w:r>
            <w:r w:rsidR="005B2C01" w:rsidRPr="006209D5">
              <w:t>’S</w:t>
            </w:r>
            <w:r w:rsidR="00B80081" w:rsidRPr="006209D5">
              <w:br/>
            </w:r>
          </w:p>
          <w:p w14:paraId="608350E7" w14:textId="77777777" w:rsidR="005B2C01" w:rsidRPr="006209D5" w:rsidRDefault="005B2C01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bookmarkStart w:id="0" w:name="_GoBack"/>
            <w:bookmarkEnd w:id="0"/>
          </w:p>
          <w:p w14:paraId="234084C3" w14:textId="77777777" w:rsidR="0033413B" w:rsidRPr="006209D5" w:rsidRDefault="005B2C01" w:rsidP="005B2C0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6209D5">
              <w:t>Renewable Energy Target Progress Report under RCW 19.285.070 and WAC 480</w:t>
            </w:r>
            <w:r w:rsidRPr="006209D5">
              <w:noBreakHyphen/>
              <w:t>109</w:t>
            </w:r>
            <w:r w:rsidRPr="006209D5">
              <w:noBreakHyphen/>
              <w:t>040</w:t>
            </w:r>
          </w:p>
          <w:p w14:paraId="28C3A009" w14:textId="77777777" w:rsidR="001F6A9F" w:rsidRPr="006209D5" w:rsidRDefault="001F6A9F" w:rsidP="005B2C0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3DF453E" w14:textId="77777777" w:rsidR="0033413B" w:rsidRPr="006209D5" w:rsidRDefault="0033413B" w:rsidP="006209D5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6209D5">
              <w:t xml:space="preserve">DOCKET </w:t>
            </w:r>
            <w:r w:rsidR="005B2C01" w:rsidRPr="006209D5">
              <w:t>UE</w:t>
            </w:r>
            <w:r w:rsidR="005B2C01" w:rsidRPr="006209D5">
              <w:noBreakHyphen/>
              <w:t>1</w:t>
            </w:r>
            <w:r w:rsidR="00206B7C" w:rsidRPr="006209D5">
              <w:t>40800</w:t>
            </w:r>
          </w:p>
          <w:p w14:paraId="577062C5" w14:textId="77777777" w:rsidR="0033413B" w:rsidRPr="006209D5" w:rsidRDefault="0033413B" w:rsidP="006209D5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0D89F42A" w14:textId="59516721" w:rsidR="0033413B" w:rsidRPr="006209D5" w:rsidRDefault="00BA22BB" w:rsidP="006209D5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6209D5">
              <w:t>ORDER 02</w:t>
            </w:r>
          </w:p>
          <w:p w14:paraId="0068A583" w14:textId="77777777" w:rsidR="0033413B" w:rsidRPr="006209D5" w:rsidRDefault="0033413B" w:rsidP="006209D5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49A2332F" w14:textId="000648DF" w:rsidR="0033413B" w:rsidRPr="006209D5" w:rsidRDefault="009577A8" w:rsidP="006209D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 w:hanging="2"/>
            </w:pPr>
            <w:r w:rsidRPr="006209D5">
              <w:t xml:space="preserve">ORDER </w:t>
            </w:r>
            <w:r w:rsidR="00B80081" w:rsidRPr="006209D5">
              <w:t>AUTHORIZING USE OF METHOD 2 AND RESULTING INCREMENTAL HYDRO</w:t>
            </w:r>
            <w:r w:rsidR="0073032A" w:rsidRPr="006209D5">
              <w:t>POWER</w:t>
            </w:r>
            <w:r w:rsidR="00B80081" w:rsidRPr="006209D5">
              <w:t xml:space="preserve"> RATIOS</w:t>
            </w:r>
          </w:p>
        </w:tc>
      </w:tr>
    </w:tbl>
    <w:p w14:paraId="0256EF2A" w14:textId="2AAE32AD" w:rsidR="00700CDE" w:rsidRPr="006209D5" w:rsidRDefault="00700CDE" w:rsidP="00396151">
      <w:pPr>
        <w:spacing w:line="288" w:lineRule="auto"/>
      </w:pPr>
    </w:p>
    <w:p w14:paraId="191EA379" w14:textId="77777777" w:rsidR="0064510C" w:rsidRPr="006209D5" w:rsidRDefault="0064510C" w:rsidP="00396151">
      <w:pPr>
        <w:spacing w:after="240" w:line="288" w:lineRule="auto"/>
        <w:jc w:val="center"/>
        <w:rPr>
          <w:b/>
        </w:rPr>
      </w:pPr>
      <w:r w:rsidRPr="006209D5">
        <w:rPr>
          <w:b/>
        </w:rPr>
        <w:t>BACKGROUND</w:t>
      </w:r>
    </w:p>
    <w:p w14:paraId="5BD8945D" w14:textId="2DDADA6A" w:rsidR="00525D6C" w:rsidRPr="006209D5" w:rsidRDefault="00232BB6" w:rsidP="00B74F57">
      <w:pPr>
        <w:pStyle w:val="ListParagraph"/>
        <w:numPr>
          <w:ilvl w:val="0"/>
          <w:numId w:val="8"/>
        </w:numPr>
        <w:spacing w:after="200" w:line="276" w:lineRule="auto"/>
        <w:ind w:hanging="720"/>
        <w:contextualSpacing w:val="0"/>
        <w:rPr>
          <w:sz w:val="24"/>
          <w:szCs w:val="24"/>
        </w:rPr>
      </w:pPr>
      <w:r w:rsidRPr="006209D5">
        <w:rPr>
          <w:sz w:val="24"/>
          <w:szCs w:val="24"/>
        </w:rPr>
        <w:t xml:space="preserve">Pursuant to RCW 19.285.070(1), Puget Sound Energy (PSE or Company) filed </w:t>
      </w:r>
      <w:r w:rsidR="00B80081" w:rsidRPr="006209D5">
        <w:rPr>
          <w:sz w:val="24"/>
          <w:szCs w:val="24"/>
        </w:rPr>
        <w:t>its 2014 annual Renewable Energy Target Report</w:t>
      </w:r>
      <w:r w:rsidR="00860A2E" w:rsidRPr="006209D5">
        <w:rPr>
          <w:sz w:val="24"/>
          <w:szCs w:val="24"/>
        </w:rPr>
        <w:t xml:space="preserve"> </w:t>
      </w:r>
      <w:r w:rsidRPr="006209D5">
        <w:rPr>
          <w:sz w:val="24"/>
          <w:szCs w:val="24"/>
        </w:rPr>
        <w:t>with the Washington Utilities and Transportation Commission (Commission) on</w:t>
      </w:r>
      <w:r w:rsidR="00860A2E" w:rsidRPr="006209D5">
        <w:rPr>
          <w:sz w:val="24"/>
          <w:szCs w:val="24"/>
        </w:rPr>
        <w:t xml:space="preserve"> May 30, 2014</w:t>
      </w:r>
      <w:r w:rsidR="006209D5">
        <w:rPr>
          <w:sz w:val="24"/>
          <w:szCs w:val="24"/>
        </w:rPr>
        <w:t xml:space="preserve">. </w:t>
      </w:r>
      <w:r w:rsidRPr="006209D5">
        <w:rPr>
          <w:sz w:val="24"/>
          <w:szCs w:val="24"/>
        </w:rPr>
        <w:t>At the request of Commission Staff (Staff), the Company filed an amended report on</w:t>
      </w:r>
      <w:r w:rsidR="00860A2E" w:rsidRPr="006209D5">
        <w:rPr>
          <w:sz w:val="24"/>
          <w:szCs w:val="24"/>
        </w:rPr>
        <w:t xml:space="preserve"> June 27, 2014</w:t>
      </w:r>
      <w:r w:rsidR="00525D6C" w:rsidRPr="006209D5">
        <w:rPr>
          <w:sz w:val="24"/>
          <w:szCs w:val="24"/>
        </w:rPr>
        <w:t>.</w:t>
      </w:r>
    </w:p>
    <w:p w14:paraId="3EC4D611" w14:textId="65EB9AB1" w:rsidR="00FF33FB" w:rsidRPr="006209D5" w:rsidRDefault="00FF33FB" w:rsidP="00B74F57">
      <w:pPr>
        <w:pStyle w:val="ListParagraph"/>
        <w:numPr>
          <w:ilvl w:val="0"/>
          <w:numId w:val="8"/>
        </w:numPr>
        <w:spacing w:after="200" w:line="276" w:lineRule="auto"/>
        <w:ind w:hanging="720"/>
        <w:contextualSpacing w:val="0"/>
        <w:rPr>
          <w:sz w:val="24"/>
          <w:szCs w:val="24"/>
        </w:rPr>
      </w:pPr>
      <w:r w:rsidRPr="006209D5">
        <w:rPr>
          <w:sz w:val="24"/>
          <w:szCs w:val="24"/>
        </w:rPr>
        <w:t>RCW 19.285.030(12)(b) allows the incremental output of certain hydropower facilities that have undergone efficiency improvements to be counted as an eligible resource for renewable portfo</w:t>
      </w:r>
      <w:r w:rsidR="006209D5">
        <w:rPr>
          <w:sz w:val="24"/>
          <w:szCs w:val="24"/>
        </w:rPr>
        <w:t xml:space="preserve">lio standard (RPS) compliance. </w:t>
      </w:r>
      <w:r w:rsidRPr="006209D5">
        <w:rPr>
          <w:sz w:val="24"/>
          <w:szCs w:val="24"/>
        </w:rPr>
        <w:t>The law, however, does not specify how the incremental portion of an upgraded facility’s output should be calculated.</w:t>
      </w:r>
    </w:p>
    <w:p w14:paraId="60AA8A39" w14:textId="77777777" w:rsidR="00FB72FE" w:rsidRPr="006209D5" w:rsidRDefault="00FF33FB" w:rsidP="00B74F57">
      <w:pPr>
        <w:pStyle w:val="ListParagraph"/>
        <w:numPr>
          <w:ilvl w:val="0"/>
          <w:numId w:val="8"/>
        </w:numPr>
        <w:spacing w:after="200" w:line="276" w:lineRule="auto"/>
        <w:ind w:hanging="720"/>
        <w:contextualSpacing w:val="0"/>
        <w:rPr>
          <w:sz w:val="24"/>
          <w:szCs w:val="24"/>
        </w:rPr>
      </w:pPr>
      <w:r w:rsidRPr="006209D5">
        <w:rPr>
          <w:sz w:val="24"/>
          <w:szCs w:val="24"/>
        </w:rPr>
        <w:t>In Docket UE-</w:t>
      </w:r>
      <w:r w:rsidR="00FB72FE" w:rsidRPr="006209D5">
        <w:rPr>
          <w:sz w:val="24"/>
          <w:szCs w:val="24"/>
        </w:rPr>
        <w:t xml:space="preserve">110523, the Commission acknowledged three methods for calculating incremental hydropower output: Method 1, which is annual calculation based on the observed water flows for that year; Method 2, which is a one-time calculation of a fixed incremental ratio based on historical flows that is then applied to observed generation each year; and Method 3, which is a one-time calculation of the average incremental output of the upgraded facility over a historical period that is then reported in perpetuity. </w:t>
      </w:r>
    </w:p>
    <w:p w14:paraId="05A53DF9" w14:textId="2930EE01" w:rsidR="00525D6C" w:rsidRPr="006209D5" w:rsidRDefault="00FF33FB" w:rsidP="00B74F57">
      <w:pPr>
        <w:pStyle w:val="ListParagraph"/>
        <w:numPr>
          <w:ilvl w:val="0"/>
          <w:numId w:val="8"/>
        </w:numPr>
        <w:spacing w:after="200" w:line="276" w:lineRule="auto"/>
        <w:ind w:hanging="720"/>
        <w:contextualSpacing w:val="0"/>
        <w:rPr>
          <w:sz w:val="24"/>
          <w:szCs w:val="24"/>
        </w:rPr>
      </w:pPr>
      <w:r w:rsidRPr="006209D5">
        <w:rPr>
          <w:sz w:val="24"/>
          <w:szCs w:val="24"/>
        </w:rPr>
        <w:t>In the Company’s 2013 Renewable Energy Target Report, it identified</w:t>
      </w:r>
      <w:r w:rsidR="00FB72FE" w:rsidRPr="006209D5">
        <w:rPr>
          <w:sz w:val="24"/>
          <w:szCs w:val="24"/>
        </w:rPr>
        <w:t xml:space="preserve"> newly upgraded hydropower facilities at Lower Baker and Snoqualmie Falls that it intended to use for RPS compliance, and stated that it intended to use Method 3 for calculating t</w:t>
      </w:r>
      <w:r w:rsidR="006209D5">
        <w:rPr>
          <w:sz w:val="24"/>
          <w:szCs w:val="24"/>
        </w:rPr>
        <w:t xml:space="preserve">heir incremental output. </w:t>
      </w:r>
      <w:r w:rsidR="00FB72FE" w:rsidRPr="006209D5">
        <w:rPr>
          <w:sz w:val="24"/>
          <w:szCs w:val="24"/>
        </w:rPr>
        <w:t>The Commission recognized both facilities as eligible renewable resources</w:t>
      </w:r>
      <w:r w:rsidR="00FB72FE" w:rsidRPr="006209D5">
        <w:rPr>
          <w:rStyle w:val="FootnoteReference"/>
          <w:sz w:val="24"/>
          <w:szCs w:val="24"/>
        </w:rPr>
        <w:footnoteReference w:id="1"/>
      </w:r>
      <w:r w:rsidR="00FB72FE" w:rsidRPr="006209D5">
        <w:rPr>
          <w:sz w:val="24"/>
          <w:szCs w:val="24"/>
        </w:rPr>
        <w:t xml:space="preserve"> and approved PSE’s use of Method 3, but noted that the Commission “may </w:t>
      </w:r>
      <w:r w:rsidR="00FB72FE" w:rsidRPr="006209D5">
        <w:rPr>
          <w:sz w:val="24"/>
          <w:szCs w:val="24"/>
        </w:rPr>
        <w:lastRenderedPageBreak/>
        <w:t>determine in the future that a different method is more appropriate for determining EIA compliance in other years.”</w:t>
      </w:r>
      <w:r w:rsidR="00FB72FE" w:rsidRPr="006209D5">
        <w:rPr>
          <w:rStyle w:val="FootnoteReference"/>
          <w:sz w:val="24"/>
          <w:szCs w:val="24"/>
        </w:rPr>
        <w:footnoteReference w:id="2"/>
      </w:r>
    </w:p>
    <w:p w14:paraId="0674F720" w14:textId="0CC96C30" w:rsidR="00D261A3" w:rsidRPr="006209D5" w:rsidRDefault="00D261A3" w:rsidP="00B74F57">
      <w:pPr>
        <w:pStyle w:val="ListParagraph"/>
        <w:numPr>
          <w:ilvl w:val="0"/>
          <w:numId w:val="8"/>
        </w:numPr>
        <w:spacing w:after="200" w:line="276" w:lineRule="auto"/>
        <w:ind w:hanging="720"/>
        <w:contextualSpacing w:val="0"/>
        <w:rPr>
          <w:sz w:val="24"/>
          <w:szCs w:val="24"/>
        </w:rPr>
      </w:pPr>
      <w:r w:rsidRPr="006209D5">
        <w:rPr>
          <w:sz w:val="24"/>
          <w:szCs w:val="24"/>
        </w:rPr>
        <w:t xml:space="preserve">On March 13, 2015, the Commission adopted new rules for its enforcement of the Energy Independence Act </w:t>
      </w:r>
      <w:r w:rsidR="00FA047E" w:rsidRPr="006209D5">
        <w:rPr>
          <w:sz w:val="24"/>
          <w:szCs w:val="24"/>
        </w:rPr>
        <w:t xml:space="preserve">(EIA) </w:t>
      </w:r>
      <w:r w:rsidRPr="006209D5">
        <w:rPr>
          <w:sz w:val="24"/>
          <w:szCs w:val="24"/>
        </w:rPr>
        <w:t>that, among other things, codified the three methods for calculating incremental hydropower production.</w:t>
      </w:r>
      <w:r w:rsidRPr="006209D5">
        <w:rPr>
          <w:rStyle w:val="FootnoteReference"/>
          <w:sz w:val="24"/>
          <w:szCs w:val="24"/>
        </w:rPr>
        <w:footnoteReference w:id="3"/>
      </w:r>
      <w:r w:rsidRPr="006209D5">
        <w:rPr>
          <w:sz w:val="24"/>
          <w:szCs w:val="24"/>
        </w:rPr>
        <w:t xml:space="preserve">  </w:t>
      </w:r>
    </w:p>
    <w:p w14:paraId="56A43B7E" w14:textId="70A4503C" w:rsidR="000522E7" w:rsidRPr="006209D5" w:rsidRDefault="00D261A3" w:rsidP="00B74F57">
      <w:pPr>
        <w:pStyle w:val="ListParagraph"/>
        <w:numPr>
          <w:ilvl w:val="0"/>
          <w:numId w:val="8"/>
        </w:numPr>
        <w:spacing w:after="200" w:line="276" w:lineRule="auto"/>
        <w:ind w:hanging="720"/>
        <w:contextualSpacing w:val="0"/>
        <w:rPr>
          <w:sz w:val="24"/>
          <w:szCs w:val="24"/>
        </w:rPr>
      </w:pPr>
      <w:r w:rsidRPr="006209D5">
        <w:rPr>
          <w:sz w:val="24"/>
          <w:szCs w:val="24"/>
        </w:rPr>
        <w:t xml:space="preserve">In its 2015 Renewable Energy Target Report, </w:t>
      </w:r>
      <w:r w:rsidR="00FA047E" w:rsidRPr="006209D5">
        <w:rPr>
          <w:sz w:val="24"/>
          <w:szCs w:val="24"/>
        </w:rPr>
        <w:t xml:space="preserve">Docket UE-151164, </w:t>
      </w:r>
      <w:r w:rsidRPr="006209D5">
        <w:rPr>
          <w:sz w:val="24"/>
          <w:szCs w:val="24"/>
        </w:rPr>
        <w:t>PSE indicated its intent to change to Method 2 for calculating incre</w:t>
      </w:r>
      <w:r w:rsidR="00FA047E" w:rsidRPr="006209D5">
        <w:rPr>
          <w:sz w:val="24"/>
          <w:szCs w:val="24"/>
        </w:rPr>
        <w:t>mental hydro</w:t>
      </w:r>
      <w:r w:rsidR="007557E6" w:rsidRPr="006209D5">
        <w:rPr>
          <w:sz w:val="24"/>
          <w:szCs w:val="24"/>
        </w:rPr>
        <w:t>power</w:t>
      </w:r>
      <w:r w:rsidR="00FA047E" w:rsidRPr="006209D5">
        <w:rPr>
          <w:sz w:val="24"/>
          <w:szCs w:val="24"/>
        </w:rPr>
        <w:t xml:space="preserve"> production from its Lower Baker an</w:t>
      </w:r>
      <w:r w:rsidR="006209D5">
        <w:rPr>
          <w:sz w:val="24"/>
          <w:szCs w:val="24"/>
        </w:rPr>
        <w:t xml:space="preserve">d Snoqualmie Falls facilities. </w:t>
      </w:r>
      <w:r w:rsidR="00FA047E" w:rsidRPr="006209D5">
        <w:rPr>
          <w:sz w:val="24"/>
          <w:szCs w:val="24"/>
        </w:rPr>
        <w:t>Staff reviewed the Company’s documentation of its incremental ratio calculations for Method 2 and recommended that the Commission accept them, which the Commission did in Order 01 of that docket.</w:t>
      </w:r>
    </w:p>
    <w:p w14:paraId="2045AA48" w14:textId="26973EC0" w:rsidR="00FA047E" w:rsidRPr="006209D5" w:rsidRDefault="00FA047E" w:rsidP="00B74F57">
      <w:pPr>
        <w:pStyle w:val="ListParagraph"/>
        <w:numPr>
          <w:ilvl w:val="0"/>
          <w:numId w:val="8"/>
        </w:numPr>
        <w:spacing w:after="200" w:line="276" w:lineRule="auto"/>
        <w:ind w:hanging="720"/>
        <w:contextualSpacing w:val="0"/>
        <w:rPr>
          <w:sz w:val="24"/>
          <w:szCs w:val="24"/>
        </w:rPr>
      </w:pPr>
      <w:r w:rsidRPr="006209D5">
        <w:rPr>
          <w:sz w:val="24"/>
          <w:szCs w:val="24"/>
        </w:rPr>
        <w:t>WAC 480-109-200(3) requires all eligible resources used for RPS compliance by investor-owned utilities to be registered in the Western Renewable Energy Generatio</w:t>
      </w:r>
      <w:r w:rsidR="006209D5">
        <w:rPr>
          <w:sz w:val="24"/>
          <w:szCs w:val="24"/>
        </w:rPr>
        <w:t xml:space="preserve">n Information System (WREGIS). </w:t>
      </w:r>
      <w:r w:rsidRPr="006209D5">
        <w:rPr>
          <w:sz w:val="24"/>
          <w:szCs w:val="24"/>
        </w:rPr>
        <w:t xml:space="preserve">In Washington, the Department of Commerce (Commerce) has been designated as the WREGIS administrator.  </w:t>
      </w:r>
    </w:p>
    <w:p w14:paraId="3697C7E0" w14:textId="4FDBF38C" w:rsidR="00FA047E" w:rsidRPr="006209D5" w:rsidRDefault="00FA047E" w:rsidP="00B74F57">
      <w:pPr>
        <w:pStyle w:val="ListParagraph"/>
        <w:numPr>
          <w:ilvl w:val="0"/>
          <w:numId w:val="8"/>
        </w:numPr>
        <w:spacing w:after="200" w:line="276" w:lineRule="auto"/>
        <w:ind w:hanging="720"/>
        <w:contextualSpacing w:val="0"/>
        <w:rPr>
          <w:sz w:val="24"/>
          <w:szCs w:val="24"/>
        </w:rPr>
      </w:pPr>
      <w:r w:rsidRPr="006209D5">
        <w:rPr>
          <w:sz w:val="24"/>
          <w:szCs w:val="24"/>
        </w:rPr>
        <w:t>PSE has filed applications with Commerce to register its Lower Baker and Snoqualm</w:t>
      </w:r>
      <w:r w:rsidR="006209D5">
        <w:rPr>
          <w:sz w:val="24"/>
          <w:szCs w:val="24"/>
        </w:rPr>
        <w:t xml:space="preserve">ie Falls facilities in WREGIS. </w:t>
      </w:r>
      <w:r w:rsidRPr="006209D5">
        <w:rPr>
          <w:sz w:val="24"/>
          <w:szCs w:val="24"/>
        </w:rPr>
        <w:t xml:space="preserve">To approve the applications, Commerce requires that the Commission, as the oversight body for PSE, approve the incremental ratios that PSE has </w:t>
      </w:r>
      <w:r w:rsidR="006209D5">
        <w:rPr>
          <w:sz w:val="24"/>
          <w:szCs w:val="24"/>
        </w:rPr>
        <w:t xml:space="preserve">calculated for the facilities. </w:t>
      </w:r>
      <w:r w:rsidRPr="006209D5">
        <w:rPr>
          <w:sz w:val="24"/>
          <w:szCs w:val="24"/>
        </w:rPr>
        <w:t xml:space="preserve">While the Commission approved the Company’s calculations in Order 01 of Docket UE-151164, that order did not explicitly identify the </w:t>
      </w:r>
      <w:r w:rsidR="007557E6" w:rsidRPr="006209D5">
        <w:rPr>
          <w:sz w:val="24"/>
          <w:szCs w:val="24"/>
        </w:rPr>
        <w:t>approved ratios</w:t>
      </w:r>
      <w:r w:rsidRPr="006209D5">
        <w:rPr>
          <w:sz w:val="24"/>
          <w:szCs w:val="24"/>
        </w:rPr>
        <w:t xml:space="preserve">. </w:t>
      </w:r>
    </w:p>
    <w:p w14:paraId="46DF07FC" w14:textId="33093F7B" w:rsidR="00B80081" w:rsidRPr="006209D5" w:rsidRDefault="007756F5" w:rsidP="00B74F57">
      <w:pPr>
        <w:pStyle w:val="ListParagraph"/>
        <w:numPr>
          <w:ilvl w:val="0"/>
          <w:numId w:val="8"/>
        </w:numPr>
        <w:spacing w:after="200" w:line="276" w:lineRule="auto"/>
        <w:ind w:hanging="720"/>
        <w:contextualSpacing w:val="0"/>
        <w:rPr>
          <w:sz w:val="24"/>
          <w:szCs w:val="24"/>
        </w:rPr>
      </w:pPr>
      <w:r w:rsidRPr="006209D5">
        <w:rPr>
          <w:sz w:val="24"/>
          <w:szCs w:val="24"/>
        </w:rPr>
        <w:t xml:space="preserve">PSE’s petition seeks </w:t>
      </w:r>
      <w:r w:rsidR="00FA047E" w:rsidRPr="006209D5">
        <w:rPr>
          <w:sz w:val="24"/>
          <w:szCs w:val="24"/>
        </w:rPr>
        <w:t xml:space="preserve">two things: the Commission’s </w:t>
      </w:r>
      <w:r w:rsidRPr="006209D5">
        <w:rPr>
          <w:sz w:val="24"/>
          <w:szCs w:val="24"/>
        </w:rPr>
        <w:t xml:space="preserve">authorization to </w:t>
      </w:r>
      <w:r w:rsidR="00FA047E" w:rsidRPr="006209D5">
        <w:rPr>
          <w:sz w:val="24"/>
          <w:szCs w:val="24"/>
        </w:rPr>
        <w:t>switch from Method 3 to</w:t>
      </w:r>
      <w:r w:rsidRPr="006209D5">
        <w:rPr>
          <w:sz w:val="24"/>
          <w:szCs w:val="24"/>
        </w:rPr>
        <w:t xml:space="preserve"> Method 2 </w:t>
      </w:r>
      <w:r w:rsidR="00FA047E" w:rsidRPr="006209D5">
        <w:rPr>
          <w:sz w:val="24"/>
          <w:szCs w:val="24"/>
        </w:rPr>
        <w:t xml:space="preserve">for its 2014 RPS </w:t>
      </w:r>
      <w:r w:rsidR="007557E6" w:rsidRPr="006209D5">
        <w:rPr>
          <w:sz w:val="24"/>
          <w:szCs w:val="24"/>
        </w:rPr>
        <w:t xml:space="preserve">final </w:t>
      </w:r>
      <w:r w:rsidR="00FA047E" w:rsidRPr="006209D5">
        <w:rPr>
          <w:sz w:val="24"/>
          <w:szCs w:val="24"/>
        </w:rPr>
        <w:t xml:space="preserve">compliance report, which is due by June 1, 2016; </w:t>
      </w:r>
      <w:r w:rsidR="00152530" w:rsidRPr="006209D5">
        <w:rPr>
          <w:sz w:val="24"/>
          <w:szCs w:val="24"/>
        </w:rPr>
        <w:t>and</w:t>
      </w:r>
      <w:r w:rsidR="007C4D74" w:rsidRPr="006209D5">
        <w:rPr>
          <w:sz w:val="24"/>
          <w:szCs w:val="24"/>
        </w:rPr>
        <w:t xml:space="preserve"> </w:t>
      </w:r>
      <w:r w:rsidR="00FA047E" w:rsidRPr="006209D5">
        <w:rPr>
          <w:sz w:val="24"/>
          <w:szCs w:val="24"/>
        </w:rPr>
        <w:t>acknowledgment of</w:t>
      </w:r>
      <w:r w:rsidR="0073032A" w:rsidRPr="006209D5">
        <w:rPr>
          <w:sz w:val="24"/>
          <w:szCs w:val="24"/>
        </w:rPr>
        <w:t xml:space="preserve"> specific</w:t>
      </w:r>
      <w:r w:rsidR="007C4D74" w:rsidRPr="006209D5">
        <w:rPr>
          <w:sz w:val="24"/>
          <w:szCs w:val="24"/>
        </w:rPr>
        <w:t xml:space="preserve"> </w:t>
      </w:r>
      <w:r w:rsidRPr="006209D5">
        <w:rPr>
          <w:sz w:val="24"/>
          <w:szCs w:val="24"/>
        </w:rPr>
        <w:t xml:space="preserve">incremental hydropower ratios </w:t>
      </w:r>
      <w:r w:rsidR="00CA109A" w:rsidRPr="006209D5">
        <w:rPr>
          <w:sz w:val="24"/>
          <w:szCs w:val="24"/>
        </w:rPr>
        <w:t>of 8.5 percent for</w:t>
      </w:r>
      <w:r w:rsidR="00B80081" w:rsidRPr="006209D5">
        <w:rPr>
          <w:sz w:val="24"/>
          <w:szCs w:val="24"/>
        </w:rPr>
        <w:t xml:space="preserve"> Snoqualmie</w:t>
      </w:r>
      <w:r w:rsidR="00CA109A" w:rsidRPr="006209D5">
        <w:rPr>
          <w:sz w:val="24"/>
          <w:szCs w:val="24"/>
        </w:rPr>
        <w:t xml:space="preserve"> Falls and 28.3 percent for Lower Baker.</w:t>
      </w:r>
    </w:p>
    <w:p w14:paraId="57F63333" w14:textId="2B632610" w:rsidR="00CA109A" w:rsidRPr="006209D5" w:rsidRDefault="00CA109A" w:rsidP="00CA109A">
      <w:pPr>
        <w:spacing w:after="200" w:line="276" w:lineRule="auto"/>
        <w:jc w:val="center"/>
      </w:pPr>
      <w:r w:rsidRPr="006209D5">
        <w:rPr>
          <w:b/>
        </w:rPr>
        <w:t>DISCUSSION</w:t>
      </w:r>
    </w:p>
    <w:p w14:paraId="15B80F61" w14:textId="398A97AF" w:rsidR="00CA109A" w:rsidRPr="006209D5" w:rsidRDefault="00CA109A" w:rsidP="00525D6C">
      <w:pPr>
        <w:pStyle w:val="ListParagraph"/>
        <w:numPr>
          <w:ilvl w:val="0"/>
          <w:numId w:val="8"/>
        </w:numPr>
        <w:spacing w:after="200" w:line="276" w:lineRule="auto"/>
        <w:ind w:hanging="720"/>
        <w:contextualSpacing w:val="0"/>
        <w:rPr>
          <w:sz w:val="24"/>
          <w:szCs w:val="24"/>
        </w:rPr>
      </w:pPr>
      <w:r w:rsidRPr="006209D5">
        <w:rPr>
          <w:sz w:val="24"/>
          <w:szCs w:val="24"/>
        </w:rPr>
        <w:t xml:space="preserve">WAC 480-109-200(7)(c)(i) </w:t>
      </w:r>
      <w:r w:rsidR="0073032A" w:rsidRPr="006209D5">
        <w:rPr>
          <w:sz w:val="24"/>
          <w:szCs w:val="24"/>
        </w:rPr>
        <w:t xml:space="preserve">now </w:t>
      </w:r>
      <w:r w:rsidRPr="006209D5">
        <w:rPr>
          <w:sz w:val="24"/>
          <w:szCs w:val="24"/>
        </w:rPr>
        <w:t>requires that a utility using Method 2 calculate its incremental ratio using a historical period of at</w:t>
      </w:r>
      <w:r w:rsidR="006209D5">
        <w:rPr>
          <w:sz w:val="24"/>
          <w:szCs w:val="24"/>
        </w:rPr>
        <w:t xml:space="preserve"> least five consecutive years. </w:t>
      </w:r>
      <w:r w:rsidR="00763E68" w:rsidRPr="006209D5">
        <w:rPr>
          <w:sz w:val="24"/>
          <w:szCs w:val="24"/>
        </w:rPr>
        <w:t>PSE’s modeling of the incremental output of Snoqualmie is based on five consecutive years</w:t>
      </w:r>
      <w:r w:rsidR="006209D5">
        <w:rPr>
          <w:sz w:val="24"/>
          <w:szCs w:val="24"/>
        </w:rPr>
        <w:t xml:space="preserve"> of data, from 2005-2009. </w:t>
      </w:r>
      <w:r w:rsidR="00372FC1" w:rsidRPr="006209D5">
        <w:rPr>
          <w:sz w:val="24"/>
          <w:szCs w:val="24"/>
        </w:rPr>
        <w:t xml:space="preserve">The Lower Baker modeling, however, is based on five representative, but non-consecutive, years.  The modeling for both facilities was </w:t>
      </w:r>
      <w:r w:rsidR="00372FC1" w:rsidRPr="006209D5">
        <w:rPr>
          <w:sz w:val="24"/>
          <w:szCs w:val="24"/>
        </w:rPr>
        <w:lastRenderedPageBreak/>
        <w:t>conducted in 2010 in support of the Company’s application for Section 1603 Treasury Grants.</w:t>
      </w:r>
      <w:r w:rsidR="00372FC1" w:rsidRPr="006209D5">
        <w:rPr>
          <w:rStyle w:val="FootnoteReference"/>
          <w:sz w:val="24"/>
          <w:szCs w:val="24"/>
        </w:rPr>
        <w:footnoteReference w:id="4"/>
      </w:r>
    </w:p>
    <w:p w14:paraId="32FE6D29" w14:textId="5DDA7D17" w:rsidR="006968B5" w:rsidRPr="006209D5" w:rsidRDefault="006968B5" w:rsidP="000B12D0">
      <w:pPr>
        <w:pStyle w:val="ListParagraph"/>
        <w:numPr>
          <w:ilvl w:val="0"/>
          <w:numId w:val="8"/>
        </w:numPr>
        <w:spacing w:after="200" w:line="276" w:lineRule="auto"/>
        <w:contextualSpacing w:val="0"/>
        <w:rPr>
          <w:sz w:val="24"/>
          <w:szCs w:val="24"/>
        </w:rPr>
      </w:pPr>
      <w:r w:rsidRPr="006209D5">
        <w:rPr>
          <w:sz w:val="24"/>
          <w:szCs w:val="24"/>
        </w:rPr>
        <w:t xml:space="preserve">In discussions with Staff, the Company indicated that it no longer had access to the model used in </w:t>
      </w:r>
      <w:r w:rsidR="000B12D0">
        <w:rPr>
          <w:sz w:val="24"/>
          <w:szCs w:val="24"/>
        </w:rPr>
        <w:t xml:space="preserve">2010 to develop the </w:t>
      </w:r>
      <w:r w:rsidR="000B12D0" w:rsidRPr="000B12D0">
        <w:rPr>
          <w:sz w:val="24"/>
          <w:szCs w:val="24"/>
        </w:rPr>
        <w:t>incremental hydropower ratios</w:t>
      </w:r>
      <w:r w:rsidR="000B12D0">
        <w:rPr>
          <w:sz w:val="24"/>
          <w:szCs w:val="24"/>
        </w:rPr>
        <w:t>, because the consultant that developed the model is no longer in business.</w:t>
      </w:r>
      <w:r w:rsidR="000B12D0" w:rsidRPr="000B12D0">
        <w:rPr>
          <w:sz w:val="24"/>
          <w:szCs w:val="24"/>
        </w:rPr>
        <w:t xml:space="preserve"> </w:t>
      </w:r>
      <w:r w:rsidR="000B12D0">
        <w:rPr>
          <w:sz w:val="24"/>
          <w:szCs w:val="24"/>
        </w:rPr>
        <w:t xml:space="preserve">PSE argues that </w:t>
      </w:r>
      <w:r w:rsidR="007557E6" w:rsidRPr="006209D5">
        <w:rPr>
          <w:sz w:val="24"/>
          <w:szCs w:val="24"/>
        </w:rPr>
        <w:t xml:space="preserve">re-modeling the Lower Baker plant using five consecutive years of data </w:t>
      </w:r>
      <w:r w:rsidRPr="006209D5">
        <w:rPr>
          <w:sz w:val="24"/>
          <w:szCs w:val="24"/>
        </w:rPr>
        <w:t xml:space="preserve">would </w:t>
      </w:r>
      <w:r w:rsidR="007557E6" w:rsidRPr="006209D5">
        <w:rPr>
          <w:sz w:val="24"/>
          <w:szCs w:val="24"/>
        </w:rPr>
        <w:t>require PSE</w:t>
      </w:r>
      <w:r w:rsidRPr="006209D5">
        <w:rPr>
          <w:sz w:val="24"/>
          <w:szCs w:val="24"/>
        </w:rPr>
        <w:t xml:space="preserve"> to rebuild the model, at significant time and expense. </w:t>
      </w:r>
    </w:p>
    <w:p w14:paraId="0FE4C278" w14:textId="21FDB4AC" w:rsidR="00DB2659" w:rsidRPr="006209D5" w:rsidRDefault="006968B5" w:rsidP="00DB2659">
      <w:pPr>
        <w:pStyle w:val="ListParagraph"/>
        <w:numPr>
          <w:ilvl w:val="0"/>
          <w:numId w:val="8"/>
        </w:numPr>
        <w:spacing w:after="200" w:line="276" w:lineRule="auto"/>
        <w:ind w:hanging="720"/>
        <w:contextualSpacing w:val="0"/>
        <w:rPr>
          <w:sz w:val="24"/>
          <w:szCs w:val="24"/>
        </w:rPr>
      </w:pPr>
      <w:r w:rsidRPr="006209D5">
        <w:rPr>
          <w:sz w:val="24"/>
          <w:szCs w:val="24"/>
        </w:rPr>
        <w:t xml:space="preserve">Staff reviewed the Company’s </w:t>
      </w:r>
      <w:r w:rsidR="00DB2659" w:rsidRPr="006209D5">
        <w:rPr>
          <w:sz w:val="24"/>
          <w:szCs w:val="24"/>
        </w:rPr>
        <w:t xml:space="preserve">Lower Baker analysis and believes that it complies with the intent of the rule, which is to prevent utilities from cherry-picking years to </w:t>
      </w:r>
      <w:r w:rsidR="006209D5">
        <w:rPr>
          <w:sz w:val="24"/>
          <w:szCs w:val="24"/>
        </w:rPr>
        <w:t xml:space="preserve">inflate the incremental ratio. </w:t>
      </w:r>
      <w:r w:rsidR="00DB2659" w:rsidRPr="006209D5">
        <w:rPr>
          <w:sz w:val="24"/>
          <w:szCs w:val="24"/>
        </w:rPr>
        <w:t>The five years used in the analysis cover</w:t>
      </w:r>
      <w:r w:rsidR="000B12D0">
        <w:rPr>
          <w:sz w:val="24"/>
          <w:szCs w:val="24"/>
        </w:rPr>
        <w:t>s</w:t>
      </w:r>
      <w:r w:rsidR="00DB2659" w:rsidRPr="006209D5">
        <w:rPr>
          <w:sz w:val="24"/>
          <w:szCs w:val="24"/>
        </w:rPr>
        <w:t xml:space="preserve"> a wide range of water flow conditions, and had been used in PSE’s relicensing process for Lower Baker in 2002 because of their close approximation to longer-term average conditions. On average, </w:t>
      </w:r>
      <w:r w:rsidR="007557E6" w:rsidRPr="006209D5">
        <w:rPr>
          <w:sz w:val="24"/>
          <w:szCs w:val="24"/>
        </w:rPr>
        <w:t>annual generation</w:t>
      </w:r>
      <w:r w:rsidR="00DB2659" w:rsidRPr="006209D5">
        <w:rPr>
          <w:sz w:val="24"/>
          <w:szCs w:val="24"/>
        </w:rPr>
        <w:t xml:space="preserve"> in the five years used in the analysis </w:t>
      </w:r>
      <w:r w:rsidR="007557E6" w:rsidRPr="006209D5">
        <w:rPr>
          <w:sz w:val="24"/>
          <w:szCs w:val="24"/>
        </w:rPr>
        <w:t xml:space="preserve">is </w:t>
      </w:r>
      <w:r w:rsidR="00DB2659" w:rsidRPr="006209D5">
        <w:rPr>
          <w:sz w:val="24"/>
          <w:szCs w:val="24"/>
        </w:rPr>
        <w:t xml:space="preserve">about 1 percent lower than </w:t>
      </w:r>
      <w:r w:rsidR="007557E6" w:rsidRPr="006209D5">
        <w:rPr>
          <w:sz w:val="24"/>
          <w:szCs w:val="24"/>
        </w:rPr>
        <w:t>annual average generation</w:t>
      </w:r>
      <w:r w:rsidR="00DB2659" w:rsidRPr="006209D5">
        <w:rPr>
          <w:sz w:val="24"/>
          <w:szCs w:val="24"/>
        </w:rPr>
        <w:t xml:space="preserve"> from 1976-2002.</w:t>
      </w:r>
      <w:r w:rsidR="00DB2659" w:rsidRPr="006209D5">
        <w:rPr>
          <w:rStyle w:val="FootnoteReference"/>
          <w:sz w:val="24"/>
          <w:szCs w:val="24"/>
        </w:rPr>
        <w:footnoteReference w:id="5"/>
      </w:r>
      <w:r w:rsidR="00DB2659" w:rsidRPr="006209D5">
        <w:rPr>
          <w:sz w:val="24"/>
          <w:szCs w:val="24"/>
        </w:rPr>
        <w:t xml:space="preserve">  </w:t>
      </w:r>
    </w:p>
    <w:p w14:paraId="5A246CCE" w14:textId="0FDE43DC" w:rsidR="00FA5C81" w:rsidRPr="006209D5" w:rsidRDefault="00FA5C81" w:rsidP="00525D6C">
      <w:pPr>
        <w:pStyle w:val="ListParagraph"/>
        <w:numPr>
          <w:ilvl w:val="0"/>
          <w:numId w:val="8"/>
        </w:numPr>
        <w:spacing w:after="200" w:line="276" w:lineRule="auto"/>
        <w:ind w:hanging="720"/>
        <w:contextualSpacing w:val="0"/>
        <w:rPr>
          <w:sz w:val="24"/>
          <w:szCs w:val="24"/>
        </w:rPr>
      </w:pPr>
      <w:r w:rsidRPr="006209D5">
        <w:rPr>
          <w:sz w:val="24"/>
          <w:szCs w:val="24"/>
        </w:rPr>
        <w:t xml:space="preserve">Staff </w:t>
      </w:r>
      <w:r w:rsidR="007C4D74" w:rsidRPr="006209D5">
        <w:rPr>
          <w:sz w:val="24"/>
          <w:szCs w:val="24"/>
        </w:rPr>
        <w:t xml:space="preserve">recommends </w:t>
      </w:r>
      <w:r w:rsidR="00DB2659" w:rsidRPr="006209D5">
        <w:rPr>
          <w:sz w:val="24"/>
          <w:szCs w:val="24"/>
        </w:rPr>
        <w:t>that the Commission grant both requests.  On the question of switching from Method 2 to Method 3, Staff believes that Method 2’s use of actual water conditions each year means that it is more likely to be accurate over the long term than Method 3</w:t>
      </w:r>
      <w:r w:rsidR="00147567" w:rsidRPr="006209D5">
        <w:rPr>
          <w:sz w:val="24"/>
          <w:szCs w:val="24"/>
        </w:rPr>
        <w:t>, which is a one-time calculation that may not accurately</w:t>
      </w:r>
      <w:r w:rsidR="006209D5">
        <w:rPr>
          <w:sz w:val="24"/>
          <w:szCs w:val="24"/>
        </w:rPr>
        <w:t xml:space="preserve"> capture long-term variations. </w:t>
      </w:r>
      <w:r w:rsidR="00147567" w:rsidRPr="006209D5">
        <w:rPr>
          <w:sz w:val="24"/>
          <w:szCs w:val="24"/>
        </w:rPr>
        <w:t xml:space="preserve">In its adoption order for the </w:t>
      </w:r>
      <w:r w:rsidR="007557E6" w:rsidRPr="006209D5">
        <w:rPr>
          <w:sz w:val="24"/>
          <w:szCs w:val="24"/>
        </w:rPr>
        <w:t>current</w:t>
      </w:r>
      <w:r w:rsidR="00147567" w:rsidRPr="006209D5">
        <w:rPr>
          <w:sz w:val="24"/>
          <w:szCs w:val="24"/>
        </w:rPr>
        <w:t xml:space="preserve"> EIA rule, the Commission identified this potential concern and required additional analysis for utilities using Method 3, including longer historical periods and regular checks on the method’s accuracy.</w:t>
      </w:r>
      <w:r w:rsidR="00147567" w:rsidRPr="006209D5">
        <w:rPr>
          <w:rStyle w:val="FootnoteReference"/>
          <w:sz w:val="24"/>
          <w:szCs w:val="24"/>
        </w:rPr>
        <w:footnoteReference w:id="6"/>
      </w:r>
      <w:r w:rsidR="006209D5">
        <w:rPr>
          <w:sz w:val="24"/>
          <w:szCs w:val="24"/>
        </w:rPr>
        <w:t xml:space="preserve"> </w:t>
      </w:r>
      <w:r w:rsidR="00147567" w:rsidRPr="006209D5">
        <w:rPr>
          <w:sz w:val="24"/>
          <w:szCs w:val="24"/>
        </w:rPr>
        <w:t>Staff believes it is in the public interest for PSE to switch to the more accurate and less burdensome Method 2.</w:t>
      </w:r>
    </w:p>
    <w:p w14:paraId="7F34D057" w14:textId="7530E31B" w:rsidR="00147567" w:rsidRPr="006209D5" w:rsidRDefault="00147567" w:rsidP="00525D6C">
      <w:pPr>
        <w:pStyle w:val="ListParagraph"/>
        <w:numPr>
          <w:ilvl w:val="0"/>
          <w:numId w:val="8"/>
        </w:numPr>
        <w:spacing w:after="200" w:line="276" w:lineRule="auto"/>
        <w:ind w:hanging="720"/>
        <w:contextualSpacing w:val="0"/>
        <w:rPr>
          <w:sz w:val="24"/>
          <w:szCs w:val="24"/>
        </w:rPr>
      </w:pPr>
      <w:r w:rsidRPr="006209D5">
        <w:rPr>
          <w:sz w:val="24"/>
          <w:szCs w:val="24"/>
        </w:rPr>
        <w:t>On the question of Lower Baker’s incremental ratio, Staff believes that PSE’s use of five representative years that closely mirror longer-term averages complies with the rule’</w:t>
      </w:r>
      <w:r w:rsidR="00DE4996" w:rsidRPr="006209D5">
        <w:rPr>
          <w:sz w:val="24"/>
          <w:szCs w:val="24"/>
        </w:rPr>
        <w:t xml:space="preserve">s intent. Any accuracy gains </w:t>
      </w:r>
      <w:r w:rsidR="007557E6" w:rsidRPr="006209D5">
        <w:rPr>
          <w:sz w:val="24"/>
          <w:szCs w:val="24"/>
        </w:rPr>
        <w:t xml:space="preserve">that may be </w:t>
      </w:r>
      <w:r w:rsidR="00DE4996" w:rsidRPr="006209D5">
        <w:rPr>
          <w:sz w:val="24"/>
          <w:szCs w:val="24"/>
        </w:rPr>
        <w:t xml:space="preserve">achieved by </w:t>
      </w:r>
      <w:r w:rsidR="007557E6" w:rsidRPr="006209D5">
        <w:rPr>
          <w:sz w:val="24"/>
          <w:szCs w:val="24"/>
        </w:rPr>
        <w:t xml:space="preserve">re-modeling the facility </w:t>
      </w:r>
      <w:r w:rsidR="00DE4996" w:rsidRPr="006209D5">
        <w:rPr>
          <w:sz w:val="24"/>
          <w:szCs w:val="24"/>
        </w:rPr>
        <w:t>using five consecutive years would likely be insignificant</w:t>
      </w:r>
      <w:r w:rsidR="007557E6" w:rsidRPr="006209D5">
        <w:rPr>
          <w:sz w:val="24"/>
          <w:szCs w:val="24"/>
        </w:rPr>
        <w:t>,</w:t>
      </w:r>
      <w:r w:rsidR="00DE4996" w:rsidRPr="006209D5">
        <w:rPr>
          <w:sz w:val="24"/>
          <w:szCs w:val="24"/>
        </w:rPr>
        <w:t xml:space="preserve"> in Staff’s opinion</w:t>
      </w:r>
      <w:r w:rsidRPr="006209D5">
        <w:rPr>
          <w:sz w:val="24"/>
          <w:szCs w:val="24"/>
        </w:rPr>
        <w:t xml:space="preserve">, and </w:t>
      </w:r>
      <w:r w:rsidR="00DE4996" w:rsidRPr="006209D5">
        <w:rPr>
          <w:sz w:val="24"/>
          <w:szCs w:val="24"/>
        </w:rPr>
        <w:t xml:space="preserve">would </w:t>
      </w:r>
      <w:r w:rsidRPr="006209D5">
        <w:rPr>
          <w:sz w:val="24"/>
          <w:szCs w:val="24"/>
        </w:rPr>
        <w:t xml:space="preserve">come at significant administrative burden. </w:t>
      </w:r>
    </w:p>
    <w:p w14:paraId="5434FCCD" w14:textId="77777777" w:rsidR="00B53F59" w:rsidRPr="006209D5" w:rsidRDefault="009D1834" w:rsidP="00FB03CA">
      <w:pPr>
        <w:spacing w:after="240" w:line="288" w:lineRule="auto"/>
        <w:jc w:val="center"/>
        <w:rPr>
          <w:b/>
        </w:rPr>
      </w:pPr>
      <w:r w:rsidRPr="006209D5">
        <w:rPr>
          <w:b/>
        </w:rPr>
        <w:t>FINDINGS AND CONCLUSIONS</w:t>
      </w:r>
    </w:p>
    <w:p w14:paraId="0FD32702" w14:textId="77777777" w:rsidR="004601D2" w:rsidRPr="006209D5" w:rsidRDefault="004601D2" w:rsidP="00AB4364">
      <w:pPr>
        <w:numPr>
          <w:ilvl w:val="0"/>
          <w:numId w:val="8"/>
        </w:numPr>
        <w:spacing w:after="240" w:line="288" w:lineRule="auto"/>
        <w:ind w:left="720" w:hanging="1440"/>
      </w:pPr>
      <w:r w:rsidRPr="006209D5">
        <w:t>(1)</w:t>
      </w:r>
      <w:r w:rsidRPr="006209D5">
        <w:tab/>
        <w:t>The Washington Utilities and Transportation Commission is an agency of the state of Washington vested by statute with the authorit</w:t>
      </w:r>
      <w:r w:rsidR="00A16717" w:rsidRPr="006209D5">
        <w:t xml:space="preserve">y to regulate the rates, </w:t>
      </w:r>
      <w:r w:rsidRPr="006209D5">
        <w:lastRenderedPageBreak/>
        <w:t xml:space="preserve">regulations, practices, </w:t>
      </w:r>
      <w:r w:rsidR="00FB03CA" w:rsidRPr="006209D5">
        <w:t xml:space="preserve">and </w:t>
      </w:r>
      <w:r w:rsidRPr="006209D5">
        <w:t xml:space="preserve">accounts of public service companies, including electric companies.  </w:t>
      </w:r>
    </w:p>
    <w:p w14:paraId="328C25BC" w14:textId="77777777" w:rsidR="00A634F2" w:rsidRPr="006209D5" w:rsidRDefault="00D577EA" w:rsidP="00AB4364">
      <w:pPr>
        <w:numPr>
          <w:ilvl w:val="0"/>
          <w:numId w:val="8"/>
        </w:numPr>
        <w:spacing w:after="240" w:line="288" w:lineRule="auto"/>
        <w:ind w:left="720" w:hanging="1440"/>
      </w:pPr>
      <w:r w:rsidRPr="006209D5">
        <w:t>(2)</w:t>
      </w:r>
      <w:r w:rsidRPr="006209D5">
        <w:tab/>
      </w:r>
      <w:r w:rsidR="00FB03CA" w:rsidRPr="006209D5">
        <w:t>PSE</w:t>
      </w:r>
      <w:r w:rsidRPr="006209D5">
        <w:t xml:space="preserve"> is an electric company and a public service company subject to Commission jurisdiction.</w:t>
      </w:r>
    </w:p>
    <w:p w14:paraId="45906501" w14:textId="77777777" w:rsidR="00D577EA" w:rsidRPr="006209D5" w:rsidRDefault="00A634F2" w:rsidP="00AB4364">
      <w:pPr>
        <w:numPr>
          <w:ilvl w:val="0"/>
          <w:numId w:val="8"/>
        </w:numPr>
        <w:spacing w:after="240" w:line="288" w:lineRule="auto"/>
        <w:ind w:left="720" w:hanging="1440"/>
      </w:pPr>
      <w:r w:rsidRPr="006209D5">
        <w:t>(3)</w:t>
      </w:r>
      <w:r w:rsidRPr="006209D5">
        <w:tab/>
      </w:r>
      <w:r w:rsidR="00FB03CA" w:rsidRPr="006209D5">
        <w:t>PSE</w:t>
      </w:r>
      <w:r w:rsidRPr="006209D5">
        <w:t xml:space="preserve"> serves</w:t>
      </w:r>
      <w:r w:rsidR="00DD2F33" w:rsidRPr="006209D5">
        <w:t xml:space="preserve"> more than 25,000 customers </w:t>
      </w:r>
      <w:r w:rsidRPr="006209D5">
        <w:t>with</w:t>
      </w:r>
      <w:r w:rsidR="0046733E" w:rsidRPr="006209D5">
        <w:t>in the State of Washington</w:t>
      </w:r>
      <w:r w:rsidR="00DD2F33" w:rsidRPr="006209D5">
        <w:t xml:space="preserve"> </w:t>
      </w:r>
      <w:r w:rsidR="0046733E" w:rsidRPr="006209D5">
        <w:t>and</w:t>
      </w:r>
      <w:r w:rsidR="00DD2F33" w:rsidRPr="006209D5">
        <w:t xml:space="preserve"> is a “qualifying utility” </w:t>
      </w:r>
      <w:r w:rsidRPr="006209D5">
        <w:t xml:space="preserve">within the meaning of </w:t>
      </w:r>
      <w:r w:rsidR="00DD2F33" w:rsidRPr="006209D5">
        <w:t>RCW 19.285.030(1</w:t>
      </w:r>
      <w:r w:rsidR="00696139" w:rsidRPr="006209D5">
        <w:t>8</w:t>
      </w:r>
      <w:r w:rsidR="00DD2F33" w:rsidRPr="006209D5">
        <w:t>).</w:t>
      </w:r>
    </w:p>
    <w:p w14:paraId="47BC74CA" w14:textId="65DE4C70" w:rsidR="00A30489" w:rsidRPr="006209D5" w:rsidRDefault="00152530" w:rsidP="00AB4364">
      <w:pPr>
        <w:numPr>
          <w:ilvl w:val="0"/>
          <w:numId w:val="8"/>
        </w:numPr>
        <w:spacing w:after="240" w:line="288" w:lineRule="auto"/>
        <w:ind w:left="720" w:hanging="1440"/>
      </w:pPr>
      <w:r w:rsidRPr="006209D5">
        <w:t>(4</w:t>
      </w:r>
      <w:r w:rsidR="00A30489" w:rsidRPr="006209D5">
        <w:t>)</w:t>
      </w:r>
      <w:r w:rsidR="00A30489" w:rsidRPr="006209D5">
        <w:tab/>
        <w:t xml:space="preserve">The Commission </w:t>
      </w:r>
      <w:r w:rsidR="001F6A9F" w:rsidRPr="006209D5">
        <w:t xml:space="preserve">finds that </w:t>
      </w:r>
      <w:r w:rsidR="00914EBD" w:rsidRPr="006209D5">
        <w:t xml:space="preserve">PSE’s methodology for calculating the Company’s incremental electricity from hydropower efficiency improvements </w:t>
      </w:r>
      <w:r w:rsidR="001F6A9F" w:rsidRPr="006209D5">
        <w:t>and the results</w:t>
      </w:r>
      <w:r w:rsidR="00914EBD" w:rsidRPr="006209D5">
        <w:t xml:space="preserve"> of those calculations</w:t>
      </w:r>
      <w:r w:rsidR="001F6A9F" w:rsidRPr="006209D5">
        <w:t xml:space="preserve"> </w:t>
      </w:r>
      <w:r w:rsidR="00860A2E" w:rsidRPr="006209D5">
        <w:t xml:space="preserve">as described in the petition </w:t>
      </w:r>
      <w:r w:rsidR="007557E6" w:rsidRPr="006209D5">
        <w:t>are appropriate, as is the Company’s request to change to Method 2 for RPS reporting.</w:t>
      </w:r>
    </w:p>
    <w:p w14:paraId="61D4E94A" w14:textId="77777777" w:rsidR="00CD3DDA" w:rsidRPr="006209D5" w:rsidRDefault="00CD3DDA" w:rsidP="00396151">
      <w:pPr>
        <w:spacing w:after="240" w:line="288" w:lineRule="auto"/>
        <w:jc w:val="center"/>
        <w:rPr>
          <w:b/>
        </w:rPr>
      </w:pPr>
      <w:r w:rsidRPr="006209D5">
        <w:rPr>
          <w:b/>
        </w:rPr>
        <w:t>ORDER</w:t>
      </w:r>
    </w:p>
    <w:p w14:paraId="4006AD1A" w14:textId="77777777" w:rsidR="00CD3DDA" w:rsidRPr="006209D5" w:rsidRDefault="00CD3DDA" w:rsidP="002A02B4">
      <w:pPr>
        <w:spacing w:after="240" w:line="288" w:lineRule="auto"/>
        <w:rPr>
          <w:b/>
        </w:rPr>
      </w:pPr>
      <w:r w:rsidRPr="006209D5">
        <w:rPr>
          <w:b/>
        </w:rPr>
        <w:t>THE COMMISSION ORDERS:</w:t>
      </w:r>
    </w:p>
    <w:p w14:paraId="5B2B8387" w14:textId="5132AE5D" w:rsidR="00F32818" w:rsidRPr="006209D5" w:rsidRDefault="00F32818" w:rsidP="00AB4364">
      <w:pPr>
        <w:numPr>
          <w:ilvl w:val="0"/>
          <w:numId w:val="8"/>
        </w:numPr>
        <w:spacing w:after="240" w:line="288" w:lineRule="auto"/>
        <w:ind w:left="720" w:hanging="1440"/>
      </w:pPr>
      <w:r w:rsidRPr="006209D5">
        <w:t>(1)</w:t>
      </w:r>
      <w:r w:rsidRPr="006209D5">
        <w:tab/>
      </w:r>
      <w:r w:rsidR="00200831" w:rsidRPr="006209D5">
        <w:t xml:space="preserve">The Commission </w:t>
      </w:r>
      <w:r w:rsidR="00CF4370" w:rsidRPr="006209D5">
        <w:t>authorizes Puget Sound Energy to use Method 2</w:t>
      </w:r>
      <w:r w:rsidR="00CA109A" w:rsidRPr="006209D5">
        <w:t xml:space="preserve"> </w:t>
      </w:r>
      <w:r w:rsidR="001F6A9F" w:rsidRPr="006209D5">
        <w:t>to calculate</w:t>
      </w:r>
      <w:r w:rsidR="00CF4370" w:rsidRPr="006209D5">
        <w:t xml:space="preserve"> the </w:t>
      </w:r>
      <w:r w:rsidR="001F6A9F" w:rsidRPr="006209D5">
        <w:t>incremental hydropower ratios toward its 2014 renewable energy target</w:t>
      </w:r>
      <w:r w:rsidR="00CF4370" w:rsidRPr="006209D5">
        <w:t>.</w:t>
      </w:r>
    </w:p>
    <w:p w14:paraId="7C852780" w14:textId="0CDABE9C" w:rsidR="00D15F0C" w:rsidRDefault="00CF4370" w:rsidP="00152530">
      <w:pPr>
        <w:numPr>
          <w:ilvl w:val="0"/>
          <w:numId w:val="8"/>
        </w:numPr>
        <w:spacing w:after="240" w:line="288" w:lineRule="auto"/>
        <w:ind w:left="720" w:hanging="1440"/>
      </w:pPr>
      <w:r w:rsidRPr="006209D5">
        <w:t>(2)</w:t>
      </w:r>
      <w:r w:rsidRPr="006209D5">
        <w:tab/>
        <w:t xml:space="preserve">The Commission </w:t>
      </w:r>
      <w:r w:rsidR="00CA109A" w:rsidRPr="006209D5">
        <w:t>approves an</w:t>
      </w:r>
      <w:r w:rsidR="007C4D74" w:rsidRPr="006209D5">
        <w:t xml:space="preserve"> </w:t>
      </w:r>
      <w:r w:rsidRPr="006209D5">
        <w:t xml:space="preserve">incremental hydropower ratio </w:t>
      </w:r>
      <w:r w:rsidR="00CA109A" w:rsidRPr="006209D5">
        <w:t xml:space="preserve">of 8.5 percent </w:t>
      </w:r>
      <w:r w:rsidRPr="006209D5">
        <w:t xml:space="preserve">for </w:t>
      </w:r>
      <w:r w:rsidR="00CA109A" w:rsidRPr="006209D5">
        <w:t>Snoqualmie Falls</w:t>
      </w:r>
      <w:r w:rsidRPr="006209D5">
        <w:t xml:space="preserve"> and</w:t>
      </w:r>
      <w:r w:rsidR="00CA109A" w:rsidRPr="006209D5">
        <w:t xml:space="preserve"> a ratio of</w:t>
      </w:r>
      <w:r w:rsidRPr="006209D5">
        <w:t xml:space="preserve"> </w:t>
      </w:r>
      <w:r w:rsidR="00CA109A" w:rsidRPr="006209D5">
        <w:t>28.3 percent for Lower Baker</w:t>
      </w:r>
      <w:r w:rsidRPr="006209D5">
        <w:t>.</w:t>
      </w:r>
    </w:p>
    <w:p w14:paraId="659B0BE9" w14:textId="77777777" w:rsidR="006209D5" w:rsidRPr="000B77C6" w:rsidRDefault="006209D5" w:rsidP="006209D5">
      <w:pPr>
        <w:pStyle w:val="Findings"/>
        <w:numPr>
          <w:ilvl w:val="0"/>
          <w:numId w:val="0"/>
        </w:numPr>
        <w:tabs>
          <w:tab w:val="num" w:pos="0"/>
        </w:tabs>
        <w:spacing w:line="320" w:lineRule="exact"/>
      </w:pPr>
      <w:r w:rsidRPr="000B77C6">
        <w:t xml:space="preserve">The </w:t>
      </w:r>
      <w:r>
        <w:t>Commission</w:t>
      </w:r>
      <w:r w:rsidRPr="000B77C6">
        <w:t>ers, having determined this Order to be consistent with the public interest, directed the Secretary to enter this Order.</w:t>
      </w:r>
    </w:p>
    <w:p w14:paraId="0824C8CF" w14:textId="77777777" w:rsidR="006209D5" w:rsidRPr="000B77C6" w:rsidRDefault="006209D5" w:rsidP="006209D5">
      <w:pPr>
        <w:pStyle w:val="Findings"/>
        <w:numPr>
          <w:ilvl w:val="0"/>
          <w:numId w:val="0"/>
        </w:numPr>
        <w:tabs>
          <w:tab w:val="num" w:pos="720"/>
        </w:tabs>
        <w:spacing w:line="320" w:lineRule="exact"/>
        <w:ind w:left="720" w:hanging="810"/>
      </w:pPr>
    </w:p>
    <w:p w14:paraId="0638548A" w14:textId="40716DB9" w:rsidR="006209D5" w:rsidRPr="000B77C6" w:rsidRDefault="006209D5" w:rsidP="006209D5">
      <w:pPr>
        <w:pStyle w:val="Findings"/>
        <w:numPr>
          <w:ilvl w:val="0"/>
          <w:numId w:val="0"/>
        </w:numPr>
        <w:tabs>
          <w:tab w:val="left" w:pos="0"/>
        </w:tabs>
        <w:spacing w:line="320" w:lineRule="exact"/>
      </w:pPr>
      <w:r w:rsidRPr="000B77C6">
        <w:t xml:space="preserve">DATED at Olympia, Washington, and effective </w:t>
      </w:r>
      <w:r>
        <w:rPr>
          <w:bCs/>
        </w:rPr>
        <w:t>April 28, 2016</w:t>
      </w:r>
      <w:r w:rsidRPr="000B77C6">
        <w:t>.</w:t>
      </w:r>
    </w:p>
    <w:p w14:paraId="3A0FF379" w14:textId="77777777" w:rsidR="006209D5" w:rsidRPr="000B77C6" w:rsidRDefault="006209D5" w:rsidP="006209D5">
      <w:pPr>
        <w:pStyle w:val="Header"/>
        <w:tabs>
          <w:tab w:val="clear" w:pos="4320"/>
          <w:tab w:val="clear" w:pos="8640"/>
          <w:tab w:val="num" w:pos="720"/>
        </w:tabs>
        <w:spacing w:line="320" w:lineRule="exact"/>
        <w:ind w:left="720" w:hanging="810"/>
      </w:pPr>
    </w:p>
    <w:p w14:paraId="10FC2B6C" w14:textId="77777777" w:rsidR="006209D5" w:rsidRPr="000B77C6" w:rsidRDefault="006209D5" w:rsidP="006209D5">
      <w:pPr>
        <w:pStyle w:val="Header"/>
        <w:tabs>
          <w:tab w:val="clear" w:pos="4320"/>
          <w:tab w:val="clear" w:pos="8640"/>
          <w:tab w:val="num" w:pos="720"/>
        </w:tabs>
        <w:spacing w:line="320" w:lineRule="exact"/>
        <w:ind w:left="720" w:hanging="810"/>
        <w:jc w:val="center"/>
      </w:pPr>
      <w:r>
        <w:tab/>
      </w:r>
      <w:r w:rsidRPr="000B77C6">
        <w:t xml:space="preserve">WASHINGTON UTILITIES AND TRANSPORTATION </w:t>
      </w:r>
      <w:r>
        <w:t>COMMISSION</w:t>
      </w:r>
    </w:p>
    <w:p w14:paraId="351A8622" w14:textId="77777777" w:rsidR="006209D5" w:rsidRPr="006209D5" w:rsidRDefault="006209D5" w:rsidP="006209D5">
      <w:pPr>
        <w:pStyle w:val="Heading7"/>
        <w:tabs>
          <w:tab w:val="num" w:pos="720"/>
        </w:tabs>
        <w:spacing w:line="320" w:lineRule="exact"/>
        <w:ind w:left="720" w:hanging="810"/>
        <w:rPr>
          <w:rFonts w:ascii="Times New Roman" w:hAnsi="Times New Roman"/>
          <w:i w:val="0"/>
          <w:color w:val="auto"/>
        </w:rPr>
      </w:pPr>
    </w:p>
    <w:p w14:paraId="55988D28" w14:textId="77777777" w:rsidR="006209D5" w:rsidRPr="006209D5" w:rsidRDefault="006209D5" w:rsidP="006209D5">
      <w:pPr>
        <w:pStyle w:val="Heading7"/>
        <w:tabs>
          <w:tab w:val="num" w:pos="720"/>
        </w:tabs>
        <w:spacing w:line="320" w:lineRule="exact"/>
        <w:ind w:left="720" w:hanging="810"/>
        <w:rPr>
          <w:rFonts w:ascii="Times New Roman" w:hAnsi="Times New Roman"/>
          <w:i w:val="0"/>
          <w:color w:val="auto"/>
        </w:rPr>
      </w:pPr>
    </w:p>
    <w:p w14:paraId="586C2A52" w14:textId="77777777" w:rsidR="006209D5" w:rsidRPr="006209D5" w:rsidRDefault="006209D5" w:rsidP="006209D5">
      <w:pPr>
        <w:pStyle w:val="Heading7"/>
        <w:tabs>
          <w:tab w:val="num" w:pos="720"/>
        </w:tabs>
        <w:spacing w:line="320" w:lineRule="exact"/>
        <w:ind w:left="720" w:hanging="810"/>
        <w:rPr>
          <w:rFonts w:ascii="Times New Roman" w:hAnsi="Times New Roman"/>
          <w:i w:val="0"/>
          <w:color w:val="auto"/>
        </w:rPr>
      </w:pPr>
      <w:r w:rsidRPr="006209D5">
        <w:rPr>
          <w:rFonts w:ascii="Times New Roman" w:hAnsi="Times New Roman"/>
          <w:i w:val="0"/>
          <w:color w:val="auto"/>
        </w:rPr>
        <w:tab/>
      </w:r>
      <w:r w:rsidRPr="006209D5">
        <w:rPr>
          <w:rFonts w:ascii="Times New Roman" w:hAnsi="Times New Roman"/>
          <w:i w:val="0"/>
          <w:color w:val="auto"/>
        </w:rPr>
        <w:tab/>
      </w:r>
      <w:r w:rsidRPr="006209D5">
        <w:rPr>
          <w:rFonts w:ascii="Times New Roman" w:hAnsi="Times New Roman"/>
          <w:i w:val="0"/>
          <w:color w:val="auto"/>
        </w:rPr>
        <w:tab/>
      </w:r>
      <w:r w:rsidRPr="006209D5">
        <w:rPr>
          <w:rFonts w:ascii="Times New Roman" w:hAnsi="Times New Roman"/>
          <w:i w:val="0"/>
          <w:color w:val="auto"/>
        </w:rPr>
        <w:tab/>
        <w:t>STEVEN V. KING, Executive Director and Secretary</w:t>
      </w:r>
    </w:p>
    <w:p w14:paraId="2C9EDD43" w14:textId="5CDE0817" w:rsidR="006209D5" w:rsidRPr="006209D5" w:rsidRDefault="006209D5" w:rsidP="006209D5">
      <w:pPr>
        <w:spacing w:after="240" w:line="288" w:lineRule="auto"/>
      </w:pPr>
    </w:p>
    <w:sectPr w:rsidR="006209D5" w:rsidRPr="006209D5" w:rsidSect="000969AE">
      <w:head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6F639" w14:textId="77777777" w:rsidR="00247248" w:rsidRDefault="00247248" w:rsidP="00700CDE">
      <w:r>
        <w:separator/>
      </w:r>
    </w:p>
  </w:endnote>
  <w:endnote w:type="continuationSeparator" w:id="0">
    <w:p w14:paraId="6C2D2C9B" w14:textId="77777777" w:rsidR="00247248" w:rsidRDefault="00247248" w:rsidP="0070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A2FE7" w14:textId="77777777" w:rsidR="000A675F" w:rsidRPr="00DB0710" w:rsidRDefault="000A675F" w:rsidP="00C179F6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16A98" w14:textId="77777777" w:rsidR="00247248" w:rsidRDefault="00247248" w:rsidP="00700CDE">
      <w:r>
        <w:separator/>
      </w:r>
    </w:p>
  </w:footnote>
  <w:footnote w:type="continuationSeparator" w:id="0">
    <w:p w14:paraId="1BDB84F3" w14:textId="77777777" w:rsidR="00247248" w:rsidRDefault="00247248" w:rsidP="00700CDE">
      <w:r>
        <w:continuationSeparator/>
      </w:r>
    </w:p>
  </w:footnote>
  <w:footnote w:id="1">
    <w:p w14:paraId="679B5071" w14:textId="41C7913C" w:rsidR="00FB72FE" w:rsidRPr="00FB72FE" w:rsidRDefault="00FB72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In the Matter of Puget Sound Energy, Inc.’s Renewable Energy Target Progress Report Under RCW 19.285.070 and WAC 480-109-040</w:t>
      </w:r>
      <w:r>
        <w:t>, Docket UE-131072, Order 01 (September 9, 2013) at ¶30.</w:t>
      </w:r>
    </w:p>
  </w:footnote>
  <w:footnote w:id="2">
    <w:p w14:paraId="4E809612" w14:textId="45D70915" w:rsidR="00FB72FE" w:rsidRPr="00FB72FE" w:rsidRDefault="00FB72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  <w:r>
        <w:t xml:space="preserve"> at ¶23.</w:t>
      </w:r>
    </w:p>
  </w:footnote>
  <w:footnote w:id="3">
    <w:p w14:paraId="02ACBBCD" w14:textId="7B36909A" w:rsidR="00D261A3" w:rsidRDefault="00D261A3">
      <w:pPr>
        <w:pStyle w:val="FootnoteText"/>
      </w:pPr>
      <w:r>
        <w:rPr>
          <w:rStyle w:val="FootnoteReference"/>
        </w:rPr>
        <w:footnoteRef/>
      </w:r>
      <w:r>
        <w:t xml:space="preserve"> WAC 480-109-200(7).</w:t>
      </w:r>
      <w:r w:rsidR="0073032A">
        <w:t xml:space="preserve"> This rule went into effect in 2015, well after the commission’s initial review of these items.</w:t>
      </w:r>
    </w:p>
  </w:footnote>
  <w:footnote w:id="4">
    <w:p w14:paraId="6B26D501" w14:textId="672BB34C" w:rsidR="00372FC1" w:rsidRDefault="00372FC1">
      <w:pPr>
        <w:pStyle w:val="FootnoteText"/>
      </w:pPr>
      <w:r>
        <w:rPr>
          <w:rStyle w:val="FootnoteReference"/>
        </w:rPr>
        <w:footnoteRef/>
      </w:r>
      <w:r>
        <w:t xml:space="preserve"> PSE’s petition at ¶10.</w:t>
      </w:r>
    </w:p>
  </w:footnote>
  <w:footnote w:id="5">
    <w:p w14:paraId="1948D154" w14:textId="7870F734" w:rsidR="00DB2659" w:rsidRDefault="00DB2659">
      <w:pPr>
        <w:pStyle w:val="FootnoteText"/>
      </w:pPr>
      <w:r>
        <w:rPr>
          <w:rStyle w:val="FootnoteReference"/>
        </w:rPr>
        <w:footnoteRef/>
      </w:r>
      <w:r>
        <w:t xml:space="preserve"> PSE’s petition, exhibit 2 at page 1. </w:t>
      </w:r>
    </w:p>
  </w:footnote>
  <w:footnote w:id="6">
    <w:p w14:paraId="5AC19EEA" w14:textId="71CDCCC0" w:rsidR="00147567" w:rsidRPr="00147567" w:rsidRDefault="001475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In the Matter of Amending, Adopting, and Repealing Rules in WAC 480-109 Relating to the Energy Independence Act,</w:t>
      </w:r>
      <w:r>
        <w:t xml:space="preserve"> Docket UE-131723, General Order R-578 (March 13, 2015) at ¶102-108.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625C" w14:textId="77777777" w:rsidR="000A675F" w:rsidRPr="00AC0E30" w:rsidRDefault="000A675F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UE</w:t>
    </w:r>
    <w:r>
      <w:rPr>
        <w:b/>
        <w:bCs/>
        <w:sz w:val="20"/>
      </w:rPr>
      <w:noBreakHyphen/>
      <w:t>1</w:t>
    </w:r>
    <w:r w:rsidR="00206B7C">
      <w:rPr>
        <w:b/>
        <w:bCs/>
        <w:sz w:val="20"/>
      </w:rPr>
      <w:t>40800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1D5F2BE1" w14:textId="20A5336F" w:rsidR="000A675F" w:rsidRPr="00AC0E30" w:rsidRDefault="00BA22BB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02</w:t>
    </w:r>
  </w:p>
  <w:p w14:paraId="67232303" w14:textId="77777777" w:rsidR="000A675F" w:rsidRDefault="000A675F">
    <w:pPr>
      <w:tabs>
        <w:tab w:val="left" w:pos="7740"/>
      </w:tabs>
      <w:rPr>
        <w:b/>
        <w:bCs/>
        <w:sz w:val="20"/>
      </w:rPr>
    </w:pPr>
  </w:p>
  <w:p w14:paraId="4A0326D8" w14:textId="77777777" w:rsidR="000A675F" w:rsidRPr="00AC0E30" w:rsidRDefault="000A675F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819C9" w14:textId="32A7EDD5" w:rsidR="000A675F" w:rsidRPr="00FB551C" w:rsidRDefault="000A675F" w:rsidP="00170ABD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70B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949FD"/>
    <w:multiLevelType w:val="hybridMultilevel"/>
    <w:tmpl w:val="4DC4F208"/>
    <w:lvl w:ilvl="0" w:tplc="D3DE6D8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1B3545"/>
    <w:multiLevelType w:val="hybridMultilevel"/>
    <w:tmpl w:val="110A2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52BAC"/>
    <w:multiLevelType w:val="hybridMultilevel"/>
    <w:tmpl w:val="792610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C3C26"/>
    <w:multiLevelType w:val="hybridMultilevel"/>
    <w:tmpl w:val="A7C006F8"/>
    <w:lvl w:ilvl="0" w:tplc="3FC8479C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42EFD"/>
    <w:multiLevelType w:val="hybridMultilevel"/>
    <w:tmpl w:val="B9C41EBE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19E648B5"/>
    <w:multiLevelType w:val="hybridMultilevel"/>
    <w:tmpl w:val="B62AF53E"/>
    <w:lvl w:ilvl="0" w:tplc="DBD4D44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976448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A69BE"/>
    <w:multiLevelType w:val="hybridMultilevel"/>
    <w:tmpl w:val="17EE5030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4204C"/>
    <w:multiLevelType w:val="hybridMultilevel"/>
    <w:tmpl w:val="85385DE6"/>
    <w:lvl w:ilvl="0" w:tplc="1160F90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590C7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B3816"/>
    <w:multiLevelType w:val="hybridMultilevel"/>
    <w:tmpl w:val="756AC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F348D"/>
    <w:multiLevelType w:val="hybridMultilevel"/>
    <w:tmpl w:val="B21C8704"/>
    <w:lvl w:ilvl="0" w:tplc="662E8926">
      <w:start w:val="4"/>
      <w:numFmt w:val="decimal"/>
      <w:lvlText w:val="%1."/>
      <w:lvlJc w:val="left"/>
      <w:pPr>
        <w:ind w:left="1350" w:hanging="360"/>
      </w:pPr>
      <w:rPr>
        <w:rFonts w:cs="Times New Roman" w:hint="default"/>
        <w:b w:val="0"/>
      </w:r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18163D6"/>
    <w:multiLevelType w:val="hybridMultilevel"/>
    <w:tmpl w:val="D28CC2DA"/>
    <w:lvl w:ilvl="0" w:tplc="9D402E36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C6CEC4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071940"/>
    <w:multiLevelType w:val="hybridMultilevel"/>
    <w:tmpl w:val="88386A00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CF26F34">
      <w:start w:val="1"/>
      <w:numFmt w:val="upperLetter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740D1E"/>
    <w:multiLevelType w:val="hybridMultilevel"/>
    <w:tmpl w:val="3F785F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B326A6"/>
    <w:multiLevelType w:val="hybridMultilevel"/>
    <w:tmpl w:val="2172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C4148"/>
    <w:multiLevelType w:val="hybridMultilevel"/>
    <w:tmpl w:val="0DA24DBC"/>
    <w:lvl w:ilvl="0" w:tplc="04F807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B74294"/>
    <w:multiLevelType w:val="hybridMultilevel"/>
    <w:tmpl w:val="B816B31E"/>
    <w:lvl w:ilvl="0" w:tplc="07B64F90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700E3"/>
    <w:multiLevelType w:val="hybridMultilevel"/>
    <w:tmpl w:val="010EB9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2F70F3"/>
    <w:multiLevelType w:val="hybridMultilevel"/>
    <w:tmpl w:val="5BBE0BD2"/>
    <w:lvl w:ilvl="0" w:tplc="C0F29BC8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E877D3"/>
    <w:multiLevelType w:val="hybridMultilevel"/>
    <w:tmpl w:val="01C2C090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957351"/>
    <w:multiLevelType w:val="hybridMultilevel"/>
    <w:tmpl w:val="2EB6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71302"/>
    <w:multiLevelType w:val="hybridMultilevel"/>
    <w:tmpl w:val="29DC201A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7D6D2C"/>
    <w:multiLevelType w:val="multilevel"/>
    <w:tmpl w:val="0556037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0ED25DC"/>
    <w:multiLevelType w:val="hybridMultilevel"/>
    <w:tmpl w:val="4A0AE81A"/>
    <w:lvl w:ilvl="0" w:tplc="AF1649A2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D819CE"/>
    <w:multiLevelType w:val="hybridMultilevel"/>
    <w:tmpl w:val="46A6E61E"/>
    <w:lvl w:ilvl="0" w:tplc="B9408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FA601F"/>
    <w:multiLevelType w:val="hybridMultilevel"/>
    <w:tmpl w:val="3A74F38C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44812"/>
    <w:multiLevelType w:val="hybridMultilevel"/>
    <w:tmpl w:val="506471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53178D"/>
    <w:multiLevelType w:val="hybridMultilevel"/>
    <w:tmpl w:val="D598A7A0"/>
    <w:lvl w:ilvl="0" w:tplc="140A3C68">
      <w:start w:val="1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72B138DD"/>
    <w:multiLevelType w:val="hybridMultilevel"/>
    <w:tmpl w:val="A6F22A8E"/>
    <w:lvl w:ilvl="0" w:tplc="29E24BA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335B52"/>
    <w:multiLevelType w:val="hybridMultilevel"/>
    <w:tmpl w:val="3DCE6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6"/>
  </w:num>
  <w:num w:numId="4">
    <w:abstractNumId w:val="6"/>
  </w:num>
  <w:num w:numId="5">
    <w:abstractNumId w:val="18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22"/>
  </w:num>
  <w:num w:numId="11">
    <w:abstractNumId w:val="0"/>
  </w:num>
  <w:num w:numId="12">
    <w:abstractNumId w:val="29"/>
  </w:num>
  <w:num w:numId="13">
    <w:abstractNumId w:val="15"/>
  </w:num>
  <w:num w:numId="14">
    <w:abstractNumId w:val="27"/>
  </w:num>
  <w:num w:numId="15">
    <w:abstractNumId w:val="2"/>
  </w:num>
  <w:num w:numId="16">
    <w:abstractNumId w:val="9"/>
  </w:num>
  <w:num w:numId="17">
    <w:abstractNumId w:val="13"/>
  </w:num>
  <w:num w:numId="18">
    <w:abstractNumId w:val="17"/>
  </w:num>
  <w:num w:numId="19">
    <w:abstractNumId w:val="3"/>
  </w:num>
  <w:num w:numId="20">
    <w:abstractNumId w:val="5"/>
  </w:num>
  <w:num w:numId="21">
    <w:abstractNumId w:val="12"/>
  </w:num>
  <w:num w:numId="22">
    <w:abstractNumId w:val="24"/>
  </w:num>
  <w:num w:numId="23">
    <w:abstractNumId w:val="14"/>
  </w:num>
  <w:num w:numId="24">
    <w:abstractNumId w:val="21"/>
  </w:num>
  <w:num w:numId="25">
    <w:abstractNumId w:val="25"/>
  </w:num>
  <w:num w:numId="26">
    <w:abstractNumId w:val="20"/>
  </w:num>
  <w:num w:numId="27">
    <w:abstractNumId w:val="19"/>
  </w:num>
  <w:num w:numId="28">
    <w:abstractNumId w:val="7"/>
  </w:num>
  <w:num w:numId="29">
    <w:abstractNumId w:val="23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05"/>
    <w:rsid w:val="0000044C"/>
    <w:rsid w:val="00002974"/>
    <w:rsid w:val="00003B8C"/>
    <w:rsid w:val="00004131"/>
    <w:rsid w:val="00005E73"/>
    <w:rsid w:val="00010D47"/>
    <w:rsid w:val="000114B0"/>
    <w:rsid w:val="00015495"/>
    <w:rsid w:val="000160CB"/>
    <w:rsid w:val="0002221F"/>
    <w:rsid w:val="00022D3B"/>
    <w:rsid w:val="0002421A"/>
    <w:rsid w:val="00025476"/>
    <w:rsid w:val="0003155F"/>
    <w:rsid w:val="00031EDC"/>
    <w:rsid w:val="000414DD"/>
    <w:rsid w:val="00041B68"/>
    <w:rsid w:val="00043F78"/>
    <w:rsid w:val="00044B80"/>
    <w:rsid w:val="00046B0E"/>
    <w:rsid w:val="0004733B"/>
    <w:rsid w:val="00051EFB"/>
    <w:rsid w:val="000522E7"/>
    <w:rsid w:val="0005289C"/>
    <w:rsid w:val="00052D24"/>
    <w:rsid w:val="000551CD"/>
    <w:rsid w:val="00056471"/>
    <w:rsid w:val="00056D0F"/>
    <w:rsid w:val="0006180D"/>
    <w:rsid w:val="00062235"/>
    <w:rsid w:val="00064A81"/>
    <w:rsid w:val="000652A2"/>
    <w:rsid w:val="00066146"/>
    <w:rsid w:val="00066548"/>
    <w:rsid w:val="00071757"/>
    <w:rsid w:val="0007343E"/>
    <w:rsid w:val="00073B45"/>
    <w:rsid w:val="00080A24"/>
    <w:rsid w:val="00082B19"/>
    <w:rsid w:val="00082D59"/>
    <w:rsid w:val="00082E54"/>
    <w:rsid w:val="0008363A"/>
    <w:rsid w:val="00084610"/>
    <w:rsid w:val="00084A64"/>
    <w:rsid w:val="0009356B"/>
    <w:rsid w:val="00095099"/>
    <w:rsid w:val="0009556D"/>
    <w:rsid w:val="0009634A"/>
    <w:rsid w:val="000969AE"/>
    <w:rsid w:val="00096A62"/>
    <w:rsid w:val="000A3245"/>
    <w:rsid w:val="000A675F"/>
    <w:rsid w:val="000B12D0"/>
    <w:rsid w:val="000B4BBC"/>
    <w:rsid w:val="000B615C"/>
    <w:rsid w:val="000B6D8B"/>
    <w:rsid w:val="000B768B"/>
    <w:rsid w:val="000B78B9"/>
    <w:rsid w:val="000C269E"/>
    <w:rsid w:val="000C4073"/>
    <w:rsid w:val="000C459D"/>
    <w:rsid w:val="000C493C"/>
    <w:rsid w:val="000D1036"/>
    <w:rsid w:val="000D4711"/>
    <w:rsid w:val="000E104B"/>
    <w:rsid w:val="000E30CA"/>
    <w:rsid w:val="000E43AF"/>
    <w:rsid w:val="000E5939"/>
    <w:rsid w:val="000E6021"/>
    <w:rsid w:val="000E6627"/>
    <w:rsid w:val="000F23D3"/>
    <w:rsid w:val="000F280F"/>
    <w:rsid w:val="000F7310"/>
    <w:rsid w:val="001036EA"/>
    <w:rsid w:val="001058D1"/>
    <w:rsid w:val="001064EA"/>
    <w:rsid w:val="0011141B"/>
    <w:rsid w:val="00113C7F"/>
    <w:rsid w:val="00114507"/>
    <w:rsid w:val="00114E60"/>
    <w:rsid w:val="001159C4"/>
    <w:rsid w:val="00121DAE"/>
    <w:rsid w:val="00125E08"/>
    <w:rsid w:val="00140F6A"/>
    <w:rsid w:val="001423C1"/>
    <w:rsid w:val="001428C9"/>
    <w:rsid w:val="001454A6"/>
    <w:rsid w:val="00146449"/>
    <w:rsid w:val="00147567"/>
    <w:rsid w:val="00147CB4"/>
    <w:rsid w:val="00150F9D"/>
    <w:rsid w:val="00152530"/>
    <w:rsid w:val="0015261C"/>
    <w:rsid w:val="001530D6"/>
    <w:rsid w:val="001549AC"/>
    <w:rsid w:val="00157ADF"/>
    <w:rsid w:val="00161742"/>
    <w:rsid w:val="00162058"/>
    <w:rsid w:val="00167D9A"/>
    <w:rsid w:val="00170139"/>
    <w:rsid w:val="00170ABD"/>
    <w:rsid w:val="0017261B"/>
    <w:rsid w:val="00172803"/>
    <w:rsid w:val="00174160"/>
    <w:rsid w:val="00174EAF"/>
    <w:rsid w:val="0017585E"/>
    <w:rsid w:val="00177BA9"/>
    <w:rsid w:val="00177E74"/>
    <w:rsid w:val="001802D4"/>
    <w:rsid w:val="00181B43"/>
    <w:rsid w:val="00184385"/>
    <w:rsid w:val="00186451"/>
    <w:rsid w:val="0019029C"/>
    <w:rsid w:val="00190FCA"/>
    <w:rsid w:val="00191F4F"/>
    <w:rsid w:val="001920F5"/>
    <w:rsid w:val="00192418"/>
    <w:rsid w:val="001A135A"/>
    <w:rsid w:val="001A1AB5"/>
    <w:rsid w:val="001A5C49"/>
    <w:rsid w:val="001A639C"/>
    <w:rsid w:val="001A6EA4"/>
    <w:rsid w:val="001A7200"/>
    <w:rsid w:val="001B0C9F"/>
    <w:rsid w:val="001B0DA4"/>
    <w:rsid w:val="001B15C7"/>
    <w:rsid w:val="001B23EB"/>
    <w:rsid w:val="001B31D0"/>
    <w:rsid w:val="001B4195"/>
    <w:rsid w:val="001B5179"/>
    <w:rsid w:val="001B56AF"/>
    <w:rsid w:val="001B6434"/>
    <w:rsid w:val="001C268F"/>
    <w:rsid w:val="001C45FD"/>
    <w:rsid w:val="001C7620"/>
    <w:rsid w:val="001D00F2"/>
    <w:rsid w:val="001D0854"/>
    <w:rsid w:val="001D6240"/>
    <w:rsid w:val="001D69BA"/>
    <w:rsid w:val="001D7AF0"/>
    <w:rsid w:val="001E087A"/>
    <w:rsid w:val="001E2797"/>
    <w:rsid w:val="001E6DE7"/>
    <w:rsid w:val="001E6E61"/>
    <w:rsid w:val="001E736E"/>
    <w:rsid w:val="001F0349"/>
    <w:rsid w:val="001F1D33"/>
    <w:rsid w:val="001F5358"/>
    <w:rsid w:val="001F5632"/>
    <w:rsid w:val="001F67F7"/>
    <w:rsid w:val="001F6A9F"/>
    <w:rsid w:val="00200831"/>
    <w:rsid w:val="00203182"/>
    <w:rsid w:val="002034BB"/>
    <w:rsid w:val="00205613"/>
    <w:rsid w:val="00206B7C"/>
    <w:rsid w:val="002072A2"/>
    <w:rsid w:val="00210C75"/>
    <w:rsid w:val="002113FA"/>
    <w:rsid w:val="00215F8A"/>
    <w:rsid w:val="002161C0"/>
    <w:rsid w:val="002213A8"/>
    <w:rsid w:val="002274FE"/>
    <w:rsid w:val="002322EE"/>
    <w:rsid w:val="00232BB6"/>
    <w:rsid w:val="002346BF"/>
    <w:rsid w:val="00234AF9"/>
    <w:rsid w:val="002350D7"/>
    <w:rsid w:val="00235860"/>
    <w:rsid w:val="00241B31"/>
    <w:rsid w:val="00245558"/>
    <w:rsid w:val="00245C83"/>
    <w:rsid w:val="00246315"/>
    <w:rsid w:val="00247248"/>
    <w:rsid w:val="00250BE9"/>
    <w:rsid w:val="00251A95"/>
    <w:rsid w:val="00254B0D"/>
    <w:rsid w:val="00254DBC"/>
    <w:rsid w:val="00255FD5"/>
    <w:rsid w:val="00257194"/>
    <w:rsid w:val="00260512"/>
    <w:rsid w:val="0026078E"/>
    <w:rsid w:val="002657A7"/>
    <w:rsid w:val="00267A34"/>
    <w:rsid w:val="00270256"/>
    <w:rsid w:val="0027241F"/>
    <w:rsid w:val="00273A23"/>
    <w:rsid w:val="00273DBA"/>
    <w:rsid w:val="0027542D"/>
    <w:rsid w:val="002768D7"/>
    <w:rsid w:val="002769FD"/>
    <w:rsid w:val="00277476"/>
    <w:rsid w:val="002841EA"/>
    <w:rsid w:val="00285982"/>
    <w:rsid w:val="00285BEE"/>
    <w:rsid w:val="00287224"/>
    <w:rsid w:val="00291711"/>
    <w:rsid w:val="002A02B4"/>
    <w:rsid w:val="002A226E"/>
    <w:rsid w:val="002A5313"/>
    <w:rsid w:val="002A7C7C"/>
    <w:rsid w:val="002B1570"/>
    <w:rsid w:val="002B15DD"/>
    <w:rsid w:val="002B21B9"/>
    <w:rsid w:val="002B28CE"/>
    <w:rsid w:val="002B5289"/>
    <w:rsid w:val="002B5EC9"/>
    <w:rsid w:val="002C4CB4"/>
    <w:rsid w:val="002D2B9B"/>
    <w:rsid w:val="002E22E9"/>
    <w:rsid w:val="002E3BA9"/>
    <w:rsid w:val="002E406E"/>
    <w:rsid w:val="002E41AE"/>
    <w:rsid w:val="002E4D51"/>
    <w:rsid w:val="002E556C"/>
    <w:rsid w:val="002E6989"/>
    <w:rsid w:val="002F37D7"/>
    <w:rsid w:val="003003EC"/>
    <w:rsid w:val="00302D80"/>
    <w:rsid w:val="00306F59"/>
    <w:rsid w:val="003076F2"/>
    <w:rsid w:val="003077CA"/>
    <w:rsid w:val="00307E5F"/>
    <w:rsid w:val="003122E5"/>
    <w:rsid w:val="00312FE8"/>
    <w:rsid w:val="00316A08"/>
    <w:rsid w:val="00317AEC"/>
    <w:rsid w:val="00317CD1"/>
    <w:rsid w:val="003215F3"/>
    <w:rsid w:val="0032166D"/>
    <w:rsid w:val="00322109"/>
    <w:rsid w:val="00324218"/>
    <w:rsid w:val="00332203"/>
    <w:rsid w:val="00332CB8"/>
    <w:rsid w:val="0033353A"/>
    <w:rsid w:val="0033403C"/>
    <w:rsid w:val="0033413B"/>
    <w:rsid w:val="00334A3F"/>
    <w:rsid w:val="00334F77"/>
    <w:rsid w:val="00336BF2"/>
    <w:rsid w:val="00337C88"/>
    <w:rsid w:val="00344073"/>
    <w:rsid w:val="00347786"/>
    <w:rsid w:val="00352F18"/>
    <w:rsid w:val="0036151A"/>
    <w:rsid w:val="003630B0"/>
    <w:rsid w:val="003631BB"/>
    <w:rsid w:val="003635E7"/>
    <w:rsid w:val="00363C36"/>
    <w:rsid w:val="00363FC9"/>
    <w:rsid w:val="00370769"/>
    <w:rsid w:val="00370B70"/>
    <w:rsid w:val="003714A6"/>
    <w:rsid w:val="00372FC1"/>
    <w:rsid w:val="003730EB"/>
    <w:rsid w:val="00376B91"/>
    <w:rsid w:val="00376C7B"/>
    <w:rsid w:val="00376CA7"/>
    <w:rsid w:val="00377236"/>
    <w:rsid w:val="003777F6"/>
    <w:rsid w:val="00380C1E"/>
    <w:rsid w:val="003813F6"/>
    <w:rsid w:val="0038202F"/>
    <w:rsid w:val="00382408"/>
    <w:rsid w:val="00382CF4"/>
    <w:rsid w:val="00382D32"/>
    <w:rsid w:val="003832C4"/>
    <w:rsid w:val="003837B7"/>
    <w:rsid w:val="00383A77"/>
    <w:rsid w:val="00383FC1"/>
    <w:rsid w:val="0039241C"/>
    <w:rsid w:val="0039258B"/>
    <w:rsid w:val="003931C8"/>
    <w:rsid w:val="0039429B"/>
    <w:rsid w:val="00396151"/>
    <w:rsid w:val="003962EF"/>
    <w:rsid w:val="003A1633"/>
    <w:rsid w:val="003A4CC4"/>
    <w:rsid w:val="003A5E76"/>
    <w:rsid w:val="003B03A0"/>
    <w:rsid w:val="003B0588"/>
    <w:rsid w:val="003B153E"/>
    <w:rsid w:val="003B220F"/>
    <w:rsid w:val="003B386B"/>
    <w:rsid w:val="003B3FBD"/>
    <w:rsid w:val="003B4FB1"/>
    <w:rsid w:val="003B581A"/>
    <w:rsid w:val="003B6225"/>
    <w:rsid w:val="003B7132"/>
    <w:rsid w:val="003B7E96"/>
    <w:rsid w:val="003C0AFE"/>
    <w:rsid w:val="003C2D02"/>
    <w:rsid w:val="003C3483"/>
    <w:rsid w:val="003C36C4"/>
    <w:rsid w:val="003C602A"/>
    <w:rsid w:val="003C7B97"/>
    <w:rsid w:val="003D123B"/>
    <w:rsid w:val="003D15B1"/>
    <w:rsid w:val="003D38AC"/>
    <w:rsid w:val="003D4E5B"/>
    <w:rsid w:val="003D67E4"/>
    <w:rsid w:val="003D7935"/>
    <w:rsid w:val="003E3B5B"/>
    <w:rsid w:val="003E7CC2"/>
    <w:rsid w:val="003F1D95"/>
    <w:rsid w:val="003F3ABA"/>
    <w:rsid w:val="00401097"/>
    <w:rsid w:val="00401B43"/>
    <w:rsid w:val="0040561B"/>
    <w:rsid w:val="00405BEF"/>
    <w:rsid w:val="00405F10"/>
    <w:rsid w:val="00412201"/>
    <w:rsid w:val="00412F37"/>
    <w:rsid w:val="00413C5E"/>
    <w:rsid w:val="00416959"/>
    <w:rsid w:val="0042490B"/>
    <w:rsid w:val="00425492"/>
    <w:rsid w:val="004262CE"/>
    <w:rsid w:val="004263CD"/>
    <w:rsid w:val="00427D35"/>
    <w:rsid w:val="00430477"/>
    <w:rsid w:val="004316A1"/>
    <w:rsid w:val="004326A5"/>
    <w:rsid w:val="00433899"/>
    <w:rsid w:val="004369C5"/>
    <w:rsid w:val="00436EF4"/>
    <w:rsid w:val="004374D2"/>
    <w:rsid w:val="00442569"/>
    <w:rsid w:val="0044386F"/>
    <w:rsid w:val="004509FB"/>
    <w:rsid w:val="00451160"/>
    <w:rsid w:val="00453E44"/>
    <w:rsid w:val="00453ED7"/>
    <w:rsid w:val="004601D2"/>
    <w:rsid w:val="00461FBA"/>
    <w:rsid w:val="004643F3"/>
    <w:rsid w:val="004647EE"/>
    <w:rsid w:val="0046733E"/>
    <w:rsid w:val="004702F0"/>
    <w:rsid w:val="00471770"/>
    <w:rsid w:val="00471794"/>
    <w:rsid w:val="00471BDC"/>
    <w:rsid w:val="004720BB"/>
    <w:rsid w:val="00472DEE"/>
    <w:rsid w:val="004751F3"/>
    <w:rsid w:val="0047527F"/>
    <w:rsid w:val="00480767"/>
    <w:rsid w:val="00484A32"/>
    <w:rsid w:val="00485890"/>
    <w:rsid w:val="00485B4C"/>
    <w:rsid w:val="0048767A"/>
    <w:rsid w:val="00490BA3"/>
    <w:rsid w:val="00490CC0"/>
    <w:rsid w:val="00491341"/>
    <w:rsid w:val="00493160"/>
    <w:rsid w:val="004970E2"/>
    <w:rsid w:val="004A1AE3"/>
    <w:rsid w:val="004A21CF"/>
    <w:rsid w:val="004A3711"/>
    <w:rsid w:val="004A7D96"/>
    <w:rsid w:val="004B0659"/>
    <w:rsid w:val="004B53D7"/>
    <w:rsid w:val="004B5BCA"/>
    <w:rsid w:val="004B6F3F"/>
    <w:rsid w:val="004C21A5"/>
    <w:rsid w:val="004C3A3C"/>
    <w:rsid w:val="004C3B7E"/>
    <w:rsid w:val="004D0F77"/>
    <w:rsid w:val="004D378A"/>
    <w:rsid w:val="004D3E79"/>
    <w:rsid w:val="004D44ED"/>
    <w:rsid w:val="004D77DC"/>
    <w:rsid w:val="004E1C5A"/>
    <w:rsid w:val="004E2A1F"/>
    <w:rsid w:val="004E342F"/>
    <w:rsid w:val="004E422D"/>
    <w:rsid w:val="004E7206"/>
    <w:rsid w:val="004F2198"/>
    <w:rsid w:val="004F3DC8"/>
    <w:rsid w:val="004F5D3A"/>
    <w:rsid w:val="004F63C1"/>
    <w:rsid w:val="0050124F"/>
    <w:rsid w:val="00504388"/>
    <w:rsid w:val="00506524"/>
    <w:rsid w:val="00507A40"/>
    <w:rsid w:val="00512A30"/>
    <w:rsid w:val="00513787"/>
    <w:rsid w:val="005169BC"/>
    <w:rsid w:val="005178E9"/>
    <w:rsid w:val="00517FAC"/>
    <w:rsid w:val="00517FDC"/>
    <w:rsid w:val="00520C8C"/>
    <w:rsid w:val="00520CB9"/>
    <w:rsid w:val="00521BF6"/>
    <w:rsid w:val="00521EA1"/>
    <w:rsid w:val="005227A3"/>
    <w:rsid w:val="00522853"/>
    <w:rsid w:val="00522A41"/>
    <w:rsid w:val="0052375E"/>
    <w:rsid w:val="00525D54"/>
    <w:rsid w:val="00525D6C"/>
    <w:rsid w:val="005260FA"/>
    <w:rsid w:val="005267AB"/>
    <w:rsid w:val="00527C71"/>
    <w:rsid w:val="005327A0"/>
    <w:rsid w:val="00533377"/>
    <w:rsid w:val="00533A94"/>
    <w:rsid w:val="00533D18"/>
    <w:rsid w:val="00536E31"/>
    <w:rsid w:val="00537DB4"/>
    <w:rsid w:val="0054142E"/>
    <w:rsid w:val="00542B10"/>
    <w:rsid w:val="005435C3"/>
    <w:rsid w:val="005437AF"/>
    <w:rsid w:val="005453D6"/>
    <w:rsid w:val="00545DBB"/>
    <w:rsid w:val="005463E9"/>
    <w:rsid w:val="00552BF8"/>
    <w:rsid w:val="005537D1"/>
    <w:rsid w:val="0055533D"/>
    <w:rsid w:val="00555485"/>
    <w:rsid w:val="00555893"/>
    <w:rsid w:val="005570D2"/>
    <w:rsid w:val="0055748D"/>
    <w:rsid w:val="0056133F"/>
    <w:rsid w:val="00564BEF"/>
    <w:rsid w:val="00565092"/>
    <w:rsid w:val="00565515"/>
    <w:rsid w:val="005706C3"/>
    <w:rsid w:val="00572E85"/>
    <w:rsid w:val="00573CEA"/>
    <w:rsid w:val="00577BE4"/>
    <w:rsid w:val="0058494B"/>
    <w:rsid w:val="00586EE7"/>
    <w:rsid w:val="005919A4"/>
    <w:rsid w:val="0059378C"/>
    <w:rsid w:val="00597FF5"/>
    <w:rsid w:val="005A196B"/>
    <w:rsid w:val="005A25BE"/>
    <w:rsid w:val="005A4082"/>
    <w:rsid w:val="005A6689"/>
    <w:rsid w:val="005B07B0"/>
    <w:rsid w:val="005B0BEC"/>
    <w:rsid w:val="005B27E7"/>
    <w:rsid w:val="005B2C01"/>
    <w:rsid w:val="005C0664"/>
    <w:rsid w:val="005C15C6"/>
    <w:rsid w:val="005C36F4"/>
    <w:rsid w:val="005C5782"/>
    <w:rsid w:val="005D03DA"/>
    <w:rsid w:val="005D3C1B"/>
    <w:rsid w:val="005D6026"/>
    <w:rsid w:val="005D66A6"/>
    <w:rsid w:val="005D68F4"/>
    <w:rsid w:val="005E09A1"/>
    <w:rsid w:val="005E5EE4"/>
    <w:rsid w:val="005E6518"/>
    <w:rsid w:val="005E7505"/>
    <w:rsid w:val="005E7657"/>
    <w:rsid w:val="005F2171"/>
    <w:rsid w:val="005F3073"/>
    <w:rsid w:val="005F443B"/>
    <w:rsid w:val="005F5463"/>
    <w:rsid w:val="005F7F0E"/>
    <w:rsid w:val="00600CCA"/>
    <w:rsid w:val="00601D72"/>
    <w:rsid w:val="00602240"/>
    <w:rsid w:val="0060229B"/>
    <w:rsid w:val="0060239B"/>
    <w:rsid w:val="00602D8D"/>
    <w:rsid w:val="00606B1B"/>
    <w:rsid w:val="0061083E"/>
    <w:rsid w:val="00610C76"/>
    <w:rsid w:val="0061290F"/>
    <w:rsid w:val="00617FF8"/>
    <w:rsid w:val="006209D5"/>
    <w:rsid w:val="00626307"/>
    <w:rsid w:val="006277E3"/>
    <w:rsid w:val="006316CD"/>
    <w:rsid w:val="006318EC"/>
    <w:rsid w:val="006337E0"/>
    <w:rsid w:val="00633CC5"/>
    <w:rsid w:val="00633FBC"/>
    <w:rsid w:val="0063721B"/>
    <w:rsid w:val="0063729E"/>
    <w:rsid w:val="00641F75"/>
    <w:rsid w:val="00642FA1"/>
    <w:rsid w:val="0064510C"/>
    <w:rsid w:val="006456CB"/>
    <w:rsid w:val="00647A3F"/>
    <w:rsid w:val="00647DAC"/>
    <w:rsid w:val="00654C0C"/>
    <w:rsid w:val="00655269"/>
    <w:rsid w:val="00655895"/>
    <w:rsid w:val="00661CFF"/>
    <w:rsid w:val="00663032"/>
    <w:rsid w:val="006633A4"/>
    <w:rsid w:val="00664A51"/>
    <w:rsid w:val="006657CF"/>
    <w:rsid w:val="00665D6D"/>
    <w:rsid w:val="00670E9E"/>
    <w:rsid w:val="00671003"/>
    <w:rsid w:val="00671794"/>
    <w:rsid w:val="00674361"/>
    <w:rsid w:val="00674890"/>
    <w:rsid w:val="006751ED"/>
    <w:rsid w:val="006812A8"/>
    <w:rsid w:val="00681DF7"/>
    <w:rsid w:val="006827AA"/>
    <w:rsid w:val="00687C55"/>
    <w:rsid w:val="00692E2D"/>
    <w:rsid w:val="00693652"/>
    <w:rsid w:val="00696139"/>
    <w:rsid w:val="006968B5"/>
    <w:rsid w:val="006975A9"/>
    <w:rsid w:val="00697BD5"/>
    <w:rsid w:val="006A183C"/>
    <w:rsid w:val="006A3ED2"/>
    <w:rsid w:val="006B0C2A"/>
    <w:rsid w:val="006B210A"/>
    <w:rsid w:val="006B2528"/>
    <w:rsid w:val="006B2C39"/>
    <w:rsid w:val="006B350B"/>
    <w:rsid w:val="006B3DB4"/>
    <w:rsid w:val="006B3DFF"/>
    <w:rsid w:val="006B52B2"/>
    <w:rsid w:val="006B6C13"/>
    <w:rsid w:val="006C016B"/>
    <w:rsid w:val="006C5FD2"/>
    <w:rsid w:val="006C66E7"/>
    <w:rsid w:val="006D04E4"/>
    <w:rsid w:val="006D1D5C"/>
    <w:rsid w:val="006D214B"/>
    <w:rsid w:val="006D31D4"/>
    <w:rsid w:val="006D399E"/>
    <w:rsid w:val="006D3CD8"/>
    <w:rsid w:val="006D7D95"/>
    <w:rsid w:val="006D7DFF"/>
    <w:rsid w:val="006E0FF6"/>
    <w:rsid w:val="006E1262"/>
    <w:rsid w:val="006E7252"/>
    <w:rsid w:val="006E78EF"/>
    <w:rsid w:val="006E7F55"/>
    <w:rsid w:val="006F3D43"/>
    <w:rsid w:val="006F7820"/>
    <w:rsid w:val="00700CDE"/>
    <w:rsid w:val="00703405"/>
    <w:rsid w:val="00705E88"/>
    <w:rsid w:val="007114CB"/>
    <w:rsid w:val="0071163F"/>
    <w:rsid w:val="007122A1"/>
    <w:rsid w:val="0071394B"/>
    <w:rsid w:val="0071418F"/>
    <w:rsid w:val="00717A25"/>
    <w:rsid w:val="00721C38"/>
    <w:rsid w:val="00722CEA"/>
    <w:rsid w:val="00722D2D"/>
    <w:rsid w:val="0072401D"/>
    <w:rsid w:val="0072705D"/>
    <w:rsid w:val="0073032A"/>
    <w:rsid w:val="00731660"/>
    <w:rsid w:val="00731675"/>
    <w:rsid w:val="00735707"/>
    <w:rsid w:val="0074062D"/>
    <w:rsid w:val="0074184E"/>
    <w:rsid w:val="00741BD6"/>
    <w:rsid w:val="0074554A"/>
    <w:rsid w:val="007466D0"/>
    <w:rsid w:val="007535D9"/>
    <w:rsid w:val="00755480"/>
    <w:rsid w:val="007557E6"/>
    <w:rsid w:val="00756738"/>
    <w:rsid w:val="00757178"/>
    <w:rsid w:val="007612DC"/>
    <w:rsid w:val="00762E42"/>
    <w:rsid w:val="00763E68"/>
    <w:rsid w:val="0076514A"/>
    <w:rsid w:val="00772092"/>
    <w:rsid w:val="007756F5"/>
    <w:rsid w:val="00776BCB"/>
    <w:rsid w:val="00781894"/>
    <w:rsid w:val="00782A11"/>
    <w:rsid w:val="00786011"/>
    <w:rsid w:val="00796EEF"/>
    <w:rsid w:val="00796F8B"/>
    <w:rsid w:val="0079715B"/>
    <w:rsid w:val="00797D23"/>
    <w:rsid w:val="00797EFD"/>
    <w:rsid w:val="007A0499"/>
    <w:rsid w:val="007A1E3D"/>
    <w:rsid w:val="007A2B1F"/>
    <w:rsid w:val="007A2F6D"/>
    <w:rsid w:val="007A6FC9"/>
    <w:rsid w:val="007B0267"/>
    <w:rsid w:val="007B10EC"/>
    <w:rsid w:val="007B4927"/>
    <w:rsid w:val="007B6A36"/>
    <w:rsid w:val="007B7C89"/>
    <w:rsid w:val="007C0FCE"/>
    <w:rsid w:val="007C1474"/>
    <w:rsid w:val="007C2062"/>
    <w:rsid w:val="007C4D74"/>
    <w:rsid w:val="007C69B1"/>
    <w:rsid w:val="007D1899"/>
    <w:rsid w:val="007D30CE"/>
    <w:rsid w:val="007D6F34"/>
    <w:rsid w:val="007E30DF"/>
    <w:rsid w:val="007E3654"/>
    <w:rsid w:val="007E5245"/>
    <w:rsid w:val="007E5767"/>
    <w:rsid w:val="007F00E9"/>
    <w:rsid w:val="007F4649"/>
    <w:rsid w:val="007F4FC6"/>
    <w:rsid w:val="007F5637"/>
    <w:rsid w:val="007F5E82"/>
    <w:rsid w:val="008021C5"/>
    <w:rsid w:val="008026CC"/>
    <w:rsid w:val="008027E5"/>
    <w:rsid w:val="00812EE2"/>
    <w:rsid w:val="00813104"/>
    <w:rsid w:val="00815492"/>
    <w:rsid w:val="00816223"/>
    <w:rsid w:val="0081738A"/>
    <w:rsid w:val="0082056C"/>
    <w:rsid w:val="00820A4D"/>
    <w:rsid w:val="008267A3"/>
    <w:rsid w:val="0083010B"/>
    <w:rsid w:val="008333DB"/>
    <w:rsid w:val="00834D75"/>
    <w:rsid w:val="00837157"/>
    <w:rsid w:val="0084134F"/>
    <w:rsid w:val="00841CF5"/>
    <w:rsid w:val="0085267B"/>
    <w:rsid w:val="00853F3D"/>
    <w:rsid w:val="00857196"/>
    <w:rsid w:val="00860A2E"/>
    <w:rsid w:val="00860CD6"/>
    <w:rsid w:val="00861F94"/>
    <w:rsid w:val="00862039"/>
    <w:rsid w:val="0086229C"/>
    <w:rsid w:val="00864E94"/>
    <w:rsid w:val="00867FB9"/>
    <w:rsid w:val="00872D2E"/>
    <w:rsid w:val="0087340C"/>
    <w:rsid w:val="008742B9"/>
    <w:rsid w:val="0087443B"/>
    <w:rsid w:val="00874AD1"/>
    <w:rsid w:val="00875C0C"/>
    <w:rsid w:val="008802D4"/>
    <w:rsid w:val="00882C60"/>
    <w:rsid w:val="00885221"/>
    <w:rsid w:val="00886C75"/>
    <w:rsid w:val="008871B4"/>
    <w:rsid w:val="00887C54"/>
    <w:rsid w:val="00887FC1"/>
    <w:rsid w:val="00890422"/>
    <w:rsid w:val="00890F6F"/>
    <w:rsid w:val="008931F2"/>
    <w:rsid w:val="00893DAE"/>
    <w:rsid w:val="00893E88"/>
    <w:rsid w:val="0089416A"/>
    <w:rsid w:val="008978C3"/>
    <w:rsid w:val="008A1D5B"/>
    <w:rsid w:val="008A53D4"/>
    <w:rsid w:val="008A5CAB"/>
    <w:rsid w:val="008B10AC"/>
    <w:rsid w:val="008B17DB"/>
    <w:rsid w:val="008B29B2"/>
    <w:rsid w:val="008B3A5E"/>
    <w:rsid w:val="008B408E"/>
    <w:rsid w:val="008B7CD1"/>
    <w:rsid w:val="008C376D"/>
    <w:rsid w:val="008C48A7"/>
    <w:rsid w:val="008C5241"/>
    <w:rsid w:val="008D05A8"/>
    <w:rsid w:val="008D1356"/>
    <w:rsid w:val="008D15C2"/>
    <w:rsid w:val="008D2976"/>
    <w:rsid w:val="008D2DE4"/>
    <w:rsid w:val="008D3D02"/>
    <w:rsid w:val="008D4393"/>
    <w:rsid w:val="008E1890"/>
    <w:rsid w:val="008E19EB"/>
    <w:rsid w:val="008E28DE"/>
    <w:rsid w:val="008E3F21"/>
    <w:rsid w:val="008E4E5A"/>
    <w:rsid w:val="008F2054"/>
    <w:rsid w:val="008F2D04"/>
    <w:rsid w:val="008F661D"/>
    <w:rsid w:val="008F73A0"/>
    <w:rsid w:val="008F7EC0"/>
    <w:rsid w:val="00901610"/>
    <w:rsid w:val="00901C88"/>
    <w:rsid w:val="00904526"/>
    <w:rsid w:val="00906542"/>
    <w:rsid w:val="00907681"/>
    <w:rsid w:val="00910171"/>
    <w:rsid w:val="009106A4"/>
    <w:rsid w:val="0091222A"/>
    <w:rsid w:val="00912E11"/>
    <w:rsid w:val="0091360D"/>
    <w:rsid w:val="00914EBD"/>
    <w:rsid w:val="00915332"/>
    <w:rsid w:val="00915DC1"/>
    <w:rsid w:val="00917779"/>
    <w:rsid w:val="00917C7E"/>
    <w:rsid w:val="0092060E"/>
    <w:rsid w:val="0092383B"/>
    <w:rsid w:val="00923F02"/>
    <w:rsid w:val="00924A4B"/>
    <w:rsid w:val="00925117"/>
    <w:rsid w:val="00925DAF"/>
    <w:rsid w:val="00930029"/>
    <w:rsid w:val="00930154"/>
    <w:rsid w:val="00930621"/>
    <w:rsid w:val="0093258A"/>
    <w:rsid w:val="009354B0"/>
    <w:rsid w:val="00935789"/>
    <w:rsid w:val="0093653E"/>
    <w:rsid w:val="009407D7"/>
    <w:rsid w:val="0094581B"/>
    <w:rsid w:val="00946709"/>
    <w:rsid w:val="00950F1A"/>
    <w:rsid w:val="00952F7C"/>
    <w:rsid w:val="0095326F"/>
    <w:rsid w:val="00953FD9"/>
    <w:rsid w:val="00954060"/>
    <w:rsid w:val="009577A8"/>
    <w:rsid w:val="00957F18"/>
    <w:rsid w:val="009620D9"/>
    <w:rsid w:val="00962825"/>
    <w:rsid w:val="00962851"/>
    <w:rsid w:val="00963CD8"/>
    <w:rsid w:val="00963EDC"/>
    <w:rsid w:val="0096451B"/>
    <w:rsid w:val="009653A3"/>
    <w:rsid w:val="009711C4"/>
    <w:rsid w:val="009712B0"/>
    <w:rsid w:val="0097172F"/>
    <w:rsid w:val="00972AE9"/>
    <w:rsid w:val="00973DCB"/>
    <w:rsid w:val="009744F9"/>
    <w:rsid w:val="0097579E"/>
    <w:rsid w:val="00975E70"/>
    <w:rsid w:val="009768AF"/>
    <w:rsid w:val="00981D61"/>
    <w:rsid w:val="00983934"/>
    <w:rsid w:val="00983AAF"/>
    <w:rsid w:val="00986F56"/>
    <w:rsid w:val="00987A24"/>
    <w:rsid w:val="00992998"/>
    <w:rsid w:val="00994A9D"/>
    <w:rsid w:val="00995394"/>
    <w:rsid w:val="009958E0"/>
    <w:rsid w:val="00996B0A"/>
    <w:rsid w:val="0099765C"/>
    <w:rsid w:val="009A014B"/>
    <w:rsid w:val="009A1C0E"/>
    <w:rsid w:val="009A1DF0"/>
    <w:rsid w:val="009A7171"/>
    <w:rsid w:val="009A7E9B"/>
    <w:rsid w:val="009B2FDC"/>
    <w:rsid w:val="009B3339"/>
    <w:rsid w:val="009B4165"/>
    <w:rsid w:val="009B42D3"/>
    <w:rsid w:val="009B6542"/>
    <w:rsid w:val="009B6688"/>
    <w:rsid w:val="009C0C6B"/>
    <w:rsid w:val="009C27FA"/>
    <w:rsid w:val="009C5FF6"/>
    <w:rsid w:val="009D06EB"/>
    <w:rsid w:val="009D1834"/>
    <w:rsid w:val="009D3BD8"/>
    <w:rsid w:val="009D6140"/>
    <w:rsid w:val="009D6AEE"/>
    <w:rsid w:val="009E5A91"/>
    <w:rsid w:val="009E7AB6"/>
    <w:rsid w:val="009E7DE9"/>
    <w:rsid w:val="009F103B"/>
    <w:rsid w:val="009F1C6C"/>
    <w:rsid w:val="009F1E13"/>
    <w:rsid w:val="009F2FE4"/>
    <w:rsid w:val="009F43E8"/>
    <w:rsid w:val="009F5204"/>
    <w:rsid w:val="00A003D3"/>
    <w:rsid w:val="00A012D5"/>
    <w:rsid w:val="00A018EC"/>
    <w:rsid w:val="00A064CD"/>
    <w:rsid w:val="00A11C06"/>
    <w:rsid w:val="00A127B0"/>
    <w:rsid w:val="00A12D3C"/>
    <w:rsid w:val="00A150DB"/>
    <w:rsid w:val="00A15668"/>
    <w:rsid w:val="00A16717"/>
    <w:rsid w:val="00A17EDD"/>
    <w:rsid w:val="00A20743"/>
    <w:rsid w:val="00A20864"/>
    <w:rsid w:val="00A23BCF"/>
    <w:rsid w:val="00A24838"/>
    <w:rsid w:val="00A258EC"/>
    <w:rsid w:val="00A303A0"/>
    <w:rsid w:val="00A30489"/>
    <w:rsid w:val="00A316A5"/>
    <w:rsid w:val="00A31B3B"/>
    <w:rsid w:val="00A32756"/>
    <w:rsid w:val="00A33857"/>
    <w:rsid w:val="00A34825"/>
    <w:rsid w:val="00A40C8F"/>
    <w:rsid w:val="00A422B5"/>
    <w:rsid w:val="00A43648"/>
    <w:rsid w:val="00A44FCC"/>
    <w:rsid w:val="00A45AE2"/>
    <w:rsid w:val="00A50FB9"/>
    <w:rsid w:val="00A516B8"/>
    <w:rsid w:val="00A54C5E"/>
    <w:rsid w:val="00A566EB"/>
    <w:rsid w:val="00A634F2"/>
    <w:rsid w:val="00A646D0"/>
    <w:rsid w:val="00A65359"/>
    <w:rsid w:val="00A72516"/>
    <w:rsid w:val="00A73CDC"/>
    <w:rsid w:val="00A7418F"/>
    <w:rsid w:val="00A777E7"/>
    <w:rsid w:val="00A77CB6"/>
    <w:rsid w:val="00A80E73"/>
    <w:rsid w:val="00A823FF"/>
    <w:rsid w:val="00A836FB"/>
    <w:rsid w:val="00A862E9"/>
    <w:rsid w:val="00A87251"/>
    <w:rsid w:val="00A91070"/>
    <w:rsid w:val="00A91252"/>
    <w:rsid w:val="00A93FD1"/>
    <w:rsid w:val="00A94112"/>
    <w:rsid w:val="00A97A7C"/>
    <w:rsid w:val="00AA0363"/>
    <w:rsid w:val="00AA2058"/>
    <w:rsid w:val="00AA22C9"/>
    <w:rsid w:val="00AB4364"/>
    <w:rsid w:val="00AB52D0"/>
    <w:rsid w:val="00AB5A5D"/>
    <w:rsid w:val="00AB6C61"/>
    <w:rsid w:val="00AB717A"/>
    <w:rsid w:val="00AC06FE"/>
    <w:rsid w:val="00AC0E30"/>
    <w:rsid w:val="00AC34C5"/>
    <w:rsid w:val="00AC3882"/>
    <w:rsid w:val="00AC59F6"/>
    <w:rsid w:val="00AC6432"/>
    <w:rsid w:val="00AC6A87"/>
    <w:rsid w:val="00AC770F"/>
    <w:rsid w:val="00AC7D31"/>
    <w:rsid w:val="00AD76E4"/>
    <w:rsid w:val="00AE39AA"/>
    <w:rsid w:val="00AE4CB1"/>
    <w:rsid w:val="00AF03C7"/>
    <w:rsid w:val="00AF4940"/>
    <w:rsid w:val="00AF5A56"/>
    <w:rsid w:val="00AF71FD"/>
    <w:rsid w:val="00B04E2D"/>
    <w:rsid w:val="00B07528"/>
    <w:rsid w:val="00B07FF6"/>
    <w:rsid w:val="00B13A68"/>
    <w:rsid w:val="00B24A54"/>
    <w:rsid w:val="00B24C04"/>
    <w:rsid w:val="00B27531"/>
    <w:rsid w:val="00B27577"/>
    <w:rsid w:val="00B30B73"/>
    <w:rsid w:val="00B31FDB"/>
    <w:rsid w:val="00B33817"/>
    <w:rsid w:val="00B341C9"/>
    <w:rsid w:val="00B36C2D"/>
    <w:rsid w:val="00B36F99"/>
    <w:rsid w:val="00B376EB"/>
    <w:rsid w:val="00B37F98"/>
    <w:rsid w:val="00B407FA"/>
    <w:rsid w:val="00B40BFB"/>
    <w:rsid w:val="00B41CE2"/>
    <w:rsid w:val="00B45FAF"/>
    <w:rsid w:val="00B46F3B"/>
    <w:rsid w:val="00B501A1"/>
    <w:rsid w:val="00B512BD"/>
    <w:rsid w:val="00B53F59"/>
    <w:rsid w:val="00B540F2"/>
    <w:rsid w:val="00B5438E"/>
    <w:rsid w:val="00B54B5A"/>
    <w:rsid w:val="00B556B9"/>
    <w:rsid w:val="00B561E8"/>
    <w:rsid w:val="00B5798B"/>
    <w:rsid w:val="00B57BEA"/>
    <w:rsid w:val="00B62506"/>
    <w:rsid w:val="00B74E00"/>
    <w:rsid w:val="00B77AE8"/>
    <w:rsid w:val="00B80081"/>
    <w:rsid w:val="00B82201"/>
    <w:rsid w:val="00B84D6D"/>
    <w:rsid w:val="00B84F24"/>
    <w:rsid w:val="00B85E8F"/>
    <w:rsid w:val="00B871C7"/>
    <w:rsid w:val="00B87CE8"/>
    <w:rsid w:val="00B902B6"/>
    <w:rsid w:val="00B9191E"/>
    <w:rsid w:val="00B94CB4"/>
    <w:rsid w:val="00B96C2D"/>
    <w:rsid w:val="00BA00DD"/>
    <w:rsid w:val="00BA22BB"/>
    <w:rsid w:val="00BA26CB"/>
    <w:rsid w:val="00BA3C6D"/>
    <w:rsid w:val="00BA4B94"/>
    <w:rsid w:val="00BA5203"/>
    <w:rsid w:val="00BA667D"/>
    <w:rsid w:val="00BA7110"/>
    <w:rsid w:val="00BA779B"/>
    <w:rsid w:val="00BB27E3"/>
    <w:rsid w:val="00BB3522"/>
    <w:rsid w:val="00BB42E1"/>
    <w:rsid w:val="00BB5B2C"/>
    <w:rsid w:val="00BB7E6B"/>
    <w:rsid w:val="00BC3B80"/>
    <w:rsid w:val="00BC4B9E"/>
    <w:rsid w:val="00BC646B"/>
    <w:rsid w:val="00BD0AFB"/>
    <w:rsid w:val="00BD26C5"/>
    <w:rsid w:val="00BD476F"/>
    <w:rsid w:val="00BD47C4"/>
    <w:rsid w:val="00BD4DA6"/>
    <w:rsid w:val="00BD67B8"/>
    <w:rsid w:val="00BD7A4B"/>
    <w:rsid w:val="00BE13A8"/>
    <w:rsid w:val="00BE2134"/>
    <w:rsid w:val="00BE6638"/>
    <w:rsid w:val="00BE7534"/>
    <w:rsid w:val="00BE7C0F"/>
    <w:rsid w:val="00BF10FF"/>
    <w:rsid w:val="00BF7572"/>
    <w:rsid w:val="00BF7985"/>
    <w:rsid w:val="00C05308"/>
    <w:rsid w:val="00C069F8"/>
    <w:rsid w:val="00C11573"/>
    <w:rsid w:val="00C128C7"/>
    <w:rsid w:val="00C12939"/>
    <w:rsid w:val="00C1492B"/>
    <w:rsid w:val="00C168B0"/>
    <w:rsid w:val="00C179F6"/>
    <w:rsid w:val="00C2126D"/>
    <w:rsid w:val="00C22CE3"/>
    <w:rsid w:val="00C23902"/>
    <w:rsid w:val="00C263AF"/>
    <w:rsid w:val="00C26882"/>
    <w:rsid w:val="00C31992"/>
    <w:rsid w:val="00C33081"/>
    <w:rsid w:val="00C3405D"/>
    <w:rsid w:val="00C35A7E"/>
    <w:rsid w:val="00C35A86"/>
    <w:rsid w:val="00C36CFC"/>
    <w:rsid w:val="00C40E50"/>
    <w:rsid w:val="00C40EA5"/>
    <w:rsid w:val="00C4163F"/>
    <w:rsid w:val="00C4319C"/>
    <w:rsid w:val="00C43B24"/>
    <w:rsid w:val="00C47DDC"/>
    <w:rsid w:val="00C50DAC"/>
    <w:rsid w:val="00C51C3E"/>
    <w:rsid w:val="00C523D0"/>
    <w:rsid w:val="00C52633"/>
    <w:rsid w:val="00C56269"/>
    <w:rsid w:val="00C66BC0"/>
    <w:rsid w:val="00C675CA"/>
    <w:rsid w:val="00C67885"/>
    <w:rsid w:val="00C72FCB"/>
    <w:rsid w:val="00C73C2D"/>
    <w:rsid w:val="00C748C0"/>
    <w:rsid w:val="00C77D1B"/>
    <w:rsid w:val="00C804AC"/>
    <w:rsid w:val="00C80DC8"/>
    <w:rsid w:val="00C8194F"/>
    <w:rsid w:val="00C85D94"/>
    <w:rsid w:val="00C932DF"/>
    <w:rsid w:val="00C93E59"/>
    <w:rsid w:val="00C955DB"/>
    <w:rsid w:val="00CA109A"/>
    <w:rsid w:val="00CA190E"/>
    <w:rsid w:val="00CA2A3D"/>
    <w:rsid w:val="00CA49CB"/>
    <w:rsid w:val="00CA4A52"/>
    <w:rsid w:val="00CA6ECF"/>
    <w:rsid w:val="00CA74FC"/>
    <w:rsid w:val="00CB37BD"/>
    <w:rsid w:val="00CB3823"/>
    <w:rsid w:val="00CB4965"/>
    <w:rsid w:val="00CB60A3"/>
    <w:rsid w:val="00CB7DA1"/>
    <w:rsid w:val="00CC098B"/>
    <w:rsid w:val="00CC0C6E"/>
    <w:rsid w:val="00CC1D53"/>
    <w:rsid w:val="00CC3099"/>
    <w:rsid w:val="00CC48FD"/>
    <w:rsid w:val="00CC604E"/>
    <w:rsid w:val="00CC6DA8"/>
    <w:rsid w:val="00CC6E1F"/>
    <w:rsid w:val="00CD1331"/>
    <w:rsid w:val="00CD2C01"/>
    <w:rsid w:val="00CD36F1"/>
    <w:rsid w:val="00CD3DDA"/>
    <w:rsid w:val="00CD5AFF"/>
    <w:rsid w:val="00CD5B41"/>
    <w:rsid w:val="00CD6A0C"/>
    <w:rsid w:val="00CD706F"/>
    <w:rsid w:val="00CD7709"/>
    <w:rsid w:val="00CD7BE1"/>
    <w:rsid w:val="00CE0193"/>
    <w:rsid w:val="00CE05EB"/>
    <w:rsid w:val="00CE18E7"/>
    <w:rsid w:val="00CE2E57"/>
    <w:rsid w:val="00CE410B"/>
    <w:rsid w:val="00CE492F"/>
    <w:rsid w:val="00CE6E6F"/>
    <w:rsid w:val="00CF1A9C"/>
    <w:rsid w:val="00CF24D9"/>
    <w:rsid w:val="00CF309C"/>
    <w:rsid w:val="00CF4370"/>
    <w:rsid w:val="00CF71CE"/>
    <w:rsid w:val="00CF7A1B"/>
    <w:rsid w:val="00CF7C9E"/>
    <w:rsid w:val="00D01CA8"/>
    <w:rsid w:val="00D03724"/>
    <w:rsid w:val="00D03AB7"/>
    <w:rsid w:val="00D12C66"/>
    <w:rsid w:val="00D15F0C"/>
    <w:rsid w:val="00D16074"/>
    <w:rsid w:val="00D16919"/>
    <w:rsid w:val="00D219CF"/>
    <w:rsid w:val="00D252FA"/>
    <w:rsid w:val="00D261A3"/>
    <w:rsid w:val="00D26257"/>
    <w:rsid w:val="00D2792C"/>
    <w:rsid w:val="00D31B99"/>
    <w:rsid w:val="00D31E58"/>
    <w:rsid w:val="00D35125"/>
    <w:rsid w:val="00D35557"/>
    <w:rsid w:val="00D37487"/>
    <w:rsid w:val="00D42FD3"/>
    <w:rsid w:val="00D4351B"/>
    <w:rsid w:val="00D43652"/>
    <w:rsid w:val="00D469CB"/>
    <w:rsid w:val="00D4744A"/>
    <w:rsid w:val="00D47C65"/>
    <w:rsid w:val="00D55A78"/>
    <w:rsid w:val="00D57329"/>
    <w:rsid w:val="00D574AF"/>
    <w:rsid w:val="00D5775C"/>
    <w:rsid w:val="00D577EA"/>
    <w:rsid w:val="00D602F1"/>
    <w:rsid w:val="00D62C32"/>
    <w:rsid w:val="00D6323F"/>
    <w:rsid w:val="00D63870"/>
    <w:rsid w:val="00D65302"/>
    <w:rsid w:val="00D7272D"/>
    <w:rsid w:val="00D73D35"/>
    <w:rsid w:val="00D74E96"/>
    <w:rsid w:val="00D75CAF"/>
    <w:rsid w:val="00D77D9B"/>
    <w:rsid w:val="00D8054F"/>
    <w:rsid w:val="00D83EED"/>
    <w:rsid w:val="00D8571F"/>
    <w:rsid w:val="00D86EC1"/>
    <w:rsid w:val="00D90188"/>
    <w:rsid w:val="00D9159A"/>
    <w:rsid w:val="00D920E0"/>
    <w:rsid w:val="00D92188"/>
    <w:rsid w:val="00D92777"/>
    <w:rsid w:val="00D934A5"/>
    <w:rsid w:val="00D95B78"/>
    <w:rsid w:val="00D960AB"/>
    <w:rsid w:val="00D96D83"/>
    <w:rsid w:val="00DA0B2B"/>
    <w:rsid w:val="00DA3230"/>
    <w:rsid w:val="00DB0710"/>
    <w:rsid w:val="00DB0C7A"/>
    <w:rsid w:val="00DB2287"/>
    <w:rsid w:val="00DB2659"/>
    <w:rsid w:val="00DB3208"/>
    <w:rsid w:val="00DB360F"/>
    <w:rsid w:val="00DB4775"/>
    <w:rsid w:val="00DB5774"/>
    <w:rsid w:val="00DB58A1"/>
    <w:rsid w:val="00DC0029"/>
    <w:rsid w:val="00DC1A2C"/>
    <w:rsid w:val="00DC316B"/>
    <w:rsid w:val="00DC584A"/>
    <w:rsid w:val="00DC6193"/>
    <w:rsid w:val="00DC6794"/>
    <w:rsid w:val="00DD2CD1"/>
    <w:rsid w:val="00DD2F33"/>
    <w:rsid w:val="00DD436D"/>
    <w:rsid w:val="00DD6211"/>
    <w:rsid w:val="00DD6458"/>
    <w:rsid w:val="00DD669C"/>
    <w:rsid w:val="00DE30B5"/>
    <w:rsid w:val="00DE4996"/>
    <w:rsid w:val="00DE7FCA"/>
    <w:rsid w:val="00DF246A"/>
    <w:rsid w:val="00DF493A"/>
    <w:rsid w:val="00DF57C0"/>
    <w:rsid w:val="00DF587C"/>
    <w:rsid w:val="00DF5A5E"/>
    <w:rsid w:val="00DF6324"/>
    <w:rsid w:val="00E00F80"/>
    <w:rsid w:val="00E00FB5"/>
    <w:rsid w:val="00E068AA"/>
    <w:rsid w:val="00E07DEE"/>
    <w:rsid w:val="00E14A4E"/>
    <w:rsid w:val="00E156C7"/>
    <w:rsid w:val="00E20391"/>
    <w:rsid w:val="00E20509"/>
    <w:rsid w:val="00E247CF"/>
    <w:rsid w:val="00E24D3B"/>
    <w:rsid w:val="00E25BA8"/>
    <w:rsid w:val="00E26962"/>
    <w:rsid w:val="00E27801"/>
    <w:rsid w:val="00E30D0F"/>
    <w:rsid w:val="00E342C7"/>
    <w:rsid w:val="00E351FD"/>
    <w:rsid w:val="00E35B90"/>
    <w:rsid w:val="00E37870"/>
    <w:rsid w:val="00E40CE0"/>
    <w:rsid w:val="00E41A08"/>
    <w:rsid w:val="00E42499"/>
    <w:rsid w:val="00E43D64"/>
    <w:rsid w:val="00E43DFD"/>
    <w:rsid w:val="00E45D85"/>
    <w:rsid w:val="00E543FF"/>
    <w:rsid w:val="00E560C1"/>
    <w:rsid w:val="00E60A35"/>
    <w:rsid w:val="00E60C79"/>
    <w:rsid w:val="00E6172D"/>
    <w:rsid w:val="00E64BB5"/>
    <w:rsid w:val="00E6611A"/>
    <w:rsid w:val="00E70613"/>
    <w:rsid w:val="00E70939"/>
    <w:rsid w:val="00E70D34"/>
    <w:rsid w:val="00E732B1"/>
    <w:rsid w:val="00E746C6"/>
    <w:rsid w:val="00E7589D"/>
    <w:rsid w:val="00E76E23"/>
    <w:rsid w:val="00E8181F"/>
    <w:rsid w:val="00E94FE2"/>
    <w:rsid w:val="00E96BC1"/>
    <w:rsid w:val="00EA4862"/>
    <w:rsid w:val="00EA5013"/>
    <w:rsid w:val="00EB0455"/>
    <w:rsid w:val="00EB0E0D"/>
    <w:rsid w:val="00EB399C"/>
    <w:rsid w:val="00EB535E"/>
    <w:rsid w:val="00EB5B70"/>
    <w:rsid w:val="00EB6A9D"/>
    <w:rsid w:val="00EB7BFF"/>
    <w:rsid w:val="00EB7EFB"/>
    <w:rsid w:val="00EC0744"/>
    <w:rsid w:val="00EC07EF"/>
    <w:rsid w:val="00EC15BA"/>
    <w:rsid w:val="00EC389A"/>
    <w:rsid w:val="00EC4973"/>
    <w:rsid w:val="00EC5C04"/>
    <w:rsid w:val="00ED0AA3"/>
    <w:rsid w:val="00ED140A"/>
    <w:rsid w:val="00ED2078"/>
    <w:rsid w:val="00ED4656"/>
    <w:rsid w:val="00ED536C"/>
    <w:rsid w:val="00ED68B2"/>
    <w:rsid w:val="00ED6E36"/>
    <w:rsid w:val="00EE1078"/>
    <w:rsid w:val="00EE16F5"/>
    <w:rsid w:val="00EE1C34"/>
    <w:rsid w:val="00EF3EC3"/>
    <w:rsid w:val="00EF67D4"/>
    <w:rsid w:val="00EF6C1E"/>
    <w:rsid w:val="00F01849"/>
    <w:rsid w:val="00F05AFE"/>
    <w:rsid w:val="00F07B8C"/>
    <w:rsid w:val="00F07E6F"/>
    <w:rsid w:val="00F11B2C"/>
    <w:rsid w:val="00F12FE9"/>
    <w:rsid w:val="00F13566"/>
    <w:rsid w:val="00F14950"/>
    <w:rsid w:val="00F164B6"/>
    <w:rsid w:val="00F1704A"/>
    <w:rsid w:val="00F24C32"/>
    <w:rsid w:val="00F2728B"/>
    <w:rsid w:val="00F27D7C"/>
    <w:rsid w:val="00F30666"/>
    <w:rsid w:val="00F32818"/>
    <w:rsid w:val="00F3368F"/>
    <w:rsid w:val="00F34952"/>
    <w:rsid w:val="00F34DC5"/>
    <w:rsid w:val="00F37772"/>
    <w:rsid w:val="00F40C10"/>
    <w:rsid w:val="00F4179C"/>
    <w:rsid w:val="00F44F12"/>
    <w:rsid w:val="00F450CD"/>
    <w:rsid w:val="00F46206"/>
    <w:rsid w:val="00F512E3"/>
    <w:rsid w:val="00F51934"/>
    <w:rsid w:val="00F51EBB"/>
    <w:rsid w:val="00F53019"/>
    <w:rsid w:val="00F564F8"/>
    <w:rsid w:val="00F56CD1"/>
    <w:rsid w:val="00F578F0"/>
    <w:rsid w:val="00F60428"/>
    <w:rsid w:val="00F60B1D"/>
    <w:rsid w:val="00F64F9A"/>
    <w:rsid w:val="00F66E8A"/>
    <w:rsid w:val="00F6786A"/>
    <w:rsid w:val="00F716CC"/>
    <w:rsid w:val="00F76805"/>
    <w:rsid w:val="00F841C4"/>
    <w:rsid w:val="00F84D57"/>
    <w:rsid w:val="00F85211"/>
    <w:rsid w:val="00F8690C"/>
    <w:rsid w:val="00F86F90"/>
    <w:rsid w:val="00F87FFB"/>
    <w:rsid w:val="00F9164F"/>
    <w:rsid w:val="00F93255"/>
    <w:rsid w:val="00F9361E"/>
    <w:rsid w:val="00F936F1"/>
    <w:rsid w:val="00F9504B"/>
    <w:rsid w:val="00F963B6"/>
    <w:rsid w:val="00F965FA"/>
    <w:rsid w:val="00FA017D"/>
    <w:rsid w:val="00FA047E"/>
    <w:rsid w:val="00FA1BE2"/>
    <w:rsid w:val="00FA3CAA"/>
    <w:rsid w:val="00FA5C81"/>
    <w:rsid w:val="00FA739D"/>
    <w:rsid w:val="00FA77AE"/>
    <w:rsid w:val="00FB03CA"/>
    <w:rsid w:val="00FB1A91"/>
    <w:rsid w:val="00FB368F"/>
    <w:rsid w:val="00FB3EC2"/>
    <w:rsid w:val="00FB551C"/>
    <w:rsid w:val="00FB72FE"/>
    <w:rsid w:val="00FB7672"/>
    <w:rsid w:val="00FC00E1"/>
    <w:rsid w:val="00FC2E75"/>
    <w:rsid w:val="00FC30CB"/>
    <w:rsid w:val="00FC3A4A"/>
    <w:rsid w:val="00FC5FA9"/>
    <w:rsid w:val="00FC7924"/>
    <w:rsid w:val="00FD2815"/>
    <w:rsid w:val="00FD4B86"/>
    <w:rsid w:val="00FD5F85"/>
    <w:rsid w:val="00FD7BCF"/>
    <w:rsid w:val="00FE3206"/>
    <w:rsid w:val="00FE3E0A"/>
    <w:rsid w:val="00FE5E77"/>
    <w:rsid w:val="00FF2421"/>
    <w:rsid w:val="00FF33FB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A85D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E01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209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b/>
      <w:bCs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paragraph" w:customStyle="1" w:styleId="FindingsConclusions">
    <w:name w:val="Findings &amp; Conclusions"/>
    <w:basedOn w:val="Normal"/>
    <w:pPr>
      <w:numPr>
        <w:numId w:val="7"/>
      </w:numPr>
    </w:pPr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8D15C2"/>
    <w:pPr>
      <w:numPr>
        <w:numId w:val="11"/>
      </w:numPr>
      <w:spacing w:after="120"/>
    </w:pPr>
    <w:rPr>
      <w:rFonts w:ascii="Arial" w:hAnsi="Arial"/>
      <w:sz w:val="22"/>
      <w:szCs w:val="20"/>
    </w:rPr>
  </w:style>
  <w:style w:type="paragraph" w:styleId="FootnoteText">
    <w:name w:val="footnote text"/>
    <w:basedOn w:val="Normal"/>
    <w:link w:val="FootnoteTextChar"/>
    <w:rsid w:val="00D26257"/>
    <w:rPr>
      <w:sz w:val="20"/>
      <w:szCs w:val="20"/>
    </w:rPr>
  </w:style>
  <w:style w:type="character" w:styleId="FootnoteReference">
    <w:name w:val="footnote reference"/>
    <w:uiPriority w:val="99"/>
    <w:rsid w:val="00D26257"/>
    <w:rPr>
      <w:vertAlign w:val="superscript"/>
    </w:rPr>
  </w:style>
  <w:style w:type="paragraph" w:styleId="BodyText3">
    <w:name w:val="Body Text 3"/>
    <w:basedOn w:val="Normal"/>
    <w:rsid w:val="00D26257"/>
    <w:pPr>
      <w:spacing w:after="120"/>
    </w:pPr>
    <w:rPr>
      <w:sz w:val="16"/>
      <w:szCs w:val="16"/>
    </w:rPr>
  </w:style>
  <w:style w:type="character" w:styleId="Hyperlink">
    <w:name w:val="Hyperlink"/>
    <w:rsid w:val="00E351FD"/>
    <w:rPr>
      <w:color w:val="0000FF"/>
      <w:u w:val="single"/>
    </w:rPr>
  </w:style>
  <w:style w:type="paragraph" w:styleId="BodyTextIndent2">
    <w:name w:val="Body Text Indent 2"/>
    <w:basedOn w:val="Normal"/>
    <w:rsid w:val="00CE0193"/>
    <w:pPr>
      <w:spacing w:after="120" w:line="480" w:lineRule="auto"/>
      <w:ind w:left="360"/>
    </w:pPr>
  </w:style>
  <w:style w:type="paragraph" w:styleId="HTMLPreformatted">
    <w:name w:val="HTML Preformatted"/>
    <w:basedOn w:val="Normal"/>
    <w:rsid w:val="00062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E30D0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31992"/>
    <w:rPr>
      <w:sz w:val="16"/>
      <w:szCs w:val="16"/>
    </w:rPr>
  </w:style>
  <w:style w:type="paragraph" w:styleId="CommentText">
    <w:name w:val="annotation text"/>
    <w:basedOn w:val="Normal"/>
    <w:semiHidden/>
    <w:rsid w:val="00C319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1992"/>
    <w:rPr>
      <w:b/>
      <w:bCs/>
    </w:rPr>
  </w:style>
  <w:style w:type="paragraph" w:styleId="NormalWeb">
    <w:name w:val="Normal (Web)"/>
    <w:basedOn w:val="Normal"/>
    <w:rsid w:val="008D297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52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E24D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24D3B"/>
  </w:style>
  <w:style w:type="character" w:styleId="EndnoteReference">
    <w:name w:val="endnote reference"/>
    <w:rsid w:val="00E24D3B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60239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0239B"/>
    <w:rPr>
      <w:rFonts w:ascii="Consolas" w:eastAsia="Calibri" w:hAnsi="Consolas"/>
      <w:sz w:val="21"/>
      <w:szCs w:val="21"/>
    </w:rPr>
  </w:style>
  <w:style w:type="character" w:styleId="FollowedHyperlink">
    <w:name w:val="FollowedHyperlink"/>
    <w:rsid w:val="000D4711"/>
    <w:rPr>
      <w:color w:val="800080"/>
      <w:u w:val="single"/>
    </w:rPr>
  </w:style>
  <w:style w:type="character" w:customStyle="1" w:styleId="FootnoteTextChar">
    <w:name w:val="Footnote Text Char"/>
    <w:link w:val="FootnoteText"/>
    <w:rsid w:val="00521BF6"/>
  </w:style>
  <w:style w:type="paragraph" w:styleId="ListParagraph">
    <w:name w:val="List Paragraph"/>
    <w:basedOn w:val="Normal"/>
    <w:uiPriority w:val="99"/>
    <w:qFormat/>
    <w:rsid w:val="00B80081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styleId="Emphasis">
    <w:name w:val="Emphasis"/>
    <w:uiPriority w:val="20"/>
    <w:qFormat/>
    <w:rsid w:val="001F6A9F"/>
    <w:rPr>
      <w:b/>
      <w:bCs/>
      <w:i w:val="0"/>
      <w:iCs w:val="0"/>
    </w:rPr>
  </w:style>
  <w:style w:type="character" w:customStyle="1" w:styleId="st1">
    <w:name w:val="st1"/>
    <w:rsid w:val="001F6A9F"/>
  </w:style>
  <w:style w:type="character" w:customStyle="1" w:styleId="Heading7Char">
    <w:name w:val="Heading 7 Char"/>
    <w:basedOn w:val="DefaultParagraphFont"/>
    <w:link w:val="Heading7"/>
    <w:semiHidden/>
    <w:rsid w:val="006209D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209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349A0005200E4E805B41EE1346ECAE" ma:contentTypeVersion="175" ma:contentTypeDescription="" ma:contentTypeScope="" ma:versionID="45e78694b2434f9aef3b0f25ebe9d5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2014-05-02T07:00:00+00:00</OpenedDate>
    <Date1 xmlns="dc463f71-b30c-4ab2-9473-d307f9d35888">2016-04-28T07:00:00+00:00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140800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B651-6883-4F44-B1F8-C5816F00F806}"/>
</file>

<file path=customXml/itemProps2.xml><?xml version="1.0" encoding="utf-8"?>
<ds:datastoreItem xmlns:ds="http://schemas.openxmlformats.org/officeDocument/2006/customXml" ds:itemID="{5B1E5B34-ED5C-4F68-ACC7-634BAF6C2E10}"/>
</file>

<file path=customXml/itemProps3.xml><?xml version="1.0" encoding="utf-8"?>
<ds:datastoreItem xmlns:ds="http://schemas.openxmlformats.org/officeDocument/2006/customXml" ds:itemID="{0D582506-1F7B-4747-90FB-8D6AA876266D}"/>
</file>

<file path=customXml/itemProps4.xml><?xml version="1.0" encoding="utf-8"?>
<ds:datastoreItem xmlns:ds="http://schemas.openxmlformats.org/officeDocument/2006/customXml" ds:itemID="{6759C561-0CD1-4A1C-9861-4595CDF7EBC4}"/>
</file>

<file path=customXml/itemProps5.xml><?xml version="1.0" encoding="utf-8"?>
<ds:datastoreItem xmlns:ds="http://schemas.openxmlformats.org/officeDocument/2006/customXml" ds:itemID="{7A546F59-2B1C-4CA8-8747-D0BCA5A128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2016-04-27T23:28:00Z</dcterms:created>
  <dcterms:modified xsi:type="dcterms:W3CDTF">2016-04-27T23:28:00Z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ve To">
    <vt:lpwstr/>
  </property>
  <property fmtid="{D5CDD505-2E9C-101B-9397-08002B2CF9AE}" pid="3" name="Move Item">
    <vt:lpwstr>0</vt:lpwstr>
  </property>
  <property fmtid="{D5CDD505-2E9C-101B-9397-08002B2CF9AE}" pid="4" name="ContentTypeId">
    <vt:lpwstr>0x0101006E56B4D1795A2E4DB2F0B01679ED314A00F4349A0005200E4E805B41EE1346ECAE</vt:lpwstr>
  </property>
  <property fmtid="{D5CDD505-2E9C-101B-9397-08002B2CF9AE}" pid="5" name="Document Type">
    <vt:lpwstr>Order</vt:lpwstr>
  </property>
  <property fmtid="{D5CDD505-2E9C-101B-9397-08002B2CF9AE}" pid="6" name="Status">
    <vt:lpwstr>Final</vt:lpwstr>
  </property>
  <property fmtid="{D5CDD505-2E9C-101B-9397-08002B2CF9AE}" pid="7" name="Item ID">
    <vt:lpwstr>4</vt:lpwstr>
  </property>
  <property fmtid="{D5CDD505-2E9C-101B-9397-08002B2CF9AE}" pid="8" name="_docset_NoMedatataSyncRequired">
    <vt:lpwstr>False</vt:lpwstr>
  </property>
</Properties>
</file>