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9F3CC7" w:rsidRPr="003761BF" w:rsidRDefault="009F3CC7" w:rsidP="009F3CC7">
      <w:pPr>
        <w:jc w:val="both"/>
        <w:rPr>
          <w:rFonts w:ascii="Arial" w:hAnsi="Arial" w:cs="Arial"/>
          <w:b/>
          <w:sz w:val="20"/>
          <w:u w:val="single"/>
        </w:rPr>
      </w:pPr>
      <w:r w:rsidRPr="003761BF">
        <w:rPr>
          <w:rFonts w:ascii="Arial" w:hAnsi="Arial" w:cs="Arial"/>
          <w:b/>
          <w:sz w:val="20"/>
          <w:u w:val="single"/>
        </w:rPr>
        <w:t xml:space="preserve">D.  </w:t>
      </w:r>
      <w:r>
        <w:rPr>
          <w:rFonts w:ascii="Arial" w:hAnsi="Arial" w:cs="Arial"/>
          <w:b/>
          <w:sz w:val="20"/>
          <w:u w:val="single"/>
        </w:rPr>
        <w:t>General Conditions:</w:t>
      </w:r>
      <w:r w:rsidRPr="003761BF">
        <w:rPr>
          <w:rFonts w:ascii="Arial" w:hAnsi="Arial" w:cs="Arial"/>
          <w:b/>
          <w:sz w:val="20"/>
          <w:u w:val="single"/>
        </w:rPr>
        <w:t xml:space="preserve"> </w:t>
      </w:r>
      <w:r>
        <w:rPr>
          <w:rFonts w:ascii="Arial" w:hAnsi="Arial" w:cs="Arial"/>
          <w:b/>
          <w:sz w:val="20"/>
          <w:u w:val="single"/>
        </w:rPr>
        <w:t xml:space="preserve"> </w:t>
      </w:r>
      <w:r w:rsidRPr="00E100BD">
        <w:rPr>
          <w:rFonts w:ascii="Arial" w:hAnsi="Arial" w:cs="Arial"/>
          <w:sz w:val="20"/>
        </w:rPr>
        <w:t xml:space="preserve">(continued) </w:t>
      </w:r>
    </w:p>
    <w:p w:rsidR="00880E89" w:rsidRDefault="00880E89" w:rsidP="00880E89">
      <w:pPr>
        <w:pStyle w:val="ListParagraph"/>
        <w:ind w:hanging="360"/>
        <w:jc w:val="both"/>
        <w:rPr>
          <w:rFonts w:ascii="Arial" w:hAnsi="Arial" w:cs="Arial"/>
          <w:b/>
          <w:sz w:val="20"/>
          <w:u w:val="single"/>
        </w:rPr>
      </w:pPr>
    </w:p>
    <w:p w:rsidR="00880E89" w:rsidRPr="009F3CC7" w:rsidRDefault="009F3CC7" w:rsidP="00880E89">
      <w:pPr>
        <w:pStyle w:val="ListParagraph"/>
        <w:ind w:hanging="360"/>
        <w:jc w:val="both"/>
        <w:rPr>
          <w:rFonts w:ascii="Arial" w:hAnsi="Arial" w:cs="Arial"/>
          <w:sz w:val="20"/>
        </w:rPr>
      </w:pPr>
      <w:r w:rsidRPr="009F3CC7">
        <w:rPr>
          <w:rFonts w:ascii="Arial" w:hAnsi="Arial" w:cs="Arial"/>
          <w:sz w:val="20"/>
        </w:rPr>
        <w:t>o)</w:t>
      </w:r>
      <w:r w:rsidR="00880E89" w:rsidRPr="009F3CC7">
        <w:rPr>
          <w:rFonts w:ascii="Arial" w:hAnsi="Arial" w:cs="Arial"/>
          <w:sz w:val="20"/>
        </w:rPr>
        <w:tab/>
        <w:t>Future Modification. An interconnection customer must obtain the Company’s approval before any future modification or expansion of a generating facility. The Company may require the interconnection customer, at the interconnection customer’s expense, to provide corrections or additions to existing electrical devices in the event of modification of government or industry regulations and standards, or major changes in the electrical system which impacts the interconnection.</w:t>
      </w:r>
    </w:p>
    <w:p w:rsidR="00880E89" w:rsidRPr="009F3CC7" w:rsidRDefault="00880E89" w:rsidP="00880E89">
      <w:pPr>
        <w:pStyle w:val="ListParagraph"/>
        <w:ind w:left="0"/>
        <w:jc w:val="both"/>
        <w:rPr>
          <w:rFonts w:ascii="Arial" w:hAnsi="Arial" w:cs="Arial"/>
          <w:sz w:val="20"/>
        </w:rPr>
      </w:pPr>
    </w:p>
    <w:p w:rsidR="00880E89" w:rsidRPr="009F3CC7" w:rsidRDefault="009F3CC7" w:rsidP="00880E89">
      <w:pPr>
        <w:pStyle w:val="ListParagraph"/>
        <w:ind w:hanging="360"/>
        <w:jc w:val="both"/>
        <w:rPr>
          <w:rFonts w:ascii="Arial" w:hAnsi="Arial" w:cs="Arial"/>
          <w:sz w:val="20"/>
        </w:rPr>
      </w:pPr>
      <w:r w:rsidRPr="009F3CC7">
        <w:rPr>
          <w:rFonts w:ascii="Arial" w:hAnsi="Arial" w:cs="Arial"/>
          <w:sz w:val="20"/>
        </w:rPr>
        <w:t>p)</w:t>
      </w:r>
      <w:r w:rsidR="00880E89" w:rsidRPr="009F3CC7">
        <w:rPr>
          <w:rFonts w:ascii="Arial" w:hAnsi="Arial" w:cs="Arial"/>
          <w:sz w:val="20"/>
        </w:rPr>
        <w:tab/>
        <w:t>Chapter 80.60 limits the total capacity of generation for net metering. However, the Company may restrict or prohibit new or expanded net metered systems on any feeder, circuit or network if engineering, safety, or reliability studies establish the need for a restriction or prohibition.</w:t>
      </w:r>
    </w:p>
    <w:p w:rsidR="00D20F3F" w:rsidRPr="009F3CC7" w:rsidRDefault="00D20F3F" w:rsidP="00880E89">
      <w:pPr>
        <w:ind w:left="720" w:hanging="360"/>
        <w:jc w:val="both"/>
        <w:rPr>
          <w:rFonts w:ascii="Arial" w:hAnsi="Arial" w:cs="Arial"/>
          <w:sz w:val="20"/>
        </w:rPr>
      </w:pPr>
    </w:p>
    <w:p w:rsidR="00D20F3F" w:rsidRPr="009F3CC7" w:rsidRDefault="009F3CC7" w:rsidP="00880E89">
      <w:pPr>
        <w:ind w:left="720" w:hanging="360"/>
        <w:jc w:val="both"/>
        <w:rPr>
          <w:rFonts w:ascii="Arial" w:hAnsi="Arial" w:cs="Arial"/>
          <w:sz w:val="20"/>
        </w:rPr>
      </w:pPr>
      <w:r w:rsidRPr="009F3CC7">
        <w:rPr>
          <w:rFonts w:ascii="Arial" w:hAnsi="Arial" w:cs="Arial"/>
          <w:sz w:val="20"/>
        </w:rPr>
        <w:t>q)</w:t>
      </w:r>
      <w:r w:rsidR="00880E89" w:rsidRPr="009F3CC7">
        <w:rPr>
          <w:rFonts w:ascii="Arial" w:hAnsi="Arial" w:cs="Arial"/>
          <w:sz w:val="20"/>
        </w:rPr>
        <w:tab/>
      </w:r>
      <w:r w:rsidR="00D20F3F" w:rsidRPr="009F3CC7">
        <w:rPr>
          <w:rFonts w:ascii="Arial" w:hAnsi="Arial" w:cs="Arial"/>
          <w:sz w:val="20"/>
        </w:rPr>
        <w:t>Cost allocation. Charges by the Company to the interconnection customer in addition to the application fee, if any, will be compensatory and applied as appropriate. Such costs may include, but are not limited to, transformers, production meters, and Company testing, qualification, studies and approval of non-UL 1741 listed equipment. The interconnection customer shall be responsible for any costs associated with any future upgrade or modification to its interconnected system required by modifications in the electric system.</w:t>
      </w:r>
    </w:p>
    <w:p w:rsidR="00D20F3F" w:rsidRPr="009F3CC7" w:rsidRDefault="00D20F3F" w:rsidP="00880E89">
      <w:pPr>
        <w:ind w:left="720" w:hanging="360"/>
        <w:jc w:val="both"/>
        <w:rPr>
          <w:rFonts w:ascii="Arial" w:hAnsi="Arial" w:cs="Arial"/>
          <w:sz w:val="20"/>
        </w:rPr>
      </w:pPr>
    </w:p>
    <w:p w:rsidR="00D20F3F" w:rsidRPr="009F3CC7" w:rsidRDefault="009F3CC7" w:rsidP="00880E89">
      <w:pPr>
        <w:ind w:left="720" w:hanging="360"/>
        <w:jc w:val="both"/>
        <w:rPr>
          <w:rFonts w:ascii="Arial" w:hAnsi="Arial" w:cs="Arial"/>
          <w:sz w:val="20"/>
        </w:rPr>
      </w:pPr>
      <w:r w:rsidRPr="009F3CC7">
        <w:rPr>
          <w:rFonts w:ascii="Arial" w:hAnsi="Arial" w:cs="Arial"/>
          <w:sz w:val="20"/>
        </w:rPr>
        <w:t>r)</w:t>
      </w:r>
      <w:r w:rsidR="00880E89" w:rsidRPr="009F3CC7">
        <w:rPr>
          <w:rFonts w:ascii="Arial" w:hAnsi="Arial" w:cs="Arial"/>
          <w:sz w:val="20"/>
        </w:rPr>
        <w:tab/>
      </w:r>
      <w:r w:rsidR="00D20F3F" w:rsidRPr="009F3CC7">
        <w:rPr>
          <w:rFonts w:ascii="Arial" w:hAnsi="Arial" w:cs="Arial"/>
          <w:sz w:val="20"/>
        </w:rPr>
        <w:t>Sale and assignment. The interconnection customer shall notify the Company prior to the sale or transfer of the generating facility, the interconnection facilities or the premises upon which the facilities are located. The interconnection customer shall not assign its rights or obligations under any agreement entered into pursuant to these rules without the prior written consent of the Company; such consent shall not be unreasonably withheld.</w:t>
      </w:r>
    </w:p>
    <w:p w:rsidR="00D20F3F" w:rsidRPr="009F3CC7" w:rsidRDefault="00D20F3F" w:rsidP="00880E89">
      <w:pPr>
        <w:ind w:left="720" w:hanging="360"/>
        <w:jc w:val="both"/>
        <w:rPr>
          <w:rFonts w:ascii="Arial" w:hAnsi="Arial" w:cs="Arial"/>
          <w:sz w:val="20"/>
        </w:rPr>
      </w:pPr>
    </w:p>
    <w:p w:rsidR="00D20F3F" w:rsidRPr="009F3CC7" w:rsidRDefault="009F3CC7" w:rsidP="00880E89">
      <w:pPr>
        <w:pStyle w:val="ListParagraph"/>
        <w:ind w:hanging="360"/>
        <w:jc w:val="both"/>
        <w:rPr>
          <w:rFonts w:ascii="Arial" w:hAnsi="Arial" w:cs="Arial"/>
          <w:sz w:val="20"/>
        </w:rPr>
      </w:pPr>
      <w:r w:rsidRPr="009F3CC7">
        <w:rPr>
          <w:rFonts w:ascii="Arial" w:hAnsi="Arial" w:cs="Arial"/>
          <w:sz w:val="20"/>
        </w:rPr>
        <w:t>s)</w:t>
      </w:r>
      <w:r w:rsidR="00880E89" w:rsidRPr="009F3CC7">
        <w:rPr>
          <w:rFonts w:ascii="Arial" w:hAnsi="Arial" w:cs="Arial"/>
          <w:sz w:val="20"/>
        </w:rPr>
        <w:tab/>
      </w:r>
      <w:r w:rsidR="00D20F3F" w:rsidRPr="009F3CC7">
        <w:rPr>
          <w:rFonts w:ascii="Arial" w:hAnsi="Arial" w:cs="Arial"/>
          <w:sz w:val="20"/>
        </w:rPr>
        <w:t>If the interconnection customer is a different entity than the owner of the real property on which the generating facility is located, the interconnection customer shall indemnify the Company for all risks to the owner of the real property, including disconnection of service.  In addition, the interconnection customer shall obtain all legal rights and easements requested by the Company for the Company to access, install, own, maintain, operate or remove its equipment and the disconnect switch, if installed, on the real property where the generating facility is located, at no cost to the Company.</w:t>
      </w:r>
    </w:p>
    <w:p w:rsidR="00D20F3F" w:rsidRPr="009F3CC7" w:rsidRDefault="00D20F3F" w:rsidP="00880E89">
      <w:pPr>
        <w:pStyle w:val="ListParagraph"/>
        <w:ind w:hanging="360"/>
        <w:jc w:val="both"/>
        <w:rPr>
          <w:rFonts w:ascii="Arial" w:hAnsi="Arial" w:cs="Arial"/>
          <w:sz w:val="20"/>
        </w:rPr>
      </w:pPr>
    </w:p>
    <w:p w:rsidR="00D20F3F" w:rsidRPr="00D20F3F" w:rsidRDefault="009F3CC7" w:rsidP="00880E89">
      <w:pPr>
        <w:pStyle w:val="ListParagraph"/>
        <w:ind w:hanging="360"/>
        <w:jc w:val="both"/>
        <w:rPr>
          <w:rFonts w:ascii="Arial" w:hAnsi="Arial" w:cs="Arial"/>
          <w:sz w:val="20"/>
        </w:rPr>
      </w:pPr>
      <w:r w:rsidRPr="009F3CC7">
        <w:rPr>
          <w:rFonts w:ascii="Arial" w:hAnsi="Arial" w:cs="Arial"/>
          <w:sz w:val="20"/>
        </w:rPr>
        <w:t>t)</w:t>
      </w:r>
      <w:r w:rsidR="00880E89" w:rsidRPr="009F3CC7">
        <w:rPr>
          <w:rFonts w:ascii="Arial" w:hAnsi="Arial" w:cs="Arial"/>
          <w:sz w:val="20"/>
        </w:rPr>
        <w:tab/>
      </w:r>
      <w:r w:rsidR="00D20F3F">
        <w:rPr>
          <w:rFonts w:ascii="Arial" w:hAnsi="Arial" w:cs="Arial"/>
          <w:b/>
          <w:sz w:val="20"/>
        </w:rPr>
        <w:t xml:space="preserve">Inverters. </w:t>
      </w:r>
      <w:r w:rsidR="00D20F3F">
        <w:rPr>
          <w:rFonts w:ascii="Arial" w:hAnsi="Arial" w:cs="Arial"/>
          <w:sz w:val="20"/>
        </w:rPr>
        <w:t>If an inverter is utilized, the inverter must be certified by an independent, nationally recognized testing laboratory to meet the requirements of UL 1741. Inverters certified to meet the requirements of UL 1741 must use undervoltage, overvoltage, and over/under frequency elements to detect loss of electrical company power and initiate shutdown.</w:t>
      </w:r>
    </w:p>
    <w:p w:rsidR="00D20F3F" w:rsidRPr="0008291E" w:rsidRDefault="00D20F3F" w:rsidP="00880E89">
      <w:pPr>
        <w:pStyle w:val="ListParagraph"/>
        <w:ind w:hanging="360"/>
        <w:jc w:val="both"/>
        <w:rPr>
          <w:rFonts w:ascii="Arial" w:hAnsi="Arial" w:cs="Arial"/>
          <w:b/>
          <w:sz w:val="20"/>
        </w:rPr>
      </w:pPr>
    </w:p>
    <w:p w:rsidR="00D20F3F" w:rsidRPr="00A61BE9" w:rsidRDefault="00D20F3F" w:rsidP="00880E89">
      <w:pPr>
        <w:pStyle w:val="ListParagraph"/>
        <w:ind w:hanging="360"/>
        <w:jc w:val="both"/>
        <w:rPr>
          <w:rFonts w:ascii="Arial" w:hAnsi="Arial" w:cs="Arial"/>
          <w:b/>
          <w:sz w:val="20"/>
        </w:rPr>
      </w:pPr>
    </w:p>
    <w:sectPr w:rsidR="00D20F3F"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97" w:rsidRDefault="001D6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B" w:rsidRDefault="00BF7800"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 xml:space="preserve">(Continued) </w:t>
    </w:r>
  </w:p>
  <w:p w:rsidR="0023365A" w:rsidRDefault="0023365A" w:rsidP="0023365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9165E0">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23365A" w:rsidRDefault="0023365A" w:rsidP="0023365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23365A" w:rsidRDefault="0023365A" w:rsidP="0023365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5AB7D007" wp14:editId="58B4943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23365A" w:rsidRDefault="0023365A" w:rsidP="0023365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2A66BCE" wp14:editId="65827A4D">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23365A" w:rsidRDefault="0023365A" w:rsidP="0023365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99ACC37" wp14:editId="22993791">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23365A">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97" w:rsidRDefault="001D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97" w:rsidRDefault="001D6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880E89">
      <w:rPr>
        <w:rFonts w:ascii="Arial" w:hAnsi="Arial" w:cs="Arial"/>
        <w:sz w:val="20"/>
      </w:rPr>
      <w:t>6</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97" w:rsidRDefault="001D6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4F15"/>
    <w:rsid w:val="001D5191"/>
    <w:rsid w:val="001D6F97"/>
    <w:rsid w:val="001F19AC"/>
    <w:rsid w:val="001F372F"/>
    <w:rsid w:val="002020DC"/>
    <w:rsid w:val="00204381"/>
    <w:rsid w:val="00205735"/>
    <w:rsid w:val="0022422A"/>
    <w:rsid w:val="0023365A"/>
    <w:rsid w:val="00234D36"/>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534D32"/>
    <w:rsid w:val="005369F8"/>
    <w:rsid w:val="00546A05"/>
    <w:rsid w:val="00555712"/>
    <w:rsid w:val="00564506"/>
    <w:rsid w:val="00573F97"/>
    <w:rsid w:val="00574FF6"/>
    <w:rsid w:val="00577682"/>
    <w:rsid w:val="00580EC3"/>
    <w:rsid w:val="00583749"/>
    <w:rsid w:val="00590227"/>
    <w:rsid w:val="00595BAA"/>
    <w:rsid w:val="00597D82"/>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140B"/>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0E89"/>
    <w:rsid w:val="00886645"/>
    <w:rsid w:val="00897348"/>
    <w:rsid w:val="008A77C7"/>
    <w:rsid w:val="008E7364"/>
    <w:rsid w:val="008F0AD1"/>
    <w:rsid w:val="009165E0"/>
    <w:rsid w:val="00920A5D"/>
    <w:rsid w:val="0092421B"/>
    <w:rsid w:val="009421D3"/>
    <w:rsid w:val="00952A4F"/>
    <w:rsid w:val="009703D2"/>
    <w:rsid w:val="00975D61"/>
    <w:rsid w:val="009B13B6"/>
    <w:rsid w:val="009B1635"/>
    <w:rsid w:val="009B59D6"/>
    <w:rsid w:val="009B779C"/>
    <w:rsid w:val="009E0C82"/>
    <w:rsid w:val="009F3CC7"/>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BF7800"/>
    <w:rsid w:val="00C0493E"/>
    <w:rsid w:val="00C16EA7"/>
    <w:rsid w:val="00C210FD"/>
    <w:rsid w:val="00C2540C"/>
    <w:rsid w:val="00C31B67"/>
    <w:rsid w:val="00C36075"/>
    <w:rsid w:val="00C41C7D"/>
    <w:rsid w:val="00C4223A"/>
    <w:rsid w:val="00C461AA"/>
    <w:rsid w:val="00C60F7D"/>
    <w:rsid w:val="00C742EF"/>
    <w:rsid w:val="00C84F36"/>
    <w:rsid w:val="00C91131"/>
    <w:rsid w:val="00CC1A53"/>
    <w:rsid w:val="00CC7B43"/>
    <w:rsid w:val="00CD01ED"/>
    <w:rsid w:val="00CE6692"/>
    <w:rsid w:val="00CF4970"/>
    <w:rsid w:val="00CF64E6"/>
    <w:rsid w:val="00D20F3F"/>
    <w:rsid w:val="00D23AB3"/>
    <w:rsid w:val="00D313E0"/>
    <w:rsid w:val="00D45A57"/>
    <w:rsid w:val="00D60206"/>
    <w:rsid w:val="00D9021F"/>
    <w:rsid w:val="00D932B5"/>
    <w:rsid w:val="00D94EAD"/>
    <w:rsid w:val="00DA1394"/>
    <w:rsid w:val="00DB2070"/>
    <w:rsid w:val="00DE1F3B"/>
    <w:rsid w:val="00DE2657"/>
    <w:rsid w:val="00DE409D"/>
    <w:rsid w:val="00DF0EB8"/>
    <w:rsid w:val="00E01B74"/>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45A8E4-6570-4477-A386-70332FE99C9D}"/>
</file>

<file path=customXml/itemProps2.xml><?xml version="1.0" encoding="utf-8"?>
<ds:datastoreItem xmlns:ds="http://schemas.openxmlformats.org/officeDocument/2006/customXml" ds:itemID="{E333690B-6E83-4EE8-861E-324405E4FDA8}"/>
</file>

<file path=customXml/itemProps3.xml><?xml version="1.0" encoding="utf-8"?>
<ds:datastoreItem xmlns:ds="http://schemas.openxmlformats.org/officeDocument/2006/customXml" ds:itemID="{6CA0BA66-EA2B-4E1E-B270-BF287AE92FBD}"/>
</file>

<file path=customXml/itemProps4.xml><?xml version="1.0" encoding="utf-8"?>
<ds:datastoreItem xmlns:ds="http://schemas.openxmlformats.org/officeDocument/2006/customXml" ds:itemID="{E9F9C228-7841-422E-928E-236FCBC796C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