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0.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9.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C71F8" w:rsidRPr="00111D82" w:rsidRDefault="00052C03" w:rsidP="00DC71F8">
      <w:pPr>
        <w:pStyle w:val="NoSpacing"/>
        <w:rPr>
          <w:rFonts w:ascii="Times New Roman" w:hAnsi="Times New Roman"/>
          <w:sz w:val="72"/>
          <w:szCs w:val="72"/>
        </w:rPr>
      </w:pPr>
      <w:r>
        <w:rPr>
          <w:rFonts w:ascii="Times New Roman" w:hAnsi="Times New Roman"/>
          <w:noProof/>
        </w:rPr>
        <mc:AlternateContent>
          <mc:Choice Requires="wps">
            <w:drawing>
              <wp:anchor distT="0" distB="0" distL="114300" distR="114300" simplePos="0" relativeHeight="251685376" behindDoc="0" locked="0" layoutInCell="0" allowOverlap="1" wp14:anchorId="5DD46E47" wp14:editId="39979247">
                <wp:simplePos x="0" y="0"/>
                <wp:positionH relativeFrom="page">
                  <wp:align>center</wp:align>
                </wp:positionH>
                <wp:positionV relativeFrom="page">
                  <wp:align>bottom</wp:align>
                </wp:positionV>
                <wp:extent cx="8141335" cy="803275"/>
                <wp:effectExtent l="0" t="0" r="11430" b="15240"/>
                <wp:wrapNone/>
                <wp:docPr id="7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1335" cy="803275"/>
                        </a:xfrm>
                        <a:prstGeom prst="rect">
                          <a:avLst/>
                        </a:prstGeom>
                        <a:solidFill>
                          <a:srgbClr val="8DB3E2"/>
                        </a:solidFill>
                        <a:ln w="9525">
                          <a:solidFill>
                            <a:srgbClr val="8DB3E2"/>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41.05pt;height:63.25pt;z-index:25168384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" o:allowincell="f" fillcolor="#8db3e2" strokecolor="#8db3e2">
                <w10:wrap anchorx="page" anchory="page"/>
              </v:rect>
            </w:pict>
          </mc:Fallback>
        </mc:AlternateContent>
      </w:r>
      <w:r>
        <w:rPr>
          <w:rFonts w:ascii="Times New Roman" w:hAnsi="Times New Roman"/>
          <w:noProof/>
        </w:rPr>
        <mc:AlternateContent>
          <mc:Choice Requires="wps">
            <w:drawing>
              <wp:anchor distT="0" distB="0" distL="114300" distR="114300" simplePos="0" relativeHeight="251688448" behindDoc="0" locked="0" layoutInCell="0" allowOverlap="1" wp14:anchorId="06D38AA2" wp14:editId="7C7A1E59">
                <wp:simplePos x="0" y="0"/>
                <wp:positionH relativeFrom="page">
                  <wp:posOffset>409575</wp:posOffset>
                </wp:positionH>
                <wp:positionV relativeFrom="page">
                  <wp:posOffset>-241935</wp:posOffset>
                </wp:positionV>
                <wp:extent cx="90805" cy="10541635"/>
                <wp:effectExtent l="0" t="0" r="23495" b="11430"/>
                <wp:wrapNone/>
                <wp:docPr id="7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163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6" o:spid="_x0000_s1026" style="position:absolute;margin-left:32.25pt;margin-top:-19.05pt;width:7.15pt;height:830.05pt;z-index:2516869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" o:allowincell="f" strokecolor="#31849b">
                <w10:wrap anchorx="page" anchory="page"/>
              </v:rect>
            </w:pict>
          </mc:Fallback>
        </mc:AlternateContent>
      </w:r>
      <w:r>
        <w:rPr>
          <w:rFonts w:ascii="Times New Roman" w:hAnsi="Times New Roman"/>
          <w:noProof/>
        </w:rPr>
        <mc:AlternateContent>
          <mc:Choice Requires="wps">
            <w:drawing>
              <wp:anchor distT="0" distB="0" distL="114300" distR="114300" simplePos="0" relativeHeight="251687424" behindDoc="0" locked="0" layoutInCell="0" allowOverlap="1" wp14:anchorId="73EB30B1" wp14:editId="20B7F9F4">
                <wp:simplePos x="0" y="0"/>
                <wp:positionH relativeFrom="page">
                  <wp:posOffset>7267575</wp:posOffset>
                </wp:positionH>
                <wp:positionV relativeFrom="page">
                  <wp:posOffset>-241935</wp:posOffset>
                </wp:positionV>
                <wp:extent cx="90805" cy="10541635"/>
                <wp:effectExtent l="0" t="0" r="23495" b="11430"/>
                <wp:wrapNone/>
                <wp:docPr id="28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163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572.25pt;margin-top:-19.05pt;width:7.15pt;height:830.05pt;z-index:25168588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" o:allowincell="f" strokecolor="#31849b">
                <w10:wrap anchorx="page" anchory="page"/>
              </v:rect>
            </w:pict>
          </mc:Fallback>
        </mc:AlternateContent>
      </w:r>
      <w:r>
        <w:rPr>
          <w:rFonts w:ascii="Times New Roman" w:hAnsi="Times New Roman"/>
          <w:noProof/>
        </w:rPr>
        <mc:AlternateContent>
          <mc:Choice Requires="wps">
            <w:drawing>
              <wp:anchor distT="0" distB="0" distL="114300" distR="114300" simplePos="0" relativeHeight="251686400" behindDoc="0" locked="0" layoutInCell="0" allowOverlap="1" wp14:anchorId="4CFCBEA9" wp14:editId="172B3C01">
                <wp:simplePos x="0" y="0"/>
                <wp:positionH relativeFrom="page">
                  <wp:posOffset>-184785</wp:posOffset>
                </wp:positionH>
                <wp:positionV relativeFrom="page">
                  <wp:posOffset>9525</wp:posOffset>
                </wp:positionV>
                <wp:extent cx="8141335" cy="803275"/>
                <wp:effectExtent l="0" t="0" r="11430" b="15240"/>
                <wp:wrapNone/>
                <wp:docPr id="2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1335" cy="803275"/>
                        </a:xfrm>
                        <a:prstGeom prst="rect">
                          <a:avLst/>
                        </a:prstGeom>
                        <a:solidFill>
                          <a:srgbClr val="8DB3E2"/>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4" o:spid="_x0000_s1026" style="position:absolute;margin-left:-14.55pt;margin-top:.75pt;width:641.05pt;height:63.25pt;z-index:251684864;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" o:allowincell="f" fillcolor="#8db3e2" strokecolor="#31849b">
                <w10:wrap anchorx="page" anchory="page"/>
              </v:rect>
            </w:pict>
          </mc:Fallback>
        </mc:AlternateContent>
      </w:r>
    </w:p>
    <w:p w:rsidR="00DC71F8" w:rsidRDefault="00DC71F8" w:rsidP="00DC71F8">
      <w:pPr>
        <w:pStyle w:val="NoSpacing"/>
        <w:rPr>
          <w:rFonts w:ascii="Times New Roman" w:hAnsi="Times New Roman"/>
          <w:sz w:val="72"/>
          <w:szCs w:val="72"/>
        </w:rPr>
      </w:pPr>
      <w:r w:rsidRPr="0026790D">
        <w:rPr>
          <w:rFonts w:ascii="Times New Roman" w:hAnsi="Times New Roman"/>
          <w:sz w:val="72"/>
          <w:szCs w:val="72"/>
        </w:rPr>
        <w:t xml:space="preserve">Demand-side Management </w:t>
      </w:r>
    </w:p>
    <w:p w:rsidR="00DC71F8" w:rsidRPr="0026790D" w:rsidRDefault="00DC71F8" w:rsidP="00DC71F8">
      <w:pPr>
        <w:pStyle w:val="NoSpacing"/>
        <w:rPr>
          <w:rFonts w:ascii="Times New Roman" w:hAnsi="Times New Roman"/>
          <w:sz w:val="72"/>
          <w:szCs w:val="72"/>
        </w:rPr>
      </w:pPr>
      <w:r>
        <w:rPr>
          <w:rFonts w:ascii="Times New Roman" w:hAnsi="Times New Roman"/>
          <w:sz w:val="72"/>
          <w:szCs w:val="72"/>
        </w:rPr>
        <w:t>2014</w:t>
      </w:r>
      <w:r w:rsidRPr="0026790D">
        <w:rPr>
          <w:rFonts w:ascii="Times New Roman" w:hAnsi="Times New Roman"/>
          <w:sz w:val="72"/>
          <w:szCs w:val="72"/>
        </w:rPr>
        <w:t>-</w:t>
      </w:r>
      <w:r>
        <w:rPr>
          <w:rFonts w:ascii="Times New Roman" w:hAnsi="Times New Roman"/>
          <w:sz w:val="72"/>
          <w:szCs w:val="72"/>
        </w:rPr>
        <w:t>2015</w:t>
      </w:r>
      <w:r w:rsidRPr="0026790D">
        <w:rPr>
          <w:rFonts w:ascii="Times New Roman" w:hAnsi="Times New Roman"/>
          <w:sz w:val="72"/>
          <w:szCs w:val="72"/>
        </w:rPr>
        <w:t xml:space="preserve"> Business Plan</w:t>
      </w:r>
      <w:r>
        <w:rPr>
          <w:rFonts w:ascii="Times New Roman" w:hAnsi="Times New Roman"/>
          <w:sz w:val="72"/>
          <w:szCs w:val="72"/>
        </w:rPr>
        <w:t xml:space="preserve"> - </w:t>
      </w:r>
      <w:r w:rsidRPr="0026790D">
        <w:rPr>
          <w:rFonts w:ascii="Times New Roman" w:hAnsi="Times New Roman"/>
          <w:sz w:val="72"/>
          <w:szCs w:val="72"/>
        </w:rPr>
        <w:t>Washington</w:t>
      </w:r>
    </w:p>
    <w:p w:rsidR="00DC71F8" w:rsidRDefault="00DC71F8" w:rsidP="00DC71F8">
      <w:pPr>
        <w:pStyle w:val="NoSpacing"/>
        <w:rPr>
          <w:rFonts w:ascii="Times New Roman" w:hAnsi="Times New Roman"/>
          <w:sz w:val="44"/>
          <w:szCs w:val="44"/>
        </w:rPr>
      </w:pPr>
    </w:p>
    <w:p w:rsidR="00DC71F8" w:rsidRPr="00D761BE" w:rsidRDefault="004C1E01" w:rsidP="00DC71F8">
      <w:pPr>
        <w:pStyle w:val="NoSpacing"/>
        <w:rPr>
          <w:rFonts w:ascii="Times New Roman" w:hAnsi="Times New Roman"/>
          <w:sz w:val="48"/>
          <w:szCs w:val="48"/>
        </w:rPr>
      </w:pPr>
      <w:r>
        <w:rPr>
          <w:rFonts w:ascii="Times New Roman" w:hAnsi="Times New Roman"/>
          <w:sz w:val="48"/>
          <w:szCs w:val="48"/>
        </w:rPr>
        <w:t xml:space="preserve">Revision 1, </w:t>
      </w:r>
      <w:r w:rsidR="003A1702">
        <w:rPr>
          <w:rFonts w:ascii="Times New Roman" w:hAnsi="Times New Roman"/>
          <w:sz w:val="48"/>
          <w:szCs w:val="48"/>
        </w:rPr>
        <w:t xml:space="preserve">March </w:t>
      </w:r>
      <w:r w:rsidR="00530E70">
        <w:rPr>
          <w:rFonts w:ascii="Times New Roman" w:hAnsi="Times New Roman"/>
          <w:sz w:val="48"/>
          <w:szCs w:val="48"/>
        </w:rPr>
        <w:t>1</w:t>
      </w:r>
      <w:r w:rsidR="00022890">
        <w:rPr>
          <w:rFonts w:ascii="Times New Roman" w:hAnsi="Times New Roman"/>
          <w:sz w:val="48"/>
          <w:szCs w:val="48"/>
        </w:rPr>
        <w:t>8</w:t>
      </w:r>
      <w:r w:rsidR="00DC71F8">
        <w:rPr>
          <w:rFonts w:ascii="Times New Roman" w:hAnsi="Times New Roman"/>
          <w:sz w:val="48"/>
          <w:szCs w:val="48"/>
        </w:rPr>
        <w:t>, 201</w:t>
      </w:r>
      <w:r>
        <w:rPr>
          <w:rFonts w:ascii="Times New Roman" w:hAnsi="Times New Roman"/>
          <w:sz w:val="48"/>
          <w:szCs w:val="48"/>
        </w:rPr>
        <w:t>4</w:t>
      </w:r>
    </w:p>
    <w:p w:rsidR="00DC71F8" w:rsidRPr="00111D82" w:rsidRDefault="00DC71F8" w:rsidP="00DC71F8">
      <w:pPr>
        <w:pStyle w:val="NoSpacing"/>
        <w:rPr>
          <w:rFonts w:ascii="Times New Roman" w:hAnsi="Times New Roman"/>
          <w:sz w:val="44"/>
          <w:szCs w:val="44"/>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4F388B" w:rsidP="00DC71F8">
      <w:pPr>
        <w:pStyle w:val="NoSpacing"/>
        <w:rPr>
          <w:rFonts w:ascii="Times New Roman" w:hAnsi="Times New Roman"/>
          <w:sz w:val="36"/>
          <w:szCs w:val="36"/>
        </w:rPr>
      </w:pPr>
      <w:r>
        <w:rPr>
          <w:rFonts w:ascii="Times New Roman" w:hAnsi="Times New Roman"/>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54.7pt;margin-top:6.2pt;width:358.6pt;height:241.5pt;z-index:-251614720" fillcolor="#0c9">
            <v:fill o:detectmouseclick="t"/>
            <v:imagedata r:id="rId11" o:title=""/>
          </v:shape>
          <o:OLEObject Type="Embed" ProgID="Unknown" ShapeID="_x0000_s1087" DrawAspect="Content" ObjectID="_1456642232" r:id="rId12"/>
        </w:pict>
      </w: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262F50">
      <w:pPr>
        <w:pStyle w:val="NoSpacing"/>
        <w:jc w:val="right"/>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4F5FCB" w:rsidRDefault="004F5FCB">
      <w:pPr>
        <w:rPr>
          <w:rFonts w:ascii="Times New Roman" w:eastAsia="Times New Roman" w:hAnsi="Times New Roman"/>
          <w:sz w:val="36"/>
          <w:szCs w:val="36"/>
        </w:rPr>
      </w:pPr>
      <w:r>
        <w:rPr>
          <w:rFonts w:ascii="Times New Roman" w:hAnsi="Times New Roman"/>
          <w:sz w:val="36"/>
          <w:szCs w:val="36"/>
        </w:rPr>
        <w:br w:type="page"/>
      </w:r>
    </w:p>
    <w:p w:rsidR="00DC71F8" w:rsidRPr="00111D82" w:rsidRDefault="00DC71F8" w:rsidP="00DC71F8">
      <w:pPr>
        <w:pStyle w:val="NoSpacing"/>
        <w:jc w:val="right"/>
        <w:rPr>
          <w:rFonts w:ascii="Times New Roman" w:hAnsi="Times New Roman"/>
          <w:sz w:val="18"/>
          <w:szCs w:val="18"/>
        </w:rPr>
      </w:pPr>
    </w:p>
    <w:p w:rsidR="00DC71F8" w:rsidRPr="00111D82" w:rsidRDefault="00DC71F8" w:rsidP="00DC71F8">
      <w:pPr>
        <w:pStyle w:val="NoSpacing"/>
        <w:jc w:val="right"/>
        <w:rPr>
          <w:rFonts w:ascii="Times New Roman" w:hAnsi="Times New Roman"/>
        </w:rPr>
      </w:pPr>
      <w:r w:rsidRPr="00111D82">
        <w:rPr>
          <w:rFonts w:ascii="Times New Roman" w:hAnsi="Times New Roman"/>
          <w:noProof/>
        </w:rPr>
        <w:drawing>
          <wp:inline distT="0" distB="0" distL="0" distR="0" wp14:anchorId="6B84D793" wp14:editId="624F24A0">
            <wp:extent cx="2374900" cy="381000"/>
            <wp:effectExtent l="19050" t="0" r="6350" b="0"/>
            <wp:docPr id="297" name="Picture 3" descr="http://idoc.pacificorp.us/File/File63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doc.pacificorp.us/File/File63898.jpg"/>
                    <pic:cNvPicPr>
                      <a:picLocks noChangeAspect="1" noChangeArrowheads="1"/>
                    </pic:cNvPicPr>
                  </pic:nvPicPr>
                  <pic:blipFill>
                    <a:blip r:embed="rId13" cstate="print"/>
                    <a:srcRect/>
                    <a:stretch>
                      <a:fillRect/>
                    </a:stretch>
                  </pic:blipFill>
                  <pic:spPr bwMode="auto">
                    <a:xfrm>
                      <a:off x="0" y="0"/>
                      <a:ext cx="2373986" cy="380390"/>
                    </a:xfrm>
                    <a:prstGeom prst="rect">
                      <a:avLst/>
                    </a:prstGeom>
                    <a:noFill/>
                    <a:ln w="9525">
                      <a:noFill/>
                      <a:miter lim="800000"/>
                      <a:headEnd/>
                      <a:tailEnd/>
                    </a:ln>
                  </pic:spPr>
                </pic:pic>
              </a:graphicData>
            </a:graphic>
          </wp:inline>
        </w:drawing>
      </w:r>
    </w:p>
    <w:p w:rsidR="00B24EAE" w:rsidRPr="00871800" w:rsidRDefault="00B24EAE" w:rsidP="00B24EAE">
      <w:pPr>
        <w:pStyle w:val="NoSpacing"/>
        <w:jc w:val="right"/>
        <w:rPr>
          <w:rFonts w:ascii="Times New Roman" w:hAnsi="Times New Roman"/>
          <w:sz w:val="20"/>
          <w:szCs w:val="20"/>
        </w:rPr>
      </w:pPr>
    </w:p>
    <w:sdt>
      <w:sdtPr>
        <w:rPr>
          <w:rFonts w:ascii="Calibri" w:eastAsia="Calibri" w:hAnsi="Calibri"/>
          <w:b w:val="0"/>
          <w:bCs w:val="0"/>
          <w:sz w:val="20"/>
          <w:szCs w:val="20"/>
          <w:u w:val="none"/>
        </w:rPr>
        <w:id w:val="97418392"/>
        <w:docPartObj>
          <w:docPartGallery w:val="Table of Contents"/>
          <w:docPartUnique/>
        </w:docPartObj>
      </w:sdtPr>
      <w:sdtEndPr>
        <w:rPr>
          <w:rFonts w:ascii="Times New Roman" w:hAnsi="Times New Roman"/>
          <w:sz w:val="24"/>
          <w:szCs w:val="24"/>
        </w:rPr>
      </w:sdtEndPr>
      <w:sdtContent>
        <w:p w:rsidR="00D848F6" w:rsidRPr="007F4C62" w:rsidRDefault="00D848F6" w:rsidP="00D848F6">
          <w:pPr>
            <w:pStyle w:val="TOCHeading"/>
            <w:jc w:val="center"/>
            <w:rPr>
              <w:sz w:val="24"/>
              <w:szCs w:val="24"/>
            </w:rPr>
          </w:pPr>
          <w:r w:rsidRPr="004F5FCB">
            <w:rPr>
              <w:sz w:val="24"/>
              <w:szCs w:val="24"/>
            </w:rPr>
            <w:t>Table of Contents</w:t>
          </w:r>
        </w:p>
        <w:p w:rsidR="003544BB" w:rsidRPr="007F4C62" w:rsidRDefault="00B8070B">
          <w:pPr>
            <w:pStyle w:val="TOC1"/>
            <w:tabs>
              <w:tab w:val="right" w:leader="dot" w:pos="9710"/>
            </w:tabs>
            <w:rPr>
              <w:rFonts w:ascii="Times New Roman" w:eastAsiaTheme="minorEastAsia" w:hAnsi="Times New Roman"/>
              <w:noProof/>
              <w:sz w:val="24"/>
              <w:szCs w:val="24"/>
            </w:rPr>
          </w:pPr>
          <w:r w:rsidRPr="00826B21">
            <w:rPr>
              <w:rFonts w:ascii="Times New Roman" w:hAnsi="Times New Roman"/>
              <w:sz w:val="24"/>
              <w:szCs w:val="24"/>
            </w:rPr>
            <w:fldChar w:fldCharType="begin"/>
          </w:r>
          <w:r w:rsidR="00D848F6" w:rsidRPr="00470AAD">
            <w:rPr>
              <w:rFonts w:ascii="Times New Roman" w:hAnsi="Times New Roman"/>
              <w:sz w:val="24"/>
              <w:szCs w:val="24"/>
            </w:rPr>
            <w:instrText xml:space="preserve"> TOC \o "1-3" \h \z \u </w:instrText>
          </w:r>
          <w:r w:rsidRPr="00826B21">
            <w:rPr>
              <w:rFonts w:ascii="Times New Roman" w:hAnsi="Times New Roman"/>
              <w:sz w:val="24"/>
              <w:szCs w:val="24"/>
            </w:rPr>
            <w:fldChar w:fldCharType="separate"/>
          </w:r>
          <w:hyperlink w:anchor="_Toc381793809" w:history="1">
            <w:r w:rsidR="003544BB" w:rsidRPr="007F4C62">
              <w:rPr>
                <w:rStyle w:val="Hyperlink"/>
                <w:rFonts w:ascii="Times New Roman" w:hAnsi="Times New Roman"/>
                <w:noProof/>
                <w:sz w:val="24"/>
                <w:szCs w:val="24"/>
              </w:rPr>
              <w:t>Executive Summary</w:t>
            </w:r>
            <w:r w:rsidR="003544BB" w:rsidRPr="007F4C62">
              <w:rPr>
                <w:rFonts w:ascii="Times New Roman" w:hAnsi="Times New Roman"/>
                <w:noProof/>
                <w:webHidden/>
                <w:sz w:val="24"/>
                <w:szCs w:val="24"/>
              </w:rPr>
              <w:tab/>
            </w:r>
            <w:r w:rsidR="003544BB" w:rsidRPr="007F4C62">
              <w:rPr>
                <w:rFonts w:ascii="Times New Roman" w:hAnsi="Times New Roman"/>
                <w:noProof/>
                <w:webHidden/>
                <w:sz w:val="24"/>
                <w:szCs w:val="24"/>
              </w:rPr>
              <w:fldChar w:fldCharType="begin"/>
            </w:r>
            <w:r w:rsidR="003544BB" w:rsidRPr="007F4C62">
              <w:rPr>
                <w:rFonts w:ascii="Times New Roman" w:hAnsi="Times New Roman"/>
                <w:noProof/>
                <w:webHidden/>
                <w:sz w:val="24"/>
                <w:szCs w:val="24"/>
              </w:rPr>
              <w:instrText xml:space="preserve"> PAGEREF _Toc381793809 \h </w:instrText>
            </w:r>
            <w:r w:rsidR="003544BB" w:rsidRPr="007F4C62">
              <w:rPr>
                <w:rFonts w:ascii="Times New Roman" w:hAnsi="Times New Roman"/>
                <w:noProof/>
                <w:webHidden/>
                <w:sz w:val="24"/>
                <w:szCs w:val="24"/>
              </w:rPr>
            </w:r>
            <w:r w:rsidR="003544BB" w:rsidRPr="007F4C62">
              <w:rPr>
                <w:rFonts w:ascii="Times New Roman" w:hAnsi="Times New Roman"/>
                <w:noProof/>
                <w:webHidden/>
                <w:sz w:val="24"/>
                <w:szCs w:val="24"/>
              </w:rPr>
              <w:fldChar w:fldCharType="separate"/>
            </w:r>
            <w:r w:rsidR="003544BB" w:rsidRPr="007F4C62">
              <w:rPr>
                <w:rFonts w:ascii="Times New Roman" w:hAnsi="Times New Roman"/>
                <w:noProof/>
                <w:webHidden/>
                <w:sz w:val="24"/>
                <w:szCs w:val="24"/>
              </w:rPr>
              <w:t>3</w:t>
            </w:r>
            <w:r w:rsidR="003544BB" w:rsidRPr="007F4C62">
              <w:rPr>
                <w:rFonts w:ascii="Times New Roman" w:hAnsi="Times New Roman"/>
                <w:noProof/>
                <w:webHidden/>
                <w:sz w:val="24"/>
                <w:szCs w:val="24"/>
              </w:rPr>
              <w:fldChar w:fldCharType="end"/>
            </w:r>
          </w:hyperlink>
        </w:p>
        <w:p w:rsidR="003544BB" w:rsidRPr="007F4C62" w:rsidRDefault="004F388B">
          <w:pPr>
            <w:pStyle w:val="TOC1"/>
            <w:tabs>
              <w:tab w:val="right" w:leader="dot" w:pos="9710"/>
            </w:tabs>
            <w:rPr>
              <w:rFonts w:ascii="Times New Roman" w:eastAsiaTheme="minorEastAsia" w:hAnsi="Times New Roman"/>
              <w:noProof/>
              <w:sz w:val="24"/>
              <w:szCs w:val="24"/>
            </w:rPr>
          </w:pPr>
          <w:hyperlink w:anchor="_Toc381793810" w:history="1">
            <w:r w:rsidR="003544BB" w:rsidRPr="007F4C62">
              <w:rPr>
                <w:rStyle w:val="Hyperlink"/>
                <w:rFonts w:ascii="Times New Roman" w:hAnsi="Times New Roman"/>
                <w:noProof/>
                <w:sz w:val="24"/>
                <w:szCs w:val="24"/>
              </w:rPr>
              <w:t>2014-2015 Budget and Savings by Program</w:t>
            </w:r>
            <w:r w:rsidR="003544BB" w:rsidRPr="007F4C62">
              <w:rPr>
                <w:rFonts w:ascii="Times New Roman" w:hAnsi="Times New Roman"/>
                <w:noProof/>
                <w:webHidden/>
                <w:sz w:val="24"/>
                <w:szCs w:val="24"/>
              </w:rPr>
              <w:tab/>
            </w:r>
            <w:r w:rsidR="003544BB" w:rsidRPr="007F4C62">
              <w:rPr>
                <w:rFonts w:ascii="Times New Roman" w:hAnsi="Times New Roman"/>
                <w:noProof/>
                <w:webHidden/>
                <w:sz w:val="24"/>
                <w:szCs w:val="24"/>
              </w:rPr>
              <w:fldChar w:fldCharType="begin"/>
            </w:r>
            <w:r w:rsidR="003544BB" w:rsidRPr="007F4C62">
              <w:rPr>
                <w:rFonts w:ascii="Times New Roman" w:hAnsi="Times New Roman"/>
                <w:noProof/>
                <w:webHidden/>
                <w:sz w:val="24"/>
                <w:szCs w:val="24"/>
              </w:rPr>
              <w:instrText xml:space="preserve"> PAGEREF _Toc381793810 \h </w:instrText>
            </w:r>
            <w:r w:rsidR="003544BB" w:rsidRPr="007F4C62">
              <w:rPr>
                <w:rFonts w:ascii="Times New Roman" w:hAnsi="Times New Roman"/>
                <w:noProof/>
                <w:webHidden/>
                <w:sz w:val="24"/>
                <w:szCs w:val="24"/>
              </w:rPr>
            </w:r>
            <w:r w:rsidR="003544BB" w:rsidRPr="007F4C62">
              <w:rPr>
                <w:rFonts w:ascii="Times New Roman" w:hAnsi="Times New Roman"/>
                <w:noProof/>
                <w:webHidden/>
                <w:sz w:val="24"/>
                <w:szCs w:val="24"/>
              </w:rPr>
              <w:fldChar w:fldCharType="separate"/>
            </w:r>
            <w:r w:rsidR="003544BB" w:rsidRPr="007F4C62">
              <w:rPr>
                <w:rFonts w:ascii="Times New Roman" w:hAnsi="Times New Roman"/>
                <w:noProof/>
                <w:webHidden/>
                <w:sz w:val="24"/>
                <w:szCs w:val="24"/>
              </w:rPr>
              <w:t>4</w:t>
            </w:r>
            <w:r w:rsidR="003544BB" w:rsidRPr="007F4C62">
              <w:rPr>
                <w:rFonts w:ascii="Times New Roman" w:hAnsi="Times New Roman"/>
                <w:noProof/>
                <w:webHidden/>
                <w:sz w:val="24"/>
                <w:szCs w:val="24"/>
              </w:rPr>
              <w:fldChar w:fldCharType="end"/>
            </w:r>
          </w:hyperlink>
        </w:p>
        <w:p w:rsidR="003544BB" w:rsidRPr="007F4C62" w:rsidRDefault="004F388B">
          <w:pPr>
            <w:pStyle w:val="TOC1"/>
            <w:tabs>
              <w:tab w:val="right" w:leader="dot" w:pos="9710"/>
            </w:tabs>
            <w:rPr>
              <w:rFonts w:ascii="Times New Roman" w:eastAsiaTheme="minorEastAsia" w:hAnsi="Times New Roman"/>
              <w:noProof/>
              <w:sz w:val="24"/>
              <w:szCs w:val="24"/>
            </w:rPr>
          </w:pPr>
          <w:hyperlink w:anchor="_Toc381793811" w:history="1">
            <w:r w:rsidR="003544BB" w:rsidRPr="007F4C62">
              <w:rPr>
                <w:rStyle w:val="Hyperlink"/>
                <w:rFonts w:ascii="Times New Roman" w:hAnsi="Times New Roman"/>
                <w:noProof/>
                <w:sz w:val="24"/>
                <w:szCs w:val="24"/>
              </w:rPr>
              <w:t>Residential Program Details</w:t>
            </w:r>
            <w:r w:rsidR="003544BB" w:rsidRPr="007F4C62">
              <w:rPr>
                <w:rFonts w:ascii="Times New Roman" w:hAnsi="Times New Roman"/>
                <w:noProof/>
                <w:webHidden/>
                <w:sz w:val="24"/>
                <w:szCs w:val="24"/>
              </w:rPr>
              <w:tab/>
            </w:r>
            <w:r w:rsidR="003544BB" w:rsidRPr="007F4C62">
              <w:rPr>
                <w:rFonts w:ascii="Times New Roman" w:hAnsi="Times New Roman"/>
                <w:noProof/>
                <w:webHidden/>
                <w:sz w:val="24"/>
                <w:szCs w:val="24"/>
              </w:rPr>
              <w:fldChar w:fldCharType="begin"/>
            </w:r>
            <w:r w:rsidR="003544BB" w:rsidRPr="007F4C62">
              <w:rPr>
                <w:rFonts w:ascii="Times New Roman" w:hAnsi="Times New Roman"/>
                <w:noProof/>
                <w:webHidden/>
                <w:sz w:val="24"/>
                <w:szCs w:val="24"/>
              </w:rPr>
              <w:instrText xml:space="preserve"> PAGEREF _Toc381793811 \h </w:instrText>
            </w:r>
            <w:r w:rsidR="003544BB" w:rsidRPr="007F4C62">
              <w:rPr>
                <w:rFonts w:ascii="Times New Roman" w:hAnsi="Times New Roman"/>
                <w:noProof/>
                <w:webHidden/>
                <w:sz w:val="24"/>
                <w:szCs w:val="24"/>
              </w:rPr>
            </w:r>
            <w:r w:rsidR="003544BB" w:rsidRPr="007F4C62">
              <w:rPr>
                <w:rFonts w:ascii="Times New Roman" w:hAnsi="Times New Roman"/>
                <w:noProof/>
                <w:webHidden/>
                <w:sz w:val="24"/>
                <w:szCs w:val="24"/>
              </w:rPr>
              <w:fldChar w:fldCharType="separate"/>
            </w:r>
            <w:r w:rsidR="003544BB" w:rsidRPr="007F4C62">
              <w:rPr>
                <w:rFonts w:ascii="Times New Roman" w:hAnsi="Times New Roman"/>
                <w:noProof/>
                <w:webHidden/>
                <w:sz w:val="24"/>
                <w:szCs w:val="24"/>
              </w:rPr>
              <w:t>7</w:t>
            </w:r>
            <w:r w:rsidR="003544BB" w:rsidRPr="007F4C62">
              <w:rPr>
                <w:rFonts w:ascii="Times New Roman" w:hAnsi="Times New Roman"/>
                <w:noProof/>
                <w:webHidden/>
                <w:sz w:val="24"/>
                <w:szCs w:val="24"/>
              </w:rPr>
              <w:fldChar w:fldCharType="end"/>
            </w:r>
          </w:hyperlink>
        </w:p>
        <w:p w:rsidR="003544BB" w:rsidRPr="007F4C62" w:rsidRDefault="004F388B">
          <w:pPr>
            <w:pStyle w:val="TOC2"/>
            <w:tabs>
              <w:tab w:val="right" w:leader="dot" w:pos="9710"/>
            </w:tabs>
            <w:rPr>
              <w:rFonts w:ascii="Times New Roman" w:eastAsiaTheme="minorEastAsia" w:hAnsi="Times New Roman"/>
              <w:noProof/>
              <w:sz w:val="24"/>
              <w:szCs w:val="24"/>
            </w:rPr>
          </w:pPr>
          <w:hyperlink w:anchor="_Toc381793812" w:history="1">
            <w:r w:rsidR="003544BB" w:rsidRPr="007F4C62">
              <w:rPr>
                <w:rStyle w:val="Hyperlink"/>
                <w:rFonts w:ascii="Times New Roman" w:hAnsi="Times New Roman"/>
                <w:noProof/>
                <w:sz w:val="24"/>
                <w:szCs w:val="24"/>
              </w:rPr>
              <w:t>Refrigerator Recycling (Schedule 107)</w:t>
            </w:r>
            <w:r w:rsidR="003544BB" w:rsidRPr="007F4C62">
              <w:rPr>
                <w:rFonts w:ascii="Times New Roman" w:hAnsi="Times New Roman"/>
                <w:noProof/>
                <w:webHidden/>
                <w:sz w:val="24"/>
                <w:szCs w:val="24"/>
              </w:rPr>
              <w:tab/>
            </w:r>
            <w:r w:rsidR="003544BB" w:rsidRPr="007F4C62">
              <w:rPr>
                <w:rFonts w:ascii="Times New Roman" w:hAnsi="Times New Roman"/>
                <w:noProof/>
                <w:webHidden/>
                <w:sz w:val="24"/>
                <w:szCs w:val="24"/>
              </w:rPr>
              <w:fldChar w:fldCharType="begin"/>
            </w:r>
            <w:r w:rsidR="003544BB" w:rsidRPr="007F4C62">
              <w:rPr>
                <w:rFonts w:ascii="Times New Roman" w:hAnsi="Times New Roman"/>
                <w:noProof/>
                <w:webHidden/>
                <w:sz w:val="24"/>
                <w:szCs w:val="24"/>
              </w:rPr>
              <w:instrText xml:space="preserve"> PAGEREF _Toc381793812 \h </w:instrText>
            </w:r>
            <w:r w:rsidR="003544BB" w:rsidRPr="007F4C62">
              <w:rPr>
                <w:rFonts w:ascii="Times New Roman" w:hAnsi="Times New Roman"/>
                <w:noProof/>
                <w:webHidden/>
                <w:sz w:val="24"/>
                <w:szCs w:val="24"/>
              </w:rPr>
            </w:r>
            <w:r w:rsidR="003544BB" w:rsidRPr="007F4C62">
              <w:rPr>
                <w:rFonts w:ascii="Times New Roman" w:hAnsi="Times New Roman"/>
                <w:noProof/>
                <w:webHidden/>
                <w:sz w:val="24"/>
                <w:szCs w:val="24"/>
              </w:rPr>
              <w:fldChar w:fldCharType="separate"/>
            </w:r>
            <w:r w:rsidR="003544BB" w:rsidRPr="007F4C62">
              <w:rPr>
                <w:rFonts w:ascii="Times New Roman" w:hAnsi="Times New Roman"/>
                <w:noProof/>
                <w:webHidden/>
                <w:sz w:val="24"/>
                <w:szCs w:val="24"/>
              </w:rPr>
              <w:t>7</w:t>
            </w:r>
            <w:r w:rsidR="003544BB" w:rsidRPr="007F4C62">
              <w:rPr>
                <w:rFonts w:ascii="Times New Roman" w:hAnsi="Times New Roman"/>
                <w:noProof/>
                <w:webHidden/>
                <w:sz w:val="24"/>
                <w:szCs w:val="24"/>
              </w:rPr>
              <w:fldChar w:fldCharType="end"/>
            </w:r>
          </w:hyperlink>
        </w:p>
        <w:p w:rsidR="003544BB" w:rsidRPr="007F4C62" w:rsidRDefault="004F388B">
          <w:pPr>
            <w:pStyle w:val="TOC2"/>
            <w:tabs>
              <w:tab w:val="right" w:leader="dot" w:pos="9710"/>
            </w:tabs>
            <w:rPr>
              <w:rFonts w:ascii="Times New Roman" w:eastAsiaTheme="minorEastAsia" w:hAnsi="Times New Roman"/>
              <w:noProof/>
              <w:sz w:val="24"/>
              <w:szCs w:val="24"/>
            </w:rPr>
          </w:pPr>
          <w:hyperlink w:anchor="_Toc381793813" w:history="1">
            <w:r w:rsidR="003544BB" w:rsidRPr="007F4C62">
              <w:rPr>
                <w:rStyle w:val="Hyperlink"/>
                <w:rFonts w:ascii="Times New Roman" w:hAnsi="Times New Roman"/>
                <w:noProof/>
                <w:sz w:val="24"/>
                <w:szCs w:val="24"/>
              </w:rPr>
              <w:t>Home Energy Savings (Schedule 118)</w:t>
            </w:r>
            <w:r w:rsidR="003544BB" w:rsidRPr="007F4C62">
              <w:rPr>
                <w:rFonts w:ascii="Times New Roman" w:hAnsi="Times New Roman"/>
                <w:noProof/>
                <w:webHidden/>
                <w:sz w:val="24"/>
                <w:szCs w:val="24"/>
              </w:rPr>
              <w:tab/>
            </w:r>
            <w:r w:rsidR="003544BB" w:rsidRPr="007F4C62">
              <w:rPr>
                <w:rFonts w:ascii="Times New Roman" w:hAnsi="Times New Roman"/>
                <w:noProof/>
                <w:webHidden/>
                <w:sz w:val="24"/>
                <w:szCs w:val="24"/>
              </w:rPr>
              <w:fldChar w:fldCharType="begin"/>
            </w:r>
            <w:r w:rsidR="003544BB" w:rsidRPr="007F4C62">
              <w:rPr>
                <w:rFonts w:ascii="Times New Roman" w:hAnsi="Times New Roman"/>
                <w:noProof/>
                <w:webHidden/>
                <w:sz w:val="24"/>
                <w:szCs w:val="24"/>
              </w:rPr>
              <w:instrText xml:space="preserve"> PAGEREF _Toc381793813 \h </w:instrText>
            </w:r>
            <w:r w:rsidR="003544BB" w:rsidRPr="007F4C62">
              <w:rPr>
                <w:rFonts w:ascii="Times New Roman" w:hAnsi="Times New Roman"/>
                <w:noProof/>
                <w:webHidden/>
                <w:sz w:val="24"/>
                <w:szCs w:val="24"/>
              </w:rPr>
            </w:r>
            <w:r w:rsidR="003544BB" w:rsidRPr="007F4C62">
              <w:rPr>
                <w:rFonts w:ascii="Times New Roman" w:hAnsi="Times New Roman"/>
                <w:noProof/>
                <w:webHidden/>
                <w:sz w:val="24"/>
                <w:szCs w:val="24"/>
              </w:rPr>
              <w:fldChar w:fldCharType="separate"/>
            </w:r>
            <w:r w:rsidR="003544BB" w:rsidRPr="007F4C62">
              <w:rPr>
                <w:rFonts w:ascii="Times New Roman" w:hAnsi="Times New Roman"/>
                <w:noProof/>
                <w:webHidden/>
                <w:sz w:val="24"/>
                <w:szCs w:val="24"/>
              </w:rPr>
              <w:t>9</w:t>
            </w:r>
            <w:r w:rsidR="003544BB" w:rsidRPr="007F4C62">
              <w:rPr>
                <w:rFonts w:ascii="Times New Roman" w:hAnsi="Times New Roman"/>
                <w:noProof/>
                <w:webHidden/>
                <w:sz w:val="24"/>
                <w:szCs w:val="24"/>
              </w:rPr>
              <w:fldChar w:fldCharType="end"/>
            </w:r>
          </w:hyperlink>
        </w:p>
        <w:p w:rsidR="003544BB" w:rsidRPr="007F4C62" w:rsidRDefault="004F388B">
          <w:pPr>
            <w:pStyle w:val="TOC2"/>
            <w:tabs>
              <w:tab w:val="right" w:leader="dot" w:pos="9710"/>
            </w:tabs>
            <w:rPr>
              <w:rFonts w:ascii="Times New Roman" w:eastAsiaTheme="minorEastAsia" w:hAnsi="Times New Roman"/>
              <w:noProof/>
              <w:sz w:val="24"/>
              <w:szCs w:val="24"/>
            </w:rPr>
          </w:pPr>
          <w:hyperlink w:anchor="_Toc381793814" w:history="1">
            <w:r w:rsidR="003544BB" w:rsidRPr="007F4C62">
              <w:rPr>
                <w:rStyle w:val="Hyperlink"/>
                <w:rFonts w:ascii="Times New Roman" w:hAnsi="Times New Roman"/>
                <w:noProof/>
                <w:sz w:val="24"/>
                <w:szCs w:val="24"/>
              </w:rPr>
              <w:t>Home Energy Reports</w:t>
            </w:r>
            <w:r w:rsidR="003544BB" w:rsidRPr="007F4C62">
              <w:rPr>
                <w:rFonts w:ascii="Times New Roman" w:hAnsi="Times New Roman"/>
                <w:noProof/>
                <w:webHidden/>
                <w:sz w:val="24"/>
                <w:szCs w:val="24"/>
              </w:rPr>
              <w:tab/>
            </w:r>
            <w:r w:rsidR="003544BB" w:rsidRPr="007F4C62">
              <w:rPr>
                <w:rFonts w:ascii="Times New Roman" w:hAnsi="Times New Roman"/>
                <w:noProof/>
                <w:webHidden/>
                <w:sz w:val="24"/>
                <w:szCs w:val="24"/>
              </w:rPr>
              <w:fldChar w:fldCharType="begin"/>
            </w:r>
            <w:r w:rsidR="003544BB" w:rsidRPr="007F4C62">
              <w:rPr>
                <w:rFonts w:ascii="Times New Roman" w:hAnsi="Times New Roman"/>
                <w:noProof/>
                <w:webHidden/>
                <w:sz w:val="24"/>
                <w:szCs w:val="24"/>
              </w:rPr>
              <w:instrText xml:space="preserve"> PAGEREF _Toc381793814 \h </w:instrText>
            </w:r>
            <w:r w:rsidR="003544BB" w:rsidRPr="007F4C62">
              <w:rPr>
                <w:rFonts w:ascii="Times New Roman" w:hAnsi="Times New Roman"/>
                <w:noProof/>
                <w:webHidden/>
                <w:sz w:val="24"/>
                <w:szCs w:val="24"/>
              </w:rPr>
            </w:r>
            <w:r w:rsidR="003544BB" w:rsidRPr="007F4C62">
              <w:rPr>
                <w:rFonts w:ascii="Times New Roman" w:hAnsi="Times New Roman"/>
                <w:noProof/>
                <w:webHidden/>
                <w:sz w:val="24"/>
                <w:szCs w:val="24"/>
              </w:rPr>
              <w:fldChar w:fldCharType="separate"/>
            </w:r>
            <w:r w:rsidR="003544BB" w:rsidRPr="007F4C62">
              <w:rPr>
                <w:rFonts w:ascii="Times New Roman" w:hAnsi="Times New Roman"/>
                <w:noProof/>
                <w:webHidden/>
                <w:sz w:val="24"/>
                <w:szCs w:val="24"/>
              </w:rPr>
              <w:t>24</w:t>
            </w:r>
            <w:r w:rsidR="003544BB" w:rsidRPr="007F4C62">
              <w:rPr>
                <w:rFonts w:ascii="Times New Roman" w:hAnsi="Times New Roman"/>
                <w:noProof/>
                <w:webHidden/>
                <w:sz w:val="24"/>
                <w:szCs w:val="24"/>
              </w:rPr>
              <w:fldChar w:fldCharType="end"/>
            </w:r>
          </w:hyperlink>
        </w:p>
        <w:p w:rsidR="003544BB" w:rsidRPr="007F4C62" w:rsidRDefault="004F388B">
          <w:pPr>
            <w:pStyle w:val="TOC1"/>
            <w:tabs>
              <w:tab w:val="right" w:leader="dot" w:pos="9710"/>
            </w:tabs>
            <w:rPr>
              <w:rFonts w:ascii="Times New Roman" w:eastAsiaTheme="minorEastAsia" w:hAnsi="Times New Roman"/>
              <w:noProof/>
              <w:sz w:val="24"/>
              <w:szCs w:val="24"/>
            </w:rPr>
          </w:pPr>
          <w:hyperlink w:anchor="_Toc381793815" w:history="1">
            <w:r w:rsidR="003544BB" w:rsidRPr="007F4C62">
              <w:rPr>
                <w:rStyle w:val="Hyperlink"/>
                <w:rFonts w:ascii="Times New Roman" w:hAnsi="Times New Roman"/>
                <w:noProof/>
                <w:sz w:val="24"/>
                <w:szCs w:val="24"/>
              </w:rPr>
              <w:t>Low Income Residential Program Details</w:t>
            </w:r>
            <w:r w:rsidR="003544BB" w:rsidRPr="007F4C62">
              <w:rPr>
                <w:rFonts w:ascii="Times New Roman" w:hAnsi="Times New Roman"/>
                <w:noProof/>
                <w:webHidden/>
                <w:sz w:val="24"/>
                <w:szCs w:val="24"/>
              </w:rPr>
              <w:tab/>
            </w:r>
            <w:r w:rsidR="003544BB" w:rsidRPr="007F4C62">
              <w:rPr>
                <w:rFonts w:ascii="Times New Roman" w:hAnsi="Times New Roman"/>
                <w:noProof/>
                <w:webHidden/>
                <w:sz w:val="24"/>
                <w:szCs w:val="24"/>
              </w:rPr>
              <w:fldChar w:fldCharType="begin"/>
            </w:r>
            <w:r w:rsidR="003544BB" w:rsidRPr="007F4C62">
              <w:rPr>
                <w:rFonts w:ascii="Times New Roman" w:hAnsi="Times New Roman"/>
                <w:noProof/>
                <w:webHidden/>
                <w:sz w:val="24"/>
                <w:szCs w:val="24"/>
              </w:rPr>
              <w:instrText xml:space="preserve"> PAGEREF _Toc381793815 \h </w:instrText>
            </w:r>
            <w:r w:rsidR="003544BB" w:rsidRPr="007F4C62">
              <w:rPr>
                <w:rFonts w:ascii="Times New Roman" w:hAnsi="Times New Roman"/>
                <w:noProof/>
                <w:webHidden/>
                <w:sz w:val="24"/>
                <w:szCs w:val="24"/>
              </w:rPr>
            </w:r>
            <w:r w:rsidR="003544BB" w:rsidRPr="007F4C62">
              <w:rPr>
                <w:rFonts w:ascii="Times New Roman" w:hAnsi="Times New Roman"/>
                <w:noProof/>
                <w:webHidden/>
                <w:sz w:val="24"/>
                <w:szCs w:val="24"/>
              </w:rPr>
              <w:fldChar w:fldCharType="separate"/>
            </w:r>
            <w:r w:rsidR="003544BB" w:rsidRPr="007F4C62">
              <w:rPr>
                <w:rFonts w:ascii="Times New Roman" w:hAnsi="Times New Roman"/>
                <w:noProof/>
                <w:webHidden/>
                <w:sz w:val="24"/>
                <w:szCs w:val="24"/>
              </w:rPr>
              <w:t>25</w:t>
            </w:r>
            <w:r w:rsidR="003544BB" w:rsidRPr="007F4C62">
              <w:rPr>
                <w:rFonts w:ascii="Times New Roman" w:hAnsi="Times New Roman"/>
                <w:noProof/>
                <w:webHidden/>
                <w:sz w:val="24"/>
                <w:szCs w:val="24"/>
              </w:rPr>
              <w:fldChar w:fldCharType="end"/>
            </w:r>
          </w:hyperlink>
        </w:p>
        <w:p w:rsidR="003544BB" w:rsidRPr="007F4C62" w:rsidRDefault="004F388B">
          <w:pPr>
            <w:pStyle w:val="TOC2"/>
            <w:tabs>
              <w:tab w:val="right" w:leader="dot" w:pos="9710"/>
            </w:tabs>
            <w:rPr>
              <w:rFonts w:ascii="Times New Roman" w:eastAsiaTheme="minorEastAsia" w:hAnsi="Times New Roman"/>
              <w:noProof/>
              <w:sz w:val="24"/>
              <w:szCs w:val="24"/>
            </w:rPr>
          </w:pPr>
          <w:hyperlink w:anchor="_Toc381793816" w:history="1">
            <w:r w:rsidR="003544BB" w:rsidRPr="007F4C62">
              <w:rPr>
                <w:rStyle w:val="Hyperlink"/>
                <w:rFonts w:ascii="Times New Roman" w:hAnsi="Times New Roman"/>
                <w:noProof/>
                <w:sz w:val="24"/>
                <w:szCs w:val="24"/>
              </w:rPr>
              <w:t>Low Income Weatherization (Schedule 114)</w:t>
            </w:r>
            <w:r w:rsidR="003544BB" w:rsidRPr="007F4C62">
              <w:rPr>
                <w:rFonts w:ascii="Times New Roman" w:hAnsi="Times New Roman"/>
                <w:noProof/>
                <w:webHidden/>
                <w:sz w:val="24"/>
                <w:szCs w:val="24"/>
              </w:rPr>
              <w:tab/>
            </w:r>
            <w:r w:rsidR="003544BB" w:rsidRPr="007F4C62">
              <w:rPr>
                <w:rFonts w:ascii="Times New Roman" w:hAnsi="Times New Roman"/>
                <w:noProof/>
                <w:webHidden/>
                <w:sz w:val="24"/>
                <w:szCs w:val="24"/>
              </w:rPr>
              <w:fldChar w:fldCharType="begin"/>
            </w:r>
            <w:r w:rsidR="003544BB" w:rsidRPr="007F4C62">
              <w:rPr>
                <w:rFonts w:ascii="Times New Roman" w:hAnsi="Times New Roman"/>
                <w:noProof/>
                <w:webHidden/>
                <w:sz w:val="24"/>
                <w:szCs w:val="24"/>
              </w:rPr>
              <w:instrText xml:space="preserve"> PAGEREF _Toc381793816 \h </w:instrText>
            </w:r>
            <w:r w:rsidR="003544BB" w:rsidRPr="007F4C62">
              <w:rPr>
                <w:rFonts w:ascii="Times New Roman" w:hAnsi="Times New Roman"/>
                <w:noProof/>
                <w:webHidden/>
                <w:sz w:val="24"/>
                <w:szCs w:val="24"/>
              </w:rPr>
            </w:r>
            <w:r w:rsidR="003544BB" w:rsidRPr="007F4C62">
              <w:rPr>
                <w:rFonts w:ascii="Times New Roman" w:hAnsi="Times New Roman"/>
                <w:noProof/>
                <w:webHidden/>
                <w:sz w:val="24"/>
                <w:szCs w:val="24"/>
              </w:rPr>
              <w:fldChar w:fldCharType="separate"/>
            </w:r>
            <w:r w:rsidR="003544BB" w:rsidRPr="007F4C62">
              <w:rPr>
                <w:rFonts w:ascii="Times New Roman" w:hAnsi="Times New Roman"/>
                <w:noProof/>
                <w:webHidden/>
                <w:sz w:val="24"/>
                <w:szCs w:val="24"/>
              </w:rPr>
              <w:t>25</w:t>
            </w:r>
            <w:r w:rsidR="003544BB" w:rsidRPr="007F4C62">
              <w:rPr>
                <w:rFonts w:ascii="Times New Roman" w:hAnsi="Times New Roman"/>
                <w:noProof/>
                <w:webHidden/>
                <w:sz w:val="24"/>
                <w:szCs w:val="24"/>
              </w:rPr>
              <w:fldChar w:fldCharType="end"/>
            </w:r>
          </w:hyperlink>
        </w:p>
        <w:p w:rsidR="003544BB" w:rsidRPr="007F4C62" w:rsidRDefault="004F388B">
          <w:pPr>
            <w:pStyle w:val="TOC1"/>
            <w:tabs>
              <w:tab w:val="right" w:leader="dot" w:pos="9710"/>
            </w:tabs>
            <w:rPr>
              <w:rFonts w:ascii="Times New Roman" w:eastAsiaTheme="minorEastAsia" w:hAnsi="Times New Roman"/>
              <w:noProof/>
              <w:sz w:val="24"/>
              <w:szCs w:val="24"/>
            </w:rPr>
          </w:pPr>
          <w:hyperlink w:anchor="_Toc381793817" w:history="1">
            <w:r w:rsidR="003544BB" w:rsidRPr="007F4C62">
              <w:rPr>
                <w:rStyle w:val="Hyperlink"/>
                <w:rFonts w:ascii="Times New Roman" w:hAnsi="Times New Roman"/>
                <w:noProof/>
                <w:sz w:val="24"/>
                <w:szCs w:val="24"/>
              </w:rPr>
              <w:t>Non-Residential Program Details</w:t>
            </w:r>
            <w:r w:rsidR="003544BB" w:rsidRPr="007F4C62">
              <w:rPr>
                <w:rFonts w:ascii="Times New Roman" w:hAnsi="Times New Roman"/>
                <w:noProof/>
                <w:webHidden/>
                <w:sz w:val="24"/>
                <w:szCs w:val="24"/>
              </w:rPr>
              <w:tab/>
            </w:r>
            <w:r w:rsidR="003544BB" w:rsidRPr="007F4C62">
              <w:rPr>
                <w:rFonts w:ascii="Times New Roman" w:hAnsi="Times New Roman"/>
                <w:noProof/>
                <w:webHidden/>
                <w:sz w:val="24"/>
                <w:szCs w:val="24"/>
              </w:rPr>
              <w:fldChar w:fldCharType="begin"/>
            </w:r>
            <w:r w:rsidR="003544BB" w:rsidRPr="007F4C62">
              <w:rPr>
                <w:rFonts w:ascii="Times New Roman" w:hAnsi="Times New Roman"/>
                <w:noProof/>
                <w:webHidden/>
                <w:sz w:val="24"/>
                <w:szCs w:val="24"/>
              </w:rPr>
              <w:instrText xml:space="preserve"> PAGEREF _Toc381793817 \h </w:instrText>
            </w:r>
            <w:r w:rsidR="003544BB" w:rsidRPr="007F4C62">
              <w:rPr>
                <w:rFonts w:ascii="Times New Roman" w:hAnsi="Times New Roman"/>
                <w:noProof/>
                <w:webHidden/>
                <w:sz w:val="24"/>
                <w:szCs w:val="24"/>
              </w:rPr>
            </w:r>
            <w:r w:rsidR="003544BB" w:rsidRPr="007F4C62">
              <w:rPr>
                <w:rFonts w:ascii="Times New Roman" w:hAnsi="Times New Roman"/>
                <w:noProof/>
                <w:webHidden/>
                <w:sz w:val="24"/>
                <w:szCs w:val="24"/>
              </w:rPr>
              <w:fldChar w:fldCharType="separate"/>
            </w:r>
            <w:r w:rsidR="003544BB" w:rsidRPr="007F4C62">
              <w:rPr>
                <w:rFonts w:ascii="Times New Roman" w:hAnsi="Times New Roman"/>
                <w:noProof/>
                <w:webHidden/>
                <w:sz w:val="24"/>
                <w:szCs w:val="24"/>
              </w:rPr>
              <w:t>31</w:t>
            </w:r>
            <w:r w:rsidR="003544BB" w:rsidRPr="007F4C62">
              <w:rPr>
                <w:rFonts w:ascii="Times New Roman" w:hAnsi="Times New Roman"/>
                <w:noProof/>
                <w:webHidden/>
                <w:sz w:val="24"/>
                <w:szCs w:val="24"/>
              </w:rPr>
              <w:fldChar w:fldCharType="end"/>
            </w:r>
          </w:hyperlink>
        </w:p>
        <w:p w:rsidR="003544BB" w:rsidRPr="007F4C62" w:rsidRDefault="004F388B">
          <w:pPr>
            <w:pStyle w:val="TOC2"/>
            <w:tabs>
              <w:tab w:val="right" w:leader="dot" w:pos="9710"/>
            </w:tabs>
            <w:rPr>
              <w:rFonts w:ascii="Times New Roman" w:eastAsiaTheme="minorEastAsia" w:hAnsi="Times New Roman"/>
              <w:noProof/>
              <w:sz w:val="24"/>
              <w:szCs w:val="24"/>
            </w:rPr>
          </w:pPr>
          <w:hyperlink w:anchor="_Toc381793818" w:history="1">
            <w:r w:rsidR="003544BB" w:rsidRPr="007F4C62">
              <w:rPr>
                <w:rStyle w:val="Hyperlink"/>
                <w:rFonts w:ascii="Times New Roman" w:hAnsi="Times New Roman"/>
                <w:noProof/>
                <w:sz w:val="24"/>
                <w:szCs w:val="24"/>
              </w:rPr>
              <w:t>wattsmart Business (Schedule 140)</w:t>
            </w:r>
            <w:r w:rsidR="003544BB" w:rsidRPr="007F4C62">
              <w:rPr>
                <w:rFonts w:ascii="Times New Roman" w:hAnsi="Times New Roman"/>
                <w:noProof/>
                <w:webHidden/>
                <w:sz w:val="24"/>
                <w:szCs w:val="24"/>
              </w:rPr>
              <w:tab/>
            </w:r>
            <w:r w:rsidR="003544BB" w:rsidRPr="007F4C62">
              <w:rPr>
                <w:rFonts w:ascii="Times New Roman" w:hAnsi="Times New Roman"/>
                <w:noProof/>
                <w:webHidden/>
                <w:sz w:val="24"/>
                <w:szCs w:val="24"/>
              </w:rPr>
              <w:fldChar w:fldCharType="begin"/>
            </w:r>
            <w:r w:rsidR="003544BB" w:rsidRPr="007F4C62">
              <w:rPr>
                <w:rFonts w:ascii="Times New Roman" w:hAnsi="Times New Roman"/>
                <w:noProof/>
                <w:webHidden/>
                <w:sz w:val="24"/>
                <w:szCs w:val="24"/>
              </w:rPr>
              <w:instrText xml:space="preserve"> PAGEREF _Toc381793818 \h </w:instrText>
            </w:r>
            <w:r w:rsidR="003544BB" w:rsidRPr="007F4C62">
              <w:rPr>
                <w:rFonts w:ascii="Times New Roman" w:hAnsi="Times New Roman"/>
                <w:noProof/>
                <w:webHidden/>
                <w:sz w:val="24"/>
                <w:szCs w:val="24"/>
              </w:rPr>
            </w:r>
            <w:r w:rsidR="003544BB" w:rsidRPr="007F4C62">
              <w:rPr>
                <w:rFonts w:ascii="Times New Roman" w:hAnsi="Times New Roman"/>
                <w:noProof/>
                <w:webHidden/>
                <w:sz w:val="24"/>
                <w:szCs w:val="24"/>
              </w:rPr>
              <w:fldChar w:fldCharType="separate"/>
            </w:r>
            <w:r w:rsidR="003544BB" w:rsidRPr="007F4C62">
              <w:rPr>
                <w:rFonts w:ascii="Times New Roman" w:hAnsi="Times New Roman"/>
                <w:noProof/>
                <w:webHidden/>
                <w:sz w:val="24"/>
                <w:szCs w:val="24"/>
              </w:rPr>
              <w:t>31</w:t>
            </w:r>
            <w:r w:rsidR="003544BB" w:rsidRPr="007F4C62">
              <w:rPr>
                <w:rFonts w:ascii="Times New Roman" w:hAnsi="Times New Roman"/>
                <w:noProof/>
                <w:webHidden/>
                <w:sz w:val="24"/>
                <w:szCs w:val="24"/>
              </w:rPr>
              <w:fldChar w:fldCharType="end"/>
            </w:r>
          </w:hyperlink>
        </w:p>
        <w:p w:rsidR="003544BB" w:rsidRPr="007F4C62" w:rsidRDefault="004F388B">
          <w:pPr>
            <w:pStyle w:val="TOC1"/>
            <w:tabs>
              <w:tab w:val="right" w:leader="dot" w:pos="9710"/>
            </w:tabs>
            <w:rPr>
              <w:rFonts w:ascii="Times New Roman" w:eastAsiaTheme="minorEastAsia" w:hAnsi="Times New Roman"/>
              <w:noProof/>
              <w:sz w:val="24"/>
              <w:szCs w:val="24"/>
            </w:rPr>
          </w:pPr>
          <w:hyperlink w:anchor="_Toc381793819" w:history="1">
            <w:r w:rsidR="003544BB" w:rsidRPr="007F4C62">
              <w:rPr>
                <w:rStyle w:val="Hyperlink"/>
                <w:rFonts w:ascii="Times New Roman" w:hAnsi="Times New Roman"/>
                <w:noProof/>
                <w:sz w:val="24"/>
                <w:szCs w:val="24"/>
              </w:rPr>
              <w:t>Other Programs &amp; Initiatives</w:t>
            </w:r>
            <w:r w:rsidR="003544BB" w:rsidRPr="007F4C62">
              <w:rPr>
                <w:rFonts w:ascii="Times New Roman" w:hAnsi="Times New Roman"/>
                <w:noProof/>
                <w:webHidden/>
                <w:sz w:val="24"/>
                <w:szCs w:val="24"/>
              </w:rPr>
              <w:tab/>
            </w:r>
            <w:r w:rsidR="003544BB" w:rsidRPr="007F4C62">
              <w:rPr>
                <w:rFonts w:ascii="Times New Roman" w:hAnsi="Times New Roman"/>
                <w:noProof/>
                <w:webHidden/>
                <w:sz w:val="24"/>
                <w:szCs w:val="24"/>
              </w:rPr>
              <w:fldChar w:fldCharType="begin"/>
            </w:r>
            <w:r w:rsidR="003544BB" w:rsidRPr="007F4C62">
              <w:rPr>
                <w:rFonts w:ascii="Times New Roman" w:hAnsi="Times New Roman"/>
                <w:noProof/>
                <w:webHidden/>
                <w:sz w:val="24"/>
                <w:szCs w:val="24"/>
              </w:rPr>
              <w:instrText xml:space="preserve"> PAGEREF _Toc381793819 \h </w:instrText>
            </w:r>
            <w:r w:rsidR="003544BB" w:rsidRPr="007F4C62">
              <w:rPr>
                <w:rFonts w:ascii="Times New Roman" w:hAnsi="Times New Roman"/>
                <w:noProof/>
                <w:webHidden/>
                <w:sz w:val="24"/>
                <w:szCs w:val="24"/>
              </w:rPr>
            </w:r>
            <w:r w:rsidR="003544BB" w:rsidRPr="007F4C62">
              <w:rPr>
                <w:rFonts w:ascii="Times New Roman" w:hAnsi="Times New Roman"/>
                <w:noProof/>
                <w:webHidden/>
                <w:sz w:val="24"/>
                <w:szCs w:val="24"/>
              </w:rPr>
              <w:fldChar w:fldCharType="separate"/>
            </w:r>
            <w:r w:rsidR="003544BB" w:rsidRPr="007F4C62">
              <w:rPr>
                <w:rFonts w:ascii="Times New Roman" w:hAnsi="Times New Roman"/>
                <w:noProof/>
                <w:webHidden/>
                <w:sz w:val="24"/>
                <w:szCs w:val="24"/>
              </w:rPr>
              <w:t>100</w:t>
            </w:r>
            <w:r w:rsidR="003544BB" w:rsidRPr="007F4C62">
              <w:rPr>
                <w:rFonts w:ascii="Times New Roman" w:hAnsi="Times New Roman"/>
                <w:noProof/>
                <w:webHidden/>
                <w:sz w:val="24"/>
                <w:szCs w:val="24"/>
              </w:rPr>
              <w:fldChar w:fldCharType="end"/>
            </w:r>
          </w:hyperlink>
        </w:p>
        <w:p w:rsidR="003544BB" w:rsidRPr="007F4C62" w:rsidRDefault="004F388B">
          <w:pPr>
            <w:pStyle w:val="TOC2"/>
            <w:tabs>
              <w:tab w:val="right" w:leader="dot" w:pos="9710"/>
            </w:tabs>
            <w:rPr>
              <w:rFonts w:ascii="Times New Roman" w:eastAsiaTheme="minorEastAsia" w:hAnsi="Times New Roman"/>
              <w:noProof/>
              <w:sz w:val="24"/>
              <w:szCs w:val="24"/>
            </w:rPr>
          </w:pPr>
          <w:hyperlink w:anchor="_Toc381793820" w:history="1">
            <w:r w:rsidR="003544BB" w:rsidRPr="007F4C62">
              <w:rPr>
                <w:rStyle w:val="Hyperlink"/>
                <w:rFonts w:ascii="Times New Roman" w:hAnsi="Times New Roman"/>
                <w:noProof/>
                <w:sz w:val="24"/>
                <w:szCs w:val="24"/>
              </w:rPr>
              <w:t>Energy Education in Schools</w:t>
            </w:r>
            <w:r w:rsidR="003544BB" w:rsidRPr="007F4C62">
              <w:rPr>
                <w:rFonts w:ascii="Times New Roman" w:hAnsi="Times New Roman"/>
                <w:noProof/>
                <w:webHidden/>
                <w:sz w:val="24"/>
                <w:szCs w:val="24"/>
              </w:rPr>
              <w:tab/>
            </w:r>
            <w:r w:rsidR="003544BB" w:rsidRPr="007F4C62">
              <w:rPr>
                <w:rFonts w:ascii="Times New Roman" w:hAnsi="Times New Roman"/>
                <w:noProof/>
                <w:webHidden/>
                <w:sz w:val="24"/>
                <w:szCs w:val="24"/>
              </w:rPr>
              <w:fldChar w:fldCharType="begin"/>
            </w:r>
            <w:r w:rsidR="003544BB" w:rsidRPr="007F4C62">
              <w:rPr>
                <w:rFonts w:ascii="Times New Roman" w:hAnsi="Times New Roman"/>
                <w:noProof/>
                <w:webHidden/>
                <w:sz w:val="24"/>
                <w:szCs w:val="24"/>
              </w:rPr>
              <w:instrText xml:space="preserve"> PAGEREF _Toc381793820 \h </w:instrText>
            </w:r>
            <w:r w:rsidR="003544BB" w:rsidRPr="007F4C62">
              <w:rPr>
                <w:rFonts w:ascii="Times New Roman" w:hAnsi="Times New Roman"/>
                <w:noProof/>
                <w:webHidden/>
                <w:sz w:val="24"/>
                <w:szCs w:val="24"/>
              </w:rPr>
            </w:r>
            <w:r w:rsidR="003544BB" w:rsidRPr="007F4C62">
              <w:rPr>
                <w:rFonts w:ascii="Times New Roman" w:hAnsi="Times New Roman"/>
                <w:noProof/>
                <w:webHidden/>
                <w:sz w:val="24"/>
                <w:szCs w:val="24"/>
              </w:rPr>
              <w:fldChar w:fldCharType="separate"/>
            </w:r>
            <w:r w:rsidR="003544BB" w:rsidRPr="007F4C62">
              <w:rPr>
                <w:rFonts w:ascii="Times New Roman" w:hAnsi="Times New Roman"/>
                <w:noProof/>
                <w:webHidden/>
                <w:sz w:val="24"/>
                <w:szCs w:val="24"/>
              </w:rPr>
              <w:t>100</w:t>
            </w:r>
            <w:r w:rsidR="003544BB" w:rsidRPr="007F4C62">
              <w:rPr>
                <w:rFonts w:ascii="Times New Roman" w:hAnsi="Times New Roman"/>
                <w:noProof/>
                <w:webHidden/>
                <w:sz w:val="24"/>
                <w:szCs w:val="24"/>
              </w:rPr>
              <w:fldChar w:fldCharType="end"/>
            </w:r>
          </w:hyperlink>
        </w:p>
        <w:p w:rsidR="003544BB" w:rsidRPr="007F4C62" w:rsidRDefault="004F388B">
          <w:pPr>
            <w:pStyle w:val="TOC2"/>
            <w:tabs>
              <w:tab w:val="right" w:leader="dot" w:pos="9710"/>
            </w:tabs>
            <w:rPr>
              <w:rFonts w:ascii="Times New Roman" w:eastAsiaTheme="minorEastAsia" w:hAnsi="Times New Roman"/>
              <w:noProof/>
              <w:sz w:val="24"/>
              <w:szCs w:val="24"/>
            </w:rPr>
          </w:pPr>
          <w:hyperlink w:anchor="_Toc381793821" w:history="1">
            <w:r w:rsidR="003544BB" w:rsidRPr="007F4C62">
              <w:rPr>
                <w:rStyle w:val="Hyperlink"/>
                <w:rFonts w:ascii="Times New Roman" w:hAnsi="Times New Roman"/>
                <w:noProof/>
                <w:sz w:val="24"/>
                <w:szCs w:val="24"/>
              </w:rPr>
              <w:t>Northwest Energy Efficiency Alliance</w:t>
            </w:r>
            <w:r w:rsidR="003544BB" w:rsidRPr="007F4C62">
              <w:rPr>
                <w:rFonts w:ascii="Times New Roman" w:hAnsi="Times New Roman"/>
                <w:noProof/>
                <w:webHidden/>
                <w:sz w:val="24"/>
                <w:szCs w:val="24"/>
              </w:rPr>
              <w:tab/>
            </w:r>
            <w:r w:rsidR="003544BB" w:rsidRPr="007F4C62">
              <w:rPr>
                <w:rFonts w:ascii="Times New Roman" w:hAnsi="Times New Roman"/>
                <w:noProof/>
                <w:webHidden/>
                <w:sz w:val="24"/>
                <w:szCs w:val="24"/>
              </w:rPr>
              <w:fldChar w:fldCharType="begin"/>
            </w:r>
            <w:r w:rsidR="003544BB" w:rsidRPr="007F4C62">
              <w:rPr>
                <w:rFonts w:ascii="Times New Roman" w:hAnsi="Times New Roman"/>
                <w:noProof/>
                <w:webHidden/>
                <w:sz w:val="24"/>
                <w:szCs w:val="24"/>
              </w:rPr>
              <w:instrText xml:space="preserve"> PAGEREF _Toc381793821 \h </w:instrText>
            </w:r>
            <w:r w:rsidR="003544BB" w:rsidRPr="007F4C62">
              <w:rPr>
                <w:rFonts w:ascii="Times New Roman" w:hAnsi="Times New Roman"/>
                <w:noProof/>
                <w:webHidden/>
                <w:sz w:val="24"/>
                <w:szCs w:val="24"/>
              </w:rPr>
            </w:r>
            <w:r w:rsidR="003544BB" w:rsidRPr="007F4C62">
              <w:rPr>
                <w:rFonts w:ascii="Times New Roman" w:hAnsi="Times New Roman"/>
                <w:noProof/>
                <w:webHidden/>
                <w:sz w:val="24"/>
                <w:szCs w:val="24"/>
              </w:rPr>
              <w:fldChar w:fldCharType="separate"/>
            </w:r>
            <w:r w:rsidR="003544BB" w:rsidRPr="007F4C62">
              <w:rPr>
                <w:rFonts w:ascii="Times New Roman" w:hAnsi="Times New Roman"/>
                <w:noProof/>
                <w:webHidden/>
                <w:sz w:val="24"/>
                <w:szCs w:val="24"/>
              </w:rPr>
              <w:t>102</w:t>
            </w:r>
            <w:r w:rsidR="003544BB" w:rsidRPr="007F4C62">
              <w:rPr>
                <w:rFonts w:ascii="Times New Roman" w:hAnsi="Times New Roman"/>
                <w:noProof/>
                <w:webHidden/>
                <w:sz w:val="24"/>
                <w:szCs w:val="24"/>
              </w:rPr>
              <w:fldChar w:fldCharType="end"/>
            </w:r>
          </w:hyperlink>
        </w:p>
        <w:p w:rsidR="003544BB" w:rsidRPr="007F4C62" w:rsidRDefault="004F388B">
          <w:pPr>
            <w:pStyle w:val="TOC2"/>
            <w:tabs>
              <w:tab w:val="right" w:leader="dot" w:pos="9710"/>
            </w:tabs>
            <w:rPr>
              <w:rFonts w:ascii="Times New Roman" w:eastAsiaTheme="minorEastAsia" w:hAnsi="Times New Roman"/>
              <w:noProof/>
              <w:sz w:val="24"/>
              <w:szCs w:val="24"/>
            </w:rPr>
          </w:pPr>
          <w:hyperlink w:anchor="_Toc381793822" w:history="1">
            <w:r w:rsidR="003544BB" w:rsidRPr="007F4C62">
              <w:rPr>
                <w:rStyle w:val="Hyperlink"/>
                <w:rFonts w:ascii="Times New Roman" w:hAnsi="Times New Roman"/>
                <w:noProof/>
                <w:sz w:val="24"/>
                <w:szCs w:val="24"/>
              </w:rPr>
              <w:t>Production Efficiency</w:t>
            </w:r>
            <w:r w:rsidR="003544BB" w:rsidRPr="007F4C62">
              <w:rPr>
                <w:rFonts w:ascii="Times New Roman" w:hAnsi="Times New Roman"/>
                <w:noProof/>
                <w:webHidden/>
                <w:sz w:val="24"/>
                <w:szCs w:val="24"/>
              </w:rPr>
              <w:tab/>
            </w:r>
            <w:r w:rsidR="003544BB" w:rsidRPr="007F4C62">
              <w:rPr>
                <w:rFonts w:ascii="Times New Roman" w:hAnsi="Times New Roman"/>
                <w:noProof/>
                <w:webHidden/>
                <w:sz w:val="24"/>
                <w:szCs w:val="24"/>
              </w:rPr>
              <w:fldChar w:fldCharType="begin"/>
            </w:r>
            <w:r w:rsidR="003544BB" w:rsidRPr="007F4C62">
              <w:rPr>
                <w:rFonts w:ascii="Times New Roman" w:hAnsi="Times New Roman"/>
                <w:noProof/>
                <w:webHidden/>
                <w:sz w:val="24"/>
                <w:szCs w:val="24"/>
              </w:rPr>
              <w:instrText xml:space="preserve"> PAGEREF _Toc381793822 \h </w:instrText>
            </w:r>
            <w:r w:rsidR="003544BB" w:rsidRPr="007F4C62">
              <w:rPr>
                <w:rFonts w:ascii="Times New Roman" w:hAnsi="Times New Roman"/>
                <w:noProof/>
                <w:webHidden/>
                <w:sz w:val="24"/>
                <w:szCs w:val="24"/>
              </w:rPr>
            </w:r>
            <w:r w:rsidR="003544BB" w:rsidRPr="007F4C62">
              <w:rPr>
                <w:rFonts w:ascii="Times New Roman" w:hAnsi="Times New Roman"/>
                <w:noProof/>
                <w:webHidden/>
                <w:sz w:val="24"/>
                <w:szCs w:val="24"/>
              </w:rPr>
              <w:fldChar w:fldCharType="separate"/>
            </w:r>
            <w:r w:rsidR="003544BB" w:rsidRPr="007F4C62">
              <w:rPr>
                <w:rFonts w:ascii="Times New Roman" w:hAnsi="Times New Roman"/>
                <w:noProof/>
                <w:webHidden/>
                <w:sz w:val="24"/>
                <w:szCs w:val="24"/>
              </w:rPr>
              <w:t>104</w:t>
            </w:r>
            <w:r w:rsidR="003544BB" w:rsidRPr="007F4C62">
              <w:rPr>
                <w:rFonts w:ascii="Times New Roman" w:hAnsi="Times New Roman"/>
                <w:noProof/>
                <w:webHidden/>
                <w:sz w:val="24"/>
                <w:szCs w:val="24"/>
              </w:rPr>
              <w:fldChar w:fldCharType="end"/>
            </w:r>
          </w:hyperlink>
        </w:p>
        <w:p w:rsidR="003544BB" w:rsidRPr="007F4C62" w:rsidRDefault="004F388B">
          <w:pPr>
            <w:pStyle w:val="TOC1"/>
            <w:tabs>
              <w:tab w:val="right" w:leader="dot" w:pos="9710"/>
            </w:tabs>
            <w:rPr>
              <w:rFonts w:ascii="Times New Roman" w:eastAsiaTheme="minorEastAsia" w:hAnsi="Times New Roman"/>
              <w:noProof/>
              <w:sz w:val="24"/>
              <w:szCs w:val="24"/>
            </w:rPr>
          </w:pPr>
          <w:hyperlink w:anchor="_Toc381793823" w:history="1">
            <w:r w:rsidR="003544BB" w:rsidRPr="007F4C62">
              <w:rPr>
                <w:rStyle w:val="Hyperlink"/>
                <w:rFonts w:ascii="Times New Roman" w:hAnsi="Times New Roman"/>
                <w:noProof/>
                <w:sz w:val="24"/>
                <w:szCs w:val="24"/>
              </w:rPr>
              <w:t>Customer Outreach and Communications</w:t>
            </w:r>
            <w:r w:rsidR="003544BB" w:rsidRPr="007F4C62">
              <w:rPr>
                <w:rFonts w:ascii="Times New Roman" w:hAnsi="Times New Roman"/>
                <w:noProof/>
                <w:webHidden/>
                <w:sz w:val="24"/>
                <w:szCs w:val="24"/>
              </w:rPr>
              <w:tab/>
            </w:r>
            <w:r w:rsidR="003544BB" w:rsidRPr="007F4C62">
              <w:rPr>
                <w:rFonts w:ascii="Times New Roman" w:hAnsi="Times New Roman"/>
                <w:noProof/>
                <w:webHidden/>
                <w:sz w:val="24"/>
                <w:szCs w:val="24"/>
              </w:rPr>
              <w:fldChar w:fldCharType="begin"/>
            </w:r>
            <w:r w:rsidR="003544BB" w:rsidRPr="007F4C62">
              <w:rPr>
                <w:rFonts w:ascii="Times New Roman" w:hAnsi="Times New Roman"/>
                <w:noProof/>
                <w:webHidden/>
                <w:sz w:val="24"/>
                <w:szCs w:val="24"/>
              </w:rPr>
              <w:instrText xml:space="preserve"> PAGEREF _Toc381793823 \h </w:instrText>
            </w:r>
            <w:r w:rsidR="003544BB" w:rsidRPr="007F4C62">
              <w:rPr>
                <w:rFonts w:ascii="Times New Roman" w:hAnsi="Times New Roman"/>
                <w:noProof/>
                <w:webHidden/>
                <w:sz w:val="24"/>
                <w:szCs w:val="24"/>
              </w:rPr>
            </w:r>
            <w:r w:rsidR="003544BB" w:rsidRPr="007F4C62">
              <w:rPr>
                <w:rFonts w:ascii="Times New Roman" w:hAnsi="Times New Roman"/>
                <w:noProof/>
                <w:webHidden/>
                <w:sz w:val="24"/>
                <w:szCs w:val="24"/>
              </w:rPr>
              <w:fldChar w:fldCharType="separate"/>
            </w:r>
            <w:r w:rsidR="003544BB" w:rsidRPr="007F4C62">
              <w:rPr>
                <w:rFonts w:ascii="Times New Roman" w:hAnsi="Times New Roman"/>
                <w:noProof/>
                <w:webHidden/>
                <w:sz w:val="24"/>
                <w:szCs w:val="24"/>
              </w:rPr>
              <w:t>106</w:t>
            </w:r>
            <w:r w:rsidR="003544BB" w:rsidRPr="007F4C62">
              <w:rPr>
                <w:rFonts w:ascii="Times New Roman" w:hAnsi="Times New Roman"/>
                <w:noProof/>
                <w:webHidden/>
                <w:sz w:val="24"/>
                <w:szCs w:val="24"/>
              </w:rPr>
              <w:fldChar w:fldCharType="end"/>
            </w:r>
          </w:hyperlink>
        </w:p>
        <w:p w:rsidR="003544BB" w:rsidRPr="007F4C62" w:rsidRDefault="004F388B">
          <w:pPr>
            <w:pStyle w:val="TOC1"/>
            <w:tabs>
              <w:tab w:val="right" w:leader="dot" w:pos="9710"/>
            </w:tabs>
            <w:rPr>
              <w:rFonts w:ascii="Times New Roman" w:eastAsiaTheme="minorEastAsia" w:hAnsi="Times New Roman"/>
              <w:noProof/>
              <w:sz w:val="24"/>
              <w:szCs w:val="24"/>
            </w:rPr>
          </w:pPr>
          <w:hyperlink w:anchor="_Toc381793824" w:history="1">
            <w:r w:rsidR="003544BB" w:rsidRPr="007F4C62">
              <w:rPr>
                <w:rStyle w:val="Hyperlink"/>
                <w:rFonts w:ascii="Times New Roman" w:hAnsi="Times New Roman"/>
                <w:noProof/>
                <w:sz w:val="24"/>
                <w:szCs w:val="24"/>
              </w:rPr>
              <w:t>Cost Effectiveness</w:t>
            </w:r>
            <w:r w:rsidR="003544BB" w:rsidRPr="007F4C62">
              <w:rPr>
                <w:rFonts w:ascii="Times New Roman" w:hAnsi="Times New Roman"/>
                <w:noProof/>
                <w:webHidden/>
                <w:sz w:val="24"/>
                <w:szCs w:val="24"/>
              </w:rPr>
              <w:tab/>
            </w:r>
            <w:r w:rsidR="003544BB" w:rsidRPr="007F4C62">
              <w:rPr>
                <w:rFonts w:ascii="Times New Roman" w:hAnsi="Times New Roman"/>
                <w:noProof/>
                <w:webHidden/>
                <w:sz w:val="24"/>
                <w:szCs w:val="24"/>
              </w:rPr>
              <w:fldChar w:fldCharType="begin"/>
            </w:r>
            <w:r w:rsidR="003544BB" w:rsidRPr="007F4C62">
              <w:rPr>
                <w:rFonts w:ascii="Times New Roman" w:hAnsi="Times New Roman"/>
                <w:noProof/>
                <w:webHidden/>
                <w:sz w:val="24"/>
                <w:szCs w:val="24"/>
              </w:rPr>
              <w:instrText xml:space="preserve"> PAGEREF _Toc381793824 \h </w:instrText>
            </w:r>
            <w:r w:rsidR="003544BB" w:rsidRPr="007F4C62">
              <w:rPr>
                <w:rFonts w:ascii="Times New Roman" w:hAnsi="Times New Roman"/>
                <w:noProof/>
                <w:webHidden/>
                <w:sz w:val="24"/>
                <w:szCs w:val="24"/>
              </w:rPr>
            </w:r>
            <w:r w:rsidR="003544BB" w:rsidRPr="007F4C62">
              <w:rPr>
                <w:rFonts w:ascii="Times New Roman" w:hAnsi="Times New Roman"/>
                <w:noProof/>
                <w:webHidden/>
                <w:sz w:val="24"/>
                <w:szCs w:val="24"/>
              </w:rPr>
              <w:fldChar w:fldCharType="separate"/>
            </w:r>
            <w:r w:rsidR="003544BB" w:rsidRPr="007F4C62">
              <w:rPr>
                <w:rFonts w:ascii="Times New Roman" w:hAnsi="Times New Roman"/>
                <w:noProof/>
                <w:webHidden/>
                <w:sz w:val="24"/>
                <w:szCs w:val="24"/>
              </w:rPr>
              <w:t>108</w:t>
            </w:r>
            <w:r w:rsidR="003544BB" w:rsidRPr="007F4C62">
              <w:rPr>
                <w:rFonts w:ascii="Times New Roman" w:hAnsi="Times New Roman"/>
                <w:noProof/>
                <w:webHidden/>
                <w:sz w:val="24"/>
                <w:szCs w:val="24"/>
              </w:rPr>
              <w:fldChar w:fldCharType="end"/>
            </w:r>
          </w:hyperlink>
        </w:p>
        <w:p w:rsidR="004021E1" w:rsidRPr="007F4C62" w:rsidRDefault="00B8070B" w:rsidP="004021E1">
          <w:pPr>
            <w:rPr>
              <w:rFonts w:ascii="Times New Roman" w:hAnsi="Times New Roman"/>
              <w:sz w:val="24"/>
              <w:szCs w:val="24"/>
            </w:rPr>
          </w:pPr>
          <w:r w:rsidRPr="00826B21">
            <w:rPr>
              <w:rFonts w:ascii="Times New Roman" w:hAnsi="Times New Roman"/>
              <w:sz w:val="24"/>
              <w:szCs w:val="24"/>
            </w:rPr>
            <w:fldChar w:fldCharType="end"/>
          </w:r>
        </w:p>
      </w:sdtContent>
    </w:sdt>
    <w:p w:rsidR="00B32124" w:rsidRPr="00871800" w:rsidRDefault="00B32124">
      <w:pPr>
        <w:rPr>
          <w:rFonts w:ascii="Times New Roman" w:hAnsi="Times New Roman"/>
          <w:b/>
          <w:sz w:val="20"/>
          <w:szCs w:val="20"/>
        </w:rPr>
      </w:pPr>
      <w:r w:rsidRPr="00871800">
        <w:rPr>
          <w:rFonts w:ascii="Times New Roman" w:hAnsi="Times New Roman"/>
          <w:b/>
          <w:sz w:val="20"/>
          <w:szCs w:val="20"/>
        </w:rPr>
        <w:br w:type="page"/>
      </w:r>
    </w:p>
    <w:p w:rsidR="00722821" w:rsidRPr="00FC7D69" w:rsidRDefault="00517748">
      <w:pPr>
        <w:pStyle w:val="Heading1"/>
        <w:jc w:val="both"/>
        <w:rPr>
          <w:sz w:val="24"/>
        </w:rPr>
      </w:pPr>
      <w:bookmarkStart w:id="1" w:name="_Toc381793809"/>
      <w:r w:rsidRPr="00FC7D69">
        <w:rPr>
          <w:sz w:val="24"/>
        </w:rPr>
        <w:lastRenderedPageBreak/>
        <w:t>Executive Summary</w:t>
      </w:r>
      <w:bookmarkEnd w:id="1"/>
    </w:p>
    <w:p w:rsidR="008946D1" w:rsidRPr="00871800" w:rsidRDefault="008946D1" w:rsidP="00712937">
      <w:pPr>
        <w:jc w:val="both"/>
        <w:rPr>
          <w:rFonts w:ascii="Times New Roman" w:hAnsi="Times New Roman"/>
          <w:sz w:val="20"/>
          <w:szCs w:val="20"/>
        </w:rPr>
      </w:pPr>
    </w:p>
    <w:p w:rsidR="00496AF4" w:rsidRPr="004F5FCB" w:rsidRDefault="008946D1" w:rsidP="00712937">
      <w:pPr>
        <w:jc w:val="both"/>
        <w:rPr>
          <w:rFonts w:ascii="Times New Roman" w:hAnsi="Times New Roman"/>
          <w:sz w:val="24"/>
          <w:szCs w:val="24"/>
        </w:rPr>
      </w:pPr>
      <w:r w:rsidRPr="004F5FCB">
        <w:rPr>
          <w:rFonts w:ascii="Times New Roman" w:hAnsi="Times New Roman"/>
          <w:sz w:val="24"/>
          <w:szCs w:val="24"/>
        </w:rPr>
        <w:t xml:space="preserve">As required by Order </w:t>
      </w:r>
      <w:r w:rsidR="00EB5D1F" w:rsidRPr="004F5FCB">
        <w:rPr>
          <w:rFonts w:ascii="Times New Roman" w:hAnsi="Times New Roman"/>
          <w:sz w:val="24"/>
          <w:szCs w:val="24"/>
        </w:rPr>
        <w:t>0</w:t>
      </w:r>
      <w:r w:rsidR="002E7D53" w:rsidRPr="004F5FCB">
        <w:rPr>
          <w:rFonts w:ascii="Times New Roman" w:hAnsi="Times New Roman"/>
          <w:sz w:val="24"/>
          <w:szCs w:val="24"/>
        </w:rPr>
        <w:t>3</w:t>
      </w:r>
      <w:r w:rsidRPr="004F5FCB">
        <w:rPr>
          <w:rFonts w:ascii="Times New Roman" w:hAnsi="Times New Roman"/>
          <w:sz w:val="24"/>
          <w:szCs w:val="24"/>
        </w:rPr>
        <w:t xml:space="preserve"> of</w:t>
      </w:r>
      <w:r w:rsidR="00B72BFB" w:rsidRPr="004F5FCB">
        <w:rPr>
          <w:rFonts w:ascii="Times New Roman" w:hAnsi="Times New Roman"/>
          <w:sz w:val="24"/>
          <w:szCs w:val="24"/>
        </w:rPr>
        <w:t xml:space="preserve"> Docket UE-1</w:t>
      </w:r>
      <w:r w:rsidR="002E7D53" w:rsidRPr="004F5FCB">
        <w:rPr>
          <w:rFonts w:ascii="Times New Roman" w:hAnsi="Times New Roman"/>
          <w:sz w:val="24"/>
          <w:szCs w:val="24"/>
        </w:rPr>
        <w:t>11880</w:t>
      </w:r>
      <w:r w:rsidR="00B72BFB" w:rsidRPr="004F5FCB">
        <w:rPr>
          <w:rFonts w:ascii="Times New Roman" w:hAnsi="Times New Roman"/>
          <w:sz w:val="24"/>
          <w:szCs w:val="24"/>
        </w:rPr>
        <w:t xml:space="preserve"> </w:t>
      </w:r>
      <w:r w:rsidR="002E7D53" w:rsidRPr="004F5FCB">
        <w:rPr>
          <w:rFonts w:ascii="Times New Roman" w:hAnsi="Times New Roman"/>
          <w:sz w:val="24"/>
          <w:szCs w:val="24"/>
        </w:rPr>
        <w:t xml:space="preserve">(amending Order 01 in the same docket), </w:t>
      </w:r>
      <w:r w:rsidR="00B72BFB" w:rsidRPr="004F5FCB">
        <w:rPr>
          <w:rFonts w:ascii="Times New Roman" w:hAnsi="Times New Roman"/>
          <w:sz w:val="24"/>
          <w:szCs w:val="24"/>
        </w:rPr>
        <w:t xml:space="preserve">dated </w:t>
      </w:r>
      <w:r w:rsidR="002E7D53" w:rsidRPr="004F5FCB">
        <w:rPr>
          <w:rFonts w:ascii="Times New Roman" w:hAnsi="Times New Roman"/>
          <w:sz w:val="24"/>
          <w:szCs w:val="24"/>
        </w:rPr>
        <w:t>April 25, 2013</w:t>
      </w:r>
      <w:r w:rsidR="001F404C" w:rsidRPr="004F5FCB">
        <w:rPr>
          <w:rFonts w:ascii="Times New Roman" w:hAnsi="Times New Roman"/>
          <w:sz w:val="24"/>
          <w:szCs w:val="24"/>
        </w:rPr>
        <w:t>,</w:t>
      </w:r>
      <w:r w:rsidR="00B72BFB" w:rsidRPr="004F5FCB">
        <w:rPr>
          <w:rFonts w:ascii="Times New Roman" w:hAnsi="Times New Roman"/>
          <w:sz w:val="24"/>
          <w:szCs w:val="24"/>
        </w:rPr>
        <w:t xml:space="preserve"> </w:t>
      </w:r>
      <w:r w:rsidR="00A055C4">
        <w:rPr>
          <w:rFonts w:ascii="Times New Roman" w:hAnsi="Times New Roman"/>
          <w:sz w:val="24"/>
          <w:szCs w:val="24"/>
        </w:rPr>
        <w:t>Pacific Power and Light Company</w:t>
      </w:r>
      <w:r w:rsidRPr="004F5FCB">
        <w:rPr>
          <w:rFonts w:ascii="Times New Roman" w:hAnsi="Times New Roman"/>
          <w:sz w:val="24"/>
          <w:szCs w:val="24"/>
        </w:rPr>
        <w:t xml:space="preserve"> (</w:t>
      </w:r>
      <w:r w:rsidR="00B72BFB" w:rsidRPr="004F5FCB">
        <w:rPr>
          <w:rFonts w:ascii="Times New Roman" w:hAnsi="Times New Roman"/>
          <w:sz w:val="24"/>
          <w:szCs w:val="24"/>
        </w:rPr>
        <w:t xml:space="preserve">the </w:t>
      </w:r>
      <w:r w:rsidRPr="004F5FCB">
        <w:rPr>
          <w:rFonts w:ascii="Times New Roman" w:hAnsi="Times New Roman"/>
          <w:sz w:val="24"/>
          <w:szCs w:val="24"/>
        </w:rPr>
        <w:t>“</w:t>
      </w:r>
      <w:r w:rsidR="00B72BFB" w:rsidRPr="004F5FCB">
        <w:rPr>
          <w:rFonts w:ascii="Times New Roman" w:hAnsi="Times New Roman"/>
          <w:sz w:val="24"/>
          <w:szCs w:val="24"/>
        </w:rPr>
        <w:t>Company</w:t>
      </w:r>
      <w:r w:rsidRPr="004F5FCB">
        <w:rPr>
          <w:rFonts w:ascii="Times New Roman" w:hAnsi="Times New Roman"/>
          <w:sz w:val="24"/>
          <w:szCs w:val="24"/>
        </w:rPr>
        <w:t>”)</w:t>
      </w:r>
      <w:r w:rsidR="00B72BFB" w:rsidRPr="004F5FCB">
        <w:rPr>
          <w:rFonts w:ascii="Times New Roman" w:hAnsi="Times New Roman"/>
          <w:sz w:val="24"/>
          <w:szCs w:val="24"/>
        </w:rPr>
        <w:t xml:space="preserve"> </w:t>
      </w:r>
      <w:r w:rsidRPr="004F5FCB">
        <w:rPr>
          <w:rFonts w:ascii="Times New Roman" w:hAnsi="Times New Roman"/>
          <w:sz w:val="24"/>
          <w:szCs w:val="24"/>
        </w:rPr>
        <w:t>must</w:t>
      </w:r>
      <w:r w:rsidR="00B72BFB" w:rsidRPr="004F5FCB">
        <w:rPr>
          <w:rFonts w:ascii="Times New Roman" w:hAnsi="Times New Roman"/>
          <w:sz w:val="24"/>
          <w:szCs w:val="24"/>
        </w:rPr>
        <w:t xml:space="preserve"> file with the </w:t>
      </w:r>
      <w:r w:rsidRPr="004F5FCB">
        <w:rPr>
          <w:rFonts w:ascii="Times New Roman" w:hAnsi="Times New Roman"/>
          <w:sz w:val="24"/>
          <w:szCs w:val="24"/>
        </w:rPr>
        <w:t xml:space="preserve">Washington Utilities and Transportation </w:t>
      </w:r>
      <w:r w:rsidR="00B72BFB" w:rsidRPr="004F5FCB">
        <w:rPr>
          <w:rFonts w:ascii="Times New Roman" w:hAnsi="Times New Roman"/>
          <w:sz w:val="24"/>
          <w:szCs w:val="24"/>
        </w:rPr>
        <w:t xml:space="preserve">Commission </w:t>
      </w:r>
      <w:r w:rsidRPr="004F5FCB">
        <w:rPr>
          <w:rFonts w:ascii="Times New Roman" w:hAnsi="Times New Roman"/>
          <w:sz w:val="24"/>
          <w:szCs w:val="24"/>
        </w:rPr>
        <w:t>(the “Commission</w:t>
      </w:r>
      <w:r w:rsidR="00EB5D1F" w:rsidRPr="004F5FCB">
        <w:rPr>
          <w:rFonts w:ascii="Times New Roman" w:hAnsi="Times New Roman"/>
          <w:sz w:val="24"/>
          <w:szCs w:val="24"/>
        </w:rPr>
        <w:t>”</w:t>
      </w:r>
      <w:r w:rsidRPr="004F5FCB">
        <w:rPr>
          <w:rFonts w:ascii="Times New Roman" w:hAnsi="Times New Roman"/>
          <w:sz w:val="24"/>
          <w:szCs w:val="24"/>
        </w:rPr>
        <w:t xml:space="preserve">) a Biennial Conservation Plan </w:t>
      </w:r>
      <w:r w:rsidR="00192EED" w:rsidRPr="004F5FCB">
        <w:rPr>
          <w:rFonts w:ascii="Times New Roman" w:hAnsi="Times New Roman"/>
          <w:sz w:val="24"/>
          <w:szCs w:val="24"/>
        </w:rPr>
        <w:t>i</w:t>
      </w:r>
      <w:r w:rsidRPr="004F5FCB">
        <w:rPr>
          <w:rFonts w:ascii="Times New Roman" w:hAnsi="Times New Roman"/>
          <w:sz w:val="24"/>
          <w:szCs w:val="24"/>
        </w:rPr>
        <w:t xml:space="preserve">ncluding revised program details and program tariffs, together with identification of </w:t>
      </w:r>
      <w:r w:rsidR="00EB5D1F" w:rsidRPr="004F5FCB">
        <w:rPr>
          <w:rFonts w:ascii="Times New Roman" w:hAnsi="Times New Roman"/>
          <w:sz w:val="24"/>
          <w:szCs w:val="24"/>
        </w:rPr>
        <w:t xml:space="preserve">its </w:t>
      </w:r>
      <w:r w:rsidR="00192EED" w:rsidRPr="004F5FCB">
        <w:rPr>
          <w:rFonts w:ascii="Times New Roman" w:hAnsi="Times New Roman"/>
          <w:sz w:val="24"/>
          <w:szCs w:val="24"/>
        </w:rPr>
        <w:t>2014-2023</w:t>
      </w:r>
      <w:r w:rsidRPr="004F5FCB">
        <w:rPr>
          <w:rFonts w:ascii="Times New Roman" w:hAnsi="Times New Roman"/>
          <w:sz w:val="24"/>
          <w:szCs w:val="24"/>
        </w:rPr>
        <w:t xml:space="preserve"> achievable conservation potential, by </w:t>
      </w:r>
      <w:r w:rsidR="00192EED" w:rsidRPr="004F5FCB">
        <w:rPr>
          <w:rFonts w:ascii="Times New Roman" w:hAnsi="Times New Roman"/>
          <w:sz w:val="24"/>
          <w:szCs w:val="24"/>
        </w:rPr>
        <w:t>November 1</w:t>
      </w:r>
      <w:r w:rsidRPr="004F5FCB">
        <w:rPr>
          <w:rFonts w:ascii="Times New Roman" w:hAnsi="Times New Roman"/>
          <w:sz w:val="24"/>
          <w:szCs w:val="24"/>
        </w:rPr>
        <w:t>, 201</w:t>
      </w:r>
      <w:r w:rsidR="00192EED" w:rsidRPr="004F5FCB">
        <w:rPr>
          <w:rFonts w:ascii="Times New Roman" w:hAnsi="Times New Roman"/>
          <w:sz w:val="24"/>
          <w:szCs w:val="24"/>
        </w:rPr>
        <w:t>3</w:t>
      </w:r>
      <w:r w:rsidR="00B72BFB" w:rsidRPr="004F5FCB">
        <w:rPr>
          <w:rFonts w:ascii="Times New Roman" w:hAnsi="Times New Roman"/>
          <w:sz w:val="24"/>
          <w:szCs w:val="24"/>
        </w:rPr>
        <w:t xml:space="preserve">. </w:t>
      </w:r>
      <w:r w:rsidRPr="004F5FCB">
        <w:rPr>
          <w:rFonts w:ascii="Times New Roman" w:hAnsi="Times New Roman"/>
          <w:sz w:val="24"/>
          <w:szCs w:val="24"/>
        </w:rPr>
        <w:t xml:space="preserve">In </w:t>
      </w:r>
      <w:r w:rsidR="00EB5D1F" w:rsidRPr="004F5FCB">
        <w:rPr>
          <w:rFonts w:ascii="Times New Roman" w:hAnsi="Times New Roman"/>
          <w:sz w:val="24"/>
          <w:szCs w:val="24"/>
        </w:rPr>
        <w:t>compliance with the Commission’s direction</w:t>
      </w:r>
      <w:r w:rsidRPr="004F5FCB">
        <w:rPr>
          <w:rFonts w:ascii="Times New Roman" w:hAnsi="Times New Roman"/>
          <w:sz w:val="24"/>
          <w:szCs w:val="24"/>
        </w:rPr>
        <w:t xml:space="preserve"> </w:t>
      </w:r>
      <w:r w:rsidR="00626930" w:rsidRPr="004F5FCB">
        <w:rPr>
          <w:rFonts w:ascii="Times New Roman" w:hAnsi="Times New Roman"/>
          <w:sz w:val="24"/>
          <w:szCs w:val="24"/>
        </w:rPr>
        <w:t xml:space="preserve">to </w:t>
      </w:r>
      <w:r w:rsidRPr="004F5FCB">
        <w:rPr>
          <w:rFonts w:ascii="Times New Roman" w:hAnsi="Times New Roman"/>
          <w:sz w:val="24"/>
          <w:szCs w:val="24"/>
        </w:rPr>
        <w:t>includ</w:t>
      </w:r>
      <w:r w:rsidR="00626930" w:rsidRPr="004F5FCB">
        <w:rPr>
          <w:rFonts w:ascii="Times New Roman" w:hAnsi="Times New Roman"/>
          <w:sz w:val="24"/>
          <w:szCs w:val="24"/>
        </w:rPr>
        <w:t>e</w:t>
      </w:r>
      <w:r w:rsidRPr="004F5FCB">
        <w:rPr>
          <w:rFonts w:ascii="Times New Roman" w:hAnsi="Times New Roman"/>
          <w:sz w:val="24"/>
          <w:szCs w:val="24"/>
        </w:rPr>
        <w:t xml:space="preserve"> revised program details and program tariffs</w:t>
      </w:r>
      <w:r w:rsidR="006E5FD0" w:rsidRPr="004F5FCB">
        <w:rPr>
          <w:rFonts w:ascii="Times New Roman" w:hAnsi="Times New Roman"/>
          <w:sz w:val="24"/>
          <w:szCs w:val="24"/>
        </w:rPr>
        <w:t xml:space="preserve"> </w:t>
      </w:r>
      <w:r w:rsidR="00626930" w:rsidRPr="004F5FCB">
        <w:rPr>
          <w:rFonts w:ascii="Times New Roman" w:hAnsi="Times New Roman"/>
          <w:sz w:val="24"/>
          <w:szCs w:val="24"/>
        </w:rPr>
        <w:t>as part of the Company’s Biennial Conservation Plan</w:t>
      </w:r>
      <w:r w:rsidR="00EB5D1F" w:rsidRPr="004F5FCB">
        <w:rPr>
          <w:rFonts w:ascii="Times New Roman" w:hAnsi="Times New Roman"/>
          <w:sz w:val="24"/>
          <w:szCs w:val="24"/>
        </w:rPr>
        <w:t>,</w:t>
      </w:r>
      <w:r w:rsidR="00626930" w:rsidRPr="004F5FCB">
        <w:rPr>
          <w:rFonts w:ascii="Times New Roman" w:hAnsi="Times New Roman"/>
          <w:sz w:val="24"/>
          <w:szCs w:val="24"/>
        </w:rPr>
        <w:t xml:space="preserve"> </w:t>
      </w:r>
      <w:r w:rsidRPr="004F5FCB">
        <w:rPr>
          <w:rFonts w:ascii="Times New Roman" w:hAnsi="Times New Roman"/>
          <w:sz w:val="24"/>
          <w:szCs w:val="24"/>
        </w:rPr>
        <w:t xml:space="preserve">the </w:t>
      </w:r>
      <w:r w:rsidR="00626930" w:rsidRPr="004F5FCB">
        <w:rPr>
          <w:rFonts w:ascii="Times New Roman" w:hAnsi="Times New Roman"/>
          <w:sz w:val="24"/>
          <w:szCs w:val="24"/>
        </w:rPr>
        <w:t>C</w:t>
      </w:r>
      <w:r w:rsidRPr="004F5FCB">
        <w:rPr>
          <w:rFonts w:ascii="Times New Roman" w:hAnsi="Times New Roman"/>
          <w:sz w:val="24"/>
          <w:szCs w:val="24"/>
        </w:rPr>
        <w:t xml:space="preserve">ompany has prepared </w:t>
      </w:r>
      <w:r w:rsidR="00626930" w:rsidRPr="004F5FCB">
        <w:rPr>
          <w:rFonts w:ascii="Times New Roman" w:hAnsi="Times New Roman"/>
          <w:sz w:val="24"/>
          <w:szCs w:val="24"/>
        </w:rPr>
        <w:t xml:space="preserve">this </w:t>
      </w:r>
      <w:r w:rsidRPr="004F5FCB">
        <w:rPr>
          <w:rFonts w:ascii="Times New Roman" w:hAnsi="Times New Roman"/>
          <w:sz w:val="24"/>
          <w:szCs w:val="24"/>
        </w:rPr>
        <w:t>Demand-side Management Business Plan (the “Business Plan”)</w:t>
      </w:r>
      <w:r w:rsidR="006E5FD0" w:rsidRPr="004F5FCB">
        <w:rPr>
          <w:rFonts w:ascii="Times New Roman" w:hAnsi="Times New Roman"/>
          <w:sz w:val="24"/>
          <w:szCs w:val="24"/>
        </w:rPr>
        <w:t>, for years 201</w:t>
      </w:r>
      <w:r w:rsidR="000315FE" w:rsidRPr="004F5FCB">
        <w:rPr>
          <w:rFonts w:ascii="Times New Roman" w:hAnsi="Times New Roman"/>
          <w:sz w:val="24"/>
          <w:szCs w:val="24"/>
        </w:rPr>
        <w:t>4</w:t>
      </w:r>
      <w:r w:rsidR="006E5FD0" w:rsidRPr="004F5FCB">
        <w:rPr>
          <w:rFonts w:ascii="Times New Roman" w:hAnsi="Times New Roman"/>
          <w:sz w:val="24"/>
          <w:szCs w:val="24"/>
        </w:rPr>
        <w:t>-201</w:t>
      </w:r>
      <w:r w:rsidR="000315FE" w:rsidRPr="004F5FCB">
        <w:rPr>
          <w:rFonts w:ascii="Times New Roman" w:hAnsi="Times New Roman"/>
          <w:sz w:val="24"/>
          <w:szCs w:val="24"/>
        </w:rPr>
        <w:t>5</w:t>
      </w:r>
      <w:r w:rsidRPr="004F5FCB">
        <w:rPr>
          <w:rFonts w:ascii="Times New Roman" w:hAnsi="Times New Roman"/>
          <w:sz w:val="24"/>
          <w:szCs w:val="24"/>
        </w:rPr>
        <w:t>.</w:t>
      </w:r>
    </w:p>
    <w:p w:rsidR="009705AE" w:rsidRPr="004F5FCB" w:rsidRDefault="009705AE" w:rsidP="00712937">
      <w:pPr>
        <w:jc w:val="both"/>
        <w:rPr>
          <w:rFonts w:ascii="Times New Roman" w:hAnsi="Times New Roman"/>
          <w:sz w:val="24"/>
          <w:szCs w:val="24"/>
        </w:rPr>
      </w:pPr>
    </w:p>
    <w:p w:rsidR="00473EF2" w:rsidRPr="004F5FCB" w:rsidRDefault="00A055C4" w:rsidP="00712937">
      <w:pPr>
        <w:jc w:val="both"/>
        <w:rPr>
          <w:rFonts w:ascii="Times New Roman" w:hAnsi="Times New Roman"/>
          <w:sz w:val="24"/>
          <w:szCs w:val="24"/>
        </w:rPr>
      </w:pPr>
      <w:r>
        <w:rPr>
          <w:rFonts w:ascii="Times New Roman" w:hAnsi="Times New Roman"/>
          <w:sz w:val="24"/>
          <w:szCs w:val="24"/>
        </w:rPr>
        <w:t>Pacific Power</w:t>
      </w:r>
      <w:r w:rsidR="006305E1" w:rsidRPr="004F5FCB">
        <w:rPr>
          <w:rFonts w:ascii="Times New Roman" w:hAnsi="Times New Roman"/>
          <w:sz w:val="24"/>
          <w:szCs w:val="24"/>
        </w:rPr>
        <w:t>’s</w:t>
      </w:r>
      <w:r w:rsidR="00B2627B" w:rsidRPr="004F5FCB">
        <w:rPr>
          <w:rFonts w:ascii="Times New Roman" w:hAnsi="Times New Roman"/>
          <w:sz w:val="24"/>
          <w:szCs w:val="24"/>
        </w:rPr>
        <w:t xml:space="preserve"> </w:t>
      </w:r>
      <w:r w:rsidR="006305E1" w:rsidRPr="004F5FCB">
        <w:rPr>
          <w:rFonts w:ascii="Times New Roman" w:hAnsi="Times New Roman"/>
          <w:sz w:val="24"/>
          <w:szCs w:val="24"/>
        </w:rPr>
        <w:t>B</w:t>
      </w:r>
      <w:r w:rsidR="00B2627B" w:rsidRPr="004F5FCB">
        <w:rPr>
          <w:rFonts w:ascii="Times New Roman" w:hAnsi="Times New Roman"/>
          <w:sz w:val="24"/>
          <w:szCs w:val="24"/>
        </w:rPr>
        <w:t xml:space="preserve">usiness </w:t>
      </w:r>
      <w:r w:rsidR="006305E1" w:rsidRPr="004F5FCB">
        <w:rPr>
          <w:rFonts w:ascii="Times New Roman" w:hAnsi="Times New Roman"/>
          <w:sz w:val="24"/>
          <w:szCs w:val="24"/>
        </w:rPr>
        <w:t>P</w:t>
      </w:r>
      <w:r w:rsidR="00B2627B" w:rsidRPr="004F5FCB">
        <w:rPr>
          <w:rFonts w:ascii="Times New Roman" w:hAnsi="Times New Roman"/>
          <w:sz w:val="24"/>
          <w:szCs w:val="24"/>
        </w:rPr>
        <w:t>lan update</w:t>
      </w:r>
      <w:r w:rsidR="006305E1" w:rsidRPr="004F5FCB">
        <w:rPr>
          <w:rFonts w:ascii="Times New Roman" w:hAnsi="Times New Roman"/>
          <w:sz w:val="24"/>
          <w:szCs w:val="24"/>
        </w:rPr>
        <w:t xml:space="preserve"> for 201</w:t>
      </w:r>
      <w:r w:rsidR="000315FE" w:rsidRPr="004F5FCB">
        <w:rPr>
          <w:rFonts w:ascii="Times New Roman" w:hAnsi="Times New Roman"/>
          <w:sz w:val="24"/>
          <w:szCs w:val="24"/>
        </w:rPr>
        <w:t>4</w:t>
      </w:r>
      <w:r w:rsidR="006E5FD0" w:rsidRPr="004F5FCB">
        <w:rPr>
          <w:rFonts w:ascii="Times New Roman" w:hAnsi="Times New Roman"/>
          <w:sz w:val="24"/>
          <w:szCs w:val="24"/>
        </w:rPr>
        <w:t>-201</w:t>
      </w:r>
      <w:r w:rsidR="000315FE" w:rsidRPr="004F5FCB">
        <w:rPr>
          <w:rFonts w:ascii="Times New Roman" w:hAnsi="Times New Roman"/>
          <w:sz w:val="24"/>
          <w:szCs w:val="24"/>
        </w:rPr>
        <w:t>5</w:t>
      </w:r>
      <w:r w:rsidR="00B2627B" w:rsidRPr="004F5FCB">
        <w:rPr>
          <w:rFonts w:ascii="Times New Roman" w:hAnsi="Times New Roman"/>
          <w:sz w:val="24"/>
          <w:szCs w:val="24"/>
        </w:rPr>
        <w:t xml:space="preserve"> </w:t>
      </w:r>
      <w:r w:rsidR="00D63213" w:rsidRPr="004F5FCB">
        <w:rPr>
          <w:rFonts w:ascii="Times New Roman" w:hAnsi="Times New Roman"/>
          <w:sz w:val="24"/>
          <w:szCs w:val="24"/>
        </w:rPr>
        <w:t>reflects</w:t>
      </w:r>
      <w:r w:rsidR="00B2627B" w:rsidRPr="004F5FCB">
        <w:rPr>
          <w:rFonts w:ascii="Times New Roman" w:hAnsi="Times New Roman"/>
          <w:sz w:val="24"/>
          <w:szCs w:val="24"/>
        </w:rPr>
        <w:t xml:space="preserve"> updated savings projections and budgets by program </w:t>
      </w:r>
      <w:r w:rsidR="00887B3C" w:rsidRPr="004F5FCB">
        <w:rPr>
          <w:rFonts w:ascii="Times New Roman" w:hAnsi="Times New Roman"/>
          <w:sz w:val="24"/>
          <w:szCs w:val="24"/>
        </w:rPr>
        <w:t xml:space="preserve">or initiative </w:t>
      </w:r>
      <w:r w:rsidR="00B2627B" w:rsidRPr="004F5FCB">
        <w:rPr>
          <w:rFonts w:ascii="Times New Roman" w:hAnsi="Times New Roman"/>
          <w:sz w:val="24"/>
          <w:szCs w:val="24"/>
        </w:rPr>
        <w:t xml:space="preserve">for </w:t>
      </w:r>
      <w:r w:rsidR="00E469A1" w:rsidRPr="004F5FCB">
        <w:rPr>
          <w:rFonts w:ascii="Times New Roman" w:hAnsi="Times New Roman"/>
          <w:sz w:val="24"/>
          <w:szCs w:val="24"/>
        </w:rPr>
        <w:t>201</w:t>
      </w:r>
      <w:r w:rsidR="000315FE" w:rsidRPr="004F5FCB">
        <w:rPr>
          <w:rFonts w:ascii="Times New Roman" w:hAnsi="Times New Roman"/>
          <w:sz w:val="24"/>
          <w:szCs w:val="24"/>
        </w:rPr>
        <w:t>4</w:t>
      </w:r>
      <w:r w:rsidR="00E469A1" w:rsidRPr="004F5FCB">
        <w:rPr>
          <w:rFonts w:ascii="Times New Roman" w:hAnsi="Times New Roman"/>
          <w:sz w:val="24"/>
          <w:szCs w:val="24"/>
        </w:rPr>
        <w:t xml:space="preserve"> and </w:t>
      </w:r>
      <w:r w:rsidR="00B2627B" w:rsidRPr="004F5FCB">
        <w:rPr>
          <w:rFonts w:ascii="Times New Roman" w:hAnsi="Times New Roman"/>
          <w:sz w:val="24"/>
          <w:szCs w:val="24"/>
        </w:rPr>
        <w:t>201</w:t>
      </w:r>
      <w:r w:rsidR="000315FE" w:rsidRPr="004F5FCB">
        <w:rPr>
          <w:rFonts w:ascii="Times New Roman" w:hAnsi="Times New Roman"/>
          <w:sz w:val="24"/>
          <w:szCs w:val="24"/>
        </w:rPr>
        <w:t>5</w:t>
      </w:r>
      <w:r w:rsidR="00B2627B" w:rsidRPr="004F5FCB">
        <w:rPr>
          <w:rFonts w:ascii="Times New Roman" w:hAnsi="Times New Roman"/>
          <w:sz w:val="24"/>
          <w:szCs w:val="24"/>
        </w:rPr>
        <w:t xml:space="preserve">. </w:t>
      </w:r>
      <w:r w:rsidR="000B4DBF" w:rsidRPr="004F5FCB">
        <w:rPr>
          <w:rFonts w:ascii="Times New Roman" w:hAnsi="Times New Roman"/>
          <w:sz w:val="24"/>
          <w:szCs w:val="24"/>
        </w:rPr>
        <w:t xml:space="preserve">The updates reflect the Company’s current projections based on </w:t>
      </w:r>
      <w:r w:rsidR="00EF7874" w:rsidRPr="004F5FCB">
        <w:rPr>
          <w:rFonts w:ascii="Times New Roman" w:hAnsi="Times New Roman"/>
          <w:sz w:val="24"/>
          <w:szCs w:val="24"/>
        </w:rPr>
        <w:t>the</w:t>
      </w:r>
      <w:r w:rsidR="000B4DBF" w:rsidRPr="004F5FCB">
        <w:rPr>
          <w:rFonts w:ascii="Times New Roman" w:hAnsi="Times New Roman"/>
          <w:sz w:val="24"/>
          <w:szCs w:val="24"/>
        </w:rPr>
        <w:t xml:space="preserve"> bes</w:t>
      </w:r>
      <w:r w:rsidR="006E5FD0" w:rsidRPr="004F5FCB">
        <w:rPr>
          <w:rFonts w:ascii="Times New Roman" w:hAnsi="Times New Roman"/>
          <w:sz w:val="24"/>
          <w:szCs w:val="24"/>
        </w:rPr>
        <w:t>t available information at the time of filing (</w:t>
      </w:r>
      <w:r w:rsidR="000315FE" w:rsidRPr="004F5FCB">
        <w:rPr>
          <w:rFonts w:ascii="Times New Roman" w:hAnsi="Times New Roman"/>
          <w:sz w:val="24"/>
          <w:szCs w:val="24"/>
        </w:rPr>
        <w:t>November 1, 2013</w:t>
      </w:r>
      <w:r w:rsidR="006E5FD0" w:rsidRPr="004F5FCB">
        <w:rPr>
          <w:rFonts w:ascii="Times New Roman" w:hAnsi="Times New Roman"/>
          <w:sz w:val="24"/>
          <w:szCs w:val="24"/>
        </w:rPr>
        <w:t>)</w:t>
      </w:r>
      <w:r w:rsidR="000B4DBF" w:rsidRPr="004F5FCB">
        <w:rPr>
          <w:rFonts w:ascii="Times New Roman" w:hAnsi="Times New Roman"/>
          <w:sz w:val="24"/>
          <w:szCs w:val="24"/>
        </w:rPr>
        <w:t>.</w:t>
      </w:r>
      <w:r w:rsidR="00CD218A" w:rsidRPr="004F5FCB">
        <w:rPr>
          <w:rFonts w:ascii="Times New Roman" w:hAnsi="Times New Roman"/>
          <w:sz w:val="24"/>
          <w:szCs w:val="24"/>
        </w:rPr>
        <w:t xml:space="preserve"> </w:t>
      </w:r>
      <w:r>
        <w:rPr>
          <w:rFonts w:ascii="Times New Roman" w:hAnsi="Times New Roman"/>
          <w:sz w:val="24"/>
          <w:szCs w:val="24"/>
        </w:rPr>
        <w:t>Pacific Power</w:t>
      </w:r>
      <w:r w:rsidR="00392FED" w:rsidRPr="004F5FCB">
        <w:rPr>
          <w:rFonts w:ascii="Times New Roman" w:hAnsi="Times New Roman"/>
          <w:sz w:val="24"/>
          <w:szCs w:val="24"/>
        </w:rPr>
        <w:t xml:space="preserve"> </w:t>
      </w:r>
      <w:r w:rsidR="00EB5D1F" w:rsidRPr="004F5FCB">
        <w:rPr>
          <w:rFonts w:ascii="Times New Roman" w:hAnsi="Times New Roman"/>
          <w:sz w:val="24"/>
          <w:szCs w:val="24"/>
        </w:rPr>
        <w:t>will</w:t>
      </w:r>
      <w:r w:rsidR="00392FED" w:rsidRPr="004F5FCB">
        <w:rPr>
          <w:rFonts w:ascii="Times New Roman" w:hAnsi="Times New Roman"/>
          <w:sz w:val="24"/>
          <w:szCs w:val="24"/>
        </w:rPr>
        <w:t xml:space="preserve"> add, delete and/or modify programs</w:t>
      </w:r>
      <w:r w:rsidR="00887B3C" w:rsidRPr="004F5FCB">
        <w:rPr>
          <w:rFonts w:ascii="Times New Roman" w:hAnsi="Times New Roman"/>
          <w:sz w:val="24"/>
          <w:szCs w:val="24"/>
        </w:rPr>
        <w:t xml:space="preserve">, </w:t>
      </w:r>
      <w:r w:rsidR="00392FED" w:rsidRPr="004F5FCB">
        <w:rPr>
          <w:rFonts w:ascii="Times New Roman" w:hAnsi="Times New Roman"/>
          <w:sz w:val="24"/>
          <w:szCs w:val="24"/>
        </w:rPr>
        <w:t>measures</w:t>
      </w:r>
      <w:r w:rsidR="00887B3C" w:rsidRPr="004F5FCB">
        <w:rPr>
          <w:rFonts w:ascii="Times New Roman" w:hAnsi="Times New Roman"/>
          <w:sz w:val="24"/>
          <w:szCs w:val="24"/>
        </w:rPr>
        <w:t>, initiatives or specific projects</w:t>
      </w:r>
      <w:r w:rsidR="00EB5D1F" w:rsidRPr="004F5FCB">
        <w:rPr>
          <w:rFonts w:ascii="Times New Roman" w:hAnsi="Times New Roman"/>
          <w:sz w:val="24"/>
          <w:szCs w:val="24"/>
        </w:rPr>
        <w:t xml:space="preserve"> described in this Business Plan going forward as appropriate and as circumstances </w:t>
      </w:r>
      <w:r w:rsidR="00887B3C" w:rsidRPr="004F5FCB">
        <w:rPr>
          <w:rFonts w:ascii="Times New Roman" w:hAnsi="Times New Roman"/>
          <w:sz w:val="24"/>
          <w:szCs w:val="24"/>
        </w:rPr>
        <w:t>warrant</w:t>
      </w:r>
      <w:r w:rsidR="00392FED" w:rsidRPr="004F5FCB">
        <w:rPr>
          <w:rFonts w:ascii="Times New Roman" w:hAnsi="Times New Roman"/>
          <w:sz w:val="24"/>
          <w:szCs w:val="24"/>
        </w:rPr>
        <w:t>.</w:t>
      </w:r>
    </w:p>
    <w:p w:rsidR="00473EF2" w:rsidRPr="004F5FCB" w:rsidRDefault="00473EF2" w:rsidP="00712937">
      <w:pPr>
        <w:jc w:val="both"/>
        <w:rPr>
          <w:rFonts w:ascii="Times New Roman" w:hAnsi="Times New Roman"/>
          <w:sz w:val="24"/>
          <w:szCs w:val="24"/>
        </w:rPr>
      </w:pPr>
    </w:p>
    <w:p w:rsidR="00B2627B" w:rsidRPr="004F5FCB" w:rsidRDefault="00496AF4" w:rsidP="00712937">
      <w:pPr>
        <w:jc w:val="both"/>
        <w:rPr>
          <w:rFonts w:ascii="Times New Roman" w:hAnsi="Times New Roman"/>
          <w:sz w:val="24"/>
          <w:szCs w:val="24"/>
        </w:rPr>
      </w:pPr>
      <w:r w:rsidRPr="004F5FCB">
        <w:rPr>
          <w:rFonts w:ascii="Times New Roman" w:hAnsi="Times New Roman"/>
          <w:sz w:val="24"/>
          <w:szCs w:val="24"/>
        </w:rPr>
        <w:t xml:space="preserve">The </w:t>
      </w:r>
      <w:r w:rsidR="00EF7874" w:rsidRPr="004F5FCB">
        <w:rPr>
          <w:rFonts w:ascii="Times New Roman" w:hAnsi="Times New Roman"/>
          <w:sz w:val="24"/>
          <w:szCs w:val="24"/>
        </w:rPr>
        <w:t>Business Plan</w:t>
      </w:r>
      <w:r w:rsidRPr="004F5FCB">
        <w:rPr>
          <w:rFonts w:ascii="Times New Roman" w:hAnsi="Times New Roman"/>
          <w:sz w:val="24"/>
          <w:szCs w:val="24"/>
        </w:rPr>
        <w:t xml:space="preserve"> also includes </w:t>
      </w:r>
      <w:r w:rsidR="00B2627B" w:rsidRPr="004F5FCB">
        <w:rPr>
          <w:rFonts w:ascii="Times New Roman" w:hAnsi="Times New Roman"/>
          <w:sz w:val="24"/>
          <w:szCs w:val="24"/>
        </w:rPr>
        <w:t xml:space="preserve">a section for each </w:t>
      </w:r>
      <w:r w:rsidR="00EF7874" w:rsidRPr="004F5FCB">
        <w:rPr>
          <w:rFonts w:ascii="Times New Roman" w:hAnsi="Times New Roman"/>
          <w:sz w:val="24"/>
          <w:szCs w:val="24"/>
        </w:rPr>
        <w:t xml:space="preserve">DSM </w:t>
      </w:r>
      <w:r w:rsidR="00B2627B" w:rsidRPr="004F5FCB">
        <w:rPr>
          <w:rFonts w:ascii="Times New Roman" w:hAnsi="Times New Roman"/>
          <w:sz w:val="24"/>
          <w:szCs w:val="24"/>
        </w:rPr>
        <w:t xml:space="preserve">program </w:t>
      </w:r>
      <w:r w:rsidR="00B127E6" w:rsidRPr="004F5FCB">
        <w:rPr>
          <w:rFonts w:ascii="Times New Roman" w:hAnsi="Times New Roman"/>
          <w:sz w:val="24"/>
          <w:szCs w:val="24"/>
        </w:rPr>
        <w:t>with</w:t>
      </w:r>
      <w:r w:rsidR="00B2627B" w:rsidRPr="004F5FCB">
        <w:rPr>
          <w:rFonts w:ascii="Times New Roman" w:hAnsi="Times New Roman"/>
          <w:sz w:val="24"/>
          <w:szCs w:val="24"/>
        </w:rPr>
        <w:t xml:space="preserve"> the following information:</w:t>
      </w:r>
    </w:p>
    <w:p w:rsidR="007C7F1F" w:rsidRPr="004F5FCB" w:rsidRDefault="007C7F1F" w:rsidP="00712937">
      <w:pPr>
        <w:pStyle w:val="ListParagraph"/>
        <w:jc w:val="both"/>
        <w:rPr>
          <w:rFonts w:ascii="Times New Roman" w:hAnsi="Times New Roman"/>
          <w:sz w:val="24"/>
          <w:szCs w:val="24"/>
        </w:rPr>
      </w:pPr>
    </w:p>
    <w:p w:rsidR="00B922B3" w:rsidRPr="004F5FCB" w:rsidRDefault="00473EF2" w:rsidP="004D3880">
      <w:pPr>
        <w:pStyle w:val="ListParagraph"/>
        <w:numPr>
          <w:ilvl w:val="0"/>
          <w:numId w:val="7"/>
        </w:numPr>
        <w:jc w:val="both"/>
        <w:rPr>
          <w:rFonts w:ascii="Times New Roman" w:hAnsi="Times New Roman"/>
          <w:sz w:val="24"/>
          <w:szCs w:val="24"/>
        </w:rPr>
      </w:pPr>
      <w:r w:rsidRPr="004F5FCB">
        <w:rPr>
          <w:rFonts w:ascii="Times New Roman" w:hAnsi="Times New Roman"/>
          <w:sz w:val="24"/>
          <w:szCs w:val="24"/>
        </w:rPr>
        <w:t>Program</w:t>
      </w:r>
      <w:r w:rsidR="00887B3C" w:rsidRPr="004F5FCB">
        <w:rPr>
          <w:rFonts w:ascii="Times New Roman" w:hAnsi="Times New Roman"/>
          <w:sz w:val="24"/>
          <w:szCs w:val="24"/>
        </w:rPr>
        <w:t>, init</w:t>
      </w:r>
      <w:r w:rsidR="00754973" w:rsidRPr="004F5FCB">
        <w:rPr>
          <w:rFonts w:ascii="Times New Roman" w:hAnsi="Times New Roman"/>
          <w:sz w:val="24"/>
          <w:szCs w:val="24"/>
        </w:rPr>
        <w:t>i</w:t>
      </w:r>
      <w:r w:rsidR="00887B3C" w:rsidRPr="004F5FCB">
        <w:rPr>
          <w:rFonts w:ascii="Times New Roman" w:hAnsi="Times New Roman"/>
          <w:sz w:val="24"/>
          <w:szCs w:val="24"/>
        </w:rPr>
        <w:t>ative and/or project</w:t>
      </w:r>
      <w:r w:rsidRPr="004F5FCB">
        <w:rPr>
          <w:rFonts w:ascii="Times New Roman" w:hAnsi="Times New Roman"/>
          <w:sz w:val="24"/>
          <w:szCs w:val="24"/>
        </w:rPr>
        <w:t xml:space="preserve"> description</w:t>
      </w:r>
      <w:r w:rsidR="00887B3C" w:rsidRPr="004F5FCB">
        <w:rPr>
          <w:rFonts w:ascii="Times New Roman" w:hAnsi="Times New Roman"/>
          <w:sz w:val="24"/>
          <w:szCs w:val="24"/>
        </w:rPr>
        <w:t>s</w:t>
      </w:r>
    </w:p>
    <w:p w:rsidR="00B922B3" w:rsidRPr="004F5FCB" w:rsidRDefault="00B2627B" w:rsidP="004D3880">
      <w:pPr>
        <w:pStyle w:val="ListParagraph"/>
        <w:numPr>
          <w:ilvl w:val="0"/>
          <w:numId w:val="7"/>
        </w:numPr>
        <w:jc w:val="both"/>
        <w:rPr>
          <w:rFonts w:ascii="Times New Roman" w:hAnsi="Times New Roman"/>
          <w:sz w:val="24"/>
          <w:szCs w:val="24"/>
        </w:rPr>
      </w:pPr>
      <w:r w:rsidRPr="004F5FCB">
        <w:rPr>
          <w:rFonts w:ascii="Times New Roman" w:hAnsi="Times New Roman"/>
          <w:sz w:val="24"/>
          <w:szCs w:val="24"/>
        </w:rPr>
        <w:t>Description of planned program changes</w:t>
      </w:r>
    </w:p>
    <w:p w:rsidR="00B922B3" w:rsidRPr="004F5FCB" w:rsidRDefault="00B2627B" w:rsidP="004D3880">
      <w:pPr>
        <w:pStyle w:val="ListParagraph"/>
        <w:numPr>
          <w:ilvl w:val="0"/>
          <w:numId w:val="7"/>
        </w:numPr>
        <w:jc w:val="both"/>
        <w:rPr>
          <w:rFonts w:ascii="Times New Roman" w:hAnsi="Times New Roman"/>
          <w:sz w:val="24"/>
          <w:szCs w:val="24"/>
        </w:rPr>
      </w:pPr>
      <w:r w:rsidRPr="004F5FCB">
        <w:rPr>
          <w:rFonts w:ascii="Times New Roman" w:hAnsi="Times New Roman"/>
          <w:sz w:val="24"/>
          <w:szCs w:val="24"/>
        </w:rPr>
        <w:t>Program evaluation update</w:t>
      </w:r>
      <w:r w:rsidR="000522CA" w:rsidRPr="004F5FCB">
        <w:rPr>
          <w:rStyle w:val="FootnoteReference"/>
          <w:rFonts w:ascii="Times New Roman" w:hAnsi="Times New Roman"/>
          <w:sz w:val="24"/>
          <w:szCs w:val="24"/>
        </w:rPr>
        <w:footnoteReference w:id="2"/>
      </w:r>
    </w:p>
    <w:p w:rsidR="00B922B3" w:rsidRPr="00871800" w:rsidRDefault="00E04B9E" w:rsidP="004D3880">
      <w:pPr>
        <w:pStyle w:val="ListParagraph"/>
        <w:numPr>
          <w:ilvl w:val="0"/>
          <w:numId w:val="7"/>
        </w:numPr>
        <w:jc w:val="both"/>
        <w:rPr>
          <w:rFonts w:ascii="Times New Roman" w:hAnsi="Times New Roman"/>
          <w:sz w:val="20"/>
          <w:szCs w:val="20"/>
        </w:rPr>
      </w:pPr>
      <w:r w:rsidRPr="004F5FCB">
        <w:rPr>
          <w:rFonts w:ascii="Times New Roman" w:hAnsi="Times New Roman"/>
          <w:sz w:val="24"/>
          <w:szCs w:val="24"/>
        </w:rPr>
        <w:t>Program details including specific measures, incentives, and eligibility requirements</w:t>
      </w:r>
    </w:p>
    <w:p w:rsidR="00D848F6" w:rsidRPr="00871800" w:rsidRDefault="00D848F6">
      <w:pPr>
        <w:rPr>
          <w:rFonts w:ascii="Times New Roman" w:hAnsi="Times New Roman"/>
          <w:sz w:val="20"/>
          <w:szCs w:val="20"/>
        </w:rPr>
      </w:pPr>
      <w:r w:rsidRPr="00871800">
        <w:rPr>
          <w:rFonts w:ascii="Times New Roman" w:hAnsi="Times New Roman"/>
          <w:sz w:val="20"/>
          <w:szCs w:val="20"/>
        </w:rPr>
        <w:br w:type="page"/>
      </w:r>
    </w:p>
    <w:p w:rsidR="00722821" w:rsidRPr="004F5FCB" w:rsidRDefault="00517748">
      <w:pPr>
        <w:pStyle w:val="Heading1"/>
        <w:jc w:val="both"/>
      </w:pPr>
      <w:bookmarkStart w:id="2" w:name="_Toc381793810"/>
      <w:r w:rsidRPr="004F5FCB">
        <w:t>201</w:t>
      </w:r>
      <w:r w:rsidR="000315FE" w:rsidRPr="004F5FCB">
        <w:t>4</w:t>
      </w:r>
      <w:r w:rsidRPr="004F5FCB">
        <w:t>-201</w:t>
      </w:r>
      <w:r w:rsidR="000315FE" w:rsidRPr="004F5FCB">
        <w:t>5</w:t>
      </w:r>
      <w:r w:rsidRPr="004F5FCB">
        <w:t xml:space="preserve"> Budget and Savings by Program</w:t>
      </w:r>
      <w:bookmarkEnd w:id="2"/>
      <w:r w:rsidRPr="004F5FCB">
        <w:t xml:space="preserve"> </w:t>
      </w:r>
    </w:p>
    <w:p w:rsidR="00B2627B" w:rsidRPr="004F5FCB" w:rsidRDefault="00B2627B" w:rsidP="00712937">
      <w:pPr>
        <w:jc w:val="both"/>
        <w:rPr>
          <w:rFonts w:ascii="Times New Roman" w:hAnsi="Times New Roman"/>
          <w:sz w:val="24"/>
          <w:szCs w:val="24"/>
        </w:rPr>
      </w:pPr>
    </w:p>
    <w:p w:rsidR="00992C56" w:rsidRPr="004F5FCB" w:rsidRDefault="00AE45D1" w:rsidP="00712937">
      <w:pPr>
        <w:jc w:val="both"/>
        <w:rPr>
          <w:rFonts w:ascii="Times New Roman" w:hAnsi="Times New Roman"/>
          <w:sz w:val="24"/>
          <w:szCs w:val="24"/>
        </w:rPr>
      </w:pPr>
      <w:r w:rsidRPr="004F5FCB">
        <w:rPr>
          <w:rFonts w:ascii="Times New Roman" w:hAnsi="Times New Roman"/>
          <w:sz w:val="24"/>
          <w:szCs w:val="24"/>
        </w:rPr>
        <w:t xml:space="preserve">Table </w:t>
      </w:r>
      <w:r w:rsidR="00A92537" w:rsidRPr="004F5FCB">
        <w:rPr>
          <w:rFonts w:ascii="Times New Roman" w:hAnsi="Times New Roman"/>
          <w:sz w:val="24"/>
          <w:szCs w:val="24"/>
        </w:rPr>
        <w:t>1</w:t>
      </w:r>
      <w:r w:rsidR="003F207F" w:rsidRPr="004F5FCB">
        <w:rPr>
          <w:rFonts w:ascii="Times New Roman" w:hAnsi="Times New Roman"/>
          <w:sz w:val="24"/>
          <w:szCs w:val="24"/>
        </w:rPr>
        <w:t xml:space="preserve"> below provides the </w:t>
      </w:r>
      <w:r w:rsidR="00563806" w:rsidRPr="004F5FCB">
        <w:rPr>
          <w:rFonts w:ascii="Times New Roman" w:hAnsi="Times New Roman"/>
          <w:sz w:val="24"/>
          <w:szCs w:val="24"/>
        </w:rPr>
        <w:t>projected</w:t>
      </w:r>
      <w:r w:rsidR="003E36B4" w:rsidRPr="004F5FCB">
        <w:rPr>
          <w:rFonts w:ascii="Times New Roman" w:hAnsi="Times New Roman"/>
          <w:sz w:val="24"/>
          <w:szCs w:val="24"/>
        </w:rPr>
        <w:t xml:space="preserve"> </w:t>
      </w:r>
      <w:r w:rsidR="003F207F" w:rsidRPr="004F5FCB">
        <w:rPr>
          <w:rFonts w:ascii="Times New Roman" w:hAnsi="Times New Roman"/>
          <w:sz w:val="24"/>
          <w:szCs w:val="24"/>
        </w:rPr>
        <w:t>savings and expenditures by program</w:t>
      </w:r>
      <w:r w:rsidR="00F03FF0" w:rsidRPr="004F5FCB">
        <w:rPr>
          <w:rFonts w:ascii="Times New Roman" w:hAnsi="Times New Roman"/>
          <w:sz w:val="24"/>
          <w:szCs w:val="24"/>
        </w:rPr>
        <w:t xml:space="preserve">, initiative, and </w:t>
      </w:r>
      <w:r w:rsidR="001A5A8E" w:rsidRPr="004F5FCB">
        <w:rPr>
          <w:rFonts w:ascii="Times New Roman" w:hAnsi="Times New Roman"/>
          <w:sz w:val="24"/>
          <w:szCs w:val="24"/>
        </w:rPr>
        <w:t xml:space="preserve">sector </w:t>
      </w:r>
      <w:r w:rsidR="003F207F" w:rsidRPr="004F5FCB">
        <w:rPr>
          <w:rFonts w:ascii="Times New Roman" w:hAnsi="Times New Roman"/>
          <w:sz w:val="24"/>
          <w:szCs w:val="24"/>
        </w:rPr>
        <w:t xml:space="preserve">to achieve the </w:t>
      </w:r>
      <w:r w:rsidR="009377A6" w:rsidRPr="004F5FCB">
        <w:rPr>
          <w:rFonts w:ascii="Times New Roman" w:hAnsi="Times New Roman"/>
          <w:b/>
          <w:sz w:val="24"/>
          <w:szCs w:val="24"/>
        </w:rPr>
        <w:t>74,703 to 74,719 MWh</w:t>
      </w:r>
      <w:r w:rsidR="009377A6" w:rsidRPr="004F5FCB">
        <w:rPr>
          <w:rFonts w:ascii="Times New Roman" w:hAnsi="Times New Roman"/>
          <w:sz w:val="24"/>
          <w:szCs w:val="24"/>
        </w:rPr>
        <w:t xml:space="preserve"> </w:t>
      </w:r>
      <w:r w:rsidR="001A5A8E" w:rsidRPr="004F5FCB">
        <w:rPr>
          <w:rFonts w:ascii="Times New Roman" w:hAnsi="Times New Roman"/>
          <w:sz w:val="24"/>
          <w:szCs w:val="24"/>
        </w:rPr>
        <w:t xml:space="preserve">(including line losses) </w:t>
      </w:r>
      <w:r w:rsidR="003F207F" w:rsidRPr="004F5FCB">
        <w:rPr>
          <w:rFonts w:ascii="Times New Roman" w:hAnsi="Times New Roman"/>
          <w:sz w:val="24"/>
          <w:szCs w:val="24"/>
        </w:rPr>
        <w:t xml:space="preserve">biennial </w:t>
      </w:r>
      <w:r w:rsidR="001A5A8E" w:rsidRPr="004F5FCB">
        <w:rPr>
          <w:rFonts w:ascii="Times New Roman" w:hAnsi="Times New Roman"/>
          <w:sz w:val="24"/>
          <w:szCs w:val="24"/>
        </w:rPr>
        <w:t xml:space="preserve">conservation </w:t>
      </w:r>
      <w:r w:rsidR="003F207F" w:rsidRPr="004F5FCB">
        <w:rPr>
          <w:rFonts w:ascii="Times New Roman" w:hAnsi="Times New Roman"/>
          <w:sz w:val="24"/>
          <w:szCs w:val="24"/>
        </w:rPr>
        <w:t>target</w:t>
      </w:r>
      <w:r w:rsidR="001A5A8E" w:rsidRPr="004F5FCB">
        <w:rPr>
          <w:rFonts w:ascii="Times New Roman" w:hAnsi="Times New Roman"/>
          <w:sz w:val="24"/>
          <w:szCs w:val="24"/>
        </w:rPr>
        <w:t xml:space="preserve"> (BCT)</w:t>
      </w:r>
      <w:r w:rsidR="003F207F" w:rsidRPr="004F5FCB">
        <w:rPr>
          <w:rFonts w:ascii="Times New Roman" w:hAnsi="Times New Roman"/>
          <w:sz w:val="24"/>
          <w:szCs w:val="24"/>
        </w:rPr>
        <w:t xml:space="preserve"> for 201</w:t>
      </w:r>
      <w:r w:rsidR="000315FE" w:rsidRPr="004F5FCB">
        <w:rPr>
          <w:rFonts w:ascii="Times New Roman" w:hAnsi="Times New Roman"/>
          <w:sz w:val="24"/>
          <w:szCs w:val="24"/>
        </w:rPr>
        <w:t>4</w:t>
      </w:r>
      <w:r w:rsidR="003F207F" w:rsidRPr="004F5FCB">
        <w:rPr>
          <w:rFonts w:ascii="Times New Roman" w:hAnsi="Times New Roman"/>
          <w:sz w:val="24"/>
          <w:szCs w:val="24"/>
        </w:rPr>
        <w:t xml:space="preserve"> and 201</w:t>
      </w:r>
      <w:r w:rsidR="000315FE" w:rsidRPr="004F5FCB">
        <w:rPr>
          <w:rFonts w:ascii="Times New Roman" w:hAnsi="Times New Roman"/>
          <w:sz w:val="24"/>
          <w:szCs w:val="24"/>
        </w:rPr>
        <w:t>5</w:t>
      </w:r>
      <w:r w:rsidR="005D1DDC" w:rsidRPr="004F5FCB">
        <w:rPr>
          <w:rFonts w:ascii="Times New Roman" w:hAnsi="Times New Roman"/>
          <w:sz w:val="24"/>
          <w:szCs w:val="24"/>
        </w:rPr>
        <w:t xml:space="preserve"> </w:t>
      </w:r>
      <w:r w:rsidR="000E3A9A" w:rsidRPr="004F5FCB">
        <w:rPr>
          <w:rFonts w:ascii="Times New Roman" w:hAnsi="Times New Roman"/>
          <w:sz w:val="24"/>
          <w:szCs w:val="24"/>
        </w:rPr>
        <w:t xml:space="preserve">described </w:t>
      </w:r>
      <w:r w:rsidR="005D1DDC" w:rsidRPr="004F5FCB">
        <w:rPr>
          <w:rFonts w:ascii="Times New Roman" w:hAnsi="Times New Roman"/>
          <w:sz w:val="24"/>
          <w:szCs w:val="24"/>
        </w:rPr>
        <w:t xml:space="preserve">in the </w:t>
      </w:r>
      <w:r w:rsidR="00626930" w:rsidRPr="004F5FCB">
        <w:rPr>
          <w:rFonts w:ascii="Times New Roman" w:hAnsi="Times New Roman"/>
          <w:sz w:val="24"/>
          <w:szCs w:val="24"/>
        </w:rPr>
        <w:t>C</w:t>
      </w:r>
      <w:r w:rsidR="005D1DDC" w:rsidRPr="004F5FCB">
        <w:rPr>
          <w:rFonts w:ascii="Times New Roman" w:hAnsi="Times New Roman"/>
          <w:sz w:val="24"/>
          <w:szCs w:val="24"/>
        </w:rPr>
        <w:t>ompany’s 201</w:t>
      </w:r>
      <w:r w:rsidR="000315FE" w:rsidRPr="004F5FCB">
        <w:rPr>
          <w:rFonts w:ascii="Times New Roman" w:hAnsi="Times New Roman"/>
          <w:sz w:val="24"/>
          <w:szCs w:val="24"/>
        </w:rPr>
        <w:t>4</w:t>
      </w:r>
      <w:r w:rsidR="005D1DDC" w:rsidRPr="004F5FCB">
        <w:rPr>
          <w:rFonts w:ascii="Times New Roman" w:hAnsi="Times New Roman"/>
          <w:sz w:val="24"/>
          <w:szCs w:val="24"/>
        </w:rPr>
        <w:t>-201</w:t>
      </w:r>
      <w:r w:rsidR="000315FE" w:rsidRPr="004F5FCB">
        <w:rPr>
          <w:rFonts w:ascii="Times New Roman" w:hAnsi="Times New Roman"/>
          <w:sz w:val="24"/>
          <w:szCs w:val="24"/>
        </w:rPr>
        <w:t>5</w:t>
      </w:r>
      <w:r w:rsidR="005D1DDC" w:rsidRPr="004F5FCB">
        <w:rPr>
          <w:rFonts w:ascii="Times New Roman" w:hAnsi="Times New Roman"/>
          <w:sz w:val="24"/>
          <w:szCs w:val="24"/>
        </w:rPr>
        <w:t xml:space="preserve"> Biennial Conservation Plan</w:t>
      </w:r>
      <w:r w:rsidR="00563806" w:rsidRPr="004F5FCB">
        <w:rPr>
          <w:rFonts w:ascii="Times New Roman" w:hAnsi="Times New Roman"/>
          <w:sz w:val="24"/>
          <w:szCs w:val="24"/>
        </w:rPr>
        <w:t>,</w:t>
      </w:r>
      <w:r w:rsidR="005D1DDC" w:rsidRPr="004F5FCB">
        <w:rPr>
          <w:rFonts w:ascii="Times New Roman" w:hAnsi="Times New Roman"/>
          <w:sz w:val="24"/>
          <w:szCs w:val="24"/>
        </w:rPr>
        <w:t xml:space="preserve"> </w:t>
      </w:r>
      <w:r w:rsidR="000E3A9A" w:rsidRPr="004F5FCB">
        <w:rPr>
          <w:rFonts w:ascii="Times New Roman" w:hAnsi="Times New Roman"/>
          <w:sz w:val="24"/>
          <w:szCs w:val="24"/>
        </w:rPr>
        <w:t>dated</w:t>
      </w:r>
      <w:r w:rsidR="005D1DDC" w:rsidRPr="004F5FCB">
        <w:rPr>
          <w:rFonts w:ascii="Times New Roman" w:hAnsi="Times New Roman"/>
          <w:sz w:val="24"/>
          <w:szCs w:val="24"/>
        </w:rPr>
        <w:t xml:space="preserve"> </w:t>
      </w:r>
      <w:r w:rsidR="000315FE" w:rsidRPr="004F5FCB">
        <w:rPr>
          <w:rFonts w:ascii="Times New Roman" w:hAnsi="Times New Roman"/>
          <w:sz w:val="24"/>
          <w:szCs w:val="24"/>
        </w:rPr>
        <w:t xml:space="preserve">November 1, 2013. </w:t>
      </w:r>
      <w:r w:rsidR="001A5A8E" w:rsidRPr="004F5FCB">
        <w:rPr>
          <w:rFonts w:ascii="Times New Roman" w:hAnsi="Times New Roman"/>
          <w:sz w:val="24"/>
          <w:szCs w:val="24"/>
        </w:rPr>
        <w:t xml:space="preserve">The “Total </w:t>
      </w:r>
      <w:r w:rsidR="00A055C4">
        <w:rPr>
          <w:rFonts w:ascii="Times New Roman" w:hAnsi="Times New Roman"/>
          <w:sz w:val="24"/>
          <w:szCs w:val="24"/>
        </w:rPr>
        <w:t>Pacific Power</w:t>
      </w:r>
      <w:r w:rsidR="001A5A8E" w:rsidRPr="004F5FCB">
        <w:rPr>
          <w:rFonts w:ascii="Times New Roman" w:hAnsi="Times New Roman"/>
          <w:sz w:val="24"/>
          <w:szCs w:val="24"/>
        </w:rPr>
        <w:t xml:space="preserve"> Conservation” row, which excludes costs and savings associated with NEEA initiatives, is directly comparable to the BCT noted above. </w:t>
      </w:r>
      <w:r w:rsidR="00FC0999">
        <w:rPr>
          <w:rFonts w:ascii="Times New Roman" w:hAnsi="Times New Roman"/>
          <w:sz w:val="24"/>
          <w:szCs w:val="24"/>
        </w:rPr>
        <w:t xml:space="preserve">As shown, </w:t>
      </w:r>
      <w:r w:rsidR="001A5A8E" w:rsidRPr="004F5FCB">
        <w:rPr>
          <w:rFonts w:ascii="Times New Roman" w:hAnsi="Times New Roman"/>
          <w:sz w:val="24"/>
          <w:szCs w:val="24"/>
        </w:rPr>
        <w:t xml:space="preserve">the </w:t>
      </w:r>
      <w:r w:rsidR="00FC7D69">
        <w:rPr>
          <w:rFonts w:ascii="Times New Roman" w:hAnsi="Times New Roman"/>
          <w:sz w:val="24"/>
          <w:szCs w:val="24"/>
        </w:rPr>
        <w:t>C</w:t>
      </w:r>
      <w:r w:rsidR="00BC67CC">
        <w:rPr>
          <w:rFonts w:ascii="Times New Roman" w:hAnsi="Times New Roman"/>
          <w:sz w:val="24"/>
          <w:szCs w:val="24"/>
        </w:rPr>
        <w:t>ompany is</w:t>
      </w:r>
      <w:r w:rsidR="00FC0999">
        <w:rPr>
          <w:rFonts w:ascii="Times New Roman" w:hAnsi="Times New Roman"/>
          <w:sz w:val="24"/>
          <w:szCs w:val="24"/>
        </w:rPr>
        <w:t xml:space="preserve"> </w:t>
      </w:r>
      <w:r w:rsidR="001A5A8E" w:rsidRPr="004F5FCB">
        <w:rPr>
          <w:rFonts w:ascii="Times New Roman" w:hAnsi="Times New Roman"/>
          <w:sz w:val="24"/>
          <w:szCs w:val="24"/>
        </w:rPr>
        <w:t xml:space="preserve">projecting 78,879 MWh </w:t>
      </w:r>
      <w:r w:rsidR="00311819">
        <w:rPr>
          <w:rFonts w:ascii="Times New Roman" w:hAnsi="Times New Roman"/>
          <w:sz w:val="24"/>
          <w:szCs w:val="24"/>
        </w:rPr>
        <w:t xml:space="preserve">in </w:t>
      </w:r>
      <w:r w:rsidR="001A5A8E" w:rsidRPr="004F5FCB">
        <w:rPr>
          <w:rFonts w:ascii="Times New Roman" w:hAnsi="Times New Roman"/>
          <w:sz w:val="24"/>
          <w:szCs w:val="24"/>
        </w:rPr>
        <w:t xml:space="preserve">savings over the biennial period, </w:t>
      </w:r>
      <w:r w:rsidR="00BC67CC">
        <w:rPr>
          <w:rFonts w:ascii="Times New Roman" w:hAnsi="Times New Roman"/>
          <w:sz w:val="24"/>
          <w:szCs w:val="24"/>
        </w:rPr>
        <w:t xml:space="preserve">roughly </w:t>
      </w:r>
      <w:r w:rsidR="001A5A8E" w:rsidRPr="004F5FCB">
        <w:rPr>
          <w:rFonts w:ascii="Times New Roman" w:hAnsi="Times New Roman"/>
          <w:sz w:val="24"/>
          <w:szCs w:val="24"/>
        </w:rPr>
        <w:t xml:space="preserve">six percent </w:t>
      </w:r>
      <w:r w:rsidR="00BC67CC">
        <w:rPr>
          <w:rFonts w:ascii="Times New Roman" w:hAnsi="Times New Roman"/>
          <w:sz w:val="24"/>
          <w:szCs w:val="24"/>
        </w:rPr>
        <w:t>more than</w:t>
      </w:r>
      <w:r w:rsidR="001A5A8E" w:rsidRPr="004F5FCB">
        <w:rPr>
          <w:rFonts w:ascii="Times New Roman" w:hAnsi="Times New Roman"/>
          <w:sz w:val="24"/>
          <w:szCs w:val="24"/>
        </w:rPr>
        <w:t xml:space="preserve"> the </w:t>
      </w:r>
      <w:r w:rsidR="00052C03">
        <w:rPr>
          <w:rFonts w:ascii="Times New Roman" w:hAnsi="Times New Roman"/>
          <w:sz w:val="24"/>
          <w:szCs w:val="24"/>
        </w:rPr>
        <w:t>lower</w:t>
      </w:r>
      <w:r w:rsidR="001A5A8E" w:rsidRPr="004F5FCB">
        <w:rPr>
          <w:rFonts w:ascii="Times New Roman" w:hAnsi="Times New Roman"/>
          <w:sz w:val="24"/>
          <w:szCs w:val="24"/>
        </w:rPr>
        <w:t xml:space="preserve"> end of the BCT target rage.</w:t>
      </w:r>
    </w:p>
    <w:p w:rsidR="002902B2" w:rsidRPr="00871800" w:rsidRDefault="00FF50C7" w:rsidP="000E3A9A">
      <w:pPr>
        <w:jc w:val="both"/>
        <w:rPr>
          <w:rFonts w:ascii="Times New Roman" w:hAnsi="Times New Roman"/>
          <w:sz w:val="20"/>
          <w:szCs w:val="20"/>
        </w:rPr>
        <w:sectPr w:rsidR="002902B2" w:rsidRPr="00871800" w:rsidSect="00FB3073">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440" w:header="720" w:footer="720" w:gutter="0"/>
          <w:pgNumType w:start="0"/>
          <w:cols w:space="720"/>
          <w:docGrid w:linePitch="360"/>
        </w:sectPr>
      </w:pPr>
      <w:r w:rsidRPr="00871800">
        <w:rPr>
          <w:rFonts w:ascii="Times New Roman" w:hAnsi="Times New Roman"/>
          <w:sz w:val="20"/>
          <w:szCs w:val="20"/>
        </w:rPr>
        <w:br w:type="page"/>
      </w:r>
    </w:p>
    <w:p w:rsidR="00EF7874" w:rsidRPr="004F5FCB" w:rsidRDefault="00E41655" w:rsidP="00397DE5">
      <w:pPr>
        <w:jc w:val="center"/>
        <w:rPr>
          <w:rFonts w:ascii="Times New Roman" w:hAnsi="Times New Roman"/>
          <w:b/>
          <w:sz w:val="24"/>
          <w:szCs w:val="24"/>
        </w:rPr>
      </w:pPr>
      <w:r w:rsidRPr="004F5FCB">
        <w:rPr>
          <w:rFonts w:ascii="Times New Roman" w:hAnsi="Times New Roman"/>
          <w:b/>
          <w:sz w:val="24"/>
          <w:szCs w:val="24"/>
        </w:rPr>
        <w:t xml:space="preserve">Table </w:t>
      </w:r>
      <w:r w:rsidR="00A92537" w:rsidRPr="004F5FCB">
        <w:rPr>
          <w:rFonts w:ascii="Times New Roman" w:hAnsi="Times New Roman"/>
          <w:b/>
          <w:sz w:val="24"/>
          <w:szCs w:val="24"/>
        </w:rPr>
        <w:t>1</w:t>
      </w:r>
    </w:p>
    <w:p w:rsidR="00D86B07" w:rsidRPr="004F5FCB" w:rsidRDefault="003F207F" w:rsidP="00D63FB5">
      <w:pPr>
        <w:jc w:val="center"/>
        <w:rPr>
          <w:rFonts w:ascii="Times New Roman" w:hAnsi="Times New Roman"/>
          <w:b/>
          <w:sz w:val="24"/>
          <w:szCs w:val="24"/>
        </w:rPr>
      </w:pPr>
      <w:r w:rsidRPr="004F5FCB">
        <w:rPr>
          <w:rFonts w:ascii="Times New Roman" w:hAnsi="Times New Roman"/>
          <w:b/>
          <w:sz w:val="24"/>
          <w:szCs w:val="24"/>
        </w:rPr>
        <w:t>201</w:t>
      </w:r>
      <w:r w:rsidR="000315FE" w:rsidRPr="004F5FCB">
        <w:rPr>
          <w:rFonts w:ascii="Times New Roman" w:hAnsi="Times New Roman"/>
          <w:b/>
          <w:sz w:val="24"/>
          <w:szCs w:val="24"/>
        </w:rPr>
        <w:t>4</w:t>
      </w:r>
      <w:r w:rsidRPr="004F5FCB">
        <w:rPr>
          <w:rFonts w:ascii="Times New Roman" w:hAnsi="Times New Roman"/>
          <w:b/>
          <w:sz w:val="24"/>
          <w:szCs w:val="24"/>
        </w:rPr>
        <w:t xml:space="preserve"> </w:t>
      </w:r>
      <w:r w:rsidR="007B12B9" w:rsidRPr="004F5FCB">
        <w:rPr>
          <w:rFonts w:ascii="Times New Roman" w:hAnsi="Times New Roman"/>
          <w:b/>
          <w:sz w:val="24"/>
          <w:szCs w:val="24"/>
        </w:rPr>
        <w:t>-</w:t>
      </w:r>
      <w:r w:rsidRPr="004F5FCB">
        <w:rPr>
          <w:rFonts w:ascii="Times New Roman" w:hAnsi="Times New Roman"/>
          <w:b/>
          <w:sz w:val="24"/>
          <w:szCs w:val="24"/>
        </w:rPr>
        <w:t xml:space="preserve"> 201</w:t>
      </w:r>
      <w:r w:rsidR="000315FE" w:rsidRPr="004F5FCB">
        <w:rPr>
          <w:rFonts w:ascii="Times New Roman" w:hAnsi="Times New Roman"/>
          <w:b/>
          <w:sz w:val="24"/>
          <w:szCs w:val="24"/>
        </w:rPr>
        <w:t>5</w:t>
      </w:r>
      <w:r w:rsidRPr="004F5FCB">
        <w:rPr>
          <w:rFonts w:ascii="Times New Roman" w:hAnsi="Times New Roman"/>
          <w:b/>
          <w:sz w:val="24"/>
          <w:szCs w:val="24"/>
        </w:rPr>
        <w:t xml:space="preserve"> Biennial Target Savings and </w:t>
      </w:r>
      <w:r w:rsidR="00572734" w:rsidRPr="004F5FCB">
        <w:rPr>
          <w:rFonts w:ascii="Times New Roman" w:hAnsi="Times New Roman"/>
          <w:b/>
          <w:sz w:val="24"/>
          <w:szCs w:val="24"/>
        </w:rPr>
        <w:t>Budget Projections</w:t>
      </w:r>
      <w:r w:rsidR="00B2470B" w:rsidRPr="004F5FCB">
        <w:rPr>
          <w:rFonts w:ascii="Times New Roman" w:hAnsi="Times New Roman"/>
          <w:b/>
          <w:sz w:val="24"/>
          <w:szCs w:val="24"/>
        </w:rPr>
        <w:t xml:space="preserve"> </w:t>
      </w:r>
      <w:r w:rsidRPr="004F5FCB">
        <w:rPr>
          <w:rFonts w:ascii="Times New Roman" w:hAnsi="Times New Roman"/>
          <w:b/>
          <w:sz w:val="24"/>
          <w:szCs w:val="24"/>
        </w:rPr>
        <w:t>by Program</w:t>
      </w:r>
    </w:p>
    <w:p w:rsidR="00782AFD" w:rsidRPr="00871800" w:rsidRDefault="00782AFD" w:rsidP="00D63FB5">
      <w:pPr>
        <w:jc w:val="center"/>
        <w:rPr>
          <w:rFonts w:ascii="Times New Roman" w:hAnsi="Times New Roman"/>
          <w:b/>
          <w:sz w:val="20"/>
          <w:szCs w:val="20"/>
        </w:rPr>
      </w:pPr>
    </w:p>
    <w:tbl>
      <w:tblPr>
        <w:tblW w:w="12007" w:type="dxa"/>
        <w:jc w:val="center"/>
        <w:tblInd w:w="1389" w:type="dxa"/>
        <w:tblLook w:val="04A0" w:firstRow="1" w:lastRow="0" w:firstColumn="1" w:lastColumn="0" w:noHBand="0" w:noVBand="1"/>
      </w:tblPr>
      <w:tblGrid>
        <w:gridCol w:w="2685"/>
        <w:gridCol w:w="955"/>
        <w:gridCol w:w="936"/>
        <w:gridCol w:w="810"/>
        <w:gridCol w:w="1216"/>
        <w:gridCol w:w="1045"/>
        <w:gridCol w:w="936"/>
        <w:gridCol w:w="741"/>
        <w:gridCol w:w="1132"/>
        <w:gridCol w:w="810"/>
        <w:gridCol w:w="741"/>
      </w:tblGrid>
      <w:tr w:rsidR="00C55530" w:rsidRPr="00871800" w:rsidTr="00782AFD">
        <w:trPr>
          <w:trHeight w:val="142"/>
          <w:jc w:val="center"/>
        </w:trPr>
        <w:tc>
          <w:tcPr>
            <w:tcW w:w="2685" w:type="dxa"/>
            <w:tcBorders>
              <w:top w:val="nil"/>
              <w:left w:val="nil"/>
              <w:bottom w:val="single" w:sz="8" w:space="0" w:color="auto"/>
              <w:right w:val="single" w:sz="8" w:space="0" w:color="auto"/>
            </w:tcBorders>
            <w:shd w:val="clear" w:color="auto" w:fill="auto"/>
            <w:vAlign w:val="bottom"/>
            <w:hideMark/>
          </w:tcPr>
          <w:p w:rsidR="00192EED" w:rsidRPr="000041DD" w:rsidRDefault="00192EED" w:rsidP="00192EED">
            <w:pPr>
              <w:rPr>
                <w:rFonts w:ascii="Times New Roman" w:eastAsia="Times New Roman" w:hAnsi="Times New Roman"/>
                <w:b/>
                <w:bCs/>
                <w:sz w:val="16"/>
                <w:szCs w:val="16"/>
              </w:rPr>
            </w:pPr>
            <w:r w:rsidRPr="000041DD">
              <w:rPr>
                <w:rFonts w:ascii="Times New Roman" w:eastAsia="Times New Roman" w:hAnsi="Times New Roman"/>
                <w:b/>
                <w:bCs/>
                <w:sz w:val="16"/>
                <w:szCs w:val="16"/>
              </w:rPr>
              <w:t> </w:t>
            </w:r>
          </w:p>
        </w:tc>
        <w:tc>
          <w:tcPr>
            <w:tcW w:w="3917" w:type="dxa"/>
            <w:gridSpan w:val="4"/>
            <w:tcBorders>
              <w:top w:val="single" w:sz="8" w:space="0" w:color="auto"/>
              <w:left w:val="nil"/>
              <w:bottom w:val="single" w:sz="4" w:space="0" w:color="auto"/>
              <w:right w:val="single" w:sz="8" w:space="0" w:color="000000"/>
            </w:tcBorders>
            <w:shd w:val="clear" w:color="auto" w:fill="auto"/>
            <w:noWrap/>
            <w:vAlign w:val="bottom"/>
            <w:hideMark/>
          </w:tcPr>
          <w:p w:rsidR="00192EED" w:rsidRPr="000041DD" w:rsidRDefault="00192EED" w:rsidP="00192EED">
            <w:pPr>
              <w:jc w:val="center"/>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 xml:space="preserve">2014 </w:t>
            </w:r>
            <w:r w:rsidR="00A055C4">
              <w:rPr>
                <w:rFonts w:ascii="Times New Roman" w:eastAsia="Times New Roman" w:hAnsi="Times New Roman"/>
                <w:b/>
                <w:bCs/>
                <w:color w:val="000000"/>
                <w:sz w:val="16"/>
                <w:szCs w:val="16"/>
              </w:rPr>
              <w:t>Pacific Power</w:t>
            </w:r>
            <w:r w:rsidRPr="000041DD">
              <w:rPr>
                <w:rFonts w:ascii="Times New Roman" w:eastAsia="Times New Roman" w:hAnsi="Times New Roman"/>
                <w:b/>
                <w:bCs/>
                <w:color w:val="000000"/>
                <w:sz w:val="16"/>
                <w:szCs w:val="16"/>
              </w:rPr>
              <w:t xml:space="preserve"> Washington Conservation Estimates</w:t>
            </w:r>
          </w:p>
        </w:tc>
        <w:tc>
          <w:tcPr>
            <w:tcW w:w="3854" w:type="dxa"/>
            <w:gridSpan w:val="4"/>
            <w:tcBorders>
              <w:top w:val="single" w:sz="8" w:space="0" w:color="auto"/>
              <w:left w:val="nil"/>
              <w:bottom w:val="single" w:sz="4" w:space="0" w:color="auto"/>
              <w:right w:val="single" w:sz="8" w:space="0" w:color="000000"/>
            </w:tcBorders>
            <w:shd w:val="clear" w:color="auto" w:fill="auto"/>
            <w:noWrap/>
            <w:vAlign w:val="bottom"/>
            <w:hideMark/>
          </w:tcPr>
          <w:p w:rsidR="00192EED" w:rsidRPr="000041DD" w:rsidRDefault="00192EED" w:rsidP="00192EED">
            <w:pPr>
              <w:jc w:val="center"/>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 xml:space="preserve">2015 </w:t>
            </w:r>
            <w:r w:rsidR="00A055C4">
              <w:rPr>
                <w:rFonts w:ascii="Times New Roman" w:eastAsia="Times New Roman" w:hAnsi="Times New Roman"/>
                <w:b/>
                <w:bCs/>
                <w:color w:val="000000"/>
                <w:sz w:val="16"/>
                <w:szCs w:val="16"/>
              </w:rPr>
              <w:t>Pacific Power</w:t>
            </w:r>
            <w:r w:rsidRPr="000041DD">
              <w:rPr>
                <w:rFonts w:ascii="Times New Roman" w:eastAsia="Times New Roman" w:hAnsi="Times New Roman"/>
                <w:b/>
                <w:bCs/>
                <w:color w:val="000000"/>
                <w:sz w:val="16"/>
                <w:szCs w:val="16"/>
              </w:rPr>
              <w:t xml:space="preserve"> Washington Conservation Estimates</w:t>
            </w:r>
          </w:p>
        </w:tc>
        <w:tc>
          <w:tcPr>
            <w:tcW w:w="1551" w:type="dxa"/>
            <w:gridSpan w:val="2"/>
            <w:tcBorders>
              <w:top w:val="single" w:sz="8" w:space="0" w:color="auto"/>
              <w:left w:val="nil"/>
              <w:bottom w:val="single" w:sz="4" w:space="0" w:color="auto"/>
              <w:right w:val="single" w:sz="8" w:space="0" w:color="000000"/>
            </w:tcBorders>
            <w:shd w:val="clear" w:color="auto" w:fill="auto"/>
            <w:vAlign w:val="bottom"/>
            <w:hideMark/>
          </w:tcPr>
          <w:p w:rsidR="00192EED" w:rsidRPr="000041DD" w:rsidRDefault="00192EED" w:rsidP="00192EED">
            <w:pPr>
              <w:jc w:val="center"/>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 xml:space="preserve"> 2014 + 2015 </w:t>
            </w:r>
          </w:p>
        </w:tc>
      </w:tr>
      <w:tr w:rsidR="008B4EB3" w:rsidRPr="00871800" w:rsidTr="00782AFD">
        <w:trPr>
          <w:trHeight w:val="1050"/>
          <w:jc w:val="center"/>
        </w:trPr>
        <w:tc>
          <w:tcPr>
            <w:tcW w:w="2685" w:type="dxa"/>
            <w:tcBorders>
              <w:top w:val="nil"/>
              <w:left w:val="single" w:sz="8" w:space="0" w:color="auto"/>
              <w:bottom w:val="single" w:sz="8" w:space="0" w:color="auto"/>
              <w:right w:val="single" w:sz="8" w:space="0" w:color="auto"/>
            </w:tcBorders>
            <w:shd w:val="clear" w:color="auto" w:fill="auto"/>
            <w:vAlign w:val="bottom"/>
            <w:hideMark/>
          </w:tcPr>
          <w:p w:rsidR="00192EED" w:rsidRPr="000041DD" w:rsidRDefault="00192EED" w:rsidP="00192EED">
            <w:pPr>
              <w:rPr>
                <w:rFonts w:ascii="Times New Roman" w:eastAsia="Times New Roman" w:hAnsi="Times New Roman"/>
                <w:b/>
                <w:bCs/>
                <w:sz w:val="16"/>
                <w:szCs w:val="16"/>
              </w:rPr>
            </w:pPr>
            <w:r w:rsidRPr="000041DD">
              <w:rPr>
                <w:rFonts w:ascii="Times New Roman" w:eastAsia="Times New Roman" w:hAnsi="Times New Roman"/>
                <w:b/>
                <w:bCs/>
                <w:sz w:val="16"/>
                <w:szCs w:val="16"/>
              </w:rPr>
              <w:t>Program or Initiative</w:t>
            </w:r>
          </w:p>
        </w:tc>
        <w:tc>
          <w:tcPr>
            <w:tcW w:w="955" w:type="dxa"/>
            <w:tcBorders>
              <w:top w:val="nil"/>
              <w:left w:val="nil"/>
              <w:bottom w:val="single" w:sz="8" w:space="0" w:color="auto"/>
              <w:right w:val="single" w:sz="4" w:space="0" w:color="auto"/>
            </w:tcBorders>
            <w:shd w:val="clear" w:color="auto" w:fill="auto"/>
            <w:vAlign w:val="bottom"/>
            <w:hideMark/>
          </w:tcPr>
          <w:p w:rsidR="00192EED" w:rsidRPr="000041DD" w:rsidRDefault="00192EED" w:rsidP="00192EED">
            <w:pPr>
              <w:jc w:val="center"/>
              <w:rPr>
                <w:rFonts w:ascii="Times New Roman" w:eastAsia="Times New Roman" w:hAnsi="Times New Roman"/>
                <w:b/>
                <w:bCs/>
                <w:sz w:val="16"/>
                <w:szCs w:val="16"/>
              </w:rPr>
            </w:pPr>
            <w:r w:rsidRPr="000041DD">
              <w:rPr>
                <w:rFonts w:ascii="Times New Roman" w:eastAsia="Times New Roman" w:hAnsi="Times New Roman"/>
                <w:b/>
                <w:bCs/>
                <w:sz w:val="16"/>
                <w:szCs w:val="16"/>
              </w:rPr>
              <w:t xml:space="preserve"> Gross kWh/Yr Savings @site </w:t>
            </w:r>
          </w:p>
        </w:tc>
        <w:tc>
          <w:tcPr>
            <w:tcW w:w="936" w:type="dxa"/>
            <w:tcBorders>
              <w:top w:val="nil"/>
              <w:left w:val="nil"/>
              <w:bottom w:val="single" w:sz="8" w:space="0" w:color="auto"/>
              <w:right w:val="single" w:sz="4" w:space="0" w:color="auto"/>
            </w:tcBorders>
            <w:shd w:val="clear" w:color="auto" w:fill="auto"/>
            <w:vAlign w:val="bottom"/>
            <w:hideMark/>
          </w:tcPr>
          <w:p w:rsidR="00192EED" w:rsidRPr="000041DD" w:rsidRDefault="00192EED" w:rsidP="00192EED">
            <w:pPr>
              <w:jc w:val="center"/>
              <w:rPr>
                <w:rFonts w:ascii="Times New Roman" w:eastAsia="Times New Roman" w:hAnsi="Times New Roman"/>
                <w:b/>
                <w:bCs/>
                <w:sz w:val="16"/>
                <w:szCs w:val="16"/>
              </w:rPr>
            </w:pPr>
            <w:r w:rsidRPr="000041DD">
              <w:rPr>
                <w:rFonts w:ascii="Times New Roman" w:eastAsia="Times New Roman" w:hAnsi="Times New Roman"/>
                <w:b/>
                <w:bCs/>
                <w:sz w:val="16"/>
                <w:szCs w:val="16"/>
              </w:rPr>
              <w:t xml:space="preserve"> Gross kWh/Yr Savings   @gen </w:t>
            </w:r>
          </w:p>
        </w:tc>
        <w:tc>
          <w:tcPr>
            <w:tcW w:w="810" w:type="dxa"/>
            <w:tcBorders>
              <w:top w:val="nil"/>
              <w:left w:val="nil"/>
              <w:bottom w:val="single" w:sz="8" w:space="0" w:color="auto"/>
              <w:right w:val="single" w:sz="4" w:space="0" w:color="auto"/>
            </w:tcBorders>
            <w:shd w:val="clear" w:color="auto" w:fill="auto"/>
            <w:vAlign w:val="bottom"/>
            <w:hideMark/>
          </w:tcPr>
          <w:p w:rsidR="00192EED" w:rsidRPr="000041DD" w:rsidRDefault="00192EED" w:rsidP="00192EED">
            <w:pPr>
              <w:jc w:val="center"/>
              <w:rPr>
                <w:rFonts w:ascii="Times New Roman" w:eastAsia="Times New Roman" w:hAnsi="Times New Roman"/>
                <w:b/>
                <w:bCs/>
                <w:sz w:val="16"/>
                <w:szCs w:val="16"/>
              </w:rPr>
            </w:pPr>
            <w:r w:rsidRPr="000041DD">
              <w:rPr>
                <w:rFonts w:ascii="Times New Roman" w:eastAsia="Times New Roman" w:hAnsi="Times New Roman"/>
                <w:b/>
                <w:bCs/>
                <w:sz w:val="16"/>
                <w:szCs w:val="16"/>
              </w:rPr>
              <w:t xml:space="preserve"> Gross aMW Savings    </w:t>
            </w:r>
            <w:r w:rsidRPr="000041DD">
              <w:rPr>
                <w:rFonts w:ascii="Times New Roman" w:eastAsia="Times New Roman" w:hAnsi="Times New Roman"/>
                <w:b/>
                <w:bCs/>
                <w:sz w:val="16"/>
                <w:szCs w:val="16"/>
              </w:rPr>
              <w:br/>
              <w:t xml:space="preserve">@gen </w:t>
            </w:r>
          </w:p>
        </w:tc>
        <w:tc>
          <w:tcPr>
            <w:tcW w:w="1216" w:type="dxa"/>
            <w:tcBorders>
              <w:top w:val="nil"/>
              <w:left w:val="nil"/>
              <w:bottom w:val="single" w:sz="8" w:space="0" w:color="auto"/>
              <w:right w:val="single" w:sz="8" w:space="0" w:color="auto"/>
            </w:tcBorders>
            <w:shd w:val="clear" w:color="auto" w:fill="auto"/>
            <w:vAlign w:val="bottom"/>
            <w:hideMark/>
          </w:tcPr>
          <w:p w:rsidR="00192EED" w:rsidRPr="000041DD" w:rsidRDefault="00192EED" w:rsidP="00192EED">
            <w:pPr>
              <w:jc w:val="center"/>
              <w:rPr>
                <w:rFonts w:ascii="Times New Roman" w:eastAsia="Times New Roman" w:hAnsi="Times New Roman"/>
                <w:b/>
                <w:bCs/>
                <w:sz w:val="16"/>
                <w:szCs w:val="16"/>
              </w:rPr>
            </w:pPr>
            <w:r w:rsidRPr="000041DD">
              <w:rPr>
                <w:rFonts w:ascii="Times New Roman" w:eastAsia="Times New Roman" w:hAnsi="Times New Roman"/>
                <w:b/>
                <w:bCs/>
                <w:sz w:val="16"/>
                <w:szCs w:val="16"/>
              </w:rPr>
              <w:t xml:space="preserve"> Estimated Expenditures </w:t>
            </w:r>
          </w:p>
        </w:tc>
        <w:tc>
          <w:tcPr>
            <w:tcW w:w="1045" w:type="dxa"/>
            <w:tcBorders>
              <w:top w:val="nil"/>
              <w:left w:val="nil"/>
              <w:bottom w:val="single" w:sz="8" w:space="0" w:color="auto"/>
              <w:right w:val="single" w:sz="4" w:space="0" w:color="auto"/>
            </w:tcBorders>
            <w:shd w:val="clear" w:color="auto" w:fill="auto"/>
            <w:vAlign w:val="bottom"/>
            <w:hideMark/>
          </w:tcPr>
          <w:p w:rsidR="00192EED" w:rsidRPr="000041DD" w:rsidRDefault="00192EED" w:rsidP="00192EED">
            <w:pPr>
              <w:jc w:val="center"/>
              <w:rPr>
                <w:rFonts w:ascii="Times New Roman" w:eastAsia="Times New Roman" w:hAnsi="Times New Roman"/>
                <w:b/>
                <w:bCs/>
                <w:sz w:val="16"/>
                <w:szCs w:val="16"/>
              </w:rPr>
            </w:pPr>
            <w:r w:rsidRPr="000041DD">
              <w:rPr>
                <w:rFonts w:ascii="Times New Roman" w:eastAsia="Times New Roman" w:hAnsi="Times New Roman"/>
                <w:b/>
                <w:bCs/>
                <w:sz w:val="16"/>
                <w:szCs w:val="16"/>
              </w:rPr>
              <w:t xml:space="preserve"> Gross kWh/Yr Savings @site </w:t>
            </w:r>
          </w:p>
        </w:tc>
        <w:tc>
          <w:tcPr>
            <w:tcW w:w="936" w:type="dxa"/>
            <w:tcBorders>
              <w:top w:val="nil"/>
              <w:left w:val="nil"/>
              <w:bottom w:val="single" w:sz="8" w:space="0" w:color="auto"/>
              <w:right w:val="single" w:sz="4" w:space="0" w:color="auto"/>
            </w:tcBorders>
            <w:shd w:val="clear" w:color="auto" w:fill="auto"/>
            <w:vAlign w:val="bottom"/>
            <w:hideMark/>
          </w:tcPr>
          <w:p w:rsidR="00192EED" w:rsidRPr="000041DD" w:rsidRDefault="00192EED" w:rsidP="00192EED">
            <w:pPr>
              <w:jc w:val="center"/>
              <w:rPr>
                <w:rFonts w:ascii="Times New Roman" w:eastAsia="Times New Roman" w:hAnsi="Times New Roman"/>
                <w:b/>
                <w:bCs/>
                <w:sz w:val="16"/>
                <w:szCs w:val="16"/>
              </w:rPr>
            </w:pPr>
            <w:r w:rsidRPr="000041DD">
              <w:rPr>
                <w:rFonts w:ascii="Times New Roman" w:eastAsia="Times New Roman" w:hAnsi="Times New Roman"/>
                <w:b/>
                <w:bCs/>
                <w:sz w:val="16"/>
                <w:szCs w:val="16"/>
              </w:rPr>
              <w:t xml:space="preserve"> Gross kWh/Yr Savings @gen </w:t>
            </w:r>
          </w:p>
        </w:tc>
        <w:tc>
          <w:tcPr>
            <w:tcW w:w="741" w:type="dxa"/>
            <w:tcBorders>
              <w:top w:val="nil"/>
              <w:left w:val="nil"/>
              <w:bottom w:val="single" w:sz="8" w:space="0" w:color="auto"/>
              <w:right w:val="single" w:sz="4" w:space="0" w:color="auto"/>
            </w:tcBorders>
            <w:shd w:val="clear" w:color="auto" w:fill="auto"/>
            <w:vAlign w:val="bottom"/>
            <w:hideMark/>
          </w:tcPr>
          <w:p w:rsidR="00192EED" w:rsidRPr="000041DD" w:rsidRDefault="00192EED" w:rsidP="00192EED">
            <w:pPr>
              <w:jc w:val="center"/>
              <w:rPr>
                <w:rFonts w:ascii="Times New Roman" w:eastAsia="Times New Roman" w:hAnsi="Times New Roman"/>
                <w:b/>
                <w:bCs/>
                <w:sz w:val="16"/>
                <w:szCs w:val="16"/>
              </w:rPr>
            </w:pPr>
            <w:r w:rsidRPr="000041DD">
              <w:rPr>
                <w:rFonts w:ascii="Times New Roman" w:eastAsia="Times New Roman" w:hAnsi="Times New Roman"/>
                <w:b/>
                <w:bCs/>
                <w:sz w:val="16"/>
                <w:szCs w:val="16"/>
              </w:rPr>
              <w:t xml:space="preserve"> Gross aMW Savings   @gen </w:t>
            </w:r>
          </w:p>
        </w:tc>
        <w:tc>
          <w:tcPr>
            <w:tcW w:w="1132" w:type="dxa"/>
            <w:tcBorders>
              <w:top w:val="nil"/>
              <w:left w:val="nil"/>
              <w:bottom w:val="single" w:sz="8" w:space="0" w:color="auto"/>
              <w:right w:val="single" w:sz="8" w:space="0" w:color="auto"/>
            </w:tcBorders>
            <w:shd w:val="clear" w:color="auto" w:fill="auto"/>
            <w:vAlign w:val="bottom"/>
            <w:hideMark/>
          </w:tcPr>
          <w:p w:rsidR="00192EED" w:rsidRPr="000041DD" w:rsidRDefault="00192EED" w:rsidP="00192EED">
            <w:pPr>
              <w:jc w:val="center"/>
              <w:rPr>
                <w:rFonts w:ascii="Times New Roman" w:eastAsia="Times New Roman" w:hAnsi="Times New Roman"/>
                <w:b/>
                <w:bCs/>
                <w:sz w:val="16"/>
                <w:szCs w:val="16"/>
              </w:rPr>
            </w:pPr>
            <w:r w:rsidRPr="000041DD">
              <w:rPr>
                <w:rFonts w:ascii="Times New Roman" w:eastAsia="Times New Roman" w:hAnsi="Times New Roman"/>
                <w:b/>
                <w:bCs/>
                <w:sz w:val="16"/>
                <w:szCs w:val="16"/>
              </w:rPr>
              <w:t xml:space="preserve"> Estimated Expenditures </w:t>
            </w:r>
          </w:p>
        </w:tc>
        <w:tc>
          <w:tcPr>
            <w:tcW w:w="810" w:type="dxa"/>
            <w:tcBorders>
              <w:top w:val="nil"/>
              <w:left w:val="nil"/>
              <w:bottom w:val="single" w:sz="8" w:space="0" w:color="auto"/>
              <w:right w:val="single" w:sz="8" w:space="0" w:color="auto"/>
            </w:tcBorders>
            <w:shd w:val="clear" w:color="auto" w:fill="auto"/>
            <w:vAlign w:val="bottom"/>
            <w:hideMark/>
          </w:tcPr>
          <w:p w:rsidR="00192EED" w:rsidRPr="000041DD" w:rsidRDefault="00192EED" w:rsidP="00192EED">
            <w:pPr>
              <w:jc w:val="center"/>
              <w:rPr>
                <w:rFonts w:ascii="Times New Roman" w:eastAsia="Times New Roman" w:hAnsi="Times New Roman"/>
                <w:b/>
                <w:bCs/>
                <w:sz w:val="16"/>
                <w:szCs w:val="16"/>
              </w:rPr>
            </w:pPr>
            <w:r w:rsidRPr="000041DD">
              <w:rPr>
                <w:rFonts w:ascii="Times New Roman" w:eastAsia="Times New Roman" w:hAnsi="Times New Roman"/>
                <w:b/>
                <w:bCs/>
                <w:sz w:val="16"/>
                <w:szCs w:val="16"/>
              </w:rPr>
              <w:t xml:space="preserve"> Gross MWh Savings @gen </w:t>
            </w:r>
          </w:p>
        </w:tc>
        <w:tc>
          <w:tcPr>
            <w:tcW w:w="741" w:type="dxa"/>
            <w:tcBorders>
              <w:top w:val="nil"/>
              <w:left w:val="nil"/>
              <w:bottom w:val="single" w:sz="8" w:space="0" w:color="auto"/>
              <w:right w:val="single" w:sz="8" w:space="0" w:color="auto"/>
            </w:tcBorders>
            <w:shd w:val="clear" w:color="auto" w:fill="auto"/>
            <w:vAlign w:val="bottom"/>
            <w:hideMark/>
          </w:tcPr>
          <w:p w:rsidR="00192EED" w:rsidRPr="000041DD" w:rsidRDefault="00192EED" w:rsidP="00192EED">
            <w:pPr>
              <w:jc w:val="center"/>
              <w:rPr>
                <w:rFonts w:ascii="Times New Roman" w:eastAsia="Times New Roman" w:hAnsi="Times New Roman"/>
                <w:b/>
                <w:bCs/>
                <w:sz w:val="16"/>
                <w:szCs w:val="16"/>
              </w:rPr>
            </w:pPr>
            <w:r w:rsidRPr="000041DD">
              <w:rPr>
                <w:rFonts w:ascii="Times New Roman" w:eastAsia="Times New Roman" w:hAnsi="Times New Roman"/>
                <w:b/>
                <w:bCs/>
                <w:sz w:val="16"/>
                <w:szCs w:val="16"/>
              </w:rPr>
              <w:t xml:space="preserve"> Gross aMW Savings @gen </w:t>
            </w:r>
          </w:p>
        </w:tc>
      </w:tr>
      <w:tr w:rsidR="008B4EB3" w:rsidRPr="00871800" w:rsidTr="00782AFD">
        <w:trPr>
          <w:trHeight w:val="75"/>
          <w:jc w:val="center"/>
        </w:trPr>
        <w:tc>
          <w:tcPr>
            <w:tcW w:w="2685" w:type="dxa"/>
            <w:tcBorders>
              <w:top w:val="nil"/>
              <w:left w:val="single" w:sz="8" w:space="0" w:color="auto"/>
              <w:bottom w:val="single" w:sz="4" w:space="0" w:color="auto"/>
              <w:right w:val="single" w:sz="8" w:space="0" w:color="auto"/>
            </w:tcBorders>
            <w:shd w:val="clear" w:color="auto" w:fill="auto"/>
            <w:vAlign w:val="center"/>
            <w:hideMark/>
          </w:tcPr>
          <w:p w:rsidR="00C55530" w:rsidRPr="000041DD" w:rsidRDefault="00C55530">
            <w:pPr>
              <w:rPr>
                <w:rFonts w:ascii="Times New Roman" w:hAnsi="Times New Roman"/>
                <w:sz w:val="16"/>
                <w:szCs w:val="16"/>
              </w:rPr>
            </w:pPr>
            <w:r w:rsidRPr="000041DD">
              <w:rPr>
                <w:rFonts w:ascii="Times New Roman" w:hAnsi="Times New Roman"/>
                <w:sz w:val="16"/>
                <w:szCs w:val="16"/>
              </w:rPr>
              <w:t xml:space="preserve">    Low Income Weatherization (114)</w:t>
            </w:r>
            <w:r w:rsidR="00782AFD" w:rsidRPr="000041DD">
              <w:rPr>
                <w:rFonts w:ascii="Times New Roman" w:hAnsi="Times New Roman"/>
                <w:sz w:val="16"/>
                <w:szCs w:val="16"/>
              </w:rPr>
              <w:t xml:space="preserve"> </w:t>
            </w:r>
            <w:r w:rsidR="00782AFD" w:rsidRPr="000041DD">
              <w:rPr>
                <w:rFonts w:ascii="Times New Roman" w:hAnsi="Times New Roman"/>
                <w:sz w:val="16"/>
                <w:szCs w:val="16"/>
                <w:vertAlign w:val="superscript"/>
              </w:rPr>
              <w:t>1</w:t>
            </w:r>
          </w:p>
        </w:tc>
        <w:tc>
          <w:tcPr>
            <w:tcW w:w="955"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267,156</w:t>
            </w:r>
          </w:p>
        </w:tc>
        <w:tc>
          <w:tcPr>
            <w:tcW w:w="936"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292,990</w:t>
            </w:r>
          </w:p>
        </w:tc>
        <w:tc>
          <w:tcPr>
            <w:tcW w:w="810"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0.03</w:t>
            </w:r>
          </w:p>
        </w:tc>
        <w:tc>
          <w:tcPr>
            <w:tcW w:w="1216"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$919,500</w:t>
            </w:r>
          </w:p>
        </w:tc>
        <w:tc>
          <w:tcPr>
            <w:tcW w:w="1045"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208,116</w:t>
            </w:r>
          </w:p>
        </w:tc>
        <w:tc>
          <w:tcPr>
            <w:tcW w:w="936"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228,241</w:t>
            </w:r>
          </w:p>
        </w:tc>
        <w:tc>
          <w:tcPr>
            <w:tcW w:w="741"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0.03</w:t>
            </w:r>
          </w:p>
        </w:tc>
        <w:tc>
          <w:tcPr>
            <w:tcW w:w="1132"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$920,500</w:t>
            </w:r>
          </w:p>
        </w:tc>
        <w:tc>
          <w:tcPr>
            <w:tcW w:w="810"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521</w:t>
            </w:r>
          </w:p>
        </w:tc>
        <w:tc>
          <w:tcPr>
            <w:tcW w:w="741"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0.06</w:t>
            </w:r>
          </w:p>
        </w:tc>
      </w:tr>
      <w:tr w:rsidR="008B4EB3" w:rsidRPr="00871800" w:rsidTr="00782AFD">
        <w:trPr>
          <w:trHeight w:val="85"/>
          <w:jc w:val="center"/>
        </w:trPr>
        <w:tc>
          <w:tcPr>
            <w:tcW w:w="2685" w:type="dxa"/>
            <w:tcBorders>
              <w:top w:val="nil"/>
              <w:left w:val="single" w:sz="8" w:space="0" w:color="auto"/>
              <w:bottom w:val="single" w:sz="4" w:space="0" w:color="auto"/>
              <w:right w:val="single" w:sz="8" w:space="0" w:color="auto"/>
            </w:tcBorders>
            <w:shd w:val="clear" w:color="auto" w:fill="auto"/>
            <w:vAlign w:val="center"/>
            <w:hideMark/>
          </w:tcPr>
          <w:p w:rsidR="00C55530" w:rsidRPr="000041DD" w:rsidRDefault="00C55530">
            <w:pPr>
              <w:rPr>
                <w:rFonts w:ascii="Times New Roman" w:hAnsi="Times New Roman"/>
                <w:sz w:val="16"/>
                <w:szCs w:val="16"/>
              </w:rPr>
            </w:pPr>
            <w:r w:rsidRPr="000041DD">
              <w:rPr>
                <w:rFonts w:ascii="Times New Roman" w:hAnsi="Times New Roman"/>
                <w:sz w:val="16"/>
                <w:szCs w:val="16"/>
              </w:rPr>
              <w:t xml:space="preserve">    Refrigerator Recycling (107)</w:t>
            </w:r>
            <w:r w:rsidR="00782AFD" w:rsidRPr="000041DD">
              <w:rPr>
                <w:rFonts w:ascii="Times New Roman" w:hAnsi="Times New Roman"/>
                <w:sz w:val="16"/>
                <w:szCs w:val="16"/>
              </w:rPr>
              <w:t xml:space="preserve"> </w:t>
            </w:r>
            <w:r w:rsidR="00782AFD" w:rsidRPr="000041DD">
              <w:rPr>
                <w:rFonts w:ascii="Times New Roman" w:hAnsi="Times New Roman"/>
                <w:sz w:val="16"/>
                <w:szCs w:val="16"/>
                <w:vertAlign w:val="superscript"/>
              </w:rPr>
              <w:t>2</w:t>
            </w:r>
          </w:p>
        </w:tc>
        <w:tc>
          <w:tcPr>
            <w:tcW w:w="955"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900,915</w:t>
            </w:r>
          </w:p>
        </w:tc>
        <w:tc>
          <w:tcPr>
            <w:tcW w:w="936"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988,033</w:t>
            </w:r>
          </w:p>
        </w:tc>
        <w:tc>
          <w:tcPr>
            <w:tcW w:w="810"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0.11</w:t>
            </w:r>
          </w:p>
        </w:tc>
        <w:tc>
          <w:tcPr>
            <w:tcW w:w="1216"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$238,382</w:t>
            </w:r>
          </w:p>
        </w:tc>
        <w:tc>
          <w:tcPr>
            <w:tcW w:w="1045"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900,915</w:t>
            </w:r>
          </w:p>
        </w:tc>
        <w:tc>
          <w:tcPr>
            <w:tcW w:w="936"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988,033</w:t>
            </w:r>
          </w:p>
        </w:tc>
        <w:tc>
          <w:tcPr>
            <w:tcW w:w="741"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0.11</w:t>
            </w:r>
          </w:p>
        </w:tc>
        <w:tc>
          <w:tcPr>
            <w:tcW w:w="1132"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$238,382</w:t>
            </w:r>
          </w:p>
        </w:tc>
        <w:tc>
          <w:tcPr>
            <w:tcW w:w="810"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1,976</w:t>
            </w:r>
          </w:p>
        </w:tc>
        <w:tc>
          <w:tcPr>
            <w:tcW w:w="741"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0.23</w:t>
            </w:r>
          </w:p>
        </w:tc>
      </w:tr>
      <w:tr w:rsidR="008B4EB3" w:rsidRPr="00871800" w:rsidTr="00782AFD">
        <w:trPr>
          <w:trHeight w:val="85"/>
          <w:jc w:val="center"/>
        </w:trPr>
        <w:tc>
          <w:tcPr>
            <w:tcW w:w="2685" w:type="dxa"/>
            <w:tcBorders>
              <w:top w:val="nil"/>
              <w:left w:val="single" w:sz="8" w:space="0" w:color="auto"/>
              <w:bottom w:val="single" w:sz="4" w:space="0" w:color="auto"/>
              <w:right w:val="single" w:sz="8" w:space="0" w:color="auto"/>
            </w:tcBorders>
            <w:shd w:val="clear" w:color="auto" w:fill="auto"/>
            <w:vAlign w:val="center"/>
            <w:hideMark/>
          </w:tcPr>
          <w:p w:rsidR="00C55530" w:rsidRPr="000041DD" w:rsidRDefault="00C55530">
            <w:pPr>
              <w:rPr>
                <w:rFonts w:ascii="Times New Roman" w:hAnsi="Times New Roman"/>
                <w:sz w:val="16"/>
                <w:szCs w:val="16"/>
              </w:rPr>
            </w:pPr>
            <w:r w:rsidRPr="000041DD">
              <w:rPr>
                <w:rFonts w:ascii="Times New Roman" w:hAnsi="Times New Roman"/>
                <w:sz w:val="16"/>
                <w:szCs w:val="16"/>
              </w:rPr>
              <w:t xml:space="preserve">    Home Energy Savings (118)</w:t>
            </w:r>
            <w:r w:rsidR="00782AFD" w:rsidRPr="000041DD">
              <w:rPr>
                <w:rFonts w:ascii="Times New Roman" w:hAnsi="Times New Roman"/>
                <w:sz w:val="16"/>
                <w:szCs w:val="16"/>
              </w:rPr>
              <w:t xml:space="preserve"> </w:t>
            </w:r>
            <w:r w:rsidR="00782AFD" w:rsidRPr="000041DD">
              <w:rPr>
                <w:rFonts w:ascii="Times New Roman" w:hAnsi="Times New Roman"/>
                <w:sz w:val="16"/>
                <w:szCs w:val="16"/>
                <w:vertAlign w:val="superscript"/>
              </w:rPr>
              <w:t>3</w:t>
            </w:r>
          </w:p>
        </w:tc>
        <w:tc>
          <w:tcPr>
            <w:tcW w:w="955"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7,312,374</w:t>
            </w:r>
          </w:p>
        </w:tc>
        <w:tc>
          <w:tcPr>
            <w:tcW w:w="936"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8,019,481</w:t>
            </w:r>
          </w:p>
        </w:tc>
        <w:tc>
          <w:tcPr>
            <w:tcW w:w="810"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0.92</w:t>
            </w:r>
          </w:p>
        </w:tc>
        <w:tc>
          <w:tcPr>
            <w:tcW w:w="1216"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$1,772,063</w:t>
            </w:r>
          </w:p>
        </w:tc>
        <w:tc>
          <w:tcPr>
            <w:tcW w:w="1045"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8,677,822</w:t>
            </w:r>
          </w:p>
        </w:tc>
        <w:tc>
          <w:tcPr>
            <w:tcW w:w="936"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9,516,967</w:t>
            </w:r>
          </w:p>
        </w:tc>
        <w:tc>
          <w:tcPr>
            <w:tcW w:w="741"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1.09</w:t>
            </w:r>
          </w:p>
        </w:tc>
        <w:tc>
          <w:tcPr>
            <w:tcW w:w="1132"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$2,096,530</w:t>
            </w:r>
          </w:p>
        </w:tc>
        <w:tc>
          <w:tcPr>
            <w:tcW w:w="810"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17,536</w:t>
            </w:r>
          </w:p>
        </w:tc>
        <w:tc>
          <w:tcPr>
            <w:tcW w:w="741"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2.00</w:t>
            </w:r>
          </w:p>
        </w:tc>
      </w:tr>
      <w:tr w:rsidR="008B4EB3" w:rsidRPr="00871800" w:rsidTr="00782AFD">
        <w:trPr>
          <w:trHeight w:val="85"/>
          <w:jc w:val="center"/>
        </w:trPr>
        <w:tc>
          <w:tcPr>
            <w:tcW w:w="2685" w:type="dxa"/>
            <w:tcBorders>
              <w:top w:val="nil"/>
              <w:left w:val="single" w:sz="8" w:space="0" w:color="auto"/>
              <w:bottom w:val="single" w:sz="4" w:space="0" w:color="auto"/>
              <w:right w:val="single" w:sz="8" w:space="0" w:color="auto"/>
            </w:tcBorders>
            <w:shd w:val="clear" w:color="auto" w:fill="auto"/>
            <w:vAlign w:val="center"/>
            <w:hideMark/>
          </w:tcPr>
          <w:p w:rsidR="00C55530" w:rsidRPr="000041DD" w:rsidRDefault="00C55530">
            <w:pPr>
              <w:rPr>
                <w:rFonts w:ascii="Times New Roman" w:hAnsi="Times New Roman"/>
                <w:sz w:val="16"/>
                <w:szCs w:val="16"/>
              </w:rPr>
            </w:pPr>
            <w:r w:rsidRPr="000041DD">
              <w:rPr>
                <w:rFonts w:ascii="Times New Roman" w:hAnsi="Times New Roman"/>
                <w:sz w:val="16"/>
                <w:szCs w:val="16"/>
              </w:rPr>
              <w:t xml:space="preserve">    Home Energy Reports (N/A)</w:t>
            </w:r>
            <w:r w:rsidR="002035E3" w:rsidRPr="000041DD">
              <w:rPr>
                <w:rFonts w:ascii="Times New Roman" w:hAnsi="Times New Roman"/>
                <w:sz w:val="16"/>
                <w:szCs w:val="16"/>
              </w:rPr>
              <w:t xml:space="preserve"> </w:t>
            </w:r>
            <w:r w:rsidR="002035E3" w:rsidRPr="000041DD">
              <w:rPr>
                <w:rFonts w:ascii="Times New Roman" w:hAnsi="Times New Roman"/>
                <w:sz w:val="16"/>
                <w:szCs w:val="16"/>
                <w:vertAlign w:val="superscript"/>
              </w:rPr>
              <w:t>4</w:t>
            </w:r>
          </w:p>
        </w:tc>
        <w:tc>
          <w:tcPr>
            <w:tcW w:w="955"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5,078,730</w:t>
            </w:r>
          </w:p>
        </w:tc>
        <w:tc>
          <w:tcPr>
            <w:tcW w:w="936"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5,569,843</w:t>
            </w:r>
          </w:p>
        </w:tc>
        <w:tc>
          <w:tcPr>
            <w:tcW w:w="810"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0.64</w:t>
            </w:r>
          </w:p>
        </w:tc>
        <w:tc>
          <w:tcPr>
            <w:tcW w:w="1216"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$144,000</w:t>
            </w:r>
          </w:p>
        </w:tc>
        <w:tc>
          <w:tcPr>
            <w:tcW w:w="1045"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4,846,230</w:t>
            </w:r>
          </w:p>
        </w:tc>
        <w:tc>
          <w:tcPr>
            <w:tcW w:w="936"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5,314,860</w:t>
            </w:r>
          </w:p>
        </w:tc>
        <w:tc>
          <w:tcPr>
            <w:tcW w:w="741"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0.61</w:t>
            </w:r>
          </w:p>
        </w:tc>
        <w:tc>
          <w:tcPr>
            <w:tcW w:w="1132"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$144,000</w:t>
            </w:r>
          </w:p>
        </w:tc>
        <w:tc>
          <w:tcPr>
            <w:tcW w:w="810"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10,885</w:t>
            </w:r>
          </w:p>
        </w:tc>
        <w:tc>
          <w:tcPr>
            <w:tcW w:w="741"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1.24</w:t>
            </w:r>
          </w:p>
        </w:tc>
      </w:tr>
      <w:tr w:rsidR="008B4EB3" w:rsidRPr="00871800" w:rsidTr="00782AFD">
        <w:trPr>
          <w:trHeight w:val="85"/>
          <w:jc w:val="center"/>
        </w:trPr>
        <w:tc>
          <w:tcPr>
            <w:tcW w:w="2685" w:type="dxa"/>
            <w:tcBorders>
              <w:top w:val="nil"/>
              <w:left w:val="single" w:sz="8" w:space="0" w:color="auto"/>
              <w:bottom w:val="single" w:sz="8" w:space="0" w:color="auto"/>
              <w:right w:val="single" w:sz="8" w:space="0" w:color="auto"/>
            </w:tcBorders>
            <w:shd w:val="clear" w:color="auto" w:fill="auto"/>
            <w:vAlign w:val="center"/>
            <w:hideMark/>
          </w:tcPr>
          <w:p w:rsidR="00C55530" w:rsidRPr="000041DD" w:rsidRDefault="00C55530">
            <w:pPr>
              <w:rPr>
                <w:rFonts w:ascii="Times New Roman" w:hAnsi="Times New Roman"/>
                <w:b/>
                <w:bCs/>
                <w:sz w:val="16"/>
                <w:szCs w:val="16"/>
              </w:rPr>
            </w:pPr>
            <w:r w:rsidRPr="000041DD">
              <w:rPr>
                <w:rFonts w:ascii="Times New Roman" w:hAnsi="Times New Roman"/>
                <w:b/>
                <w:bCs/>
                <w:sz w:val="16"/>
                <w:szCs w:val="16"/>
              </w:rPr>
              <w:t xml:space="preserve">  Total Residential Programs</w:t>
            </w:r>
          </w:p>
        </w:tc>
        <w:tc>
          <w:tcPr>
            <w:tcW w:w="955" w:type="dxa"/>
            <w:tcBorders>
              <w:top w:val="nil"/>
              <w:left w:val="nil"/>
              <w:bottom w:val="single" w:sz="8" w:space="0" w:color="auto"/>
              <w:right w:val="nil"/>
            </w:tcBorders>
            <w:shd w:val="clear" w:color="auto" w:fill="auto"/>
            <w:noWrap/>
            <w:vAlign w:val="center"/>
            <w:hideMark/>
          </w:tcPr>
          <w:p w:rsidR="00C55530" w:rsidRPr="000041DD" w:rsidRDefault="00C55530" w:rsidP="00192EED">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13,559,175</w:t>
            </w:r>
          </w:p>
        </w:tc>
        <w:tc>
          <w:tcPr>
            <w:tcW w:w="936" w:type="dxa"/>
            <w:tcBorders>
              <w:top w:val="nil"/>
              <w:left w:val="single" w:sz="4" w:space="0" w:color="auto"/>
              <w:bottom w:val="single" w:sz="8"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14,870,347</w:t>
            </w:r>
          </w:p>
        </w:tc>
        <w:tc>
          <w:tcPr>
            <w:tcW w:w="810" w:type="dxa"/>
            <w:tcBorders>
              <w:top w:val="nil"/>
              <w:left w:val="nil"/>
              <w:bottom w:val="single" w:sz="8"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1.70</w:t>
            </w:r>
          </w:p>
        </w:tc>
        <w:tc>
          <w:tcPr>
            <w:tcW w:w="1216" w:type="dxa"/>
            <w:tcBorders>
              <w:top w:val="nil"/>
              <w:left w:val="nil"/>
              <w:bottom w:val="single" w:sz="8"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$3,073,946</w:t>
            </w:r>
          </w:p>
        </w:tc>
        <w:tc>
          <w:tcPr>
            <w:tcW w:w="1045" w:type="dxa"/>
            <w:tcBorders>
              <w:top w:val="nil"/>
              <w:left w:val="nil"/>
              <w:bottom w:val="single" w:sz="8" w:space="0" w:color="auto"/>
              <w:right w:val="nil"/>
            </w:tcBorders>
            <w:shd w:val="clear" w:color="auto" w:fill="auto"/>
            <w:noWrap/>
            <w:vAlign w:val="center"/>
            <w:hideMark/>
          </w:tcPr>
          <w:p w:rsidR="00C55530" w:rsidRPr="000041DD" w:rsidRDefault="00C55530" w:rsidP="00192EED">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14,633,083</w:t>
            </w:r>
          </w:p>
        </w:tc>
        <w:tc>
          <w:tcPr>
            <w:tcW w:w="936" w:type="dxa"/>
            <w:tcBorders>
              <w:top w:val="nil"/>
              <w:left w:val="single" w:sz="4" w:space="0" w:color="auto"/>
              <w:bottom w:val="single" w:sz="8"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16,048,102</w:t>
            </w:r>
          </w:p>
        </w:tc>
        <w:tc>
          <w:tcPr>
            <w:tcW w:w="741" w:type="dxa"/>
            <w:tcBorders>
              <w:top w:val="nil"/>
              <w:left w:val="nil"/>
              <w:bottom w:val="single" w:sz="8"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1.83</w:t>
            </w:r>
          </w:p>
        </w:tc>
        <w:tc>
          <w:tcPr>
            <w:tcW w:w="1132" w:type="dxa"/>
            <w:tcBorders>
              <w:top w:val="nil"/>
              <w:left w:val="nil"/>
              <w:bottom w:val="single" w:sz="8"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$3,399,412</w:t>
            </w:r>
          </w:p>
        </w:tc>
        <w:tc>
          <w:tcPr>
            <w:tcW w:w="810" w:type="dxa"/>
            <w:tcBorders>
              <w:top w:val="nil"/>
              <w:left w:val="nil"/>
              <w:bottom w:val="single" w:sz="8"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30,918</w:t>
            </w:r>
          </w:p>
        </w:tc>
        <w:tc>
          <w:tcPr>
            <w:tcW w:w="741" w:type="dxa"/>
            <w:tcBorders>
              <w:top w:val="nil"/>
              <w:left w:val="nil"/>
              <w:bottom w:val="single" w:sz="8"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3.53</w:t>
            </w:r>
          </w:p>
        </w:tc>
      </w:tr>
      <w:tr w:rsidR="00DE61D6" w:rsidRPr="00871800" w:rsidTr="00DE61D6">
        <w:trPr>
          <w:trHeight w:val="106"/>
          <w:jc w:val="center"/>
        </w:trPr>
        <w:tc>
          <w:tcPr>
            <w:tcW w:w="2685" w:type="dxa"/>
            <w:tcBorders>
              <w:top w:val="nil"/>
              <w:left w:val="single" w:sz="8" w:space="0" w:color="auto"/>
              <w:bottom w:val="single" w:sz="4" w:space="0" w:color="auto"/>
              <w:right w:val="single" w:sz="8" w:space="0" w:color="auto"/>
            </w:tcBorders>
            <w:shd w:val="clear" w:color="auto" w:fill="auto"/>
            <w:vAlign w:val="center"/>
            <w:hideMark/>
          </w:tcPr>
          <w:p w:rsidR="00DE61D6" w:rsidRPr="000041DD" w:rsidRDefault="00DE61D6">
            <w:pPr>
              <w:rPr>
                <w:rFonts w:ascii="Times New Roman" w:hAnsi="Times New Roman"/>
                <w:sz w:val="16"/>
                <w:szCs w:val="16"/>
              </w:rPr>
            </w:pPr>
            <w:r w:rsidRPr="000041DD">
              <w:rPr>
                <w:rFonts w:ascii="Times New Roman" w:hAnsi="Times New Roman"/>
                <w:sz w:val="16"/>
                <w:szCs w:val="16"/>
              </w:rPr>
              <w:t xml:space="preserve">    wattSmart Business (140) – Com</w:t>
            </w:r>
          </w:p>
        </w:tc>
        <w:tc>
          <w:tcPr>
            <w:tcW w:w="955" w:type="dxa"/>
            <w:tcBorders>
              <w:top w:val="nil"/>
              <w:left w:val="nil"/>
              <w:bottom w:val="single" w:sz="4" w:space="0" w:color="auto"/>
              <w:right w:val="single" w:sz="4" w:space="0" w:color="auto"/>
            </w:tcBorders>
            <w:shd w:val="clear" w:color="auto" w:fill="auto"/>
            <w:noWrap/>
            <w:hideMark/>
          </w:tcPr>
          <w:p w:rsidR="00DE61D6" w:rsidRPr="000041DD" w:rsidRDefault="00DE61D6" w:rsidP="00DE61D6">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10,206,531</w:t>
            </w:r>
          </w:p>
        </w:tc>
        <w:tc>
          <w:tcPr>
            <w:tcW w:w="936" w:type="dxa"/>
            <w:tcBorders>
              <w:top w:val="nil"/>
              <w:left w:val="nil"/>
              <w:bottom w:val="single" w:sz="4" w:space="0" w:color="auto"/>
              <w:right w:val="single" w:sz="4" w:space="0" w:color="auto"/>
            </w:tcBorders>
            <w:shd w:val="clear" w:color="auto" w:fill="auto"/>
            <w:noWrap/>
            <w:hideMark/>
          </w:tcPr>
          <w:p w:rsidR="00DE61D6" w:rsidRPr="000041DD" w:rsidRDefault="00DE61D6" w:rsidP="00DE61D6">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11,179,315</w:t>
            </w:r>
          </w:p>
        </w:tc>
        <w:tc>
          <w:tcPr>
            <w:tcW w:w="810" w:type="dxa"/>
            <w:tcBorders>
              <w:top w:val="nil"/>
              <w:left w:val="nil"/>
              <w:bottom w:val="single" w:sz="4" w:space="0" w:color="auto"/>
              <w:right w:val="single" w:sz="4" w:space="0" w:color="auto"/>
            </w:tcBorders>
            <w:shd w:val="clear" w:color="auto" w:fill="auto"/>
            <w:noWrap/>
            <w:hideMark/>
          </w:tcPr>
          <w:p w:rsidR="00DE61D6" w:rsidRPr="000041DD" w:rsidRDefault="00DE61D6" w:rsidP="00DE61D6">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1.28</w:t>
            </w:r>
          </w:p>
        </w:tc>
        <w:tc>
          <w:tcPr>
            <w:tcW w:w="1216" w:type="dxa"/>
            <w:tcBorders>
              <w:top w:val="nil"/>
              <w:left w:val="nil"/>
              <w:bottom w:val="single" w:sz="4" w:space="0" w:color="auto"/>
              <w:right w:val="single" w:sz="8" w:space="0" w:color="auto"/>
            </w:tcBorders>
            <w:shd w:val="clear" w:color="auto" w:fill="auto"/>
            <w:noWrap/>
            <w:hideMark/>
          </w:tcPr>
          <w:p w:rsidR="00DE61D6" w:rsidRPr="000041DD" w:rsidRDefault="00DE61D6" w:rsidP="00DE61D6">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$2,352,790</w:t>
            </w:r>
          </w:p>
        </w:tc>
        <w:tc>
          <w:tcPr>
            <w:tcW w:w="1045" w:type="dxa"/>
            <w:tcBorders>
              <w:top w:val="nil"/>
              <w:left w:val="nil"/>
              <w:bottom w:val="single" w:sz="4" w:space="0" w:color="auto"/>
              <w:right w:val="single" w:sz="4" w:space="0" w:color="auto"/>
            </w:tcBorders>
            <w:shd w:val="clear" w:color="auto" w:fill="auto"/>
            <w:noWrap/>
            <w:hideMark/>
          </w:tcPr>
          <w:p w:rsidR="00DE61D6" w:rsidRPr="000041DD" w:rsidRDefault="00DE61D6" w:rsidP="00DE61D6">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10,880,035</w:t>
            </w:r>
          </w:p>
        </w:tc>
        <w:tc>
          <w:tcPr>
            <w:tcW w:w="936" w:type="dxa"/>
            <w:tcBorders>
              <w:top w:val="nil"/>
              <w:left w:val="nil"/>
              <w:bottom w:val="single" w:sz="4" w:space="0" w:color="auto"/>
              <w:right w:val="single" w:sz="4" w:space="0" w:color="auto"/>
            </w:tcBorders>
            <w:shd w:val="clear" w:color="auto" w:fill="auto"/>
            <w:noWrap/>
            <w:hideMark/>
          </w:tcPr>
          <w:p w:rsidR="00DE61D6" w:rsidRPr="000041DD" w:rsidRDefault="00DE61D6" w:rsidP="00DE61D6">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11,917,011</w:t>
            </w:r>
          </w:p>
        </w:tc>
        <w:tc>
          <w:tcPr>
            <w:tcW w:w="741" w:type="dxa"/>
            <w:tcBorders>
              <w:top w:val="nil"/>
              <w:left w:val="nil"/>
              <w:bottom w:val="single" w:sz="4" w:space="0" w:color="auto"/>
              <w:right w:val="single" w:sz="4" w:space="0" w:color="auto"/>
            </w:tcBorders>
            <w:shd w:val="clear" w:color="auto" w:fill="auto"/>
            <w:noWrap/>
            <w:hideMark/>
          </w:tcPr>
          <w:p w:rsidR="00DE61D6" w:rsidRPr="000041DD" w:rsidRDefault="00DE61D6" w:rsidP="00DE61D6">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1.36</w:t>
            </w:r>
          </w:p>
        </w:tc>
        <w:tc>
          <w:tcPr>
            <w:tcW w:w="1132" w:type="dxa"/>
            <w:tcBorders>
              <w:top w:val="nil"/>
              <w:left w:val="nil"/>
              <w:bottom w:val="single" w:sz="4" w:space="0" w:color="auto"/>
              <w:right w:val="single" w:sz="8" w:space="0" w:color="auto"/>
            </w:tcBorders>
            <w:shd w:val="clear" w:color="auto" w:fill="auto"/>
            <w:noWrap/>
            <w:hideMark/>
          </w:tcPr>
          <w:p w:rsidR="00DE61D6" w:rsidRPr="000041DD" w:rsidRDefault="00DE61D6" w:rsidP="00DE61D6">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$2,484,895</w:t>
            </w:r>
          </w:p>
        </w:tc>
        <w:tc>
          <w:tcPr>
            <w:tcW w:w="810" w:type="dxa"/>
            <w:tcBorders>
              <w:top w:val="nil"/>
              <w:left w:val="nil"/>
              <w:bottom w:val="single" w:sz="4" w:space="0" w:color="auto"/>
              <w:right w:val="single" w:sz="8" w:space="0" w:color="auto"/>
            </w:tcBorders>
            <w:shd w:val="clear" w:color="auto" w:fill="auto"/>
            <w:noWrap/>
            <w:hideMark/>
          </w:tcPr>
          <w:p w:rsidR="00DE61D6" w:rsidRPr="000041DD" w:rsidRDefault="00DE61D6" w:rsidP="00DE61D6">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23,096</w:t>
            </w:r>
          </w:p>
        </w:tc>
        <w:tc>
          <w:tcPr>
            <w:tcW w:w="741" w:type="dxa"/>
            <w:tcBorders>
              <w:top w:val="nil"/>
              <w:left w:val="nil"/>
              <w:bottom w:val="single" w:sz="4" w:space="0" w:color="auto"/>
              <w:right w:val="single" w:sz="8" w:space="0" w:color="auto"/>
            </w:tcBorders>
            <w:shd w:val="clear" w:color="auto" w:fill="auto"/>
            <w:noWrap/>
            <w:hideMark/>
          </w:tcPr>
          <w:p w:rsidR="00DE61D6" w:rsidRPr="000041DD" w:rsidRDefault="00DE61D6" w:rsidP="00DE61D6">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2.64</w:t>
            </w:r>
          </w:p>
        </w:tc>
      </w:tr>
      <w:tr w:rsidR="00DE61D6" w:rsidRPr="00871800" w:rsidTr="00DE61D6">
        <w:trPr>
          <w:trHeight w:val="85"/>
          <w:jc w:val="center"/>
        </w:trPr>
        <w:tc>
          <w:tcPr>
            <w:tcW w:w="2685" w:type="dxa"/>
            <w:tcBorders>
              <w:top w:val="nil"/>
              <w:left w:val="single" w:sz="8" w:space="0" w:color="auto"/>
              <w:bottom w:val="single" w:sz="4" w:space="0" w:color="auto"/>
              <w:right w:val="single" w:sz="8" w:space="0" w:color="auto"/>
            </w:tcBorders>
            <w:shd w:val="clear" w:color="auto" w:fill="auto"/>
            <w:vAlign w:val="center"/>
            <w:hideMark/>
          </w:tcPr>
          <w:p w:rsidR="00DE61D6" w:rsidRPr="000041DD" w:rsidRDefault="00DE61D6">
            <w:pPr>
              <w:rPr>
                <w:rFonts w:ascii="Times New Roman" w:hAnsi="Times New Roman"/>
                <w:sz w:val="16"/>
                <w:szCs w:val="16"/>
              </w:rPr>
            </w:pPr>
            <w:r w:rsidRPr="000041DD">
              <w:rPr>
                <w:rFonts w:ascii="Times New Roman" w:hAnsi="Times New Roman"/>
                <w:sz w:val="16"/>
                <w:szCs w:val="16"/>
              </w:rPr>
              <w:t xml:space="preserve">    wattSmart Business (140) – Ind</w:t>
            </w:r>
          </w:p>
        </w:tc>
        <w:tc>
          <w:tcPr>
            <w:tcW w:w="955" w:type="dxa"/>
            <w:tcBorders>
              <w:top w:val="nil"/>
              <w:left w:val="nil"/>
              <w:bottom w:val="single" w:sz="4" w:space="0" w:color="auto"/>
              <w:right w:val="single" w:sz="4" w:space="0" w:color="auto"/>
            </w:tcBorders>
            <w:shd w:val="clear" w:color="auto" w:fill="auto"/>
            <w:noWrap/>
            <w:hideMark/>
          </w:tcPr>
          <w:p w:rsidR="00DE61D6" w:rsidRPr="000041DD" w:rsidRDefault="00DE61D6" w:rsidP="00DE61D6">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10,776,511</w:t>
            </w:r>
          </w:p>
        </w:tc>
        <w:tc>
          <w:tcPr>
            <w:tcW w:w="936" w:type="dxa"/>
            <w:tcBorders>
              <w:top w:val="nil"/>
              <w:left w:val="nil"/>
              <w:bottom w:val="single" w:sz="4" w:space="0" w:color="auto"/>
              <w:right w:val="single" w:sz="4" w:space="0" w:color="auto"/>
            </w:tcBorders>
            <w:shd w:val="clear" w:color="auto" w:fill="auto"/>
            <w:noWrap/>
            <w:hideMark/>
          </w:tcPr>
          <w:p w:rsidR="00DE61D6" w:rsidRPr="000041DD" w:rsidRDefault="00DE61D6" w:rsidP="00DE61D6">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11,655,982</w:t>
            </w:r>
          </w:p>
        </w:tc>
        <w:tc>
          <w:tcPr>
            <w:tcW w:w="810" w:type="dxa"/>
            <w:tcBorders>
              <w:top w:val="nil"/>
              <w:left w:val="nil"/>
              <w:bottom w:val="single" w:sz="4" w:space="0" w:color="auto"/>
              <w:right w:val="single" w:sz="4" w:space="0" w:color="auto"/>
            </w:tcBorders>
            <w:shd w:val="clear" w:color="auto" w:fill="auto"/>
            <w:noWrap/>
            <w:hideMark/>
          </w:tcPr>
          <w:p w:rsidR="00DE61D6" w:rsidRPr="000041DD" w:rsidRDefault="00DE61D6" w:rsidP="00DE61D6">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1.33</w:t>
            </w:r>
          </w:p>
        </w:tc>
        <w:tc>
          <w:tcPr>
            <w:tcW w:w="1216" w:type="dxa"/>
            <w:tcBorders>
              <w:top w:val="nil"/>
              <w:left w:val="nil"/>
              <w:bottom w:val="single" w:sz="4" w:space="0" w:color="auto"/>
              <w:right w:val="single" w:sz="8" w:space="0" w:color="auto"/>
            </w:tcBorders>
            <w:shd w:val="clear" w:color="auto" w:fill="auto"/>
            <w:noWrap/>
            <w:hideMark/>
          </w:tcPr>
          <w:p w:rsidR="00DE61D6" w:rsidRPr="000041DD" w:rsidRDefault="00DE61D6" w:rsidP="00DE61D6">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$2,484,180</w:t>
            </w:r>
          </w:p>
        </w:tc>
        <w:tc>
          <w:tcPr>
            <w:tcW w:w="1045" w:type="dxa"/>
            <w:tcBorders>
              <w:top w:val="nil"/>
              <w:left w:val="nil"/>
              <w:bottom w:val="single" w:sz="4" w:space="0" w:color="auto"/>
              <w:right w:val="single" w:sz="4" w:space="0" w:color="auto"/>
            </w:tcBorders>
            <w:shd w:val="clear" w:color="auto" w:fill="auto"/>
            <w:noWrap/>
            <w:hideMark/>
          </w:tcPr>
          <w:p w:rsidR="00DE61D6" w:rsidRPr="000041DD" w:rsidRDefault="00DE61D6" w:rsidP="00DE61D6">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11,935,423</w:t>
            </w:r>
          </w:p>
        </w:tc>
        <w:tc>
          <w:tcPr>
            <w:tcW w:w="936" w:type="dxa"/>
            <w:tcBorders>
              <w:top w:val="nil"/>
              <w:left w:val="nil"/>
              <w:bottom w:val="single" w:sz="4" w:space="0" w:color="auto"/>
              <w:right w:val="single" w:sz="4" w:space="0" w:color="auto"/>
            </w:tcBorders>
            <w:shd w:val="clear" w:color="auto" w:fill="auto"/>
            <w:noWrap/>
            <w:hideMark/>
          </w:tcPr>
          <w:p w:rsidR="00DE61D6" w:rsidRPr="000041DD" w:rsidRDefault="00DE61D6" w:rsidP="00DE61D6">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12,909,473</w:t>
            </w:r>
          </w:p>
        </w:tc>
        <w:tc>
          <w:tcPr>
            <w:tcW w:w="741" w:type="dxa"/>
            <w:tcBorders>
              <w:top w:val="nil"/>
              <w:left w:val="nil"/>
              <w:bottom w:val="single" w:sz="4" w:space="0" w:color="auto"/>
              <w:right w:val="single" w:sz="4" w:space="0" w:color="auto"/>
            </w:tcBorders>
            <w:shd w:val="clear" w:color="auto" w:fill="auto"/>
            <w:noWrap/>
            <w:hideMark/>
          </w:tcPr>
          <w:p w:rsidR="00DE61D6" w:rsidRPr="000041DD" w:rsidRDefault="00DE61D6" w:rsidP="00DE61D6">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1.47</w:t>
            </w:r>
          </w:p>
        </w:tc>
        <w:tc>
          <w:tcPr>
            <w:tcW w:w="1132" w:type="dxa"/>
            <w:tcBorders>
              <w:top w:val="nil"/>
              <w:left w:val="nil"/>
              <w:bottom w:val="single" w:sz="4" w:space="0" w:color="auto"/>
              <w:right w:val="single" w:sz="8" w:space="0" w:color="auto"/>
            </w:tcBorders>
            <w:shd w:val="clear" w:color="auto" w:fill="auto"/>
            <w:noWrap/>
            <w:hideMark/>
          </w:tcPr>
          <w:p w:rsidR="00DE61D6" w:rsidRPr="000041DD" w:rsidRDefault="00DE61D6" w:rsidP="00DE61D6">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$2,725,936</w:t>
            </w:r>
          </w:p>
        </w:tc>
        <w:tc>
          <w:tcPr>
            <w:tcW w:w="810" w:type="dxa"/>
            <w:tcBorders>
              <w:top w:val="nil"/>
              <w:left w:val="nil"/>
              <w:bottom w:val="single" w:sz="4" w:space="0" w:color="auto"/>
              <w:right w:val="single" w:sz="8" w:space="0" w:color="auto"/>
            </w:tcBorders>
            <w:shd w:val="clear" w:color="auto" w:fill="auto"/>
            <w:noWrap/>
            <w:hideMark/>
          </w:tcPr>
          <w:p w:rsidR="00DE61D6" w:rsidRPr="000041DD" w:rsidRDefault="00DE61D6" w:rsidP="00DE61D6">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24,565</w:t>
            </w:r>
          </w:p>
        </w:tc>
        <w:tc>
          <w:tcPr>
            <w:tcW w:w="741" w:type="dxa"/>
            <w:tcBorders>
              <w:top w:val="nil"/>
              <w:left w:val="nil"/>
              <w:bottom w:val="single" w:sz="4" w:space="0" w:color="auto"/>
              <w:right w:val="single" w:sz="8" w:space="0" w:color="auto"/>
            </w:tcBorders>
            <w:shd w:val="clear" w:color="auto" w:fill="auto"/>
            <w:noWrap/>
            <w:hideMark/>
          </w:tcPr>
          <w:p w:rsidR="00DE61D6" w:rsidRPr="000041DD" w:rsidRDefault="00DE61D6" w:rsidP="00DE61D6">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2.80</w:t>
            </w:r>
          </w:p>
        </w:tc>
      </w:tr>
      <w:tr w:rsidR="00DE61D6" w:rsidRPr="00871800" w:rsidTr="00DE61D6">
        <w:trPr>
          <w:trHeight w:val="64"/>
          <w:jc w:val="center"/>
        </w:trPr>
        <w:tc>
          <w:tcPr>
            <w:tcW w:w="2685" w:type="dxa"/>
            <w:tcBorders>
              <w:top w:val="nil"/>
              <w:left w:val="single" w:sz="8" w:space="0" w:color="auto"/>
              <w:bottom w:val="single" w:sz="4" w:space="0" w:color="auto"/>
              <w:right w:val="single" w:sz="8" w:space="0" w:color="auto"/>
            </w:tcBorders>
            <w:shd w:val="clear" w:color="auto" w:fill="auto"/>
            <w:vAlign w:val="center"/>
            <w:hideMark/>
          </w:tcPr>
          <w:p w:rsidR="00DE61D6" w:rsidRPr="000041DD" w:rsidRDefault="00DE61D6">
            <w:pPr>
              <w:rPr>
                <w:rFonts w:ascii="Times New Roman" w:hAnsi="Times New Roman"/>
                <w:sz w:val="16"/>
                <w:szCs w:val="16"/>
              </w:rPr>
            </w:pPr>
            <w:r w:rsidRPr="000041DD">
              <w:rPr>
                <w:rFonts w:ascii="Times New Roman" w:hAnsi="Times New Roman"/>
                <w:sz w:val="16"/>
                <w:szCs w:val="16"/>
              </w:rPr>
              <w:t xml:space="preserve">    wattSmart Business (140) - Ag</w:t>
            </w:r>
          </w:p>
        </w:tc>
        <w:tc>
          <w:tcPr>
            <w:tcW w:w="955" w:type="dxa"/>
            <w:tcBorders>
              <w:top w:val="nil"/>
              <w:left w:val="nil"/>
              <w:bottom w:val="single" w:sz="4" w:space="0" w:color="auto"/>
              <w:right w:val="single" w:sz="4" w:space="0" w:color="auto"/>
            </w:tcBorders>
            <w:shd w:val="clear" w:color="auto" w:fill="auto"/>
            <w:noWrap/>
            <w:hideMark/>
          </w:tcPr>
          <w:p w:rsidR="00DE61D6" w:rsidRPr="000041DD" w:rsidRDefault="00DE61D6" w:rsidP="00DE61D6">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126,203</w:t>
            </w:r>
          </w:p>
        </w:tc>
        <w:tc>
          <w:tcPr>
            <w:tcW w:w="936" w:type="dxa"/>
            <w:tcBorders>
              <w:top w:val="nil"/>
              <w:left w:val="nil"/>
              <w:bottom w:val="single" w:sz="4" w:space="0" w:color="auto"/>
              <w:right w:val="single" w:sz="4" w:space="0" w:color="auto"/>
            </w:tcBorders>
            <w:shd w:val="clear" w:color="auto" w:fill="auto"/>
            <w:noWrap/>
            <w:hideMark/>
          </w:tcPr>
          <w:p w:rsidR="00DE61D6" w:rsidRPr="000041DD" w:rsidRDefault="00DE61D6" w:rsidP="00DE61D6">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138,407</w:t>
            </w:r>
          </w:p>
        </w:tc>
        <w:tc>
          <w:tcPr>
            <w:tcW w:w="810" w:type="dxa"/>
            <w:tcBorders>
              <w:top w:val="nil"/>
              <w:left w:val="nil"/>
              <w:bottom w:val="single" w:sz="4" w:space="0" w:color="auto"/>
              <w:right w:val="single" w:sz="4" w:space="0" w:color="auto"/>
            </w:tcBorders>
            <w:shd w:val="clear" w:color="auto" w:fill="auto"/>
            <w:noWrap/>
            <w:hideMark/>
          </w:tcPr>
          <w:p w:rsidR="00DE61D6" w:rsidRPr="000041DD" w:rsidRDefault="00DE61D6" w:rsidP="00DE61D6">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0.02</w:t>
            </w:r>
          </w:p>
        </w:tc>
        <w:tc>
          <w:tcPr>
            <w:tcW w:w="1216" w:type="dxa"/>
            <w:tcBorders>
              <w:top w:val="nil"/>
              <w:left w:val="nil"/>
              <w:bottom w:val="single" w:sz="4" w:space="0" w:color="auto"/>
              <w:right w:val="single" w:sz="8" w:space="0" w:color="auto"/>
            </w:tcBorders>
            <w:shd w:val="clear" w:color="auto" w:fill="auto"/>
            <w:noWrap/>
            <w:hideMark/>
          </w:tcPr>
          <w:p w:rsidR="00DE61D6" w:rsidRPr="000041DD" w:rsidRDefault="00DE61D6" w:rsidP="00DE61D6">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$29,092</w:t>
            </w:r>
          </w:p>
        </w:tc>
        <w:tc>
          <w:tcPr>
            <w:tcW w:w="1045" w:type="dxa"/>
            <w:tcBorders>
              <w:top w:val="nil"/>
              <w:left w:val="nil"/>
              <w:bottom w:val="single" w:sz="4" w:space="0" w:color="auto"/>
              <w:right w:val="single" w:sz="4" w:space="0" w:color="auto"/>
            </w:tcBorders>
            <w:shd w:val="clear" w:color="auto" w:fill="auto"/>
            <w:noWrap/>
            <w:hideMark/>
          </w:tcPr>
          <w:p w:rsidR="00DE61D6" w:rsidRPr="000041DD" w:rsidRDefault="00DE61D6" w:rsidP="00DE61D6">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131,202</w:t>
            </w:r>
          </w:p>
        </w:tc>
        <w:tc>
          <w:tcPr>
            <w:tcW w:w="936" w:type="dxa"/>
            <w:tcBorders>
              <w:top w:val="nil"/>
              <w:left w:val="nil"/>
              <w:bottom w:val="single" w:sz="4" w:space="0" w:color="auto"/>
              <w:right w:val="single" w:sz="4" w:space="0" w:color="auto"/>
            </w:tcBorders>
            <w:shd w:val="clear" w:color="auto" w:fill="auto"/>
            <w:noWrap/>
            <w:hideMark/>
          </w:tcPr>
          <w:p w:rsidR="00DE61D6" w:rsidRPr="000041DD" w:rsidRDefault="00DE61D6" w:rsidP="00DE61D6">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143,889</w:t>
            </w:r>
          </w:p>
        </w:tc>
        <w:tc>
          <w:tcPr>
            <w:tcW w:w="741" w:type="dxa"/>
            <w:tcBorders>
              <w:top w:val="nil"/>
              <w:left w:val="nil"/>
              <w:bottom w:val="single" w:sz="4" w:space="0" w:color="auto"/>
              <w:right w:val="single" w:sz="4" w:space="0" w:color="auto"/>
            </w:tcBorders>
            <w:shd w:val="clear" w:color="auto" w:fill="auto"/>
            <w:noWrap/>
            <w:hideMark/>
          </w:tcPr>
          <w:p w:rsidR="00DE61D6" w:rsidRPr="000041DD" w:rsidRDefault="00DE61D6" w:rsidP="00DE61D6">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0.02</w:t>
            </w:r>
          </w:p>
        </w:tc>
        <w:tc>
          <w:tcPr>
            <w:tcW w:w="1132" w:type="dxa"/>
            <w:tcBorders>
              <w:top w:val="nil"/>
              <w:left w:val="nil"/>
              <w:bottom w:val="single" w:sz="4" w:space="0" w:color="auto"/>
              <w:right w:val="single" w:sz="8" w:space="0" w:color="auto"/>
            </w:tcBorders>
            <w:shd w:val="clear" w:color="auto" w:fill="auto"/>
            <w:noWrap/>
            <w:hideMark/>
          </w:tcPr>
          <w:p w:rsidR="00DE61D6" w:rsidRPr="000041DD" w:rsidRDefault="00DE61D6" w:rsidP="00DE61D6">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$29,965</w:t>
            </w:r>
          </w:p>
        </w:tc>
        <w:tc>
          <w:tcPr>
            <w:tcW w:w="810" w:type="dxa"/>
            <w:tcBorders>
              <w:top w:val="nil"/>
              <w:left w:val="nil"/>
              <w:bottom w:val="single" w:sz="4" w:space="0" w:color="auto"/>
              <w:right w:val="single" w:sz="8" w:space="0" w:color="auto"/>
            </w:tcBorders>
            <w:shd w:val="clear" w:color="auto" w:fill="auto"/>
            <w:noWrap/>
            <w:hideMark/>
          </w:tcPr>
          <w:p w:rsidR="00DE61D6" w:rsidRPr="000041DD" w:rsidRDefault="00DE61D6" w:rsidP="00DE61D6">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282</w:t>
            </w:r>
          </w:p>
        </w:tc>
        <w:tc>
          <w:tcPr>
            <w:tcW w:w="741" w:type="dxa"/>
            <w:tcBorders>
              <w:top w:val="nil"/>
              <w:left w:val="nil"/>
              <w:bottom w:val="single" w:sz="4" w:space="0" w:color="auto"/>
              <w:right w:val="single" w:sz="8" w:space="0" w:color="auto"/>
            </w:tcBorders>
            <w:shd w:val="clear" w:color="auto" w:fill="auto"/>
            <w:noWrap/>
            <w:hideMark/>
          </w:tcPr>
          <w:p w:rsidR="00DE61D6" w:rsidRPr="000041DD" w:rsidRDefault="00DE61D6" w:rsidP="00DE61D6">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0.03</w:t>
            </w:r>
          </w:p>
        </w:tc>
      </w:tr>
      <w:tr w:rsidR="00DE61D6" w:rsidRPr="00871800" w:rsidTr="00DE61D6">
        <w:trPr>
          <w:trHeight w:val="64"/>
          <w:jc w:val="center"/>
        </w:trPr>
        <w:tc>
          <w:tcPr>
            <w:tcW w:w="2685" w:type="dxa"/>
            <w:tcBorders>
              <w:top w:val="nil"/>
              <w:left w:val="single" w:sz="8" w:space="0" w:color="auto"/>
              <w:bottom w:val="single" w:sz="8" w:space="0" w:color="auto"/>
              <w:right w:val="single" w:sz="8" w:space="0" w:color="auto"/>
            </w:tcBorders>
            <w:shd w:val="clear" w:color="auto" w:fill="auto"/>
            <w:vAlign w:val="center"/>
            <w:hideMark/>
          </w:tcPr>
          <w:p w:rsidR="00DE61D6" w:rsidRPr="000041DD" w:rsidRDefault="00DE61D6">
            <w:pPr>
              <w:rPr>
                <w:rFonts w:ascii="Times New Roman" w:hAnsi="Times New Roman"/>
                <w:b/>
                <w:bCs/>
                <w:sz w:val="16"/>
                <w:szCs w:val="16"/>
              </w:rPr>
            </w:pPr>
            <w:r w:rsidRPr="000041DD">
              <w:rPr>
                <w:rFonts w:ascii="Times New Roman" w:hAnsi="Times New Roman"/>
                <w:b/>
                <w:bCs/>
                <w:sz w:val="16"/>
                <w:szCs w:val="16"/>
              </w:rPr>
              <w:t xml:space="preserve">  Total Business Programs</w:t>
            </w:r>
          </w:p>
        </w:tc>
        <w:tc>
          <w:tcPr>
            <w:tcW w:w="955" w:type="dxa"/>
            <w:tcBorders>
              <w:top w:val="nil"/>
              <w:left w:val="nil"/>
              <w:bottom w:val="single" w:sz="8" w:space="0" w:color="auto"/>
              <w:right w:val="single" w:sz="4" w:space="0" w:color="auto"/>
            </w:tcBorders>
            <w:shd w:val="clear" w:color="auto" w:fill="auto"/>
            <w:noWrap/>
            <w:hideMark/>
          </w:tcPr>
          <w:p w:rsidR="00DE61D6" w:rsidRPr="000041DD" w:rsidRDefault="00DE61D6" w:rsidP="00DE61D6">
            <w:pPr>
              <w:jc w:val="right"/>
              <w:rPr>
                <w:rFonts w:ascii="Times New Roman" w:eastAsia="Times New Roman" w:hAnsi="Times New Roman"/>
                <w:b/>
                <w:color w:val="000000"/>
                <w:sz w:val="16"/>
                <w:szCs w:val="16"/>
              </w:rPr>
            </w:pPr>
            <w:r w:rsidRPr="000041DD">
              <w:rPr>
                <w:rFonts w:ascii="Times New Roman" w:eastAsia="Times New Roman" w:hAnsi="Times New Roman"/>
                <w:b/>
                <w:color w:val="000000"/>
                <w:sz w:val="16"/>
                <w:szCs w:val="16"/>
              </w:rPr>
              <w:t>21,109,245</w:t>
            </w:r>
          </w:p>
        </w:tc>
        <w:tc>
          <w:tcPr>
            <w:tcW w:w="936" w:type="dxa"/>
            <w:tcBorders>
              <w:top w:val="nil"/>
              <w:left w:val="nil"/>
              <w:bottom w:val="single" w:sz="8" w:space="0" w:color="auto"/>
              <w:right w:val="single" w:sz="4" w:space="0" w:color="auto"/>
            </w:tcBorders>
            <w:shd w:val="clear" w:color="auto" w:fill="auto"/>
            <w:noWrap/>
            <w:hideMark/>
          </w:tcPr>
          <w:p w:rsidR="00DE61D6" w:rsidRPr="000041DD" w:rsidRDefault="00DE61D6" w:rsidP="00DE61D6">
            <w:pPr>
              <w:jc w:val="right"/>
              <w:rPr>
                <w:rFonts w:ascii="Times New Roman" w:eastAsia="Times New Roman" w:hAnsi="Times New Roman"/>
                <w:b/>
                <w:color w:val="000000"/>
                <w:sz w:val="16"/>
                <w:szCs w:val="16"/>
              </w:rPr>
            </w:pPr>
            <w:r w:rsidRPr="000041DD">
              <w:rPr>
                <w:rFonts w:ascii="Times New Roman" w:eastAsia="Times New Roman" w:hAnsi="Times New Roman"/>
                <w:b/>
                <w:color w:val="000000"/>
                <w:sz w:val="16"/>
                <w:szCs w:val="16"/>
              </w:rPr>
              <w:t>22,973,704</w:t>
            </w:r>
          </w:p>
        </w:tc>
        <w:tc>
          <w:tcPr>
            <w:tcW w:w="810" w:type="dxa"/>
            <w:tcBorders>
              <w:top w:val="nil"/>
              <w:left w:val="nil"/>
              <w:bottom w:val="single" w:sz="8" w:space="0" w:color="auto"/>
              <w:right w:val="single" w:sz="4" w:space="0" w:color="auto"/>
            </w:tcBorders>
            <w:shd w:val="clear" w:color="auto" w:fill="auto"/>
            <w:noWrap/>
            <w:hideMark/>
          </w:tcPr>
          <w:p w:rsidR="00DE61D6" w:rsidRPr="000041DD" w:rsidRDefault="00DE61D6" w:rsidP="00DE61D6">
            <w:pPr>
              <w:jc w:val="right"/>
              <w:rPr>
                <w:rFonts w:ascii="Times New Roman" w:eastAsia="Times New Roman" w:hAnsi="Times New Roman"/>
                <w:b/>
                <w:color w:val="000000"/>
                <w:sz w:val="16"/>
                <w:szCs w:val="16"/>
              </w:rPr>
            </w:pPr>
            <w:r w:rsidRPr="000041DD">
              <w:rPr>
                <w:rFonts w:ascii="Times New Roman" w:eastAsia="Times New Roman" w:hAnsi="Times New Roman"/>
                <w:b/>
                <w:color w:val="000000"/>
                <w:sz w:val="16"/>
                <w:szCs w:val="16"/>
              </w:rPr>
              <w:t>2.62</w:t>
            </w:r>
          </w:p>
        </w:tc>
        <w:tc>
          <w:tcPr>
            <w:tcW w:w="1216" w:type="dxa"/>
            <w:tcBorders>
              <w:top w:val="nil"/>
              <w:left w:val="nil"/>
              <w:bottom w:val="single" w:sz="8" w:space="0" w:color="auto"/>
              <w:right w:val="single" w:sz="8" w:space="0" w:color="auto"/>
            </w:tcBorders>
            <w:shd w:val="clear" w:color="auto" w:fill="auto"/>
            <w:noWrap/>
            <w:hideMark/>
          </w:tcPr>
          <w:p w:rsidR="00DE61D6" w:rsidRPr="000041DD" w:rsidRDefault="00DE61D6" w:rsidP="00DE61D6">
            <w:pPr>
              <w:jc w:val="right"/>
              <w:rPr>
                <w:rFonts w:ascii="Times New Roman" w:eastAsia="Times New Roman" w:hAnsi="Times New Roman"/>
                <w:b/>
                <w:color w:val="000000"/>
                <w:sz w:val="16"/>
                <w:szCs w:val="16"/>
              </w:rPr>
            </w:pPr>
            <w:r w:rsidRPr="000041DD">
              <w:rPr>
                <w:rFonts w:ascii="Times New Roman" w:eastAsia="Times New Roman" w:hAnsi="Times New Roman"/>
                <w:b/>
                <w:color w:val="000000"/>
                <w:sz w:val="16"/>
                <w:szCs w:val="16"/>
              </w:rPr>
              <w:t>$4,866,062</w:t>
            </w:r>
          </w:p>
        </w:tc>
        <w:tc>
          <w:tcPr>
            <w:tcW w:w="1045" w:type="dxa"/>
            <w:tcBorders>
              <w:top w:val="nil"/>
              <w:left w:val="nil"/>
              <w:bottom w:val="single" w:sz="8" w:space="0" w:color="auto"/>
              <w:right w:val="single" w:sz="4" w:space="0" w:color="auto"/>
            </w:tcBorders>
            <w:shd w:val="clear" w:color="auto" w:fill="auto"/>
            <w:noWrap/>
            <w:hideMark/>
          </w:tcPr>
          <w:p w:rsidR="00DE61D6" w:rsidRPr="000041DD" w:rsidRDefault="00DE61D6" w:rsidP="00DE61D6">
            <w:pPr>
              <w:jc w:val="right"/>
              <w:rPr>
                <w:rFonts w:ascii="Times New Roman" w:eastAsia="Times New Roman" w:hAnsi="Times New Roman"/>
                <w:b/>
                <w:color w:val="000000"/>
                <w:sz w:val="16"/>
                <w:szCs w:val="16"/>
              </w:rPr>
            </w:pPr>
            <w:r w:rsidRPr="000041DD">
              <w:rPr>
                <w:rFonts w:ascii="Times New Roman" w:eastAsia="Times New Roman" w:hAnsi="Times New Roman"/>
                <w:b/>
                <w:color w:val="000000"/>
                <w:sz w:val="16"/>
                <w:szCs w:val="16"/>
              </w:rPr>
              <w:t>22,946,660</w:t>
            </w:r>
          </w:p>
        </w:tc>
        <w:tc>
          <w:tcPr>
            <w:tcW w:w="936" w:type="dxa"/>
            <w:tcBorders>
              <w:top w:val="nil"/>
              <w:left w:val="nil"/>
              <w:bottom w:val="single" w:sz="8" w:space="0" w:color="auto"/>
              <w:right w:val="single" w:sz="4" w:space="0" w:color="auto"/>
            </w:tcBorders>
            <w:shd w:val="clear" w:color="auto" w:fill="auto"/>
            <w:noWrap/>
            <w:hideMark/>
          </w:tcPr>
          <w:p w:rsidR="00DE61D6" w:rsidRPr="000041DD" w:rsidRDefault="00DE61D6" w:rsidP="00DE61D6">
            <w:pPr>
              <w:jc w:val="right"/>
              <w:rPr>
                <w:rFonts w:ascii="Times New Roman" w:eastAsia="Times New Roman" w:hAnsi="Times New Roman"/>
                <w:b/>
                <w:color w:val="000000"/>
                <w:sz w:val="16"/>
                <w:szCs w:val="16"/>
              </w:rPr>
            </w:pPr>
            <w:r w:rsidRPr="000041DD">
              <w:rPr>
                <w:rFonts w:ascii="Times New Roman" w:eastAsia="Times New Roman" w:hAnsi="Times New Roman"/>
                <w:b/>
                <w:color w:val="000000"/>
                <w:sz w:val="16"/>
                <w:szCs w:val="16"/>
              </w:rPr>
              <w:t>24,970,373</w:t>
            </w:r>
          </w:p>
        </w:tc>
        <w:tc>
          <w:tcPr>
            <w:tcW w:w="741" w:type="dxa"/>
            <w:tcBorders>
              <w:top w:val="nil"/>
              <w:left w:val="nil"/>
              <w:bottom w:val="single" w:sz="8" w:space="0" w:color="auto"/>
              <w:right w:val="single" w:sz="4" w:space="0" w:color="auto"/>
            </w:tcBorders>
            <w:shd w:val="clear" w:color="auto" w:fill="auto"/>
            <w:noWrap/>
            <w:hideMark/>
          </w:tcPr>
          <w:p w:rsidR="00DE61D6" w:rsidRPr="000041DD" w:rsidRDefault="00DE61D6" w:rsidP="00DE61D6">
            <w:pPr>
              <w:jc w:val="right"/>
              <w:rPr>
                <w:rFonts w:ascii="Times New Roman" w:eastAsia="Times New Roman" w:hAnsi="Times New Roman"/>
                <w:b/>
                <w:color w:val="000000"/>
                <w:sz w:val="16"/>
                <w:szCs w:val="16"/>
              </w:rPr>
            </w:pPr>
            <w:r w:rsidRPr="000041DD">
              <w:rPr>
                <w:rFonts w:ascii="Times New Roman" w:eastAsia="Times New Roman" w:hAnsi="Times New Roman"/>
                <w:b/>
                <w:color w:val="000000"/>
                <w:sz w:val="16"/>
                <w:szCs w:val="16"/>
              </w:rPr>
              <w:t>2.85</w:t>
            </w:r>
          </w:p>
        </w:tc>
        <w:tc>
          <w:tcPr>
            <w:tcW w:w="1132" w:type="dxa"/>
            <w:tcBorders>
              <w:top w:val="nil"/>
              <w:left w:val="nil"/>
              <w:bottom w:val="single" w:sz="8" w:space="0" w:color="auto"/>
              <w:right w:val="single" w:sz="8" w:space="0" w:color="auto"/>
            </w:tcBorders>
            <w:shd w:val="clear" w:color="auto" w:fill="auto"/>
            <w:noWrap/>
            <w:hideMark/>
          </w:tcPr>
          <w:p w:rsidR="00DE61D6" w:rsidRPr="000041DD" w:rsidRDefault="00DE61D6" w:rsidP="00DE61D6">
            <w:pPr>
              <w:jc w:val="right"/>
              <w:rPr>
                <w:rFonts w:ascii="Times New Roman" w:eastAsia="Times New Roman" w:hAnsi="Times New Roman"/>
                <w:b/>
                <w:color w:val="000000"/>
                <w:sz w:val="16"/>
                <w:szCs w:val="16"/>
              </w:rPr>
            </w:pPr>
            <w:r w:rsidRPr="000041DD">
              <w:rPr>
                <w:rFonts w:ascii="Times New Roman" w:eastAsia="Times New Roman" w:hAnsi="Times New Roman"/>
                <w:b/>
                <w:color w:val="000000"/>
                <w:sz w:val="16"/>
                <w:szCs w:val="16"/>
              </w:rPr>
              <w:t>$5,240,796</w:t>
            </w:r>
          </w:p>
        </w:tc>
        <w:tc>
          <w:tcPr>
            <w:tcW w:w="810" w:type="dxa"/>
            <w:tcBorders>
              <w:top w:val="nil"/>
              <w:left w:val="nil"/>
              <w:bottom w:val="single" w:sz="8" w:space="0" w:color="auto"/>
              <w:right w:val="single" w:sz="8" w:space="0" w:color="auto"/>
            </w:tcBorders>
            <w:shd w:val="clear" w:color="auto" w:fill="auto"/>
            <w:noWrap/>
            <w:hideMark/>
          </w:tcPr>
          <w:p w:rsidR="00DE61D6" w:rsidRPr="000041DD" w:rsidRDefault="00DE61D6" w:rsidP="00DE61D6">
            <w:pPr>
              <w:jc w:val="right"/>
              <w:rPr>
                <w:rFonts w:ascii="Times New Roman" w:eastAsia="Times New Roman" w:hAnsi="Times New Roman"/>
                <w:b/>
                <w:color w:val="000000"/>
                <w:sz w:val="16"/>
                <w:szCs w:val="16"/>
              </w:rPr>
            </w:pPr>
            <w:r w:rsidRPr="000041DD">
              <w:rPr>
                <w:rFonts w:ascii="Times New Roman" w:eastAsia="Times New Roman" w:hAnsi="Times New Roman"/>
                <w:b/>
                <w:color w:val="000000"/>
                <w:sz w:val="16"/>
                <w:szCs w:val="16"/>
              </w:rPr>
              <w:t>47,944</w:t>
            </w:r>
          </w:p>
        </w:tc>
        <w:tc>
          <w:tcPr>
            <w:tcW w:w="741" w:type="dxa"/>
            <w:tcBorders>
              <w:top w:val="nil"/>
              <w:left w:val="nil"/>
              <w:bottom w:val="single" w:sz="8" w:space="0" w:color="auto"/>
              <w:right w:val="single" w:sz="8" w:space="0" w:color="auto"/>
            </w:tcBorders>
            <w:shd w:val="clear" w:color="auto" w:fill="auto"/>
            <w:noWrap/>
            <w:hideMark/>
          </w:tcPr>
          <w:p w:rsidR="00DE61D6" w:rsidRPr="000041DD" w:rsidRDefault="00DE61D6" w:rsidP="00DE61D6">
            <w:pPr>
              <w:jc w:val="right"/>
              <w:rPr>
                <w:rFonts w:ascii="Times New Roman" w:eastAsia="Times New Roman" w:hAnsi="Times New Roman"/>
                <w:b/>
                <w:color w:val="000000"/>
                <w:sz w:val="16"/>
                <w:szCs w:val="16"/>
              </w:rPr>
            </w:pPr>
            <w:r w:rsidRPr="000041DD">
              <w:rPr>
                <w:rFonts w:ascii="Times New Roman" w:eastAsia="Times New Roman" w:hAnsi="Times New Roman"/>
                <w:b/>
                <w:color w:val="000000"/>
                <w:sz w:val="16"/>
                <w:szCs w:val="16"/>
              </w:rPr>
              <w:t>5.47</w:t>
            </w:r>
          </w:p>
        </w:tc>
      </w:tr>
      <w:tr w:rsidR="008B4EB3" w:rsidRPr="00871800" w:rsidTr="00782AFD">
        <w:trPr>
          <w:trHeight w:val="85"/>
          <w:jc w:val="center"/>
        </w:trPr>
        <w:tc>
          <w:tcPr>
            <w:tcW w:w="2685" w:type="dxa"/>
            <w:tcBorders>
              <w:top w:val="nil"/>
              <w:left w:val="single" w:sz="8" w:space="0" w:color="auto"/>
              <w:bottom w:val="single" w:sz="4" w:space="0" w:color="auto"/>
              <w:right w:val="single" w:sz="8" w:space="0" w:color="auto"/>
            </w:tcBorders>
            <w:shd w:val="clear" w:color="auto" w:fill="auto"/>
            <w:vAlign w:val="center"/>
            <w:hideMark/>
          </w:tcPr>
          <w:p w:rsidR="00C55530" w:rsidRPr="000041DD" w:rsidRDefault="00C55530">
            <w:pPr>
              <w:rPr>
                <w:rFonts w:ascii="Times New Roman" w:hAnsi="Times New Roman"/>
                <w:sz w:val="16"/>
                <w:szCs w:val="16"/>
              </w:rPr>
            </w:pPr>
            <w:r w:rsidRPr="000041DD">
              <w:rPr>
                <w:rFonts w:ascii="Times New Roman" w:hAnsi="Times New Roman"/>
                <w:sz w:val="16"/>
                <w:szCs w:val="16"/>
              </w:rPr>
              <w:t xml:space="preserve">    Production efficiency</w:t>
            </w:r>
            <w:r w:rsidR="002035E3" w:rsidRPr="000041DD">
              <w:rPr>
                <w:rFonts w:ascii="Times New Roman" w:hAnsi="Times New Roman"/>
                <w:sz w:val="16"/>
                <w:szCs w:val="16"/>
              </w:rPr>
              <w:t xml:space="preserve"> </w:t>
            </w:r>
            <w:r w:rsidR="00DE61D6" w:rsidRPr="000041DD">
              <w:rPr>
                <w:rFonts w:ascii="Times New Roman" w:hAnsi="Times New Roman"/>
                <w:sz w:val="16"/>
                <w:szCs w:val="16"/>
                <w:vertAlign w:val="superscript"/>
              </w:rPr>
              <w:t>5</w:t>
            </w:r>
          </w:p>
        </w:tc>
        <w:tc>
          <w:tcPr>
            <w:tcW w:w="955"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3,371</w:t>
            </w:r>
          </w:p>
        </w:tc>
        <w:tc>
          <w:tcPr>
            <w:tcW w:w="936"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3,370.50</w:t>
            </w:r>
          </w:p>
        </w:tc>
        <w:tc>
          <w:tcPr>
            <w:tcW w:w="810"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0.00</w:t>
            </w:r>
          </w:p>
        </w:tc>
        <w:tc>
          <w:tcPr>
            <w:tcW w:w="1216"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$962</w:t>
            </w:r>
          </w:p>
        </w:tc>
        <w:tc>
          <w:tcPr>
            <w:tcW w:w="1045"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13,482</w:t>
            </w:r>
          </w:p>
        </w:tc>
        <w:tc>
          <w:tcPr>
            <w:tcW w:w="936"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13,482</w:t>
            </w:r>
          </w:p>
        </w:tc>
        <w:tc>
          <w:tcPr>
            <w:tcW w:w="741"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0.00</w:t>
            </w:r>
          </w:p>
        </w:tc>
        <w:tc>
          <w:tcPr>
            <w:tcW w:w="1132"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$2,980</w:t>
            </w:r>
          </w:p>
        </w:tc>
        <w:tc>
          <w:tcPr>
            <w:tcW w:w="810"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17</w:t>
            </w:r>
          </w:p>
        </w:tc>
        <w:tc>
          <w:tcPr>
            <w:tcW w:w="741"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0.002</w:t>
            </w:r>
          </w:p>
        </w:tc>
      </w:tr>
      <w:tr w:rsidR="008B4EB3" w:rsidRPr="00871800" w:rsidTr="00782AFD">
        <w:trPr>
          <w:trHeight w:val="85"/>
          <w:jc w:val="center"/>
        </w:trPr>
        <w:tc>
          <w:tcPr>
            <w:tcW w:w="2685" w:type="dxa"/>
            <w:tcBorders>
              <w:top w:val="nil"/>
              <w:left w:val="single" w:sz="8" w:space="0" w:color="auto"/>
              <w:bottom w:val="nil"/>
              <w:right w:val="single" w:sz="8" w:space="0" w:color="auto"/>
            </w:tcBorders>
            <w:shd w:val="clear" w:color="auto" w:fill="auto"/>
            <w:vAlign w:val="center"/>
            <w:hideMark/>
          </w:tcPr>
          <w:p w:rsidR="00C55530" w:rsidRPr="000041DD" w:rsidRDefault="00C55530">
            <w:pPr>
              <w:rPr>
                <w:rFonts w:ascii="Times New Roman" w:hAnsi="Times New Roman"/>
                <w:sz w:val="16"/>
                <w:szCs w:val="16"/>
              </w:rPr>
            </w:pPr>
            <w:r w:rsidRPr="000041DD">
              <w:rPr>
                <w:rFonts w:ascii="Times New Roman" w:hAnsi="Times New Roman"/>
                <w:sz w:val="16"/>
                <w:szCs w:val="16"/>
              </w:rPr>
              <w:t xml:space="preserve">    NEEA</w:t>
            </w:r>
            <w:r w:rsidR="002035E3" w:rsidRPr="000041DD">
              <w:rPr>
                <w:rFonts w:ascii="Times New Roman" w:hAnsi="Times New Roman"/>
                <w:sz w:val="16"/>
                <w:szCs w:val="16"/>
              </w:rPr>
              <w:t xml:space="preserve"> </w:t>
            </w:r>
            <w:r w:rsidR="00DE61D6" w:rsidRPr="000041DD">
              <w:rPr>
                <w:rFonts w:ascii="Times New Roman" w:hAnsi="Times New Roman"/>
                <w:sz w:val="16"/>
                <w:szCs w:val="16"/>
                <w:vertAlign w:val="superscript"/>
              </w:rPr>
              <w:t>6</w:t>
            </w:r>
          </w:p>
        </w:tc>
        <w:tc>
          <w:tcPr>
            <w:tcW w:w="955"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6,468,181</w:t>
            </w:r>
          </w:p>
        </w:tc>
        <w:tc>
          <w:tcPr>
            <w:tcW w:w="936" w:type="dxa"/>
            <w:tcBorders>
              <w:top w:val="nil"/>
              <w:left w:val="nil"/>
              <w:bottom w:val="nil"/>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7,088,896</w:t>
            </w:r>
          </w:p>
        </w:tc>
        <w:tc>
          <w:tcPr>
            <w:tcW w:w="810" w:type="dxa"/>
            <w:tcBorders>
              <w:top w:val="nil"/>
              <w:left w:val="nil"/>
              <w:bottom w:val="nil"/>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0.81</w:t>
            </w:r>
          </w:p>
        </w:tc>
        <w:tc>
          <w:tcPr>
            <w:tcW w:w="1216" w:type="dxa"/>
            <w:tcBorders>
              <w:top w:val="nil"/>
              <w:left w:val="nil"/>
              <w:bottom w:val="nil"/>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$1,249,843</w:t>
            </w:r>
          </w:p>
        </w:tc>
        <w:tc>
          <w:tcPr>
            <w:tcW w:w="1045"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6,587,939</w:t>
            </w:r>
          </w:p>
        </w:tc>
        <w:tc>
          <w:tcPr>
            <w:tcW w:w="936" w:type="dxa"/>
            <w:tcBorders>
              <w:top w:val="nil"/>
              <w:left w:val="nil"/>
              <w:bottom w:val="nil"/>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7,224,424</w:t>
            </w:r>
          </w:p>
        </w:tc>
        <w:tc>
          <w:tcPr>
            <w:tcW w:w="741" w:type="dxa"/>
            <w:tcBorders>
              <w:top w:val="nil"/>
              <w:left w:val="nil"/>
              <w:bottom w:val="nil"/>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0.82</w:t>
            </w:r>
          </w:p>
        </w:tc>
        <w:tc>
          <w:tcPr>
            <w:tcW w:w="1132" w:type="dxa"/>
            <w:tcBorders>
              <w:top w:val="nil"/>
              <w:left w:val="nil"/>
              <w:bottom w:val="nil"/>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$1,139,256</w:t>
            </w:r>
          </w:p>
        </w:tc>
        <w:tc>
          <w:tcPr>
            <w:tcW w:w="810" w:type="dxa"/>
            <w:tcBorders>
              <w:top w:val="nil"/>
              <w:left w:val="nil"/>
              <w:bottom w:val="nil"/>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14,313</w:t>
            </w:r>
          </w:p>
        </w:tc>
        <w:tc>
          <w:tcPr>
            <w:tcW w:w="741"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1.63</w:t>
            </w:r>
          </w:p>
        </w:tc>
      </w:tr>
      <w:tr w:rsidR="008B4EB3" w:rsidRPr="00871800" w:rsidTr="00782AFD">
        <w:trPr>
          <w:trHeight w:val="64"/>
          <w:jc w:val="center"/>
        </w:trPr>
        <w:tc>
          <w:tcPr>
            <w:tcW w:w="268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55530" w:rsidRPr="000041DD" w:rsidRDefault="00C55530" w:rsidP="00681FEB">
            <w:pPr>
              <w:rPr>
                <w:rFonts w:ascii="Times New Roman" w:hAnsi="Times New Roman"/>
                <w:b/>
                <w:bCs/>
                <w:sz w:val="16"/>
                <w:szCs w:val="16"/>
              </w:rPr>
            </w:pPr>
            <w:r w:rsidRPr="000041DD">
              <w:rPr>
                <w:rFonts w:ascii="Times New Roman" w:hAnsi="Times New Roman"/>
                <w:b/>
                <w:bCs/>
                <w:sz w:val="16"/>
                <w:szCs w:val="16"/>
              </w:rPr>
              <w:t xml:space="preserve">  Total Other Initiatives</w:t>
            </w:r>
          </w:p>
        </w:tc>
        <w:tc>
          <w:tcPr>
            <w:tcW w:w="955" w:type="dxa"/>
            <w:tcBorders>
              <w:top w:val="nil"/>
              <w:left w:val="nil"/>
              <w:bottom w:val="single" w:sz="8"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6,471,551</w:t>
            </w:r>
          </w:p>
        </w:tc>
        <w:tc>
          <w:tcPr>
            <w:tcW w:w="936" w:type="dxa"/>
            <w:tcBorders>
              <w:top w:val="single" w:sz="4" w:space="0" w:color="auto"/>
              <w:left w:val="nil"/>
              <w:bottom w:val="single" w:sz="8"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7,092,266</w:t>
            </w:r>
          </w:p>
        </w:tc>
        <w:tc>
          <w:tcPr>
            <w:tcW w:w="810" w:type="dxa"/>
            <w:tcBorders>
              <w:top w:val="single" w:sz="4" w:space="0" w:color="auto"/>
              <w:left w:val="nil"/>
              <w:bottom w:val="single" w:sz="8"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0.81</w:t>
            </w:r>
          </w:p>
        </w:tc>
        <w:tc>
          <w:tcPr>
            <w:tcW w:w="1216" w:type="dxa"/>
            <w:tcBorders>
              <w:top w:val="single" w:sz="4" w:space="0" w:color="auto"/>
              <w:left w:val="nil"/>
              <w:bottom w:val="single" w:sz="8" w:space="0" w:color="auto"/>
              <w:right w:val="single" w:sz="8" w:space="0" w:color="auto"/>
            </w:tcBorders>
            <w:shd w:val="clear" w:color="auto" w:fill="auto"/>
            <w:noWrap/>
            <w:vAlign w:val="center"/>
            <w:hideMark/>
          </w:tcPr>
          <w:p w:rsidR="00C55530" w:rsidRPr="000041DD" w:rsidRDefault="00DE61D6" w:rsidP="00DE61D6">
            <w:pPr>
              <w:jc w:val="right"/>
              <w:rPr>
                <w:rFonts w:ascii="Times New Roman" w:eastAsia="Times New Roman" w:hAnsi="Times New Roman"/>
                <w:b/>
                <w:color w:val="000000"/>
                <w:sz w:val="16"/>
                <w:szCs w:val="16"/>
              </w:rPr>
            </w:pPr>
            <w:r w:rsidRPr="000041DD">
              <w:rPr>
                <w:rFonts w:ascii="Times New Roman" w:eastAsia="Times New Roman" w:hAnsi="Times New Roman"/>
                <w:b/>
                <w:color w:val="000000"/>
                <w:sz w:val="16"/>
                <w:szCs w:val="16"/>
              </w:rPr>
              <w:t xml:space="preserve">$1,250,805 </w:t>
            </w:r>
          </w:p>
        </w:tc>
        <w:tc>
          <w:tcPr>
            <w:tcW w:w="1045" w:type="dxa"/>
            <w:tcBorders>
              <w:top w:val="nil"/>
              <w:left w:val="nil"/>
              <w:bottom w:val="single" w:sz="8"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6,601,421</w:t>
            </w:r>
          </w:p>
        </w:tc>
        <w:tc>
          <w:tcPr>
            <w:tcW w:w="936" w:type="dxa"/>
            <w:tcBorders>
              <w:top w:val="single" w:sz="4" w:space="0" w:color="auto"/>
              <w:left w:val="nil"/>
              <w:bottom w:val="single" w:sz="8"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7,237,906</w:t>
            </w:r>
          </w:p>
        </w:tc>
        <w:tc>
          <w:tcPr>
            <w:tcW w:w="741" w:type="dxa"/>
            <w:tcBorders>
              <w:top w:val="single" w:sz="4" w:space="0" w:color="auto"/>
              <w:left w:val="nil"/>
              <w:bottom w:val="single" w:sz="8"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0.83</w:t>
            </w:r>
          </w:p>
        </w:tc>
        <w:tc>
          <w:tcPr>
            <w:tcW w:w="1132" w:type="dxa"/>
            <w:tcBorders>
              <w:top w:val="single" w:sz="4" w:space="0" w:color="auto"/>
              <w:left w:val="nil"/>
              <w:bottom w:val="single" w:sz="8" w:space="0" w:color="auto"/>
              <w:right w:val="single" w:sz="8" w:space="0" w:color="auto"/>
            </w:tcBorders>
            <w:shd w:val="clear" w:color="auto" w:fill="auto"/>
            <w:noWrap/>
            <w:vAlign w:val="center"/>
            <w:hideMark/>
          </w:tcPr>
          <w:p w:rsidR="00C55530" w:rsidRPr="000041DD" w:rsidRDefault="00C55530" w:rsidP="00DE61D6">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$1,</w:t>
            </w:r>
            <w:r w:rsidR="00DE61D6" w:rsidRPr="000041DD">
              <w:rPr>
                <w:rFonts w:ascii="Times New Roman" w:eastAsia="Times New Roman" w:hAnsi="Times New Roman"/>
                <w:b/>
                <w:bCs/>
                <w:color w:val="000000"/>
                <w:sz w:val="16"/>
                <w:szCs w:val="16"/>
              </w:rPr>
              <w:t>142</w:t>
            </w:r>
            <w:r w:rsidRPr="000041DD">
              <w:rPr>
                <w:rFonts w:ascii="Times New Roman" w:eastAsia="Times New Roman" w:hAnsi="Times New Roman"/>
                <w:b/>
                <w:bCs/>
                <w:color w:val="000000"/>
                <w:sz w:val="16"/>
                <w:szCs w:val="16"/>
              </w:rPr>
              <w:t>,236</w:t>
            </w:r>
          </w:p>
        </w:tc>
        <w:tc>
          <w:tcPr>
            <w:tcW w:w="810" w:type="dxa"/>
            <w:tcBorders>
              <w:top w:val="single" w:sz="4" w:space="0" w:color="auto"/>
              <w:left w:val="nil"/>
              <w:bottom w:val="single" w:sz="8"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14,330</w:t>
            </w:r>
          </w:p>
        </w:tc>
        <w:tc>
          <w:tcPr>
            <w:tcW w:w="741" w:type="dxa"/>
            <w:tcBorders>
              <w:top w:val="nil"/>
              <w:left w:val="nil"/>
              <w:bottom w:val="single" w:sz="8"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1.64</w:t>
            </w:r>
          </w:p>
        </w:tc>
      </w:tr>
      <w:tr w:rsidR="00A562F1" w:rsidRPr="00871800" w:rsidTr="00782AFD">
        <w:trPr>
          <w:trHeight w:val="75"/>
          <w:jc w:val="center"/>
        </w:trPr>
        <w:tc>
          <w:tcPr>
            <w:tcW w:w="2685" w:type="dxa"/>
            <w:tcBorders>
              <w:top w:val="nil"/>
              <w:left w:val="single" w:sz="8" w:space="0" w:color="auto"/>
              <w:bottom w:val="single" w:sz="4" w:space="0" w:color="auto"/>
              <w:right w:val="single" w:sz="8" w:space="0" w:color="auto"/>
            </w:tcBorders>
            <w:shd w:val="clear" w:color="auto" w:fill="auto"/>
            <w:vAlign w:val="center"/>
            <w:hideMark/>
          </w:tcPr>
          <w:p w:rsidR="00A562F1" w:rsidRPr="000041DD" w:rsidRDefault="00A562F1" w:rsidP="00A562F1">
            <w:pPr>
              <w:rPr>
                <w:rFonts w:ascii="Times New Roman" w:hAnsi="Times New Roman"/>
                <w:sz w:val="16"/>
                <w:szCs w:val="16"/>
              </w:rPr>
            </w:pPr>
            <w:r w:rsidRPr="000041DD">
              <w:rPr>
                <w:rFonts w:ascii="Times New Roman" w:hAnsi="Times New Roman"/>
                <w:sz w:val="16"/>
                <w:szCs w:val="16"/>
              </w:rPr>
              <w:t xml:space="preserve">    Be wattSmart, Begin at Home</w:t>
            </w:r>
          </w:p>
        </w:tc>
        <w:tc>
          <w:tcPr>
            <w:tcW w:w="955" w:type="dxa"/>
            <w:tcBorders>
              <w:top w:val="nil"/>
              <w:left w:val="nil"/>
              <w:bottom w:val="single" w:sz="4" w:space="0" w:color="auto"/>
              <w:right w:val="single" w:sz="4" w:space="0" w:color="auto"/>
            </w:tcBorders>
            <w:shd w:val="clear" w:color="auto" w:fill="auto"/>
            <w:noWrap/>
            <w:vAlign w:val="center"/>
            <w:hideMark/>
          </w:tcPr>
          <w:p w:rsidR="00A562F1" w:rsidRPr="000041DD" w:rsidRDefault="00A562F1" w:rsidP="00A562F1">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w:t>
            </w:r>
          </w:p>
        </w:tc>
        <w:tc>
          <w:tcPr>
            <w:tcW w:w="936" w:type="dxa"/>
            <w:tcBorders>
              <w:top w:val="nil"/>
              <w:left w:val="nil"/>
              <w:bottom w:val="single" w:sz="4" w:space="0" w:color="auto"/>
              <w:right w:val="single" w:sz="4" w:space="0" w:color="auto"/>
            </w:tcBorders>
            <w:shd w:val="clear" w:color="auto" w:fill="auto"/>
            <w:noWrap/>
            <w:vAlign w:val="center"/>
            <w:hideMark/>
          </w:tcPr>
          <w:p w:rsidR="00A562F1" w:rsidRPr="000041DD" w:rsidRDefault="00A562F1" w:rsidP="00A562F1">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hideMark/>
          </w:tcPr>
          <w:p w:rsidR="00A562F1" w:rsidRPr="000041DD" w:rsidRDefault="00A562F1" w:rsidP="00A562F1">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w:t>
            </w:r>
          </w:p>
        </w:tc>
        <w:tc>
          <w:tcPr>
            <w:tcW w:w="1216" w:type="dxa"/>
            <w:tcBorders>
              <w:top w:val="nil"/>
              <w:left w:val="nil"/>
              <w:bottom w:val="single" w:sz="4" w:space="0" w:color="auto"/>
              <w:right w:val="single" w:sz="8" w:space="0" w:color="auto"/>
            </w:tcBorders>
            <w:shd w:val="clear" w:color="auto" w:fill="auto"/>
            <w:noWrap/>
            <w:vAlign w:val="center"/>
            <w:hideMark/>
          </w:tcPr>
          <w:p w:rsidR="00A562F1" w:rsidRPr="000041DD" w:rsidRDefault="00A562F1" w:rsidP="00A562F1">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$60,000</w:t>
            </w:r>
          </w:p>
        </w:tc>
        <w:tc>
          <w:tcPr>
            <w:tcW w:w="1045" w:type="dxa"/>
            <w:tcBorders>
              <w:top w:val="nil"/>
              <w:left w:val="nil"/>
              <w:bottom w:val="single" w:sz="4" w:space="0" w:color="auto"/>
              <w:right w:val="single" w:sz="4" w:space="0" w:color="auto"/>
            </w:tcBorders>
            <w:shd w:val="clear" w:color="auto" w:fill="auto"/>
            <w:noWrap/>
            <w:vAlign w:val="center"/>
            <w:hideMark/>
          </w:tcPr>
          <w:p w:rsidR="00A562F1" w:rsidRPr="000041DD" w:rsidRDefault="00A562F1" w:rsidP="00A562F1">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w:t>
            </w:r>
          </w:p>
        </w:tc>
        <w:tc>
          <w:tcPr>
            <w:tcW w:w="936" w:type="dxa"/>
            <w:tcBorders>
              <w:top w:val="nil"/>
              <w:left w:val="nil"/>
              <w:bottom w:val="single" w:sz="4" w:space="0" w:color="auto"/>
              <w:right w:val="single" w:sz="4" w:space="0" w:color="auto"/>
            </w:tcBorders>
            <w:shd w:val="clear" w:color="auto" w:fill="auto"/>
            <w:noWrap/>
            <w:vAlign w:val="center"/>
            <w:hideMark/>
          </w:tcPr>
          <w:p w:rsidR="00A562F1" w:rsidRPr="000041DD" w:rsidRDefault="00A562F1" w:rsidP="00A562F1">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w:t>
            </w:r>
          </w:p>
        </w:tc>
        <w:tc>
          <w:tcPr>
            <w:tcW w:w="741" w:type="dxa"/>
            <w:tcBorders>
              <w:top w:val="nil"/>
              <w:left w:val="nil"/>
              <w:bottom w:val="single" w:sz="4" w:space="0" w:color="auto"/>
              <w:right w:val="single" w:sz="4" w:space="0" w:color="auto"/>
            </w:tcBorders>
            <w:shd w:val="clear" w:color="auto" w:fill="auto"/>
            <w:noWrap/>
            <w:vAlign w:val="center"/>
            <w:hideMark/>
          </w:tcPr>
          <w:p w:rsidR="00A562F1" w:rsidRPr="000041DD" w:rsidRDefault="00A562F1" w:rsidP="00A562F1">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w:t>
            </w:r>
          </w:p>
        </w:tc>
        <w:tc>
          <w:tcPr>
            <w:tcW w:w="1132" w:type="dxa"/>
            <w:tcBorders>
              <w:top w:val="nil"/>
              <w:left w:val="nil"/>
              <w:bottom w:val="single" w:sz="4" w:space="0" w:color="auto"/>
              <w:right w:val="single" w:sz="8" w:space="0" w:color="auto"/>
            </w:tcBorders>
            <w:shd w:val="clear" w:color="auto" w:fill="auto"/>
            <w:noWrap/>
            <w:vAlign w:val="center"/>
            <w:hideMark/>
          </w:tcPr>
          <w:p w:rsidR="00A562F1" w:rsidRPr="000041DD" w:rsidRDefault="00A562F1" w:rsidP="00A562F1">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$60,000</w:t>
            </w:r>
          </w:p>
        </w:tc>
        <w:tc>
          <w:tcPr>
            <w:tcW w:w="810" w:type="dxa"/>
            <w:tcBorders>
              <w:top w:val="nil"/>
              <w:left w:val="nil"/>
              <w:bottom w:val="single" w:sz="4" w:space="0" w:color="auto"/>
              <w:right w:val="single" w:sz="8" w:space="0" w:color="auto"/>
            </w:tcBorders>
            <w:shd w:val="clear" w:color="auto" w:fill="auto"/>
            <w:noWrap/>
            <w:vAlign w:val="center"/>
            <w:hideMark/>
          </w:tcPr>
          <w:p w:rsidR="00A562F1" w:rsidRPr="000041DD" w:rsidRDefault="00A562F1" w:rsidP="00A562F1">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741" w:type="dxa"/>
            <w:tcBorders>
              <w:top w:val="nil"/>
              <w:left w:val="nil"/>
              <w:bottom w:val="single" w:sz="4" w:space="0" w:color="auto"/>
              <w:right w:val="single" w:sz="8" w:space="0" w:color="auto"/>
            </w:tcBorders>
            <w:shd w:val="clear" w:color="auto" w:fill="auto"/>
            <w:noWrap/>
            <w:vAlign w:val="center"/>
            <w:hideMark/>
          </w:tcPr>
          <w:p w:rsidR="00A562F1" w:rsidRPr="000041DD" w:rsidRDefault="00A562F1" w:rsidP="00A562F1">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w:t>
            </w:r>
          </w:p>
        </w:tc>
      </w:tr>
      <w:tr w:rsidR="008B4EB3" w:rsidRPr="00871800" w:rsidTr="00782AFD">
        <w:trPr>
          <w:trHeight w:val="75"/>
          <w:jc w:val="center"/>
        </w:trPr>
        <w:tc>
          <w:tcPr>
            <w:tcW w:w="2685" w:type="dxa"/>
            <w:tcBorders>
              <w:top w:val="nil"/>
              <w:left w:val="single" w:sz="8" w:space="0" w:color="auto"/>
              <w:bottom w:val="single" w:sz="4" w:space="0" w:color="auto"/>
              <w:right w:val="single" w:sz="8" w:space="0" w:color="auto"/>
            </w:tcBorders>
            <w:shd w:val="clear" w:color="auto" w:fill="auto"/>
            <w:vAlign w:val="center"/>
            <w:hideMark/>
          </w:tcPr>
          <w:p w:rsidR="00C55530" w:rsidRPr="000041DD" w:rsidRDefault="00C55530">
            <w:pPr>
              <w:rPr>
                <w:rFonts w:ascii="Times New Roman" w:hAnsi="Times New Roman"/>
                <w:sz w:val="16"/>
                <w:szCs w:val="16"/>
              </w:rPr>
            </w:pPr>
            <w:r w:rsidRPr="000041DD">
              <w:rPr>
                <w:rFonts w:ascii="Times New Roman" w:hAnsi="Times New Roman"/>
                <w:sz w:val="16"/>
                <w:szCs w:val="16"/>
              </w:rPr>
              <w:t xml:space="preserve">   </w:t>
            </w:r>
            <w:r w:rsidR="00681FEB" w:rsidRPr="000041DD">
              <w:rPr>
                <w:rFonts w:ascii="Times New Roman" w:hAnsi="Times New Roman"/>
                <w:sz w:val="16"/>
                <w:szCs w:val="16"/>
              </w:rPr>
              <w:t xml:space="preserve"> Customer outreach/comm.</w:t>
            </w:r>
          </w:p>
        </w:tc>
        <w:tc>
          <w:tcPr>
            <w:tcW w:w="955"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936"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1216"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$250,000</w:t>
            </w:r>
          </w:p>
        </w:tc>
        <w:tc>
          <w:tcPr>
            <w:tcW w:w="1045"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936"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741"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1132"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$250,000</w:t>
            </w:r>
          </w:p>
        </w:tc>
        <w:tc>
          <w:tcPr>
            <w:tcW w:w="810"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741"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r>
      <w:tr w:rsidR="008B4EB3" w:rsidRPr="00871800" w:rsidTr="00782AFD">
        <w:trPr>
          <w:trHeight w:val="85"/>
          <w:jc w:val="center"/>
        </w:trPr>
        <w:tc>
          <w:tcPr>
            <w:tcW w:w="2685" w:type="dxa"/>
            <w:tcBorders>
              <w:top w:val="nil"/>
              <w:left w:val="single" w:sz="8" w:space="0" w:color="auto"/>
              <w:bottom w:val="single" w:sz="4" w:space="0" w:color="auto"/>
              <w:right w:val="single" w:sz="8" w:space="0" w:color="auto"/>
            </w:tcBorders>
            <w:shd w:val="clear" w:color="auto" w:fill="auto"/>
            <w:vAlign w:val="center"/>
            <w:hideMark/>
          </w:tcPr>
          <w:p w:rsidR="00C55530" w:rsidRPr="000041DD" w:rsidRDefault="00C55530" w:rsidP="00681FEB">
            <w:pPr>
              <w:rPr>
                <w:rFonts w:ascii="Times New Roman" w:hAnsi="Times New Roman"/>
                <w:sz w:val="16"/>
                <w:szCs w:val="16"/>
              </w:rPr>
            </w:pPr>
            <w:r w:rsidRPr="000041DD">
              <w:rPr>
                <w:rFonts w:ascii="Times New Roman" w:hAnsi="Times New Roman"/>
                <w:sz w:val="16"/>
                <w:szCs w:val="16"/>
              </w:rPr>
              <w:t xml:space="preserve">    Program </w:t>
            </w:r>
            <w:r w:rsidR="00681FEB" w:rsidRPr="000041DD">
              <w:rPr>
                <w:rFonts w:ascii="Times New Roman" w:hAnsi="Times New Roman"/>
                <w:sz w:val="16"/>
                <w:szCs w:val="16"/>
              </w:rPr>
              <w:t>e</w:t>
            </w:r>
            <w:r w:rsidRPr="000041DD">
              <w:rPr>
                <w:rFonts w:ascii="Times New Roman" w:hAnsi="Times New Roman"/>
                <w:sz w:val="16"/>
                <w:szCs w:val="16"/>
              </w:rPr>
              <w:t>valuations</w:t>
            </w:r>
            <w:r w:rsidR="00DE61D6" w:rsidRPr="000041DD">
              <w:rPr>
                <w:rFonts w:ascii="Times New Roman" w:hAnsi="Times New Roman"/>
                <w:sz w:val="16"/>
                <w:szCs w:val="16"/>
              </w:rPr>
              <w:t xml:space="preserve"> </w:t>
            </w:r>
            <w:r w:rsidR="00DE61D6" w:rsidRPr="000041DD">
              <w:rPr>
                <w:rFonts w:ascii="Times New Roman" w:hAnsi="Times New Roman"/>
                <w:sz w:val="16"/>
                <w:szCs w:val="16"/>
                <w:vertAlign w:val="superscript"/>
              </w:rPr>
              <w:t>7</w:t>
            </w:r>
          </w:p>
        </w:tc>
        <w:tc>
          <w:tcPr>
            <w:tcW w:w="955"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936"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1216"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$640,000</w:t>
            </w:r>
          </w:p>
        </w:tc>
        <w:tc>
          <w:tcPr>
            <w:tcW w:w="1045"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936"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741"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1132"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$328,000</w:t>
            </w:r>
          </w:p>
        </w:tc>
        <w:tc>
          <w:tcPr>
            <w:tcW w:w="810"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741"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r>
      <w:tr w:rsidR="008B4EB3" w:rsidRPr="00871800" w:rsidTr="00782AFD">
        <w:trPr>
          <w:trHeight w:val="85"/>
          <w:jc w:val="center"/>
        </w:trPr>
        <w:tc>
          <w:tcPr>
            <w:tcW w:w="2685" w:type="dxa"/>
            <w:tcBorders>
              <w:top w:val="nil"/>
              <w:left w:val="single" w:sz="8" w:space="0" w:color="auto"/>
              <w:bottom w:val="single" w:sz="4" w:space="0" w:color="auto"/>
              <w:right w:val="single" w:sz="8" w:space="0" w:color="auto"/>
            </w:tcBorders>
            <w:shd w:val="clear" w:color="auto" w:fill="auto"/>
            <w:vAlign w:val="center"/>
            <w:hideMark/>
          </w:tcPr>
          <w:p w:rsidR="00C55530" w:rsidRPr="000041DD" w:rsidRDefault="00C55530">
            <w:pPr>
              <w:rPr>
                <w:rFonts w:ascii="Times New Roman" w:hAnsi="Times New Roman"/>
                <w:sz w:val="16"/>
                <w:szCs w:val="16"/>
              </w:rPr>
            </w:pPr>
            <w:r w:rsidRPr="000041DD">
              <w:rPr>
                <w:rFonts w:ascii="Times New Roman" w:hAnsi="Times New Roman"/>
                <w:sz w:val="16"/>
                <w:szCs w:val="16"/>
              </w:rPr>
              <w:t xml:space="preserve">    Potential study update/analysis</w:t>
            </w:r>
            <w:r w:rsidR="00DE61D6" w:rsidRPr="000041DD">
              <w:rPr>
                <w:rFonts w:ascii="Times New Roman" w:hAnsi="Times New Roman"/>
                <w:sz w:val="16"/>
                <w:szCs w:val="16"/>
              </w:rPr>
              <w:t xml:space="preserve"> </w:t>
            </w:r>
            <w:r w:rsidR="00DE61D6" w:rsidRPr="000041DD">
              <w:rPr>
                <w:rFonts w:ascii="Times New Roman" w:hAnsi="Times New Roman"/>
                <w:sz w:val="16"/>
                <w:szCs w:val="16"/>
                <w:vertAlign w:val="superscript"/>
              </w:rPr>
              <w:t>8</w:t>
            </w:r>
          </w:p>
        </w:tc>
        <w:tc>
          <w:tcPr>
            <w:tcW w:w="955"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936"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1216"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$75,000</w:t>
            </w:r>
          </w:p>
        </w:tc>
        <w:tc>
          <w:tcPr>
            <w:tcW w:w="1045"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936"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741"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1132"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$75,000</w:t>
            </w:r>
          </w:p>
        </w:tc>
        <w:tc>
          <w:tcPr>
            <w:tcW w:w="810"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741"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r>
      <w:tr w:rsidR="008B4EB3" w:rsidRPr="00871800" w:rsidTr="00782AFD">
        <w:trPr>
          <w:trHeight w:val="85"/>
          <w:jc w:val="center"/>
        </w:trPr>
        <w:tc>
          <w:tcPr>
            <w:tcW w:w="2685" w:type="dxa"/>
            <w:tcBorders>
              <w:top w:val="nil"/>
              <w:left w:val="single" w:sz="8" w:space="0" w:color="auto"/>
              <w:bottom w:val="single" w:sz="4" w:space="0" w:color="auto"/>
              <w:right w:val="single" w:sz="8" w:space="0" w:color="auto"/>
            </w:tcBorders>
            <w:shd w:val="clear" w:color="auto" w:fill="auto"/>
            <w:vAlign w:val="center"/>
            <w:hideMark/>
          </w:tcPr>
          <w:p w:rsidR="00C55530" w:rsidRPr="000041DD" w:rsidRDefault="00C55530" w:rsidP="00C55530">
            <w:pPr>
              <w:rPr>
                <w:rFonts w:ascii="Times New Roman" w:hAnsi="Times New Roman"/>
                <w:sz w:val="16"/>
                <w:szCs w:val="16"/>
              </w:rPr>
            </w:pPr>
            <w:r w:rsidRPr="000041DD">
              <w:rPr>
                <w:rFonts w:ascii="Times New Roman" w:hAnsi="Times New Roman"/>
                <w:sz w:val="16"/>
                <w:szCs w:val="16"/>
              </w:rPr>
              <w:t xml:space="preserve">    Measure data documentation</w:t>
            </w:r>
            <w:r w:rsidR="00DE61D6" w:rsidRPr="000041DD">
              <w:rPr>
                <w:rFonts w:ascii="Times New Roman" w:hAnsi="Times New Roman"/>
                <w:sz w:val="16"/>
                <w:szCs w:val="16"/>
              </w:rPr>
              <w:t xml:space="preserve"> </w:t>
            </w:r>
            <w:r w:rsidR="00DE61D6" w:rsidRPr="000041DD">
              <w:rPr>
                <w:rFonts w:ascii="Times New Roman" w:hAnsi="Times New Roman"/>
                <w:sz w:val="16"/>
                <w:szCs w:val="16"/>
                <w:vertAlign w:val="superscript"/>
              </w:rPr>
              <w:t>9</w:t>
            </w:r>
          </w:p>
        </w:tc>
        <w:tc>
          <w:tcPr>
            <w:tcW w:w="955" w:type="dxa"/>
            <w:tcBorders>
              <w:top w:val="nil"/>
              <w:left w:val="single" w:sz="4" w:space="0" w:color="auto"/>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936"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1216"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$5,200</w:t>
            </w:r>
          </w:p>
        </w:tc>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936"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741" w:type="dxa"/>
            <w:tcBorders>
              <w:top w:val="nil"/>
              <w:left w:val="nil"/>
              <w:bottom w:val="single" w:sz="4"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1132"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$5,200</w:t>
            </w:r>
          </w:p>
        </w:tc>
        <w:tc>
          <w:tcPr>
            <w:tcW w:w="810"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741" w:type="dxa"/>
            <w:tcBorders>
              <w:top w:val="nil"/>
              <w:left w:val="nil"/>
              <w:bottom w:val="single" w:sz="4"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r>
      <w:tr w:rsidR="008B4EB3" w:rsidRPr="00871800" w:rsidTr="00782AFD">
        <w:trPr>
          <w:trHeight w:val="85"/>
          <w:jc w:val="center"/>
        </w:trPr>
        <w:tc>
          <w:tcPr>
            <w:tcW w:w="2685" w:type="dxa"/>
            <w:tcBorders>
              <w:top w:val="nil"/>
              <w:left w:val="single" w:sz="8" w:space="0" w:color="auto"/>
              <w:bottom w:val="nil"/>
              <w:right w:val="single" w:sz="8" w:space="0" w:color="auto"/>
            </w:tcBorders>
            <w:shd w:val="clear" w:color="auto" w:fill="auto"/>
            <w:vAlign w:val="center"/>
            <w:hideMark/>
          </w:tcPr>
          <w:p w:rsidR="00C55530" w:rsidRPr="000041DD" w:rsidRDefault="00C55530" w:rsidP="00C55530">
            <w:pPr>
              <w:rPr>
                <w:rFonts w:ascii="Times New Roman" w:hAnsi="Times New Roman"/>
                <w:sz w:val="16"/>
                <w:szCs w:val="16"/>
              </w:rPr>
            </w:pPr>
            <w:r w:rsidRPr="000041DD">
              <w:rPr>
                <w:rFonts w:ascii="Times New Roman" w:hAnsi="Times New Roman"/>
                <w:sz w:val="16"/>
                <w:szCs w:val="16"/>
              </w:rPr>
              <w:t xml:space="preserve">    Admin. of prior programs</w:t>
            </w:r>
            <w:r w:rsidR="00DE61D6" w:rsidRPr="000041DD">
              <w:rPr>
                <w:rFonts w:ascii="Times New Roman" w:hAnsi="Times New Roman"/>
                <w:sz w:val="16"/>
                <w:szCs w:val="16"/>
              </w:rPr>
              <w:t xml:space="preserve"> </w:t>
            </w:r>
            <w:r w:rsidR="00DE61D6" w:rsidRPr="000041DD">
              <w:rPr>
                <w:rFonts w:ascii="Times New Roman" w:hAnsi="Times New Roman"/>
                <w:sz w:val="16"/>
                <w:szCs w:val="16"/>
                <w:vertAlign w:val="superscript"/>
              </w:rPr>
              <w:t>10</w:t>
            </w:r>
          </w:p>
        </w:tc>
        <w:tc>
          <w:tcPr>
            <w:tcW w:w="955" w:type="dxa"/>
            <w:tcBorders>
              <w:top w:val="nil"/>
              <w:left w:val="nil"/>
              <w:bottom w:val="nil"/>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936" w:type="dxa"/>
            <w:tcBorders>
              <w:top w:val="nil"/>
              <w:left w:val="nil"/>
              <w:bottom w:val="nil"/>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810" w:type="dxa"/>
            <w:tcBorders>
              <w:top w:val="nil"/>
              <w:left w:val="nil"/>
              <w:bottom w:val="nil"/>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1216" w:type="dxa"/>
            <w:tcBorders>
              <w:top w:val="nil"/>
              <w:left w:val="nil"/>
              <w:bottom w:val="nil"/>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$1,500</w:t>
            </w:r>
          </w:p>
        </w:tc>
        <w:tc>
          <w:tcPr>
            <w:tcW w:w="1045" w:type="dxa"/>
            <w:tcBorders>
              <w:top w:val="nil"/>
              <w:left w:val="nil"/>
              <w:bottom w:val="nil"/>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936" w:type="dxa"/>
            <w:tcBorders>
              <w:top w:val="nil"/>
              <w:left w:val="nil"/>
              <w:bottom w:val="nil"/>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741" w:type="dxa"/>
            <w:tcBorders>
              <w:top w:val="nil"/>
              <w:left w:val="nil"/>
              <w:bottom w:val="nil"/>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1132" w:type="dxa"/>
            <w:tcBorders>
              <w:top w:val="nil"/>
              <w:left w:val="nil"/>
              <w:bottom w:val="nil"/>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$1,500</w:t>
            </w:r>
          </w:p>
        </w:tc>
        <w:tc>
          <w:tcPr>
            <w:tcW w:w="810" w:type="dxa"/>
            <w:tcBorders>
              <w:top w:val="nil"/>
              <w:left w:val="nil"/>
              <w:bottom w:val="nil"/>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741" w:type="dxa"/>
            <w:tcBorders>
              <w:top w:val="nil"/>
              <w:left w:val="nil"/>
              <w:bottom w:val="nil"/>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r>
      <w:tr w:rsidR="008B4EB3" w:rsidRPr="00871800" w:rsidTr="00782AFD">
        <w:trPr>
          <w:trHeight w:val="85"/>
          <w:jc w:val="center"/>
        </w:trPr>
        <w:tc>
          <w:tcPr>
            <w:tcW w:w="268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55530" w:rsidRPr="000041DD" w:rsidRDefault="00C55530">
            <w:pPr>
              <w:rPr>
                <w:rFonts w:ascii="Times New Roman" w:hAnsi="Times New Roman"/>
                <w:b/>
                <w:bCs/>
                <w:sz w:val="16"/>
                <w:szCs w:val="16"/>
              </w:rPr>
            </w:pPr>
            <w:r w:rsidRPr="000041DD">
              <w:rPr>
                <w:rFonts w:ascii="Times New Roman" w:hAnsi="Times New Roman"/>
                <w:b/>
                <w:bCs/>
                <w:sz w:val="16"/>
                <w:szCs w:val="16"/>
              </w:rPr>
              <w:t xml:space="preserve">  Total Portfolio-Level Expenses</w:t>
            </w:r>
          </w:p>
        </w:tc>
        <w:tc>
          <w:tcPr>
            <w:tcW w:w="955" w:type="dxa"/>
            <w:tcBorders>
              <w:top w:val="single" w:sz="4" w:space="0" w:color="auto"/>
              <w:left w:val="nil"/>
              <w:bottom w:val="single" w:sz="8"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936" w:type="dxa"/>
            <w:tcBorders>
              <w:top w:val="single" w:sz="4" w:space="0" w:color="auto"/>
              <w:left w:val="nil"/>
              <w:bottom w:val="single" w:sz="8"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810" w:type="dxa"/>
            <w:tcBorders>
              <w:top w:val="single" w:sz="4" w:space="0" w:color="auto"/>
              <w:left w:val="nil"/>
              <w:bottom w:val="single" w:sz="8"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color w:val="000000"/>
                <w:sz w:val="16"/>
                <w:szCs w:val="16"/>
              </w:rPr>
            </w:pPr>
            <w:r w:rsidRPr="000041DD">
              <w:rPr>
                <w:rFonts w:ascii="Times New Roman" w:eastAsia="Times New Roman" w:hAnsi="Times New Roman"/>
                <w:color w:val="000000"/>
                <w:sz w:val="16"/>
                <w:szCs w:val="16"/>
              </w:rPr>
              <w:t>-</w:t>
            </w:r>
          </w:p>
        </w:tc>
        <w:tc>
          <w:tcPr>
            <w:tcW w:w="1216" w:type="dxa"/>
            <w:tcBorders>
              <w:top w:val="single" w:sz="4" w:space="0" w:color="auto"/>
              <w:left w:val="nil"/>
              <w:bottom w:val="single" w:sz="8" w:space="0" w:color="auto"/>
              <w:right w:val="single" w:sz="8" w:space="0" w:color="auto"/>
            </w:tcBorders>
            <w:shd w:val="clear" w:color="auto" w:fill="auto"/>
            <w:noWrap/>
            <w:vAlign w:val="center"/>
            <w:hideMark/>
          </w:tcPr>
          <w:p w:rsidR="00C55530" w:rsidRPr="000041DD" w:rsidRDefault="00DE61D6" w:rsidP="00192EED">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$1,03</w:t>
            </w:r>
            <w:r w:rsidR="00C55530" w:rsidRPr="000041DD">
              <w:rPr>
                <w:rFonts w:ascii="Times New Roman" w:eastAsia="Times New Roman" w:hAnsi="Times New Roman"/>
                <w:b/>
                <w:bCs/>
                <w:color w:val="000000"/>
                <w:sz w:val="16"/>
                <w:szCs w:val="16"/>
              </w:rPr>
              <w:t>1,700</w:t>
            </w:r>
          </w:p>
        </w:tc>
        <w:tc>
          <w:tcPr>
            <w:tcW w:w="1045" w:type="dxa"/>
            <w:tcBorders>
              <w:top w:val="single" w:sz="4" w:space="0" w:color="auto"/>
              <w:left w:val="nil"/>
              <w:bottom w:val="single" w:sz="8"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w:t>
            </w:r>
          </w:p>
        </w:tc>
        <w:tc>
          <w:tcPr>
            <w:tcW w:w="936" w:type="dxa"/>
            <w:tcBorders>
              <w:top w:val="single" w:sz="4" w:space="0" w:color="auto"/>
              <w:left w:val="nil"/>
              <w:bottom w:val="single" w:sz="8"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w:t>
            </w:r>
          </w:p>
        </w:tc>
        <w:tc>
          <w:tcPr>
            <w:tcW w:w="741" w:type="dxa"/>
            <w:tcBorders>
              <w:top w:val="single" w:sz="4" w:space="0" w:color="auto"/>
              <w:left w:val="nil"/>
              <w:bottom w:val="single" w:sz="8" w:space="0" w:color="auto"/>
              <w:right w:val="single" w:sz="4"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w:t>
            </w:r>
          </w:p>
        </w:tc>
        <w:tc>
          <w:tcPr>
            <w:tcW w:w="1132" w:type="dxa"/>
            <w:tcBorders>
              <w:top w:val="single" w:sz="4" w:space="0" w:color="auto"/>
              <w:left w:val="nil"/>
              <w:bottom w:val="single" w:sz="8"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$659,700</w:t>
            </w:r>
          </w:p>
        </w:tc>
        <w:tc>
          <w:tcPr>
            <w:tcW w:w="810" w:type="dxa"/>
            <w:tcBorders>
              <w:top w:val="single" w:sz="4" w:space="0" w:color="auto"/>
              <w:left w:val="nil"/>
              <w:bottom w:val="single" w:sz="8"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w:t>
            </w:r>
          </w:p>
        </w:tc>
        <w:tc>
          <w:tcPr>
            <w:tcW w:w="741" w:type="dxa"/>
            <w:tcBorders>
              <w:top w:val="single" w:sz="4" w:space="0" w:color="auto"/>
              <w:left w:val="nil"/>
              <w:bottom w:val="single" w:sz="8" w:space="0" w:color="auto"/>
              <w:right w:val="single" w:sz="8" w:space="0" w:color="auto"/>
            </w:tcBorders>
            <w:shd w:val="clear" w:color="auto" w:fill="auto"/>
            <w:noWrap/>
            <w:vAlign w:val="center"/>
            <w:hideMark/>
          </w:tcPr>
          <w:p w:rsidR="00C55530" w:rsidRPr="000041DD" w:rsidRDefault="00C55530" w:rsidP="00192EED">
            <w:pPr>
              <w:jc w:val="right"/>
              <w:rPr>
                <w:rFonts w:ascii="Times New Roman" w:eastAsia="Times New Roman" w:hAnsi="Times New Roman"/>
                <w:b/>
                <w:bCs/>
                <w:color w:val="000000"/>
                <w:sz w:val="16"/>
                <w:szCs w:val="16"/>
              </w:rPr>
            </w:pPr>
            <w:r w:rsidRPr="000041DD">
              <w:rPr>
                <w:rFonts w:ascii="Times New Roman" w:eastAsia="Times New Roman" w:hAnsi="Times New Roman"/>
                <w:b/>
                <w:bCs/>
                <w:color w:val="000000"/>
                <w:sz w:val="16"/>
                <w:szCs w:val="16"/>
              </w:rPr>
              <w:t>-</w:t>
            </w:r>
          </w:p>
        </w:tc>
      </w:tr>
      <w:tr w:rsidR="00DE61D6" w:rsidRPr="00871800" w:rsidTr="00DE61D6">
        <w:trPr>
          <w:trHeight w:val="75"/>
          <w:jc w:val="center"/>
        </w:trPr>
        <w:tc>
          <w:tcPr>
            <w:tcW w:w="2685" w:type="dxa"/>
            <w:tcBorders>
              <w:top w:val="nil"/>
              <w:left w:val="single" w:sz="8" w:space="0" w:color="auto"/>
              <w:bottom w:val="single" w:sz="8" w:space="0" w:color="auto"/>
              <w:right w:val="single" w:sz="8" w:space="0" w:color="auto"/>
            </w:tcBorders>
            <w:shd w:val="clear" w:color="auto" w:fill="auto"/>
            <w:vAlign w:val="center"/>
            <w:hideMark/>
          </w:tcPr>
          <w:p w:rsidR="00DE61D6" w:rsidRPr="000041DD" w:rsidRDefault="00DE61D6">
            <w:pPr>
              <w:rPr>
                <w:rFonts w:ascii="Times New Roman" w:hAnsi="Times New Roman"/>
                <w:b/>
                <w:bCs/>
                <w:sz w:val="16"/>
                <w:szCs w:val="16"/>
              </w:rPr>
            </w:pPr>
            <w:r w:rsidRPr="000041DD">
              <w:rPr>
                <w:rFonts w:ascii="Times New Roman" w:hAnsi="Times New Roman"/>
                <w:b/>
                <w:bCs/>
                <w:sz w:val="16"/>
                <w:szCs w:val="16"/>
              </w:rPr>
              <w:t xml:space="preserve">Total </w:t>
            </w:r>
            <w:r w:rsidR="00A055C4">
              <w:rPr>
                <w:rFonts w:ascii="Times New Roman" w:hAnsi="Times New Roman"/>
                <w:b/>
                <w:bCs/>
                <w:sz w:val="16"/>
                <w:szCs w:val="16"/>
              </w:rPr>
              <w:t>Pacific Power</w:t>
            </w:r>
            <w:r w:rsidRPr="000041DD">
              <w:rPr>
                <w:rFonts w:ascii="Times New Roman" w:hAnsi="Times New Roman"/>
                <w:b/>
                <w:bCs/>
                <w:sz w:val="16"/>
                <w:szCs w:val="16"/>
              </w:rPr>
              <w:t xml:space="preserve"> Conservation</w:t>
            </w:r>
            <w:r w:rsidR="001C2B81" w:rsidRPr="000041DD">
              <w:rPr>
                <w:rFonts w:ascii="Times New Roman" w:hAnsi="Times New Roman"/>
                <w:b/>
                <w:bCs/>
                <w:sz w:val="16"/>
                <w:szCs w:val="16"/>
              </w:rPr>
              <w:t xml:space="preserve"> </w:t>
            </w:r>
            <w:r w:rsidR="001C2B81" w:rsidRPr="000041DD">
              <w:rPr>
                <w:rFonts w:ascii="Times New Roman" w:hAnsi="Times New Roman"/>
                <w:b/>
                <w:bCs/>
                <w:sz w:val="16"/>
                <w:szCs w:val="16"/>
                <w:vertAlign w:val="superscript"/>
              </w:rPr>
              <w:t>11</w:t>
            </w:r>
          </w:p>
        </w:tc>
        <w:tc>
          <w:tcPr>
            <w:tcW w:w="955" w:type="dxa"/>
            <w:tcBorders>
              <w:top w:val="nil"/>
              <w:left w:val="nil"/>
              <w:bottom w:val="single" w:sz="8" w:space="0" w:color="auto"/>
              <w:right w:val="nil"/>
            </w:tcBorders>
            <w:shd w:val="clear" w:color="auto" w:fill="auto"/>
            <w:noWrap/>
            <w:vAlign w:val="center"/>
            <w:hideMark/>
          </w:tcPr>
          <w:p w:rsidR="00DE61D6" w:rsidRPr="000041DD" w:rsidRDefault="00DE61D6" w:rsidP="00DE61D6">
            <w:pPr>
              <w:jc w:val="right"/>
              <w:rPr>
                <w:rFonts w:ascii="Times New Roman" w:hAnsi="Times New Roman"/>
                <w:b/>
                <w:sz w:val="16"/>
                <w:szCs w:val="16"/>
              </w:rPr>
            </w:pPr>
            <w:r w:rsidRPr="000041DD">
              <w:rPr>
                <w:rFonts w:ascii="Times New Roman" w:hAnsi="Times New Roman"/>
                <w:b/>
                <w:sz w:val="16"/>
                <w:szCs w:val="16"/>
              </w:rPr>
              <w:t>34,671,790</w:t>
            </w:r>
          </w:p>
        </w:tc>
        <w:tc>
          <w:tcPr>
            <w:tcW w:w="936" w:type="dxa"/>
            <w:tcBorders>
              <w:top w:val="nil"/>
              <w:left w:val="single" w:sz="4" w:space="0" w:color="auto"/>
              <w:bottom w:val="single" w:sz="8" w:space="0" w:color="auto"/>
              <w:right w:val="single" w:sz="4" w:space="0" w:color="auto"/>
            </w:tcBorders>
            <w:shd w:val="clear" w:color="auto" w:fill="auto"/>
            <w:noWrap/>
            <w:vAlign w:val="center"/>
            <w:hideMark/>
          </w:tcPr>
          <w:p w:rsidR="00DE61D6" w:rsidRPr="000041DD" w:rsidRDefault="00DE61D6" w:rsidP="00DE61D6">
            <w:pPr>
              <w:jc w:val="right"/>
              <w:rPr>
                <w:rFonts w:ascii="Times New Roman" w:hAnsi="Times New Roman"/>
                <w:b/>
                <w:sz w:val="16"/>
                <w:szCs w:val="16"/>
              </w:rPr>
            </w:pPr>
            <w:r w:rsidRPr="000041DD">
              <w:rPr>
                <w:rFonts w:ascii="Times New Roman" w:hAnsi="Times New Roman"/>
                <w:b/>
                <w:sz w:val="16"/>
                <w:szCs w:val="16"/>
              </w:rPr>
              <w:t>37,847,422</w:t>
            </w:r>
          </w:p>
        </w:tc>
        <w:tc>
          <w:tcPr>
            <w:tcW w:w="810" w:type="dxa"/>
            <w:tcBorders>
              <w:top w:val="nil"/>
              <w:left w:val="nil"/>
              <w:bottom w:val="single" w:sz="8" w:space="0" w:color="auto"/>
              <w:right w:val="single" w:sz="4" w:space="0" w:color="auto"/>
            </w:tcBorders>
            <w:shd w:val="clear" w:color="auto" w:fill="auto"/>
            <w:noWrap/>
            <w:vAlign w:val="center"/>
            <w:hideMark/>
          </w:tcPr>
          <w:p w:rsidR="00DE61D6" w:rsidRPr="000041DD" w:rsidRDefault="00DE61D6" w:rsidP="00DE61D6">
            <w:pPr>
              <w:jc w:val="right"/>
              <w:rPr>
                <w:rFonts w:ascii="Times New Roman" w:hAnsi="Times New Roman"/>
                <w:b/>
                <w:sz w:val="16"/>
                <w:szCs w:val="16"/>
              </w:rPr>
            </w:pPr>
            <w:r w:rsidRPr="000041DD">
              <w:rPr>
                <w:rFonts w:ascii="Times New Roman" w:hAnsi="Times New Roman"/>
                <w:b/>
                <w:sz w:val="16"/>
                <w:szCs w:val="16"/>
              </w:rPr>
              <w:t>4.32</w:t>
            </w:r>
          </w:p>
        </w:tc>
        <w:tc>
          <w:tcPr>
            <w:tcW w:w="1216" w:type="dxa"/>
            <w:tcBorders>
              <w:top w:val="nil"/>
              <w:left w:val="nil"/>
              <w:bottom w:val="single" w:sz="8" w:space="0" w:color="auto"/>
              <w:right w:val="single" w:sz="8" w:space="0" w:color="auto"/>
            </w:tcBorders>
            <w:shd w:val="clear" w:color="auto" w:fill="auto"/>
            <w:noWrap/>
            <w:vAlign w:val="center"/>
            <w:hideMark/>
          </w:tcPr>
          <w:p w:rsidR="00DE61D6" w:rsidRPr="000041DD" w:rsidRDefault="00DE61D6" w:rsidP="00DE61D6">
            <w:pPr>
              <w:jc w:val="right"/>
              <w:rPr>
                <w:rFonts w:ascii="Times New Roman" w:hAnsi="Times New Roman"/>
                <w:b/>
                <w:sz w:val="16"/>
                <w:szCs w:val="16"/>
              </w:rPr>
            </w:pPr>
            <w:r w:rsidRPr="000041DD">
              <w:rPr>
                <w:rFonts w:ascii="Times New Roman" w:hAnsi="Times New Roman"/>
                <w:b/>
                <w:sz w:val="16"/>
                <w:szCs w:val="16"/>
              </w:rPr>
              <w:t>$8,972,670</w:t>
            </w:r>
          </w:p>
        </w:tc>
        <w:tc>
          <w:tcPr>
            <w:tcW w:w="1045" w:type="dxa"/>
            <w:tcBorders>
              <w:top w:val="nil"/>
              <w:left w:val="nil"/>
              <w:bottom w:val="single" w:sz="8" w:space="0" w:color="auto"/>
              <w:right w:val="single" w:sz="4" w:space="0" w:color="auto"/>
            </w:tcBorders>
            <w:shd w:val="clear" w:color="auto" w:fill="auto"/>
            <w:noWrap/>
            <w:vAlign w:val="center"/>
            <w:hideMark/>
          </w:tcPr>
          <w:p w:rsidR="00DE61D6" w:rsidRPr="000041DD" w:rsidRDefault="00DE61D6" w:rsidP="00DE61D6">
            <w:pPr>
              <w:jc w:val="right"/>
              <w:rPr>
                <w:rFonts w:ascii="Times New Roman" w:hAnsi="Times New Roman"/>
                <w:b/>
                <w:sz w:val="16"/>
                <w:szCs w:val="16"/>
              </w:rPr>
            </w:pPr>
            <w:r w:rsidRPr="000041DD">
              <w:rPr>
                <w:rFonts w:ascii="Times New Roman" w:hAnsi="Times New Roman"/>
                <w:b/>
                <w:sz w:val="16"/>
                <w:szCs w:val="16"/>
              </w:rPr>
              <w:t>37,593,225</w:t>
            </w:r>
          </w:p>
        </w:tc>
        <w:tc>
          <w:tcPr>
            <w:tcW w:w="936" w:type="dxa"/>
            <w:tcBorders>
              <w:top w:val="nil"/>
              <w:left w:val="nil"/>
              <w:bottom w:val="single" w:sz="8" w:space="0" w:color="auto"/>
              <w:right w:val="single" w:sz="4" w:space="0" w:color="auto"/>
            </w:tcBorders>
            <w:shd w:val="clear" w:color="auto" w:fill="auto"/>
            <w:noWrap/>
            <w:vAlign w:val="center"/>
            <w:hideMark/>
          </w:tcPr>
          <w:p w:rsidR="00DE61D6" w:rsidRPr="000041DD" w:rsidRDefault="00DE61D6" w:rsidP="00DE61D6">
            <w:pPr>
              <w:jc w:val="right"/>
              <w:rPr>
                <w:rFonts w:ascii="Times New Roman" w:hAnsi="Times New Roman"/>
                <w:b/>
                <w:sz w:val="16"/>
                <w:szCs w:val="16"/>
              </w:rPr>
            </w:pPr>
            <w:r w:rsidRPr="000041DD">
              <w:rPr>
                <w:rFonts w:ascii="Times New Roman" w:hAnsi="Times New Roman"/>
                <w:b/>
                <w:sz w:val="16"/>
                <w:szCs w:val="16"/>
              </w:rPr>
              <w:t>41,031,957</w:t>
            </w:r>
          </w:p>
        </w:tc>
        <w:tc>
          <w:tcPr>
            <w:tcW w:w="741" w:type="dxa"/>
            <w:tcBorders>
              <w:top w:val="nil"/>
              <w:left w:val="nil"/>
              <w:bottom w:val="single" w:sz="8" w:space="0" w:color="auto"/>
              <w:right w:val="single" w:sz="4" w:space="0" w:color="auto"/>
            </w:tcBorders>
            <w:shd w:val="clear" w:color="auto" w:fill="auto"/>
            <w:noWrap/>
            <w:vAlign w:val="center"/>
            <w:hideMark/>
          </w:tcPr>
          <w:p w:rsidR="00DE61D6" w:rsidRPr="000041DD" w:rsidRDefault="00DE61D6" w:rsidP="00DE61D6">
            <w:pPr>
              <w:jc w:val="right"/>
              <w:rPr>
                <w:rFonts w:ascii="Times New Roman" w:hAnsi="Times New Roman"/>
                <w:b/>
                <w:sz w:val="16"/>
                <w:szCs w:val="16"/>
              </w:rPr>
            </w:pPr>
            <w:r w:rsidRPr="000041DD">
              <w:rPr>
                <w:rFonts w:ascii="Times New Roman" w:hAnsi="Times New Roman"/>
                <w:b/>
                <w:sz w:val="16"/>
                <w:szCs w:val="16"/>
              </w:rPr>
              <w:t>4.68</w:t>
            </w:r>
          </w:p>
        </w:tc>
        <w:tc>
          <w:tcPr>
            <w:tcW w:w="1132" w:type="dxa"/>
            <w:tcBorders>
              <w:top w:val="nil"/>
              <w:left w:val="nil"/>
              <w:bottom w:val="single" w:sz="8" w:space="0" w:color="auto"/>
              <w:right w:val="single" w:sz="8" w:space="0" w:color="auto"/>
            </w:tcBorders>
            <w:shd w:val="clear" w:color="auto" w:fill="auto"/>
            <w:noWrap/>
            <w:vAlign w:val="center"/>
            <w:hideMark/>
          </w:tcPr>
          <w:p w:rsidR="00DE61D6" w:rsidRPr="000041DD" w:rsidRDefault="00DE61D6" w:rsidP="00DE61D6">
            <w:pPr>
              <w:jc w:val="right"/>
              <w:rPr>
                <w:rFonts w:ascii="Times New Roman" w:hAnsi="Times New Roman"/>
                <w:b/>
                <w:sz w:val="16"/>
                <w:szCs w:val="16"/>
              </w:rPr>
            </w:pPr>
            <w:r w:rsidRPr="000041DD">
              <w:rPr>
                <w:rFonts w:ascii="Times New Roman" w:hAnsi="Times New Roman"/>
                <w:b/>
                <w:sz w:val="16"/>
                <w:szCs w:val="16"/>
              </w:rPr>
              <w:t>$9,362,888</w:t>
            </w:r>
          </w:p>
        </w:tc>
        <w:tc>
          <w:tcPr>
            <w:tcW w:w="810" w:type="dxa"/>
            <w:tcBorders>
              <w:top w:val="nil"/>
              <w:left w:val="nil"/>
              <w:bottom w:val="single" w:sz="8" w:space="0" w:color="auto"/>
              <w:right w:val="single" w:sz="8" w:space="0" w:color="auto"/>
            </w:tcBorders>
            <w:shd w:val="clear" w:color="auto" w:fill="auto"/>
            <w:noWrap/>
            <w:vAlign w:val="center"/>
            <w:hideMark/>
          </w:tcPr>
          <w:p w:rsidR="00DE61D6" w:rsidRPr="000041DD" w:rsidRDefault="00DE61D6" w:rsidP="00DE61D6">
            <w:pPr>
              <w:jc w:val="right"/>
              <w:rPr>
                <w:rFonts w:ascii="Times New Roman" w:hAnsi="Times New Roman"/>
                <w:b/>
                <w:sz w:val="16"/>
                <w:szCs w:val="16"/>
              </w:rPr>
            </w:pPr>
            <w:r w:rsidRPr="000041DD">
              <w:rPr>
                <w:rFonts w:ascii="Times New Roman" w:hAnsi="Times New Roman"/>
                <w:b/>
                <w:sz w:val="16"/>
                <w:szCs w:val="16"/>
              </w:rPr>
              <w:t>78,879</w:t>
            </w:r>
          </w:p>
        </w:tc>
        <w:tc>
          <w:tcPr>
            <w:tcW w:w="741" w:type="dxa"/>
            <w:tcBorders>
              <w:top w:val="nil"/>
              <w:left w:val="nil"/>
              <w:bottom w:val="single" w:sz="8" w:space="0" w:color="auto"/>
              <w:right w:val="single" w:sz="8" w:space="0" w:color="auto"/>
            </w:tcBorders>
            <w:shd w:val="clear" w:color="auto" w:fill="auto"/>
            <w:noWrap/>
            <w:vAlign w:val="center"/>
            <w:hideMark/>
          </w:tcPr>
          <w:p w:rsidR="00DE61D6" w:rsidRPr="000041DD" w:rsidRDefault="00DE61D6" w:rsidP="00DE61D6">
            <w:pPr>
              <w:jc w:val="right"/>
              <w:rPr>
                <w:rFonts w:ascii="Times New Roman" w:hAnsi="Times New Roman"/>
                <w:b/>
                <w:sz w:val="16"/>
                <w:szCs w:val="16"/>
              </w:rPr>
            </w:pPr>
            <w:r w:rsidRPr="000041DD">
              <w:rPr>
                <w:rFonts w:ascii="Times New Roman" w:hAnsi="Times New Roman"/>
                <w:b/>
                <w:sz w:val="16"/>
                <w:szCs w:val="16"/>
              </w:rPr>
              <w:t>9.00</w:t>
            </w:r>
          </w:p>
        </w:tc>
      </w:tr>
      <w:tr w:rsidR="00DE61D6" w:rsidRPr="00871800" w:rsidTr="00DE61D6">
        <w:trPr>
          <w:trHeight w:val="75"/>
          <w:jc w:val="center"/>
        </w:trPr>
        <w:tc>
          <w:tcPr>
            <w:tcW w:w="2685" w:type="dxa"/>
            <w:tcBorders>
              <w:top w:val="nil"/>
              <w:left w:val="single" w:sz="8" w:space="0" w:color="auto"/>
              <w:bottom w:val="single" w:sz="8" w:space="0" w:color="auto"/>
              <w:right w:val="single" w:sz="8" w:space="0" w:color="auto"/>
            </w:tcBorders>
            <w:shd w:val="clear" w:color="auto" w:fill="auto"/>
            <w:vAlign w:val="center"/>
            <w:hideMark/>
          </w:tcPr>
          <w:p w:rsidR="00DE61D6" w:rsidRPr="000041DD" w:rsidRDefault="00DE61D6">
            <w:pPr>
              <w:rPr>
                <w:rFonts w:ascii="Times New Roman" w:hAnsi="Times New Roman"/>
                <w:b/>
                <w:bCs/>
                <w:sz w:val="16"/>
                <w:szCs w:val="16"/>
              </w:rPr>
            </w:pPr>
            <w:r w:rsidRPr="000041DD">
              <w:rPr>
                <w:rFonts w:ascii="Times New Roman" w:hAnsi="Times New Roman"/>
                <w:b/>
                <w:bCs/>
                <w:sz w:val="16"/>
                <w:szCs w:val="16"/>
              </w:rPr>
              <w:t>Total  System Benefit Charge</w:t>
            </w:r>
            <w:r w:rsidR="001C2B81" w:rsidRPr="000041DD">
              <w:rPr>
                <w:rFonts w:ascii="Times New Roman" w:hAnsi="Times New Roman"/>
                <w:b/>
                <w:bCs/>
                <w:sz w:val="16"/>
                <w:szCs w:val="16"/>
              </w:rPr>
              <w:t xml:space="preserve"> </w:t>
            </w:r>
            <w:r w:rsidR="001C2B81" w:rsidRPr="000041DD">
              <w:rPr>
                <w:rFonts w:ascii="Times New Roman" w:hAnsi="Times New Roman"/>
                <w:b/>
                <w:bCs/>
                <w:sz w:val="16"/>
                <w:szCs w:val="16"/>
                <w:vertAlign w:val="superscript"/>
              </w:rPr>
              <w:t>12</w:t>
            </w:r>
          </w:p>
        </w:tc>
        <w:tc>
          <w:tcPr>
            <w:tcW w:w="955" w:type="dxa"/>
            <w:tcBorders>
              <w:top w:val="nil"/>
              <w:left w:val="nil"/>
              <w:bottom w:val="single" w:sz="8" w:space="0" w:color="auto"/>
              <w:right w:val="nil"/>
            </w:tcBorders>
            <w:shd w:val="clear" w:color="auto" w:fill="auto"/>
            <w:noWrap/>
            <w:vAlign w:val="center"/>
            <w:hideMark/>
          </w:tcPr>
          <w:p w:rsidR="00DE61D6" w:rsidRPr="000041DD" w:rsidRDefault="00DE61D6" w:rsidP="00DE61D6">
            <w:pPr>
              <w:jc w:val="right"/>
              <w:rPr>
                <w:rFonts w:ascii="Times New Roman" w:hAnsi="Times New Roman"/>
                <w:b/>
                <w:sz w:val="16"/>
                <w:szCs w:val="16"/>
              </w:rPr>
            </w:pPr>
            <w:r w:rsidRPr="000041DD">
              <w:rPr>
                <w:rFonts w:ascii="Times New Roman" w:hAnsi="Times New Roman"/>
                <w:b/>
                <w:sz w:val="16"/>
                <w:szCs w:val="16"/>
              </w:rPr>
              <w:t>41,136,601</w:t>
            </w:r>
          </w:p>
        </w:tc>
        <w:tc>
          <w:tcPr>
            <w:tcW w:w="936" w:type="dxa"/>
            <w:tcBorders>
              <w:top w:val="nil"/>
              <w:left w:val="single" w:sz="4" w:space="0" w:color="auto"/>
              <w:bottom w:val="single" w:sz="8" w:space="0" w:color="auto"/>
              <w:right w:val="single" w:sz="4" w:space="0" w:color="auto"/>
            </w:tcBorders>
            <w:shd w:val="clear" w:color="auto" w:fill="auto"/>
            <w:noWrap/>
            <w:vAlign w:val="center"/>
            <w:hideMark/>
          </w:tcPr>
          <w:p w:rsidR="00DE61D6" w:rsidRPr="000041DD" w:rsidRDefault="00DE61D6" w:rsidP="00DE61D6">
            <w:pPr>
              <w:jc w:val="right"/>
              <w:rPr>
                <w:rFonts w:ascii="Times New Roman" w:hAnsi="Times New Roman"/>
                <w:b/>
                <w:sz w:val="16"/>
                <w:szCs w:val="16"/>
              </w:rPr>
            </w:pPr>
            <w:r w:rsidRPr="000041DD">
              <w:rPr>
                <w:rFonts w:ascii="Times New Roman" w:hAnsi="Times New Roman"/>
                <w:b/>
                <w:sz w:val="16"/>
                <w:szCs w:val="16"/>
              </w:rPr>
              <w:t>44,932,947</w:t>
            </w:r>
          </w:p>
        </w:tc>
        <w:tc>
          <w:tcPr>
            <w:tcW w:w="810" w:type="dxa"/>
            <w:tcBorders>
              <w:top w:val="nil"/>
              <w:left w:val="nil"/>
              <w:bottom w:val="single" w:sz="8" w:space="0" w:color="auto"/>
              <w:right w:val="single" w:sz="4" w:space="0" w:color="auto"/>
            </w:tcBorders>
            <w:shd w:val="clear" w:color="auto" w:fill="auto"/>
            <w:noWrap/>
            <w:vAlign w:val="center"/>
            <w:hideMark/>
          </w:tcPr>
          <w:p w:rsidR="00DE61D6" w:rsidRPr="000041DD" w:rsidRDefault="00DE61D6" w:rsidP="00DE61D6">
            <w:pPr>
              <w:jc w:val="right"/>
              <w:rPr>
                <w:rFonts w:ascii="Times New Roman" w:hAnsi="Times New Roman"/>
                <w:b/>
                <w:sz w:val="16"/>
                <w:szCs w:val="16"/>
              </w:rPr>
            </w:pPr>
            <w:r w:rsidRPr="000041DD">
              <w:rPr>
                <w:rFonts w:ascii="Times New Roman" w:hAnsi="Times New Roman"/>
                <w:b/>
                <w:sz w:val="16"/>
                <w:szCs w:val="16"/>
              </w:rPr>
              <w:t>5.13</w:t>
            </w:r>
          </w:p>
        </w:tc>
        <w:tc>
          <w:tcPr>
            <w:tcW w:w="1216" w:type="dxa"/>
            <w:tcBorders>
              <w:top w:val="nil"/>
              <w:left w:val="nil"/>
              <w:bottom w:val="single" w:sz="8" w:space="0" w:color="auto"/>
              <w:right w:val="single" w:sz="8" w:space="0" w:color="auto"/>
            </w:tcBorders>
            <w:shd w:val="clear" w:color="auto" w:fill="auto"/>
            <w:noWrap/>
            <w:vAlign w:val="center"/>
            <w:hideMark/>
          </w:tcPr>
          <w:p w:rsidR="00DE61D6" w:rsidRPr="000041DD" w:rsidRDefault="00DE61D6" w:rsidP="00DE61D6">
            <w:pPr>
              <w:jc w:val="right"/>
              <w:rPr>
                <w:rFonts w:ascii="Times New Roman" w:hAnsi="Times New Roman"/>
                <w:b/>
                <w:sz w:val="16"/>
                <w:szCs w:val="16"/>
              </w:rPr>
            </w:pPr>
            <w:r w:rsidRPr="000041DD">
              <w:rPr>
                <w:rFonts w:ascii="Times New Roman" w:hAnsi="Times New Roman"/>
                <w:b/>
                <w:sz w:val="16"/>
                <w:szCs w:val="16"/>
              </w:rPr>
              <w:t>$10,221,551</w:t>
            </w:r>
          </w:p>
        </w:tc>
        <w:tc>
          <w:tcPr>
            <w:tcW w:w="1045" w:type="dxa"/>
            <w:tcBorders>
              <w:top w:val="nil"/>
              <w:left w:val="nil"/>
              <w:bottom w:val="single" w:sz="8" w:space="0" w:color="auto"/>
              <w:right w:val="single" w:sz="4" w:space="0" w:color="auto"/>
            </w:tcBorders>
            <w:shd w:val="clear" w:color="auto" w:fill="auto"/>
            <w:noWrap/>
            <w:vAlign w:val="center"/>
            <w:hideMark/>
          </w:tcPr>
          <w:p w:rsidR="00DE61D6" w:rsidRPr="000041DD" w:rsidRDefault="00DE61D6" w:rsidP="00DE61D6">
            <w:pPr>
              <w:jc w:val="right"/>
              <w:rPr>
                <w:rFonts w:ascii="Times New Roman" w:hAnsi="Times New Roman"/>
                <w:b/>
                <w:sz w:val="16"/>
                <w:szCs w:val="16"/>
              </w:rPr>
            </w:pPr>
            <w:r w:rsidRPr="000041DD">
              <w:rPr>
                <w:rFonts w:ascii="Times New Roman" w:hAnsi="Times New Roman"/>
                <w:b/>
                <w:sz w:val="16"/>
                <w:szCs w:val="16"/>
              </w:rPr>
              <w:t>44,167,681</w:t>
            </w:r>
          </w:p>
        </w:tc>
        <w:tc>
          <w:tcPr>
            <w:tcW w:w="936" w:type="dxa"/>
            <w:tcBorders>
              <w:top w:val="nil"/>
              <w:left w:val="nil"/>
              <w:bottom w:val="single" w:sz="8" w:space="0" w:color="auto"/>
              <w:right w:val="single" w:sz="4" w:space="0" w:color="auto"/>
            </w:tcBorders>
            <w:shd w:val="clear" w:color="auto" w:fill="auto"/>
            <w:noWrap/>
            <w:vAlign w:val="center"/>
            <w:hideMark/>
          </w:tcPr>
          <w:p w:rsidR="00DE61D6" w:rsidRPr="000041DD" w:rsidRDefault="00DE61D6" w:rsidP="00DE61D6">
            <w:pPr>
              <w:jc w:val="right"/>
              <w:rPr>
                <w:rFonts w:ascii="Times New Roman" w:hAnsi="Times New Roman"/>
                <w:b/>
                <w:sz w:val="16"/>
                <w:szCs w:val="16"/>
              </w:rPr>
            </w:pPr>
            <w:r w:rsidRPr="000041DD">
              <w:rPr>
                <w:rFonts w:ascii="Times New Roman" w:hAnsi="Times New Roman"/>
                <w:b/>
                <w:sz w:val="16"/>
                <w:szCs w:val="16"/>
              </w:rPr>
              <w:t>48,242,899</w:t>
            </w:r>
          </w:p>
        </w:tc>
        <w:tc>
          <w:tcPr>
            <w:tcW w:w="741" w:type="dxa"/>
            <w:tcBorders>
              <w:top w:val="nil"/>
              <w:left w:val="nil"/>
              <w:bottom w:val="single" w:sz="8" w:space="0" w:color="auto"/>
              <w:right w:val="single" w:sz="4" w:space="0" w:color="auto"/>
            </w:tcBorders>
            <w:shd w:val="clear" w:color="auto" w:fill="auto"/>
            <w:noWrap/>
            <w:vAlign w:val="center"/>
            <w:hideMark/>
          </w:tcPr>
          <w:p w:rsidR="00DE61D6" w:rsidRPr="000041DD" w:rsidRDefault="00DE61D6" w:rsidP="00DE61D6">
            <w:pPr>
              <w:jc w:val="right"/>
              <w:rPr>
                <w:rFonts w:ascii="Times New Roman" w:hAnsi="Times New Roman"/>
                <w:b/>
                <w:sz w:val="16"/>
                <w:szCs w:val="16"/>
              </w:rPr>
            </w:pPr>
            <w:r w:rsidRPr="000041DD">
              <w:rPr>
                <w:rFonts w:ascii="Times New Roman" w:hAnsi="Times New Roman"/>
                <w:b/>
                <w:sz w:val="16"/>
                <w:szCs w:val="16"/>
              </w:rPr>
              <w:t>5.51</w:t>
            </w:r>
          </w:p>
        </w:tc>
        <w:tc>
          <w:tcPr>
            <w:tcW w:w="1132" w:type="dxa"/>
            <w:tcBorders>
              <w:top w:val="nil"/>
              <w:left w:val="nil"/>
              <w:bottom w:val="single" w:sz="8" w:space="0" w:color="auto"/>
              <w:right w:val="single" w:sz="8" w:space="0" w:color="auto"/>
            </w:tcBorders>
            <w:shd w:val="clear" w:color="auto" w:fill="auto"/>
            <w:noWrap/>
            <w:vAlign w:val="center"/>
            <w:hideMark/>
          </w:tcPr>
          <w:p w:rsidR="00DE61D6" w:rsidRPr="000041DD" w:rsidRDefault="00DE61D6" w:rsidP="00DE61D6">
            <w:pPr>
              <w:jc w:val="right"/>
              <w:rPr>
                <w:rFonts w:ascii="Times New Roman" w:hAnsi="Times New Roman"/>
                <w:b/>
                <w:sz w:val="16"/>
                <w:szCs w:val="16"/>
              </w:rPr>
            </w:pPr>
            <w:r w:rsidRPr="000041DD">
              <w:rPr>
                <w:rFonts w:ascii="Times New Roman" w:hAnsi="Times New Roman"/>
                <w:b/>
                <w:sz w:val="16"/>
                <w:szCs w:val="16"/>
              </w:rPr>
              <w:t>$10,499,164</w:t>
            </w:r>
          </w:p>
        </w:tc>
        <w:tc>
          <w:tcPr>
            <w:tcW w:w="810" w:type="dxa"/>
            <w:tcBorders>
              <w:top w:val="nil"/>
              <w:left w:val="nil"/>
              <w:bottom w:val="single" w:sz="8" w:space="0" w:color="auto"/>
              <w:right w:val="single" w:sz="8" w:space="0" w:color="auto"/>
            </w:tcBorders>
            <w:shd w:val="clear" w:color="auto" w:fill="auto"/>
            <w:noWrap/>
            <w:vAlign w:val="center"/>
            <w:hideMark/>
          </w:tcPr>
          <w:p w:rsidR="00DE61D6" w:rsidRPr="000041DD" w:rsidRDefault="00DE61D6" w:rsidP="00DE61D6">
            <w:pPr>
              <w:jc w:val="right"/>
              <w:rPr>
                <w:rFonts w:ascii="Times New Roman" w:hAnsi="Times New Roman"/>
                <w:b/>
                <w:sz w:val="16"/>
                <w:szCs w:val="16"/>
              </w:rPr>
            </w:pPr>
            <w:r w:rsidRPr="000041DD">
              <w:rPr>
                <w:rFonts w:ascii="Times New Roman" w:hAnsi="Times New Roman"/>
                <w:b/>
                <w:sz w:val="16"/>
                <w:szCs w:val="16"/>
              </w:rPr>
              <w:t>93,176</w:t>
            </w:r>
          </w:p>
        </w:tc>
        <w:tc>
          <w:tcPr>
            <w:tcW w:w="741" w:type="dxa"/>
            <w:tcBorders>
              <w:top w:val="nil"/>
              <w:left w:val="nil"/>
              <w:bottom w:val="single" w:sz="8" w:space="0" w:color="auto"/>
              <w:right w:val="single" w:sz="8" w:space="0" w:color="auto"/>
            </w:tcBorders>
            <w:shd w:val="clear" w:color="auto" w:fill="auto"/>
            <w:noWrap/>
            <w:vAlign w:val="center"/>
            <w:hideMark/>
          </w:tcPr>
          <w:p w:rsidR="00DE61D6" w:rsidRPr="000041DD" w:rsidRDefault="00DE61D6" w:rsidP="00DE61D6">
            <w:pPr>
              <w:jc w:val="right"/>
              <w:rPr>
                <w:rFonts w:ascii="Times New Roman" w:hAnsi="Times New Roman"/>
                <w:b/>
                <w:sz w:val="16"/>
                <w:szCs w:val="16"/>
              </w:rPr>
            </w:pPr>
            <w:r w:rsidRPr="000041DD">
              <w:rPr>
                <w:rFonts w:ascii="Times New Roman" w:hAnsi="Times New Roman"/>
                <w:b/>
                <w:sz w:val="16"/>
                <w:szCs w:val="16"/>
              </w:rPr>
              <w:t>10.64</w:t>
            </w:r>
          </w:p>
        </w:tc>
      </w:tr>
      <w:tr w:rsidR="00DE61D6" w:rsidRPr="00871800" w:rsidTr="00DE61D6">
        <w:trPr>
          <w:trHeight w:val="50"/>
          <w:jc w:val="center"/>
        </w:trPr>
        <w:tc>
          <w:tcPr>
            <w:tcW w:w="2685" w:type="dxa"/>
            <w:tcBorders>
              <w:top w:val="nil"/>
              <w:left w:val="single" w:sz="8" w:space="0" w:color="auto"/>
              <w:bottom w:val="single" w:sz="8" w:space="0" w:color="auto"/>
              <w:right w:val="single" w:sz="8" w:space="0" w:color="auto"/>
            </w:tcBorders>
            <w:shd w:val="clear" w:color="auto" w:fill="auto"/>
            <w:vAlign w:val="center"/>
            <w:hideMark/>
          </w:tcPr>
          <w:p w:rsidR="00DE61D6" w:rsidRPr="000041DD" w:rsidRDefault="00DE61D6">
            <w:pPr>
              <w:rPr>
                <w:rFonts w:ascii="Times New Roman" w:hAnsi="Times New Roman"/>
                <w:b/>
                <w:bCs/>
                <w:sz w:val="16"/>
                <w:szCs w:val="16"/>
              </w:rPr>
            </w:pPr>
            <w:r w:rsidRPr="000041DD">
              <w:rPr>
                <w:rFonts w:ascii="Times New Roman" w:hAnsi="Times New Roman"/>
                <w:b/>
                <w:bCs/>
                <w:sz w:val="16"/>
                <w:szCs w:val="16"/>
              </w:rPr>
              <w:t>Total  Conservation</w:t>
            </w:r>
          </w:p>
        </w:tc>
        <w:tc>
          <w:tcPr>
            <w:tcW w:w="955" w:type="dxa"/>
            <w:tcBorders>
              <w:top w:val="nil"/>
              <w:left w:val="nil"/>
              <w:bottom w:val="single" w:sz="8" w:space="0" w:color="auto"/>
              <w:right w:val="nil"/>
            </w:tcBorders>
            <w:shd w:val="clear" w:color="auto" w:fill="auto"/>
            <w:noWrap/>
            <w:vAlign w:val="center"/>
            <w:hideMark/>
          </w:tcPr>
          <w:p w:rsidR="00DE61D6" w:rsidRPr="000041DD" w:rsidRDefault="00DE61D6" w:rsidP="00DE61D6">
            <w:pPr>
              <w:jc w:val="right"/>
              <w:rPr>
                <w:rFonts w:ascii="Times New Roman" w:hAnsi="Times New Roman"/>
                <w:b/>
                <w:sz w:val="16"/>
                <w:szCs w:val="16"/>
              </w:rPr>
            </w:pPr>
            <w:r w:rsidRPr="000041DD">
              <w:rPr>
                <w:rFonts w:ascii="Times New Roman" w:hAnsi="Times New Roman"/>
                <w:b/>
                <w:sz w:val="16"/>
                <w:szCs w:val="16"/>
              </w:rPr>
              <w:t>41,139,971</w:t>
            </w:r>
          </w:p>
        </w:tc>
        <w:tc>
          <w:tcPr>
            <w:tcW w:w="936" w:type="dxa"/>
            <w:tcBorders>
              <w:top w:val="nil"/>
              <w:left w:val="single" w:sz="4" w:space="0" w:color="auto"/>
              <w:bottom w:val="single" w:sz="8" w:space="0" w:color="auto"/>
              <w:right w:val="single" w:sz="4" w:space="0" w:color="auto"/>
            </w:tcBorders>
            <w:shd w:val="clear" w:color="auto" w:fill="auto"/>
            <w:noWrap/>
            <w:vAlign w:val="center"/>
            <w:hideMark/>
          </w:tcPr>
          <w:p w:rsidR="00DE61D6" w:rsidRPr="000041DD" w:rsidRDefault="00DE61D6" w:rsidP="00DE61D6">
            <w:pPr>
              <w:jc w:val="right"/>
              <w:rPr>
                <w:rFonts w:ascii="Times New Roman" w:hAnsi="Times New Roman"/>
                <w:b/>
                <w:sz w:val="16"/>
                <w:szCs w:val="16"/>
              </w:rPr>
            </w:pPr>
            <w:r w:rsidRPr="000041DD">
              <w:rPr>
                <w:rFonts w:ascii="Times New Roman" w:hAnsi="Times New Roman"/>
                <w:b/>
                <w:sz w:val="16"/>
                <w:szCs w:val="16"/>
              </w:rPr>
              <w:t>44,936,318</w:t>
            </w:r>
          </w:p>
        </w:tc>
        <w:tc>
          <w:tcPr>
            <w:tcW w:w="810" w:type="dxa"/>
            <w:tcBorders>
              <w:top w:val="nil"/>
              <w:left w:val="nil"/>
              <w:bottom w:val="single" w:sz="8" w:space="0" w:color="auto"/>
              <w:right w:val="single" w:sz="4" w:space="0" w:color="auto"/>
            </w:tcBorders>
            <w:shd w:val="clear" w:color="auto" w:fill="auto"/>
            <w:noWrap/>
            <w:vAlign w:val="center"/>
            <w:hideMark/>
          </w:tcPr>
          <w:p w:rsidR="00DE61D6" w:rsidRPr="000041DD" w:rsidRDefault="00DE61D6" w:rsidP="00DE61D6">
            <w:pPr>
              <w:jc w:val="right"/>
              <w:rPr>
                <w:rFonts w:ascii="Times New Roman" w:hAnsi="Times New Roman"/>
                <w:b/>
                <w:sz w:val="16"/>
                <w:szCs w:val="16"/>
              </w:rPr>
            </w:pPr>
            <w:r w:rsidRPr="000041DD">
              <w:rPr>
                <w:rFonts w:ascii="Times New Roman" w:hAnsi="Times New Roman"/>
                <w:b/>
                <w:sz w:val="16"/>
                <w:szCs w:val="16"/>
              </w:rPr>
              <w:t>5.13</w:t>
            </w:r>
          </w:p>
        </w:tc>
        <w:tc>
          <w:tcPr>
            <w:tcW w:w="1216" w:type="dxa"/>
            <w:tcBorders>
              <w:top w:val="nil"/>
              <w:left w:val="nil"/>
              <w:bottom w:val="single" w:sz="8" w:space="0" w:color="auto"/>
              <w:right w:val="single" w:sz="8" w:space="0" w:color="auto"/>
            </w:tcBorders>
            <w:shd w:val="clear" w:color="auto" w:fill="auto"/>
            <w:noWrap/>
            <w:vAlign w:val="center"/>
            <w:hideMark/>
          </w:tcPr>
          <w:p w:rsidR="00DE61D6" w:rsidRPr="000041DD" w:rsidRDefault="00DE61D6" w:rsidP="00DE61D6">
            <w:pPr>
              <w:jc w:val="right"/>
              <w:rPr>
                <w:rFonts w:ascii="Times New Roman" w:hAnsi="Times New Roman"/>
                <w:b/>
                <w:sz w:val="16"/>
                <w:szCs w:val="16"/>
              </w:rPr>
            </w:pPr>
            <w:r w:rsidRPr="000041DD">
              <w:rPr>
                <w:rFonts w:ascii="Times New Roman" w:hAnsi="Times New Roman"/>
                <w:b/>
                <w:sz w:val="16"/>
                <w:szCs w:val="16"/>
              </w:rPr>
              <w:t>$10,222,513</w:t>
            </w:r>
          </w:p>
        </w:tc>
        <w:tc>
          <w:tcPr>
            <w:tcW w:w="1045" w:type="dxa"/>
            <w:tcBorders>
              <w:top w:val="nil"/>
              <w:left w:val="nil"/>
              <w:bottom w:val="single" w:sz="8" w:space="0" w:color="auto"/>
              <w:right w:val="single" w:sz="4" w:space="0" w:color="auto"/>
            </w:tcBorders>
            <w:shd w:val="clear" w:color="auto" w:fill="auto"/>
            <w:noWrap/>
            <w:vAlign w:val="center"/>
            <w:hideMark/>
          </w:tcPr>
          <w:p w:rsidR="00DE61D6" w:rsidRPr="000041DD" w:rsidRDefault="00DE61D6" w:rsidP="00DE61D6">
            <w:pPr>
              <w:jc w:val="right"/>
              <w:rPr>
                <w:rFonts w:ascii="Times New Roman" w:hAnsi="Times New Roman"/>
                <w:b/>
                <w:sz w:val="16"/>
                <w:szCs w:val="16"/>
              </w:rPr>
            </w:pPr>
            <w:r w:rsidRPr="000041DD">
              <w:rPr>
                <w:rFonts w:ascii="Times New Roman" w:hAnsi="Times New Roman"/>
                <w:b/>
                <w:sz w:val="16"/>
                <w:szCs w:val="16"/>
              </w:rPr>
              <w:t>44,181,163</w:t>
            </w:r>
          </w:p>
        </w:tc>
        <w:tc>
          <w:tcPr>
            <w:tcW w:w="936" w:type="dxa"/>
            <w:tcBorders>
              <w:top w:val="nil"/>
              <w:left w:val="nil"/>
              <w:bottom w:val="single" w:sz="8" w:space="0" w:color="auto"/>
              <w:right w:val="single" w:sz="4" w:space="0" w:color="auto"/>
            </w:tcBorders>
            <w:shd w:val="clear" w:color="auto" w:fill="auto"/>
            <w:noWrap/>
            <w:vAlign w:val="center"/>
            <w:hideMark/>
          </w:tcPr>
          <w:p w:rsidR="00DE61D6" w:rsidRPr="000041DD" w:rsidRDefault="00DE61D6" w:rsidP="00DE61D6">
            <w:pPr>
              <w:jc w:val="right"/>
              <w:rPr>
                <w:rFonts w:ascii="Times New Roman" w:hAnsi="Times New Roman"/>
                <w:b/>
                <w:sz w:val="16"/>
                <w:szCs w:val="16"/>
              </w:rPr>
            </w:pPr>
            <w:r w:rsidRPr="000041DD">
              <w:rPr>
                <w:rFonts w:ascii="Times New Roman" w:hAnsi="Times New Roman"/>
                <w:b/>
                <w:sz w:val="16"/>
                <w:szCs w:val="16"/>
              </w:rPr>
              <w:t>48,256,381</w:t>
            </w:r>
          </w:p>
        </w:tc>
        <w:tc>
          <w:tcPr>
            <w:tcW w:w="741" w:type="dxa"/>
            <w:tcBorders>
              <w:top w:val="nil"/>
              <w:left w:val="nil"/>
              <w:bottom w:val="single" w:sz="8" w:space="0" w:color="auto"/>
              <w:right w:val="single" w:sz="4" w:space="0" w:color="auto"/>
            </w:tcBorders>
            <w:shd w:val="clear" w:color="auto" w:fill="auto"/>
            <w:noWrap/>
            <w:vAlign w:val="center"/>
            <w:hideMark/>
          </w:tcPr>
          <w:p w:rsidR="00DE61D6" w:rsidRPr="000041DD" w:rsidRDefault="00DE61D6" w:rsidP="00DE61D6">
            <w:pPr>
              <w:jc w:val="right"/>
              <w:rPr>
                <w:rFonts w:ascii="Times New Roman" w:hAnsi="Times New Roman"/>
                <w:b/>
                <w:sz w:val="16"/>
                <w:szCs w:val="16"/>
              </w:rPr>
            </w:pPr>
            <w:r w:rsidRPr="000041DD">
              <w:rPr>
                <w:rFonts w:ascii="Times New Roman" w:hAnsi="Times New Roman"/>
                <w:b/>
                <w:sz w:val="16"/>
                <w:szCs w:val="16"/>
              </w:rPr>
              <w:t>5.51</w:t>
            </w:r>
          </w:p>
        </w:tc>
        <w:tc>
          <w:tcPr>
            <w:tcW w:w="1132" w:type="dxa"/>
            <w:tcBorders>
              <w:top w:val="nil"/>
              <w:left w:val="nil"/>
              <w:bottom w:val="single" w:sz="8" w:space="0" w:color="auto"/>
              <w:right w:val="single" w:sz="8" w:space="0" w:color="auto"/>
            </w:tcBorders>
            <w:shd w:val="clear" w:color="auto" w:fill="auto"/>
            <w:noWrap/>
            <w:vAlign w:val="center"/>
            <w:hideMark/>
          </w:tcPr>
          <w:p w:rsidR="00DE61D6" w:rsidRPr="000041DD" w:rsidRDefault="00DE61D6" w:rsidP="00DE61D6">
            <w:pPr>
              <w:jc w:val="right"/>
              <w:rPr>
                <w:rFonts w:ascii="Times New Roman" w:hAnsi="Times New Roman"/>
                <w:b/>
                <w:sz w:val="16"/>
                <w:szCs w:val="16"/>
              </w:rPr>
            </w:pPr>
            <w:r w:rsidRPr="000041DD">
              <w:rPr>
                <w:rFonts w:ascii="Times New Roman" w:hAnsi="Times New Roman"/>
                <w:b/>
                <w:sz w:val="16"/>
                <w:szCs w:val="16"/>
              </w:rPr>
              <w:t>$10,502,144</w:t>
            </w:r>
          </w:p>
        </w:tc>
        <w:tc>
          <w:tcPr>
            <w:tcW w:w="810" w:type="dxa"/>
            <w:tcBorders>
              <w:top w:val="nil"/>
              <w:left w:val="nil"/>
              <w:bottom w:val="single" w:sz="8" w:space="0" w:color="auto"/>
              <w:right w:val="single" w:sz="8" w:space="0" w:color="auto"/>
            </w:tcBorders>
            <w:shd w:val="clear" w:color="auto" w:fill="auto"/>
            <w:noWrap/>
            <w:vAlign w:val="center"/>
            <w:hideMark/>
          </w:tcPr>
          <w:p w:rsidR="00DE61D6" w:rsidRPr="000041DD" w:rsidRDefault="00DE61D6" w:rsidP="00DE61D6">
            <w:pPr>
              <w:jc w:val="right"/>
              <w:rPr>
                <w:rFonts w:ascii="Times New Roman" w:hAnsi="Times New Roman"/>
                <w:b/>
                <w:sz w:val="16"/>
                <w:szCs w:val="16"/>
              </w:rPr>
            </w:pPr>
            <w:r w:rsidRPr="000041DD">
              <w:rPr>
                <w:rFonts w:ascii="Times New Roman" w:hAnsi="Times New Roman"/>
                <w:b/>
                <w:sz w:val="16"/>
                <w:szCs w:val="16"/>
              </w:rPr>
              <w:t>93,193</w:t>
            </w:r>
          </w:p>
        </w:tc>
        <w:tc>
          <w:tcPr>
            <w:tcW w:w="741" w:type="dxa"/>
            <w:tcBorders>
              <w:top w:val="nil"/>
              <w:left w:val="nil"/>
              <w:bottom w:val="single" w:sz="8" w:space="0" w:color="auto"/>
              <w:right w:val="single" w:sz="8" w:space="0" w:color="auto"/>
            </w:tcBorders>
            <w:shd w:val="clear" w:color="auto" w:fill="auto"/>
            <w:noWrap/>
            <w:vAlign w:val="center"/>
            <w:hideMark/>
          </w:tcPr>
          <w:p w:rsidR="00DE61D6" w:rsidRPr="000041DD" w:rsidRDefault="00DE61D6" w:rsidP="00DE61D6">
            <w:pPr>
              <w:jc w:val="right"/>
              <w:rPr>
                <w:rFonts w:ascii="Times New Roman" w:hAnsi="Times New Roman"/>
                <w:b/>
                <w:sz w:val="16"/>
                <w:szCs w:val="16"/>
              </w:rPr>
            </w:pPr>
            <w:r w:rsidRPr="000041DD">
              <w:rPr>
                <w:rFonts w:ascii="Times New Roman" w:hAnsi="Times New Roman"/>
                <w:b/>
                <w:sz w:val="16"/>
                <w:szCs w:val="16"/>
              </w:rPr>
              <w:t>10.64</w:t>
            </w:r>
          </w:p>
        </w:tc>
      </w:tr>
    </w:tbl>
    <w:p w:rsidR="00D86B07" w:rsidRPr="00871800" w:rsidRDefault="00D86B07" w:rsidP="00D63FB5">
      <w:pPr>
        <w:jc w:val="center"/>
        <w:rPr>
          <w:rFonts w:ascii="Times New Roman" w:hAnsi="Times New Roman"/>
          <w:b/>
          <w:sz w:val="20"/>
          <w:szCs w:val="20"/>
        </w:rPr>
      </w:pPr>
    </w:p>
    <w:p w:rsidR="00782AFD" w:rsidRPr="00871800" w:rsidRDefault="00782AFD">
      <w:pPr>
        <w:jc w:val="both"/>
        <w:rPr>
          <w:rFonts w:ascii="Times New Roman" w:hAnsi="Times New Roman"/>
          <w:b/>
          <w:sz w:val="20"/>
          <w:szCs w:val="20"/>
        </w:rPr>
      </w:pPr>
    </w:p>
    <w:p w:rsidR="00782AFD" w:rsidRPr="00871800" w:rsidRDefault="00782AFD">
      <w:pPr>
        <w:jc w:val="both"/>
        <w:rPr>
          <w:rFonts w:ascii="Times New Roman" w:hAnsi="Times New Roman"/>
          <w:b/>
          <w:sz w:val="20"/>
          <w:szCs w:val="20"/>
        </w:rPr>
      </w:pPr>
    </w:p>
    <w:p w:rsidR="00782AFD" w:rsidRPr="00871800" w:rsidRDefault="00782AFD">
      <w:pPr>
        <w:jc w:val="both"/>
        <w:rPr>
          <w:rFonts w:ascii="Times New Roman" w:hAnsi="Times New Roman"/>
          <w:b/>
          <w:sz w:val="20"/>
          <w:szCs w:val="20"/>
        </w:rPr>
      </w:pPr>
    </w:p>
    <w:p w:rsidR="00782AFD" w:rsidRPr="00871800" w:rsidRDefault="00782AFD">
      <w:pPr>
        <w:jc w:val="both"/>
        <w:rPr>
          <w:rFonts w:ascii="Times New Roman" w:hAnsi="Times New Roman"/>
          <w:b/>
          <w:sz w:val="20"/>
          <w:szCs w:val="20"/>
        </w:rPr>
      </w:pPr>
    </w:p>
    <w:p w:rsidR="00782AFD" w:rsidRPr="00871800" w:rsidRDefault="00782AFD">
      <w:pPr>
        <w:jc w:val="both"/>
        <w:rPr>
          <w:rFonts w:ascii="Times New Roman" w:hAnsi="Times New Roman"/>
          <w:b/>
          <w:sz w:val="20"/>
          <w:szCs w:val="20"/>
        </w:rPr>
      </w:pPr>
    </w:p>
    <w:p w:rsidR="00782AFD" w:rsidRPr="00871800" w:rsidRDefault="00782AFD">
      <w:pPr>
        <w:jc w:val="both"/>
        <w:rPr>
          <w:rFonts w:ascii="Times New Roman" w:hAnsi="Times New Roman"/>
          <w:b/>
          <w:sz w:val="20"/>
          <w:szCs w:val="20"/>
        </w:rPr>
      </w:pPr>
    </w:p>
    <w:p w:rsidR="00782AFD" w:rsidRPr="00871800" w:rsidRDefault="00782AFD">
      <w:pPr>
        <w:jc w:val="both"/>
        <w:rPr>
          <w:rFonts w:ascii="Times New Roman" w:hAnsi="Times New Roman"/>
          <w:b/>
          <w:sz w:val="20"/>
          <w:szCs w:val="20"/>
        </w:rPr>
      </w:pPr>
    </w:p>
    <w:p w:rsidR="00782AFD" w:rsidRPr="00871800" w:rsidRDefault="00782AFD">
      <w:pPr>
        <w:jc w:val="both"/>
        <w:rPr>
          <w:rFonts w:ascii="Times New Roman" w:hAnsi="Times New Roman"/>
          <w:b/>
          <w:sz w:val="20"/>
          <w:szCs w:val="20"/>
        </w:rPr>
      </w:pPr>
    </w:p>
    <w:p w:rsidR="00782AFD" w:rsidRPr="00871800" w:rsidRDefault="00782AFD">
      <w:pPr>
        <w:jc w:val="both"/>
        <w:rPr>
          <w:rFonts w:ascii="Times New Roman" w:hAnsi="Times New Roman"/>
          <w:b/>
          <w:sz w:val="20"/>
          <w:szCs w:val="20"/>
        </w:rPr>
      </w:pPr>
    </w:p>
    <w:p w:rsidR="00782AFD" w:rsidRPr="00871800" w:rsidRDefault="00782AFD">
      <w:pPr>
        <w:jc w:val="both"/>
        <w:rPr>
          <w:rFonts w:ascii="Times New Roman" w:hAnsi="Times New Roman"/>
          <w:b/>
          <w:sz w:val="20"/>
          <w:szCs w:val="20"/>
        </w:rPr>
      </w:pPr>
    </w:p>
    <w:p w:rsidR="00782AFD" w:rsidRPr="00871800" w:rsidRDefault="00782AFD">
      <w:pPr>
        <w:jc w:val="both"/>
        <w:rPr>
          <w:rFonts w:ascii="Times New Roman" w:hAnsi="Times New Roman"/>
          <w:b/>
          <w:sz w:val="20"/>
          <w:szCs w:val="20"/>
        </w:rPr>
      </w:pPr>
    </w:p>
    <w:p w:rsidR="00782AFD" w:rsidRPr="00871800" w:rsidRDefault="00782AFD">
      <w:pPr>
        <w:jc w:val="both"/>
        <w:rPr>
          <w:rFonts w:ascii="Times New Roman" w:hAnsi="Times New Roman"/>
          <w:b/>
          <w:sz w:val="20"/>
          <w:szCs w:val="20"/>
        </w:rPr>
        <w:sectPr w:rsidR="00782AFD" w:rsidRPr="00871800" w:rsidSect="00C55530">
          <w:pgSz w:w="15840" w:h="12240" w:orient="landscape" w:code="1"/>
          <w:pgMar w:top="1440" w:right="1440" w:bottom="1080" w:left="1440" w:header="720" w:footer="720" w:gutter="0"/>
          <w:cols w:space="720"/>
          <w:docGrid w:linePitch="360"/>
        </w:sectPr>
      </w:pPr>
    </w:p>
    <w:p w:rsidR="00722821" w:rsidRPr="00871800" w:rsidRDefault="001D68F0">
      <w:pPr>
        <w:jc w:val="both"/>
        <w:rPr>
          <w:rFonts w:ascii="Times New Roman" w:hAnsi="Times New Roman"/>
          <w:b/>
          <w:sz w:val="20"/>
          <w:szCs w:val="20"/>
        </w:rPr>
      </w:pPr>
      <w:r w:rsidRPr="00871800">
        <w:rPr>
          <w:rFonts w:ascii="Times New Roman" w:hAnsi="Times New Roman"/>
          <w:b/>
          <w:sz w:val="20"/>
          <w:szCs w:val="20"/>
        </w:rPr>
        <w:t>Notes:</w:t>
      </w:r>
    </w:p>
    <w:p w:rsidR="00722821" w:rsidRPr="00871800" w:rsidRDefault="00722821">
      <w:pPr>
        <w:jc w:val="both"/>
        <w:rPr>
          <w:rFonts w:ascii="Times New Roman" w:eastAsia="Times New Roman" w:hAnsi="Times New Roman"/>
          <w:sz w:val="20"/>
          <w:szCs w:val="20"/>
        </w:rPr>
      </w:pPr>
    </w:p>
    <w:p w:rsidR="00992C56" w:rsidRPr="00871800" w:rsidRDefault="0003206F" w:rsidP="004D3880">
      <w:pPr>
        <w:pStyle w:val="ListParagraph"/>
        <w:numPr>
          <w:ilvl w:val="0"/>
          <w:numId w:val="10"/>
        </w:numPr>
        <w:jc w:val="both"/>
        <w:rPr>
          <w:rFonts w:ascii="Times New Roman" w:hAnsi="Times New Roman"/>
          <w:sz w:val="20"/>
          <w:szCs w:val="20"/>
        </w:rPr>
      </w:pPr>
      <w:r w:rsidRPr="00871800">
        <w:rPr>
          <w:rFonts w:ascii="Times New Roman" w:hAnsi="Times New Roman"/>
          <w:sz w:val="20"/>
          <w:szCs w:val="20"/>
        </w:rPr>
        <w:t>Low income forecasts for 201</w:t>
      </w:r>
      <w:r w:rsidR="005215DB" w:rsidRPr="00871800">
        <w:rPr>
          <w:rFonts w:ascii="Times New Roman" w:hAnsi="Times New Roman"/>
          <w:sz w:val="20"/>
          <w:szCs w:val="20"/>
        </w:rPr>
        <w:t>4</w:t>
      </w:r>
      <w:r w:rsidRPr="00871800">
        <w:rPr>
          <w:rFonts w:ascii="Times New Roman" w:hAnsi="Times New Roman"/>
          <w:sz w:val="20"/>
          <w:szCs w:val="20"/>
        </w:rPr>
        <w:t xml:space="preserve"> and 201</w:t>
      </w:r>
      <w:r w:rsidR="005215DB" w:rsidRPr="00871800">
        <w:rPr>
          <w:rFonts w:ascii="Times New Roman" w:hAnsi="Times New Roman"/>
          <w:sz w:val="20"/>
          <w:szCs w:val="20"/>
        </w:rPr>
        <w:t>5</w:t>
      </w:r>
      <w:r w:rsidRPr="00871800">
        <w:rPr>
          <w:rFonts w:ascii="Times New Roman" w:hAnsi="Times New Roman"/>
          <w:sz w:val="20"/>
          <w:szCs w:val="20"/>
        </w:rPr>
        <w:t xml:space="preserve"> are based on </w:t>
      </w:r>
      <w:r w:rsidR="002351C7" w:rsidRPr="00871800">
        <w:rPr>
          <w:rFonts w:ascii="Times New Roman" w:hAnsi="Times New Roman"/>
          <w:sz w:val="20"/>
          <w:szCs w:val="20"/>
        </w:rPr>
        <w:t>forecast</w:t>
      </w:r>
      <w:r w:rsidR="00782AFD" w:rsidRPr="00871800">
        <w:rPr>
          <w:rFonts w:ascii="Times New Roman" w:hAnsi="Times New Roman"/>
          <w:sz w:val="20"/>
          <w:szCs w:val="20"/>
        </w:rPr>
        <w:t>s</w:t>
      </w:r>
      <w:r w:rsidR="002351C7" w:rsidRPr="00871800">
        <w:rPr>
          <w:rFonts w:ascii="Times New Roman" w:hAnsi="Times New Roman"/>
          <w:sz w:val="20"/>
          <w:szCs w:val="20"/>
        </w:rPr>
        <w:t xml:space="preserve"> from the </w:t>
      </w:r>
      <w:r w:rsidR="00697172" w:rsidRPr="00871800">
        <w:rPr>
          <w:rFonts w:ascii="Times New Roman" w:hAnsi="Times New Roman"/>
          <w:sz w:val="20"/>
          <w:szCs w:val="20"/>
        </w:rPr>
        <w:t xml:space="preserve">community action agencies. The </w:t>
      </w:r>
      <w:r w:rsidR="002351C7" w:rsidRPr="00871800">
        <w:rPr>
          <w:rFonts w:ascii="Times New Roman" w:hAnsi="Times New Roman"/>
          <w:sz w:val="20"/>
          <w:szCs w:val="20"/>
        </w:rPr>
        <w:t>per</w:t>
      </w:r>
      <w:r w:rsidR="002035E3" w:rsidRPr="00871800">
        <w:rPr>
          <w:rFonts w:ascii="Times New Roman" w:hAnsi="Times New Roman"/>
          <w:sz w:val="20"/>
          <w:szCs w:val="20"/>
        </w:rPr>
        <w:t>-h</w:t>
      </w:r>
      <w:r w:rsidR="002351C7" w:rsidRPr="00871800">
        <w:rPr>
          <w:rFonts w:ascii="Times New Roman" w:hAnsi="Times New Roman"/>
          <w:sz w:val="20"/>
          <w:szCs w:val="20"/>
        </w:rPr>
        <w:t>ome savings are from the 2009-2011 program evaluation</w:t>
      </w:r>
      <w:r w:rsidR="00FD0863" w:rsidRPr="00871800">
        <w:rPr>
          <w:rFonts w:ascii="Times New Roman" w:hAnsi="Times New Roman"/>
          <w:sz w:val="20"/>
          <w:szCs w:val="20"/>
        </w:rPr>
        <w:t xml:space="preserve"> and are lower than those used in the 2012-2013 biennial period. </w:t>
      </w:r>
      <w:r w:rsidRPr="00871800">
        <w:rPr>
          <w:rFonts w:ascii="Times New Roman" w:hAnsi="Times New Roman"/>
          <w:sz w:val="20"/>
          <w:szCs w:val="20"/>
        </w:rPr>
        <w:t>The Company maintains $1</w:t>
      </w:r>
      <w:r w:rsidR="00782AFD" w:rsidRPr="00871800">
        <w:rPr>
          <w:rFonts w:ascii="Times New Roman" w:hAnsi="Times New Roman"/>
          <w:sz w:val="20"/>
          <w:szCs w:val="20"/>
        </w:rPr>
        <w:t xml:space="preserve"> million</w:t>
      </w:r>
      <w:r w:rsidRPr="00871800">
        <w:rPr>
          <w:rFonts w:ascii="Times New Roman" w:hAnsi="Times New Roman"/>
          <w:sz w:val="20"/>
          <w:szCs w:val="20"/>
        </w:rPr>
        <w:t xml:space="preserve"> annually available for matching commitments.</w:t>
      </w:r>
    </w:p>
    <w:p w:rsidR="00992C56" w:rsidRPr="00871800" w:rsidRDefault="00992C56" w:rsidP="00A7525F">
      <w:pPr>
        <w:jc w:val="both"/>
        <w:rPr>
          <w:rFonts w:ascii="Times New Roman" w:hAnsi="Times New Roman"/>
          <w:sz w:val="20"/>
          <w:szCs w:val="20"/>
        </w:rPr>
      </w:pPr>
    </w:p>
    <w:p w:rsidR="00722821" w:rsidRPr="00871800" w:rsidRDefault="0003206F" w:rsidP="00782AFD">
      <w:pPr>
        <w:pStyle w:val="ListParagraph"/>
        <w:numPr>
          <w:ilvl w:val="0"/>
          <w:numId w:val="10"/>
        </w:numPr>
        <w:contextualSpacing w:val="0"/>
        <w:jc w:val="both"/>
        <w:rPr>
          <w:rFonts w:ascii="Times New Roman" w:hAnsi="Times New Roman"/>
          <w:sz w:val="20"/>
          <w:szCs w:val="20"/>
        </w:rPr>
      </w:pPr>
      <w:r w:rsidRPr="00871800">
        <w:rPr>
          <w:rFonts w:ascii="Times New Roman" w:hAnsi="Times New Roman"/>
          <w:sz w:val="20"/>
          <w:szCs w:val="20"/>
        </w:rPr>
        <w:t xml:space="preserve">Refrigeration recycling </w:t>
      </w:r>
      <w:r w:rsidR="008C6FEC" w:rsidRPr="00871800">
        <w:rPr>
          <w:rFonts w:ascii="Times New Roman" w:hAnsi="Times New Roman"/>
          <w:sz w:val="20"/>
          <w:szCs w:val="20"/>
        </w:rPr>
        <w:t>unit energy savings</w:t>
      </w:r>
      <w:r w:rsidR="002E5AF3" w:rsidRPr="00871800">
        <w:rPr>
          <w:rFonts w:ascii="Times New Roman" w:hAnsi="Times New Roman"/>
          <w:sz w:val="20"/>
          <w:szCs w:val="20"/>
        </w:rPr>
        <w:t xml:space="preserve"> </w:t>
      </w:r>
      <w:r w:rsidR="00782AFD" w:rsidRPr="00871800">
        <w:rPr>
          <w:rFonts w:ascii="Times New Roman" w:hAnsi="Times New Roman"/>
          <w:sz w:val="20"/>
          <w:szCs w:val="20"/>
        </w:rPr>
        <w:t xml:space="preserve">by appliance type (refrigerators and freezers) </w:t>
      </w:r>
      <w:r w:rsidR="002035E3" w:rsidRPr="00871800">
        <w:rPr>
          <w:rFonts w:ascii="Times New Roman" w:hAnsi="Times New Roman"/>
          <w:sz w:val="20"/>
          <w:szCs w:val="20"/>
        </w:rPr>
        <w:t>have been adjusted for the 2014-</w:t>
      </w:r>
      <w:r w:rsidR="002E5AF3" w:rsidRPr="00871800">
        <w:rPr>
          <w:rFonts w:ascii="Times New Roman" w:hAnsi="Times New Roman"/>
          <w:sz w:val="20"/>
          <w:szCs w:val="20"/>
        </w:rPr>
        <w:t>2015</w:t>
      </w:r>
      <w:r w:rsidR="008C6FEC" w:rsidRPr="00871800">
        <w:rPr>
          <w:rFonts w:ascii="Times New Roman" w:hAnsi="Times New Roman"/>
          <w:sz w:val="20"/>
          <w:szCs w:val="20"/>
        </w:rPr>
        <w:t xml:space="preserve"> reporting period based on new </w:t>
      </w:r>
      <w:r w:rsidR="001D68F0" w:rsidRPr="00871800">
        <w:rPr>
          <w:rFonts w:ascii="Times New Roman" w:hAnsi="Times New Roman"/>
          <w:sz w:val="20"/>
          <w:szCs w:val="20"/>
        </w:rPr>
        <w:t xml:space="preserve">information from the </w:t>
      </w:r>
      <w:r w:rsidR="0080053C" w:rsidRPr="00871800">
        <w:rPr>
          <w:rFonts w:ascii="Times New Roman" w:hAnsi="Times New Roman"/>
          <w:sz w:val="20"/>
          <w:szCs w:val="20"/>
        </w:rPr>
        <w:t xml:space="preserve">program’s </w:t>
      </w:r>
      <w:r w:rsidR="001D68F0" w:rsidRPr="00871800">
        <w:rPr>
          <w:rFonts w:ascii="Times New Roman" w:hAnsi="Times New Roman"/>
          <w:sz w:val="20"/>
          <w:szCs w:val="20"/>
        </w:rPr>
        <w:t>20</w:t>
      </w:r>
      <w:r w:rsidR="007B12B9" w:rsidRPr="00871800">
        <w:rPr>
          <w:rFonts w:ascii="Times New Roman" w:hAnsi="Times New Roman"/>
          <w:sz w:val="20"/>
          <w:szCs w:val="20"/>
        </w:rPr>
        <w:t xml:space="preserve">11-2012 </w:t>
      </w:r>
      <w:r w:rsidR="001D68F0" w:rsidRPr="00871800">
        <w:rPr>
          <w:rFonts w:ascii="Times New Roman" w:hAnsi="Times New Roman"/>
          <w:sz w:val="20"/>
          <w:szCs w:val="20"/>
        </w:rPr>
        <w:t>Washington impact evaluation</w:t>
      </w:r>
      <w:r w:rsidR="007B12B9" w:rsidRPr="00871800">
        <w:rPr>
          <w:rFonts w:ascii="Times New Roman" w:hAnsi="Times New Roman"/>
          <w:sz w:val="20"/>
          <w:szCs w:val="20"/>
        </w:rPr>
        <w:t xml:space="preserve"> </w:t>
      </w:r>
      <w:r w:rsidR="00782AFD" w:rsidRPr="00871800">
        <w:rPr>
          <w:rFonts w:ascii="Times New Roman" w:hAnsi="Times New Roman"/>
          <w:sz w:val="20"/>
          <w:szCs w:val="20"/>
        </w:rPr>
        <w:t>using</w:t>
      </w:r>
      <w:r w:rsidR="007B12B9" w:rsidRPr="00871800">
        <w:rPr>
          <w:rFonts w:ascii="Times New Roman" w:hAnsi="Times New Roman"/>
          <w:sz w:val="20"/>
          <w:szCs w:val="20"/>
        </w:rPr>
        <w:t xml:space="preserve"> RTF methodology (as modified in December 2012).  </w:t>
      </w:r>
      <w:r w:rsidR="00782AFD" w:rsidRPr="00871800">
        <w:rPr>
          <w:rFonts w:ascii="Times New Roman" w:hAnsi="Times New Roman"/>
          <w:sz w:val="20"/>
          <w:szCs w:val="20"/>
        </w:rPr>
        <w:t>Updated unit savings</w:t>
      </w:r>
      <w:r w:rsidR="007B12B9" w:rsidRPr="00871800">
        <w:rPr>
          <w:rFonts w:ascii="Times New Roman" w:hAnsi="Times New Roman"/>
          <w:sz w:val="20"/>
          <w:szCs w:val="20"/>
        </w:rPr>
        <w:t xml:space="preserve"> values </w:t>
      </w:r>
      <w:r w:rsidR="00782AFD" w:rsidRPr="00871800">
        <w:rPr>
          <w:rFonts w:ascii="Times New Roman" w:hAnsi="Times New Roman"/>
          <w:sz w:val="20"/>
          <w:szCs w:val="20"/>
        </w:rPr>
        <w:t>are low</w:t>
      </w:r>
      <w:r w:rsidR="007B12B9" w:rsidRPr="00871800">
        <w:rPr>
          <w:rFonts w:ascii="Times New Roman" w:hAnsi="Times New Roman"/>
          <w:sz w:val="20"/>
          <w:szCs w:val="20"/>
        </w:rPr>
        <w:t xml:space="preserve">er than those used in the 2013 Conservation Potential Assessment and </w:t>
      </w:r>
      <w:r w:rsidR="00782AFD" w:rsidRPr="00871800">
        <w:rPr>
          <w:rFonts w:ascii="Times New Roman" w:hAnsi="Times New Roman"/>
          <w:sz w:val="20"/>
          <w:szCs w:val="20"/>
        </w:rPr>
        <w:t>for saving</w:t>
      </w:r>
      <w:r w:rsidR="007B12B9" w:rsidRPr="00871800">
        <w:rPr>
          <w:rFonts w:ascii="Times New Roman" w:hAnsi="Times New Roman"/>
          <w:sz w:val="20"/>
          <w:szCs w:val="20"/>
        </w:rPr>
        <w:t xml:space="preserve">s reporting in </w:t>
      </w:r>
      <w:r w:rsidR="002035E3" w:rsidRPr="00871800">
        <w:rPr>
          <w:rFonts w:ascii="Times New Roman" w:hAnsi="Times New Roman"/>
          <w:sz w:val="20"/>
          <w:szCs w:val="20"/>
        </w:rPr>
        <w:t>the 2012-2013 biennium</w:t>
      </w:r>
      <w:r w:rsidR="00782AFD" w:rsidRPr="00871800">
        <w:rPr>
          <w:rFonts w:ascii="Times New Roman" w:hAnsi="Times New Roman"/>
          <w:sz w:val="20"/>
          <w:szCs w:val="20"/>
        </w:rPr>
        <w:t>, both of which came from the 2009-2010 program evaluation</w:t>
      </w:r>
      <w:r w:rsidR="007B12B9" w:rsidRPr="00871800">
        <w:rPr>
          <w:rFonts w:ascii="Times New Roman" w:hAnsi="Times New Roman"/>
          <w:sz w:val="20"/>
          <w:szCs w:val="20"/>
        </w:rPr>
        <w:t>.</w:t>
      </w:r>
      <w:r w:rsidR="002035E3" w:rsidRPr="00871800">
        <w:rPr>
          <w:rFonts w:ascii="Times New Roman" w:hAnsi="Times New Roman"/>
          <w:sz w:val="20"/>
          <w:szCs w:val="20"/>
        </w:rPr>
        <w:t xml:space="preserve"> </w:t>
      </w:r>
      <w:r w:rsidR="001D68F0" w:rsidRPr="00871800">
        <w:rPr>
          <w:rFonts w:ascii="Times New Roman" w:hAnsi="Times New Roman"/>
          <w:sz w:val="20"/>
          <w:szCs w:val="20"/>
        </w:rPr>
        <w:t>Th</w:t>
      </w:r>
      <w:r w:rsidR="0080053C" w:rsidRPr="00871800">
        <w:rPr>
          <w:rFonts w:ascii="Times New Roman" w:hAnsi="Times New Roman"/>
          <w:sz w:val="20"/>
          <w:szCs w:val="20"/>
        </w:rPr>
        <w:t>e</w:t>
      </w:r>
      <w:r w:rsidR="008C6FEC" w:rsidRPr="00871800">
        <w:rPr>
          <w:rFonts w:ascii="Times New Roman" w:hAnsi="Times New Roman"/>
          <w:sz w:val="20"/>
          <w:szCs w:val="20"/>
        </w:rPr>
        <w:t xml:space="preserve"> adjustment is further explained in “Appendix 4, Additional Detail – Forecast Adjustments” to the </w:t>
      </w:r>
      <w:r w:rsidR="0080053C" w:rsidRPr="00871800">
        <w:rPr>
          <w:rFonts w:ascii="Times New Roman" w:hAnsi="Times New Roman"/>
          <w:sz w:val="20"/>
          <w:szCs w:val="20"/>
        </w:rPr>
        <w:t xml:space="preserve">Company’s Biennial Conservation Plan. </w:t>
      </w:r>
    </w:p>
    <w:p w:rsidR="00722821" w:rsidRPr="00871800" w:rsidRDefault="00722821" w:rsidP="00754973">
      <w:pPr>
        <w:jc w:val="both"/>
        <w:rPr>
          <w:rFonts w:ascii="Times New Roman" w:hAnsi="Times New Roman"/>
          <w:sz w:val="20"/>
          <w:szCs w:val="20"/>
        </w:rPr>
      </w:pPr>
    </w:p>
    <w:p w:rsidR="00722821" w:rsidRPr="00871800" w:rsidRDefault="0021788F" w:rsidP="004D3880">
      <w:pPr>
        <w:pStyle w:val="ListParagraph"/>
        <w:numPr>
          <w:ilvl w:val="0"/>
          <w:numId w:val="10"/>
        </w:numPr>
        <w:contextualSpacing w:val="0"/>
        <w:jc w:val="both"/>
        <w:rPr>
          <w:rFonts w:ascii="Times New Roman" w:hAnsi="Times New Roman"/>
          <w:sz w:val="20"/>
          <w:szCs w:val="20"/>
        </w:rPr>
      </w:pPr>
      <w:r w:rsidRPr="00871800">
        <w:rPr>
          <w:rFonts w:ascii="Times New Roman" w:hAnsi="Times New Roman"/>
          <w:sz w:val="20"/>
          <w:szCs w:val="20"/>
        </w:rPr>
        <w:t xml:space="preserve">The forecast for Home Energy </w:t>
      </w:r>
      <w:r w:rsidR="00DB104B" w:rsidRPr="00871800">
        <w:rPr>
          <w:rFonts w:ascii="Times New Roman" w:hAnsi="Times New Roman"/>
          <w:sz w:val="20"/>
          <w:szCs w:val="20"/>
        </w:rPr>
        <w:t>S</w:t>
      </w:r>
      <w:r w:rsidRPr="00871800">
        <w:rPr>
          <w:rFonts w:ascii="Times New Roman" w:hAnsi="Times New Roman"/>
          <w:sz w:val="20"/>
          <w:szCs w:val="20"/>
        </w:rPr>
        <w:t xml:space="preserve">avings includes the impacts of adjustments for updated </w:t>
      </w:r>
      <w:r w:rsidR="00DB104B" w:rsidRPr="00871800">
        <w:rPr>
          <w:rFonts w:ascii="Times New Roman" w:hAnsi="Times New Roman"/>
          <w:sz w:val="20"/>
          <w:szCs w:val="20"/>
        </w:rPr>
        <w:t xml:space="preserve">cost and savings </w:t>
      </w:r>
      <w:r w:rsidRPr="00871800">
        <w:rPr>
          <w:rFonts w:ascii="Times New Roman" w:hAnsi="Times New Roman"/>
          <w:sz w:val="20"/>
          <w:szCs w:val="20"/>
        </w:rPr>
        <w:t xml:space="preserve">information for </w:t>
      </w:r>
      <w:r w:rsidR="00DB104B" w:rsidRPr="00871800">
        <w:rPr>
          <w:rFonts w:ascii="Times New Roman" w:hAnsi="Times New Roman"/>
          <w:sz w:val="20"/>
          <w:szCs w:val="20"/>
        </w:rPr>
        <w:t xml:space="preserve">certain </w:t>
      </w:r>
      <w:r w:rsidRPr="00871800">
        <w:rPr>
          <w:rFonts w:ascii="Times New Roman" w:hAnsi="Times New Roman"/>
          <w:sz w:val="20"/>
          <w:szCs w:val="20"/>
        </w:rPr>
        <w:t xml:space="preserve">appliances, lighting, building shell and </w:t>
      </w:r>
      <w:r w:rsidR="00782AFD" w:rsidRPr="00871800">
        <w:rPr>
          <w:rFonts w:ascii="Times New Roman" w:hAnsi="Times New Roman"/>
          <w:sz w:val="20"/>
          <w:szCs w:val="20"/>
        </w:rPr>
        <w:t xml:space="preserve">HVAC </w:t>
      </w:r>
      <w:r w:rsidRPr="00871800">
        <w:rPr>
          <w:rFonts w:ascii="Times New Roman" w:hAnsi="Times New Roman"/>
          <w:sz w:val="20"/>
          <w:szCs w:val="20"/>
        </w:rPr>
        <w:t xml:space="preserve">measures. </w:t>
      </w:r>
      <w:r w:rsidR="00DB104B" w:rsidRPr="00871800">
        <w:rPr>
          <w:rFonts w:ascii="Times New Roman" w:hAnsi="Times New Roman"/>
          <w:sz w:val="20"/>
          <w:szCs w:val="20"/>
        </w:rPr>
        <w:t xml:space="preserve">Updated information becomes available as the RTF updates deemed measures, </w:t>
      </w:r>
      <w:r w:rsidR="00A055C4">
        <w:rPr>
          <w:rFonts w:ascii="Times New Roman" w:hAnsi="Times New Roman"/>
          <w:sz w:val="20"/>
          <w:szCs w:val="20"/>
        </w:rPr>
        <w:t>Pacific Power</w:t>
      </w:r>
      <w:r w:rsidR="00DB104B" w:rsidRPr="00871800">
        <w:rPr>
          <w:rFonts w:ascii="Times New Roman" w:hAnsi="Times New Roman"/>
          <w:sz w:val="20"/>
          <w:szCs w:val="20"/>
        </w:rPr>
        <w:t xml:space="preserve"> program evaluations are completed and changes to the Washington State Energy Code (WSEC)</w:t>
      </w:r>
      <w:r w:rsidR="00782AFD" w:rsidRPr="00871800">
        <w:rPr>
          <w:rFonts w:ascii="Times New Roman" w:hAnsi="Times New Roman"/>
          <w:sz w:val="20"/>
          <w:szCs w:val="20"/>
        </w:rPr>
        <w:t xml:space="preserve"> take effect. Updates are </w:t>
      </w:r>
      <w:r w:rsidR="0004207E" w:rsidRPr="00871800">
        <w:rPr>
          <w:rFonts w:ascii="Times New Roman" w:hAnsi="Times New Roman"/>
          <w:sz w:val="20"/>
          <w:szCs w:val="20"/>
        </w:rPr>
        <w:t>further explained in “Appendix 4, Additional Detail – Forecast Adjustments” to the Company’s Biennial Conservation Plan.</w:t>
      </w:r>
    </w:p>
    <w:p w:rsidR="00992C56" w:rsidRPr="00871800" w:rsidRDefault="00DB104B" w:rsidP="00A7525F">
      <w:pPr>
        <w:pStyle w:val="ListParagraph"/>
        <w:jc w:val="both"/>
        <w:rPr>
          <w:rFonts w:ascii="Times New Roman" w:hAnsi="Times New Roman"/>
          <w:sz w:val="20"/>
          <w:szCs w:val="20"/>
        </w:rPr>
      </w:pPr>
      <w:r w:rsidRPr="00871800">
        <w:rPr>
          <w:rFonts w:ascii="Times New Roman" w:hAnsi="Times New Roman"/>
          <w:sz w:val="20"/>
          <w:szCs w:val="20"/>
        </w:rPr>
        <w:t xml:space="preserve"> </w:t>
      </w:r>
    </w:p>
    <w:p w:rsidR="00474689" w:rsidRPr="00871800" w:rsidRDefault="00212864" w:rsidP="004D3880">
      <w:pPr>
        <w:pStyle w:val="ListParagraph"/>
        <w:numPr>
          <w:ilvl w:val="0"/>
          <w:numId w:val="10"/>
        </w:numPr>
        <w:jc w:val="both"/>
        <w:rPr>
          <w:rFonts w:ascii="Times New Roman" w:hAnsi="Times New Roman"/>
          <w:sz w:val="20"/>
          <w:szCs w:val="20"/>
        </w:rPr>
      </w:pPr>
      <w:r w:rsidRPr="00871800">
        <w:rPr>
          <w:rFonts w:ascii="Times New Roman" w:hAnsi="Times New Roman"/>
          <w:sz w:val="20"/>
          <w:szCs w:val="20"/>
        </w:rPr>
        <w:t>Forecasted s</w:t>
      </w:r>
      <w:r w:rsidR="002035E3" w:rsidRPr="00871800">
        <w:rPr>
          <w:rFonts w:ascii="Times New Roman" w:hAnsi="Times New Roman"/>
          <w:sz w:val="20"/>
          <w:szCs w:val="20"/>
        </w:rPr>
        <w:t xml:space="preserve">avings for </w:t>
      </w:r>
      <w:r w:rsidRPr="00871800">
        <w:rPr>
          <w:rFonts w:ascii="Times New Roman" w:hAnsi="Times New Roman"/>
          <w:sz w:val="20"/>
          <w:szCs w:val="20"/>
        </w:rPr>
        <w:t xml:space="preserve">the </w:t>
      </w:r>
      <w:r w:rsidR="002035E3" w:rsidRPr="00871800">
        <w:rPr>
          <w:rFonts w:ascii="Times New Roman" w:hAnsi="Times New Roman"/>
          <w:sz w:val="20"/>
          <w:szCs w:val="20"/>
        </w:rPr>
        <w:t>Home Energy Reports pilot program</w:t>
      </w:r>
      <w:r w:rsidRPr="00871800">
        <w:rPr>
          <w:rFonts w:ascii="Times New Roman" w:hAnsi="Times New Roman"/>
          <w:sz w:val="20"/>
          <w:szCs w:val="20"/>
        </w:rPr>
        <w:t xml:space="preserve"> are</w:t>
      </w:r>
      <w:r w:rsidR="002035E3" w:rsidRPr="00871800">
        <w:rPr>
          <w:rFonts w:ascii="Times New Roman" w:hAnsi="Times New Roman"/>
          <w:sz w:val="20"/>
          <w:szCs w:val="20"/>
        </w:rPr>
        <w:t xml:space="preserve"> reduced by the amount of savings estimated to be attributable to capital measures counted in other Company programs.</w:t>
      </w:r>
    </w:p>
    <w:p w:rsidR="00474689" w:rsidRPr="00871800" w:rsidRDefault="00474689" w:rsidP="00474689">
      <w:pPr>
        <w:pStyle w:val="ListParagraph"/>
        <w:rPr>
          <w:rFonts w:ascii="Times New Roman" w:hAnsi="Times New Roman"/>
          <w:sz w:val="20"/>
          <w:szCs w:val="20"/>
        </w:rPr>
      </w:pPr>
    </w:p>
    <w:p w:rsidR="002035E3" w:rsidRPr="00871800" w:rsidRDefault="002035E3" w:rsidP="002035E3">
      <w:pPr>
        <w:pStyle w:val="ListParagraph"/>
        <w:numPr>
          <w:ilvl w:val="0"/>
          <w:numId w:val="10"/>
        </w:numPr>
        <w:jc w:val="both"/>
        <w:rPr>
          <w:rFonts w:ascii="Times New Roman" w:hAnsi="Times New Roman"/>
          <w:sz w:val="20"/>
          <w:szCs w:val="20"/>
        </w:rPr>
      </w:pPr>
      <w:r w:rsidRPr="00871800">
        <w:rPr>
          <w:rFonts w:ascii="Times New Roman" w:hAnsi="Times New Roman"/>
          <w:sz w:val="20"/>
          <w:szCs w:val="20"/>
        </w:rPr>
        <w:t>Expenditures on production efficiency will be recovered through a general rate case rather than through the System Benefit Charge, as specified in section 11(d) of Order 01 in docket UE-111880.</w:t>
      </w:r>
    </w:p>
    <w:p w:rsidR="002035E3" w:rsidRPr="00871800" w:rsidRDefault="002035E3" w:rsidP="002035E3">
      <w:pPr>
        <w:jc w:val="both"/>
        <w:rPr>
          <w:rFonts w:ascii="Times New Roman" w:hAnsi="Times New Roman"/>
          <w:sz w:val="20"/>
          <w:szCs w:val="20"/>
        </w:rPr>
      </w:pPr>
      <w:r w:rsidRPr="00871800">
        <w:rPr>
          <w:rFonts w:ascii="Times New Roman" w:hAnsi="Times New Roman"/>
          <w:sz w:val="20"/>
          <w:szCs w:val="20"/>
        </w:rPr>
        <w:t xml:space="preserve"> </w:t>
      </w:r>
    </w:p>
    <w:p w:rsidR="009377A6" w:rsidRPr="00871800" w:rsidRDefault="009377A6" w:rsidP="004D3880">
      <w:pPr>
        <w:pStyle w:val="ListParagraph"/>
        <w:numPr>
          <w:ilvl w:val="0"/>
          <w:numId w:val="10"/>
        </w:numPr>
        <w:jc w:val="both"/>
        <w:rPr>
          <w:rFonts w:ascii="Times New Roman" w:hAnsi="Times New Roman"/>
          <w:sz w:val="20"/>
          <w:szCs w:val="20"/>
        </w:rPr>
      </w:pPr>
      <w:r w:rsidRPr="00871800">
        <w:rPr>
          <w:rFonts w:ascii="Times New Roman" w:hAnsi="Times New Roman"/>
          <w:sz w:val="20"/>
          <w:szCs w:val="20"/>
        </w:rPr>
        <w:t xml:space="preserve">Includes both </w:t>
      </w:r>
      <w:r w:rsidR="00A055C4">
        <w:rPr>
          <w:rFonts w:ascii="Times New Roman" w:hAnsi="Times New Roman"/>
          <w:sz w:val="20"/>
          <w:szCs w:val="20"/>
        </w:rPr>
        <w:t>Pacific Power</w:t>
      </w:r>
      <w:r w:rsidRPr="00871800">
        <w:rPr>
          <w:rFonts w:ascii="Times New Roman" w:hAnsi="Times New Roman"/>
          <w:sz w:val="20"/>
          <w:szCs w:val="20"/>
        </w:rPr>
        <w:t>’s direct funding of the Northwest Energy Efficiency Alliance (“NEEA”) and the Company’s internal management costs. NEEA 2014</w:t>
      </w:r>
      <w:r w:rsidR="002035E3" w:rsidRPr="00871800">
        <w:rPr>
          <w:rFonts w:ascii="Times New Roman" w:hAnsi="Times New Roman"/>
          <w:sz w:val="20"/>
          <w:szCs w:val="20"/>
        </w:rPr>
        <w:t xml:space="preserve"> and 2015</w:t>
      </w:r>
      <w:r w:rsidRPr="00871800">
        <w:rPr>
          <w:rFonts w:ascii="Times New Roman" w:hAnsi="Times New Roman"/>
          <w:sz w:val="20"/>
          <w:szCs w:val="20"/>
        </w:rPr>
        <w:t xml:space="preserve"> expenditures are based on </w:t>
      </w:r>
      <w:r w:rsidR="00A055C4">
        <w:rPr>
          <w:rFonts w:ascii="Times New Roman" w:hAnsi="Times New Roman"/>
          <w:sz w:val="20"/>
          <w:szCs w:val="20"/>
        </w:rPr>
        <w:t>Pacific Power</w:t>
      </w:r>
      <w:r w:rsidRPr="00871800">
        <w:rPr>
          <w:rFonts w:ascii="Times New Roman" w:hAnsi="Times New Roman"/>
          <w:sz w:val="20"/>
          <w:szCs w:val="20"/>
        </w:rPr>
        <w:t xml:space="preserve">’s percent of regional savings applied to NEEA’s 2014 budget </w:t>
      </w:r>
      <w:r w:rsidR="002035E3" w:rsidRPr="00871800">
        <w:rPr>
          <w:rFonts w:ascii="Times New Roman" w:hAnsi="Times New Roman"/>
          <w:sz w:val="20"/>
          <w:szCs w:val="20"/>
        </w:rPr>
        <w:t>(</w:t>
      </w:r>
      <w:r w:rsidRPr="00871800">
        <w:rPr>
          <w:rFonts w:ascii="Times New Roman" w:hAnsi="Times New Roman"/>
          <w:sz w:val="20"/>
          <w:szCs w:val="20"/>
        </w:rPr>
        <w:t>presented at the October 2013 Regional Portfolio Advisory Committee meeting</w:t>
      </w:r>
      <w:r w:rsidR="002035E3" w:rsidRPr="00871800">
        <w:rPr>
          <w:rFonts w:ascii="Times New Roman" w:hAnsi="Times New Roman"/>
          <w:sz w:val="20"/>
          <w:szCs w:val="20"/>
        </w:rPr>
        <w:t>) and</w:t>
      </w:r>
      <w:r w:rsidRPr="00871800">
        <w:rPr>
          <w:rFonts w:ascii="Times New Roman" w:hAnsi="Times New Roman"/>
          <w:sz w:val="20"/>
          <w:szCs w:val="20"/>
        </w:rPr>
        <w:t xml:space="preserve"> NEEA’s </w:t>
      </w:r>
      <w:r w:rsidR="002035E3" w:rsidRPr="00871800">
        <w:rPr>
          <w:rFonts w:ascii="Times New Roman" w:hAnsi="Times New Roman"/>
          <w:sz w:val="20"/>
          <w:szCs w:val="20"/>
        </w:rPr>
        <w:t xml:space="preserve">2015 budget (from the </w:t>
      </w:r>
      <w:r w:rsidRPr="00871800">
        <w:rPr>
          <w:rFonts w:ascii="Times New Roman" w:hAnsi="Times New Roman"/>
          <w:sz w:val="20"/>
          <w:szCs w:val="20"/>
        </w:rPr>
        <w:t>draft 2015-2019 Business Plan</w:t>
      </w:r>
      <w:r w:rsidR="002035E3" w:rsidRPr="00871800">
        <w:rPr>
          <w:rFonts w:ascii="Times New Roman" w:hAnsi="Times New Roman"/>
          <w:sz w:val="20"/>
          <w:szCs w:val="20"/>
        </w:rPr>
        <w:t>), respectively</w:t>
      </w:r>
      <w:r w:rsidRPr="00871800">
        <w:rPr>
          <w:rFonts w:ascii="Times New Roman" w:hAnsi="Times New Roman"/>
          <w:sz w:val="20"/>
          <w:szCs w:val="20"/>
        </w:rPr>
        <w:t xml:space="preserve">. Forecasted savings were provided by NEEA on October 14, 2013 utilizing technical assumptions as of August 27, 2013. See Appendix 9 to the Biennial Conservation Plan for more detail on NEEA’s forecast and savings calculation methodology and </w:t>
      </w:r>
      <w:r w:rsidR="00A055C4">
        <w:rPr>
          <w:rFonts w:ascii="Times New Roman" w:hAnsi="Times New Roman"/>
          <w:sz w:val="20"/>
          <w:szCs w:val="20"/>
        </w:rPr>
        <w:t>Pacific Power</w:t>
      </w:r>
      <w:r w:rsidRPr="00871800">
        <w:rPr>
          <w:rFonts w:ascii="Times New Roman" w:hAnsi="Times New Roman"/>
          <w:sz w:val="20"/>
          <w:szCs w:val="20"/>
        </w:rPr>
        <w:t xml:space="preserve">’s regional savings share. See the Biennial (2014-2015) Conservation Target section of the Biennial Conservation Plan for </w:t>
      </w:r>
      <w:r w:rsidR="00A055C4">
        <w:rPr>
          <w:rFonts w:ascii="Times New Roman" w:hAnsi="Times New Roman"/>
          <w:sz w:val="20"/>
          <w:szCs w:val="20"/>
        </w:rPr>
        <w:t>Pacific Power</w:t>
      </w:r>
      <w:r w:rsidRPr="00871800">
        <w:rPr>
          <w:rFonts w:ascii="Times New Roman" w:hAnsi="Times New Roman"/>
          <w:sz w:val="20"/>
          <w:szCs w:val="20"/>
        </w:rPr>
        <w:t xml:space="preserve"> treatment of NEEA savings consistent with the order received in docket UE-100170. </w:t>
      </w:r>
    </w:p>
    <w:p w:rsidR="00992C56" w:rsidRPr="00871800" w:rsidRDefault="00767D9B" w:rsidP="00A7525F">
      <w:pPr>
        <w:jc w:val="both"/>
        <w:rPr>
          <w:rFonts w:ascii="Times New Roman" w:hAnsi="Times New Roman"/>
          <w:sz w:val="20"/>
          <w:szCs w:val="20"/>
        </w:rPr>
      </w:pPr>
      <w:r w:rsidRPr="00871800">
        <w:rPr>
          <w:rFonts w:ascii="Times New Roman" w:hAnsi="Times New Roman"/>
          <w:sz w:val="20"/>
          <w:szCs w:val="20"/>
        </w:rPr>
        <w:t xml:space="preserve"> </w:t>
      </w:r>
      <w:r w:rsidR="00815F9C" w:rsidRPr="00871800">
        <w:rPr>
          <w:rFonts w:ascii="Times New Roman" w:hAnsi="Times New Roman"/>
          <w:sz w:val="20"/>
          <w:szCs w:val="20"/>
        </w:rPr>
        <w:t xml:space="preserve"> </w:t>
      </w:r>
    </w:p>
    <w:p w:rsidR="00992C56" w:rsidRPr="00871800" w:rsidRDefault="00F85896" w:rsidP="004D3880">
      <w:pPr>
        <w:pStyle w:val="ListParagraph"/>
        <w:numPr>
          <w:ilvl w:val="0"/>
          <w:numId w:val="10"/>
        </w:numPr>
        <w:jc w:val="both"/>
        <w:rPr>
          <w:rFonts w:ascii="Times New Roman" w:hAnsi="Times New Roman"/>
          <w:sz w:val="20"/>
          <w:szCs w:val="20"/>
        </w:rPr>
      </w:pPr>
      <w:r w:rsidRPr="00871800">
        <w:rPr>
          <w:rFonts w:ascii="Times New Roman" w:hAnsi="Times New Roman"/>
          <w:sz w:val="20"/>
          <w:szCs w:val="20"/>
        </w:rPr>
        <w:t>For</w:t>
      </w:r>
      <w:r w:rsidR="00A857AD" w:rsidRPr="00871800">
        <w:rPr>
          <w:rFonts w:ascii="Times New Roman" w:hAnsi="Times New Roman"/>
          <w:sz w:val="20"/>
          <w:szCs w:val="20"/>
        </w:rPr>
        <w:t xml:space="preserve"> detail on the planned evaluations, see </w:t>
      </w:r>
      <w:r w:rsidR="00D13F29" w:rsidRPr="00871800">
        <w:rPr>
          <w:rFonts w:ascii="Times New Roman" w:hAnsi="Times New Roman"/>
          <w:sz w:val="20"/>
          <w:szCs w:val="20"/>
        </w:rPr>
        <w:t>the</w:t>
      </w:r>
      <w:r w:rsidR="00A857AD" w:rsidRPr="00871800">
        <w:rPr>
          <w:rFonts w:ascii="Times New Roman" w:hAnsi="Times New Roman"/>
          <w:sz w:val="20"/>
          <w:szCs w:val="20"/>
        </w:rPr>
        <w:t xml:space="preserve"> program detail sections in this Business Plan</w:t>
      </w:r>
      <w:r w:rsidR="00697172" w:rsidRPr="00871800">
        <w:rPr>
          <w:rFonts w:ascii="Times New Roman" w:hAnsi="Times New Roman"/>
          <w:sz w:val="20"/>
          <w:szCs w:val="20"/>
        </w:rPr>
        <w:t xml:space="preserve">. </w:t>
      </w:r>
      <w:r w:rsidR="00C70A2A" w:rsidRPr="00871800">
        <w:rPr>
          <w:rFonts w:ascii="Times New Roman" w:hAnsi="Times New Roman"/>
          <w:sz w:val="20"/>
          <w:szCs w:val="20"/>
        </w:rPr>
        <w:t xml:space="preserve"> </w:t>
      </w:r>
      <w:r w:rsidR="00697172" w:rsidRPr="00871800">
        <w:rPr>
          <w:rFonts w:ascii="Times New Roman" w:hAnsi="Times New Roman"/>
          <w:sz w:val="20"/>
          <w:szCs w:val="20"/>
        </w:rPr>
        <w:t xml:space="preserve"> </w:t>
      </w:r>
    </w:p>
    <w:p w:rsidR="00992C56" w:rsidRPr="00871800" w:rsidRDefault="00992C56" w:rsidP="00A7525F">
      <w:pPr>
        <w:pStyle w:val="ListParagraph"/>
        <w:jc w:val="both"/>
        <w:rPr>
          <w:rFonts w:ascii="Times New Roman" w:hAnsi="Times New Roman"/>
          <w:sz w:val="20"/>
          <w:szCs w:val="20"/>
        </w:rPr>
      </w:pPr>
    </w:p>
    <w:p w:rsidR="00992C56" w:rsidRPr="00871800" w:rsidRDefault="0015749D" w:rsidP="004D3880">
      <w:pPr>
        <w:pStyle w:val="ListParagraph"/>
        <w:numPr>
          <w:ilvl w:val="0"/>
          <w:numId w:val="10"/>
        </w:numPr>
        <w:jc w:val="both"/>
        <w:rPr>
          <w:rFonts w:ascii="Times New Roman" w:hAnsi="Times New Roman"/>
          <w:sz w:val="20"/>
          <w:szCs w:val="20"/>
        </w:rPr>
      </w:pPr>
      <w:r w:rsidRPr="00871800">
        <w:rPr>
          <w:rFonts w:ascii="Times New Roman" w:hAnsi="Times New Roman"/>
          <w:sz w:val="20"/>
          <w:szCs w:val="20"/>
        </w:rPr>
        <w:t xml:space="preserve">Potential study update and analysis costs represent </w:t>
      </w:r>
      <w:r w:rsidR="00697172" w:rsidRPr="00871800">
        <w:rPr>
          <w:rFonts w:ascii="Times New Roman" w:hAnsi="Times New Roman"/>
          <w:sz w:val="20"/>
          <w:szCs w:val="20"/>
        </w:rPr>
        <w:t xml:space="preserve">an estimate of </w:t>
      </w:r>
      <w:r w:rsidRPr="00871800">
        <w:rPr>
          <w:rFonts w:ascii="Times New Roman" w:hAnsi="Times New Roman"/>
          <w:sz w:val="20"/>
          <w:szCs w:val="20"/>
        </w:rPr>
        <w:t>the costs necessary to prepare for the 201</w:t>
      </w:r>
      <w:r w:rsidR="006C3939" w:rsidRPr="00871800">
        <w:rPr>
          <w:rFonts w:ascii="Times New Roman" w:hAnsi="Times New Roman"/>
          <w:sz w:val="20"/>
          <w:szCs w:val="20"/>
        </w:rPr>
        <w:t>6-2025</w:t>
      </w:r>
      <w:r w:rsidRPr="00871800">
        <w:rPr>
          <w:rFonts w:ascii="Times New Roman" w:hAnsi="Times New Roman"/>
          <w:sz w:val="20"/>
          <w:szCs w:val="20"/>
        </w:rPr>
        <w:t xml:space="preserve"> ten-year conservation forecast and 201</w:t>
      </w:r>
      <w:r w:rsidR="006C3939" w:rsidRPr="00871800">
        <w:rPr>
          <w:rFonts w:ascii="Times New Roman" w:hAnsi="Times New Roman"/>
          <w:sz w:val="20"/>
          <w:szCs w:val="20"/>
        </w:rPr>
        <w:t>6</w:t>
      </w:r>
      <w:r w:rsidRPr="00871800">
        <w:rPr>
          <w:rFonts w:ascii="Times New Roman" w:hAnsi="Times New Roman"/>
          <w:sz w:val="20"/>
          <w:szCs w:val="20"/>
        </w:rPr>
        <w:t>-201</w:t>
      </w:r>
      <w:r w:rsidR="006C3939" w:rsidRPr="00871800">
        <w:rPr>
          <w:rFonts w:ascii="Times New Roman" w:hAnsi="Times New Roman"/>
          <w:sz w:val="20"/>
          <w:szCs w:val="20"/>
        </w:rPr>
        <w:t>7</w:t>
      </w:r>
      <w:r w:rsidRPr="00871800">
        <w:rPr>
          <w:rFonts w:ascii="Times New Roman" w:hAnsi="Times New Roman"/>
          <w:sz w:val="20"/>
          <w:szCs w:val="20"/>
        </w:rPr>
        <w:t xml:space="preserve"> biennial target. These costs are subject to change as new requirements become necessary.</w:t>
      </w:r>
      <w:r w:rsidR="00212864" w:rsidRPr="00871800">
        <w:rPr>
          <w:rFonts w:ascii="Times New Roman" w:hAnsi="Times New Roman"/>
          <w:sz w:val="20"/>
          <w:szCs w:val="20"/>
        </w:rPr>
        <w:t xml:space="preserve"> Per </w:t>
      </w:r>
      <w:r w:rsidR="00A055C4">
        <w:rPr>
          <w:rFonts w:ascii="Times New Roman" w:hAnsi="Times New Roman"/>
          <w:sz w:val="20"/>
          <w:szCs w:val="20"/>
        </w:rPr>
        <w:t>Pacific Power</w:t>
      </w:r>
      <w:r w:rsidR="00212864" w:rsidRPr="00871800">
        <w:rPr>
          <w:rFonts w:ascii="Times New Roman" w:hAnsi="Times New Roman"/>
          <w:sz w:val="20"/>
          <w:szCs w:val="20"/>
        </w:rPr>
        <w:t>’s EM&amp;V framework, these costs are not included in program- or portfolio-level cost-effectiveness analysis.</w:t>
      </w:r>
    </w:p>
    <w:p w:rsidR="00992C56" w:rsidRPr="00871800" w:rsidRDefault="00992C56" w:rsidP="00A7525F">
      <w:pPr>
        <w:pStyle w:val="ListParagraph"/>
        <w:jc w:val="both"/>
        <w:rPr>
          <w:rFonts w:ascii="Times New Roman" w:hAnsi="Times New Roman"/>
          <w:sz w:val="20"/>
          <w:szCs w:val="20"/>
        </w:rPr>
      </w:pPr>
    </w:p>
    <w:p w:rsidR="000809AB" w:rsidRPr="00871800" w:rsidRDefault="006C3939" w:rsidP="004D3880">
      <w:pPr>
        <w:pStyle w:val="ListParagraph"/>
        <w:numPr>
          <w:ilvl w:val="0"/>
          <w:numId w:val="10"/>
        </w:numPr>
        <w:jc w:val="both"/>
        <w:rPr>
          <w:rFonts w:ascii="Times New Roman" w:hAnsi="Times New Roman"/>
          <w:sz w:val="20"/>
          <w:szCs w:val="20"/>
        </w:rPr>
      </w:pPr>
      <w:r w:rsidRPr="00871800">
        <w:rPr>
          <w:rFonts w:ascii="Times New Roman" w:hAnsi="Times New Roman"/>
          <w:sz w:val="20"/>
          <w:szCs w:val="20"/>
        </w:rPr>
        <w:t>Technical reference Library (TRL) costs are the costs necessary for on-going maintena</w:t>
      </w:r>
      <w:r w:rsidR="00212864" w:rsidRPr="00871800">
        <w:rPr>
          <w:rFonts w:ascii="Times New Roman" w:hAnsi="Times New Roman"/>
          <w:sz w:val="20"/>
          <w:szCs w:val="20"/>
        </w:rPr>
        <w:t xml:space="preserve">nce and updates to the system. Per </w:t>
      </w:r>
      <w:r w:rsidR="00A055C4">
        <w:rPr>
          <w:rFonts w:ascii="Times New Roman" w:hAnsi="Times New Roman"/>
          <w:sz w:val="20"/>
          <w:szCs w:val="20"/>
        </w:rPr>
        <w:t>Pacific Power</w:t>
      </w:r>
      <w:r w:rsidR="00212864" w:rsidRPr="00871800">
        <w:rPr>
          <w:rFonts w:ascii="Times New Roman" w:hAnsi="Times New Roman"/>
          <w:sz w:val="20"/>
          <w:szCs w:val="20"/>
        </w:rPr>
        <w:t>’s EM&amp;V framework, these costs are not included in program- or portfolio-level cost-effectiveness analysis.</w:t>
      </w:r>
    </w:p>
    <w:p w:rsidR="000809AB" w:rsidRPr="00871800" w:rsidRDefault="000809AB">
      <w:pPr>
        <w:jc w:val="both"/>
        <w:rPr>
          <w:rFonts w:ascii="Times New Roman" w:hAnsi="Times New Roman"/>
          <w:sz w:val="20"/>
          <w:szCs w:val="20"/>
        </w:rPr>
      </w:pPr>
    </w:p>
    <w:p w:rsidR="00DE61D6" w:rsidRPr="00871800" w:rsidRDefault="0015749D" w:rsidP="00DE61D6">
      <w:pPr>
        <w:pStyle w:val="ListParagraph"/>
        <w:numPr>
          <w:ilvl w:val="0"/>
          <w:numId w:val="10"/>
        </w:numPr>
        <w:jc w:val="both"/>
        <w:rPr>
          <w:rFonts w:ascii="Times New Roman" w:hAnsi="Times New Roman"/>
          <w:sz w:val="20"/>
          <w:szCs w:val="20"/>
        </w:rPr>
      </w:pPr>
      <w:r w:rsidRPr="00871800">
        <w:rPr>
          <w:rFonts w:ascii="Times New Roman" w:hAnsi="Times New Roman"/>
          <w:sz w:val="20"/>
          <w:szCs w:val="20"/>
        </w:rPr>
        <w:t>Resid</w:t>
      </w:r>
      <w:r w:rsidR="00F85896" w:rsidRPr="00871800">
        <w:rPr>
          <w:rFonts w:ascii="Times New Roman" w:hAnsi="Times New Roman"/>
          <w:sz w:val="20"/>
          <w:szCs w:val="20"/>
        </w:rPr>
        <w:t>ual</w:t>
      </w:r>
      <w:r w:rsidRPr="00871800">
        <w:rPr>
          <w:rFonts w:ascii="Times New Roman" w:hAnsi="Times New Roman"/>
          <w:sz w:val="20"/>
          <w:szCs w:val="20"/>
        </w:rPr>
        <w:t xml:space="preserve"> administration related to prior program expense represen</w:t>
      </w:r>
      <w:r w:rsidR="00DE61D6" w:rsidRPr="00871800">
        <w:rPr>
          <w:rFonts w:ascii="Times New Roman" w:hAnsi="Times New Roman"/>
          <w:sz w:val="20"/>
          <w:szCs w:val="20"/>
        </w:rPr>
        <w:t xml:space="preserve">ts the ongoing management of </w:t>
      </w:r>
      <w:r w:rsidRPr="00871800">
        <w:rPr>
          <w:rFonts w:ascii="Times New Roman" w:hAnsi="Times New Roman"/>
          <w:sz w:val="20"/>
          <w:szCs w:val="20"/>
        </w:rPr>
        <w:t>conservation loans associated with legacy programs i.e. Energy FinAnswer, Home Comfort, etc</w:t>
      </w:r>
      <w:r w:rsidR="00DE61D6" w:rsidRPr="00871800">
        <w:rPr>
          <w:rFonts w:ascii="Times New Roman" w:hAnsi="Times New Roman"/>
          <w:sz w:val="20"/>
          <w:szCs w:val="20"/>
        </w:rPr>
        <w:t>.</w:t>
      </w:r>
    </w:p>
    <w:p w:rsidR="00DE61D6" w:rsidRPr="00871800" w:rsidRDefault="00DE61D6" w:rsidP="00DE61D6">
      <w:pPr>
        <w:jc w:val="both"/>
        <w:rPr>
          <w:rFonts w:ascii="Times New Roman" w:hAnsi="Times New Roman"/>
          <w:sz w:val="20"/>
          <w:szCs w:val="20"/>
        </w:rPr>
      </w:pPr>
    </w:p>
    <w:p w:rsidR="00DE61D6" w:rsidRPr="00871800" w:rsidRDefault="001C2B81" w:rsidP="00DE61D6">
      <w:pPr>
        <w:pStyle w:val="ListParagraph"/>
        <w:numPr>
          <w:ilvl w:val="0"/>
          <w:numId w:val="10"/>
        </w:numPr>
        <w:jc w:val="both"/>
        <w:rPr>
          <w:rFonts w:ascii="Times New Roman" w:hAnsi="Times New Roman"/>
          <w:sz w:val="20"/>
          <w:szCs w:val="20"/>
        </w:rPr>
      </w:pPr>
      <w:r w:rsidRPr="00871800">
        <w:rPr>
          <w:rFonts w:ascii="Times New Roman" w:hAnsi="Times New Roman"/>
          <w:sz w:val="20"/>
          <w:szCs w:val="20"/>
        </w:rPr>
        <w:t>Excludes costs sand savings associated with NEEA initiatives. Savings in this row are directly comparable to the Company’s Biennial Conservation Target.</w:t>
      </w:r>
    </w:p>
    <w:p w:rsidR="001C2B81" w:rsidRPr="00871800" w:rsidRDefault="001C2B81" w:rsidP="001C2B81">
      <w:pPr>
        <w:jc w:val="both"/>
        <w:rPr>
          <w:rFonts w:ascii="Times New Roman" w:hAnsi="Times New Roman"/>
          <w:sz w:val="20"/>
          <w:szCs w:val="20"/>
        </w:rPr>
      </w:pPr>
    </w:p>
    <w:p w:rsidR="001C2B81" w:rsidRPr="00871800" w:rsidRDefault="001C2B81" w:rsidP="001C2B81">
      <w:pPr>
        <w:pStyle w:val="ListParagraph"/>
        <w:numPr>
          <w:ilvl w:val="0"/>
          <w:numId w:val="10"/>
        </w:numPr>
        <w:jc w:val="both"/>
        <w:rPr>
          <w:rFonts w:ascii="Times New Roman" w:hAnsi="Times New Roman"/>
          <w:sz w:val="20"/>
          <w:szCs w:val="20"/>
        </w:rPr>
      </w:pPr>
      <w:r w:rsidRPr="00871800">
        <w:rPr>
          <w:rFonts w:ascii="Times New Roman" w:hAnsi="Times New Roman"/>
          <w:sz w:val="20"/>
          <w:szCs w:val="20"/>
        </w:rPr>
        <w:t>Excludes costs and savings associated with production efficiency, as those costs will be recovered through a general rate case, rather than the SBC, as specified in section 11(d) of Order 01 in docket UE-111880.</w:t>
      </w:r>
    </w:p>
    <w:p w:rsidR="001C2B81" w:rsidRPr="00871800" w:rsidRDefault="001C2B81" w:rsidP="001C2B81">
      <w:pPr>
        <w:jc w:val="both"/>
        <w:rPr>
          <w:rFonts w:ascii="Times New Roman" w:hAnsi="Times New Roman"/>
          <w:sz w:val="20"/>
          <w:szCs w:val="20"/>
        </w:rPr>
        <w:sectPr w:rsidR="001C2B81" w:rsidRPr="00871800" w:rsidSect="00782AFD">
          <w:pgSz w:w="12240" w:h="15840" w:code="1"/>
          <w:pgMar w:top="1440" w:right="1080" w:bottom="1440" w:left="1440" w:header="720" w:footer="720" w:gutter="0"/>
          <w:cols w:space="720"/>
          <w:docGrid w:linePitch="360"/>
        </w:sectPr>
      </w:pPr>
    </w:p>
    <w:p w:rsidR="00722821" w:rsidRPr="004F5FCB" w:rsidRDefault="00CD7669">
      <w:pPr>
        <w:pStyle w:val="Heading1"/>
        <w:jc w:val="both"/>
        <w:rPr>
          <w:sz w:val="24"/>
          <w:szCs w:val="24"/>
        </w:rPr>
      </w:pPr>
      <w:bookmarkStart w:id="3" w:name="_Toc381793811"/>
      <w:r w:rsidRPr="004F5FCB">
        <w:rPr>
          <w:sz w:val="24"/>
          <w:szCs w:val="24"/>
        </w:rPr>
        <w:t xml:space="preserve">Residential </w:t>
      </w:r>
      <w:r w:rsidR="00517748" w:rsidRPr="004F5FCB">
        <w:rPr>
          <w:sz w:val="24"/>
          <w:szCs w:val="24"/>
        </w:rPr>
        <w:t>Program Details</w:t>
      </w:r>
      <w:bookmarkEnd w:id="3"/>
    </w:p>
    <w:p w:rsidR="00A018FE" w:rsidRPr="004F5FCB" w:rsidRDefault="00A018FE" w:rsidP="00712937">
      <w:pPr>
        <w:jc w:val="both"/>
        <w:rPr>
          <w:rFonts w:ascii="Times New Roman" w:hAnsi="Times New Roman"/>
          <w:b/>
          <w:sz w:val="24"/>
          <w:szCs w:val="24"/>
        </w:rPr>
      </w:pPr>
    </w:p>
    <w:p w:rsidR="00A018FE" w:rsidRPr="004F5FCB" w:rsidRDefault="00FA6E5B" w:rsidP="00712937">
      <w:pPr>
        <w:jc w:val="both"/>
        <w:rPr>
          <w:rFonts w:ascii="Times New Roman" w:hAnsi="Times New Roman"/>
          <w:sz w:val="24"/>
          <w:szCs w:val="24"/>
        </w:rPr>
      </w:pPr>
      <w:r w:rsidRPr="004F5FCB">
        <w:rPr>
          <w:rFonts w:ascii="Times New Roman" w:hAnsi="Times New Roman"/>
          <w:sz w:val="24"/>
          <w:szCs w:val="24"/>
        </w:rPr>
        <w:t xml:space="preserve">The </w:t>
      </w:r>
      <w:r w:rsidR="00576581" w:rsidRPr="004F5FCB">
        <w:rPr>
          <w:rFonts w:ascii="Times New Roman" w:hAnsi="Times New Roman"/>
          <w:sz w:val="24"/>
          <w:szCs w:val="24"/>
        </w:rPr>
        <w:t>C</w:t>
      </w:r>
      <w:r w:rsidRPr="004F5FCB">
        <w:rPr>
          <w:rFonts w:ascii="Times New Roman" w:hAnsi="Times New Roman"/>
          <w:sz w:val="24"/>
          <w:szCs w:val="24"/>
        </w:rPr>
        <w:t>ompany’s r</w:t>
      </w:r>
      <w:r w:rsidR="00CD7669" w:rsidRPr="004F5FCB">
        <w:rPr>
          <w:rFonts w:ascii="Times New Roman" w:hAnsi="Times New Roman"/>
          <w:sz w:val="24"/>
          <w:szCs w:val="24"/>
        </w:rPr>
        <w:t>esidential program</w:t>
      </w:r>
      <w:r w:rsidRPr="004F5FCB">
        <w:rPr>
          <w:rFonts w:ascii="Times New Roman" w:hAnsi="Times New Roman"/>
          <w:sz w:val="24"/>
          <w:szCs w:val="24"/>
        </w:rPr>
        <w:t>s in Washington include Refrigerator Recycling</w:t>
      </w:r>
      <w:r w:rsidR="00CD7669" w:rsidRPr="004F5FCB">
        <w:rPr>
          <w:rFonts w:ascii="Times New Roman" w:hAnsi="Times New Roman"/>
          <w:sz w:val="24"/>
          <w:szCs w:val="24"/>
        </w:rPr>
        <w:t xml:space="preserve"> </w:t>
      </w:r>
      <w:r w:rsidRPr="004F5FCB">
        <w:rPr>
          <w:rFonts w:ascii="Times New Roman" w:hAnsi="Times New Roman"/>
          <w:sz w:val="24"/>
          <w:szCs w:val="24"/>
        </w:rPr>
        <w:t>(Schedule 107) and Home Energy Savings (Schedule 118</w:t>
      </w:r>
      <w:r w:rsidR="002E2139" w:rsidRPr="004F5FCB">
        <w:rPr>
          <w:rFonts w:ascii="Times New Roman" w:hAnsi="Times New Roman"/>
          <w:sz w:val="24"/>
          <w:szCs w:val="24"/>
        </w:rPr>
        <w:t>)</w:t>
      </w:r>
      <w:r w:rsidR="00FB3073" w:rsidRPr="004F5FCB">
        <w:rPr>
          <w:rFonts w:ascii="Times New Roman" w:hAnsi="Times New Roman"/>
          <w:sz w:val="24"/>
          <w:szCs w:val="24"/>
        </w:rPr>
        <w:t>, and the Home Energy Reports pilot</w:t>
      </w:r>
      <w:r w:rsidR="002E2139" w:rsidRPr="004F5FCB">
        <w:rPr>
          <w:rFonts w:ascii="Times New Roman" w:hAnsi="Times New Roman"/>
          <w:sz w:val="24"/>
          <w:szCs w:val="24"/>
        </w:rPr>
        <w:t>.</w:t>
      </w:r>
    </w:p>
    <w:p w:rsidR="00722821" w:rsidRPr="004F5FCB" w:rsidRDefault="00D51773">
      <w:pPr>
        <w:pStyle w:val="Heading2"/>
        <w:jc w:val="both"/>
        <w:rPr>
          <w:szCs w:val="24"/>
        </w:rPr>
      </w:pPr>
      <w:bookmarkStart w:id="4" w:name="_Toc381793812"/>
      <w:r w:rsidRPr="004F5FCB">
        <w:rPr>
          <w:szCs w:val="24"/>
        </w:rPr>
        <w:t>Refrigerator Recycling (Schedule 107)</w:t>
      </w:r>
      <w:bookmarkEnd w:id="4"/>
    </w:p>
    <w:p w:rsidR="00722821" w:rsidRPr="004F5FCB" w:rsidRDefault="00722821">
      <w:pPr>
        <w:jc w:val="both"/>
        <w:rPr>
          <w:rFonts w:ascii="Times New Roman" w:hAnsi="Times New Roman"/>
          <w:sz w:val="24"/>
          <w:szCs w:val="24"/>
        </w:rPr>
      </w:pPr>
    </w:p>
    <w:p w:rsidR="00F83805" w:rsidRPr="004F5FCB" w:rsidRDefault="00F83805" w:rsidP="00712937">
      <w:pPr>
        <w:jc w:val="both"/>
        <w:rPr>
          <w:rFonts w:ascii="Times New Roman" w:hAnsi="Times New Roman"/>
          <w:bCs/>
          <w:sz w:val="24"/>
          <w:szCs w:val="24"/>
          <w:u w:val="single"/>
        </w:rPr>
      </w:pPr>
      <w:r w:rsidRPr="004F5FCB">
        <w:rPr>
          <w:rFonts w:ascii="Times New Roman" w:hAnsi="Times New Roman"/>
          <w:bCs/>
          <w:sz w:val="24"/>
          <w:szCs w:val="24"/>
          <w:u w:val="single"/>
        </w:rPr>
        <w:t xml:space="preserve">Years of Implementation </w:t>
      </w:r>
    </w:p>
    <w:p w:rsidR="00F83805" w:rsidRPr="004F5FCB" w:rsidRDefault="00A055C4" w:rsidP="00712937">
      <w:pPr>
        <w:jc w:val="both"/>
        <w:rPr>
          <w:rFonts w:ascii="Times New Roman" w:hAnsi="Times New Roman"/>
          <w:bCs/>
          <w:sz w:val="24"/>
          <w:szCs w:val="24"/>
        </w:rPr>
      </w:pPr>
      <w:r>
        <w:rPr>
          <w:rFonts w:ascii="Times New Roman" w:hAnsi="Times New Roman"/>
          <w:sz w:val="24"/>
          <w:szCs w:val="24"/>
        </w:rPr>
        <w:t>Pacific Power</w:t>
      </w:r>
      <w:r w:rsidR="005A2C46" w:rsidRPr="004F5FCB">
        <w:rPr>
          <w:rFonts w:ascii="Times New Roman" w:hAnsi="Times New Roman"/>
          <w:sz w:val="24"/>
          <w:szCs w:val="24"/>
        </w:rPr>
        <w:t xml:space="preserve"> Electric Service Schedule No. 107 for the Residential Refrigerator Recycling Program was submitted under Advice Letter No. 05-004 on March 1, 2005.  The </w:t>
      </w:r>
      <w:r w:rsidR="003C7EC8" w:rsidRPr="004F5FCB">
        <w:rPr>
          <w:rFonts w:ascii="Times New Roman" w:hAnsi="Times New Roman"/>
          <w:sz w:val="24"/>
          <w:szCs w:val="24"/>
        </w:rPr>
        <w:t xml:space="preserve">program was originally approved with an </w:t>
      </w:r>
      <w:r w:rsidR="005A2C46" w:rsidRPr="004F5FCB">
        <w:rPr>
          <w:rFonts w:ascii="Times New Roman" w:hAnsi="Times New Roman"/>
          <w:sz w:val="24"/>
          <w:szCs w:val="24"/>
        </w:rPr>
        <w:t xml:space="preserve">effective date April 1, 2005.  </w:t>
      </w:r>
    </w:p>
    <w:p w:rsidR="00F83805" w:rsidRPr="004F5FCB" w:rsidRDefault="00F83805" w:rsidP="00712937">
      <w:pPr>
        <w:jc w:val="both"/>
        <w:rPr>
          <w:rFonts w:ascii="Times New Roman" w:hAnsi="Times New Roman"/>
          <w:bCs/>
          <w:sz w:val="24"/>
          <w:szCs w:val="24"/>
          <w:u w:val="single"/>
        </w:rPr>
      </w:pPr>
    </w:p>
    <w:p w:rsidR="00B2470B" w:rsidRPr="004F5FCB" w:rsidRDefault="00517748" w:rsidP="00712937">
      <w:pPr>
        <w:jc w:val="both"/>
        <w:rPr>
          <w:rFonts w:ascii="Times New Roman" w:hAnsi="Times New Roman"/>
          <w:bCs/>
          <w:sz w:val="24"/>
          <w:szCs w:val="24"/>
          <w:u w:val="single"/>
        </w:rPr>
      </w:pPr>
      <w:r w:rsidRPr="004F5FCB">
        <w:rPr>
          <w:rFonts w:ascii="Times New Roman" w:hAnsi="Times New Roman"/>
          <w:bCs/>
          <w:sz w:val="24"/>
          <w:szCs w:val="24"/>
          <w:u w:val="single"/>
        </w:rPr>
        <w:t>Program Description</w:t>
      </w:r>
    </w:p>
    <w:p w:rsidR="005A2C46" w:rsidRPr="004F5FCB" w:rsidRDefault="005A2C46" w:rsidP="00712937">
      <w:pPr>
        <w:tabs>
          <w:tab w:val="left" w:pos="-1080"/>
        </w:tabs>
        <w:jc w:val="both"/>
        <w:rPr>
          <w:rFonts w:ascii="Times New Roman" w:hAnsi="Times New Roman"/>
          <w:sz w:val="24"/>
          <w:szCs w:val="24"/>
        </w:rPr>
      </w:pPr>
      <w:r w:rsidRPr="004F5FCB">
        <w:rPr>
          <w:rFonts w:ascii="Times New Roman" w:hAnsi="Times New Roman"/>
          <w:sz w:val="24"/>
          <w:szCs w:val="24"/>
        </w:rPr>
        <w:t xml:space="preserve">This program, operating as the See </w:t>
      </w:r>
      <w:r w:rsidR="009D545B" w:rsidRPr="004F5FCB">
        <w:rPr>
          <w:rFonts w:ascii="Times New Roman" w:hAnsi="Times New Roman"/>
          <w:sz w:val="24"/>
          <w:szCs w:val="24"/>
        </w:rPr>
        <w:t xml:space="preserve">ya later, refrigerator® </w:t>
      </w:r>
      <w:r w:rsidRPr="004F5FCB">
        <w:rPr>
          <w:rFonts w:ascii="Times New Roman" w:hAnsi="Times New Roman"/>
          <w:sz w:val="24"/>
          <w:szCs w:val="24"/>
        </w:rPr>
        <w:t>program, aims to decrease residential refrigeration loads by reducing the number of inefficient secondary and primary refrigerator and freezer models in operation. With this program, the Company offers all residential customers in Washington the opportunity to receive an incentive (by check mailed within 30 days after collection</w:t>
      </w:r>
      <w:r w:rsidR="002E2139" w:rsidRPr="004F5FCB">
        <w:rPr>
          <w:rFonts w:ascii="Times New Roman" w:hAnsi="Times New Roman"/>
          <w:sz w:val="24"/>
          <w:szCs w:val="24"/>
        </w:rPr>
        <w:t xml:space="preserve"> of the unit to be recycled</w:t>
      </w:r>
      <w:r w:rsidRPr="004F5FCB">
        <w:rPr>
          <w:rFonts w:ascii="Times New Roman" w:hAnsi="Times New Roman"/>
          <w:sz w:val="24"/>
          <w:szCs w:val="24"/>
        </w:rPr>
        <w:t>) in exchange for turning in their old but working refrigerators and/or freezers for recycling. Each customer can recycle up to two units, refrigerators and/or freezers, per household. In addition, a kit with instant energy-saving measures is provided to each participating customer. Customers can schedule a free pick-up online at:</w:t>
      </w:r>
    </w:p>
    <w:p w:rsidR="005A2C46" w:rsidRPr="004F5FCB" w:rsidRDefault="005A2C46" w:rsidP="00712937">
      <w:pPr>
        <w:tabs>
          <w:tab w:val="left" w:pos="-1080"/>
        </w:tabs>
        <w:jc w:val="both"/>
        <w:rPr>
          <w:rFonts w:ascii="Times New Roman" w:hAnsi="Times New Roman"/>
          <w:sz w:val="24"/>
          <w:szCs w:val="24"/>
        </w:rPr>
      </w:pPr>
    </w:p>
    <w:p w:rsidR="005A2C46" w:rsidRPr="004F5FCB" w:rsidRDefault="004F388B" w:rsidP="00712937">
      <w:pPr>
        <w:tabs>
          <w:tab w:val="left" w:pos="-1080"/>
        </w:tabs>
        <w:jc w:val="both"/>
        <w:rPr>
          <w:rFonts w:ascii="Times New Roman" w:hAnsi="Times New Roman"/>
          <w:sz w:val="24"/>
          <w:szCs w:val="24"/>
        </w:rPr>
      </w:pPr>
      <w:hyperlink r:id="rId20" w:history="1">
        <w:r w:rsidR="005A2C46" w:rsidRPr="004F5FCB">
          <w:rPr>
            <w:rStyle w:val="Hyperlink"/>
            <w:rFonts w:ascii="Times New Roman" w:hAnsi="Times New Roman"/>
            <w:color w:val="3366FF"/>
            <w:sz w:val="24"/>
            <w:szCs w:val="24"/>
          </w:rPr>
          <w:t>http://www.pacificpower.net/res/sem/epi/washington/roa.html</w:t>
        </w:r>
      </w:hyperlink>
      <w:r w:rsidR="005A2C46" w:rsidRPr="004F5FCB">
        <w:rPr>
          <w:rFonts w:ascii="Times New Roman" w:hAnsi="Times New Roman"/>
          <w:sz w:val="24"/>
          <w:szCs w:val="24"/>
        </w:rPr>
        <w:t xml:space="preserve">. </w:t>
      </w:r>
    </w:p>
    <w:p w:rsidR="00722821" w:rsidRPr="004F5FCB" w:rsidRDefault="00722821">
      <w:pPr>
        <w:jc w:val="both"/>
        <w:rPr>
          <w:rFonts w:ascii="Times New Roman" w:hAnsi="Times New Roman"/>
          <w:sz w:val="24"/>
          <w:szCs w:val="24"/>
        </w:rPr>
      </w:pPr>
    </w:p>
    <w:p w:rsidR="00722821" w:rsidRPr="004F5FCB" w:rsidRDefault="005A2C46">
      <w:pPr>
        <w:jc w:val="both"/>
        <w:rPr>
          <w:rFonts w:ascii="Times New Roman" w:hAnsi="Times New Roman"/>
          <w:sz w:val="24"/>
          <w:szCs w:val="24"/>
          <w:u w:val="single"/>
        </w:rPr>
      </w:pPr>
      <w:r w:rsidRPr="004F5FCB">
        <w:rPr>
          <w:rFonts w:ascii="Times New Roman" w:hAnsi="Times New Roman"/>
          <w:sz w:val="24"/>
          <w:szCs w:val="24"/>
          <w:u w:val="single"/>
        </w:rPr>
        <w:t>Planned Program Changes</w:t>
      </w:r>
    </w:p>
    <w:p w:rsidR="005A2C46" w:rsidRPr="004F5FCB" w:rsidRDefault="005A2C46" w:rsidP="00712937">
      <w:pPr>
        <w:jc w:val="both"/>
        <w:rPr>
          <w:rFonts w:ascii="Times New Roman" w:hAnsi="Times New Roman"/>
          <w:b/>
          <w:sz w:val="24"/>
          <w:szCs w:val="24"/>
          <w:u w:val="single"/>
        </w:rPr>
      </w:pPr>
      <w:r w:rsidRPr="004F5FCB">
        <w:rPr>
          <w:rFonts w:ascii="Times New Roman" w:hAnsi="Times New Roman"/>
          <w:sz w:val="24"/>
          <w:szCs w:val="24"/>
        </w:rPr>
        <w:t>Deemed values for refrigerator, freezer and kit savings have been updated for the 201</w:t>
      </w:r>
      <w:r w:rsidR="00697172" w:rsidRPr="004F5FCB">
        <w:rPr>
          <w:rFonts w:ascii="Times New Roman" w:hAnsi="Times New Roman"/>
          <w:sz w:val="24"/>
          <w:szCs w:val="24"/>
        </w:rPr>
        <w:t>4</w:t>
      </w:r>
      <w:r w:rsidRPr="004F5FCB">
        <w:rPr>
          <w:rFonts w:ascii="Times New Roman" w:hAnsi="Times New Roman"/>
          <w:sz w:val="24"/>
          <w:szCs w:val="24"/>
        </w:rPr>
        <w:t xml:space="preserve"> and 201</w:t>
      </w:r>
      <w:r w:rsidR="00697172" w:rsidRPr="004F5FCB">
        <w:rPr>
          <w:rFonts w:ascii="Times New Roman" w:hAnsi="Times New Roman"/>
          <w:sz w:val="24"/>
          <w:szCs w:val="24"/>
        </w:rPr>
        <w:t>5</w:t>
      </w:r>
      <w:r w:rsidRPr="004F5FCB">
        <w:rPr>
          <w:rFonts w:ascii="Times New Roman" w:hAnsi="Times New Roman"/>
          <w:sz w:val="24"/>
          <w:szCs w:val="24"/>
        </w:rPr>
        <w:t xml:space="preserve"> period based on the latest R</w:t>
      </w:r>
      <w:r w:rsidR="00626930" w:rsidRPr="004F5FCB">
        <w:rPr>
          <w:rFonts w:ascii="Times New Roman" w:hAnsi="Times New Roman"/>
          <w:sz w:val="24"/>
          <w:szCs w:val="24"/>
        </w:rPr>
        <w:t>egional Technical Forum (“RTF”)</w:t>
      </w:r>
      <w:r w:rsidRPr="004F5FCB">
        <w:rPr>
          <w:rFonts w:ascii="Times New Roman" w:hAnsi="Times New Roman"/>
          <w:sz w:val="24"/>
          <w:szCs w:val="24"/>
        </w:rPr>
        <w:t xml:space="preserve"> </w:t>
      </w:r>
      <w:r w:rsidR="00697172" w:rsidRPr="004F5FCB">
        <w:rPr>
          <w:rFonts w:ascii="Times New Roman" w:hAnsi="Times New Roman"/>
          <w:sz w:val="24"/>
          <w:szCs w:val="24"/>
        </w:rPr>
        <w:t xml:space="preserve">methodology and </w:t>
      </w:r>
      <w:r w:rsidR="00A27C2A" w:rsidRPr="004F5FCB">
        <w:rPr>
          <w:rFonts w:ascii="Times New Roman" w:hAnsi="Times New Roman"/>
          <w:sz w:val="24"/>
          <w:szCs w:val="24"/>
        </w:rPr>
        <w:t xml:space="preserve">draft 2011-2012 </w:t>
      </w:r>
      <w:r w:rsidR="003B34F1" w:rsidRPr="004F5FCB">
        <w:rPr>
          <w:rFonts w:ascii="Times New Roman" w:hAnsi="Times New Roman"/>
          <w:sz w:val="24"/>
          <w:szCs w:val="24"/>
        </w:rPr>
        <w:t xml:space="preserve">  impact evaluation results</w:t>
      </w:r>
      <w:r w:rsidRPr="004F5FCB">
        <w:rPr>
          <w:rFonts w:ascii="Times New Roman" w:hAnsi="Times New Roman"/>
          <w:sz w:val="24"/>
          <w:szCs w:val="24"/>
        </w:rPr>
        <w:t xml:space="preserve">. </w:t>
      </w:r>
      <w:r w:rsidR="00626930" w:rsidRPr="004F5FCB">
        <w:rPr>
          <w:rFonts w:ascii="Times New Roman" w:hAnsi="Times New Roman"/>
          <w:sz w:val="24"/>
          <w:szCs w:val="24"/>
        </w:rPr>
        <w:t>Per unit r</w:t>
      </w:r>
      <w:r w:rsidRPr="004F5FCB">
        <w:rPr>
          <w:rFonts w:ascii="Times New Roman" w:hAnsi="Times New Roman"/>
          <w:sz w:val="24"/>
          <w:szCs w:val="24"/>
        </w:rPr>
        <w:t xml:space="preserve">efrigerator savings changed from </w:t>
      </w:r>
      <w:r w:rsidR="00A27C2A" w:rsidRPr="004F5FCB">
        <w:rPr>
          <w:rFonts w:ascii="Times New Roman" w:hAnsi="Times New Roman"/>
          <w:sz w:val="24"/>
          <w:szCs w:val="24"/>
        </w:rPr>
        <w:t xml:space="preserve">724 kWh to 583 </w:t>
      </w:r>
      <w:r w:rsidRPr="004F5FCB">
        <w:rPr>
          <w:rFonts w:ascii="Times New Roman" w:hAnsi="Times New Roman"/>
          <w:sz w:val="24"/>
          <w:szCs w:val="24"/>
        </w:rPr>
        <w:t>kWh</w:t>
      </w:r>
      <w:r w:rsidR="00A27C2A" w:rsidRPr="004F5FCB">
        <w:rPr>
          <w:rFonts w:ascii="Times New Roman" w:hAnsi="Times New Roman"/>
          <w:sz w:val="24"/>
          <w:szCs w:val="24"/>
        </w:rPr>
        <w:t xml:space="preserve">. </w:t>
      </w:r>
      <w:r w:rsidRPr="004F5FCB">
        <w:rPr>
          <w:rFonts w:ascii="Times New Roman" w:hAnsi="Times New Roman"/>
          <w:sz w:val="24"/>
          <w:szCs w:val="24"/>
        </w:rPr>
        <w:t xml:space="preserve">Freezer savings also were lowered from </w:t>
      </w:r>
      <w:r w:rsidR="00E5559A" w:rsidRPr="004F5FCB">
        <w:rPr>
          <w:rFonts w:ascii="Times New Roman" w:hAnsi="Times New Roman"/>
          <w:sz w:val="24"/>
          <w:szCs w:val="24"/>
        </w:rPr>
        <w:t>542 kWh to 495 kWh</w:t>
      </w:r>
      <w:r w:rsidR="000573DF" w:rsidRPr="004F5FCB">
        <w:rPr>
          <w:rFonts w:ascii="Times New Roman" w:hAnsi="Times New Roman"/>
          <w:sz w:val="24"/>
          <w:szCs w:val="24"/>
        </w:rPr>
        <w:t xml:space="preserve">. </w:t>
      </w:r>
      <w:r w:rsidR="00F84E5F" w:rsidRPr="004F5FCB">
        <w:rPr>
          <w:rFonts w:ascii="Times New Roman" w:hAnsi="Times New Roman"/>
          <w:sz w:val="24"/>
          <w:szCs w:val="24"/>
        </w:rPr>
        <w:t xml:space="preserve">Savings from kits, </w:t>
      </w:r>
      <w:r w:rsidRPr="004F5FCB">
        <w:rPr>
          <w:rFonts w:ascii="Times New Roman" w:hAnsi="Times New Roman"/>
          <w:sz w:val="24"/>
          <w:szCs w:val="24"/>
        </w:rPr>
        <w:t xml:space="preserve">which include two 13W CFLs, were </w:t>
      </w:r>
      <w:r w:rsidR="00F84E5F" w:rsidRPr="004F5FCB">
        <w:rPr>
          <w:rFonts w:ascii="Times New Roman" w:hAnsi="Times New Roman"/>
          <w:sz w:val="24"/>
          <w:szCs w:val="24"/>
        </w:rPr>
        <w:t xml:space="preserve">updated to </w:t>
      </w:r>
      <w:r w:rsidR="00EE1D78" w:rsidRPr="004F5FCB">
        <w:rPr>
          <w:rFonts w:ascii="Times New Roman" w:hAnsi="Times New Roman"/>
          <w:sz w:val="24"/>
          <w:szCs w:val="24"/>
        </w:rPr>
        <w:t xml:space="preserve">28 </w:t>
      </w:r>
      <w:r w:rsidR="00F84E5F" w:rsidRPr="004F5FCB">
        <w:rPr>
          <w:rFonts w:ascii="Times New Roman" w:hAnsi="Times New Roman"/>
          <w:sz w:val="24"/>
          <w:szCs w:val="24"/>
        </w:rPr>
        <w:t xml:space="preserve">kWh </w:t>
      </w:r>
      <w:r w:rsidR="00767D9B" w:rsidRPr="004F5FCB">
        <w:rPr>
          <w:rFonts w:ascii="Times New Roman" w:hAnsi="Times New Roman"/>
          <w:sz w:val="24"/>
          <w:szCs w:val="24"/>
        </w:rPr>
        <w:t xml:space="preserve">(per kit) </w:t>
      </w:r>
      <w:r w:rsidR="00F84E5F" w:rsidRPr="004F5FCB">
        <w:rPr>
          <w:rFonts w:ascii="Times New Roman" w:hAnsi="Times New Roman"/>
          <w:sz w:val="24"/>
          <w:szCs w:val="24"/>
        </w:rPr>
        <w:t xml:space="preserve">utilizing an EISA compliant </w:t>
      </w:r>
      <w:r w:rsidR="00767D9B" w:rsidRPr="004F5FCB">
        <w:rPr>
          <w:rFonts w:ascii="Times New Roman" w:hAnsi="Times New Roman"/>
          <w:sz w:val="24"/>
          <w:szCs w:val="24"/>
        </w:rPr>
        <w:t xml:space="preserve">wattage for the </w:t>
      </w:r>
      <w:r w:rsidR="00EE1D78" w:rsidRPr="004F5FCB">
        <w:rPr>
          <w:rFonts w:ascii="Times New Roman" w:hAnsi="Times New Roman"/>
          <w:sz w:val="24"/>
          <w:szCs w:val="24"/>
        </w:rPr>
        <w:t>60 watt incandescent</w:t>
      </w:r>
      <w:r w:rsidR="00767D9B" w:rsidRPr="004F5FCB">
        <w:rPr>
          <w:rFonts w:ascii="Times New Roman" w:hAnsi="Times New Roman"/>
          <w:sz w:val="24"/>
          <w:szCs w:val="24"/>
        </w:rPr>
        <w:t xml:space="preserve"> baseline</w:t>
      </w:r>
      <w:r w:rsidR="00EE1D78" w:rsidRPr="004F5FCB">
        <w:rPr>
          <w:rFonts w:ascii="Times New Roman" w:hAnsi="Times New Roman"/>
          <w:sz w:val="24"/>
          <w:szCs w:val="24"/>
        </w:rPr>
        <w:t xml:space="preserve"> lamp</w:t>
      </w:r>
      <w:r w:rsidR="00767D9B" w:rsidRPr="004F5FCB">
        <w:rPr>
          <w:rFonts w:ascii="Times New Roman" w:hAnsi="Times New Roman"/>
          <w:sz w:val="24"/>
          <w:szCs w:val="24"/>
        </w:rPr>
        <w:t>(s)</w:t>
      </w:r>
      <w:r w:rsidR="00EE1D78" w:rsidRPr="004F5FCB">
        <w:rPr>
          <w:rFonts w:ascii="Times New Roman" w:hAnsi="Times New Roman"/>
          <w:sz w:val="24"/>
          <w:szCs w:val="24"/>
        </w:rPr>
        <w:t xml:space="preserve">. These values are lower than those reported in the 2012-2013 biennial period. </w:t>
      </w:r>
      <w:r w:rsidR="0033659D" w:rsidRPr="004F5FCB">
        <w:rPr>
          <w:rFonts w:ascii="Times New Roman" w:hAnsi="Times New Roman"/>
          <w:sz w:val="24"/>
          <w:szCs w:val="24"/>
        </w:rPr>
        <w:t xml:space="preserve"> </w:t>
      </w:r>
      <w:r w:rsidR="00A27C2A" w:rsidRPr="004F5FCB">
        <w:rPr>
          <w:rFonts w:ascii="Times New Roman" w:hAnsi="Times New Roman"/>
          <w:sz w:val="24"/>
          <w:szCs w:val="24"/>
        </w:rPr>
        <w:t xml:space="preserve"> </w:t>
      </w:r>
    </w:p>
    <w:p w:rsidR="00B1207D" w:rsidRPr="004F5FCB" w:rsidRDefault="00B1207D" w:rsidP="00712937">
      <w:pPr>
        <w:jc w:val="both"/>
        <w:rPr>
          <w:rFonts w:ascii="Times New Roman" w:hAnsi="Times New Roman"/>
          <w:sz w:val="24"/>
          <w:szCs w:val="24"/>
          <w:u w:val="single"/>
        </w:rPr>
      </w:pPr>
    </w:p>
    <w:p w:rsidR="005A2C46" w:rsidRPr="004F5FCB" w:rsidRDefault="005A2C46" w:rsidP="00712937">
      <w:pPr>
        <w:jc w:val="both"/>
        <w:rPr>
          <w:rFonts w:ascii="Times New Roman" w:hAnsi="Times New Roman"/>
          <w:sz w:val="24"/>
          <w:szCs w:val="24"/>
          <w:u w:val="single"/>
        </w:rPr>
      </w:pPr>
      <w:r w:rsidRPr="004F5FCB">
        <w:rPr>
          <w:rFonts w:ascii="Times New Roman" w:hAnsi="Times New Roman"/>
          <w:sz w:val="24"/>
          <w:szCs w:val="24"/>
          <w:u w:val="single"/>
        </w:rPr>
        <w:t>Evaluation Update</w:t>
      </w:r>
    </w:p>
    <w:p w:rsidR="005A2C46" w:rsidRPr="004F5FCB" w:rsidRDefault="005A2C46" w:rsidP="005A2C46">
      <w:pPr>
        <w:rPr>
          <w:rFonts w:ascii="Times New Roman" w:hAnsi="Times New Roman"/>
          <w:sz w:val="24"/>
          <w:szCs w:val="24"/>
        </w:rPr>
      </w:pPr>
    </w:p>
    <w:p w:rsidR="005A2C46" w:rsidRPr="004F5FCB" w:rsidRDefault="00124DBD" w:rsidP="005A2C46">
      <w:pPr>
        <w:rPr>
          <w:rFonts w:ascii="Times New Roman" w:hAnsi="Times New Roman"/>
          <w:b/>
          <w:i/>
          <w:sz w:val="20"/>
          <w:szCs w:val="20"/>
        </w:rPr>
      </w:pPr>
      <w:r w:rsidRPr="004F5FCB">
        <w:rPr>
          <w:rFonts w:ascii="Times New Roman" w:hAnsi="Times New Roman"/>
          <w:b/>
          <w:i/>
          <w:sz w:val="20"/>
          <w:szCs w:val="20"/>
        </w:rPr>
        <w:t>Last Evaluation Report:</w:t>
      </w:r>
    </w:p>
    <w:tbl>
      <w:tblPr>
        <w:tblW w:w="0" w:type="auto"/>
        <w:tblLook w:val="04A0" w:firstRow="1" w:lastRow="0" w:firstColumn="1" w:lastColumn="0" w:noHBand="0" w:noVBand="1"/>
      </w:tblPr>
      <w:tblGrid>
        <w:gridCol w:w="3348"/>
        <w:gridCol w:w="2726"/>
        <w:gridCol w:w="2782"/>
      </w:tblGrid>
      <w:tr w:rsidR="005A2C46" w:rsidRPr="004F5FCB" w:rsidTr="00C64F52">
        <w:tc>
          <w:tcPr>
            <w:tcW w:w="3348" w:type="dxa"/>
          </w:tcPr>
          <w:p w:rsidR="005A2C46" w:rsidRPr="004F5FCB" w:rsidRDefault="00124DBD" w:rsidP="00C64F52">
            <w:pPr>
              <w:jc w:val="center"/>
              <w:rPr>
                <w:rFonts w:ascii="Times New Roman" w:hAnsi="Times New Roman"/>
                <w:b/>
                <w:sz w:val="20"/>
                <w:szCs w:val="20"/>
              </w:rPr>
            </w:pPr>
            <w:r w:rsidRPr="004F5FCB">
              <w:rPr>
                <w:rFonts w:ascii="Times New Roman" w:hAnsi="Times New Roman"/>
                <w:b/>
                <w:sz w:val="20"/>
                <w:szCs w:val="20"/>
              </w:rPr>
              <w:t>Program Years</w:t>
            </w:r>
          </w:p>
        </w:tc>
        <w:tc>
          <w:tcPr>
            <w:tcW w:w="2726" w:type="dxa"/>
          </w:tcPr>
          <w:p w:rsidR="005A2C46" w:rsidRPr="004F5FCB" w:rsidRDefault="00124DBD" w:rsidP="00C64F52">
            <w:pPr>
              <w:jc w:val="center"/>
              <w:rPr>
                <w:rFonts w:ascii="Times New Roman" w:hAnsi="Times New Roman"/>
                <w:b/>
                <w:sz w:val="20"/>
                <w:szCs w:val="20"/>
              </w:rPr>
            </w:pPr>
            <w:r w:rsidRPr="004F5FCB">
              <w:rPr>
                <w:rFonts w:ascii="Times New Roman" w:hAnsi="Times New Roman"/>
                <w:b/>
                <w:sz w:val="20"/>
                <w:szCs w:val="20"/>
              </w:rPr>
              <w:t>Evaluation Report Date</w:t>
            </w:r>
          </w:p>
        </w:tc>
        <w:tc>
          <w:tcPr>
            <w:tcW w:w="2782" w:type="dxa"/>
          </w:tcPr>
          <w:p w:rsidR="005A2C46" w:rsidRPr="004F5FCB" w:rsidRDefault="00124DBD" w:rsidP="00C64F52">
            <w:pPr>
              <w:jc w:val="center"/>
              <w:rPr>
                <w:rFonts w:ascii="Times New Roman" w:hAnsi="Times New Roman"/>
                <w:b/>
                <w:sz w:val="20"/>
                <w:szCs w:val="20"/>
              </w:rPr>
            </w:pPr>
            <w:r w:rsidRPr="004F5FCB">
              <w:rPr>
                <w:rFonts w:ascii="Times New Roman" w:hAnsi="Times New Roman"/>
                <w:b/>
                <w:sz w:val="20"/>
                <w:szCs w:val="20"/>
              </w:rPr>
              <w:t>Completed by</w:t>
            </w:r>
          </w:p>
        </w:tc>
      </w:tr>
      <w:tr w:rsidR="0073652C" w:rsidRPr="004F5FCB" w:rsidTr="00C64F52">
        <w:tc>
          <w:tcPr>
            <w:tcW w:w="3348" w:type="dxa"/>
          </w:tcPr>
          <w:p w:rsidR="0073652C" w:rsidRPr="004F5FCB" w:rsidRDefault="00124DBD" w:rsidP="00814A30">
            <w:pPr>
              <w:jc w:val="center"/>
              <w:rPr>
                <w:rFonts w:ascii="Times New Roman" w:hAnsi="Times New Roman"/>
                <w:sz w:val="20"/>
                <w:szCs w:val="20"/>
              </w:rPr>
            </w:pPr>
            <w:r w:rsidRPr="004F5FCB">
              <w:rPr>
                <w:rFonts w:ascii="Times New Roman" w:hAnsi="Times New Roman"/>
                <w:sz w:val="20"/>
                <w:szCs w:val="20"/>
              </w:rPr>
              <w:t>2009-2010</w:t>
            </w:r>
          </w:p>
        </w:tc>
        <w:tc>
          <w:tcPr>
            <w:tcW w:w="2726" w:type="dxa"/>
          </w:tcPr>
          <w:p w:rsidR="0073652C" w:rsidRPr="004F5FCB" w:rsidRDefault="00124DBD" w:rsidP="0073652C">
            <w:pPr>
              <w:jc w:val="center"/>
              <w:rPr>
                <w:rFonts w:ascii="Times New Roman" w:hAnsi="Times New Roman"/>
                <w:sz w:val="20"/>
                <w:szCs w:val="20"/>
              </w:rPr>
            </w:pPr>
            <w:r w:rsidRPr="004F5FCB">
              <w:rPr>
                <w:rFonts w:ascii="Times New Roman" w:hAnsi="Times New Roman"/>
                <w:sz w:val="20"/>
                <w:szCs w:val="20"/>
              </w:rPr>
              <w:t>January 6, 2012</w:t>
            </w:r>
          </w:p>
        </w:tc>
        <w:tc>
          <w:tcPr>
            <w:tcW w:w="2782" w:type="dxa"/>
          </w:tcPr>
          <w:p w:rsidR="0073652C" w:rsidRPr="004F5FCB" w:rsidRDefault="00124DBD" w:rsidP="0073652C">
            <w:pPr>
              <w:jc w:val="center"/>
              <w:rPr>
                <w:rFonts w:ascii="Times New Roman" w:hAnsi="Times New Roman"/>
                <w:sz w:val="20"/>
                <w:szCs w:val="20"/>
              </w:rPr>
            </w:pPr>
            <w:r w:rsidRPr="004F5FCB">
              <w:rPr>
                <w:rFonts w:ascii="Times New Roman" w:hAnsi="Times New Roman"/>
                <w:sz w:val="20"/>
                <w:szCs w:val="20"/>
              </w:rPr>
              <w:t>The Cadmus Group</w:t>
            </w:r>
          </w:p>
        </w:tc>
      </w:tr>
    </w:tbl>
    <w:p w:rsidR="005A2C46" w:rsidRPr="004F5FCB" w:rsidRDefault="005A2C46" w:rsidP="005A2C46">
      <w:pPr>
        <w:rPr>
          <w:rFonts w:ascii="Times New Roman" w:hAnsi="Times New Roman"/>
          <w:b/>
          <w:sz w:val="20"/>
          <w:szCs w:val="20"/>
          <w:u w:val="single"/>
        </w:rPr>
      </w:pPr>
    </w:p>
    <w:p w:rsidR="00C64F52" w:rsidRPr="004F5FCB" w:rsidRDefault="00124DBD" w:rsidP="00C64F52">
      <w:pPr>
        <w:rPr>
          <w:rFonts w:ascii="Times New Roman" w:hAnsi="Times New Roman"/>
          <w:b/>
          <w:i/>
          <w:sz w:val="20"/>
          <w:szCs w:val="20"/>
        </w:rPr>
      </w:pPr>
      <w:r w:rsidRPr="004F5FCB">
        <w:rPr>
          <w:rFonts w:ascii="Times New Roman" w:hAnsi="Times New Roman"/>
          <w:b/>
          <w:i/>
          <w:sz w:val="20"/>
          <w:szCs w:val="20"/>
        </w:rPr>
        <w:t>Future Evaluation Report(s):</w:t>
      </w:r>
    </w:p>
    <w:tbl>
      <w:tblPr>
        <w:tblW w:w="0" w:type="auto"/>
        <w:tblLook w:val="04A0" w:firstRow="1" w:lastRow="0" w:firstColumn="1" w:lastColumn="0" w:noHBand="0" w:noVBand="1"/>
      </w:tblPr>
      <w:tblGrid>
        <w:gridCol w:w="3348"/>
        <w:gridCol w:w="2726"/>
        <w:gridCol w:w="2782"/>
      </w:tblGrid>
      <w:tr w:rsidR="00C64F52" w:rsidRPr="004F5FCB" w:rsidTr="00C64F52">
        <w:tc>
          <w:tcPr>
            <w:tcW w:w="3348" w:type="dxa"/>
          </w:tcPr>
          <w:p w:rsidR="00C64F52" w:rsidRPr="004F5FCB" w:rsidRDefault="00124DBD" w:rsidP="00C64F52">
            <w:pPr>
              <w:jc w:val="center"/>
              <w:rPr>
                <w:rFonts w:ascii="Times New Roman" w:hAnsi="Times New Roman"/>
                <w:b/>
                <w:sz w:val="20"/>
                <w:szCs w:val="20"/>
              </w:rPr>
            </w:pPr>
            <w:r w:rsidRPr="004F5FCB">
              <w:rPr>
                <w:rFonts w:ascii="Times New Roman" w:hAnsi="Times New Roman"/>
                <w:b/>
                <w:sz w:val="20"/>
                <w:szCs w:val="20"/>
              </w:rPr>
              <w:t>Program Years</w:t>
            </w:r>
          </w:p>
        </w:tc>
        <w:tc>
          <w:tcPr>
            <w:tcW w:w="2726" w:type="dxa"/>
          </w:tcPr>
          <w:p w:rsidR="00C64F52" w:rsidRPr="004F5FCB" w:rsidRDefault="00124DBD" w:rsidP="00C64F52">
            <w:pPr>
              <w:jc w:val="center"/>
              <w:rPr>
                <w:rFonts w:ascii="Times New Roman" w:hAnsi="Times New Roman"/>
                <w:b/>
                <w:sz w:val="20"/>
                <w:szCs w:val="20"/>
              </w:rPr>
            </w:pPr>
            <w:r w:rsidRPr="004F5FCB">
              <w:rPr>
                <w:rFonts w:ascii="Times New Roman" w:hAnsi="Times New Roman"/>
                <w:b/>
                <w:sz w:val="20"/>
                <w:szCs w:val="20"/>
              </w:rPr>
              <w:t>Evaluation Report Date</w:t>
            </w:r>
          </w:p>
        </w:tc>
        <w:tc>
          <w:tcPr>
            <w:tcW w:w="2782" w:type="dxa"/>
          </w:tcPr>
          <w:p w:rsidR="00C64F52" w:rsidRPr="004F5FCB" w:rsidRDefault="00124DBD" w:rsidP="00C64F52">
            <w:pPr>
              <w:jc w:val="center"/>
              <w:rPr>
                <w:rFonts w:ascii="Times New Roman" w:hAnsi="Times New Roman"/>
                <w:b/>
                <w:sz w:val="20"/>
                <w:szCs w:val="20"/>
              </w:rPr>
            </w:pPr>
            <w:r w:rsidRPr="004F5FCB">
              <w:rPr>
                <w:rFonts w:ascii="Times New Roman" w:hAnsi="Times New Roman"/>
                <w:b/>
                <w:sz w:val="20"/>
                <w:szCs w:val="20"/>
              </w:rPr>
              <w:t>To be Completed by</w:t>
            </w:r>
          </w:p>
        </w:tc>
      </w:tr>
      <w:tr w:rsidR="0073652C" w:rsidRPr="004F5FCB" w:rsidTr="0073652C">
        <w:tc>
          <w:tcPr>
            <w:tcW w:w="3348" w:type="dxa"/>
          </w:tcPr>
          <w:p w:rsidR="0073652C" w:rsidRPr="004F5FCB" w:rsidRDefault="00124DBD" w:rsidP="0073652C">
            <w:pPr>
              <w:jc w:val="center"/>
              <w:rPr>
                <w:rFonts w:ascii="Times New Roman" w:hAnsi="Times New Roman"/>
                <w:sz w:val="20"/>
                <w:szCs w:val="20"/>
              </w:rPr>
            </w:pPr>
            <w:r w:rsidRPr="004F5FCB">
              <w:rPr>
                <w:rFonts w:ascii="Times New Roman" w:hAnsi="Times New Roman"/>
                <w:sz w:val="20"/>
                <w:szCs w:val="20"/>
              </w:rPr>
              <w:t>2011-2012</w:t>
            </w:r>
          </w:p>
        </w:tc>
        <w:tc>
          <w:tcPr>
            <w:tcW w:w="2726" w:type="dxa"/>
          </w:tcPr>
          <w:p w:rsidR="0073652C" w:rsidRPr="004F5FCB" w:rsidRDefault="00124DBD" w:rsidP="0073652C">
            <w:pPr>
              <w:jc w:val="center"/>
              <w:rPr>
                <w:rFonts w:ascii="Times New Roman" w:hAnsi="Times New Roman"/>
                <w:sz w:val="20"/>
                <w:szCs w:val="20"/>
              </w:rPr>
            </w:pPr>
            <w:r w:rsidRPr="004F5FCB">
              <w:rPr>
                <w:rFonts w:ascii="Times New Roman" w:hAnsi="Times New Roman"/>
                <w:sz w:val="20"/>
                <w:szCs w:val="20"/>
              </w:rPr>
              <w:t>By Year-end 2013</w:t>
            </w:r>
          </w:p>
        </w:tc>
        <w:tc>
          <w:tcPr>
            <w:tcW w:w="2782" w:type="dxa"/>
          </w:tcPr>
          <w:p w:rsidR="0073652C" w:rsidRPr="004F5FCB" w:rsidRDefault="00124DBD" w:rsidP="0073652C">
            <w:pPr>
              <w:jc w:val="center"/>
              <w:rPr>
                <w:rFonts w:ascii="Times New Roman" w:hAnsi="Times New Roman"/>
                <w:sz w:val="20"/>
                <w:szCs w:val="20"/>
              </w:rPr>
            </w:pPr>
            <w:r w:rsidRPr="004F5FCB">
              <w:rPr>
                <w:rFonts w:ascii="Times New Roman" w:hAnsi="Times New Roman"/>
                <w:sz w:val="20"/>
                <w:szCs w:val="20"/>
              </w:rPr>
              <w:t>The Cadmus Group</w:t>
            </w:r>
          </w:p>
        </w:tc>
      </w:tr>
    </w:tbl>
    <w:p w:rsidR="0073652C" w:rsidRPr="004F5FCB" w:rsidRDefault="0073652C">
      <w:pPr>
        <w:jc w:val="both"/>
        <w:rPr>
          <w:rFonts w:ascii="Times New Roman" w:hAnsi="Times New Roman"/>
          <w:b/>
          <w:sz w:val="24"/>
          <w:szCs w:val="24"/>
          <w:u w:val="single"/>
        </w:rPr>
      </w:pPr>
    </w:p>
    <w:p w:rsidR="00722821" w:rsidRPr="004F5FCB" w:rsidRDefault="005A2C46">
      <w:pPr>
        <w:jc w:val="both"/>
        <w:rPr>
          <w:rFonts w:ascii="Times New Roman" w:hAnsi="Times New Roman"/>
          <w:sz w:val="24"/>
          <w:szCs w:val="24"/>
          <w:u w:val="single"/>
        </w:rPr>
      </w:pPr>
      <w:r w:rsidRPr="004F5FCB">
        <w:rPr>
          <w:rFonts w:ascii="Times New Roman" w:hAnsi="Times New Roman"/>
          <w:sz w:val="24"/>
          <w:szCs w:val="24"/>
          <w:u w:val="single"/>
        </w:rPr>
        <w:t>Program Details</w:t>
      </w:r>
    </w:p>
    <w:p w:rsidR="00F72BEB" w:rsidRPr="004F5FCB" w:rsidRDefault="005A2C46" w:rsidP="00712937">
      <w:pPr>
        <w:jc w:val="both"/>
        <w:rPr>
          <w:rFonts w:ascii="Times New Roman" w:hAnsi="Times New Roman"/>
          <w:sz w:val="24"/>
          <w:szCs w:val="24"/>
        </w:rPr>
      </w:pPr>
      <w:r w:rsidRPr="004F5FCB">
        <w:rPr>
          <w:rFonts w:ascii="Times New Roman" w:hAnsi="Times New Roman"/>
          <w:sz w:val="24"/>
          <w:szCs w:val="24"/>
        </w:rPr>
        <w:t>Details for this program are contained in the program tariff. Any changes to the details included in the program tariff must be filed and approved by the Commissi</w:t>
      </w:r>
      <w:r w:rsidR="009C6DA0" w:rsidRPr="004F5FCB">
        <w:rPr>
          <w:rFonts w:ascii="Times New Roman" w:hAnsi="Times New Roman"/>
          <w:sz w:val="24"/>
          <w:szCs w:val="24"/>
        </w:rPr>
        <w:t>on prior to becoming effective.</w:t>
      </w:r>
      <w:r w:rsidR="00F72BEB" w:rsidRPr="004F5FCB">
        <w:rPr>
          <w:rFonts w:ascii="Times New Roman" w:hAnsi="Times New Roman"/>
          <w:sz w:val="24"/>
          <w:szCs w:val="24"/>
        </w:rPr>
        <w:t xml:space="preserve"> </w:t>
      </w:r>
    </w:p>
    <w:p w:rsidR="005A52EB" w:rsidRPr="00871800" w:rsidRDefault="005A52EB" w:rsidP="00712937">
      <w:pPr>
        <w:jc w:val="both"/>
        <w:rPr>
          <w:rFonts w:ascii="Times New Roman" w:hAnsi="Times New Roman"/>
          <w:sz w:val="20"/>
          <w:szCs w:val="20"/>
        </w:rPr>
        <w:sectPr w:rsidR="005A52EB" w:rsidRPr="00871800" w:rsidSect="001B376C">
          <w:headerReference w:type="default" r:id="rId21"/>
          <w:pgSz w:w="12240" w:h="15840" w:code="1"/>
          <w:pgMar w:top="1440" w:right="1080" w:bottom="1440" w:left="1440" w:header="720" w:footer="720" w:gutter="0"/>
          <w:cols w:space="720"/>
          <w:docGrid w:linePitch="360"/>
        </w:sectPr>
      </w:pPr>
    </w:p>
    <w:p w:rsidR="00AA1C36" w:rsidRPr="00871800" w:rsidRDefault="00052C03" w:rsidP="00AA1C36">
      <w:pPr>
        <w:pStyle w:val="Header"/>
        <w:tabs>
          <w:tab w:val="clear" w:pos="4680"/>
          <w:tab w:val="right" w:pos="7200"/>
        </w:tabs>
        <w:ind w:right="2160"/>
        <w:rPr>
          <w:rFonts w:ascii="Times New Roman" w:hAnsi="Times New Roman"/>
          <w:b/>
          <w:noProof/>
          <w:sz w:val="20"/>
          <w:szCs w:val="20"/>
        </w:rPr>
      </w:pPr>
      <w:r>
        <w:rPr>
          <w:rFonts w:ascii="Times New Roman" w:hAnsi="Times New Roman"/>
          <w:noProof/>
          <w:sz w:val="20"/>
          <w:szCs w:val="20"/>
          <w:u w:val="single"/>
        </w:rPr>
        <mc:AlternateContent>
          <mc:Choice Requires="wps">
            <w:drawing>
              <wp:anchor distT="0" distB="0" distL="114298" distR="114298" simplePos="0" relativeHeight="251689472" behindDoc="0" locked="0" layoutInCell="1" allowOverlap="1" wp14:anchorId="149009F8" wp14:editId="74DB1E4C">
                <wp:simplePos x="0" y="0"/>
                <wp:positionH relativeFrom="column">
                  <wp:posOffset>4867274</wp:posOffset>
                </wp:positionH>
                <wp:positionV relativeFrom="paragraph">
                  <wp:posOffset>-247015</wp:posOffset>
                </wp:positionV>
                <wp:extent cx="0" cy="1370330"/>
                <wp:effectExtent l="0" t="0" r="19050" b="20320"/>
                <wp:wrapNone/>
                <wp:docPr id="7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0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383.25pt;margin-top:-19.45pt;width:0;height:107.9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"/>
            </w:pict>
          </mc:Fallback>
        </mc:AlternateContent>
      </w:r>
      <w:r w:rsidR="00124DBD" w:rsidRPr="00871800">
        <w:rPr>
          <w:rFonts w:ascii="Times New Roman" w:hAnsi="Times New Roman"/>
          <w:b/>
          <w:noProof/>
          <w:sz w:val="20"/>
          <w:szCs w:val="20"/>
        </w:rPr>
        <w:t>PACIFIC POWER &amp; LIGHT COMPANY</w:t>
      </w:r>
    </w:p>
    <w:p w:rsidR="00AA1C36" w:rsidRPr="00871800" w:rsidRDefault="00124DBD" w:rsidP="00AA1C36">
      <w:pPr>
        <w:pStyle w:val="Header"/>
        <w:tabs>
          <w:tab w:val="clear" w:pos="4680"/>
          <w:tab w:val="clear" w:pos="9360"/>
        </w:tabs>
        <w:ind w:right="2160" w:firstLine="3600"/>
        <w:jc w:val="right"/>
        <w:rPr>
          <w:rFonts w:ascii="Times New Roman" w:hAnsi="Times New Roman"/>
          <w:sz w:val="20"/>
          <w:szCs w:val="20"/>
        </w:rPr>
      </w:pPr>
      <w:r w:rsidRPr="00871800">
        <w:rPr>
          <w:rFonts w:ascii="Times New Roman" w:hAnsi="Times New Roman"/>
          <w:sz w:val="20"/>
          <w:szCs w:val="20"/>
        </w:rPr>
        <w:t>WN U-75</w:t>
      </w:r>
    </w:p>
    <w:p w:rsidR="00AA1C36" w:rsidRPr="00871800" w:rsidRDefault="00124DBD" w:rsidP="00AA1C36">
      <w:pPr>
        <w:pStyle w:val="Header"/>
        <w:tabs>
          <w:tab w:val="clear" w:pos="4680"/>
          <w:tab w:val="clear" w:pos="9360"/>
        </w:tabs>
        <w:ind w:right="2160" w:firstLine="3600"/>
        <w:jc w:val="right"/>
        <w:rPr>
          <w:rFonts w:ascii="Times New Roman" w:hAnsi="Times New Roman"/>
          <w:sz w:val="20"/>
          <w:szCs w:val="20"/>
        </w:rPr>
      </w:pPr>
      <w:r w:rsidRPr="00871800">
        <w:rPr>
          <w:rFonts w:ascii="Times New Roman" w:hAnsi="Times New Roman"/>
          <w:sz w:val="20"/>
          <w:szCs w:val="20"/>
        </w:rPr>
        <w:tab/>
      </w:r>
    </w:p>
    <w:p w:rsidR="00AA1C36" w:rsidRPr="00871800" w:rsidRDefault="00AA1C36" w:rsidP="00AA1C36">
      <w:pPr>
        <w:tabs>
          <w:tab w:val="left" w:pos="7200"/>
        </w:tabs>
        <w:ind w:right="2160"/>
        <w:jc w:val="right"/>
        <w:rPr>
          <w:rFonts w:ascii="Times New Roman" w:hAnsi="Times New Roman"/>
          <w:sz w:val="20"/>
          <w:szCs w:val="20"/>
        </w:rPr>
      </w:pPr>
    </w:p>
    <w:p w:rsidR="00AA1C36" w:rsidRPr="00871800" w:rsidRDefault="00124DBD" w:rsidP="00AA1C36">
      <w:pPr>
        <w:tabs>
          <w:tab w:val="left" w:pos="7200"/>
        </w:tabs>
        <w:ind w:right="2160"/>
        <w:jc w:val="right"/>
        <w:rPr>
          <w:rFonts w:ascii="Times New Roman" w:hAnsi="Times New Roman"/>
          <w:sz w:val="20"/>
          <w:szCs w:val="20"/>
        </w:rPr>
      </w:pPr>
      <w:r w:rsidRPr="00871800">
        <w:rPr>
          <w:rFonts w:ascii="Times New Roman" w:hAnsi="Times New Roman"/>
          <w:sz w:val="20"/>
          <w:szCs w:val="20"/>
        </w:rPr>
        <w:t>Original Sheet No. 107.1</w:t>
      </w:r>
    </w:p>
    <w:p w:rsidR="00AA1C36" w:rsidRPr="00871800" w:rsidRDefault="00124DBD" w:rsidP="00AA1C36">
      <w:pPr>
        <w:rPr>
          <w:rFonts w:ascii="Times New Roman" w:hAnsi="Times New Roman"/>
          <w:sz w:val="20"/>
          <w:szCs w:val="20"/>
        </w:rPr>
      </w:pPr>
      <w:r w:rsidRPr="00871800">
        <w:rPr>
          <w:rFonts w:ascii="Times New Roman" w:hAnsi="Times New Roman"/>
          <w:sz w:val="20"/>
          <w:szCs w:val="20"/>
        </w:rPr>
        <w:tab/>
      </w:r>
    </w:p>
    <w:p w:rsidR="00AA1C36" w:rsidRPr="00871800" w:rsidRDefault="00124DBD" w:rsidP="00AA1C36">
      <w:pPr>
        <w:tabs>
          <w:tab w:val="left" w:pos="7200"/>
        </w:tabs>
        <w:ind w:right="2160"/>
        <w:rPr>
          <w:rFonts w:ascii="Times New Roman" w:hAnsi="Times New Roman"/>
          <w:b/>
          <w:sz w:val="20"/>
          <w:szCs w:val="20"/>
        </w:rPr>
      </w:pPr>
      <w:r w:rsidRPr="00871800">
        <w:rPr>
          <w:rFonts w:ascii="Times New Roman" w:hAnsi="Times New Roman"/>
          <w:b/>
          <w:sz w:val="20"/>
          <w:szCs w:val="20"/>
        </w:rPr>
        <w:t>Schedule 107</w:t>
      </w:r>
    </w:p>
    <w:p w:rsidR="00AA1C36" w:rsidRPr="00871800" w:rsidRDefault="00124DBD" w:rsidP="00AA1C36">
      <w:pPr>
        <w:pBdr>
          <w:bottom w:val="single" w:sz="12" w:space="1" w:color="auto"/>
        </w:pBdr>
        <w:rPr>
          <w:rFonts w:ascii="Times New Roman" w:hAnsi="Times New Roman"/>
          <w:b/>
          <w:sz w:val="20"/>
          <w:szCs w:val="20"/>
        </w:rPr>
      </w:pPr>
      <w:r w:rsidRPr="00871800">
        <w:rPr>
          <w:rFonts w:ascii="Times New Roman" w:hAnsi="Times New Roman"/>
          <w:b/>
          <w:sz w:val="20"/>
          <w:szCs w:val="20"/>
        </w:rPr>
        <w:t>RESIDENTIAL REFRIGERATOR RECYCLING PROGRAM – RESIDENTIAL</w:t>
      </w:r>
    </w:p>
    <w:p w:rsidR="00AA1C36" w:rsidRPr="00871800" w:rsidRDefault="00124DBD" w:rsidP="00AA1C36">
      <w:pPr>
        <w:pBdr>
          <w:bottom w:val="single" w:sz="12" w:space="1" w:color="auto"/>
        </w:pBdr>
        <w:rPr>
          <w:rFonts w:ascii="Times New Roman" w:hAnsi="Times New Roman"/>
          <w:b/>
          <w:sz w:val="20"/>
          <w:szCs w:val="20"/>
        </w:rPr>
      </w:pPr>
      <w:r w:rsidRPr="00871800">
        <w:rPr>
          <w:rFonts w:ascii="Times New Roman" w:hAnsi="Times New Roman"/>
          <w:b/>
          <w:sz w:val="20"/>
          <w:szCs w:val="20"/>
        </w:rPr>
        <w:t xml:space="preserve">SERVICE OPTIONAL FOR QUALIFYING CUSTOMERS </w:t>
      </w:r>
    </w:p>
    <w:p w:rsidR="00AA1C36" w:rsidRPr="00871800" w:rsidRDefault="00AA1C36" w:rsidP="009C6DA0">
      <w:pPr>
        <w:tabs>
          <w:tab w:val="left" w:pos="1080"/>
          <w:tab w:val="left" w:pos="4500"/>
        </w:tabs>
        <w:jc w:val="both"/>
        <w:rPr>
          <w:rFonts w:ascii="Times New Roman" w:hAnsi="Times New Roman"/>
          <w:sz w:val="20"/>
          <w:szCs w:val="20"/>
          <w:u w:val="single"/>
        </w:rPr>
      </w:pPr>
    </w:p>
    <w:p w:rsidR="009C6DA0" w:rsidRPr="00871800" w:rsidRDefault="009C6DA0" w:rsidP="009C6DA0">
      <w:pPr>
        <w:tabs>
          <w:tab w:val="left" w:pos="1080"/>
          <w:tab w:val="left" w:pos="4500"/>
        </w:tabs>
        <w:jc w:val="both"/>
        <w:rPr>
          <w:rFonts w:ascii="Times New Roman" w:hAnsi="Times New Roman"/>
          <w:sz w:val="20"/>
          <w:szCs w:val="20"/>
        </w:rPr>
      </w:pPr>
      <w:r w:rsidRPr="00871800">
        <w:rPr>
          <w:rFonts w:ascii="Times New Roman" w:hAnsi="Times New Roman"/>
          <w:sz w:val="20"/>
          <w:szCs w:val="20"/>
          <w:u w:val="single"/>
        </w:rPr>
        <w:t>PURPOSE</w:t>
      </w:r>
      <w:r w:rsidRPr="00871800">
        <w:rPr>
          <w:rFonts w:ascii="Times New Roman" w:hAnsi="Times New Roman"/>
          <w:sz w:val="20"/>
          <w:szCs w:val="20"/>
        </w:rPr>
        <w:t>:</w:t>
      </w:r>
      <w:r w:rsidRPr="00871800">
        <w:rPr>
          <w:rFonts w:ascii="Times New Roman" w:hAnsi="Times New Roman"/>
          <w:sz w:val="20"/>
          <w:szCs w:val="20"/>
        </w:rPr>
        <w:tab/>
      </w:r>
    </w:p>
    <w:p w:rsidR="009C6DA0" w:rsidRPr="00871800" w:rsidRDefault="009C6DA0" w:rsidP="009C6DA0">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Times New Roman" w:hAnsi="Times New Roman"/>
          <w:sz w:val="20"/>
          <w:szCs w:val="20"/>
        </w:rPr>
      </w:pPr>
      <w:r w:rsidRPr="00871800">
        <w:rPr>
          <w:rFonts w:ascii="Times New Roman" w:hAnsi="Times New Roman"/>
          <w:sz w:val="20"/>
          <w:szCs w:val="20"/>
        </w:rPr>
        <w:tab/>
        <w:t xml:space="preserve">Service under this tariff is intended to decrease residential refrigeration loads through the removal and recycling of inefficient models. </w:t>
      </w:r>
    </w:p>
    <w:p w:rsidR="009C6DA0" w:rsidRPr="00871800" w:rsidRDefault="009C6DA0" w:rsidP="009C6DA0">
      <w:pPr>
        <w:tabs>
          <w:tab w:val="right" w:pos="432"/>
          <w:tab w:val="left" w:pos="720"/>
          <w:tab w:val="left" w:pos="1080"/>
          <w:tab w:val="left" w:pos="4500"/>
        </w:tabs>
        <w:jc w:val="both"/>
        <w:rPr>
          <w:rFonts w:ascii="Times New Roman" w:hAnsi="Times New Roman"/>
          <w:sz w:val="20"/>
          <w:szCs w:val="20"/>
        </w:rPr>
      </w:pPr>
    </w:p>
    <w:p w:rsidR="009C6DA0" w:rsidRPr="00871800" w:rsidRDefault="009C6DA0" w:rsidP="009C6DA0">
      <w:pPr>
        <w:tabs>
          <w:tab w:val="right" w:pos="432"/>
          <w:tab w:val="left" w:pos="720"/>
          <w:tab w:val="left" w:pos="1080"/>
          <w:tab w:val="left" w:pos="4500"/>
        </w:tabs>
        <w:jc w:val="both"/>
        <w:rPr>
          <w:rFonts w:ascii="Times New Roman" w:hAnsi="Times New Roman"/>
          <w:sz w:val="20"/>
          <w:szCs w:val="20"/>
        </w:rPr>
      </w:pPr>
      <w:r w:rsidRPr="00871800">
        <w:rPr>
          <w:rFonts w:ascii="Times New Roman" w:hAnsi="Times New Roman"/>
          <w:sz w:val="20"/>
          <w:szCs w:val="20"/>
          <w:u w:val="single"/>
        </w:rPr>
        <w:t>AVAILABLE</w:t>
      </w:r>
      <w:r w:rsidRPr="00871800">
        <w:rPr>
          <w:rFonts w:ascii="Times New Roman" w:hAnsi="Times New Roman"/>
          <w:sz w:val="20"/>
          <w:szCs w:val="20"/>
        </w:rPr>
        <w:t>:</w:t>
      </w:r>
    </w:p>
    <w:p w:rsidR="009C6DA0" w:rsidRPr="00871800" w:rsidRDefault="009C6DA0" w:rsidP="009C6DA0">
      <w:pPr>
        <w:tabs>
          <w:tab w:val="right" w:pos="432"/>
          <w:tab w:val="left" w:pos="720"/>
          <w:tab w:val="left" w:pos="1080"/>
          <w:tab w:val="left" w:pos="4500"/>
        </w:tabs>
        <w:jc w:val="both"/>
        <w:rPr>
          <w:rFonts w:ascii="Times New Roman" w:hAnsi="Times New Roman"/>
          <w:sz w:val="20"/>
          <w:szCs w:val="20"/>
        </w:rPr>
      </w:pPr>
      <w:r w:rsidRPr="00871800">
        <w:rPr>
          <w:rFonts w:ascii="Times New Roman" w:hAnsi="Times New Roman"/>
          <w:sz w:val="20"/>
          <w:szCs w:val="20"/>
        </w:rPr>
        <w:tab/>
      </w:r>
      <w:r w:rsidRPr="00871800">
        <w:rPr>
          <w:rFonts w:ascii="Times New Roman" w:hAnsi="Times New Roman"/>
          <w:sz w:val="20"/>
          <w:szCs w:val="20"/>
        </w:rPr>
        <w:tab/>
        <w:t>In all territory served by Pacific Power (The Company) in the State of Washington.</w:t>
      </w:r>
    </w:p>
    <w:p w:rsidR="009C6DA0" w:rsidRPr="00871800" w:rsidRDefault="009C6DA0" w:rsidP="009C6DA0">
      <w:pPr>
        <w:tabs>
          <w:tab w:val="right" w:pos="432"/>
          <w:tab w:val="left" w:pos="720"/>
          <w:tab w:val="left" w:pos="1080"/>
          <w:tab w:val="left" w:pos="4500"/>
        </w:tabs>
        <w:jc w:val="both"/>
        <w:rPr>
          <w:rFonts w:ascii="Times New Roman" w:hAnsi="Times New Roman"/>
          <w:sz w:val="20"/>
          <w:szCs w:val="20"/>
        </w:rPr>
      </w:pPr>
    </w:p>
    <w:p w:rsidR="009C6DA0" w:rsidRPr="00871800" w:rsidRDefault="009C6DA0" w:rsidP="009C6DA0">
      <w:pPr>
        <w:tabs>
          <w:tab w:val="right" w:pos="336"/>
          <w:tab w:val="left" w:pos="672"/>
          <w:tab w:val="left" w:pos="1080"/>
          <w:tab w:val="left" w:pos="4500"/>
        </w:tabs>
        <w:jc w:val="both"/>
        <w:rPr>
          <w:rFonts w:ascii="Times New Roman" w:hAnsi="Times New Roman"/>
          <w:sz w:val="20"/>
          <w:szCs w:val="20"/>
        </w:rPr>
      </w:pPr>
      <w:r w:rsidRPr="00871800">
        <w:rPr>
          <w:rFonts w:ascii="Times New Roman" w:hAnsi="Times New Roman"/>
          <w:sz w:val="20"/>
          <w:szCs w:val="20"/>
          <w:u w:val="single"/>
        </w:rPr>
        <w:t>APPLICABLE</w:t>
      </w:r>
      <w:r w:rsidRPr="00871800">
        <w:rPr>
          <w:rFonts w:ascii="Times New Roman" w:hAnsi="Times New Roman"/>
          <w:sz w:val="20"/>
          <w:szCs w:val="20"/>
        </w:rPr>
        <w:t>:</w:t>
      </w:r>
      <w:r w:rsidRPr="00871800">
        <w:rPr>
          <w:rFonts w:ascii="Times New Roman" w:hAnsi="Times New Roman"/>
          <w:sz w:val="20"/>
          <w:szCs w:val="20"/>
        </w:rPr>
        <w:tab/>
      </w:r>
    </w:p>
    <w:p w:rsidR="009C6DA0" w:rsidRPr="00871800" w:rsidRDefault="009C6DA0" w:rsidP="009C6DA0">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Times New Roman" w:hAnsi="Times New Roman"/>
          <w:sz w:val="20"/>
          <w:szCs w:val="20"/>
        </w:rPr>
      </w:pPr>
      <w:r w:rsidRPr="00871800">
        <w:rPr>
          <w:rFonts w:ascii="Times New Roman" w:hAnsi="Times New Roman"/>
          <w:sz w:val="20"/>
          <w:szCs w:val="20"/>
        </w:rPr>
        <w:tab/>
        <w:t xml:space="preserve">To residential customers and landlords with residential units in all service territory served by The Company in Washington. </w:t>
      </w:r>
    </w:p>
    <w:p w:rsidR="009C6DA0" w:rsidRPr="00871800" w:rsidRDefault="009C6DA0" w:rsidP="009C6DA0">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Times New Roman" w:hAnsi="Times New Roman"/>
          <w:b/>
          <w:sz w:val="20"/>
          <w:szCs w:val="20"/>
        </w:rPr>
      </w:pPr>
    </w:p>
    <w:p w:rsidR="009C6DA0" w:rsidRPr="00871800" w:rsidRDefault="009C6DA0" w:rsidP="009C6DA0">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Times New Roman" w:hAnsi="Times New Roman"/>
          <w:sz w:val="20"/>
          <w:szCs w:val="20"/>
        </w:rPr>
      </w:pPr>
      <w:r w:rsidRPr="00871800">
        <w:rPr>
          <w:rFonts w:ascii="Times New Roman" w:hAnsi="Times New Roman"/>
          <w:sz w:val="20"/>
          <w:szCs w:val="20"/>
          <w:u w:val="single"/>
        </w:rPr>
        <w:t>CUSTOMER PARTICIPATION</w:t>
      </w:r>
      <w:r w:rsidRPr="00871800">
        <w:rPr>
          <w:rFonts w:ascii="Times New Roman" w:hAnsi="Times New Roman"/>
          <w:sz w:val="20"/>
          <w:szCs w:val="20"/>
        </w:rPr>
        <w:t xml:space="preserve">: </w:t>
      </w:r>
    </w:p>
    <w:p w:rsidR="009C6DA0" w:rsidRPr="00871800" w:rsidRDefault="009C6DA0" w:rsidP="009C6DA0">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Times New Roman" w:hAnsi="Times New Roman"/>
          <w:sz w:val="20"/>
          <w:szCs w:val="20"/>
        </w:rPr>
      </w:pPr>
      <w:r w:rsidRPr="00871800">
        <w:rPr>
          <w:rFonts w:ascii="Times New Roman" w:hAnsi="Times New Roman"/>
          <w:sz w:val="20"/>
          <w:szCs w:val="20"/>
        </w:rPr>
        <w:tab/>
        <w:t>Customer participation is voluntary and is initiated by contacting a specified toll-free number or website.</w:t>
      </w:r>
    </w:p>
    <w:p w:rsidR="009C6DA0" w:rsidRPr="00871800" w:rsidRDefault="009C6DA0" w:rsidP="009C6DA0">
      <w:pPr>
        <w:tabs>
          <w:tab w:val="left" w:pos="1080"/>
          <w:tab w:val="left" w:pos="4500"/>
        </w:tabs>
        <w:jc w:val="both"/>
        <w:rPr>
          <w:rFonts w:ascii="Times New Roman" w:hAnsi="Times New Roman"/>
          <w:sz w:val="20"/>
          <w:szCs w:val="20"/>
          <w:u w:val="single"/>
        </w:rPr>
      </w:pPr>
    </w:p>
    <w:p w:rsidR="009C6DA0" w:rsidRPr="00871800" w:rsidRDefault="009C6DA0" w:rsidP="009C6DA0">
      <w:pPr>
        <w:tabs>
          <w:tab w:val="left" w:pos="1080"/>
          <w:tab w:val="left" w:pos="4500"/>
        </w:tabs>
        <w:jc w:val="both"/>
        <w:rPr>
          <w:rFonts w:ascii="Times New Roman" w:hAnsi="Times New Roman"/>
          <w:sz w:val="20"/>
          <w:szCs w:val="20"/>
        </w:rPr>
      </w:pPr>
      <w:r w:rsidRPr="00871800">
        <w:rPr>
          <w:rFonts w:ascii="Times New Roman" w:hAnsi="Times New Roman"/>
          <w:sz w:val="20"/>
          <w:szCs w:val="20"/>
          <w:u w:val="single"/>
        </w:rPr>
        <w:t>DESCRIPTION</w:t>
      </w:r>
      <w:r w:rsidRPr="00871800">
        <w:rPr>
          <w:rFonts w:ascii="Times New Roman" w:hAnsi="Times New Roman"/>
          <w:sz w:val="20"/>
          <w:szCs w:val="20"/>
        </w:rPr>
        <w:t>:</w:t>
      </w:r>
      <w:r w:rsidRPr="00871800">
        <w:rPr>
          <w:rFonts w:ascii="Times New Roman" w:hAnsi="Times New Roman"/>
          <w:sz w:val="20"/>
          <w:szCs w:val="20"/>
        </w:rPr>
        <w:tab/>
      </w:r>
    </w:p>
    <w:p w:rsidR="0069608B" w:rsidRPr="00871800" w:rsidRDefault="009C6DA0">
      <w:pPr>
        <w:pStyle w:val="BodyText2"/>
        <w:tabs>
          <w:tab w:val="left" w:pos="720"/>
          <w:tab w:val="left" w:pos="1080"/>
        </w:tabs>
        <w:ind w:left="-90" w:firstLine="450"/>
        <w:jc w:val="both"/>
        <w:rPr>
          <w:sz w:val="20"/>
          <w:szCs w:val="20"/>
        </w:rPr>
      </w:pPr>
      <w:r w:rsidRPr="00871800">
        <w:rPr>
          <w:sz w:val="20"/>
          <w:szCs w:val="20"/>
        </w:rPr>
        <w:tab/>
        <w:t>Customers receive a $30 incentive to discontinue use of their working second refrigerators and/or freezers or to replace their working primary refrigerators and freezers with new more efficient models. To qualify for the incentive, customers must give up their appliances for recycling. Appliances will be collected and recycled to ensure they are not resold on the secondary market. Company will offer a packet with written energy efficiency information, and instant savings measures.</w:t>
      </w:r>
    </w:p>
    <w:p w:rsidR="009C6DA0" w:rsidRPr="00871800" w:rsidRDefault="009C6DA0" w:rsidP="009C6DA0">
      <w:pPr>
        <w:pStyle w:val="BodyText2"/>
        <w:tabs>
          <w:tab w:val="left" w:pos="720"/>
          <w:tab w:val="left" w:pos="1080"/>
        </w:tabs>
        <w:jc w:val="both"/>
        <w:rPr>
          <w:sz w:val="20"/>
          <w:szCs w:val="20"/>
          <w:u w:val="single"/>
        </w:rPr>
      </w:pPr>
    </w:p>
    <w:p w:rsidR="0069608B" w:rsidRPr="00871800" w:rsidRDefault="009C6DA0">
      <w:pPr>
        <w:pStyle w:val="BodyText2"/>
        <w:tabs>
          <w:tab w:val="left" w:pos="720"/>
          <w:tab w:val="left" w:pos="1080"/>
        </w:tabs>
        <w:ind w:left="0"/>
        <w:jc w:val="both"/>
        <w:rPr>
          <w:sz w:val="20"/>
          <w:szCs w:val="20"/>
        </w:rPr>
      </w:pPr>
      <w:r w:rsidRPr="00871800">
        <w:rPr>
          <w:sz w:val="20"/>
          <w:szCs w:val="20"/>
          <w:u w:val="single"/>
        </w:rPr>
        <w:t>QUALIFYING EQUIPMENT</w:t>
      </w:r>
      <w:r w:rsidRPr="00871800">
        <w:rPr>
          <w:sz w:val="20"/>
          <w:szCs w:val="20"/>
        </w:rPr>
        <w:t xml:space="preserve">: </w:t>
      </w:r>
    </w:p>
    <w:p w:rsidR="009C6DA0" w:rsidRPr="00871800" w:rsidRDefault="009C6DA0" w:rsidP="009C6DA0">
      <w:pPr>
        <w:pStyle w:val="BodyText2"/>
        <w:tabs>
          <w:tab w:val="left" w:pos="720"/>
          <w:tab w:val="left" w:pos="1080"/>
        </w:tabs>
        <w:jc w:val="both"/>
        <w:rPr>
          <w:sz w:val="20"/>
          <w:szCs w:val="20"/>
        </w:rPr>
      </w:pPr>
      <w:r w:rsidRPr="00871800">
        <w:rPr>
          <w:sz w:val="20"/>
          <w:szCs w:val="20"/>
        </w:rPr>
        <w:tab/>
        <w:t>Working refrigerators and freezers that are a minimum of 10 cubic feet in size, utilizing inside measurements.</w:t>
      </w:r>
    </w:p>
    <w:p w:rsidR="009C6DA0" w:rsidRPr="00871800" w:rsidRDefault="009C6DA0" w:rsidP="009C6DA0">
      <w:pPr>
        <w:pStyle w:val="BodyText2"/>
        <w:tabs>
          <w:tab w:val="left" w:pos="720"/>
          <w:tab w:val="left" w:pos="1080"/>
        </w:tabs>
        <w:jc w:val="both"/>
        <w:rPr>
          <w:sz w:val="20"/>
          <w:szCs w:val="20"/>
        </w:rPr>
      </w:pPr>
      <w:r w:rsidRPr="00871800">
        <w:rPr>
          <w:sz w:val="20"/>
          <w:szCs w:val="20"/>
        </w:rPr>
        <w:tab/>
      </w:r>
    </w:p>
    <w:p w:rsidR="0069608B" w:rsidRPr="00871800" w:rsidRDefault="009C6DA0">
      <w:pPr>
        <w:pStyle w:val="BodyText2"/>
        <w:tabs>
          <w:tab w:val="left" w:pos="720"/>
          <w:tab w:val="left" w:pos="1080"/>
        </w:tabs>
        <w:ind w:left="0"/>
        <w:jc w:val="both"/>
        <w:rPr>
          <w:sz w:val="20"/>
          <w:szCs w:val="20"/>
        </w:rPr>
      </w:pPr>
      <w:r w:rsidRPr="00871800">
        <w:rPr>
          <w:sz w:val="20"/>
          <w:szCs w:val="20"/>
          <w:u w:val="single"/>
        </w:rPr>
        <w:t>PROVISIONS OF SERVICE</w:t>
      </w:r>
      <w:r w:rsidRPr="00871800">
        <w:rPr>
          <w:sz w:val="20"/>
          <w:szCs w:val="20"/>
        </w:rPr>
        <w:t>:</w:t>
      </w:r>
    </w:p>
    <w:p w:rsidR="009C6DA0" w:rsidRPr="00871800" w:rsidRDefault="009C6DA0" w:rsidP="009C6DA0">
      <w:pPr>
        <w:ind w:firstLine="720"/>
        <w:jc w:val="both"/>
        <w:rPr>
          <w:rFonts w:ascii="Times New Roman" w:hAnsi="Times New Roman"/>
          <w:sz w:val="20"/>
          <w:szCs w:val="20"/>
        </w:rPr>
      </w:pPr>
      <w:r w:rsidRPr="00871800">
        <w:rPr>
          <w:rFonts w:ascii="Times New Roman" w:hAnsi="Times New Roman"/>
          <w:sz w:val="20"/>
          <w:szCs w:val="20"/>
        </w:rPr>
        <w:t>Incentives will be available on a maximum of two appliances per qualifying household. Incentive checks will be mailed within 30 days of the appliance collection date.</w:t>
      </w:r>
    </w:p>
    <w:p w:rsidR="009C6DA0" w:rsidRPr="00871800" w:rsidRDefault="009C6DA0" w:rsidP="009C6DA0">
      <w:pPr>
        <w:jc w:val="both"/>
        <w:rPr>
          <w:rFonts w:ascii="Times New Roman" w:hAnsi="Times New Roman"/>
          <w:sz w:val="20"/>
          <w:szCs w:val="20"/>
        </w:rPr>
      </w:pPr>
    </w:p>
    <w:p w:rsidR="0069608B" w:rsidRPr="00871800" w:rsidRDefault="009C6DA0">
      <w:pPr>
        <w:pStyle w:val="BodyText2"/>
        <w:tabs>
          <w:tab w:val="left" w:pos="720"/>
          <w:tab w:val="left" w:pos="1080"/>
        </w:tabs>
        <w:ind w:left="0" w:firstLine="360"/>
        <w:jc w:val="both"/>
        <w:rPr>
          <w:sz w:val="20"/>
          <w:szCs w:val="20"/>
        </w:rPr>
      </w:pPr>
      <w:r w:rsidRPr="00871800">
        <w:rPr>
          <w:sz w:val="20"/>
          <w:szCs w:val="20"/>
        </w:rPr>
        <w:tab/>
        <w:t xml:space="preserve">Incentives are also available to landlords who own the appliances used in rental properties in The Company’s Washington service territory where their tenant is billed on a residential schedule. Landlords may receive incentives on a maximum of two appliances per unit.  </w:t>
      </w:r>
    </w:p>
    <w:p w:rsidR="0069608B" w:rsidRPr="00871800" w:rsidRDefault="0069608B">
      <w:pPr>
        <w:pStyle w:val="BodyText2"/>
        <w:tabs>
          <w:tab w:val="left" w:pos="720"/>
          <w:tab w:val="left" w:pos="1080"/>
        </w:tabs>
        <w:ind w:left="0" w:firstLine="360"/>
        <w:jc w:val="both"/>
        <w:rPr>
          <w:sz w:val="20"/>
          <w:szCs w:val="20"/>
        </w:rPr>
      </w:pPr>
    </w:p>
    <w:p w:rsidR="0069608B" w:rsidRPr="00871800" w:rsidRDefault="009C6DA0">
      <w:pPr>
        <w:pStyle w:val="BodyText2"/>
        <w:tabs>
          <w:tab w:val="left" w:pos="720"/>
          <w:tab w:val="left" w:pos="1080"/>
        </w:tabs>
        <w:ind w:left="0" w:firstLine="360"/>
        <w:jc w:val="both"/>
        <w:rPr>
          <w:sz w:val="20"/>
          <w:szCs w:val="20"/>
        </w:rPr>
      </w:pPr>
      <w:r w:rsidRPr="00871800">
        <w:rPr>
          <w:sz w:val="20"/>
          <w:szCs w:val="20"/>
        </w:rPr>
        <w:tab/>
        <w:t>Company and/or Program Administrator may employ a variety of quality assurance techniques during the delivery of the program.  Verification or evaluation may include, but is not limited to, telephone survey, site visit, billing analysis, and pre- and post-installation of monitoring equipment as necessary to quantify actual energy savings.</w:t>
      </w:r>
    </w:p>
    <w:p w:rsidR="009C6DA0" w:rsidRPr="00871800" w:rsidRDefault="009C6DA0" w:rsidP="009C6DA0">
      <w:pPr>
        <w:pStyle w:val="BodyText2"/>
        <w:tabs>
          <w:tab w:val="left" w:pos="720"/>
          <w:tab w:val="left" w:pos="1080"/>
        </w:tabs>
        <w:jc w:val="both"/>
        <w:rPr>
          <w:sz w:val="20"/>
          <w:szCs w:val="20"/>
        </w:rPr>
      </w:pPr>
    </w:p>
    <w:p w:rsidR="009C6DA0" w:rsidRPr="00871800" w:rsidRDefault="009C6DA0" w:rsidP="009C6DA0">
      <w:pPr>
        <w:jc w:val="both"/>
        <w:rPr>
          <w:rFonts w:ascii="Times New Roman" w:hAnsi="Times New Roman"/>
          <w:sz w:val="20"/>
          <w:szCs w:val="20"/>
        </w:rPr>
      </w:pPr>
      <w:r w:rsidRPr="00871800">
        <w:rPr>
          <w:rFonts w:ascii="Times New Roman" w:hAnsi="Times New Roman"/>
          <w:sz w:val="20"/>
          <w:szCs w:val="20"/>
          <w:u w:val="single"/>
        </w:rPr>
        <w:t>RULES AND REGULATIONS</w:t>
      </w:r>
      <w:r w:rsidRPr="00871800">
        <w:rPr>
          <w:rFonts w:ascii="Times New Roman" w:hAnsi="Times New Roman"/>
          <w:sz w:val="20"/>
          <w:szCs w:val="20"/>
        </w:rPr>
        <w:t>:</w:t>
      </w:r>
    </w:p>
    <w:p w:rsidR="0069608B" w:rsidRPr="00871800" w:rsidRDefault="009C6DA0">
      <w:pPr>
        <w:pStyle w:val="BodyText2"/>
        <w:pBdr>
          <w:bottom w:val="single" w:sz="12" w:space="1" w:color="auto"/>
        </w:pBdr>
        <w:tabs>
          <w:tab w:val="left" w:pos="720"/>
          <w:tab w:val="left" w:pos="1080"/>
        </w:tabs>
        <w:ind w:left="0" w:firstLine="360"/>
        <w:rPr>
          <w:sz w:val="20"/>
          <w:szCs w:val="20"/>
        </w:rPr>
      </w:pPr>
      <w:r w:rsidRPr="00871800">
        <w:rPr>
          <w:sz w:val="20"/>
          <w:szCs w:val="20"/>
        </w:rPr>
        <w:tab/>
        <w:t>Service under this Schedule is subject to the General Rules and Regulations contained in the tariff of which this Schedule is a part, and to those prescribed by regulatory authorities.</w:t>
      </w:r>
    </w:p>
    <w:p w:rsidR="0069608B" w:rsidRPr="00871800" w:rsidRDefault="0069608B">
      <w:pPr>
        <w:pStyle w:val="BodyText2"/>
        <w:tabs>
          <w:tab w:val="left" w:pos="720"/>
          <w:tab w:val="left" w:pos="1080"/>
        </w:tabs>
        <w:ind w:left="0" w:firstLine="360"/>
        <w:rPr>
          <w:sz w:val="20"/>
          <w:szCs w:val="20"/>
        </w:rPr>
      </w:pPr>
    </w:p>
    <w:p w:rsidR="00AA1C36" w:rsidRPr="00871800" w:rsidRDefault="00124DBD" w:rsidP="00AA1C36">
      <w:pPr>
        <w:pStyle w:val="Footer"/>
        <w:tabs>
          <w:tab w:val="clear" w:pos="4680"/>
          <w:tab w:val="right" w:pos="9216"/>
        </w:tabs>
        <w:ind w:left="900" w:hanging="900"/>
        <w:rPr>
          <w:rFonts w:ascii="Times New Roman" w:hAnsi="Times New Roman"/>
          <w:sz w:val="20"/>
          <w:szCs w:val="20"/>
        </w:rPr>
      </w:pPr>
      <w:r w:rsidRPr="00871800">
        <w:rPr>
          <w:rFonts w:ascii="Times New Roman" w:hAnsi="Times New Roman"/>
          <w:b/>
          <w:sz w:val="20"/>
          <w:szCs w:val="20"/>
        </w:rPr>
        <w:t xml:space="preserve">Issued: </w:t>
      </w:r>
      <w:r w:rsidRPr="00871800">
        <w:rPr>
          <w:rFonts w:ascii="Times New Roman" w:hAnsi="Times New Roman"/>
          <w:sz w:val="20"/>
          <w:szCs w:val="20"/>
        </w:rPr>
        <w:t>May 13, 2011</w:t>
      </w:r>
      <w:r w:rsidRPr="00871800">
        <w:rPr>
          <w:rFonts w:ascii="Times New Roman" w:hAnsi="Times New Roman"/>
          <w:sz w:val="20"/>
          <w:szCs w:val="20"/>
        </w:rPr>
        <w:tab/>
      </w:r>
      <w:r w:rsidRPr="00871800">
        <w:rPr>
          <w:rFonts w:ascii="Times New Roman" w:hAnsi="Times New Roman"/>
          <w:b/>
          <w:sz w:val="20"/>
          <w:szCs w:val="20"/>
        </w:rPr>
        <w:t>Effective:</w:t>
      </w:r>
      <w:r w:rsidRPr="00871800">
        <w:rPr>
          <w:rFonts w:ascii="Times New Roman" w:hAnsi="Times New Roman"/>
          <w:sz w:val="20"/>
          <w:szCs w:val="20"/>
        </w:rPr>
        <w:t xml:space="preserve"> June 13, 2011</w:t>
      </w:r>
    </w:p>
    <w:p w:rsidR="00AA1C36" w:rsidRPr="00871800" w:rsidRDefault="00124DBD" w:rsidP="00AA1C36">
      <w:pPr>
        <w:pStyle w:val="Footer"/>
        <w:tabs>
          <w:tab w:val="clear" w:pos="4680"/>
          <w:tab w:val="clear" w:pos="9360"/>
          <w:tab w:val="right" w:pos="9216"/>
        </w:tabs>
        <w:ind w:left="900" w:hanging="900"/>
        <w:rPr>
          <w:rFonts w:ascii="Times New Roman" w:hAnsi="Times New Roman"/>
          <w:sz w:val="20"/>
          <w:szCs w:val="20"/>
        </w:rPr>
      </w:pPr>
      <w:r w:rsidRPr="00871800">
        <w:rPr>
          <w:rFonts w:ascii="Times New Roman" w:hAnsi="Times New Roman"/>
          <w:b/>
          <w:sz w:val="20"/>
          <w:szCs w:val="20"/>
        </w:rPr>
        <w:t>Advice No.</w:t>
      </w:r>
      <w:r w:rsidRPr="00871800">
        <w:rPr>
          <w:rFonts w:ascii="Times New Roman" w:hAnsi="Times New Roman"/>
          <w:sz w:val="20"/>
          <w:szCs w:val="20"/>
        </w:rPr>
        <w:t xml:space="preserve"> 11-01</w:t>
      </w:r>
    </w:p>
    <w:p w:rsidR="00AA1C36" w:rsidRPr="00871800" w:rsidRDefault="00124DBD" w:rsidP="00AA1C36">
      <w:pPr>
        <w:pStyle w:val="Footer"/>
        <w:tabs>
          <w:tab w:val="clear" w:pos="4680"/>
          <w:tab w:val="clear" w:pos="9360"/>
          <w:tab w:val="right" w:pos="9216"/>
        </w:tabs>
        <w:ind w:left="900" w:hanging="900"/>
        <w:jc w:val="center"/>
        <w:rPr>
          <w:rFonts w:ascii="Times New Roman" w:hAnsi="Times New Roman"/>
          <w:b/>
          <w:sz w:val="20"/>
          <w:szCs w:val="20"/>
        </w:rPr>
      </w:pPr>
      <w:r w:rsidRPr="00871800">
        <w:rPr>
          <w:rFonts w:ascii="Times New Roman" w:hAnsi="Times New Roman"/>
          <w:b/>
          <w:sz w:val="20"/>
          <w:szCs w:val="20"/>
        </w:rPr>
        <w:t>Issued By Pacific Power &amp; Light Company</w:t>
      </w:r>
    </w:p>
    <w:p w:rsidR="00AA1C36" w:rsidRPr="00871800" w:rsidRDefault="0069608B" w:rsidP="00AA1C36">
      <w:pPr>
        <w:pStyle w:val="Footer"/>
        <w:tabs>
          <w:tab w:val="clear" w:pos="4680"/>
          <w:tab w:val="clear" w:pos="9360"/>
          <w:tab w:val="right" w:pos="9216"/>
        </w:tabs>
        <w:ind w:left="900" w:hanging="900"/>
        <w:jc w:val="center"/>
        <w:rPr>
          <w:rFonts w:ascii="Times New Roman" w:hAnsi="Times New Roman"/>
          <w:sz w:val="20"/>
          <w:szCs w:val="20"/>
        </w:rPr>
      </w:pPr>
      <w:r w:rsidRPr="00871800">
        <w:rPr>
          <w:rFonts w:ascii="Times New Roman" w:hAnsi="Times New Roman"/>
          <w:noProof/>
          <w:sz w:val="20"/>
          <w:szCs w:val="20"/>
        </w:rPr>
        <w:drawing>
          <wp:anchor distT="0" distB="0" distL="114300" distR="114300" simplePos="0" relativeHeight="251628032" behindDoc="1" locked="0" layoutInCell="1" allowOverlap="1" wp14:anchorId="15263416" wp14:editId="75A8E7D0">
            <wp:simplePos x="0" y="0"/>
            <wp:positionH relativeFrom="column">
              <wp:posOffset>1514475</wp:posOffset>
            </wp:positionH>
            <wp:positionV relativeFrom="paragraph">
              <wp:posOffset>6622415</wp:posOffset>
            </wp:positionV>
            <wp:extent cx="1524000" cy="247650"/>
            <wp:effectExtent l="19050" t="0" r="0" b="0"/>
            <wp:wrapNone/>
            <wp:docPr id="41"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23936" behindDoc="1" locked="0" layoutInCell="1" allowOverlap="1" wp14:anchorId="6BD1FCC3" wp14:editId="71DABBC0">
            <wp:simplePos x="0" y="0"/>
            <wp:positionH relativeFrom="column">
              <wp:posOffset>914400</wp:posOffset>
            </wp:positionH>
            <wp:positionV relativeFrom="paragraph">
              <wp:posOffset>8946515</wp:posOffset>
            </wp:positionV>
            <wp:extent cx="1524000" cy="247650"/>
            <wp:effectExtent l="19050" t="0" r="0" b="0"/>
            <wp:wrapNone/>
            <wp:docPr id="4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69608B" w:rsidRPr="00871800" w:rsidRDefault="0069608B" w:rsidP="00AA1C36">
      <w:pPr>
        <w:pStyle w:val="Footer"/>
        <w:tabs>
          <w:tab w:val="clear" w:pos="4680"/>
          <w:tab w:val="clear" w:pos="9360"/>
          <w:tab w:val="right" w:pos="9216"/>
        </w:tabs>
        <w:ind w:left="900" w:hanging="900"/>
        <w:rPr>
          <w:rFonts w:ascii="Times New Roman" w:hAnsi="Times New Roman"/>
          <w:sz w:val="20"/>
          <w:szCs w:val="20"/>
        </w:rPr>
        <w:sectPr w:rsidR="0069608B" w:rsidRPr="00871800" w:rsidSect="00D97949">
          <w:headerReference w:type="default" r:id="rId23"/>
          <w:pgSz w:w="12240" w:h="15840" w:code="1"/>
          <w:pgMar w:top="1440" w:right="1080" w:bottom="1440" w:left="1440" w:header="0" w:footer="720" w:gutter="0"/>
          <w:cols w:space="720"/>
          <w:docGrid w:linePitch="360"/>
        </w:sectPr>
      </w:pPr>
      <w:r w:rsidRPr="00871800">
        <w:rPr>
          <w:rFonts w:ascii="Times New Roman" w:hAnsi="Times New Roman"/>
          <w:noProof/>
          <w:sz w:val="20"/>
          <w:szCs w:val="20"/>
        </w:rPr>
        <w:drawing>
          <wp:anchor distT="0" distB="0" distL="114300" distR="114300" simplePos="0" relativeHeight="251631104" behindDoc="1" locked="0" layoutInCell="1" allowOverlap="1" wp14:anchorId="6F6198C7" wp14:editId="0E2EF704">
            <wp:simplePos x="0" y="0"/>
            <wp:positionH relativeFrom="column">
              <wp:posOffset>409575</wp:posOffset>
            </wp:positionH>
            <wp:positionV relativeFrom="paragraph">
              <wp:posOffset>6350</wp:posOffset>
            </wp:positionV>
            <wp:extent cx="1524000" cy="247650"/>
            <wp:effectExtent l="19050" t="0" r="0" b="0"/>
            <wp:wrapNone/>
            <wp:docPr id="43"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30080" behindDoc="1" locked="0" layoutInCell="1" allowOverlap="1" wp14:anchorId="3AC71D82" wp14:editId="03C3E1E4">
            <wp:simplePos x="0" y="0"/>
            <wp:positionH relativeFrom="column">
              <wp:posOffset>3124200</wp:posOffset>
            </wp:positionH>
            <wp:positionV relativeFrom="paragraph">
              <wp:posOffset>4904740</wp:posOffset>
            </wp:positionV>
            <wp:extent cx="1524000" cy="247650"/>
            <wp:effectExtent l="19050" t="0" r="0" b="0"/>
            <wp:wrapNone/>
            <wp:docPr id="44"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29056" behindDoc="1" locked="0" layoutInCell="1" allowOverlap="1" wp14:anchorId="0CBD9D41" wp14:editId="61468DA5">
            <wp:simplePos x="0" y="0"/>
            <wp:positionH relativeFrom="column">
              <wp:posOffset>3124200</wp:posOffset>
            </wp:positionH>
            <wp:positionV relativeFrom="paragraph">
              <wp:posOffset>4565015</wp:posOffset>
            </wp:positionV>
            <wp:extent cx="1524000" cy="247650"/>
            <wp:effectExtent l="19050" t="0" r="0" b="0"/>
            <wp:wrapNone/>
            <wp:docPr id="45"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27008" behindDoc="1" locked="0" layoutInCell="1" allowOverlap="1" wp14:anchorId="6AB4D445" wp14:editId="36405965">
            <wp:simplePos x="0" y="0"/>
            <wp:positionH relativeFrom="column">
              <wp:posOffset>914400</wp:posOffset>
            </wp:positionH>
            <wp:positionV relativeFrom="paragraph">
              <wp:posOffset>8946515</wp:posOffset>
            </wp:positionV>
            <wp:extent cx="1524000" cy="247650"/>
            <wp:effectExtent l="19050" t="0" r="0" b="0"/>
            <wp:wrapNone/>
            <wp:docPr id="46"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25984" behindDoc="1" locked="0" layoutInCell="1" allowOverlap="1" wp14:anchorId="5DB25AF8" wp14:editId="1E58CFC9">
            <wp:simplePos x="0" y="0"/>
            <wp:positionH relativeFrom="column">
              <wp:posOffset>914400</wp:posOffset>
            </wp:positionH>
            <wp:positionV relativeFrom="paragraph">
              <wp:posOffset>8946515</wp:posOffset>
            </wp:positionV>
            <wp:extent cx="1524000" cy="247650"/>
            <wp:effectExtent l="19050" t="0" r="0" b="0"/>
            <wp:wrapNone/>
            <wp:docPr id="47"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24960" behindDoc="1" locked="0" layoutInCell="1" allowOverlap="1" wp14:anchorId="502816E1" wp14:editId="2D028CCE">
            <wp:simplePos x="0" y="0"/>
            <wp:positionH relativeFrom="column">
              <wp:posOffset>914400</wp:posOffset>
            </wp:positionH>
            <wp:positionV relativeFrom="paragraph">
              <wp:posOffset>8946515</wp:posOffset>
            </wp:positionV>
            <wp:extent cx="1524000" cy="247650"/>
            <wp:effectExtent l="19050" t="0" r="0" b="0"/>
            <wp:wrapNone/>
            <wp:docPr id="48"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22912" behindDoc="1" locked="0" layoutInCell="1" allowOverlap="1" wp14:anchorId="55E09739" wp14:editId="24163E20">
            <wp:simplePos x="0" y="0"/>
            <wp:positionH relativeFrom="column">
              <wp:posOffset>914400</wp:posOffset>
            </wp:positionH>
            <wp:positionV relativeFrom="paragraph">
              <wp:posOffset>8946515</wp:posOffset>
            </wp:positionV>
            <wp:extent cx="1524000" cy="247650"/>
            <wp:effectExtent l="19050" t="0" r="0" b="0"/>
            <wp:wrapNone/>
            <wp:docPr id="49"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00124DBD" w:rsidRPr="00871800">
        <w:rPr>
          <w:rFonts w:ascii="Times New Roman" w:hAnsi="Times New Roman"/>
          <w:sz w:val="20"/>
          <w:szCs w:val="20"/>
        </w:rPr>
        <w:t>By:  _________________________ Andrea L. Kelly</w:t>
      </w:r>
      <w:r w:rsidR="00124DBD" w:rsidRPr="00871800">
        <w:rPr>
          <w:rFonts w:ascii="Times New Roman" w:hAnsi="Times New Roman"/>
          <w:sz w:val="20"/>
          <w:szCs w:val="20"/>
        </w:rPr>
        <w:tab/>
      </w:r>
      <w:r w:rsidR="00124DBD" w:rsidRPr="00871800">
        <w:rPr>
          <w:rFonts w:ascii="Times New Roman" w:hAnsi="Times New Roman"/>
          <w:b/>
          <w:sz w:val="20"/>
          <w:szCs w:val="20"/>
        </w:rPr>
        <w:t>Title:</w:t>
      </w:r>
      <w:r w:rsidR="00124DBD" w:rsidRPr="00871800">
        <w:rPr>
          <w:rFonts w:ascii="Times New Roman" w:hAnsi="Times New Roman"/>
          <w:sz w:val="20"/>
          <w:szCs w:val="20"/>
        </w:rPr>
        <w:t xml:space="preserve">  Vice President, Regulation</w:t>
      </w:r>
    </w:p>
    <w:p w:rsidR="00722821" w:rsidRPr="004F5FCB" w:rsidRDefault="00CD7669">
      <w:pPr>
        <w:pStyle w:val="Heading2"/>
        <w:jc w:val="both"/>
        <w:rPr>
          <w:szCs w:val="24"/>
        </w:rPr>
      </w:pPr>
      <w:bookmarkStart w:id="5" w:name="_Toc381793813"/>
      <w:r w:rsidRPr="004F5FCB">
        <w:rPr>
          <w:szCs w:val="24"/>
        </w:rPr>
        <w:t>Home Energy Savings (Schedule 118)</w:t>
      </w:r>
      <w:bookmarkEnd w:id="5"/>
    </w:p>
    <w:p w:rsidR="00CD7669" w:rsidRPr="004F5FCB" w:rsidRDefault="00CD7669" w:rsidP="00712937">
      <w:pPr>
        <w:jc w:val="both"/>
        <w:rPr>
          <w:rFonts w:ascii="Times New Roman" w:hAnsi="Times New Roman"/>
          <w:sz w:val="24"/>
          <w:szCs w:val="24"/>
        </w:rPr>
      </w:pPr>
    </w:p>
    <w:p w:rsidR="00522B07" w:rsidRPr="004F5FCB" w:rsidRDefault="00522B07" w:rsidP="00522B07">
      <w:pPr>
        <w:jc w:val="both"/>
        <w:rPr>
          <w:rFonts w:ascii="Times New Roman" w:hAnsi="Times New Roman"/>
          <w:bCs/>
          <w:sz w:val="24"/>
          <w:szCs w:val="24"/>
          <w:u w:val="single"/>
        </w:rPr>
      </w:pPr>
      <w:r w:rsidRPr="004F5FCB">
        <w:rPr>
          <w:rFonts w:ascii="Times New Roman" w:hAnsi="Times New Roman"/>
          <w:bCs/>
          <w:sz w:val="24"/>
          <w:szCs w:val="24"/>
          <w:u w:val="single"/>
        </w:rPr>
        <w:t xml:space="preserve">Years of Implementation </w:t>
      </w:r>
    </w:p>
    <w:p w:rsidR="00522B07" w:rsidRPr="004F5FCB" w:rsidRDefault="00A055C4" w:rsidP="00522B07">
      <w:pPr>
        <w:jc w:val="both"/>
        <w:rPr>
          <w:rFonts w:ascii="Times New Roman" w:hAnsi="Times New Roman"/>
          <w:bCs/>
          <w:sz w:val="24"/>
          <w:szCs w:val="24"/>
        </w:rPr>
      </w:pPr>
      <w:r>
        <w:rPr>
          <w:rFonts w:ascii="Times New Roman" w:hAnsi="Times New Roman"/>
          <w:sz w:val="24"/>
          <w:szCs w:val="24"/>
        </w:rPr>
        <w:t>Pacific Power</w:t>
      </w:r>
      <w:r w:rsidR="00522B07" w:rsidRPr="004F5FCB">
        <w:rPr>
          <w:rFonts w:ascii="Times New Roman" w:hAnsi="Times New Roman"/>
          <w:sz w:val="24"/>
          <w:szCs w:val="24"/>
        </w:rPr>
        <w:t xml:space="preserve"> Electric Service Schedule No. 118 for the Home Energy Savings Program was submitted under Advice Letter No. 06-004 on August 11, 2006.  The program was initially approved with an effective date of September 14, 2006.  </w:t>
      </w:r>
    </w:p>
    <w:p w:rsidR="00522B07" w:rsidRPr="004F5FCB" w:rsidRDefault="00522B07" w:rsidP="00522B07">
      <w:pPr>
        <w:jc w:val="both"/>
        <w:rPr>
          <w:rFonts w:ascii="Times New Roman" w:hAnsi="Times New Roman"/>
          <w:bCs/>
          <w:sz w:val="24"/>
          <w:szCs w:val="24"/>
          <w:u w:val="single"/>
        </w:rPr>
      </w:pPr>
    </w:p>
    <w:p w:rsidR="00522B07" w:rsidRPr="004F5FCB" w:rsidRDefault="00522B07" w:rsidP="00522B07">
      <w:pPr>
        <w:jc w:val="both"/>
        <w:rPr>
          <w:rFonts w:ascii="Times New Roman" w:hAnsi="Times New Roman"/>
          <w:bCs/>
          <w:sz w:val="24"/>
          <w:szCs w:val="24"/>
          <w:u w:val="single"/>
        </w:rPr>
      </w:pPr>
      <w:r w:rsidRPr="004F5FCB">
        <w:rPr>
          <w:rFonts w:ascii="Times New Roman" w:hAnsi="Times New Roman"/>
          <w:bCs/>
          <w:sz w:val="24"/>
          <w:szCs w:val="24"/>
          <w:u w:val="single"/>
        </w:rPr>
        <w:t>Program Description</w:t>
      </w:r>
    </w:p>
    <w:p w:rsidR="00522B07" w:rsidRPr="004F5FCB" w:rsidRDefault="00522B07" w:rsidP="00522B07">
      <w:pPr>
        <w:tabs>
          <w:tab w:val="left" w:pos="-1080"/>
        </w:tabs>
        <w:jc w:val="both"/>
        <w:rPr>
          <w:rFonts w:ascii="Times New Roman" w:hAnsi="Times New Roman"/>
          <w:sz w:val="24"/>
          <w:szCs w:val="24"/>
        </w:rPr>
      </w:pPr>
      <w:r w:rsidRPr="004F5FCB">
        <w:rPr>
          <w:rFonts w:ascii="Times New Roman" w:hAnsi="Times New Roman"/>
          <w:sz w:val="24"/>
          <w:szCs w:val="24"/>
        </w:rPr>
        <w:t>The program provides a broad framework to deliver incentives for more efficient products and services for Washington residential customers with a new or existing home, multi-family unit or manufactured home. A third party administrator hired by the Company delivers the savings and incentives of the program. Operating in tandem, Schedule 118 and the program website (</w:t>
      </w:r>
      <w:hyperlink r:id="rId24" w:history="1">
        <w:r w:rsidRPr="004F5FCB">
          <w:rPr>
            <w:rStyle w:val="Hyperlink"/>
            <w:rFonts w:ascii="Times New Roman" w:hAnsi="Times New Roman"/>
            <w:sz w:val="24"/>
            <w:szCs w:val="24"/>
          </w:rPr>
          <w:t>http://www.homeenergysavings.net/Washington/washington_home.html</w:t>
        </w:r>
      </w:hyperlink>
      <w:r w:rsidRPr="004F5FCB">
        <w:rPr>
          <w:rFonts w:ascii="Times New Roman" w:hAnsi="Times New Roman"/>
          <w:sz w:val="24"/>
          <w:szCs w:val="24"/>
        </w:rPr>
        <w:t>) inform customers and contractors of the offerings and qualifications for incentives.</w:t>
      </w:r>
    </w:p>
    <w:p w:rsidR="00522B07" w:rsidRPr="004F5FCB" w:rsidRDefault="00522B07" w:rsidP="00522B07">
      <w:pPr>
        <w:tabs>
          <w:tab w:val="left" w:pos="-1080"/>
        </w:tabs>
        <w:spacing w:before="100" w:beforeAutospacing="1" w:after="100" w:afterAutospacing="1"/>
        <w:jc w:val="both"/>
        <w:rPr>
          <w:rFonts w:ascii="Times New Roman" w:hAnsi="Times New Roman"/>
          <w:sz w:val="24"/>
          <w:szCs w:val="24"/>
        </w:rPr>
      </w:pPr>
      <w:r w:rsidRPr="004F5FCB">
        <w:rPr>
          <w:rFonts w:ascii="Times New Roman" w:hAnsi="Times New Roman"/>
          <w:sz w:val="24"/>
          <w:szCs w:val="24"/>
        </w:rPr>
        <w:t xml:space="preserve">Measures eligible for incentives include clothes washers, refrigerators, freezers, heat pump water heaters, water heaters, dishwashers, compact fluorescent lights (“CFL”) and light emitting diode (“LED”) lighting, lighting fixtures (CFL and LED), heating and cooling equipment, insulation and windows. In addition, the program includes a Builder Option Package as well as stand-alone measures for new homes. </w:t>
      </w:r>
    </w:p>
    <w:p w:rsidR="00522B07" w:rsidRPr="004F5FCB" w:rsidRDefault="00522B07" w:rsidP="00522B07">
      <w:pPr>
        <w:tabs>
          <w:tab w:val="left" w:pos="-1080"/>
        </w:tabs>
        <w:jc w:val="both"/>
        <w:rPr>
          <w:rFonts w:ascii="Times New Roman" w:hAnsi="Times New Roman"/>
          <w:sz w:val="24"/>
          <w:szCs w:val="24"/>
        </w:rPr>
      </w:pPr>
      <w:r w:rsidRPr="004F5FCB">
        <w:rPr>
          <w:rFonts w:ascii="Times New Roman" w:hAnsi="Times New Roman"/>
          <w:sz w:val="24"/>
          <w:szCs w:val="24"/>
        </w:rPr>
        <w:t>Incentives are provided in two ways: post-purchase delivery to the customer for the majority of measures and through a manufacturer buy-down for CFLs and LEDs. Buy-downs result in lower retail prices for customers at the point of purchase as opposed to post-purchase incentives that customers must submit an application to receive.</w:t>
      </w:r>
    </w:p>
    <w:p w:rsidR="00522B07" w:rsidRPr="004F5FCB" w:rsidRDefault="00522B07" w:rsidP="00522B07">
      <w:pPr>
        <w:tabs>
          <w:tab w:val="left" w:pos="-1080"/>
        </w:tabs>
        <w:spacing w:before="100" w:beforeAutospacing="1" w:after="100" w:afterAutospacing="1"/>
        <w:jc w:val="both"/>
        <w:rPr>
          <w:rFonts w:ascii="Times New Roman" w:hAnsi="Times New Roman"/>
          <w:sz w:val="24"/>
          <w:szCs w:val="24"/>
        </w:rPr>
      </w:pPr>
      <w:r w:rsidRPr="004F5FCB">
        <w:rPr>
          <w:rFonts w:ascii="Times New Roman" w:hAnsi="Times New Roman"/>
          <w:sz w:val="24"/>
          <w:szCs w:val="24"/>
        </w:rPr>
        <w:t>Complete details on incentives and services are on the program website and in the tables and copy of the program tariff below.</w:t>
      </w:r>
    </w:p>
    <w:p w:rsidR="004C1E01" w:rsidRPr="004C1E01" w:rsidRDefault="004C1E01" w:rsidP="00522B07">
      <w:pPr>
        <w:jc w:val="both"/>
        <w:rPr>
          <w:rFonts w:ascii="Times New Roman" w:hAnsi="Times New Roman"/>
          <w:sz w:val="24"/>
          <w:szCs w:val="24"/>
          <w:u w:val="single"/>
        </w:rPr>
      </w:pPr>
      <w:r w:rsidRPr="004C1E01">
        <w:rPr>
          <w:rFonts w:ascii="Times New Roman" w:hAnsi="Times New Roman"/>
          <w:sz w:val="24"/>
          <w:szCs w:val="24"/>
          <w:u w:val="single"/>
        </w:rPr>
        <w:t>Program Updates</w:t>
      </w:r>
    </w:p>
    <w:p w:rsidR="004C1E01" w:rsidRDefault="004C1E01" w:rsidP="00522B07">
      <w:pPr>
        <w:jc w:val="both"/>
        <w:rPr>
          <w:rFonts w:ascii="Times New Roman" w:hAnsi="Times New Roman"/>
          <w:sz w:val="24"/>
          <w:szCs w:val="24"/>
        </w:rPr>
      </w:pPr>
    </w:p>
    <w:p w:rsidR="004C1E01" w:rsidRDefault="004C1E01" w:rsidP="00522B07">
      <w:pPr>
        <w:jc w:val="both"/>
        <w:rPr>
          <w:rFonts w:ascii="Times New Roman" w:hAnsi="Times New Roman"/>
          <w:sz w:val="24"/>
          <w:szCs w:val="24"/>
          <w:u w:val="single"/>
        </w:rPr>
      </w:pPr>
      <w:r w:rsidRPr="004F5FCB">
        <w:rPr>
          <w:rFonts w:ascii="Times New Roman" w:hAnsi="Times New Roman"/>
          <w:sz w:val="24"/>
          <w:szCs w:val="24"/>
        </w:rPr>
        <w:t xml:space="preserve">Program changes </w:t>
      </w:r>
      <w:r>
        <w:rPr>
          <w:rFonts w:ascii="Times New Roman" w:hAnsi="Times New Roman"/>
          <w:sz w:val="24"/>
          <w:szCs w:val="24"/>
        </w:rPr>
        <w:t>effective January 1, 2014</w:t>
      </w:r>
      <w:r w:rsidRPr="004F5FCB">
        <w:rPr>
          <w:rFonts w:ascii="Times New Roman" w:hAnsi="Times New Roman"/>
          <w:sz w:val="24"/>
          <w:szCs w:val="24"/>
        </w:rPr>
        <w:t xml:space="preserve"> </w:t>
      </w:r>
      <w:r>
        <w:rPr>
          <w:rFonts w:ascii="Times New Roman" w:hAnsi="Times New Roman"/>
          <w:sz w:val="24"/>
          <w:szCs w:val="24"/>
        </w:rPr>
        <w:t>were</w:t>
      </w:r>
      <w:r w:rsidRPr="004F5FCB">
        <w:rPr>
          <w:rFonts w:ascii="Times New Roman" w:hAnsi="Times New Roman"/>
          <w:sz w:val="24"/>
          <w:szCs w:val="24"/>
        </w:rPr>
        <w:t xml:space="preserve"> made to improve participation, comply with code and standard changes, align incentives with revised measure costs and savings estimates, </w:t>
      </w:r>
      <w:r w:rsidR="00D82406">
        <w:rPr>
          <w:rFonts w:ascii="Times New Roman" w:hAnsi="Times New Roman"/>
          <w:sz w:val="24"/>
          <w:szCs w:val="24"/>
        </w:rPr>
        <w:t xml:space="preserve">add delivery channels </w:t>
      </w:r>
      <w:r w:rsidR="00D82406" w:rsidRPr="004F5FCB">
        <w:rPr>
          <w:rFonts w:ascii="Times New Roman" w:hAnsi="Times New Roman"/>
          <w:sz w:val="24"/>
          <w:szCs w:val="24"/>
        </w:rPr>
        <w:t xml:space="preserve">such as direct fulfillment </w:t>
      </w:r>
      <w:r w:rsidR="00D82406">
        <w:rPr>
          <w:rFonts w:ascii="Times New Roman" w:hAnsi="Times New Roman"/>
          <w:sz w:val="24"/>
          <w:szCs w:val="24"/>
        </w:rPr>
        <w:t>and</w:t>
      </w:r>
      <w:r w:rsidR="00D82406" w:rsidRPr="004F5FCB">
        <w:rPr>
          <w:rFonts w:ascii="Times New Roman" w:hAnsi="Times New Roman"/>
          <w:sz w:val="24"/>
          <w:szCs w:val="24"/>
        </w:rPr>
        <w:t xml:space="preserve"> direct install</w:t>
      </w:r>
      <w:r w:rsidR="00D82406">
        <w:rPr>
          <w:rFonts w:ascii="Times New Roman" w:hAnsi="Times New Roman"/>
          <w:sz w:val="24"/>
          <w:szCs w:val="24"/>
        </w:rPr>
        <w:t>,</w:t>
      </w:r>
      <w:r w:rsidR="00D82406" w:rsidRPr="004F5FCB">
        <w:rPr>
          <w:rFonts w:ascii="Times New Roman" w:hAnsi="Times New Roman"/>
          <w:sz w:val="24"/>
          <w:szCs w:val="24"/>
        </w:rPr>
        <w:t xml:space="preserve"> </w:t>
      </w:r>
      <w:r w:rsidRPr="004F5FCB">
        <w:rPr>
          <w:rFonts w:ascii="Times New Roman" w:hAnsi="Times New Roman"/>
          <w:sz w:val="24"/>
          <w:szCs w:val="24"/>
        </w:rPr>
        <w:t xml:space="preserve">and improve cost effectiveness. As part of the changes, additional measures </w:t>
      </w:r>
      <w:r>
        <w:rPr>
          <w:rFonts w:ascii="Times New Roman" w:hAnsi="Times New Roman"/>
          <w:sz w:val="24"/>
          <w:szCs w:val="24"/>
        </w:rPr>
        <w:t>were</w:t>
      </w:r>
      <w:r w:rsidRPr="004F5FCB">
        <w:rPr>
          <w:rFonts w:ascii="Times New Roman" w:hAnsi="Times New Roman"/>
          <w:sz w:val="24"/>
          <w:szCs w:val="24"/>
        </w:rPr>
        <w:t xml:space="preserve"> added to the program and measures impacted by changing codes </w:t>
      </w:r>
      <w:r>
        <w:rPr>
          <w:rFonts w:ascii="Times New Roman" w:hAnsi="Times New Roman"/>
          <w:sz w:val="24"/>
          <w:szCs w:val="24"/>
        </w:rPr>
        <w:t>were</w:t>
      </w:r>
      <w:r w:rsidRPr="004F5FCB">
        <w:rPr>
          <w:rFonts w:ascii="Times New Roman" w:hAnsi="Times New Roman"/>
          <w:sz w:val="24"/>
          <w:szCs w:val="24"/>
        </w:rPr>
        <w:t xml:space="preserve"> retired.</w:t>
      </w:r>
    </w:p>
    <w:p w:rsidR="004C1E01" w:rsidRDefault="004C1E01" w:rsidP="00522B07">
      <w:pPr>
        <w:jc w:val="both"/>
        <w:rPr>
          <w:rFonts w:ascii="Times New Roman" w:hAnsi="Times New Roman"/>
          <w:sz w:val="24"/>
          <w:szCs w:val="24"/>
          <w:u w:val="single"/>
        </w:rPr>
      </w:pPr>
    </w:p>
    <w:p w:rsidR="00522B07" w:rsidRPr="004F5FCB" w:rsidRDefault="00522B07" w:rsidP="00522B07">
      <w:pPr>
        <w:jc w:val="both"/>
        <w:rPr>
          <w:rFonts w:ascii="Times New Roman" w:hAnsi="Times New Roman"/>
          <w:sz w:val="24"/>
          <w:szCs w:val="24"/>
          <w:u w:val="single"/>
        </w:rPr>
      </w:pPr>
      <w:r w:rsidRPr="004F5FCB">
        <w:rPr>
          <w:rFonts w:ascii="Times New Roman" w:hAnsi="Times New Roman"/>
          <w:sz w:val="24"/>
          <w:szCs w:val="24"/>
          <w:u w:val="single"/>
        </w:rPr>
        <w:t>Planned Program Changes</w:t>
      </w:r>
    </w:p>
    <w:p w:rsidR="00522B07" w:rsidRPr="004F5FCB" w:rsidRDefault="00522B07" w:rsidP="00522B07">
      <w:pPr>
        <w:jc w:val="both"/>
        <w:rPr>
          <w:rFonts w:ascii="Times New Roman" w:hAnsi="Times New Roman"/>
          <w:sz w:val="24"/>
          <w:szCs w:val="24"/>
        </w:rPr>
      </w:pPr>
      <w:r w:rsidRPr="004F5FCB">
        <w:rPr>
          <w:rFonts w:ascii="Times New Roman" w:hAnsi="Times New Roman"/>
          <w:sz w:val="24"/>
          <w:szCs w:val="24"/>
        </w:rPr>
        <w:t>Future changes including measure additions</w:t>
      </w:r>
      <w:r w:rsidR="00D82406">
        <w:rPr>
          <w:rFonts w:ascii="Times New Roman" w:hAnsi="Times New Roman"/>
          <w:sz w:val="24"/>
          <w:szCs w:val="24"/>
        </w:rPr>
        <w:t>,</w:t>
      </w:r>
      <w:r w:rsidR="004C1E01">
        <w:rPr>
          <w:rFonts w:ascii="Times New Roman" w:hAnsi="Times New Roman"/>
          <w:sz w:val="24"/>
          <w:szCs w:val="24"/>
        </w:rPr>
        <w:t xml:space="preserve"> deletions,</w:t>
      </w:r>
      <w:r w:rsidR="004C1E01" w:rsidRPr="004F5FCB">
        <w:rPr>
          <w:rFonts w:ascii="Times New Roman" w:hAnsi="Times New Roman"/>
          <w:sz w:val="24"/>
          <w:szCs w:val="24"/>
        </w:rPr>
        <w:t xml:space="preserve"> </w:t>
      </w:r>
      <w:r w:rsidRPr="004F5FCB">
        <w:rPr>
          <w:rFonts w:ascii="Times New Roman" w:hAnsi="Times New Roman"/>
          <w:sz w:val="24"/>
          <w:szCs w:val="24"/>
        </w:rPr>
        <w:t>and changes in qualifying standards will be based on cost-effectiveness, participation and evolving codes and standards.</w:t>
      </w:r>
    </w:p>
    <w:p w:rsidR="004C1E01" w:rsidRDefault="004C1E01">
      <w:pPr>
        <w:jc w:val="both"/>
        <w:rPr>
          <w:rFonts w:ascii="Times New Roman" w:hAnsi="Times New Roman"/>
          <w:sz w:val="24"/>
          <w:szCs w:val="24"/>
          <w:u w:val="single"/>
        </w:rPr>
      </w:pPr>
    </w:p>
    <w:p w:rsidR="003544BB" w:rsidRDefault="003544BB">
      <w:pPr>
        <w:jc w:val="both"/>
        <w:rPr>
          <w:rFonts w:ascii="Times New Roman" w:hAnsi="Times New Roman"/>
          <w:sz w:val="24"/>
          <w:szCs w:val="24"/>
          <w:u w:val="single"/>
        </w:rPr>
      </w:pPr>
    </w:p>
    <w:p w:rsidR="003544BB" w:rsidRDefault="003544BB">
      <w:pPr>
        <w:jc w:val="both"/>
        <w:rPr>
          <w:rFonts w:ascii="Times New Roman" w:hAnsi="Times New Roman"/>
          <w:sz w:val="24"/>
          <w:szCs w:val="24"/>
          <w:u w:val="single"/>
        </w:rPr>
      </w:pPr>
    </w:p>
    <w:p w:rsidR="003544BB" w:rsidRDefault="003544BB">
      <w:pPr>
        <w:jc w:val="both"/>
        <w:rPr>
          <w:rFonts w:ascii="Times New Roman" w:hAnsi="Times New Roman"/>
          <w:sz w:val="24"/>
          <w:szCs w:val="24"/>
          <w:u w:val="single"/>
        </w:rPr>
      </w:pPr>
    </w:p>
    <w:p w:rsidR="00B922B3" w:rsidRPr="004F5FCB" w:rsidRDefault="005A2C46">
      <w:pPr>
        <w:jc w:val="both"/>
        <w:rPr>
          <w:rFonts w:ascii="Times New Roman" w:hAnsi="Times New Roman"/>
          <w:sz w:val="24"/>
          <w:szCs w:val="24"/>
          <w:u w:val="single"/>
        </w:rPr>
      </w:pPr>
      <w:r w:rsidRPr="004F5FCB">
        <w:rPr>
          <w:rFonts w:ascii="Times New Roman" w:hAnsi="Times New Roman"/>
          <w:sz w:val="24"/>
          <w:szCs w:val="24"/>
          <w:u w:val="single"/>
        </w:rPr>
        <w:t>Evaluation Update</w:t>
      </w:r>
    </w:p>
    <w:p w:rsidR="005A2C46" w:rsidRPr="00871800" w:rsidRDefault="005A2C46" w:rsidP="005A2C46">
      <w:pPr>
        <w:jc w:val="both"/>
        <w:rPr>
          <w:rFonts w:ascii="Times New Roman" w:hAnsi="Times New Roman"/>
          <w:b/>
          <w:sz w:val="20"/>
          <w:szCs w:val="20"/>
          <w:u w:val="single"/>
        </w:rPr>
      </w:pPr>
    </w:p>
    <w:p w:rsidR="005A2C46" w:rsidRPr="00871800" w:rsidRDefault="00124DBD" w:rsidP="005A2C46">
      <w:pPr>
        <w:rPr>
          <w:rFonts w:ascii="Times New Roman" w:hAnsi="Times New Roman"/>
          <w:b/>
          <w:i/>
          <w:sz w:val="20"/>
          <w:szCs w:val="20"/>
        </w:rPr>
      </w:pPr>
      <w:r w:rsidRPr="00871800">
        <w:rPr>
          <w:rFonts w:ascii="Times New Roman" w:hAnsi="Times New Roman"/>
          <w:b/>
          <w:i/>
          <w:sz w:val="20"/>
          <w:szCs w:val="20"/>
        </w:rPr>
        <w:t>Last Evaluation Report:</w:t>
      </w:r>
    </w:p>
    <w:tbl>
      <w:tblPr>
        <w:tblW w:w="0" w:type="auto"/>
        <w:tblLook w:val="04A0" w:firstRow="1" w:lastRow="0" w:firstColumn="1" w:lastColumn="0" w:noHBand="0" w:noVBand="1"/>
      </w:tblPr>
      <w:tblGrid>
        <w:gridCol w:w="3348"/>
        <w:gridCol w:w="2726"/>
        <w:gridCol w:w="2782"/>
      </w:tblGrid>
      <w:tr w:rsidR="005A2C46" w:rsidRPr="00871800" w:rsidTr="00AA40D3">
        <w:tc>
          <w:tcPr>
            <w:tcW w:w="3348" w:type="dxa"/>
          </w:tcPr>
          <w:p w:rsidR="005A2C46" w:rsidRPr="00871800" w:rsidRDefault="00124DBD" w:rsidP="00EB1561">
            <w:pPr>
              <w:jc w:val="center"/>
              <w:rPr>
                <w:rFonts w:ascii="Times New Roman" w:hAnsi="Times New Roman"/>
                <w:b/>
                <w:sz w:val="20"/>
                <w:szCs w:val="20"/>
              </w:rPr>
            </w:pPr>
            <w:r w:rsidRPr="00871800">
              <w:rPr>
                <w:rFonts w:ascii="Times New Roman" w:hAnsi="Times New Roman"/>
                <w:b/>
                <w:sz w:val="20"/>
                <w:szCs w:val="20"/>
              </w:rPr>
              <w:t>Program Years</w:t>
            </w:r>
          </w:p>
        </w:tc>
        <w:tc>
          <w:tcPr>
            <w:tcW w:w="2726" w:type="dxa"/>
          </w:tcPr>
          <w:p w:rsidR="005A2C46" w:rsidRPr="00871800" w:rsidRDefault="00124DBD" w:rsidP="00EB1561">
            <w:pPr>
              <w:jc w:val="center"/>
              <w:rPr>
                <w:rFonts w:ascii="Times New Roman" w:hAnsi="Times New Roman"/>
                <w:b/>
                <w:sz w:val="20"/>
                <w:szCs w:val="20"/>
              </w:rPr>
            </w:pPr>
            <w:r w:rsidRPr="00871800">
              <w:rPr>
                <w:rFonts w:ascii="Times New Roman" w:hAnsi="Times New Roman"/>
                <w:b/>
                <w:sz w:val="20"/>
                <w:szCs w:val="20"/>
              </w:rPr>
              <w:t>Evaluation Report Date</w:t>
            </w:r>
          </w:p>
        </w:tc>
        <w:tc>
          <w:tcPr>
            <w:tcW w:w="2782" w:type="dxa"/>
          </w:tcPr>
          <w:p w:rsidR="005A2C46" w:rsidRPr="00871800" w:rsidRDefault="00124DBD" w:rsidP="00EB1561">
            <w:pPr>
              <w:jc w:val="center"/>
              <w:rPr>
                <w:rFonts w:ascii="Times New Roman" w:hAnsi="Times New Roman"/>
                <w:b/>
                <w:sz w:val="20"/>
                <w:szCs w:val="20"/>
              </w:rPr>
            </w:pPr>
            <w:r w:rsidRPr="00871800">
              <w:rPr>
                <w:rFonts w:ascii="Times New Roman" w:hAnsi="Times New Roman"/>
                <w:b/>
                <w:sz w:val="20"/>
                <w:szCs w:val="20"/>
              </w:rPr>
              <w:t>Completed by</w:t>
            </w:r>
          </w:p>
        </w:tc>
      </w:tr>
      <w:tr w:rsidR="00B27C90" w:rsidRPr="00871800" w:rsidTr="00AA40D3">
        <w:tc>
          <w:tcPr>
            <w:tcW w:w="3348" w:type="dxa"/>
          </w:tcPr>
          <w:p w:rsidR="00B27C90" w:rsidRPr="00871800" w:rsidRDefault="00124DBD" w:rsidP="00767D9B">
            <w:pPr>
              <w:jc w:val="center"/>
              <w:rPr>
                <w:rFonts w:ascii="Times New Roman" w:hAnsi="Times New Roman"/>
                <w:sz w:val="20"/>
                <w:szCs w:val="20"/>
              </w:rPr>
            </w:pPr>
            <w:r w:rsidRPr="00871800">
              <w:rPr>
                <w:rFonts w:ascii="Times New Roman" w:hAnsi="Times New Roman"/>
                <w:sz w:val="20"/>
                <w:szCs w:val="20"/>
              </w:rPr>
              <w:t>200</w:t>
            </w:r>
            <w:r w:rsidR="00767D9B" w:rsidRPr="00871800">
              <w:rPr>
                <w:rFonts w:ascii="Times New Roman" w:hAnsi="Times New Roman"/>
                <w:sz w:val="20"/>
                <w:szCs w:val="20"/>
              </w:rPr>
              <w:t>9</w:t>
            </w:r>
            <w:r w:rsidRPr="00871800">
              <w:rPr>
                <w:rFonts w:ascii="Times New Roman" w:hAnsi="Times New Roman"/>
                <w:sz w:val="20"/>
                <w:szCs w:val="20"/>
              </w:rPr>
              <w:t>-20</w:t>
            </w:r>
            <w:r w:rsidR="00767D9B" w:rsidRPr="00871800">
              <w:rPr>
                <w:rFonts w:ascii="Times New Roman" w:hAnsi="Times New Roman"/>
                <w:sz w:val="20"/>
                <w:szCs w:val="20"/>
              </w:rPr>
              <w:t>10</w:t>
            </w:r>
          </w:p>
        </w:tc>
        <w:tc>
          <w:tcPr>
            <w:tcW w:w="2726" w:type="dxa"/>
          </w:tcPr>
          <w:p w:rsidR="00B27C90" w:rsidRPr="00871800" w:rsidRDefault="00767D9B" w:rsidP="00767D9B">
            <w:pPr>
              <w:jc w:val="center"/>
              <w:rPr>
                <w:rFonts w:ascii="Times New Roman" w:hAnsi="Times New Roman"/>
                <w:sz w:val="20"/>
                <w:szCs w:val="20"/>
              </w:rPr>
            </w:pPr>
            <w:r w:rsidRPr="00871800">
              <w:rPr>
                <w:rFonts w:ascii="Times New Roman" w:hAnsi="Times New Roman"/>
                <w:sz w:val="20"/>
                <w:szCs w:val="20"/>
              </w:rPr>
              <w:t xml:space="preserve">January 13, 2012 </w:t>
            </w:r>
          </w:p>
        </w:tc>
        <w:tc>
          <w:tcPr>
            <w:tcW w:w="2782" w:type="dxa"/>
          </w:tcPr>
          <w:p w:rsidR="00B27C90" w:rsidRPr="00871800" w:rsidRDefault="00124DBD" w:rsidP="00B27C90">
            <w:pPr>
              <w:jc w:val="center"/>
              <w:rPr>
                <w:rFonts w:ascii="Times New Roman" w:hAnsi="Times New Roman"/>
                <w:sz w:val="20"/>
                <w:szCs w:val="20"/>
              </w:rPr>
            </w:pPr>
            <w:r w:rsidRPr="00871800">
              <w:rPr>
                <w:rFonts w:ascii="Times New Roman" w:hAnsi="Times New Roman"/>
                <w:sz w:val="20"/>
                <w:szCs w:val="20"/>
              </w:rPr>
              <w:t>The Cadmus Group</w:t>
            </w:r>
          </w:p>
        </w:tc>
      </w:tr>
    </w:tbl>
    <w:p w:rsidR="005A2C46" w:rsidRPr="00871800" w:rsidRDefault="005A2C46" w:rsidP="005A2C46">
      <w:pPr>
        <w:jc w:val="both"/>
        <w:rPr>
          <w:rFonts w:ascii="Times New Roman" w:hAnsi="Times New Roman"/>
          <w:b/>
          <w:sz w:val="20"/>
          <w:szCs w:val="20"/>
          <w:u w:val="single"/>
        </w:rPr>
      </w:pPr>
    </w:p>
    <w:p w:rsidR="00AA40D3" w:rsidRPr="00871800" w:rsidRDefault="00124DBD" w:rsidP="00AA40D3">
      <w:pPr>
        <w:rPr>
          <w:rFonts w:ascii="Times New Roman" w:hAnsi="Times New Roman"/>
          <w:b/>
          <w:i/>
          <w:sz w:val="20"/>
          <w:szCs w:val="20"/>
        </w:rPr>
      </w:pPr>
      <w:r w:rsidRPr="00871800">
        <w:rPr>
          <w:rFonts w:ascii="Times New Roman" w:hAnsi="Times New Roman"/>
          <w:b/>
          <w:i/>
          <w:sz w:val="20"/>
          <w:szCs w:val="20"/>
        </w:rPr>
        <w:t>Future Evaluation Report(s):</w:t>
      </w:r>
    </w:p>
    <w:tbl>
      <w:tblPr>
        <w:tblW w:w="0" w:type="auto"/>
        <w:tblLook w:val="04A0" w:firstRow="1" w:lastRow="0" w:firstColumn="1" w:lastColumn="0" w:noHBand="0" w:noVBand="1"/>
      </w:tblPr>
      <w:tblGrid>
        <w:gridCol w:w="3348"/>
        <w:gridCol w:w="2726"/>
        <w:gridCol w:w="2782"/>
      </w:tblGrid>
      <w:tr w:rsidR="00AA40D3" w:rsidRPr="00871800" w:rsidTr="00AA40D3">
        <w:tc>
          <w:tcPr>
            <w:tcW w:w="3348" w:type="dxa"/>
          </w:tcPr>
          <w:p w:rsidR="00AA40D3" w:rsidRPr="00871800" w:rsidRDefault="00124DBD" w:rsidP="00AA40D3">
            <w:pPr>
              <w:jc w:val="center"/>
              <w:rPr>
                <w:rFonts w:ascii="Times New Roman" w:hAnsi="Times New Roman"/>
                <w:b/>
                <w:sz w:val="20"/>
                <w:szCs w:val="20"/>
              </w:rPr>
            </w:pPr>
            <w:r w:rsidRPr="00871800">
              <w:rPr>
                <w:rFonts w:ascii="Times New Roman" w:hAnsi="Times New Roman"/>
                <w:b/>
                <w:sz w:val="20"/>
                <w:szCs w:val="20"/>
              </w:rPr>
              <w:t>Program Years</w:t>
            </w:r>
          </w:p>
        </w:tc>
        <w:tc>
          <w:tcPr>
            <w:tcW w:w="2726" w:type="dxa"/>
          </w:tcPr>
          <w:p w:rsidR="00AA40D3" w:rsidRPr="00871800" w:rsidRDefault="00124DBD" w:rsidP="00AA40D3">
            <w:pPr>
              <w:jc w:val="center"/>
              <w:rPr>
                <w:rFonts w:ascii="Times New Roman" w:hAnsi="Times New Roman"/>
                <w:b/>
                <w:sz w:val="20"/>
                <w:szCs w:val="20"/>
              </w:rPr>
            </w:pPr>
            <w:r w:rsidRPr="00871800">
              <w:rPr>
                <w:rFonts w:ascii="Times New Roman" w:hAnsi="Times New Roman"/>
                <w:b/>
                <w:sz w:val="20"/>
                <w:szCs w:val="20"/>
              </w:rPr>
              <w:t>Evaluation Report Date</w:t>
            </w:r>
          </w:p>
        </w:tc>
        <w:tc>
          <w:tcPr>
            <w:tcW w:w="2782" w:type="dxa"/>
          </w:tcPr>
          <w:p w:rsidR="00AA40D3" w:rsidRPr="00871800" w:rsidRDefault="00124DBD" w:rsidP="00AA40D3">
            <w:pPr>
              <w:jc w:val="center"/>
              <w:rPr>
                <w:rFonts w:ascii="Times New Roman" w:hAnsi="Times New Roman"/>
                <w:b/>
                <w:sz w:val="20"/>
                <w:szCs w:val="20"/>
              </w:rPr>
            </w:pPr>
            <w:r w:rsidRPr="00871800">
              <w:rPr>
                <w:rFonts w:ascii="Times New Roman" w:hAnsi="Times New Roman"/>
                <w:b/>
                <w:sz w:val="20"/>
                <w:szCs w:val="20"/>
              </w:rPr>
              <w:t>To be Completed by</w:t>
            </w:r>
          </w:p>
        </w:tc>
      </w:tr>
      <w:tr w:rsidR="00FA4C36" w:rsidRPr="00871800" w:rsidTr="00FA4C36">
        <w:tc>
          <w:tcPr>
            <w:tcW w:w="3348" w:type="dxa"/>
          </w:tcPr>
          <w:p w:rsidR="00FA4C36" w:rsidRPr="00871800" w:rsidRDefault="00767D9B" w:rsidP="00FA4C36">
            <w:pPr>
              <w:jc w:val="center"/>
              <w:rPr>
                <w:rFonts w:ascii="Times New Roman" w:hAnsi="Times New Roman"/>
                <w:sz w:val="20"/>
                <w:szCs w:val="20"/>
              </w:rPr>
            </w:pPr>
            <w:r w:rsidRPr="00871800">
              <w:rPr>
                <w:rFonts w:ascii="Times New Roman" w:hAnsi="Times New Roman"/>
                <w:sz w:val="20"/>
                <w:szCs w:val="20"/>
              </w:rPr>
              <w:t>2011-2012</w:t>
            </w:r>
          </w:p>
        </w:tc>
        <w:tc>
          <w:tcPr>
            <w:tcW w:w="2726" w:type="dxa"/>
          </w:tcPr>
          <w:p w:rsidR="00FA4C36" w:rsidRPr="00871800" w:rsidRDefault="00767D9B" w:rsidP="00FA4C36">
            <w:pPr>
              <w:jc w:val="center"/>
              <w:rPr>
                <w:rFonts w:ascii="Times New Roman" w:hAnsi="Times New Roman"/>
                <w:sz w:val="20"/>
                <w:szCs w:val="20"/>
              </w:rPr>
            </w:pPr>
            <w:r w:rsidRPr="00871800">
              <w:rPr>
                <w:rFonts w:ascii="Times New Roman" w:hAnsi="Times New Roman"/>
                <w:sz w:val="20"/>
                <w:szCs w:val="20"/>
              </w:rPr>
              <w:t xml:space="preserve">By Year-end 2013 </w:t>
            </w:r>
          </w:p>
        </w:tc>
        <w:tc>
          <w:tcPr>
            <w:tcW w:w="2782" w:type="dxa"/>
          </w:tcPr>
          <w:p w:rsidR="00FA4C36" w:rsidRPr="00871800" w:rsidRDefault="00767D9B" w:rsidP="00FA4C36">
            <w:pPr>
              <w:jc w:val="center"/>
              <w:rPr>
                <w:rFonts w:ascii="Times New Roman" w:hAnsi="Times New Roman"/>
                <w:sz w:val="20"/>
                <w:szCs w:val="20"/>
              </w:rPr>
            </w:pPr>
            <w:r w:rsidRPr="00871800">
              <w:rPr>
                <w:rFonts w:ascii="Times New Roman" w:hAnsi="Times New Roman"/>
                <w:sz w:val="20"/>
                <w:szCs w:val="20"/>
              </w:rPr>
              <w:t xml:space="preserve">The Cadmus Group  </w:t>
            </w:r>
          </w:p>
        </w:tc>
      </w:tr>
    </w:tbl>
    <w:p w:rsidR="004C1E01" w:rsidRDefault="004C1E01" w:rsidP="001C39E7">
      <w:pPr>
        <w:jc w:val="both"/>
        <w:rPr>
          <w:rFonts w:ascii="Times New Roman" w:hAnsi="Times New Roman"/>
          <w:sz w:val="24"/>
          <w:szCs w:val="24"/>
          <w:u w:val="single"/>
        </w:rPr>
      </w:pPr>
    </w:p>
    <w:p w:rsidR="001C39E7" w:rsidRPr="004F5FCB" w:rsidRDefault="005A2C46" w:rsidP="001C39E7">
      <w:pPr>
        <w:jc w:val="both"/>
        <w:rPr>
          <w:rFonts w:ascii="Times New Roman" w:hAnsi="Times New Roman"/>
          <w:sz w:val="24"/>
          <w:szCs w:val="24"/>
          <w:u w:val="single"/>
        </w:rPr>
      </w:pPr>
      <w:r w:rsidRPr="004F5FCB">
        <w:rPr>
          <w:rFonts w:ascii="Times New Roman" w:hAnsi="Times New Roman"/>
          <w:sz w:val="24"/>
          <w:szCs w:val="24"/>
          <w:u w:val="single"/>
        </w:rPr>
        <w:t>Program Details</w:t>
      </w:r>
    </w:p>
    <w:p w:rsidR="001C39E7" w:rsidRPr="004F5FCB" w:rsidRDefault="001C39E7" w:rsidP="001C39E7">
      <w:pPr>
        <w:jc w:val="both"/>
        <w:rPr>
          <w:rFonts w:ascii="Times New Roman" w:hAnsi="Times New Roman"/>
          <w:sz w:val="24"/>
          <w:szCs w:val="24"/>
        </w:rPr>
      </w:pPr>
      <w:r w:rsidRPr="004F5FCB">
        <w:rPr>
          <w:rFonts w:ascii="Times New Roman" w:hAnsi="Times New Roman"/>
          <w:sz w:val="24"/>
          <w:szCs w:val="24"/>
        </w:rPr>
        <w:t>General program details for this program are contained in the program tariff; additional program detail is available on the program website. Any changes to the details included in the program tariff must be filed and approved by the Commission prior to becoming effective. In addition, there are program details managed outside of the program tariff. The program tariff and the text below from the Advice Letter (Docket UE-061297), filed August 11, 2006, describe the information that is managed outside of the tariff and the process for changes.</w:t>
      </w:r>
    </w:p>
    <w:p w:rsidR="001C39E7" w:rsidRPr="004F5FCB" w:rsidRDefault="001C39E7" w:rsidP="001C39E7">
      <w:pPr>
        <w:jc w:val="both"/>
        <w:rPr>
          <w:rFonts w:ascii="Times New Roman" w:hAnsi="Times New Roman"/>
          <w:sz w:val="24"/>
          <w:szCs w:val="24"/>
        </w:rPr>
      </w:pPr>
    </w:p>
    <w:p w:rsidR="001C39E7" w:rsidRPr="004F5FCB" w:rsidRDefault="001C39E7" w:rsidP="001C39E7">
      <w:pPr>
        <w:ind w:left="720"/>
        <w:jc w:val="both"/>
        <w:rPr>
          <w:rFonts w:ascii="Times New Roman" w:hAnsi="Times New Roman"/>
          <w:sz w:val="24"/>
          <w:szCs w:val="24"/>
        </w:rPr>
      </w:pPr>
      <w:r w:rsidRPr="004F5FCB">
        <w:rPr>
          <w:rFonts w:ascii="Times New Roman" w:hAnsi="Times New Roman"/>
          <w:sz w:val="24"/>
          <w:szCs w:val="24"/>
        </w:rPr>
        <w:t xml:space="preserve">The comprehensive nature of the program and changing equipment standards indicate a flexible and market-driven program delivery is required. The Company is proposing that Schedule 118 outline the basic program elements including customer eligibility, use of a program administrator for delivery, the seasonal nature of selected incentive offers, and that current incentive levels may change. Specific details such as incentive levels, eligible equipment specifications and dates for incentive availability would be managed by the program administrator using a dedicated program Web site with easy links from the Company web site. </w:t>
      </w:r>
    </w:p>
    <w:p w:rsidR="001C39E7" w:rsidRPr="004F5FCB" w:rsidRDefault="001C39E7" w:rsidP="001C39E7">
      <w:pPr>
        <w:ind w:left="720"/>
        <w:jc w:val="both"/>
        <w:rPr>
          <w:rFonts w:ascii="Times New Roman" w:hAnsi="Times New Roman"/>
          <w:sz w:val="24"/>
          <w:szCs w:val="24"/>
        </w:rPr>
      </w:pPr>
    </w:p>
    <w:p w:rsidR="001C39E7" w:rsidRPr="004F5FCB" w:rsidRDefault="001C39E7" w:rsidP="001C39E7">
      <w:pPr>
        <w:ind w:left="720"/>
        <w:jc w:val="both"/>
        <w:rPr>
          <w:rFonts w:ascii="Times New Roman" w:hAnsi="Times New Roman"/>
          <w:sz w:val="24"/>
          <w:szCs w:val="24"/>
        </w:rPr>
      </w:pPr>
      <w:r w:rsidRPr="004F5FCB">
        <w:rPr>
          <w:rFonts w:ascii="Times New Roman" w:hAnsi="Times New Roman"/>
          <w:sz w:val="24"/>
          <w:szCs w:val="24"/>
        </w:rPr>
        <w:t xml:space="preserve">Changes in equipment eligibility or minimum efficiency levels would be driven by program and market data. The Company and program administrator will be assessing program performance on an on-going basis and proposing changes at least once per year. Changes may be proposed more frequently if there is compelling market feedback that changes need to occur ahead of the annual changes. Similar to the filing process, the Company would present information on proposed changes to its Advisory Group and seek comments prior to making changes. Changes in equipment specifications or incentive levels would be clearly posted on the Web site and emailed to the appropriate Commission staff person with at least 45 days advance notice. </w:t>
      </w:r>
    </w:p>
    <w:p w:rsidR="001C39E7" w:rsidRPr="004F5FCB" w:rsidRDefault="001C39E7" w:rsidP="001C39E7">
      <w:pPr>
        <w:jc w:val="both"/>
        <w:rPr>
          <w:rFonts w:ascii="Times New Roman" w:hAnsi="Times New Roman"/>
          <w:sz w:val="24"/>
          <w:szCs w:val="24"/>
        </w:rPr>
      </w:pPr>
    </w:p>
    <w:p w:rsidR="00FC7D69" w:rsidRPr="004F5FCB" w:rsidRDefault="00FC7D69" w:rsidP="00FC7D69">
      <w:pPr>
        <w:jc w:val="both"/>
        <w:rPr>
          <w:rFonts w:ascii="Times New Roman" w:hAnsi="Times New Roman"/>
          <w:sz w:val="24"/>
          <w:szCs w:val="24"/>
        </w:rPr>
      </w:pPr>
      <w:r w:rsidRPr="004F5FCB">
        <w:rPr>
          <w:rFonts w:ascii="Times New Roman" w:hAnsi="Times New Roman"/>
          <w:sz w:val="24"/>
          <w:szCs w:val="24"/>
        </w:rPr>
        <w:t>The incentive tables, program definitions and custom incentives offered are managed outside of the program tariff on the Company website via the process described above.</w:t>
      </w:r>
    </w:p>
    <w:p w:rsidR="001C39E7" w:rsidRPr="004F5FCB" w:rsidRDefault="001C39E7" w:rsidP="001C39E7">
      <w:pPr>
        <w:jc w:val="both"/>
        <w:rPr>
          <w:rFonts w:ascii="Times New Roman" w:hAnsi="Times New Roman"/>
          <w:sz w:val="24"/>
          <w:szCs w:val="24"/>
        </w:rPr>
      </w:pPr>
    </w:p>
    <w:p w:rsidR="001C39E7" w:rsidRPr="00FC7D69" w:rsidRDefault="00FC7D69" w:rsidP="001C39E7">
      <w:pPr>
        <w:jc w:val="both"/>
        <w:rPr>
          <w:rFonts w:ascii="Times New Roman" w:hAnsi="Times New Roman"/>
          <w:sz w:val="24"/>
          <w:szCs w:val="24"/>
        </w:rPr>
      </w:pPr>
      <w:bookmarkStart w:id="6" w:name="lighting"/>
      <w:bookmarkStart w:id="7" w:name="appliances"/>
      <w:bookmarkStart w:id="8" w:name="recycling"/>
      <w:bookmarkStart w:id="9" w:name="heating"/>
      <w:bookmarkStart w:id="10" w:name="windows"/>
      <w:bookmarkStart w:id="11" w:name="homes"/>
      <w:bookmarkStart w:id="12" w:name="pd_a_2216736"/>
      <w:bookmarkEnd w:id="6"/>
      <w:bookmarkEnd w:id="7"/>
      <w:bookmarkEnd w:id="8"/>
      <w:bookmarkEnd w:id="9"/>
      <w:bookmarkEnd w:id="10"/>
      <w:bookmarkEnd w:id="11"/>
      <w:bookmarkEnd w:id="12"/>
      <w:r w:rsidRPr="00FC7D69">
        <w:rPr>
          <w:rFonts w:ascii="Times New Roman" w:hAnsi="Times New Roman"/>
          <w:sz w:val="24"/>
          <w:szCs w:val="24"/>
        </w:rPr>
        <w:t>The following program information is contained either on the company’s website referenced above or in the program tariff as provided beginning on page 16</w:t>
      </w:r>
      <w:r w:rsidR="001C39E7" w:rsidRPr="00FC7D69">
        <w:rPr>
          <w:rFonts w:ascii="Times New Roman" w:hAnsi="Times New Roman"/>
          <w:sz w:val="24"/>
          <w:szCs w:val="24"/>
        </w:rPr>
        <w:t>:</w:t>
      </w:r>
    </w:p>
    <w:p w:rsidR="003C0DC7" w:rsidRPr="00871800" w:rsidRDefault="003C0DC7">
      <w:pPr>
        <w:rPr>
          <w:rFonts w:ascii="Times New Roman" w:hAnsi="Times New Roman"/>
          <w:b/>
          <w:bCs/>
          <w:sz w:val="20"/>
          <w:szCs w:val="20"/>
        </w:rPr>
      </w:pPr>
    </w:p>
    <w:p w:rsidR="00F72BEB" w:rsidRPr="00871800" w:rsidRDefault="00F72BEB">
      <w:pPr>
        <w:jc w:val="both"/>
        <w:rPr>
          <w:rFonts w:ascii="Times New Roman" w:hAnsi="Times New Roman"/>
          <w:sz w:val="20"/>
          <w:szCs w:val="20"/>
        </w:rPr>
      </w:pPr>
    </w:p>
    <w:p w:rsidR="004C1E01" w:rsidRDefault="004C1E01" w:rsidP="00E65620">
      <w:pPr>
        <w:tabs>
          <w:tab w:val="right" w:pos="480"/>
          <w:tab w:val="left" w:pos="720"/>
          <w:tab w:val="right" w:pos="5040"/>
        </w:tabs>
        <w:jc w:val="center"/>
        <w:rPr>
          <w:rFonts w:ascii="Times New Roman" w:hAnsi="Times New Roman"/>
          <w:b/>
          <w:sz w:val="24"/>
          <w:szCs w:val="24"/>
        </w:rPr>
      </w:pPr>
    </w:p>
    <w:p w:rsidR="004C1E01" w:rsidRDefault="004C1E01" w:rsidP="00E65620">
      <w:pPr>
        <w:tabs>
          <w:tab w:val="right" w:pos="480"/>
          <w:tab w:val="left" w:pos="720"/>
          <w:tab w:val="right" w:pos="5040"/>
        </w:tabs>
        <w:jc w:val="center"/>
        <w:rPr>
          <w:rFonts w:ascii="Times New Roman" w:hAnsi="Times New Roman"/>
          <w:b/>
          <w:sz w:val="24"/>
          <w:szCs w:val="24"/>
        </w:rPr>
      </w:pPr>
    </w:p>
    <w:p w:rsidR="004C1E01" w:rsidRDefault="004C1E01" w:rsidP="00E65620">
      <w:pPr>
        <w:tabs>
          <w:tab w:val="right" w:pos="480"/>
          <w:tab w:val="left" w:pos="720"/>
          <w:tab w:val="right" w:pos="5040"/>
        </w:tabs>
        <w:jc w:val="center"/>
        <w:rPr>
          <w:rFonts w:ascii="Times New Roman" w:hAnsi="Times New Roman"/>
          <w:b/>
          <w:sz w:val="24"/>
          <w:szCs w:val="24"/>
        </w:rPr>
      </w:pPr>
    </w:p>
    <w:p w:rsidR="004C1E01" w:rsidRDefault="004C1E01" w:rsidP="00E65620">
      <w:pPr>
        <w:tabs>
          <w:tab w:val="right" w:pos="480"/>
          <w:tab w:val="left" w:pos="720"/>
          <w:tab w:val="right" w:pos="5040"/>
        </w:tabs>
        <w:jc w:val="center"/>
        <w:rPr>
          <w:rFonts w:ascii="Times New Roman" w:hAnsi="Times New Roman"/>
          <w:b/>
          <w:sz w:val="24"/>
          <w:szCs w:val="24"/>
        </w:rPr>
      </w:pPr>
    </w:p>
    <w:p w:rsidR="00E65620" w:rsidRPr="004F5FCB" w:rsidRDefault="00E65620" w:rsidP="00E65620">
      <w:pPr>
        <w:tabs>
          <w:tab w:val="right" w:pos="480"/>
          <w:tab w:val="left" w:pos="720"/>
          <w:tab w:val="right" w:pos="5040"/>
        </w:tabs>
        <w:jc w:val="center"/>
        <w:rPr>
          <w:rFonts w:ascii="Times New Roman" w:hAnsi="Times New Roman"/>
          <w:sz w:val="24"/>
          <w:szCs w:val="24"/>
          <w:u w:val="single"/>
        </w:rPr>
      </w:pPr>
      <w:r w:rsidRPr="004F5FCB">
        <w:rPr>
          <w:rFonts w:ascii="Times New Roman" w:hAnsi="Times New Roman"/>
          <w:b/>
          <w:sz w:val="24"/>
          <w:szCs w:val="24"/>
        </w:rPr>
        <w:t>Washington Home Energy Savings</w:t>
      </w:r>
    </w:p>
    <w:p w:rsidR="00E65620" w:rsidRPr="004F5FCB" w:rsidRDefault="00E65620" w:rsidP="00E65620">
      <w:pPr>
        <w:tabs>
          <w:tab w:val="right" w:pos="480"/>
          <w:tab w:val="left" w:pos="720"/>
          <w:tab w:val="right" w:pos="5040"/>
        </w:tabs>
        <w:jc w:val="both"/>
        <w:rPr>
          <w:rFonts w:ascii="Times New Roman" w:hAnsi="Times New Roman"/>
          <w:sz w:val="24"/>
          <w:szCs w:val="24"/>
          <w:u w:val="single"/>
        </w:rPr>
      </w:pPr>
    </w:p>
    <w:p w:rsidR="00E65620" w:rsidRPr="004F5FCB" w:rsidRDefault="00E65620" w:rsidP="005B2828">
      <w:pPr>
        <w:autoSpaceDE w:val="0"/>
        <w:autoSpaceDN w:val="0"/>
        <w:adjustRightInd w:val="0"/>
        <w:jc w:val="both"/>
        <w:rPr>
          <w:rFonts w:ascii="Times New Roman" w:hAnsi="Times New Roman"/>
          <w:b/>
          <w:bCs/>
          <w:sz w:val="24"/>
          <w:szCs w:val="24"/>
          <w:u w:val="single"/>
        </w:rPr>
      </w:pPr>
      <w:r w:rsidRPr="004F5FCB">
        <w:rPr>
          <w:rFonts w:ascii="Times New Roman" w:hAnsi="Times New Roman"/>
          <w:b/>
          <w:bCs/>
          <w:sz w:val="24"/>
          <w:szCs w:val="24"/>
          <w:u w:val="single"/>
        </w:rPr>
        <w:t>Definitions</w:t>
      </w:r>
    </w:p>
    <w:p w:rsidR="00E65620" w:rsidRPr="004F5FCB" w:rsidRDefault="00E65620" w:rsidP="005B2828">
      <w:pPr>
        <w:autoSpaceDE w:val="0"/>
        <w:autoSpaceDN w:val="0"/>
        <w:adjustRightInd w:val="0"/>
        <w:jc w:val="both"/>
        <w:rPr>
          <w:rFonts w:ascii="Times New Roman" w:hAnsi="Times New Roman"/>
          <w:b/>
          <w:bCs/>
          <w:sz w:val="24"/>
          <w:szCs w:val="24"/>
        </w:rPr>
      </w:pPr>
    </w:p>
    <w:p w:rsidR="00722821" w:rsidRPr="004F5FCB" w:rsidRDefault="009D545B">
      <w:pPr>
        <w:jc w:val="both"/>
        <w:rPr>
          <w:rFonts w:ascii="Times New Roman" w:hAnsi="Times New Roman"/>
          <w:b/>
          <w:bCs/>
          <w:sz w:val="24"/>
          <w:szCs w:val="24"/>
        </w:rPr>
      </w:pPr>
      <w:r w:rsidRPr="004F5FCB">
        <w:rPr>
          <w:rFonts w:ascii="Times New Roman" w:hAnsi="Times New Roman"/>
          <w:b/>
          <w:bCs/>
          <w:sz w:val="24"/>
          <w:szCs w:val="24"/>
        </w:rPr>
        <w:t xml:space="preserve">British Thermal Unit (Btu): </w:t>
      </w:r>
      <w:r w:rsidRPr="004F5FCB">
        <w:rPr>
          <w:rFonts w:ascii="Times New Roman" w:hAnsi="Times New Roman"/>
          <w:bCs/>
          <w:sz w:val="24"/>
          <w:szCs w:val="24"/>
        </w:rPr>
        <w:t>It is approximately the amount of energy needed to heat 1 pound of water from 39</w:t>
      </w:r>
      <w:r w:rsidR="001D52DE" w:rsidRPr="004F5FCB">
        <w:rPr>
          <w:rFonts w:ascii="Times New Roman" w:hAnsi="Times New Roman"/>
          <w:bCs/>
          <w:sz w:val="24"/>
          <w:szCs w:val="24"/>
        </w:rPr>
        <w:t>°</w:t>
      </w:r>
      <w:r w:rsidRPr="004F5FCB">
        <w:rPr>
          <w:rFonts w:ascii="Times New Roman" w:hAnsi="Times New Roman"/>
          <w:bCs/>
          <w:sz w:val="24"/>
          <w:szCs w:val="24"/>
        </w:rPr>
        <w:t xml:space="preserve"> to 40° Fahrenheit.</w:t>
      </w:r>
    </w:p>
    <w:p w:rsidR="00722821" w:rsidRPr="004F5FCB" w:rsidRDefault="00722821">
      <w:pPr>
        <w:jc w:val="both"/>
        <w:rPr>
          <w:rFonts w:ascii="Times New Roman" w:hAnsi="Times New Roman"/>
          <w:b/>
          <w:bCs/>
          <w:sz w:val="24"/>
          <w:szCs w:val="24"/>
        </w:rPr>
      </w:pPr>
    </w:p>
    <w:p w:rsidR="00722821" w:rsidRPr="004F5FCB" w:rsidRDefault="009D545B">
      <w:pPr>
        <w:jc w:val="both"/>
        <w:rPr>
          <w:rFonts w:ascii="Times New Roman" w:hAnsi="Times New Roman"/>
          <w:b/>
          <w:bCs/>
          <w:sz w:val="24"/>
          <w:szCs w:val="24"/>
        </w:rPr>
      </w:pPr>
      <w:r w:rsidRPr="004F5FCB">
        <w:rPr>
          <w:rFonts w:ascii="Times New Roman" w:hAnsi="Times New Roman"/>
          <w:b/>
          <w:bCs/>
          <w:sz w:val="24"/>
          <w:szCs w:val="24"/>
        </w:rPr>
        <w:t xml:space="preserve">Compact Fluorescent Lamp (CFL): </w:t>
      </w:r>
      <w:r w:rsidRPr="004F5FCB">
        <w:rPr>
          <w:rFonts w:ascii="Times New Roman" w:hAnsi="Times New Roman"/>
          <w:bCs/>
          <w:sz w:val="24"/>
          <w:szCs w:val="24"/>
        </w:rPr>
        <w:t>Light bulbs that produce light much more efficiently than traditional incandescent light bulbs.</w:t>
      </w:r>
    </w:p>
    <w:p w:rsidR="00722821" w:rsidRPr="004F5FCB" w:rsidRDefault="00722821">
      <w:pPr>
        <w:jc w:val="both"/>
        <w:rPr>
          <w:rFonts w:ascii="Times New Roman" w:hAnsi="Times New Roman"/>
          <w:b/>
          <w:bCs/>
          <w:sz w:val="24"/>
          <w:szCs w:val="24"/>
        </w:rPr>
      </w:pPr>
    </w:p>
    <w:p w:rsidR="001C39E7" w:rsidRPr="004F5FCB" w:rsidRDefault="001C39E7" w:rsidP="001C39E7">
      <w:pPr>
        <w:jc w:val="both"/>
        <w:rPr>
          <w:rFonts w:ascii="Times New Roman" w:hAnsi="Times New Roman"/>
          <w:bCs/>
          <w:sz w:val="24"/>
          <w:szCs w:val="24"/>
        </w:rPr>
      </w:pPr>
      <w:r w:rsidRPr="004F5FCB">
        <w:rPr>
          <w:rFonts w:ascii="Times New Roman" w:hAnsi="Times New Roman"/>
          <w:b/>
          <w:bCs/>
          <w:sz w:val="24"/>
          <w:szCs w:val="24"/>
        </w:rPr>
        <w:t>Consortium for Energy Efficiency (CEE):</w:t>
      </w:r>
      <w:r w:rsidRPr="004F5FCB">
        <w:rPr>
          <w:rFonts w:ascii="Times New Roman" w:hAnsi="Times New Roman"/>
          <w:bCs/>
          <w:sz w:val="24"/>
          <w:szCs w:val="24"/>
        </w:rPr>
        <w:t xml:space="preserve"> CEE is a consortium of US and Canadian gas and electric efficiency program administrators. Members work to unify program approaches across jurisdictions to increase the success of efficiency in markets. CEE members define one or more tiers of energy performance for a particular product or service. A specification is an advanced level of energy performance, higher than is normal in a market, for a residential, commercial, or industrial product or service.</w:t>
      </w:r>
    </w:p>
    <w:p w:rsidR="001C39E7" w:rsidRPr="004F5FCB" w:rsidRDefault="001C39E7">
      <w:pPr>
        <w:jc w:val="both"/>
        <w:rPr>
          <w:rFonts w:ascii="Times New Roman" w:hAnsi="Times New Roman"/>
          <w:b/>
          <w:bCs/>
          <w:sz w:val="24"/>
          <w:szCs w:val="24"/>
        </w:rPr>
      </w:pPr>
    </w:p>
    <w:p w:rsidR="00722821" w:rsidRPr="004F5FCB" w:rsidRDefault="009D545B">
      <w:pPr>
        <w:jc w:val="both"/>
        <w:rPr>
          <w:rFonts w:ascii="Times New Roman" w:hAnsi="Times New Roman"/>
          <w:bCs/>
          <w:sz w:val="24"/>
          <w:szCs w:val="24"/>
        </w:rPr>
      </w:pPr>
      <w:r w:rsidRPr="004F5FCB">
        <w:rPr>
          <w:rFonts w:ascii="Times New Roman" w:hAnsi="Times New Roman"/>
          <w:b/>
          <w:bCs/>
          <w:sz w:val="24"/>
          <w:szCs w:val="24"/>
        </w:rPr>
        <w:t>Cubic Feet per Minute (CFM):</w:t>
      </w:r>
      <w:r w:rsidRPr="004F5FCB">
        <w:rPr>
          <w:rFonts w:ascii="Times New Roman" w:hAnsi="Times New Roman"/>
          <w:bCs/>
          <w:sz w:val="24"/>
          <w:szCs w:val="24"/>
        </w:rPr>
        <w:t xml:space="preserve"> A measurement of the velocity at which air flows into or out of a space.</w:t>
      </w:r>
    </w:p>
    <w:p w:rsidR="00722821" w:rsidRPr="004F5FCB" w:rsidRDefault="00722821">
      <w:pPr>
        <w:jc w:val="both"/>
        <w:rPr>
          <w:rFonts w:ascii="Times New Roman" w:hAnsi="Times New Roman"/>
          <w:b/>
          <w:bCs/>
          <w:sz w:val="24"/>
          <w:szCs w:val="24"/>
        </w:rPr>
      </w:pPr>
    </w:p>
    <w:p w:rsidR="00722821" w:rsidRPr="004F5FCB" w:rsidRDefault="009D545B">
      <w:pPr>
        <w:jc w:val="both"/>
        <w:rPr>
          <w:rFonts w:ascii="Times New Roman" w:hAnsi="Times New Roman"/>
          <w:b/>
          <w:bCs/>
          <w:sz w:val="24"/>
          <w:szCs w:val="24"/>
        </w:rPr>
      </w:pPr>
      <w:r w:rsidRPr="004F5FCB">
        <w:rPr>
          <w:rFonts w:ascii="Times New Roman" w:hAnsi="Times New Roman"/>
          <w:b/>
          <w:bCs/>
          <w:sz w:val="24"/>
          <w:szCs w:val="24"/>
        </w:rPr>
        <w:t xml:space="preserve">Customer: </w:t>
      </w:r>
      <w:r w:rsidRPr="004F5FCB">
        <w:rPr>
          <w:rFonts w:ascii="Times New Roman" w:hAnsi="Times New Roman"/>
          <w:bCs/>
          <w:sz w:val="24"/>
          <w:szCs w:val="24"/>
        </w:rPr>
        <w:t>Any party who has applied for, been accepted and receives service at the real property, or is the electricity user at the real property.</w:t>
      </w:r>
    </w:p>
    <w:p w:rsidR="00722821" w:rsidRPr="004F5FCB" w:rsidRDefault="00722821">
      <w:pPr>
        <w:jc w:val="both"/>
        <w:rPr>
          <w:rFonts w:ascii="Times New Roman" w:hAnsi="Times New Roman"/>
          <w:b/>
          <w:bCs/>
          <w:sz w:val="24"/>
          <w:szCs w:val="24"/>
        </w:rPr>
      </w:pPr>
    </w:p>
    <w:p w:rsidR="00D82406" w:rsidRPr="007F4C62" w:rsidRDefault="00D82406" w:rsidP="00D82406">
      <w:pPr>
        <w:rPr>
          <w:rFonts w:ascii="Times New Roman" w:hAnsi="Times New Roman"/>
          <w:sz w:val="24"/>
          <w:szCs w:val="24"/>
        </w:rPr>
      </w:pPr>
      <w:r w:rsidRPr="007F4C62">
        <w:rPr>
          <w:rFonts w:ascii="Times New Roman" w:hAnsi="Times New Roman"/>
          <w:b/>
          <w:sz w:val="24"/>
          <w:szCs w:val="24"/>
        </w:rPr>
        <w:t xml:space="preserve">Direct Install: </w:t>
      </w:r>
      <w:r w:rsidRPr="007F4C62">
        <w:rPr>
          <w:rFonts w:ascii="Times New Roman" w:hAnsi="Times New Roman"/>
          <w:sz w:val="24"/>
          <w:szCs w:val="24"/>
        </w:rPr>
        <w:t>Installation of an Energy Efficiency Measure directly by the Company, Program, or a Program-approved contractor or other 3</w:t>
      </w:r>
      <w:r w:rsidRPr="007F4C62">
        <w:rPr>
          <w:rFonts w:ascii="Times New Roman" w:hAnsi="Times New Roman"/>
          <w:sz w:val="24"/>
          <w:szCs w:val="24"/>
          <w:vertAlign w:val="superscript"/>
        </w:rPr>
        <w:t>rd</w:t>
      </w:r>
      <w:r w:rsidRPr="007F4C62">
        <w:rPr>
          <w:rFonts w:ascii="Times New Roman" w:hAnsi="Times New Roman"/>
          <w:sz w:val="24"/>
          <w:szCs w:val="24"/>
        </w:rPr>
        <w:t xml:space="preserve"> party.</w:t>
      </w:r>
    </w:p>
    <w:p w:rsidR="00D82406" w:rsidRPr="007F4C62" w:rsidRDefault="00D82406" w:rsidP="00D82406">
      <w:pPr>
        <w:rPr>
          <w:rFonts w:ascii="Times New Roman" w:hAnsi="Times New Roman"/>
          <w:b/>
          <w:sz w:val="24"/>
          <w:szCs w:val="24"/>
        </w:rPr>
      </w:pPr>
    </w:p>
    <w:p w:rsidR="00D82406" w:rsidRPr="007F4C62" w:rsidRDefault="00D82406" w:rsidP="00D82406">
      <w:pPr>
        <w:rPr>
          <w:rFonts w:ascii="Times New Roman" w:hAnsi="Times New Roman"/>
          <w:sz w:val="24"/>
          <w:szCs w:val="24"/>
        </w:rPr>
      </w:pPr>
      <w:r w:rsidRPr="007F4C62">
        <w:rPr>
          <w:rFonts w:ascii="Times New Roman" w:hAnsi="Times New Roman"/>
          <w:b/>
          <w:sz w:val="24"/>
          <w:szCs w:val="24"/>
        </w:rPr>
        <w:t>Downstream</w:t>
      </w:r>
      <w:r w:rsidRPr="007F4C62">
        <w:rPr>
          <w:rFonts w:ascii="Times New Roman" w:hAnsi="Times New Roman"/>
          <w:sz w:val="24"/>
          <w:szCs w:val="24"/>
        </w:rPr>
        <w:t>: Payment of incentive made by the Company to a customer, owner, contractor or other approved third party for the purchase or installation of an Energy Efficiency Measure pursuant to an approved energy efficiency incentive application.</w:t>
      </w:r>
    </w:p>
    <w:p w:rsidR="00D82406" w:rsidRDefault="00D82406">
      <w:pPr>
        <w:jc w:val="both"/>
        <w:rPr>
          <w:rFonts w:ascii="Times New Roman" w:hAnsi="Times New Roman"/>
          <w:b/>
          <w:bCs/>
          <w:sz w:val="24"/>
          <w:szCs w:val="24"/>
        </w:rPr>
      </w:pPr>
    </w:p>
    <w:p w:rsidR="00722821" w:rsidRPr="004F5FCB" w:rsidRDefault="009D545B">
      <w:pPr>
        <w:jc w:val="both"/>
        <w:rPr>
          <w:rFonts w:ascii="Times New Roman" w:hAnsi="Times New Roman"/>
          <w:b/>
          <w:bCs/>
          <w:sz w:val="24"/>
          <w:szCs w:val="24"/>
        </w:rPr>
      </w:pPr>
      <w:r w:rsidRPr="004F5FCB">
        <w:rPr>
          <w:rFonts w:ascii="Times New Roman" w:hAnsi="Times New Roman"/>
          <w:b/>
          <w:bCs/>
          <w:sz w:val="24"/>
          <w:szCs w:val="24"/>
        </w:rPr>
        <w:t>Energy Efficiency Incentive:</w:t>
      </w:r>
      <w:r w:rsidRPr="004F5FCB">
        <w:rPr>
          <w:rFonts w:ascii="Times New Roman" w:hAnsi="Times New Roman"/>
          <w:bCs/>
          <w:sz w:val="24"/>
          <w:szCs w:val="24"/>
        </w:rPr>
        <w:t xml:space="preserve"> Payments of money made by </w:t>
      </w:r>
      <w:r w:rsidR="000D76DE">
        <w:rPr>
          <w:rFonts w:ascii="Times New Roman" w:hAnsi="Times New Roman"/>
          <w:bCs/>
          <w:sz w:val="24"/>
          <w:szCs w:val="24"/>
        </w:rPr>
        <w:t>Company</w:t>
      </w:r>
      <w:r w:rsidRPr="004F5FCB">
        <w:rPr>
          <w:rFonts w:ascii="Times New Roman" w:hAnsi="Times New Roman"/>
          <w:bCs/>
          <w:sz w:val="24"/>
          <w:szCs w:val="24"/>
        </w:rPr>
        <w:t xml:space="preserve"> to Owner or Customer</w:t>
      </w:r>
      <w:r w:rsidR="00D82406">
        <w:rPr>
          <w:rFonts w:ascii="Times New Roman" w:hAnsi="Times New Roman"/>
          <w:bCs/>
          <w:sz w:val="24"/>
          <w:szCs w:val="24"/>
        </w:rPr>
        <w:t xml:space="preserve"> </w:t>
      </w:r>
      <w:r w:rsidR="00D82406" w:rsidRPr="007F4C62">
        <w:rPr>
          <w:rFonts w:ascii="Times New Roman" w:hAnsi="Times New Roman"/>
          <w:bCs/>
          <w:sz w:val="24"/>
          <w:szCs w:val="24"/>
        </w:rPr>
        <w:t>or other approved party</w:t>
      </w:r>
      <w:r w:rsidRPr="00D82406">
        <w:rPr>
          <w:rFonts w:ascii="Times New Roman" w:hAnsi="Times New Roman"/>
          <w:bCs/>
          <w:sz w:val="24"/>
          <w:szCs w:val="24"/>
        </w:rPr>
        <w:t xml:space="preserve"> </w:t>
      </w:r>
      <w:r w:rsidRPr="004F5FCB">
        <w:rPr>
          <w:rFonts w:ascii="Times New Roman" w:hAnsi="Times New Roman"/>
          <w:bCs/>
          <w:sz w:val="24"/>
          <w:szCs w:val="24"/>
        </w:rPr>
        <w:t>for installation of an Energy Efficiency Measure pursuant to an approved Energy Efficiency Incentive Application.</w:t>
      </w:r>
    </w:p>
    <w:p w:rsidR="00722821" w:rsidRPr="004F5FCB" w:rsidRDefault="00722821">
      <w:pPr>
        <w:jc w:val="both"/>
        <w:rPr>
          <w:rFonts w:ascii="Times New Roman" w:hAnsi="Times New Roman"/>
          <w:b/>
          <w:bCs/>
          <w:sz w:val="24"/>
          <w:szCs w:val="24"/>
        </w:rPr>
      </w:pPr>
    </w:p>
    <w:p w:rsidR="00722821" w:rsidRPr="004F5FCB" w:rsidRDefault="009D545B">
      <w:pPr>
        <w:jc w:val="both"/>
        <w:rPr>
          <w:rFonts w:ascii="Times New Roman" w:hAnsi="Times New Roman"/>
          <w:b/>
          <w:bCs/>
          <w:sz w:val="24"/>
          <w:szCs w:val="24"/>
        </w:rPr>
      </w:pPr>
      <w:r w:rsidRPr="004F5FCB">
        <w:rPr>
          <w:rFonts w:ascii="Times New Roman" w:hAnsi="Times New Roman"/>
          <w:b/>
          <w:bCs/>
          <w:sz w:val="24"/>
          <w:szCs w:val="24"/>
        </w:rPr>
        <w:t>Energy Efficiency Measure (EEM):</w:t>
      </w:r>
      <w:r w:rsidRPr="004F5FCB">
        <w:rPr>
          <w:rFonts w:ascii="Times New Roman" w:hAnsi="Times New Roman"/>
          <w:bCs/>
          <w:sz w:val="24"/>
          <w:szCs w:val="24"/>
        </w:rPr>
        <w:t xml:space="preserve"> A permanently installed measure which can improve the efficiency of the Customer's electric energy use.</w:t>
      </w:r>
    </w:p>
    <w:p w:rsidR="00722821" w:rsidRPr="004F5FCB" w:rsidRDefault="00722821">
      <w:pPr>
        <w:jc w:val="both"/>
        <w:rPr>
          <w:rFonts w:ascii="Times New Roman" w:hAnsi="Times New Roman"/>
          <w:b/>
          <w:bCs/>
          <w:sz w:val="24"/>
          <w:szCs w:val="24"/>
        </w:rPr>
      </w:pPr>
    </w:p>
    <w:p w:rsidR="001C39E7" w:rsidRPr="004F5FCB" w:rsidRDefault="001C39E7" w:rsidP="001C39E7">
      <w:pPr>
        <w:jc w:val="both"/>
        <w:rPr>
          <w:rFonts w:ascii="Times New Roman" w:hAnsi="Times New Roman"/>
          <w:bCs/>
          <w:sz w:val="24"/>
          <w:szCs w:val="24"/>
        </w:rPr>
      </w:pPr>
      <w:r w:rsidRPr="004F5FCB">
        <w:rPr>
          <w:rFonts w:ascii="Times New Roman" w:hAnsi="Times New Roman"/>
          <w:b/>
          <w:bCs/>
          <w:sz w:val="24"/>
          <w:szCs w:val="24"/>
        </w:rPr>
        <w:t>Energy Efficiency Ratio (EER):</w:t>
      </w:r>
      <w:r w:rsidRPr="004F5FCB">
        <w:rPr>
          <w:rFonts w:ascii="Times New Roman" w:hAnsi="Times New Roman"/>
          <w:bCs/>
          <w:sz w:val="24"/>
          <w:szCs w:val="24"/>
        </w:rPr>
        <w:t xml:space="preserve"> The EER is the ratio of the cooling capacity Btu per hour to the power input (in watts). The higher the EER rating, the more efficient the air conditioner.</w:t>
      </w:r>
    </w:p>
    <w:p w:rsidR="001C39E7" w:rsidRPr="004F5FCB" w:rsidRDefault="001C39E7">
      <w:pPr>
        <w:jc w:val="both"/>
        <w:rPr>
          <w:rFonts w:ascii="Times New Roman" w:hAnsi="Times New Roman"/>
          <w:b/>
          <w:bCs/>
          <w:sz w:val="24"/>
          <w:szCs w:val="24"/>
        </w:rPr>
      </w:pPr>
    </w:p>
    <w:p w:rsidR="00722821" w:rsidRPr="004F5FCB" w:rsidRDefault="009D545B">
      <w:pPr>
        <w:jc w:val="both"/>
        <w:rPr>
          <w:rFonts w:ascii="Times New Roman" w:hAnsi="Times New Roman"/>
          <w:bCs/>
          <w:sz w:val="24"/>
          <w:szCs w:val="24"/>
        </w:rPr>
      </w:pPr>
      <w:r w:rsidRPr="004F5FCB">
        <w:rPr>
          <w:rFonts w:ascii="Times New Roman" w:hAnsi="Times New Roman"/>
          <w:b/>
          <w:bCs/>
          <w:sz w:val="24"/>
          <w:szCs w:val="24"/>
        </w:rPr>
        <w:t>Energy Factor (EF):</w:t>
      </w:r>
      <w:r w:rsidRPr="004F5FCB">
        <w:rPr>
          <w:rFonts w:ascii="Times New Roman" w:hAnsi="Times New Roman"/>
          <w:bCs/>
          <w:sz w:val="24"/>
          <w:szCs w:val="24"/>
        </w:rPr>
        <w:t xml:space="preserve"> Indicates a water heater's overall energy efficiency based on the amount of hot water produced per unit of fuel consumed over a typical day.  The higher the energy factor, the more efficient the water heater.</w:t>
      </w:r>
    </w:p>
    <w:p w:rsidR="00722821" w:rsidRPr="004F5FCB" w:rsidRDefault="00722821">
      <w:pPr>
        <w:jc w:val="both"/>
        <w:rPr>
          <w:rFonts w:ascii="Times New Roman" w:hAnsi="Times New Roman"/>
          <w:b/>
          <w:bCs/>
          <w:sz w:val="24"/>
          <w:szCs w:val="24"/>
        </w:rPr>
      </w:pPr>
    </w:p>
    <w:p w:rsidR="00722821" w:rsidRPr="004F5FCB" w:rsidRDefault="009D545B">
      <w:pPr>
        <w:jc w:val="both"/>
        <w:rPr>
          <w:rFonts w:ascii="Times New Roman" w:hAnsi="Times New Roman"/>
          <w:b/>
          <w:bCs/>
          <w:sz w:val="24"/>
          <w:szCs w:val="24"/>
        </w:rPr>
      </w:pPr>
      <w:r w:rsidRPr="004F5FCB">
        <w:rPr>
          <w:rFonts w:ascii="Times New Roman" w:hAnsi="Times New Roman"/>
          <w:b/>
          <w:bCs/>
          <w:sz w:val="24"/>
          <w:szCs w:val="24"/>
        </w:rPr>
        <w:t xml:space="preserve">Heating Seasonal Performance Factor (HSPF): </w:t>
      </w:r>
      <w:r w:rsidRPr="004F5FCB">
        <w:rPr>
          <w:rFonts w:ascii="Times New Roman" w:hAnsi="Times New Roman"/>
          <w:bCs/>
          <w:sz w:val="24"/>
          <w:szCs w:val="24"/>
        </w:rPr>
        <w:t>Is the efficiency of heat pumps measured by the ratio of Btu heat output over the heating season to watt-hours of electricity used. The higher the number, the greater the efficiency.</w:t>
      </w:r>
    </w:p>
    <w:p w:rsidR="00722821" w:rsidRPr="004F5FCB" w:rsidRDefault="00722821">
      <w:pPr>
        <w:jc w:val="both"/>
        <w:rPr>
          <w:rFonts w:ascii="Times New Roman" w:hAnsi="Times New Roman"/>
          <w:b/>
          <w:bCs/>
          <w:sz w:val="24"/>
          <w:szCs w:val="24"/>
        </w:rPr>
      </w:pPr>
    </w:p>
    <w:p w:rsidR="00722821" w:rsidRPr="004F5FCB" w:rsidRDefault="009D545B">
      <w:pPr>
        <w:jc w:val="both"/>
        <w:rPr>
          <w:rFonts w:ascii="Times New Roman" w:hAnsi="Times New Roman"/>
          <w:bCs/>
          <w:sz w:val="24"/>
          <w:szCs w:val="24"/>
        </w:rPr>
      </w:pPr>
      <w:r w:rsidRPr="004F5FCB">
        <w:rPr>
          <w:rFonts w:ascii="Times New Roman" w:hAnsi="Times New Roman"/>
          <w:b/>
          <w:bCs/>
          <w:sz w:val="24"/>
          <w:szCs w:val="24"/>
        </w:rPr>
        <w:t>Heating, Ventilation and Air Conditioning (HVAC):</w:t>
      </w:r>
      <w:r w:rsidRPr="004F5FCB">
        <w:rPr>
          <w:rFonts w:ascii="Times New Roman" w:hAnsi="Times New Roman"/>
          <w:bCs/>
          <w:sz w:val="24"/>
          <w:szCs w:val="24"/>
        </w:rPr>
        <w:t xml:space="preserve"> Refers to technology of indoor environmental comfort.</w:t>
      </w:r>
    </w:p>
    <w:p w:rsidR="001C39E7" w:rsidRPr="004F5FCB" w:rsidRDefault="001C39E7">
      <w:pPr>
        <w:jc w:val="both"/>
        <w:rPr>
          <w:rFonts w:ascii="Times New Roman" w:hAnsi="Times New Roman"/>
          <w:bCs/>
          <w:sz w:val="24"/>
          <w:szCs w:val="24"/>
        </w:rPr>
      </w:pPr>
    </w:p>
    <w:p w:rsidR="001C39E7" w:rsidRPr="004F5FCB" w:rsidRDefault="001C39E7" w:rsidP="001C39E7">
      <w:pPr>
        <w:jc w:val="both"/>
        <w:rPr>
          <w:rFonts w:ascii="Times New Roman" w:hAnsi="Times New Roman"/>
          <w:bCs/>
          <w:sz w:val="24"/>
          <w:szCs w:val="24"/>
        </w:rPr>
      </w:pPr>
      <w:r w:rsidRPr="004F5FCB">
        <w:rPr>
          <w:rFonts w:ascii="Times New Roman" w:hAnsi="Times New Roman"/>
          <w:b/>
          <w:bCs/>
          <w:sz w:val="24"/>
          <w:szCs w:val="24"/>
        </w:rPr>
        <w:t>Light-emitting Diode (LED):</w:t>
      </w:r>
      <w:r w:rsidRPr="004F5FCB">
        <w:rPr>
          <w:rFonts w:ascii="Times New Roman" w:hAnsi="Times New Roman"/>
          <w:bCs/>
          <w:sz w:val="24"/>
          <w:szCs w:val="24"/>
        </w:rPr>
        <w:t xml:space="preserve"> </w:t>
      </w:r>
      <w:r w:rsidR="000D76DE">
        <w:rPr>
          <w:rFonts w:ascii="Times New Roman" w:hAnsi="Times New Roman"/>
          <w:bCs/>
          <w:sz w:val="24"/>
          <w:szCs w:val="24"/>
        </w:rPr>
        <w:t>A</w:t>
      </w:r>
      <w:r w:rsidRPr="004F5FCB">
        <w:rPr>
          <w:rFonts w:ascii="Times New Roman" w:hAnsi="Times New Roman"/>
          <w:bCs/>
          <w:sz w:val="24"/>
          <w:szCs w:val="24"/>
        </w:rPr>
        <w:t xml:space="preserve"> semiconductor light source.</w:t>
      </w:r>
    </w:p>
    <w:p w:rsidR="00722821" w:rsidRPr="004F5FCB" w:rsidRDefault="00722821">
      <w:pPr>
        <w:jc w:val="both"/>
        <w:rPr>
          <w:rFonts w:ascii="Times New Roman" w:hAnsi="Times New Roman"/>
          <w:b/>
          <w:bCs/>
          <w:sz w:val="24"/>
          <w:szCs w:val="24"/>
        </w:rPr>
      </w:pPr>
    </w:p>
    <w:p w:rsidR="00722821" w:rsidRPr="004F5FCB" w:rsidRDefault="009D545B">
      <w:pPr>
        <w:jc w:val="both"/>
        <w:rPr>
          <w:rFonts w:ascii="Times New Roman" w:hAnsi="Times New Roman"/>
          <w:b/>
          <w:bCs/>
          <w:sz w:val="24"/>
          <w:szCs w:val="24"/>
        </w:rPr>
      </w:pPr>
      <w:r w:rsidRPr="004F5FCB">
        <w:rPr>
          <w:rFonts w:ascii="Times New Roman" w:hAnsi="Times New Roman"/>
          <w:b/>
          <w:bCs/>
          <w:sz w:val="24"/>
          <w:szCs w:val="24"/>
        </w:rPr>
        <w:t xml:space="preserve">Manual J: </w:t>
      </w:r>
      <w:r w:rsidRPr="004F5FCB">
        <w:rPr>
          <w:rFonts w:ascii="Times New Roman" w:hAnsi="Times New Roman"/>
          <w:bCs/>
          <w:sz w:val="24"/>
          <w:szCs w:val="24"/>
        </w:rPr>
        <w:t>Manual J, "Residential Load Calculation," published by the Air Conditioning Contractors of America (ACCA), is the recommended method for sizing heating and cooling systems for use in the United States</w:t>
      </w:r>
      <w:r w:rsidRPr="004F5FCB">
        <w:rPr>
          <w:rFonts w:ascii="Times New Roman" w:hAnsi="Times New Roman"/>
          <w:b/>
          <w:bCs/>
          <w:sz w:val="24"/>
          <w:szCs w:val="24"/>
        </w:rPr>
        <w:t>.</w:t>
      </w:r>
    </w:p>
    <w:p w:rsidR="00722821" w:rsidRPr="004F5FCB" w:rsidRDefault="00722821">
      <w:pPr>
        <w:jc w:val="both"/>
        <w:rPr>
          <w:rFonts w:ascii="Times New Roman" w:hAnsi="Times New Roman"/>
          <w:b/>
          <w:bCs/>
          <w:sz w:val="24"/>
          <w:szCs w:val="24"/>
        </w:rPr>
      </w:pPr>
    </w:p>
    <w:p w:rsidR="00D82406" w:rsidRPr="007F4C62" w:rsidRDefault="00D82406" w:rsidP="00D82406">
      <w:pPr>
        <w:jc w:val="both"/>
        <w:rPr>
          <w:rFonts w:ascii="Times New Roman" w:hAnsi="Times New Roman"/>
          <w:bCs/>
          <w:sz w:val="24"/>
          <w:szCs w:val="24"/>
        </w:rPr>
      </w:pPr>
      <w:r w:rsidRPr="007F4C62">
        <w:rPr>
          <w:rFonts w:ascii="Times New Roman" w:hAnsi="Times New Roman"/>
          <w:b/>
          <w:bCs/>
          <w:sz w:val="24"/>
          <w:szCs w:val="24"/>
        </w:rPr>
        <w:t xml:space="preserve">Manufactured Homes (mobile homes): </w:t>
      </w:r>
      <w:r w:rsidRPr="007F4C62">
        <w:rPr>
          <w:rFonts w:ascii="Times New Roman" w:hAnsi="Times New Roman"/>
          <w:bCs/>
          <w:sz w:val="24"/>
          <w:szCs w:val="24"/>
        </w:rPr>
        <w:t>A type of prefabricated housing that is largely assembled in factories and transported to the site of use. Units are at least 320 square feet and installed with a permanent chassis to assure the initial and continued transportability of the home.</w:t>
      </w:r>
    </w:p>
    <w:p w:rsidR="00D82406" w:rsidRDefault="00D82406" w:rsidP="00D82406">
      <w:pPr>
        <w:jc w:val="both"/>
        <w:rPr>
          <w:b/>
          <w:bCs/>
          <w:sz w:val="24"/>
          <w:szCs w:val="24"/>
        </w:rPr>
      </w:pPr>
    </w:p>
    <w:p w:rsidR="00722821" w:rsidRPr="004F5FCB" w:rsidRDefault="009D545B">
      <w:pPr>
        <w:jc w:val="both"/>
        <w:rPr>
          <w:rFonts w:ascii="Times New Roman" w:hAnsi="Times New Roman"/>
          <w:b/>
          <w:bCs/>
          <w:sz w:val="24"/>
          <w:szCs w:val="24"/>
        </w:rPr>
      </w:pPr>
      <w:r w:rsidRPr="004F5FCB">
        <w:rPr>
          <w:rFonts w:ascii="Times New Roman" w:hAnsi="Times New Roman"/>
          <w:b/>
          <w:bCs/>
          <w:sz w:val="24"/>
          <w:szCs w:val="24"/>
        </w:rPr>
        <w:t>Mid-Market:</w:t>
      </w:r>
      <w:r w:rsidRPr="004F5FCB">
        <w:rPr>
          <w:rFonts w:ascii="Times New Roman" w:hAnsi="Times New Roman"/>
          <w:bCs/>
          <w:sz w:val="24"/>
          <w:szCs w:val="24"/>
        </w:rPr>
        <w:t xml:space="preserve"> An approved third party (typically a contractor, retailer or manufacturer) who installs Energy Efficiency Measures at the real property or sells Energy Efficiency Measures to a Customer.  </w:t>
      </w:r>
    </w:p>
    <w:p w:rsidR="00722821" w:rsidRPr="004F5FCB" w:rsidRDefault="00722821">
      <w:pPr>
        <w:jc w:val="both"/>
        <w:rPr>
          <w:rFonts w:ascii="Times New Roman" w:hAnsi="Times New Roman"/>
          <w:b/>
          <w:bCs/>
          <w:sz w:val="24"/>
          <w:szCs w:val="24"/>
        </w:rPr>
      </w:pPr>
    </w:p>
    <w:p w:rsidR="00722821" w:rsidRPr="004F5FCB" w:rsidRDefault="009D545B">
      <w:pPr>
        <w:jc w:val="both"/>
        <w:rPr>
          <w:rFonts w:ascii="Times New Roman" w:hAnsi="Times New Roman"/>
          <w:bCs/>
          <w:sz w:val="24"/>
          <w:szCs w:val="24"/>
        </w:rPr>
      </w:pPr>
      <w:r w:rsidRPr="004F5FCB">
        <w:rPr>
          <w:rFonts w:ascii="Times New Roman" w:hAnsi="Times New Roman"/>
          <w:b/>
          <w:bCs/>
          <w:sz w:val="24"/>
          <w:szCs w:val="24"/>
        </w:rPr>
        <w:t>Modified Energy Factor (MEF):</w:t>
      </w:r>
      <w:r w:rsidRPr="004F5FCB">
        <w:rPr>
          <w:rFonts w:ascii="Times New Roman" w:hAnsi="Times New Roman"/>
          <w:bCs/>
          <w:sz w:val="24"/>
          <w:szCs w:val="24"/>
        </w:rPr>
        <w:t xml:space="preserve"> Measures energy consumption of the total laundry cycle (washing and drying). It indicates how many cubic feet of laundry can be washed and dried with one kWh of electricity; the higher the number, the greater the efficiency.</w:t>
      </w:r>
    </w:p>
    <w:p w:rsidR="00722821" w:rsidRPr="004F5FCB" w:rsidRDefault="00722821">
      <w:pPr>
        <w:jc w:val="both"/>
        <w:rPr>
          <w:rFonts w:ascii="Times New Roman" w:hAnsi="Times New Roman"/>
          <w:bCs/>
          <w:sz w:val="24"/>
          <w:szCs w:val="24"/>
        </w:rPr>
      </w:pPr>
    </w:p>
    <w:p w:rsidR="00722821" w:rsidRPr="004F5FCB" w:rsidRDefault="009D545B">
      <w:pPr>
        <w:jc w:val="both"/>
        <w:rPr>
          <w:rFonts w:ascii="Times New Roman" w:hAnsi="Times New Roman"/>
          <w:bCs/>
          <w:sz w:val="24"/>
          <w:szCs w:val="24"/>
        </w:rPr>
      </w:pPr>
      <w:r w:rsidRPr="004F5FCB">
        <w:rPr>
          <w:rFonts w:ascii="Times New Roman" w:hAnsi="Times New Roman"/>
          <w:b/>
          <w:bCs/>
          <w:sz w:val="24"/>
          <w:szCs w:val="24"/>
        </w:rPr>
        <w:t xml:space="preserve">New Home: </w:t>
      </w:r>
      <w:r w:rsidRPr="004F5FCB">
        <w:rPr>
          <w:rFonts w:ascii="Times New Roman" w:hAnsi="Times New Roman"/>
          <w:bCs/>
          <w:sz w:val="24"/>
          <w:szCs w:val="24"/>
        </w:rPr>
        <w:t>A newly constructed residence.</w:t>
      </w:r>
    </w:p>
    <w:p w:rsidR="00722821" w:rsidRPr="004F5FCB" w:rsidRDefault="00722821">
      <w:pPr>
        <w:jc w:val="both"/>
        <w:rPr>
          <w:rFonts w:ascii="Times New Roman" w:hAnsi="Times New Roman"/>
          <w:bCs/>
          <w:sz w:val="24"/>
          <w:szCs w:val="24"/>
        </w:rPr>
      </w:pPr>
    </w:p>
    <w:p w:rsidR="00722821" w:rsidRPr="004F5FCB" w:rsidRDefault="009D545B">
      <w:pPr>
        <w:jc w:val="both"/>
        <w:rPr>
          <w:rFonts w:ascii="Times New Roman" w:hAnsi="Times New Roman"/>
          <w:b/>
          <w:bCs/>
          <w:sz w:val="24"/>
          <w:szCs w:val="24"/>
        </w:rPr>
      </w:pPr>
      <w:r w:rsidRPr="004F5FCB">
        <w:rPr>
          <w:rFonts w:ascii="Times New Roman" w:hAnsi="Times New Roman"/>
          <w:b/>
          <w:bCs/>
          <w:sz w:val="24"/>
          <w:szCs w:val="24"/>
        </w:rPr>
        <w:t>Owner:</w:t>
      </w:r>
      <w:r w:rsidRPr="004F5FCB">
        <w:rPr>
          <w:rFonts w:ascii="Times New Roman" w:hAnsi="Times New Roman"/>
          <w:bCs/>
          <w:sz w:val="24"/>
          <w:szCs w:val="24"/>
        </w:rPr>
        <w:t xml:space="preserve"> The person who has both legal and beneficial title to the real property, and is the mortgager under a duly recorded mortgage of real property, the trustor under a duly recorded deed of trust.</w:t>
      </w:r>
    </w:p>
    <w:p w:rsidR="00722821" w:rsidRPr="004F5FCB" w:rsidRDefault="00722821">
      <w:pPr>
        <w:jc w:val="both"/>
        <w:rPr>
          <w:rFonts w:ascii="Times New Roman" w:hAnsi="Times New Roman"/>
          <w:b/>
          <w:bCs/>
          <w:sz w:val="24"/>
          <w:szCs w:val="24"/>
        </w:rPr>
      </w:pPr>
    </w:p>
    <w:p w:rsidR="00722821" w:rsidRPr="004F5FCB" w:rsidRDefault="009D545B">
      <w:pPr>
        <w:jc w:val="both"/>
        <w:rPr>
          <w:rFonts w:ascii="Times New Roman" w:hAnsi="Times New Roman"/>
          <w:b/>
          <w:bCs/>
          <w:sz w:val="24"/>
          <w:szCs w:val="24"/>
        </w:rPr>
      </w:pPr>
      <w:r w:rsidRPr="004F5FCB">
        <w:rPr>
          <w:rFonts w:ascii="Times New Roman" w:hAnsi="Times New Roman"/>
          <w:b/>
          <w:bCs/>
          <w:sz w:val="24"/>
          <w:szCs w:val="24"/>
        </w:rPr>
        <w:t xml:space="preserve">Prescriptive incentives: </w:t>
      </w:r>
      <w:r w:rsidRPr="004F5FCB">
        <w:rPr>
          <w:rFonts w:ascii="Times New Roman" w:hAnsi="Times New Roman"/>
          <w:bCs/>
          <w:sz w:val="24"/>
          <w:szCs w:val="24"/>
        </w:rPr>
        <w:t>Per unit incentives are listed in the program incentive tables for specific EEMs.  Incentives are subject to change.</w:t>
      </w:r>
    </w:p>
    <w:p w:rsidR="00722821" w:rsidRPr="004F5FCB" w:rsidRDefault="00722821">
      <w:pPr>
        <w:jc w:val="both"/>
        <w:rPr>
          <w:rFonts w:ascii="Times New Roman" w:hAnsi="Times New Roman"/>
          <w:b/>
          <w:bCs/>
          <w:sz w:val="24"/>
          <w:szCs w:val="24"/>
        </w:rPr>
      </w:pPr>
    </w:p>
    <w:p w:rsidR="00D82406" w:rsidRPr="007F4C62" w:rsidRDefault="00D82406" w:rsidP="00D82406">
      <w:pPr>
        <w:jc w:val="both"/>
        <w:rPr>
          <w:rFonts w:ascii="Times New Roman" w:hAnsi="Times New Roman"/>
          <w:b/>
          <w:bCs/>
          <w:sz w:val="24"/>
          <w:szCs w:val="24"/>
        </w:rPr>
      </w:pPr>
      <w:r w:rsidRPr="007F4C62">
        <w:rPr>
          <w:rFonts w:ascii="Times New Roman" w:hAnsi="Times New Roman"/>
          <w:b/>
          <w:bCs/>
          <w:sz w:val="24"/>
          <w:szCs w:val="24"/>
        </w:rPr>
        <w:t xml:space="preserve">RTF: </w:t>
      </w:r>
      <w:r w:rsidRPr="007F4C62">
        <w:rPr>
          <w:rFonts w:ascii="Times New Roman" w:hAnsi="Times New Roman"/>
          <w:bCs/>
          <w:sz w:val="24"/>
          <w:szCs w:val="24"/>
        </w:rPr>
        <w:t>Regional Technical Forum</w:t>
      </w:r>
    </w:p>
    <w:p w:rsidR="00D82406" w:rsidRDefault="00D82406">
      <w:pPr>
        <w:jc w:val="both"/>
        <w:rPr>
          <w:rFonts w:ascii="Times New Roman" w:hAnsi="Times New Roman"/>
          <w:b/>
          <w:bCs/>
          <w:sz w:val="24"/>
          <w:szCs w:val="24"/>
        </w:rPr>
      </w:pPr>
    </w:p>
    <w:p w:rsidR="00722821" w:rsidRPr="004F5FCB" w:rsidRDefault="009D545B">
      <w:pPr>
        <w:jc w:val="both"/>
        <w:rPr>
          <w:rFonts w:ascii="Times New Roman" w:hAnsi="Times New Roman"/>
          <w:bCs/>
          <w:sz w:val="24"/>
          <w:szCs w:val="24"/>
        </w:rPr>
      </w:pPr>
      <w:r w:rsidRPr="004F5FCB">
        <w:rPr>
          <w:rFonts w:ascii="Times New Roman" w:hAnsi="Times New Roman"/>
          <w:b/>
          <w:bCs/>
          <w:sz w:val="24"/>
          <w:szCs w:val="24"/>
        </w:rPr>
        <w:t>R-Value:</w:t>
      </w:r>
      <w:r w:rsidRPr="004F5FCB">
        <w:rPr>
          <w:rFonts w:ascii="Times New Roman" w:hAnsi="Times New Roman"/>
          <w:bCs/>
          <w:sz w:val="24"/>
          <w:szCs w:val="24"/>
        </w:rPr>
        <w:t xml:space="preserve"> Indicates insulation’s resistance to heat flow. The higher the R-value, the greater the insulating effectiveness.</w:t>
      </w:r>
    </w:p>
    <w:p w:rsidR="00722821" w:rsidRPr="004F5FCB" w:rsidRDefault="00722821">
      <w:pPr>
        <w:jc w:val="both"/>
        <w:rPr>
          <w:rFonts w:ascii="Times New Roman" w:hAnsi="Times New Roman"/>
          <w:bCs/>
          <w:sz w:val="24"/>
          <w:szCs w:val="24"/>
        </w:rPr>
      </w:pPr>
    </w:p>
    <w:p w:rsidR="00722821" w:rsidRPr="004F5FCB" w:rsidRDefault="009D545B">
      <w:pPr>
        <w:jc w:val="both"/>
        <w:rPr>
          <w:rFonts w:ascii="Times New Roman" w:hAnsi="Times New Roman"/>
          <w:bCs/>
          <w:sz w:val="24"/>
          <w:szCs w:val="24"/>
        </w:rPr>
      </w:pPr>
      <w:r w:rsidRPr="004F5FCB">
        <w:rPr>
          <w:rFonts w:ascii="Times New Roman" w:hAnsi="Times New Roman"/>
          <w:b/>
          <w:bCs/>
          <w:sz w:val="24"/>
          <w:szCs w:val="24"/>
        </w:rPr>
        <w:t>Seasonal Energy Efficiency Ratio (SEER):</w:t>
      </w:r>
      <w:r w:rsidRPr="004F5FCB">
        <w:rPr>
          <w:rFonts w:ascii="Times New Roman" w:hAnsi="Times New Roman"/>
          <w:bCs/>
          <w:sz w:val="24"/>
          <w:szCs w:val="24"/>
        </w:rPr>
        <w:t xml:space="preserve"> Is the efficiency of air conditioners measured by the cooling output in Btu during a typical cooling-season divided by the total electric energy input in watt-hours during the same period. The higher the unit's SEER rating the more energy efficient it is.</w:t>
      </w:r>
    </w:p>
    <w:p w:rsidR="00722821" w:rsidRPr="004F5FCB" w:rsidRDefault="00722821">
      <w:pPr>
        <w:jc w:val="both"/>
        <w:rPr>
          <w:rFonts w:ascii="Times New Roman" w:hAnsi="Times New Roman"/>
          <w:bCs/>
          <w:sz w:val="24"/>
          <w:szCs w:val="24"/>
        </w:rPr>
      </w:pPr>
    </w:p>
    <w:p w:rsidR="001C39E7" w:rsidRPr="004F5FCB" w:rsidRDefault="001C39E7" w:rsidP="001C39E7">
      <w:pPr>
        <w:jc w:val="both"/>
        <w:rPr>
          <w:rFonts w:ascii="Times New Roman" w:hAnsi="Times New Roman"/>
          <w:bCs/>
          <w:sz w:val="24"/>
          <w:szCs w:val="24"/>
        </w:rPr>
      </w:pPr>
      <w:r w:rsidRPr="004F5FCB">
        <w:rPr>
          <w:rFonts w:ascii="Times New Roman" w:hAnsi="Times New Roman"/>
          <w:b/>
          <w:bCs/>
          <w:sz w:val="24"/>
          <w:szCs w:val="24"/>
        </w:rPr>
        <w:t>Solar Heat Gain Coefficient (SHGC):</w:t>
      </w:r>
      <w:r w:rsidRPr="004F5FCB">
        <w:rPr>
          <w:rFonts w:ascii="Times New Roman" w:hAnsi="Times New Roman"/>
          <w:bCs/>
          <w:sz w:val="24"/>
          <w:szCs w:val="24"/>
        </w:rPr>
        <w:t xml:space="preserve"> Measures the fraction of solar energy transmitted and tells how well the product blocks heat caused by sunlight. SHGC is measured on a scale of 0 to 1. The lower the SHGC, the less solar heat the window transmits.</w:t>
      </w:r>
    </w:p>
    <w:p w:rsidR="001C39E7" w:rsidRPr="004F5FCB" w:rsidRDefault="001C39E7">
      <w:pPr>
        <w:jc w:val="both"/>
        <w:rPr>
          <w:rFonts w:ascii="Times New Roman" w:hAnsi="Times New Roman"/>
          <w:b/>
          <w:bCs/>
          <w:sz w:val="24"/>
          <w:szCs w:val="24"/>
        </w:rPr>
      </w:pPr>
    </w:p>
    <w:p w:rsidR="00722821" w:rsidRPr="004F5FCB" w:rsidRDefault="009D545B">
      <w:pPr>
        <w:jc w:val="both"/>
        <w:rPr>
          <w:rFonts w:ascii="Times New Roman" w:hAnsi="Times New Roman"/>
          <w:bCs/>
          <w:sz w:val="24"/>
          <w:szCs w:val="24"/>
        </w:rPr>
      </w:pPr>
      <w:r w:rsidRPr="004F5FCB">
        <w:rPr>
          <w:rFonts w:ascii="Times New Roman" w:hAnsi="Times New Roman"/>
          <w:b/>
          <w:bCs/>
          <w:sz w:val="24"/>
          <w:szCs w:val="24"/>
        </w:rPr>
        <w:t>Thermal Expansion Valve (TXV):</w:t>
      </w:r>
      <w:r w:rsidRPr="004F5FCB">
        <w:rPr>
          <w:rFonts w:ascii="Times New Roman" w:hAnsi="Times New Roman"/>
          <w:bCs/>
          <w:sz w:val="24"/>
          <w:szCs w:val="24"/>
        </w:rPr>
        <w:t xml:space="preserve"> Is a component in refrigeration and air conditioning systems that controls the amount of refrigerant flow into the evaporator thereby controlling the superheating at the outlet of the evaporator.</w:t>
      </w:r>
    </w:p>
    <w:p w:rsidR="00722821" w:rsidRPr="004F5FCB" w:rsidRDefault="00722821">
      <w:pPr>
        <w:jc w:val="both"/>
        <w:rPr>
          <w:rFonts w:ascii="Times New Roman" w:hAnsi="Times New Roman"/>
          <w:bCs/>
          <w:sz w:val="24"/>
          <w:szCs w:val="24"/>
        </w:rPr>
      </w:pPr>
    </w:p>
    <w:p w:rsidR="00722821" w:rsidRPr="004F5FCB" w:rsidRDefault="009D545B">
      <w:pPr>
        <w:jc w:val="both"/>
        <w:rPr>
          <w:rFonts w:ascii="Times New Roman" w:hAnsi="Times New Roman"/>
          <w:bCs/>
          <w:sz w:val="24"/>
          <w:szCs w:val="24"/>
        </w:rPr>
      </w:pPr>
      <w:r w:rsidRPr="004F5FCB">
        <w:rPr>
          <w:rFonts w:ascii="Times New Roman" w:hAnsi="Times New Roman"/>
          <w:b/>
          <w:bCs/>
          <w:sz w:val="24"/>
          <w:szCs w:val="24"/>
        </w:rPr>
        <w:t>U-Factor:</w:t>
      </w:r>
      <w:r w:rsidRPr="004F5FCB">
        <w:rPr>
          <w:rFonts w:ascii="Times New Roman" w:hAnsi="Times New Roman"/>
          <w:bCs/>
          <w:sz w:val="24"/>
          <w:szCs w:val="24"/>
        </w:rPr>
        <w:t xml:space="preserve"> Measures the rate of heat transfer and indicates how well the window insulates. U-factor values generally range from 0.25 to 1.25 and are measured in Btu/h·ft²·°F.  The lower the U-factor, the better the window insulates.</w:t>
      </w:r>
    </w:p>
    <w:p w:rsidR="001C39E7" w:rsidRPr="004F5FCB" w:rsidRDefault="001C39E7">
      <w:pPr>
        <w:jc w:val="both"/>
        <w:rPr>
          <w:rFonts w:ascii="Times New Roman" w:hAnsi="Times New Roman"/>
          <w:bCs/>
          <w:sz w:val="24"/>
          <w:szCs w:val="24"/>
        </w:rPr>
      </w:pPr>
    </w:p>
    <w:p w:rsidR="00D82406" w:rsidRPr="007F4C62" w:rsidRDefault="00D82406" w:rsidP="00D82406">
      <w:pPr>
        <w:rPr>
          <w:rFonts w:ascii="Times New Roman" w:hAnsi="Times New Roman"/>
          <w:sz w:val="24"/>
          <w:szCs w:val="24"/>
        </w:rPr>
      </w:pPr>
      <w:r w:rsidRPr="007F4C62">
        <w:rPr>
          <w:rFonts w:ascii="Times New Roman" w:hAnsi="Times New Roman"/>
          <w:b/>
          <w:sz w:val="24"/>
          <w:szCs w:val="24"/>
        </w:rPr>
        <w:t>Upstream</w:t>
      </w:r>
      <w:r w:rsidRPr="007F4C62">
        <w:rPr>
          <w:rFonts w:ascii="Times New Roman" w:hAnsi="Times New Roman"/>
          <w:sz w:val="24"/>
          <w:szCs w:val="24"/>
        </w:rPr>
        <w:t>: Payment of incentive made by the Company directly to a manufacturer, retailer, or other pre-approved vendor to apply a pre-purchase discount for customers.</w:t>
      </w:r>
    </w:p>
    <w:p w:rsidR="00D82406" w:rsidRDefault="00D82406" w:rsidP="001C39E7">
      <w:pPr>
        <w:jc w:val="both"/>
        <w:rPr>
          <w:rFonts w:ascii="Times New Roman" w:hAnsi="Times New Roman"/>
          <w:b/>
          <w:bCs/>
          <w:sz w:val="24"/>
          <w:szCs w:val="24"/>
        </w:rPr>
      </w:pPr>
    </w:p>
    <w:p w:rsidR="001C39E7" w:rsidRPr="004F5FCB" w:rsidRDefault="001C39E7" w:rsidP="001C39E7">
      <w:pPr>
        <w:jc w:val="both"/>
        <w:rPr>
          <w:rFonts w:ascii="Times New Roman" w:hAnsi="Times New Roman"/>
          <w:bCs/>
          <w:sz w:val="24"/>
          <w:szCs w:val="24"/>
        </w:rPr>
      </w:pPr>
      <w:r w:rsidRPr="004F5FCB">
        <w:rPr>
          <w:rFonts w:ascii="Times New Roman" w:hAnsi="Times New Roman"/>
          <w:b/>
          <w:bCs/>
          <w:sz w:val="24"/>
          <w:szCs w:val="24"/>
        </w:rPr>
        <w:t>Water Factor (WF):</w:t>
      </w:r>
      <w:r w:rsidRPr="004F5FCB">
        <w:rPr>
          <w:rFonts w:ascii="Times New Roman" w:hAnsi="Times New Roman"/>
          <w:bCs/>
          <w:sz w:val="24"/>
          <w:szCs w:val="24"/>
        </w:rPr>
        <w:t xml:space="preserve"> Measures water efficiency in gallons of water consumed per cubic foot of capacity.</w:t>
      </w:r>
    </w:p>
    <w:p w:rsidR="00E65620" w:rsidRPr="004F5FCB" w:rsidRDefault="00E65620" w:rsidP="00E65620">
      <w:pPr>
        <w:jc w:val="both"/>
        <w:rPr>
          <w:rFonts w:ascii="Times New Roman" w:hAnsi="Times New Roman"/>
          <w:bCs/>
          <w:sz w:val="24"/>
          <w:szCs w:val="24"/>
        </w:rPr>
      </w:pPr>
    </w:p>
    <w:p w:rsidR="00E65620" w:rsidRPr="004F5FCB" w:rsidRDefault="00E65620" w:rsidP="00E65620">
      <w:pPr>
        <w:jc w:val="both"/>
        <w:rPr>
          <w:rFonts w:ascii="Times New Roman" w:hAnsi="Times New Roman"/>
          <w:bCs/>
          <w:sz w:val="24"/>
          <w:szCs w:val="24"/>
        </w:rPr>
      </w:pPr>
    </w:p>
    <w:p w:rsidR="00E65620" w:rsidRDefault="00124DBD" w:rsidP="00E65620">
      <w:pPr>
        <w:autoSpaceDE w:val="0"/>
        <w:autoSpaceDN w:val="0"/>
        <w:adjustRightInd w:val="0"/>
        <w:jc w:val="both"/>
        <w:rPr>
          <w:rFonts w:ascii="Times New Roman" w:hAnsi="Times New Roman"/>
          <w:b/>
          <w:bCs/>
          <w:sz w:val="24"/>
          <w:szCs w:val="24"/>
          <w:u w:val="single"/>
        </w:rPr>
      </w:pPr>
      <w:r w:rsidRPr="004F5FCB">
        <w:rPr>
          <w:rFonts w:ascii="Times New Roman" w:hAnsi="Times New Roman"/>
          <w:b/>
          <w:bCs/>
          <w:sz w:val="24"/>
          <w:szCs w:val="24"/>
          <w:u w:val="single"/>
        </w:rPr>
        <w:t>Incentives</w:t>
      </w:r>
    </w:p>
    <w:p w:rsidR="004F5FCB" w:rsidRPr="004F5FCB" w:rsidRDefault="004F5FCB" w:rsidP="00E65620">
      <w:pPr>
        <w:autoSpaceDE w:val="0"/>
        <w:autoSpaceDN w:val="0"/>
        <w:adjustRightInd w:val="0"/>
        <w:jc w:val="both"/>
        <w:rPr>
          <w:rFonts w:ascii="Times New Roman" w:hAnsi="Times New Roman"/>
          <w:b/>
          <w:bCs/>
          <w:sz w:val="24"/>
          <w:szCs w:val="24"/>
          <w:u w:val="single"/>
        </w:rPr>
      </w:pPr>
    </w:p>
    <w:p w:rsidR="00D353A8" w:rsidRPr="004F5FCB" w:rsidRDefault="00124DBD" w:rsidP="00D353A8">
      <w:pPr>
        <w:jc w:val="center"/>
        <w:rPr>
          <w:rFonts w:ascii="Times New Roman" w:hAnsi="Times New Roman"/>
          <w:b/>
          <w:bCs/>
          <w:sz w:val="24"/>
          <w:szCs w:val="24"/>
        </w:rPr>
      </w:pPr>
      <w:r w:rsidRPr="004F5FCB">
        <w:rPr>
          <w:rFonts w:ascii="Times New Roman" w:hAnsi="Times New Roman"/>
          <w:b/>
          <w:bCs/>
          <w:sz w:val="24"/>
          <w:szCs w:val="24"/>
        </w:rPr>
        <w:t>Home Energy Savings Incentive Table</w:t>
      </w:r>
    </w:p>
    <w:p w:rsidR="00D75FB8" w:rsidRPr="00871800" w:rsidRDefault="00D75FB8" w:rsidP="00D353A8">
      <w:pPr>
        <w:jc w:val="center"/>
        <w:rPr>
          <w:rFonts w:ascii="Times New Roman" w:hAnsi="Times New Roman"/>
          <w:b/>
          <w:bCs/>
          <w:sz w:val="20"/>
          <w:szCs w:val="20"/>
        </w:rPr>
      </w:pPr>
    </w:p>
    <w:tbl>
      <w:tblPr>
        <w:tblStyle w:val="TableGrid1"/>
        <w:tblW w:w="0" w:type="auto"/>
        <w:jc w:val="center"/>
        <w:tblInd w:w="-432" w:type="dxa"/>
        <w:tblLook w:val="04A0" w:firstRow="1" w:lastRow="0" w:firstColumn="1" w:lastColumn="0" w:noHBand="0" w:noVBand="1"/>
      </w:tblPr>
      <w:tblGrid>
        <w:gridCol w:w="2601"/>
        <w:gridCol w:w="3353"/>
        <w:gridCol w:w="1686"/>
        <w:gridCol w:w="1648"/>
      </w:tblGrid>
      <w:tr w:rsidR="00D75FB8" w:rsidRPr="00DC71F8" w:rsidTr="0043757B">
        <w:trPr>
          <w:tblHeader/>
          <w:jc w:val="center"/>
        </w:trPr>
        <w:tc>
          <w:tcPr>
            <w:tcW w:w="2601" w:type="dxa"/>
            <w:tcBorders>
              <w:bottom w:val="single" w:sz="4" w:space="0" w:color="000000" w:themeColor="text1"/>
            </w:tcBorders>
            <w:shd w:val="clear" w:color="auto" w:fill="BFBFBF" w:themeFill="background1" w:themeFillShade="BF"/>
            <w:vAlign w:val="center"/>
          </w:tcPr>
          <w:p w:rsidR="00D75FB8" w:rsidRPr="00DC71F8" w:rsidRDefault="00D75FB8" w:rsidP="00871800">
            <w:pPr>
              <w:pStyle w:val="Table"/>
              <w:rPr>
                <w:rFonts w:ascii="Times New Roman" w:hAnsi="Times New Roman"/>
                <w:sz w:val="20"/>
                <w:szCs w:val="20"/>
              </w:rPr>
            </w:pPr>
            <w:r w:rsidRPr="00DC71F8">
              <w:rPr>
                <w:rFonts w:ascii="Times New Roman" w:hAnsi="Times New Roman"/>
                <w:sz w:val="20"/>
                <w:szCs w:val="20"/>
              </w:rPr>
              <w:t>Measure</w:t>
            </w:r>
          </w:p>
        </w:tc>
        <w:tc>
          <w:tcPr>
            <w:tcW w:w="3353" w:type="dxa"/>
            <w:tcBorders>
              <w:bottom w:val="single" w:sz="4" w:space="0" w:color="000000" w:themeColor="text1"/>
            </w:tcBorders>
            <w:shd w:val="clear" w:color="auto" w:fill="BFBFBF" w:themeFill="background1" w:themeFillShade="BF"/>
            <w:vAlign w:val="center"/>
          </w:tcPr>
          <w:p w:rsidR="00D75FB8" w:rsidRPr="00DC71F8" w:rsidRDefault="00D75FB8" w:rsidP="00871800">
            <w:pPr>
              <w:pStyle w:val="Table"/>
              <w:rPr>
                <w:rFonts w:ascii="Times New Roman" w:hAnsi="Times New Roman"/>
                <w:sz w:val="20"/>
                <w:szCs w:val="20"/>
              </w:rPr>
            </w:pPr>
            <w:r w:rsidRPr="00DC71F8">
              <w:rPr>
                <w:rFonts w:ascii="Times New Roman" w:hAnsi="Times New Roman"/>
                <w:sz w:val="20"/>
                <w:szCs w:val="20"/>
              </w:rPr>
              <w:t>Qualifications</w:t>
            </w:r>
          </w:p>
        </w:tc>
        <w:tc>
          <w:tcPr>
            <w:tcW w:w="1686" w:type="dxa"/>
            <w:tcBorders>
              <w:bottom w:val="single" w:sz="4" w:space="0" w:color="000000" w:themeColor="text1"/>
            </w:tcBorders>
            <w:shd w:val="clear" w:color="auto" w:fill="BFBFBF" w:themeFill="background1" w:themeFillShade="BF"/>
            <w:vAlign w:val="center"/>
          </w:tcPr>
          <w:p w:rsidR="00D75FB8" w:rsidRPr="00DC71F8" w:rsidRDefault="00D75FB8" w:rsidP="00871800">
            <w:pPr>
              <w:pStyle w:val="Table"/>
              <w:rPr>
                <w:rFonts w:ascii="Times New Roman" w:hAnsi="Times New Roman"/>
                <w:sz w:val="20"/>
                <w:szCs w:val="20"/>
              </w:rPr>
            </w:pPr>
            <w:r w:rsidRPr="00DC71F8">
              <w:rPr>
                <w:rFonts w:ascii="Times New Roman" w:hAnsi="Times New Roman"/>
                <w:sz w:val="20"/>
                <w:szCs w:val="20"/>
              </w:rPr>
              <w:t>Customer Incentive</w:t>
            </w:r>
          </w:p>
        </w:tc>
        <w:tc>
          <w:tcPr>
            <w:tcW w:w="1648" w:type="dxa"/>
            <w:tcBorders>
              <w:bottom w:val="single" w:sz="4" w:space="0" w:color="000000" w:themeColor="text1"/>
            </w:tcBorders>
            <w:shd w:val="clear" w:color="auto" w:fill="BFBFBF" w:themeFill="background1" w:themeFillShade="BF"/>
            <w:vAlign w:val="center"/>
          </w:tcPr>
          <w:p w:rsidR="00D75FB8" w:rsidRPr="00DC71F8" w:rsidRDefault="00D75FB8" w:rsidP="00871800">
            <w:pPr>
              <w:pStyle w:val="Table"/>
              <w:rPr>
                <w:rFonts w:ascii="Times New Roman" w:hAnsi="Times New Roman"/>
                <w:sz w:val="20"/>
                <w:szCs w:val="20"/>
              </w:rPr>
            </w:pPr>
            <w:r w:rsidRPr="00DC71F8">
              <w:rPr>
                <w:rFonts w:ascii="Times New Roman" w:hAnsi="Times New Roman"/>
                <w:sz w:val="20"/>
                <w:szCs w:val="20"/>
              </w:rPr>
              <w:t>Mid-Market Incentive</w:t>
            </w:r>
          </w:p>
        </w:tc>
      </w:tr>
      <w:tr w:rsidR="00D75FB8" w:rsidRPr="00DC71F8" w:rsidTr="0043757B">
        <w:trPr>
          <w:jc w:val="center"/>
        </w:trPr>
        <w:tc>
          <w:tcPr>
            <w:tcW w:w="2601" w:type="dxa"/>
            <w:vAlign w:val="center"/>
          </w:tcPr>
          <w:p w:rsidR="00D75FB8" w:rsidRPr="00DC71F8" w:rsidRDefault="00D75FB8" w:rsidP="002035E3">
            <w:pPr>
              <w:rPr>
                <w:rFonts w:eastAsia="Calibri"/>
                <w:bCs/>
                <w:sz w:val="20"/>
                <w:szCs w:val="20"/>
              </w:rPr>
            </w:pPr>
            <w:r w:rsidRPr="00DC71F8">
              <w:rPr>
                <w:bCs/>
                <w:sz w:val="20"/>
                <w:szCs w:val="20"/>
              </w:rPr>
              <w:t>Clothes Washers</w:t>
            </w:r>
          </w:p>
        </w:tc>
        <w:tc>
          <w:tcPr>
            <w:tcW w:w="3353" w:type="dxa"/>
            <w:vAlign w:val="center"/>
          </w:tcPr>
          <w:p w:rsidR="00D75FB8" w:rsidRPr="00DC71F8" w:rsidRDefault="00D75FB8" w:rsidP="002035E3">
            <w:pPr>
              <w:rPr>
                <w:rFonts w:eastAsia="Calibri"/>
                <w:bCs/>
                <w:sz w:val="20"/>
                <w:szCs w:val="20"/>
              </w:rPr>
            </w:pPr>
            <w:r w:rsidRPr="00DC71F8">
              <w:rPr>
                <w:bCs/>
                <w:sz w:val="20"/>
                <w:szCs w:val="20"/>
              </w:rPr>
              <w:t xml:space="preserve">MEF ≥ </w:t>
            </w:r>
            <w:r w:rsidR="00D82406" w:rsidRPr="00760C2E">
              <w:rPr>
                <w:bCs/>
              </w:rPr>
              <w:t>3.2</w:t>
            </w:r>
          </w:p>
        </w:tc>
        <w:tc>
          <w:tcPr>
            <w:tcW w:w="1686" w:type="dxa"/>
            <w:vAlign w:val="center"/>
          </w:tcPr>
          <w:p w:rsidR="00D75FB8" w:rsidRPr="007F4C62" w:rsidRDefault="00D75FB8" w:rsidP="002035E3">
            <w:pPr>
              <w:rPr>
                <w:bCs/>
                <w:sz w:val="20"/>
                <w:szCs w:val="20"/>
              </w:rPr>
            </w:pPr>
            <w:r w:rsidRPr="00DC71F8">
              <w:rPr>
                <w:bCs/>
                <w:sz w:val="20"/>
                <w:szCs w:val="20"/>
              </w:rPr>
              <w:t>$50</w:t>
            </w:r>
          </w:p>
        </w:tc>
        <w:tc>
          <w:tcPr>
            <w:tcW w:w="1648" w:type="dxa"/>
            <w:vAlign w:val="center"/>
          </w:tcPr>
          <w:p w:rsidR="00D75FB8" w:rsidRPr="007F4C62" w:rsidRDefault="00D75FB8" w:rsidP="002035E3">
            <w:pPr>
              <w:rPr>
                <w:bCs/>
                <w:sz w:val="20"/>
                <w:szCs w:val="20"/>
              </w:rPr>
            </w:pPr>
            <w:r w:rsidRPr="00DC71F8">
              <w:rPr>
                <w:bCs/>
                <w:sz w:val="20"/>
                <w:szCs w:val="20"/>
              </w:rPr>
              <w:t xml:space="preserve">$0 </w:t>
            </w:r>
          </w:p>
        </w:tc>
      </w:tr>
      <w:tr w:rsidR="00D75FB8" w:rsidRPr="00DC71F8" w:rsidTr="0043757B">
        <w:trPr>
          <w:jc w:val="center"/>
        </w:trPr>
        <w:tc>
          <w:tcPr>
            <w:tcW w:w="2601" w:type="dxa"/>
            <w:vAlign w:val="center"/>
          </w:tcPr>
          <w:p w:rsidR="00D75FB8" w:rsidRPr="00DC71F8" w:rsidRDefault="00D75FB8" w:rsidP="002035E3">
            <w:pPr>
              <w:rPr>
                <w:rFonts w:eastAsia="Calibri"/>
                <w:bCs/>
                <w:sz w:val="20"/>
                <w:szCs w:val="20"/>
              </w:rPr>
            </w:pPr>
            <w:r w:rsidRPr="00DC71F8">
              <w:rPr>
                <w:bCs/>
                <w:sz w:val="20"/>
                <w:szCs w:val="20"/>
              </w:rPr>
              <w:t>Clothes Washer Recycling</w:t>
            </w:r>
          </w:p>
        </w:tc>
        <w:tc>
          <w:tcPr>
            <w:tcW w:w="3353" w:type="dxa"/>
            <w:vAlign w:val="center"/>
          </w:tcPr>
          <w:p w:rsidR="00D75FB8" w:rsidRPr="00DC71F8" w:rsidRDefault="000D76DE" w:rsidP="002035E3">
            <w:pPr>
              <w:rPr>
                <w:rFonts w:eastAsia="Calibri"/>
                <w:bCs/>
                <w:sz w:val="20"/>
                <w:szCs w:val="20"/>
              </w:rPr>
            </w:pPr>
            <w:r w:rsidRPr="000D76DE">
              <w:rPr>
                <w:bCs/>
                <w:sz w:val="20"/>
                <w:szCs w:val="20"/>
              </w:rPr>
              <w:t>Decommission and recycle an existing clothes washer.  The recycled unit must be operable.</w:t>
            </w:r>
          </w:p>
        </w:tc>
        <w:tc>
          <w:tcPr>
            <w:tcW w:w="1686" w:type="dxa"/>
            <w:vAlign w:val="center"/>
          </w:tcPr>
          <w:p w:rsidR="00D75FB8" w:rsidRPr="007F4C62" w:rsidRDefault="00D75FB8" w:rsidP="002035E3">
            <w:pPr>
              <w:rPr>
                <w:bCs/>
                <w:sz w:val="20"/>
                <w:szCs w:val="20"/>
              </w:rPr>
            </w:pPr>
            <w:r w:rsidRPr="00DC71F8">
              <w:rPr>
                <w:bCs/>
                <w:sz w:val="20"/>
                <w:szCs w:val="20"/>
              </w:rPr>
              <w:t>$0</w:t>
            </w:r>
          </w:p>
        </w:tc>
        <w:tc>
          <w:tcPr>
            <w:tcW w:w="1648" w:type="dxa"/>
            <w:vAlign w:val="center"/>
          </w:tcPr>
          <w:p w:rsidR="00D75FB8" w:rsidRPr="007F4C62" w:rsidRDefault="00D82406" w:rsidP="002035E3">
            <w:pPr>
              <w:rPr>
                <w:bCs/>
                <w:sz w:val="20"/>
                <w:szCs w:val="20"/>
              </w:rPr>
            </w:pPr>
            <w:r>
              <w:rPr>
                <w:bCs/>
                <w:sz w:val="20"/>
                <w:szCs w:val="20"/>
              </w:rPr>
              <w:t xml:space="preserve">Up to </w:t>
            </w:r>
            <w:r w:rsidR="00D75FB8" w:rsidRPr="00DC71F8">
              <w:rPr>
                <w:bCs/>
                <w:sz w:val="20"/>
                <w:szCs w:val="20"/>
              </w:rPr>
              <w:t xml:space="preserve">$25 </w:t>
            </w:r>
          </w:p>
        </w:tc>
      </w:tr>
      <w:tr w:rsidR="00D75FB8" w:rsidRPr="00DC71F8" w:rsidTr="0043757B">
        <w:trPr>
          <w:jc w:val="center"/>
        </w:trPr>
        <w:tc>
          <w:tcPr>
            <w:tcW w:w="2601" w:type="dxa"/>
            <w:vAlign w:val="center"/>
          </w:tcPr>
          <w:p w:rsidR="00D75FB8" w:rsidRPr="00DC71F8" w:rsidRDefault="00D75FB8" w:rsidP="002035E3">
            <w:pPr>
              <w:rPr>
                <w:rFonts w:eastAsia="Calibri"/>
                <w:bCs/>
                <w:sz w:val="20"/>
                <w:szCs w:val="20"/>
              </w:rPr>
            </w:pPr>
          </w:p>
        </w:tc>
        <w:tc>
          <w:tcPr>
            <w:tcW w:w="3353" w:type="dxa"/>
            <w:vAlign w:val="center"/>
          </w:tcPr>
          <w:p w:rsidR="00D75FB8" w:rsidRPr="00DC71F8" w:rsidRDefault="00D75FB8" w:rsidP="002035E3">
            <w:pPr>
              <w:rPr>
                <w:rFonts w:eastAsia="Calibri"/>
                <w:bCs/>
                <w:sz w:val="20"/>
                <w:szCs w:val="20"/>
              </w:rPr>
            </w:pPr>
          </w:p>
        </w:tc>
        <w:tc>
          <w:tcPr>
            <w:tcW w:w="1686" w:type="dxa"/>
            <w:vAlign w:val="center"/>
          </w:tcPr>
          <w:p w:rsidR="00D75FB8" w:rsidRPr="007F4C62" w:rsidRDefault="00D75FB8" w:rsidP="002035E3">
            <w:pPr>
              <w:rPr>
                <w:bCs/>
                <w:sz w:val="20"/>
                <w:szCs w:val="20"/>
              </w:rPr>
            </w:pPr>
          </w:p>
        </w:tc>
        <w:tc>
          <w:tcPr>
            <w:tcW w:w="1648" w:type="dxa"/>
            <w:vAlign w:val="center"/>
          </w:tcPr>
          <w:p w:rsidR="00D75FB8" w:rsidRPr="007F4C62" w:rsidRDefault="00D75FB8" w:rsidP="002035E3">
            <w:pPr>
              <w:rPr>
                <w:bCs/>
                <w:sz w:val="20"/>
                <w:szCs w:val="20"/>
              </w:rPr>
            </w:pPr>
          </w:p>
        </w:tc>
      </w:tr>
      <w:tr w:rsidR="00D75FB8" w:rsidRPr="00DC71F8" w:rsidTr="0043757B">
        <w:trPr>
          <w:jc w:val="center"/>
        </w:trPr>
        <w:tc>
          <w:tcPr>
            <w:tcW w:w="2601" w:type="dxa"/>
            <w:vAlign w:val="center"/>
          </w:tcPr>
          <w:p w:rsidR="00D75FB8" w:rsidRPr="00DC71F8" w:rsidRDefault="00D75FB8" w:rsidP="002035E3">
            <w:pPr>
              <w:rPr>
                <w:rFonts w:eastAsia="Calibri"/>
                <w:bCs/>
                <w:sz w:val="20"/>
                <w:szCs w:val="20"/>
              </w:rPr>
            </w:pPr>
            <w:r w:rsidRPr="00DC71F8">
              <w:rPr>
                <w:bCs/>
                <w:sz w:val="20"/>
                <w:szCs w:val="20"/>
              </w:rPr>
              <w:t>Refrigerators</w:t>
            </w:r>
          </w:p>
        </w:tc>
        <w:tc>
          <w:tcPr>
            <w:tcW w:w="3353" w:type="dxa"/>
            <w:vAlign w:val="center"/>
          </w:tcPr>
          <w:p w:rsidR="00D75FB8" w:rsidRPr="00DC71F8" w:rsidRDefault="00D75FB8" w:rsidP="002035E3">
            <w:pPr>
              <w:rPr>
                <w:rFonts w:eastAsia="Calibri"/>
                <w:bCs/>
                <w:sz w:val="20"/>
                <w:szCs w:val="20"/>
              </w:rPr>
            </w:pPr>
            <w:r w:rsidRPr="00DC71F8">
              <w:rPr>
                <w:bCs/>
                <w:sz w:val="20"/>
                <w:szCs w:val="20"/>
              </w:rPr>
              <w:t>CEE Tier 2 and above</w:t>
            </w:r>
          </w:p>
        </w:tc>
        <w:tc>
          <w:tcPr>
            <w:tcW w:w="1686" w:type="dxa"/>
            <w:vAlign w:val="center"/>
          </w:tcPr>
          <w:p w:rsidR="00D75FB8" w:rsidRPr="007F4C62" w:rsidRDefault="00D75FB8" w:rsidP="002035E3">
            <w:pPr>
              <w:rPr>
                <w:bCs/>
                <w:sz w:val="20"/>
                <w:szCs w:val="20"/>
              </w:rPr>
            </w:pPr>
            <w:r w:rsidRPr="00DC71F8">
              <w:rPr>
                <w:bCs/>
                <w:sz w:val="20"/>
                <w:szCs w:val="20"/>
              </w:rPr>
              <w:t xml:space="preserve">$35 </w:t>
            </w:r>
          </w:p>
        </w:tc>
        <w:tc>
          <w:tcPr>
            <w:tcW w:w="1648" w:type="dxa"/>
            <w:vAlign w:val="center"/>
          </w:tcPr>
          <w:p w:rsidR="00D75FB8" w:rsidRPr="007F4C62" w:rsidRDefault="00D75FB8" w:rsidP="002035E3">
            <w:pPr>
              <w:rPr>
                <w:bCs/>
                <w:sz w:val="20"/>
                <w:szCs w:val="20"/>
              </w:rPr>
            </w:pPr>
            <w:r w:rsidRPr="00DC71F8">
              <w:rPr>
                <w:bCs/>
                <w:sz w:val="20"/>
                <w:szCs w:val="20"/>
              </w:rPr>
              <w:t xml:space="preserve">$0 </w:t>
            </w:r>
          </w:p>
        </w:tc>
      </w:tr>
      <w:tr w:rsidR="00D75FB8" w:rsidRPr="00DC71F8" w:rsidTr="0043757B">
        <w:trPr>
          <w:jc w:val="center"/>
        </w:trPr>
        <w:tc>
          <w:tcPr>
            <w:tcW w:w="2601" w:type="dxa"/>
            <w:vAlign w:val="center"/>
          </w:tcPr>
          <w:p w:rsidR="00D75FB8" w:rsidRPr="00DC71F8" w:rsidRDefault="00D75FB8" w:rsidP="002035E3">
            <w:pPr>
              <w:rPr>
                <w:rFonts w:eastAsia="Calibri"/>
                <w:bCs/>
                <w:sz w:val="20"/>
                <w:szCs w:val="20"/>
              </w:rPr>
            </w:pPr>
            <w:r w:rsidRPr="00DC71F8">
              <w:rPr>
                <w:bCs/>
                <w:sz w:val="20"/>
                <w:szCs w:val="20"/>
              </w:rPr>
              <w:t>Electric Water Heaters</w:t>
            </w:r>
          </w:p>
        </w:tc>
        <w:tc>
          <w:tcPr>
            <w:tcW w:w="3353" w:type="dxa"/>
            <w:vAlign w:val="center"/>
          </w:tcPr>
          <w:p w:rsidR="00D82406" w:rsidRPr="007F4C62" w:rsidRDefault="00D82406" w:rsidP="007F4C62">
            <w:pPr>
              <w:rPr>
                <w:bCs/>
                <w:sz w:val="20"/>
                <w:szCs w:val="20"/>
              </w:rPr>
            </w:pPr>
            <w:r w:rsidRPr="007F4C62">
              <w:rPr>
                <w:bCs/>
                <w:sz w:val="20"/>
                <w:szCs w:val="20"/>
              </w:rPr>
              <w:t>25-44.9 gal units: EF &gt; 0.94</w:t>
            </w:r>
          </w:p>
          <w:p w:rsidR="00D82406" w:rsidRPr="007F4C62" w:rsidRDefault="00D82406" w:rsidP="007F4C62">
            <w:pPr>
              <w:rPr>
                <w:bCs/>
                <w:sz w:val="20"/>
                <w:szCs w:val="20"/>
              </w:rPr>
            </w:pPr>
            <w:r w:rsidRPr="007F4C62">
              <w:rPr>
                <w:bCs/>
                <w:sz w:val="20"/>
                <w:szCs w:val="20"/>
              </w:rPr>
              <w:t>45-54.9 gal units: EF &gt; 0.95</w:t>
            </w:r>
          </w:p>
          <w:p w:rsidR="00D82406" w:rsidRPr="007F4C62" w:rsidRDefault="00D82406" w:rsidP="007F4C62">
            <w:pPr>
              <w:rPr>
                <w:bCs/>
                <w:sz w:val="20"/>
                <w:szCs w:val="20"/>
              </w:rPr>
            </w:pPr>
            <w:r w:rsidRPr="007F4C62">
              <w:rPr>
                <w:bCs/>
                <w:sz w:val="20"/>
                <w:szCs w:val="20"/>
              </w:rPr>
              <w:t>55-74.9 gal units: EF &gt; 0.93</w:t>
            </w:r>
          </w:p>
          <w:p w:rsidR="00D82406" w:rsidRPr="007F4C62" w:rsidRDefault="00D82406" w:rsidP="007F4C62">
            <w:pPr>
              <w:rPr>
                <w:bCs/>
                <w:sz w:val="20"/>
                <w:szCs w:val="20"/>
              </w:rPr>
            </w:pPr>
            <w:r w:rsidRPr="007F4C62">
              <w:rPr>
                <w:bCs/>
                <w:sz w:val="20"/>
                <w:szCs w:val="20"/>
              </w:rPr>
              <w:t>75-99.9 gal units: EF &gt; 0.92</w:t>
            </w:r>
          </w:p>
          <w:p w:rsidR="00D82406" w:rsidRPr="007F4C62" w:rsidRDefault="00D82406" w:rsidP="007F4C62">
            <w:pPr>
              <w:rPr>
                <w:bCs/>
                <w:sz w:val="20"/>
                <w:szCs w:val="20"/>
              </w:rPr>
            </w:pPr>
            <w:r w:rsidRPr="007F4C62">
              <w:rPr>
                <w:bCs/>
                <w:sz w:val="20"/>
                <w:szCs w:val="20"/>
              </w:rPr>
              <w:t>100-120 gal units: EF &gt; 0.85</w:t>
            </w:r>
          </w:p>
          <w:p w:rsidR="00D82406" w:rsidRPr="007F4C62" w:rsidRDefault="00D82406" w:rsidP="00D82406">
            <w:pPr>
              <w:rPr>
                <w:bCs/>
                <w:sz w:val="20"/>
                <w:szCs w:val="20"/>
              </w:rPr>
            </w:pPr>
          </w:p>
          <w:p w:rsidR="00D75FB8" w:rsidRPr="00DC71F8" w:rsidRDefault="00D82406" w:rsidP="002035E3">
            <w:pPr>
              <w:rPr>
                <w:rFonts w:eastAsia="Calibri"/>
                <w:bCs/>
                <w:sz w:val="20"/>
                <w:szCs w:val="20"/>
              </w:rPr>
            </w:pPr>
            <w:r w:rsidRPr="007F4C62">
              <w:rPr>
                <w:bCs/>
                <w:sz w:val="20"/>
                <w:szCs w:val="20"/>
              </w:rPr>
              <w:t>Due to April 16, 2015 federal standard incentives will be provided only for units purchased or installed on or before April 15, 2015.</w:t>
            </w:r>
            <w:r>
              <w:t xml:space="preserve"> </w:t>
            </w:r>
          </w:p>
        </w:tc>
        <w:tc>
          <w:tcPr>
            <w:tcW w:w="1686" w:type="dxa"/>
            <w:vAlign w:val="center"/>
          </w:tcPr>
          <w:p w:rsidR="00D75FB8" w:rsidRPr="007F4C62" w:rsidRDefault="00D75FB8" w:rsidP="002035E3">
            <w:pPr>
              <w:rPr>
                <w:bCs/>
                <w:sz w:val="20"/>
                <w:szCs w:val="20"/>
              </w:rPr>
            </w:pPr>
            <w:r w:rsidRPr="00DC71F8">
              <w:rPr>
                <w:bCs/>
                <w:sz w:val="20"/>
                <w:szCs w:val="20"/>
              </w:rPr>
              <w:t>$</w:t>
            </w:r>
            <w:r w:rsidR="00D82406">
              <w:rPr>
                <w:bCs/>
                <w:sz w:val="20"/>
                <w:szCs w:val="20"/>
              </w:rPr>
              <w:t>50</w:t>
            </w:r>
            <w:r w:rsidRPr="00DC71F8">
              <w:rPr>
                <w:bCs/>
                <w:sz w:val="20"/>
                <w:szCs w:val="20"/>
              </w:rPr>
              <w:t xml:space="preserve"> </w:t>
            </w:r>
          </w:p>
        </w:tc>
        <w:tc>
          <w:tcPr>
            <w:tcW w:w="1648" w:type="dxa"/>
            <w:vAlign w:val="center"/>
          </w:tcPr>
          <w:p w:rsidR="00D75FB8" w:rsidRPr="007F4C62" w:rsidRDefault="00D75FB8" w:rsidP="00D82406">
            <w:pPr>
              <w:rPr>
                <w:bCs/>
                <w:sz w:val="20"/>
                <w:szCs w:val="20"/>
              </w:rPr>
            </w:pPr>
            <w:r w:rsidRPr="00DC71F8">
              <w:rPr>
                <w:bCs/>
                <w:sz w:val="20"/>
                <w:szCs w:val="20"/>
              </w:rPr>
              <w:t>$</w:t>
            </w:r>
            <w:r w:rsidR="00D82406">
              <w:rPr>
                <w:bCs/>
                <w:sz w:val="20"/>
                <w:szCs w:val="20"/>
              </w:rPr>
              <w:t>0</w:t>
            </w:r>
            <w:r w:rsidR="00D82406" w:rsidRPr="00DC71F8">
              <w:rPr>
                <w:bCs/>
                <w:sz w:val="20"/>
                <w:szCs w:val="20"/>
              </w:rPr>
              <w:t xml:space="preserve"> </w:t>
            </w:r>
          </w:p>
        </w:tc>
      </w:tr>
      <w:tr w:rsidR="00D75FB8" w:rsidRPr="00DC71F8" w:rsidTr="0043757B">
        <w:trPr>
          <w:jc w:val="center"/>
        </w:trPr>
        <w:tc>
          <w:tcPr>
            <w:tcW w:w="2601" w:type="dxa"/>
            <w:vAlign w:val="center"/>
          </w:tcPr>
          <w:p w:rsidR="00D75FB8" w:rsidRPr="00DC71F8" w:rsidRDefault="00D75FB8" w:rsidP="002035E3">
            <w:pPr>
              <w:rPr>
                <w:rFonts w:eastAsia="Calibri"/>
                <w:bCs/>
                <w:sz w:val="20"/>
                <w:szCs w:val="20"/>
              </w:rPr>
            </w:pPr>
          </w:p>
        </w:tc>
        <w:tc>
          <w:tcPr>
            <w:tcW w:w="3353" w:type="dxa"/>
            <w:vAlign w:val="center"/>
          </w:tcPr>
          <w:p w:rsidR="00D75FB8" w:rsidRPr="00DC71F8" w:rsidRDefault="00D75FB8" w:rsidP="002035E3">
            <w:pPr>
              <w:rPr>
                <w:rFonts w:eastAsia="Calibri"/>
                <w:bCs/>
                <w:sz w:val="20"/>
                <w:szCs w:val="20"/>
              </w:rPr>
            </w:pPr>
          </w:p>
        </w:tc>
        <w:tc>
          <w:tcPr>
            <w:tcW w:w="1686" w:type="dxa"/>
            <w:vAlign w:val="center"/>
          </w:tcPr>
          <w:p w:rsidR="00D75FB8" w:rsidRPr="007F4C62" w:rsidRDefault="00D75FB8" w:rsidP="002035E3">
            <w:pPr>
              <w:rPr>
                <w:bCs/>
                <w:sz w:val="20"/>
                <w:szCs w:val="20"/>
              </w:rPr>
            </w:pPr>
          </w:p>
        </w:tc>
        <w:tc>
          <w:tcPr>
            <w:tcW w:w="1648" w:type="dxa"/>
            <w:vAlign w:val="center"/>
          </w:tcPr>
          <w:p w:rsidR="00D75FB8" w:rsidRPr="007F4C62" w:rsidRDefault="00D75FB8" w:rsidP="002035E3">
            <w:pPr>
              <w:rPr>
                <w:bCs/>
                <w:sz w:val="20"/>
                <w:szCs w:val="20"/>
              </w:rPr>
            </w:pPr>
          </w:p>
        </w:tc>
      </w:tr>
      <w:tr w:rsidR="00D75FB8" w:rsidRPr="00DC71F8" w:rsidTr="0043757B">
        <w:trPr>
          <w:jc w:val="center"/>
        </w:trPr>
        <w:tc>
          <w:tcPr>
            <w:tcW w:w="2601" w:type="dxa"/>
            <w:vAlign w:val="center"/>
          </w:tcPr>
          <w:p w:rsidR="00D75FB8" w:rsidRPr="00DC71F8" w:rsidRDefault="00D75FB8" w:rsidP="0027556D">
            <w:pPr>
              <w:rPr>
                <w:rFonts w:eastAsia="Calibri"/>
                <w:bCs/>
                <w:sz w:val="20"/>
                <w:szCs w:val="20"/>
              </w:rPr>
            </w:pPr>
            <w:r w:rsidRPr="00DC71F8">
              <w:rPr>
                <w:bCs/>
                <w:sz w:val="20"/>
                <w:szCs w:val="20"/>
              </w:rPr>
              <w:t>Evaporative Coolers (</w:t>
            </w:r>
            <w:r w:rsidR="0027556D">
              <w:rPr>
                <w:bCs/>
                <w:sz w:val="20"/>
                <w:szCs w:val="20"/>
              </w:rPr>
              <w:t>Tier 1</w:t>
            </w:r>
            <w:r w:rsidRPr="00DC71F8">
              <w:rPr>
                <w:bCs/>
                <w:sz w:val="20"/>
                <w:szCs w:val="20"/>
              </w:rPr>
              <w:t>)</w:t>
            </w:r>
          </w:p>
        </w:tc>
        <w:tc>
          <w:tcPr>
            <w:tcW w:w="3353" w:type="dxa"/>
            <w:vAlign w:val="center"/>
          </w:tcPr>
          <w:p w:rsidR="00D75FB8" w:rsidRPr="00DC71F8" w:rsidRDefault="00D75FB8" w:rsidP="0027556D">
            <w:pPr>
              <w:rPr>
                <w:rFonts w:eastAsia="Calibri"/>
                <w:bCs/>
                <w:sz w:val="20"/>
                <w:szCs w:val="20"/>
              </w:rPr>
            </w:pPr>
            <w:r w:rsidRPr="00DC71F8">
              <w:rPr>
                <w:bCs/>
                <w:sz w:val="20"/>
                <w:szCs w:val="20"/>
              </w:rPr>
              <w:t>2,000</w:t>
            </w:r>
            <w:r w:rsidR="0027556D">
              <w:rPr>
                <w:bCs/>
                <w:sz w:val="20"/>
                <w:szCs w:val="20"/>
              </w:rPr>
              <w:t>-3,499</w:t>
            </w:r>
            <w:r w:rsidRPr="00DC71F8">
              <w:rPr>
                <w:bCs/>
                <w:sz w:val="20"/>
                <w:szCs w:val="20"/>
              </w:rPr>
              <w:t xml:space="preserve"> CFM</w:t>
            </w:r>
          </w:p>
        </w:tc>
        <w:tc>
          <w:tcPr>
            <w:tcW w:w="1686" w:type="dxa"/>
            <w:vAlign w:val="center"/>
          </w:tcPr>
          <w:p w:rsidR="00D75FB8" w:rsidRPr="007F4C62" w:rsidRDefault="00D75FB8" w:rsidP="0027556D">
            <w:pPr>
              <w:rPr>
                <w:bCs/>
                <w:sz w:val="20"/>
                <w:szCs w:val="20"/>
              </w:rPr>
            </w:pPr>
            <w:r w:rsidRPr="00DC71F8">
              <w:rPr>
                <w:bCs/>
                <w:sz w:val="20"/>
                <w:szCs w:val="20"/>
              </w:rPr>
              <w:t>$</w:t>
            </w:r>
            <w:r w:rsidR="0027556D">
              <w:rPr>
                <w:bCs/>
                <w:sz w:val="20"/>
                <w:szCs w:val="20"/>
              </w:rPr>
              <w:t>50</w:t>
            </w:r>
          </w:p>
        </w:tc>
        <w:tc>
          <w:tcPr>
            <w:tcW w:w="1648" w:type="dxa"/>
            <w:vAlign w:val="center"/>
          </w:tcPr>
          <w:p w:rsidR="00D75FB8" w:rsidRPr="007F4C62" w:rsidRDefault="00D75FB8" w:rsidP="002035E3">
            <w:pPr>
              <w:rPr>
                <w:bCs/>
                <w:sz w:val="20"/>
                <w:szCs w:val="20"/>
              </w:rPr>
            </w:pPr>
            <w:r w:rsidRPr="00DC71F8">
              <w:rPr>
                <w:bCs/>
                <w:sz w:val="20"/>
                <w:szCs w:val="20"/>
              </w:rPr>
              <w:t xml:space="preserve">$0 </w:t>
            </w:r>
          </w:p>
        </w:tc>
      </w:tr>
      <w:tr w:rsidR="0027556D" w:rsidRPr="00DC71F8" w:rsidTr="0043757B">
        <w:trPr>
          <w:jc w:val="center"/>
        </w:trPr>
        <w:tc>
          <w:tcPr>
            <w:tcW w:w="2601" w:type="dxa"/>
            <w:vAlign w:val="center"/>
          </w:tcPr>
          <w:p w:rsidR="0027556D" w:rsidRPr="00DC71F8" w:rsidRDefault="0027556D" w:rsidP="002035E3">
            <w:pPr>
              <w:rPr>
                <w:bCs/>
                <w:sz w:val="20"/>
                <w:szCs w:val="20"/>
              </w:rPr>
            </w:pPr>
            <w:r w:rsidRPr="007F4C62">
              <w:rPr>
                <w:bCs/>
                <w:sz w:val="20"/>
                <w:szCs w:val="20"/>
              </w:rPr>
              <w:t>Evaporative Coolers (Tier 2)</w:t>
            </w:r>
          </w:p>
        </w:tc>
        <w:tc>
          <w:tcPr>
            <w:tcW w:w="3353" w:type="dxa"/>
            <w:tcBorders>
              <w:bottom w:val="single" w:sz="4" w:space="0" w:color="000000" w:themeColor="text1"/>
            </w:tcBorders>
            <w:vAlign w:val="center"/>
          </w:tcPr>
          <w:p w:rsidR="0027556D" w:rsidRPr="00DC71F8" w:rsidRDefault="0027556D" w:rsidP="002035E3">
            <w:pPr>
              <w:rPr>
                <w:bCs/>
                <w:sz w:val="20"/>
                <w:szCs w:val="20"/>
              </w:rPr>
            </w:pPr>
            <w:r w:rsidRPr="007F4C62">
              <w:rPr>
                <w:bCs/>
                <w:sz w:val="20"/>
                <w:szCs w:val="20"/>
              </w:rPr>
              <w:t xml:space="preserve">Minimum 3,500 CFM </w:t>
            </w:r>
            <w:r w:rsidRPr="007F4C62">
              <w:rPr>
                <w:bCs/>
                <w:sz w:val="20"/>
                <w:szCs w:val="20"/>
              </w:rPr>
              <w:br/>
              <w:t>(must be the primary cooling source)</w:t>
            </w:r>
          </w:p>
        </w:tc>
        <w:tc>
          <w:tcPr>
            <w:tcW w:w="1686" w:type="dxa"/>
            <w:tcBorders>
              <w:bottom w:val="single" w:sz="4" w:space="0" w:color="000000" w:themeColor="text1"/>
            </w:tcBorders>
            <w:vAlign w:val="center"/>
          </w:tcPr>
          <w:p w:rsidR="0027556D" w:rsidRPr="00DC71F8" w:rsidRDefault="0027556D" w:rsidP="002035E3">
            <w:pPr>
              <w:rPr>
                <w:bCs/>
                <w:sz w:val="20"/>
                <w:szCs w:val="20"/>
              </w:rPr>
            </w:pPr>
            <w:r w:rsidRPr="007F4C62">
              <w:rPr>
                <w:bCs/>
                <w:sz w:val="20"/>
                <w:szCs w:val="20"/>
              </w:rPr>
              <w:t>$250</w:t>
            </w:r>
          </w:p>
        </w:tc>
        <w:tc>
          <w:tcPr>
            <w:tcW w:w="1648" w:type="dxa"/>
            <w:tcBorders>
              <w:bottom w:val="single" w:sz="4" w:space="0" w:color="000000" w:themeColor="text1"/>
            </w:tcBorders>
            <w:vAlign w:val="center"/>
          </w:tcPr>
          <w:p w:rsidR="0027556D" w:rsidRPr="00DC71F8" w:rsidRDefault="0027556D" w:rsidP="002035E3">
            <w:pPr>
              <w:rPr>
                <w:bCs/>
                <w:sz w:val="20"/>
                <w:szCs w:val="20"/>
              </w:rPr>
            </w:pPr>
            <w:r w:rsidRPr="007F4C62">
              <w:rPr>
                <w:bCs/>
                <w:sz w:val="20"/>
                <w:szCs w:val="20"/>
              </w:rPr>
              <w:t>$0</w:t>
            </w:r>
          </w:p>
        </w:tc>
      </w:tr>
      <w:tr w:rsidR="00D75FB8" w:rsidRPr="00DC71F8" w:rsidTr="0043757B">
        <w:trPr>
          <w:jc w:val="center"/>
        </w:trPr>
        <w:tc>
          <w:tcPr>
            <w:tcW w:w="2601" w:type="dxa"/>
            <w:vAlign w:val="center"/>
          </w:tcPr>
          <w:p w:rsidR="00D75FB8" w:rsidRPr="00DC71F8" w:rsidRDefault="00D75FB8" w:rsidP="002035E3">
            <w:pPr>
              <w:rPr>
                <w:rFonts w:eastAsia="Calibri"/>
                <w:bCs/>
                <w:sz w:val="20"/>
                <w:szCs w:val="20"/>
              </w:rPr>
            </w:pPr>
            <w:r w:rsidRPr="00DC71F8">
              <w:rPr>
                <w:bCs/>
                <w:sz w:val="20"/>
                <w:szCs w:val="20"/>
              </w:rPr>
              <w:t>Room Air Conditioner</w:t>
            </w:r>
          </w:p>
        </w:tc>
        <w:tc>
          <w:tcPr>
            <w:tcW w:w="3353" w:type="dxa"/>
            <w:tcBorders>
              <w:bottom w:val="single" w:sz="4" w:space="0" w:color="000000" w:themeColor="text1"/>
            </w:tcBorders>
            <w:vAlign w:val="center"/>
          </w:tcPr>
          <w:p w:rsidR="00D75FB8" w:rsidRPr="00DC71F8" w:rsidRDefault="00D75FB8" w:rsidP="0027556D">
            <w:pPr>
              <w:rPr>
                <w:rFonts w:eastAsia="Calibri"/>
                <w:bCs/>
                <w:sz w:val="20"/>
                <w:szCs w:val="20"/>
              </w:rPr>
            </w:pPr>
            <w:r w:rsidRPr="00DC71F8">
              <w:rPr>
                <w:bCs/>
                <w:sz w:val="20"/>
                <w:szCs w:val="20"/>
              </w:rPr>
              <w:t>ENERGY STAR</w:t>
            </w:r>
            <w:r w:rsidR="0027556D">
              <w:rPr>
                <w:bCs/>
                <w:sz w:val="20"/>
                <w:szCs w:val="20"/>
              </w:rPr>
              <w:t xml:space="preserve"> qualified</w:t>
            </w:r>
          </w:p>
        </w:tc>
        <w:tc>
          <w:tcPr>
            <w:tcW w:w="1686" w:type="dxa"/>
            <w:tcBorders>
              <w:bottom w:val="single" w:sz="4" w:space="0" w:color="000000" w:themeColor="text1"/>
            </w:tcBorders>
            <w:vAlign w:val="center"/>
          </w:tcPr>
          <w:p w:rsidR="00D75FB8" w:rsidRPr="007F4C62" w:rsidRDefault="00D75FB8" w:rsidP="0027556D">
            <w:pPr>
              <w:rPr>
                <w:bCs/>
                <w:sz w:val="20"/>
                <w:szCs w:val="20"/>
              </w:rPr>
            </w:pPr>
            <w:r w:rsidRPr="00DC71F8">
              <w:rPr>
                <w:bCs/>
                <w:sz w:val="20"/>
                <w:szCs w:val="20"/>
              </w:rPr>
              <w:t>$</w:t>
            </w:r>
            <w:r w:rsidR="0027556D">
              <w:rPr>
                <w:bCs/>
                <w:sz w:val="20"/>
                <w:szCs w:val="20"/>
              </w:rPr>
              <w:t>0</w:t>
            </w:r>
          </w:p>
        </w:tc>
        <w:tc>
          <w:tcPr>
            <w:tcW w:w="1648" w:type="dxa"/>
            <w:tcBorders>
              <w:bottom w:val="single" w:sz="4" w:space="0" w:color="000000" w:themeColor="text1"/>
            </w:tcBorders>
            <w:vAlign w:val="center"/>
          </w:tcPr>
          <w:p w:rsidR="00D75FB8" w:rsidRPr="007F4C62" w:rsidRDefault="0027556D" w:rsidP="0027556D">
            <w:pPr>
              <w:rPr>
                <w:bCs/>
                <w:sz w:val="20"/>
                <w:szCs w:val="20"/>
              </w:rPr>
            </w:pPr>
            <w:r>
              <w:rPr>
                <w:bCs/>
                <w:sz w:val="20"/>
                <w:szCs w:val="20"/>
              </w:rPr>
              <w:t>Up to $20</w:t>
            </w:r>
            <w:r w:rsidR="00D75FB8" w:rsidRPr="00DC71F8">
              <w:rPr>
                <w:bCs/>
                <w:sz w:val="20"/>
                <w:szCs w:val="20"/>
              </w:rPr>
              <w:t xml:space="preserve"> </w:t>
            </w:r>
          </w:p>
        </w:tc>
      </w:tr>
      <w:tr w:rsidR="00D75FB8" w:rsidRPr="00DC71F8" w:rsidTr="0043757B">
        <w:trPr>
          <w:jc w:val="center"/>
        </w:trPr>
        <w:tc>
          <w:tcPr>
            <w:tcW w:w="2601" w:type="dxa"/>
            <w:vAlign w:val="center"/>
          </w:tcPr>
          <w:p w:rsidR="00D75FB8" w:rsidRPr="00DC71F8" w:rsidRDefault="00D75FB8" w:rsidP="002035E3">
            <w:pPr>
              <w:rPr>
                <w:rFonts w:eastAsia="Calibri"/>
                <w:bCs/>
                <w:sz w:val="20"/>
                <w:szCs w:val="20"/>
              </w:rPr>
            </w:pPr>
            <w:r w:rsidRPr="00DC71F8">
              <w:rPr>
                <w:bCs/>
                <w:sz w:val="20"/>
                <w:szCs w:val="20"/>
              </w:rPr>
              <w:t>Freezer</w:t>
            </w:r>
          </w:p>
        </w:tc>
        <w:tc>
          <w:tcPr>
            <w:tcW w:w="3353" w:type="dxa"/>
            <w:tcBorders>
              <w:bottom w:val="single" w:sz="4" w:space="0" w:color="000000" w:themeColor="text1"/>
            </w:tcBorders>
            <w:shd w:val="clear" w:color="auto" w:fill="auto"/>
            <w:vAlign w:val="center"/>
          </w:tcPr>
          <w:p w:rsidR="00D75FB8" w:rsidRPr="00DC71F8" w:rsidDel="00D34706" w:rsidRDefault="00D75FB8" w:rsidP="0027556D">
            <w:pPr>
              <w:rPr>
                <w:rFonts w:eastAsia="Calibri"/>
                <w:bCs/>
                <w:sz w:val="20"/>
                <w:szCs w:val="20"/>
              </w:rPr>
            </w:pPr>
            <w:r w:rsidRPr="00DC71F8">
              <w:rPr>
                <w:bCs/>
                <w:sz w:val="20"/>
                <w:szCs w:val="20"/>
              </w:rPr>
              <w:t>ENERGY STAR</w:t>
            </w:r>
            <w:r w:rsidR="0027556D">
              <w:rPr>
                <w:bCs/>
                <w:sz w:val="20"/>
                <w:szCs w:val="20"/>
              </w:rPr>
              <w:t xml:space="preserve"> qualified</w:t>
            </w:r>
          </w:p>
        </w:tc>
        <w:tc>
          <w:tcPr>
            <w:tcW w:w="1686" w:type="dxa"/>
            <w:shd w:val="clear" w:color="auto" w:fill="auto"/>
            <w:vAlign w:val="center"/>
          </w:tcPr>
          <w:p w:rsidR="00D75FB8" w:rsidRPr="007F4C62" w:rsidDel="00D34706" w:rsidRDefault="00D75FB8" w:rsidP="002035E3">
            <w:pPr>
              <w:rPr>
                <w:bCs/>
                <w:sz w:val="20"/>
                <w:szCs w:val="20"/>
              </w:rPr>
            </w:pPr>
            <w:r w:rsidRPr="00DC71F8">
              <w:rPr>
                <w:bCs/>
                <w:sz w:val="20"/>
                <w:szCs w:val="20"/>
              </w:rPr>
              <w:t>$20</w:t>
            </w:r>
          </w:p>
        </w:tc>
        <w:tc>
          <w:tcPr>
            <w:tcW w:w="1648" w:type="dxa"/>
            <w:shd w:val="clear" w:color="auto" w:fill="auto"/>
            <w:vAlign w:val="center"/>
          </w:tcPr>
          <w:p w:rsidR="00D75FB8" w:rsidRPr="007F4C62" w:rsidDel="00D34706" w:rsidRDefault="00D75FB8" w:rsidP="002035E3">
            <w:pPr>
              <w:rPr>
                <w:bCs/>
                <w:sz w:val="20"/>
                <w:szCs w:val="20"/>
              </w:rPr>
            </w:pPr>
            <w:r w:rsidRPr="00DC71F8">
              <w:rPr>
                <w:bCs/>
                <w:sz w:val="20"/>
                <w:szCs w:val="20"/>
              </w:rPr>
              <w:t>$0</w:t>
            </w:r>
          </w:p>
        </w:tc>
      </w:tr>
      <w:tr w:rsidR="00D75FB8" w:rsidRPr="00DC71F8" w:rsidTr="0043757B">
        <w:trPr>
          <w:jc w:val="center"/>
        </w:trPr>
        <w:tc>
          <w:tcPr>
            <w:tcW w:w="2601" w:type="dxa"/>
            <w:tcBorders>
              <w:bottom w:val="single" w:sz="4" w:space="0" w:color="000000" w:themeColor="text1"/>
            </w:tcBorders>
            <w:vAlign w:val="center"/>
          </w:tcPr>
          <w:p w:rsidR="00D75FB8" w:rsidRPr="00DC71F8" w:rsidRDefault="00D75FB8" w:rsidP="002035E3">
            <w:pPr>
              <w:rPr>
                <w:rFonts w:eastAsia="Calibri"/>
                <w:bCs/>
                <w:sz w:val="20"/>
                <w:szCs w:val="20"/>
              </w:rPr>
            </w:pPr>
            <w:r w:rsidRPr="00DC71F8">
              <w:rPr>
                <w:bCs/>
                <w:sz w:val="20"/>
                <w:szCs w:val="20"/>
              </w:rPr>
              <w:t>Heat Pump Water Heater</w:t>
            </w:r>
          </w:p>
        </w:tc>
        <w:tc>
          <w:tcPr>
            <w:tcW w:w="3353" w:type="dxa"/>
            <w:tcBorders>
              <w:bottom w:val="single" w:sz="4" w:space="0" w:color="000000" w:themeColor="text1"/>
            </w:tcBorders>
            <w:shd w:val="clear" w:color="auto" w:fill="auto"/>
            <w:vAlign w:val="center"/>
          </w:tcPr>
          <w:p w:rsidR="0027556D" w:rsidRDefault="00D75FB8" w:rsidP="0027556D">
            <w:pPr>
              <w:rPr>
                <w:bCs/>
                <w:sz w:val="20"/>
                <w:szCs w:val="20"/>
              </w:rPr>
            </w:pPr>
            <w:r w:rsidRPr="00DC71F8">
              <w:rPr>
                <w:bCs/>
                <w:sz w:val="20"/>
                <w:szCs w:val="20"/>
              </w:rPr>
              <w:t xml:space="preserve">Northern Climate Specification </w:t>
            </w:r>
            <w:r w:rsidR="0027556D">
              <w:rPr>
                <w:bCs/>
                <w:sz w:val="20"/>
                <w:szCs w:val="20"/>
              </w:rPr>
              <w:t>qualified</w:t>
            </w:r>
          </w:p>
          <w:p w:rsidR="0027556D" w:rsidRDefault="0027556D" w:rsidP="0027556D">
            <w:pPr>
              <w:rPr>
                <w:bCs/>
                <w:sz w:val="20"/>
                <w:szCs w:val="20"/>
              </w:rPr>
            </w:pPr>
          </w:p>
          <w:p w:rsidR="00D75FB8" w:rsidRPr="00DC71F8" w:rsidRDefault="0027556D" w:rsidP="0027556D">
            <w:pPr>
              <w:rPr>
                <w:rFonts w:eastAsia="Calibri"/>
                <w:bCs/>
                <w:sz w:val="20"/>
                <w:szCs w:val="20"/>
              </w:rPr>
            </w:pPr>
            <w:r w:rsidRPr="007F4C62">
              <w:rPr>
                <w:bCs/>
                <w:sz w:val="20"/>
                <w:szCs w:val="20"/>
              </w:rPr>
              <w:t>Due to April 16, 2015 federal standard units that do not meet the new standard will no longer be offered incentives after April 15, 2015.</w:t>
            </w:r>
            <w:r w:rsidR="00D75FB8" w:rsidRPr="00DC71F8">
              <w:rPr>
                <w:rFonts w:eastAsia="Calibri"/>
                <w:bCs/>
                <w:sz w:val="20"/>
                <w:szCs w:val="20"/>
              </w:rPr>
              <w:t xml:space="preserve"> </w:t>
            </w:r>
          </w:p>
        </w:tc>
        <w:tc>
          <w:tcPr>
            <w:tcW w:w="1686" w:type="dxa"/>
            <w:tcBorders>
              <w:bottom w:val="single" w:sz="4" w:space="0" w:color="000000" w:themeColor="text1"/>
            </w:tcBorders>
            <w:shd w:val="clear" w:color="auto" w:fill="auto"/>
            <w:vAlign w:val="center"/>
          </w:tcPr>
          <w:p w:rsidR="00D75FB8" w:rsidRPr="007F4C62" w:rsidRDefault="0027556D" w:rsidP="002035E3">
            <w:pPr>
              <w:rPr>
                <w:bCs/>
                <w:sz w:val="20"/>
                <w:szCs w:val="20"/>
              </w:rPr>
            </w:pPr>
            <w:r>
              <w:rPr>
                <w:bCs/>
                <w:sz w:val="20"/>
                <w:szCs w:val="20"/>
              </w:rPr>
              <w:t xml:space="preserve">Up to </w:t>
            </w:r>
            <w:r w:rsidR="00D75FB8" w:rsidRPr="00DC71F8">
              <w:rPr>
                <w:bCs/>
                <w:sz w:val="20"/>
                <w:szCs w:val="20"/>
              </w:rPr>
              <w:t>$</w:t>
            </w:r>
            <w:r>
              <w:rPr>
                <w:bCs/>
                <w:sz w:val="20"/>
                <w:szCs w:val="20"/>
              </w:rPr>
              <w:t>600</w:t>
            </w:r>
          </w:p>
        </w:tc>
        <w:tc>
          <w:tcPr>
            <w:tcW w:w="1648" w:type="dxa"/>
            <w:tcBorders>
              <w:bottom w:val="single" w:sz="4" w:space="0" w:color="000000" w:themeColor="text1"/>
            </w:tcBorders>
            <w:shd w:val="clear" w:color="auto" w:fill="auto"/>
            <w:vAlign w:val="center"/>
          </w:tcPr>
          <w:p w:rsidR="00D75FB8" w:rsidRPr="007F4C62" w:rsidRDefault="00D75FB8" w:rsidP="0027556D">
            <w:pPr>
              <w:rPr>
                <w:bCs/>
                <w:sz w:val="20"/>
                <w:szCs w:val="20"/>
              </w:rPr>
            </w:pPr>
            <w:r w:rsidRPr="00DC71F8">
              <w:rPr>
                <w:bCs/>
                <w:sz w:val="20"/>
                <w:szCs w:val="20"/>
              </w:rPr>
              <w:t>$</w:t>
            </w:r>
            <w:r w:rsidR="0027556D">
              <w:rPr>
                <w:bCs/>
                <w:sz w:val="20"/>
                <w:szCs w:val="20"/>
              </w:rPr>
              <w:t>2</w:t>
            </w:r>
            <w:r w:rsidRPr="00DC71F8">
              <w:rPr>
                <w:bCs/>
                <w:sz w:val="20"/>
                <w:szCs w:val="20"/>
              </w:rPr>
              <w:t>00</w:t>
            </w:r>
          </w:p>
        </w:tc>
      </w:tr>
      <w:tr w:rsidR="00D75FB8" w:rsidRPr="00DC71F8" w:rsidTr="0043757B">
        <w:trPr>
          <w:jc w:val="center"/>
        </w:trPr>
        <w:tc>
          <w:tcPr>
            <w:tcW w:w="2601" w:type="dxa"/>
            <w:vAlign w:val="center"/>
          </w:tcPr>
          <w:p w:rsidR="000D76DE" w:rsidRPr="000D76DE" w:rsidRDefault="000D76DE" w:rsidP="000D76DE">
            <w:pPr>
              <w:rPr>
                <w:sz w:val="20"/>
                <w:szCs w:val="20"/>
              </w:rPr>
            </w:pPr>
            <w:r w:rsidRPr="000D76DE">
              <w:rPr>
                <w:sz w:val="20"/>
                <w:szCs w:val="20"/>
              </w:rPr>
              <w:t xml:space="preserve">CFL Bulbs </w:t>
            </w:r>
          </w:p>
          <w:p w:rsidR="00D75FB8" w:rsidRPr="00DC71F8" w:rsidRDefault="000D76DE" w:rsidP="000D76DE">
            <w:pPr>
              <w:rPr>
                <w:bCs/>
                <w:sz w:val="20"/>
                <w:szCs w:val="20"/>
              </w:rPr>
            </w:pPr>
            <w:r w:rsidRPr="000D76DE">
              <w:rPr>
                <w:sz w:val="20"/>
                <w:szCs w:val="20"/>
              </w:rPr>
              <w:t xml:space="preserve">(General Purpose) </w:t>
            </w:r>
          </w:p>
        </w:tc>
        <w:tc>
          <w:tcPr>
            <w:tcW w:w="3353" w:type="dxa"/>
            <w:shd w:val="clear" w:color="auto" w:fill="auto"/>
            <w:vAlign w:val="center"/>
          </w:tcPr>
          <w:p w:rsidR="00D75FB8" w:rsidRPr="00DC71F8" w:rsidRDefault="00D75FB8" w:rsidP="0027556D">
            <w:pPr>
              <w:rPr>
                <w:bCs/>
                <w:sz w:val="20"/>
                <w:szCs w:val="20"/>
              </w:rPr>
            </w:pPr>
            <w:r w:rsidRPr="00DC71F8">
              <w:rPr>
                <w:bCs/>
                <w:sz w:val="20"/>
                <w:szCs w:val="20"/>
              </w:rPr>
              <w:t>ENERGY STAR qualified</w:t>
            </w:r>
          </w:p>
        </w:tc>
        <w:tc>
          <w:tcPr>
            <w:tcW w:w="1686" w:type="dxa"/>
            <w:shd w:val="clear" w:color="auto" w:fill="auto"/>
            <w:vAlign w:val="center"/>
          </w:tcPr>
          <w:p w:rsidR="00D75FB8" w:rsidRPr="007F4C62" w:rsidRDefault="0027556D" w:rsidP="002035E3">
            <w:pPr>
              <w:rPr>
                <w:sz w:val="20"/>
                <w:szCs w:val="20"/>
              </w:rPr>
            </w:pPr>
            <w:r w:rsidRPr="00F02FBC">
              <w:rPr>
                <w:sz w:val="20"/>
                <w:szCs w:val="20"/>
              </w:rPr>
              <w:t>$0</w:t>
            </w:r>
          </w:p>
        </w:tc>
        <w:tc>
          <w:tcPr>
            <w:tcW w:w="1648" w:type="dxa"/>
            <w:shd w:val="clear" w:color="auto" w:fill="auto"/>
            <w:vAlign w:val="center"/>
          </w:tcPr>
          <w:p w:rsidR="00D75FB8" w:rsidRPr="00291A20" w:rsidRDefault="0027556D" w:rsidP="0027556D">
            <w:pPr>
              <w:rPr>
                <w:sz w:val="20"/>
                <w:szCs w:val="20"/>
              </w:rPr>
            </w:pPr>
            <w:r>
              <w:rPr>
                <w:sz w:val="20"/>
                <w:szCs w:val="20"/>
              </w:rPr>
              <w:t>Up to $1.50</w:t>
            </w:r>
            <w:r w:rsidR="00D75FB8" w:rsidRPr="00DC71F8">
              <w:rPr>
                <w:sz w:val="20"/>
                <w:szCs w:val="20"/>
              </w:rPr>
              <w:t xml:space="preserve"> </w:t>
            </w:r>
          </w:p>
        </w:tc>
      </w:tr>
      <w:tr w:rsidR="00D75FB8" w:rsidRPr="00DC71F8" w:rsidTr="0043757B">
        <w:trPr>
          <w:jc w:val="center"/>
        </w:trPr>
        <w:tc>
          <w:tcPr>
            <w:tcW w:w="2601" w:type="dxa"/>
            <w:vAlign w:val="center"/>
          </w:tcPr>
          <w:p w:rsidR="000D76DE" w:rsidRPr="000D76DE" w:rsidRDefault="000D76DE" w:rsidP="000D76DE">
            <w:pPr>
              <w:rPr>
                <w:sz w:val="20"/>
                <w:szCs w:val="20"/>
              </w:rPr>
            </w:pPr>
            <w:r w:rsidRPr="000D76DE">
              <w:rPr>
                <w:sz w:val="20"/>
                <w:szCs w:val="20"/>
              </w:rPr>
              <w:t xml:space="preserve">CFL Bulbs </w:t>
            </w:r>
          </w:p>
          <w:p w:rsidR="00D75FB8" w:rsidRPr="00DC71F8" w:rsidRDefault="000D76DE" w:rsidP="000D76DE">
            <w:pPr>
              <w:rPr>
                <w:sz w:val="20"/>
                <w:szCs w:val="20"/>
              </w:rPr>
            </w:pPr>
            <w:r w:rsidRPr="000D76DE">
              <w:rPr>
                <w:sz w:val="20"/>
                <w:szCs w:val="20"/>
              </w:rPr>
              <w:t>(Specialty)</w:t>
            </w:r>
          </w:p>
        </w:tc>
        <w:tc>
          <w:tcPr>
            <w:tcW w:w="3353" w:type="dxa"/>
            <w:shd w:val="clear" w:color="auto" w:fill="auto"/>
            <w:vAlign w:val="center"/>
          </w:tcPr>
          <w:p w:rsidR="00D75FB8" w:rsidRPr="00DC71F8" w:rsidRDefault="00D75FB8" w:rsidP="0027556D">
            <w:pPr>
              <w:rPr>
                <w:bCs/>
                <w:sz w:val="20"/>
                <w:szCs w:val="20"/>
              </w:rPr>
            </w:pPr>
            <w:r w:rsidRPr="00DC71F8">
              <w:rPr>
                <w:bCs/>
                <w:sz w:val="20"/>
                <w:szCs w:val="20"/>
              </w:rPr>
              <w:t>ENERGY STAR qualified</w:t>
            </w:r>
          </w:p>
        </w:tc>
        <w:tc>
          <w:tcPr>
            <w:tcW w:w="1686" w:type="dxa"/>
            <w:shd w:val="clear" w:color="auto" w:fill="auto"/>
            <w:vAlign w:val="center"/>
          </w:tcPr>
          <w:p w:rsidR="00D75FB8" w:rsidRPr="00291A20" w:rsidRDefault="0027556D" w:rsidP="002035E3">
            <w:pPr>
              <w:rPr>
                <w:sz w:val="20"/>
                <w:szCs w:val="20"/>
              </w:rPr>
            </w:pPr>
            <w:r>
              <w:rPr>
                <w:sz w:val="20"/>
                <w:szCs w:val="20"/>
              </w:rPr>
              <w:t>$0</w:t>
            </w:r>
          </w:p>
        </w:tc>
        <w:tc>
          <w:tcPr>
            <w:tcW w:w="1648" w:type="dxa"/>
            <w:shd w:val="clear" w:color="auto" w:fill="auto"/>
            <w:vAlign w:val="center"/>
          </w:tcPr>
          <w:p w:rsidR="00D75FB8" w:rsidRPr="00DC71F8" w:rsidRDefault="0027556D" w:rsidP="002035E3">
            <w:pPr>
              <w:rPr>
                <w:sz w:val="20"/>
                <w:szCs w:val="20"/>
              </w:rPr>
            </w:pPr>
            <w:r>
              <w:rPr>
                <w:sz w:val="20"/>
                <w:szCs w:val="20"/>
              </w:rPr>
              <w:t>Up to $3.00</w:t>
            </w:r>
            <w:r w:rsidR="00D75FB8" w:rsidRPr="00DC71F8">
              <w:rPr>
                <w:sz w:val="20"/>
                <w:szCs w:val="20"/>
              </w:rPr>
              <w:t xml:space="preserve"> </w:t>
            </w:r>
          </w:p>
        </w:tc>
      </w:tr>
      <w:tr w:rsidR="00D75FB8" w:rsidRPr="00DC71F8" w:rsidTr="0043757B">
        <w:trPr>
          <w:jc w:val="center"/>
        </w:trPr>
        <w:tc>
          <w:tcPr>
            <w:tcW w:w="2601" w:type="dxa"/>
            <w:vAlign w:val="center"/>
          </w:tcPr>
          <w:p w:rsidR="00D75FB8" w:rsidRDefault="00D75FB8" w:rsidP="002035E3">
            <w:pPr>
              <w:rPr>
                <w:sz w:val="20"/>
                <w:szCs w:val="20"/>
              </w:rPr>
            </w:pPr>
            <w:r w:rsidRPr="00DC71F8">
              <w:rPr>
                <w:sz w:val="20"/>
                <w:szCs w:val="20"/>
              </w:rPr>
              <w:t>LED Bulbs</w:t>
            </w:r>
          </w:p>
          <w:p w:rsidR="0027556D" w:rsidRPr="00DC71F8" w:rsidRDefault="0027556D" w:rsidP="002035E3">
            <w:pPr>
              <w:rPr>
                <w:sz w:val="20"/>
                <w:szCs w:val="20"/>
              </w:rPr>
            </w:pPr>
            <w:r>
              <w:rPr>
                <w:sz w:val="20"/>
                <w:szCs w:val="20"/>
              </w:rPr>
              <w:t>(General Purpose)</w:t>
            </w:r>
          </w:p>
        </w:tc>
        <w:tc>
          <w:tcPr>
            <w:tcW w:w="3353" w:type="dxa"/>
            <w:shd w:val="clear" w:color="auto" w:fill="auto"/>
            <w:vAlign w:val="center"/>
          </w:tcPr>
          <w:p w:rsidR="00D75FB8" w:rsidRPr="00DC71F8" w:rsidRDefault="000D76DE" w:rsidP="0027556D">
            <w:pPr>
              <w:rPr>
                <w:bCs/>
                <w:sz w:val="20"/>
                <w:szCs w:val="20"/>
              </w:rPr>
            </w:pPr>
            <w:r w:rsidRPr="00DC71F8">
              <w:rPr>
                <w:bCs/>
                <w:sz w:val="20"/>
                <w:szCs w:val="20"/>
              </w:rPr>
              <w:t>ENERGY STAR qualified</w:t>
            </w:r>
            <w:r w:rsidRPr="00DC71F8" w:rsidDel="000D76DE">
              <w:rPr>
                <w:sz w:val="20"/>
                <w:szCs w:val="20"/>
              </w:rPr>
              <w:t xml:space="preserve"> </w:t>
            </w:r>
          </w:p>
        </w:tc>
        <w:tc>
          <w:tcPr>
            <w:tcW w:w="1686" w:type="dxa"/>
            <w:shd w:val="clear" w:color="auto" w:fill="auto"/>
            <w:vAlign w:val="center"/>
          </w:tcPr>
          <w:p w:rsidR="00D75FB8" w:rsidRPr="00291A20" w:rsidRDefault="00D75FB8" w:rsidP="002035E3">
            <w:pPr>
              <w:rPr>
                <w:sz w:val="20"/>
                <w:szCs w:val="20"/>
              </w:rPr>
            </w:pPr>
            <w:r w:rsidRPr="00DC71F8">
              <w:rPr>
                <w:sz w:val="20"/>
                <w:szCs w:val="20"/>
              </w:rPr>
              <w:t>$0</w:t>
            </w:r>
          </w:p>
        </w:tc>
        <w:tc>
          <w:tcPr>
            <w:tcW w:w="1648" w:type="dxa"/>
            <w:shd w:val="clear" w:color="auto" w:fill="auto"/>
            <w:vAlign w:val="center"/>
          </w:tcPr>
          <w:p w:rsidR="00D75FB8" w:rsidRPr="00DC71F8" w:rsidRDefault="0027556D" w:rsidP="002035E3">
            <w:pPr>
              <w:rPr>
                <w:sz w:val="20"/>
                <w:szCs w:val="20"/>
              </w:rPr>
            </w:pPr>
            <w:r>
              <w:rPr>
                <w:sz w:val="20"/>
                <w:szCs w:val="20"/>
              </w:rPr>
              <w:t>Up to $10.00</w:t>
            </w:r>
          </w:p>
        </w:tc>
      </w:tr>
      <w:tr w:rsidR="0027556D" w:rsidRPr="00DC71F8" w:rsidTr="0043757B">
        <w:trPr>
          <w:jc w:val="center"/>
        </w:trPr>
        <w:tc>
          <w:tcPr>
            <w:tcW w:w="2601" w:type="dxa"/>
            <w:tcBorders>
              <w:bottom w:val="single" w:sz="4" w:space="0" w:color="000000" w:themeColor="text1"/>
            </w:tcBorders>
            <w:vAlign w:val="center"/>
          </w:tcPr>
          <w:p w:rsidR="0027556D" w:rsidRPr="00DC71F8" w:rsidRDefault="0027556D" w:rsidP="002035E3">
            <w:pPr>
              <w:rPr>
                <w:sz w:val="20"/>
                <w:szCs w:val="20"/>
              </w:rPr>
            </w:pPr>
            <w:r w:rsidRPr="007F4C62">
              <w:rPr>
                <w:sz w:val="20"/>
                <w:szCs w:val="20"/>
              </w:rPr>
              <w:t xml:space="preserve">LED Bulbs </w:t>
            </w:r>
            <w:r w:rsidRPr="007F4C62">
              <w:rPr>
                <w:sz w:val="20"/>
                <w:szCs w:val="20"/>
              </w:rPr>
              <w:br/>
              <w:t>(Specialty)</w:t>
            </w:r>
          </w:p>
        </w:tc>
        <w:tc>
          <w:tcPr>
            <w:tcW w:w="3353" w:type="dxa"/>
            <w:tcBorders>
              <w:bottom w:val="single" w:sz="4" w:space="0" w:color="000000" w:themeColor="text1"/>
            </w:tcBorders>
            <w:shd w:val="clear" w:color="auto" w:fill="auto"/>
            <w:vAlign w:val="center"/>
          </w:tcPr>
          <w:p w:rsidR="0027556D" w:rsidRPr="00DC71F8" w:rsidRDefault="0027556D" w:rsidP="002035E3">
            <w:pPr>
              <w:rPr>
                <w:sz w:val="20"/>
                <w:szCs w:val="20"/>
              </w:rPr>
            </w:pPr>
            <w:r w:rsidRPr="007F4C62">
              <w:rPr>
                <w:rFonts w:ascii="Calibri" w:hAnsi="Calibri"/>
                <w:bCs/>
                <w:sz w:val="20"/>
                <w:szCs w:val="20"/>
              </w:rPr>
              <w:t>ENERGY STAR qualified</w:t>
            </w:r>
          </w:p>
        </w:tc>
        <w:tc>
          <w:tcPr>
            <w:tcW w:w="1686" w:type="dxa"/>
            <w:tcBorders>
              <w:bottom w:val="single" w:sz="4" w:space="0" w:color="000000" w:themeColor="text1"/>
            </w:tcBorders>
            <w:shd w:val="clear" w:color="auto" w:fill="auto"/>
            <w:vAlign w:val="center"/>
          </w:tcPr>
          <w:p w:rsidR="0027556D" w:rsidRPr="00DC71F8" w:rsidRDefault="0027556D" w:rsidP="002035E3">
            <w:pPr>
              <w:rPr>
                <w:sz w:val="20"/>
                <w:szCs w:val="20"/>
              </w:rPr>
            </w:pPr>
            <w:r w:rsidRPr="007F4C62">
              <w:rPr>
                <w:sz w:val="20"/>
                <w:szCs w:val="20"/>
              </w:rPr>
              <w:t>$0</w:t>
            </w:r>
          </w:p>
        </w:tc>
        <w:tc>
          <w:tcPr>
            <w:tcW w:w="1648" w:type="dxa"/>
            <w:tcBorders>
              <w:bottom w:val="single" w:sz="4" w:space="0" w:color="000000" w:themeColor="text1"/>
            </w:tcBorders>
            <w:shd w:val="clear" w:color="auto" w:fill="auto"/>
            <w:vAlign w:val="center"/>
          </w:tcPr>
          <w:p w:rsidR="0027556D" w:rsidRPr="00DC71F8" w:rsidRDefault="0027556D" w:rsidP="002035E3">
            <w:pPr>
              <w:rPr>
                <w:sz w:val="20"/>
                <w:szCs w:val="20"/>
              </w:rPr>
            </w:pPr>
            <w:r w:rsidRPr="007F4C62">
              <w:rPr>
                <w:sz w:val="20"/>
                <w:szCs w:val="20"/>
              </w:rPr>
              <w:t>Up to $10.00</w:t>
            </w:r>
          </w:p>
        </w:tc>
      </w:tr>
      <w:tr w:rsidR="00386B64" w:rsidRPr="00DC71F8" w:rsidTr="0043757B">
        <w:trPr>
          <w:jc w:val="center"/>
        </w:trPr>
        <w:tc>
          <w:tcPr>
            <w:tcW w:w="2601" w:type="dxa"/>
            <w:tcBorders>
              <w:bottom w:val="single" w:sz="4" w:space="0" w:color="000000" w:themeColor="text1"/>
            </w:tcBorders>
            <w:vAlign w:val="center"/>
          </w:tcPr>
          <w:p w:rsidR="00386B64" w:rsidRDefault="00386B64" w:rsidP="002035E3">
            <w:pPr>
              <w:rPr>
                <w:sz w:val="20"/>
                <w:szCs w:val="20"/>
              </w:rPr>
            </w:pPr>
            <w:r>
              <w:rPr>
                <w:sz w:val="20"/>
                <w:szCs w:val="20"/>
              </w:rPr>
              <w:t>CFL and LED</w:t>
            </w:r>
          </w:p>
          <w:p w:rsidR="00386B64" w:rsidRPr="00DC71F8" w:rsidRDefault="00386B64" w:rsidP="002035E3">
            <w:pPr>
              <w:rPr>
                <w:sz w:val="20"/>
                <w:szCs w:val="20"/>
              </w:rPr>
            </w:pPr>
            <w:r w:rsidRPr="00DC71F8">
              <w:rPr>
                <w:sz w:val="20"/>
                <w:szCs w:val="20"/>
              </w:rPr>
              <w:t>Fixtures</w:t>
            </w:r>
          </w:p>
        </w:tc>
        <w:tc>
          <w:tcPr>
            <w:tcW w:w="3353" w:type="dxa"/>
            <w:tcBorders>
              <w:bottom w:val="single" w:sz="4" w:space="0" w:color="000000" w:themeColor="text1"/>
            </w:tcBorders>
            <w:shd w:val="clear" w:color="auto" w:fill="auto"/>
            <w:vAlign w:val="center"/>
          </w:tcPr>
          <w:p w:rsidR="00386B64" w:rsidRPr="00DC71F8" w:rsidRDefault="00386B64" w:rsidP="00386B64">
            <w:pPr>
              <w:rPr>
                <w:bCs/>
                <w:sz w:val="20"/>
                <w:szCs w:val="20"/>
              </w:rPr>
            </w:pPr>
            <w:r w:rsidRPr="00DC71F8">
              <w:rPr>
                <w:sz w:val="20"/>
                <w:szCs w:val="20"/>
              </w:rPr>
              <w:t>ENERGY STAR</w:t>
            </w:r>
            <w:r w:rsidRPr="00DC71F8">
              <w:rPr>
                <w:bCs/>
                <w:sz w:val="20"/>
                <w:szCs w:val="20"/>
              </w:rPr>
              <w:t xml:space="preserve"> qualified</w:t>
            </w:r>
            <w:r>
              <w:rPr>
                <w:sz w:val="20"/>
                <w:szCs w:val="20"/>
              </w:rPr>
              <w:t>. T</w:t>
            </w:r>
            <w:r w:rsidRPr="00DC71F8">
              <w:rPr>
                <w:sz w:val="20"/>
                <w:szCs w:val="20"/>
              </w:rPr>
              <w:t>orchiere and portable products are not qualified</w:t>
            </w:r>
          </w:p>
        </w:tc>
        <w:tc>
          <w:tcPr>
            <w:tcW w:w="3334" w:type="dxa"/>
            <w:gridSpan w:val="2"/>
            <w:tcBorders>
              <w:bottom w:val="single" w:sz="4" w:space="0" w:color="000000" w:themeColor="text1"/>
            </w:tcBorders>
            <w:shd w:val="clear" w:color="auto" w:fill="auto"/>
            <w:vAlign w:val="center"/>
          </w:tcPr>
          <w:p w:rsidR="00386B64" w:rsidRPr="00DC71F8" w:rsidRDefault="00386B64" w:rsidP="007F4C62">
            <w:pPr>
              <w:jc w:val="center"/>
              <w:rPr>
                <w:rFonts w:ascii="Calibri" w:eastAsia="Calibri" w:hAnsi="Calibri"/>
                <w:sz w:val="20"/>
                <w:szCs w:val="20"/>
              </w:rPr>
            </w:pPr>
            <w:r>
              <w:rPr>
                <w:sz w:val="20"/>
                <w:szCs w:val="20"/>
              </w:rPr>
              <w:t>Up to $10.00</w:t>
            </w:r>
          </w:p>
        </w:tc>
      </w:tr>
      <w:tr w:rsidR="00D75FB8" w:rsidRPr="00DC71F8" w:rsidTr="0043757B">
        <w:trPr>
          <w:jc w:val="center"/>
        </w:trPr>
        <w:tc>
          <w:tcPr>
            <w:tcW w:w="2601" w:type="dxa"/>
            <w:vAlign w:val="center"/>
          </w:tcPr>
          <w:p w:rsidR="00D75FB8" w:rsidRPr="00DC71F8" w:rsidRDefault="00D75FB8" w:rsidP="00767A1D">
            <w:pPr>
              <w:rPr>
                <w:sz w:val="20"/>
                <w:szCs w:val="20"/>
              </w:rPr>
            </w:pPr>
            <w:r w:rsidRPr="00DC71F8">
              <w:rPr>
                <w:sz w:val="20"/>
                <w:szCs w:val="20"/>
              </w:rPr>
              <w:t xml:space="preserve">Central Air Conditioner </w:t>
            </w:r>
          </w:p>
        </w:tc>
        <w:tc>
          <w:tcPr>
            <w:tcW w:w="3353" w:type="dxa"/>
            <w:shd w:val="clear" w:color="auto" w:fill="auto"/>
            <w:vAlign w:val="center"/>
          </w:tcPr>
          <w:p w:rsidR="00D75FB8" w:rsidRPr="00DC71F8" w:rsidRDefault="000D76DE" w:rsidP="002035E3">
            <w:pPr>
              <w:rPr>
                <w:sz w:val="20"/>
                <w:szCs w:val="20"/>
              </w:rPr>
            </w:pPr>
            <w:r w:rsidRPr="00CF5C06">
              <w:rPr>
                <w:u w:val="single"/>
              </w:rPr>
              <w:t>&gt;</w:t>
            </w:r>
            <w:r>
              <w:rPr>
                <w:u w:val="single"/>
              </w:rPr>
              <w:t xml:space="preserve"> </w:t>
            </w:r>
            <w:r w:rsidR="00386B64">
              <w:rPr>
                <w:sz w:val="20"/>
                <w:szCs w:val="20"/>
              </w:rPr>
              <w:t xml:space="preserve">15 SEER </w:t>
            </w:r>
          </w:p>
        </w:tc>
        <w:tc>
          <w:tcPr>
            <w:tcW w:w="1686" w:type="dxa"/>
            <w:shd w:val="clear" w:color="auto" w:fill="auto"/>
            <w:vAlign w:val="center"/>
          </w:tcPr>
          <w:p w:rsidR="00D75FB8" w:rsidRPr="00DC71F8" w:rsidRDefault="00D75FB8" w:rsidP="002035E3">
            <w:pPr>
              <w:rPr>
                <w:sz w:val="20"/>
                <w:szCs w:val="20"/>
              </w:rPr>
            </w:pPr>
            <w:r w:rsidRPr="00DC71F8">
              <w:rPr>
                <w:sz w:val="20"/>
                <w:szCs w:val="20"/>
              </w:rPr>
              <w:t xml:space="preserve">$50 </w:t>
            </w:r>
          </w:p>
        </w:tc>
        <w:tc>
          <w:tcPr>
            <w:tcW w:w="1648" w:type="dxa"/>
            <w:shd w:val="clear" w:color="auto" w:fill="auto"/>
            <w:vAlign w:val="center"/>
          </w:tcPr>
          <w:p w:rsidR="00D75FB8" w:rsidRPr="00DC71F8" w:rsidRDefault="00D75FB8" w:rsidP="002035E3">
            <w:pPr>
              <w:rPr>
                <w:sz w:val="20"/>
                <w:szCs w:val="20"/>
              </w:rPr>
            </w:pPr>
            <w:r w:rsidRPr="00DC71F8">
              <w:rPr>
                <w:sz w:val="20"/>
                <w:szCs w:val="20"/>
              </w:rPr>
              <w:t>$</w:t>
            </w:r>
            <w:r w:rsidR="00386B64">
              <w:rPr>
                <w:sz w:val="20"/>
                <w:szCs w:val="20"/>
              </w:rPr>
              <w:t>50</w:t>
            </w:r>
            <w:r w:rsidRPr="00DC71F8">
              <w:rPr>
                <w:sz w:val="20"/>
                <w:szCs w:val="20"/>
              </w:rPr>
              <w:t xml:space="preserve"> </w:t>
            </w:r>
          </w:p>
        </w:tc>
      </w:tr>
      <w:tr w:rsidR="00D75FB8" w:rsidRPr="00DC71F8" w:rsidTr="0043757B">
        <w:trPr>
          <w:jc w:val="center"/>
        </w:trPr>
        <w:tc>
          <w:tcPr>
            <w:tcW w:w="2601" w:type="dxa"/>
            <w:vAlign w:val="center"/>
          </w:tcPr>
          <w:p w:rsidR="00D75FB8" w:rsidRPr="00DC71F8" w:rsidRDefault="00D75FB8" w:rsidP="002035E3">
            <w:pPr>
              <w:rPr>
                <w:sz w:val="20"/>
                <w:szCs w:val="20"/>
              </w:rPr>
            </w:pPr>
            <w:r w:rsidRPr="00DC71F8">
              <w:rPr>
                <w:sz w:val="20"/>
                <w:szCs w:val="20"/>
              </w:rPr>
              <w:t>Central Air Conditioner Best Practice Installation</w:t>
            </w:r>
            <w:r w:rsidR="00386B64">
              <w:rPr>
                <w:sz w:val="20"/>
                <w:szCs w:val="20"/>
              </w:rPr>
              <w:t xml:space="preserve"> and Sizing</w:t>
            </w:r>
          </w:p>
        </w:tc>
        <w:tc>
          <w:tcPr>
            <w:tcW w:w="3353" w:type="dxa"/>
            <w:shd w:val="clear" w:color="auto" w:fill="auto"/>
            <w:vAlign w:val="center"/>
          </w:tcPr>
          <w:p w:rsidR="00386B64" w:rsidRPr="007F4C62" w:rsidRDefault="000D76DE" w:rsidP="00291A20">
            <w:pPr>
              <w:rPr>
                <w:sz w:val="20"/>
                <w:szCs w:val="20"/>
              </w:rPr>
            </w:pPr>
            <w:r w:rsidRPr="007F4C62">
              <w:rPr>
                <w:sz w:val="20"/>
                <w:szCs w:val="20"/>
                <w:u w:val="single"/>
              </w:rPr>
              <w:t>&gt;</w:t>
            </w:r>
            <w:r>
              <w:rPr>
                <w:sz w:val="20"/>
                <w:szCs w:val="20"/>
              </w:rPr>
              <w:t xml:space="preserve"> </w:t>
            </w:r>
            <w:r w:rsidR="00386B64" w:rsidRPr="007F4C62">
              <w:rPr>
                <w:sz w:val="20"/>
                <w:szCs w:val="20"/>
              </w:rPr>
              <w:t>13 SEER</w:t>
            </w:r>
          </w:p>
          <w:p w:rsidR="000D76DE" w:rsidRDefault="00386B64" w:rsidP="00386B64">
            <w:pPr>
              <w:rPr>
                <w:sz w:val="20"/>
                <w:szCs w:val="20"/>
              </w:rPr>
            </w:pPr>
            <w:r>
              <w:rPr>
                <w:sz w:val="20"/>
                <w:szCs w:val="20"/>
              </w:rPr>
              <w:t>Meet airflow/refrigerant requirements 350 CFM/ton of airflow</w:t>
            </w:r>
          </w:p>
          <w:p w:rsidR="000D76DE" w:rsidRDefault="00386B64" w:rsidP="00386B64">
            <w:pPr>
              <w:rPr>
                <w:sz w:val="20"/>
                <w:szCs w:val="20"/>
              </w:rPr>
            </w:pPr>
            <w:r>
              <w:rPr>
                <w:sz w:val="20"/>
                <w:szCs w:val="20"/>
              </w:rPr>
              <w:t>R</w:t>
            </w:r>
            <w:r w:rsidR="00D75FB8" w:rsidRPr="00DC71F8">
              <w:rPr>
                <w:sz w:val="20"/>
                <w:szCs w:val="20"/>
              </w:rPr>
              <w:t>efrigerant charge within +/- 3 degrees of target subcooling</w:t>
            </w:r>
            <w:r>
              <w:rPr>
                <w:sz w:val="20"/>
                <w:szCs w:val="20"/>
              </w:rPr>
              <w:t>.</w:t>
            </w:r>
          </w:p>
          <w:p w:rsidR="00D75FB8" w:rsidRPr="00DC71F8" w:rsidRDefault="00386B64" w:rsidP="00386B64">
            <w:pPr>
              <w:rPr>
                <w:sz w:val="20"/>
                <w:szCs w:val="20"/>
              </w:rPr>
            </w:pPr>
            <w:r>
              <w:rPr>
                <w:sz w:val="20"/>
                <w:szCs w:val="20"/>
              </w:rPr>
              <w:t>Equipment properly sized per program requirements</w:t>
            </w:r>
          </w:p>
        </w:tc>
        <w:tc>
          <w:tcPr>
            <w:tcW w:w="1686" w:type="dxa"/>
            <w:shd w:val="clear" w:color="auto" w:fill="auto"/>
            <w:vAlign w:val="center"/>
          </w:tcPr>
          <w:p w:rsidR="00D75FB8" w:rsidRPr="00DC71F8" w:rsidRDefault="00D75FB8" w:rsidP="002035E3">
            <w:pPr>
              <w:rPr>
                <w:sz w:val="20"/>
                <w:szCs w:val="20"/>
              </w:rPr>
            </w:pPr>
            <w:r w:rsidRPr="00DC71F8">
              <w:rPr>
                <w:sz w:val="20"/>
                <w:szCs w:val="20"/>
              </w:rPr>
              <w:t> $50</w:t>
            </w:r>
          </w:p>
        </w:tc>
        <w:tc>
          <w:tcPr>
            <w:tcW w:w="1648" w:type="dxa"/>
            <w:shd w:val="clear" w:color="auto" w:fill="auto"/>
            <w:vAlign w:val="center"/>
          </w:tcPr>
          <w:p w:rsidR="00D75FB8" w:rsidRPr="00DC71F8" w:rsidRDefault="00D75FB8" w:rsidP="002035E3">
            <w:pPr>
              <w:rPr>
                <w:sz w:val="20"/>
                <w:szCs w:val="20"/>
              </w:rPr>
            </w:pPr>
            <w:r w:rsidRPr="00DC71F8">
              <w:rPr>
                <w:sz w:val="20"/>
                <w:szCs w:val="20"/>
              </w:rPr>
              <w:t> $75</w:t>
            </w:r>
          </w:p>
        </w:tc>
      </w:tr>
      <w:tr w:rsidR="00D75FB8" w:rsidRPr="00DC71F8" w:rsidTr="0043757B">
        <w:trPr>
          <w:jc w:val="center"/>
        </w:trPr>
        <w:tc>
          <w:tcPr>
            <w:tcW w:w="2601" w:type="dxa"/>
            <w:vAlign w:val="center"/>
          </w:tcPr>
          <w:p w:rsidR="00D75FB8" w:rsidRPr="00DC71F8" w:rsidRDefault="00D75FB8" w:rsidP="002035E3">
            <w:pPr>
              <w:rPr>
                <w:sz w:val="20"/>
                <w:szCs w:val="20"/>
              </w:rPr>
            </w:pPr>
          </w:p>
        </w:tc>
        <w:tc>
          <w:tcPr>
            <w:tcW w:w="3353" w:type="dxa"/>
            <w:shd w:val="clear" w:color="auto" w:fill="auto"/>
            <w:vAlign w:val="center"/>
          </w:tcPr>
          <w:p w:rsidR="00D75FB8" w:rsidRPr="00DC71F8" w:rsidRDefault="00D75FB8" w:rsidP="002035E3">
            <w:pPr>
              <w:rPr>
                <w:sz w:val="20"/>
                <w:szCs w:val="20"/>
              </w:rPr>
            </w:pPr>
          </w:p>
        </w:tc>
        <w:tc>
          <w:tcPr>
            <w:tcW w:w="1686" w:type="dxa"/>
            <w:shd w:val="clear" w:color="auto" w:fill="auto"/>
            <w:vAlign w:val="center"/>
          </w:tcPr>
          <w:p w:rsidR="00D75FB8" w:rsidRPr="00DC71F8" w:rsidRDefault="00D75FB8" w:rsidP="002035E3">
            <w:pPr>
              <w:rPr>
                <w:sz w:val="20"/>
                <w:szCs w:val="20"/>
              </w:rPr>
            </w:pPr>
          </w:p>
        </w:tc>
        <w:tc>
          <w:tcPr>
            <w:tcW w:w="1648" w:type="dxa"/>
            <w:shd w:val="clear" w:color="auto" w:fill="auto"/>
            <w:vAlign w:val="center"/>
          </w:tcPr>
          <w:p w:rsidR="00D75FB8" w:rsidRPr="00DC71F8" w:rsidRDefault="00D75FB8" w:rsidP="002035E3">
            <w:pPr>
              <w:rPr>
                <w:sz w:val="20"/>
                <w:szCs w:val="20"/>
              </w:rPr>
            </w:pPr>
          </w:p>
        </w:tc>
      </w:tr>
      <w:tr w:rsidR="00386B64" w:rsidRPr="00DC71F8" w:rsidTr="0043757B">
        <w:trPr>
          <w:jc w:val="center"/>
        </w:trPr>
        <w:tc>
          <w:tcPr>
            <w:tcW w:w="2601" w:type="dxa"/>
            <w:vAlign w:val="center"/>
          </w:tcPr>
          <w:p w:rsidR="00386B64" w:rsidRPr="007F4C62" w:rsidRDefault="00386B64" w:rsidP="00E11792">
            <w:pPr>
              <w:rPr>
                <w:sz w:val="20"/>
                <w:szCs w:val="20"/>
              </w:rPr>
            </w:pPr>
            <w:r w:rsidRPr="007F4C62">
              <w:rPr>
                <w:sz w:val="20"/>
                <w:szCs w:val="20"/>
              </w:rPr>
              <w:t xml:space="preserve">Heat Pump </w:t>
            </w:r>
          </w:p>
          <w:p w:rsidR="00386B64" w:rsidRPr="00DC71F8" w:rsidRDefault="00386B64" w:rsidP="002035E3">
            <w:pPr>
              <w:rPr>
                <w:sz w:val="20"/>
                <w:szCs w:val="20"/>
              </w:rPr>
            </w:pPr>
            <w:r w:rsidRPr="007F4C62">
              <w:rPr>
                <w:sz w:val="20"/>
                <w:szCs w:val="20"/>
              </w:rPr>
              <w:t>Performance Tested Comfort Systems, Comssioning Controls Sizing</w:t>
            </w:r>
          </w:p>
        </w:tc>
        <w:tc>
          <w:tcPr>
            <w:tcW w:w="3353" w:type="dxa"/>
            <w:shd w:val="clear" w:color="auto" w:fill="auto"/>
            <w:vAlign w:val="center"/>
          </w:tcPr>
          <w:p w:rsidR="00386B64" w:rsidRPr="00DC71F8" w:rsidRDefault="00386B64" w:rsidP="002035E3">
            <w:pPr>
              <w:rPr>
                <w:sz w:val="20"/>
                <w:szCs w:val="20"/>
              </w:rPr>
            </w:pPr>
            <w:r w:rsidRPr="007F4C62">
              <w:rPr>
                <w:sz w:val="20"/>
                <w:szCs w:val="20"/>
              </w:rPr>
              <w:t>Complete RTF prescriptive checklist</w:t>
            </w:r>
          </w:p>
        </w:tc>
        <w:tc>
          <w:tcPr>
            <w:tcW w:w="1686" w:type="dxa"/>
            <w:shd w:val="clear" w:color="auto" w:fill="auto"/>
            <w:vAlign w:val="center"/>
          </w:tcPr>
          <w:p w:rsidR="00386B64" w:rsidRPr="00DC71F8" w:rsidRDefault="00386B64" w:rsidP="002035E3">
            <w:pPr>
              <w:rPr>
                <w:sz w:val="20"/>
                <w:szCs w:val="20"/>
              </w:rPr>
            </w:pPr>
            <w:r w:rsidRPr="007F4C62">
              <w:rPr>
                <w:sz w:val="20"/>
                <w:szCs w:val="20"/>
              </w:rPr>
              <w:t>$200</w:t>
            </w:r>
          </w:p>
        </w:tc>
        <w:tc>
          <w:tcPr>
            <w:tcW w:w="1648" w:type="dxa"/>
            <w:shd w:val="clear" w:color="auto" w:fill="auto"/>
            <w:vAlign w:val="center"/>
          </w:tcPr>
          <w:p w:rsidR="00386B64" w:rsidRPr="00DC71F8" w:rsidRDefault="00386B64" w:rsidP="002035E3">
            <w:pPr>
              <w:rPr>
                <w:sz w:val="20"/>
                <w:szCs w:val="20"/>
              </w:rPr>
            </w:pPr>
            <w:r w:rsidRPr="007F4C62">
              <w:rPr>
                <w:sz w:val="20"/>
                <w:szCs w:val="20"/>
              </w:rPr>
              <w:t>$200</w:t>
            </w:r>
          </w:p>
        </w:tc>
      </w:tr>
      <w:tr w:rsidR="00D75FB8" w:rsidRPr="00DC71F8" w:rsidTr="0043757B">
        <w:trPr>
          <w:jc w:val="center"/>
        </w:trPr>
        <w:tc>
          <w:tcPr>
            <w:tcW w:w="2601" w:type="dxa"/>
            <w:vAlign w:val="center"/>
          </w:tcPr>
          <w:p w:rsidR="00D75FB8" w:rsidRPr="00DC71F8" w:rsidRDefault="00D75FB8" w:rsidP="002035E3">
            <w:pPr>
              <w:rPr>
                <w:sz w:val="20"/>
                <w:szCs w:val="20"/>
              </w:rPr>
            </w:pPr>
            <w:r w:rsidRPr="00DC71F8">
              <w:rPr>
                <w:sz w:val="20"/>
                <w:szCs w:val="20"/>
              </w:rPr>
              <w:t>Duct Sealing and Insulation</w:t>
            </w:r>
          </w:p>
        </w:tc>
        <w:tc>
          <w:tcPr>
            <w:tcW w:w="3353" w:type="dxa"/>
            <w:shd w:val="clear" w:color="auto" w:fill="auto"/>
            <w:vAlign w:val="center"/>
          </w:tcPr>
          <w:p w:rsidR="00386B64" w:rsidRPr="007F4C62" w:rsidRDefault="00386B64" w:rsidP="007F4C62">
            <w:pPr>
              <w:rPr>
                <w:sz w:val="20"/>
                <w:szCs w:val="20"/>
              </w:rPr>
            </w:pPr>
            <w:r w:rsidRPr="007F4C62">
              <w:rPr>
                <w:sz w:val="20"/>
                <w:szCs w:val="20"/>
              </w:rPr>
              <w:t>R</w:t>
            </w:r>
            <w:r w:rsidRPr="007F4C62">
              <w:rPr>
                <w:sz w:val="20"/>
                <w:szCs w:val="20"/>
                <w:vertAlign w:val="subscript"/>
              </w:rPr>
              <w:t>existing</w:t>
            </w:r>
            <w:r w:rsidRPr="007F4C62">
              <w:rPr>
                <w:sz w:val="20"/>
                <w:szCs w:val="20"/>
              </w:rPr>
              <w:t xml:space="preserve"> </w:t>
            </w:r>
            <w:r w:rsidR="00291A20" w:rsidRPr="00C10C90">
              <w:rPr>
                <w:u w:val="single"/>
              </w:rPr>
              <w:t>&lt;</w:t>
            </w:r>
            <w:r w:rsidRPr="007F4C62">
              <w:rPr>
                <w:sz w:val="20"/>
                <w:szCs w:val="20"/>
              </w:rPr>
              <w:t xml:space="preserve"> 2 or replace all existing insulation with at least R-8</w:t>
            </w:r>
          </w:p>
          <w:p w:rsidR="00386B64" w:rsidRPr="007F4C62" w:rsidRDefault="00386B64" w:rsidP="007F4C62">
            <w:pPr>
              <w:rPr>
                <w:sz w:val="20"/>
                <w:szCs w:val="20"/>
              </w:rPr>
            </w:pPr>
            <w:r w:rsidRPr="007F4C62">
              <w:rPr>
                <w:sz w:val="20"/>
                <w:szCs w:val="20"/>
              </w:rPr>
              <w:t>Must add at least R-8 to ducts</w:t>
            </w:r>
          </w:p>
          <w:p w:rsidR="00D75FB8" w:rsidRPr="00DC71F8" w:rsidRDefault="00386B64" w:rsidP="00386B64">
            <w:pPr>
              <w:rPr>
                <w:sz w:val="20"/>
                <w:szCs w:val="20"/>
              </w:rPr>
            </w:pPr>
            <w:r w:rsidRPr="007F4C62">
              <w:rPr>
                <w:sz w:val="20"/>
                <w:szCs w:val="20"/>
              </w:rPr>
              <w:t>80% of home served by electric heat or cooling</w:t>
            </w:r>
          </w:p>
        </w:tc>
        <w:tc>
          <w:tcPr>
            <w:tcW w:w="1686" w:type="dxa"/>
            <w:shd w:val="clear" w:color="auto" w:fill="auto"/>
            <w:vAlign w:val="center"/>
          </w:tcPr>
          <w:p w:rsidR="00D75FB8" w:rsidRPr="00DC71F8" w:rsidRDefault="00D75FB8" w:rsidP="002035E3">
            <w:pPr>
              <w:rPr>
                <w:sz w:val="20"/>
                <w:szCs w:val="20"/>
              </w:rPr>
            </w:pPr>
            <w:r w:rsidRPr="00DC71F8">
              <w:rPr>
                <w:sz w:val="20"/>
                <w:szCs w:val="20"/>
              </w:rPr>
              <w:t>$100 for electrically cooled homes</w:t>
            </w:r>
          </w:p>
          <w:p w:rsidR="00D75FB8" w:rsidRPr="00DC71F8" w:rsidRDefault="00D75FB8" w:rsidP="002035E3">
            <w:pPr>
              <w:rPr>
                <w:sz w:val="20"/>
                <w:szCs w:val="20"/>
              </w:rPr>
            </w:pPr>
          </w:p>
          <w:p w:rsidR="00D75FB8" w:rsidRPr="00DC71F8" w:rsidRDefault="00D75FB8" w:rsidP="002035E3">
            <w:pPr>
              <w:rPr>
                <w:sz w:val="20"/>
                <w:szCs w:val="20"/>
              </w:rPr>
            </w:pPr>
            <w:r w:rsidRPr="00DC71F8">
              <w:rPr>
                <w:sz w:val="20"/>
                <w:szCs w:val="20"/>
              </w:rPr>
              <w:t>$</w:t>
            </w:r>
            <w:r w:rsidR="00767A1D" w:rsidRPr="007F4C62">
              <w:rPr>
                <w:sz w:val="20"/>
                <w:szCs w:val="20"/>
              </w:rPr>
              <w:t xml:space="preserve">600 </w:t>
            </w:r>
            <w:r w:rsidRPr="00DC71F8">
              <w:rPr>
                <w:sz w:val="20"/>
                <w:szCs w:val="20"/>
              </w:rPr>
              <w:t xml:space="preserve">for electrically heated homes </w:t>
            </w:r>
          </w:p>
        </w:tc>
        <w:tc>
          <w:tcPr>
            <w:tcW w:w="1648" w:type="dxa"/>
            <w:shd w:val="clear" w:color="auto" w:fill="auto"/>
            <w:vAlign w:val="center"/>
          </w:tcPr>
          <w:p w:rsidR="00D75FB8" w:rsidRDefault="00D75FB8" w:rsidP="002035E3">
            <w:pPr>
              <w:rPr>
                <w:sz w:val="20"/>
                <w:szCs w:val="20"/>
              </w:rPr>
            </w:pPr>
            <w:r w:rsidRPr="00DC71F8">
              <w:rPr>
                <w:sz w:val="20"/>
                <w:szCs w:val="20"/>
              </w:rPr>
              <w:t>$50</w:t>
            </w:r>
            <w:r w:rsidR="00386B64">
              <w:rPr>
                <w:sz w:val="20"/>
                <w:szCs w:val="20"/>
              </w:rPr>
              <w:t xml:space="preserve"> for electrically cooled homes</w:t>
            </w:r>
          </w:p>
          <w:p w:rsidR="00386B64" w:rsidRDefault="00386B64" w:rsidP="002035E3">
            <w:pPr>
              <w:rPr>
                <w:sz w:val="20"/>
                <w:szCs w:val="20"/>
              </w:rPr>
            </w:pPr>
          </w:p>
          <w:p w:rsidR="00386B64" w:rsidRPr="00DC71F8" w:rsidRDefault="00386B64" w:rsidP="002035E3">
            <w:pPr>
              <w:rPr>
                <w:sz w:val="20"/>
                <w:szCs w:val="20"/>
              </w:rPr>
            </w:pPr>
            <w:r>
              <w:rPr>
                <w:sz w:val="20"/>
                <w:szCs w:val="20"/>
              </w:rPr>
              <w:t>$200 for electrically heated homes</w:t>
            </w:r>
          </w:p>
        </w:tc>
      </w:tr>
      <w:tr w:rsidR="00767A1D" w:rsidRPr="00DC71F8" w:rsidTr="0043757B">
        <w:trPr>
          <w:jc w:val="center"/>
        </w:trPr>
        <w:tc>
          <w:tcPr>
            <w:tcW w:w="2601" w:type="dxa"/>
            <w:vAlign w:val="center"/>
          </w:tcPr>
          <w:p w:rsidR="00767A1D" w:rsidRPr="00DC71F8" w:rsidRDefault="00767A1D" w:rsidP="002035E3">
            <w:pPr>
              <w:rPr>
                <w:sz w:val="20"/>
                <w:szCs w:val="20"/>
              </w:rPr>
            </w:pPr>
            <w:r w:rsidRPr="007F4C62">
              <w:rPr>
                <w:sz w:val="20"/>
                <w:szCs w:val="20"/>
              </w:rPr>
              <w:t>Duct Sealing</w:t>
            </w:r>
          </w:p>
        </w:tc>
        <w:tc>
          <w:tcPr>
            <w:tcW w:w="3353" w:type="dxa"/>
            <w:shd w:val="clear" w:color="auto" w:fill="auto"/>
            <w:vAlign w:val="center"/>
          </w:tcPr>
          <w:p w:rsidR="00767A1D" w:rsidRPr="00DC71F8" w:rsidRDefault="00767A1D" w:rsidP="002035E3">
            <w:pPr>
              <w:rPr>
                <w:sz w:val="20"/>
                <w:szCs w:val="20"/>
              </w:rPr>
            </w:pPr>
            <w:r w:rsidRPr="007F4C62">
              <w:rPr>
                <w:sz w:val="20"/>
                <w:szCs w:val="20"/>
              </w:rPr>
              <w:t>Must have ducted electric heating or cooling system serving at least 80% of the home’s floor area.  Existing insulation should only be removed if it is being replaced.</w:t>
            </w:r>
          </w:p>
        </w:tc>
        <w:tc>
          <w:tcPr>
            <w:tcW w:w="1686" w:type="dxa"/>
            <w:shd w:val="clear" w:color="auto" w:fill="auto"/>
            <w:vAlign w:val="center"/>
          </w:tcPr>
          <w:p w:rsidR="00767A1D" w:rsidRPr="007F4C62" w:rsidRDefault="00767A1D" w:rsidP="00E11792">
            <w:pPr>
              <w:rPr>
                <w:sz w:val="20"/>
                <w:szCs w:val="20"/>
              </w:rPr>
            </w:pPr>
            <w:r w:rsidRPr="007F4C62">
              <w:rPr>
                <w:sz w:val="20"/>
                <w:szCs w:val="20"/>
              </w:rPr>
              <w:t>$100 for electrically cooled homes</w:t>
            </w:r>
          </w:p>
          <w:p w:rsidR="00767A1D" w:rsidRPr="007F4C62" w:rsidRDefault="00767A1D" w:rsidP="00E11792">
            <w:pPr>
              <w:rPr>
                <w:sz w:val="20"/>
                <w:szCs w:val="20"/>
              </w:rPr>
            </w:pPr>
          </w:p>
          <w:p w:rsidR="00767A1D" w:rsidRPr="00DC71F8" w:rsidRDefault="00767A1D" w:rsidP="002035E3">
            <w:pPr>
              <w:rPr>
                <w:sz w:val="20"/>
                <w:szCs w:val="20"/>
              </w:rPr>
            </w:pPr>
            <w:r w:rsidRPr="007F4C62">
              <w:rPr>
                <w:sz w:val="20"/>
                <w:szCs w:val="20"/>
              </w:rPr>
              <w:t>$300 for electrically heated homes</w:t>
            </w:r>
          </w:p>
        </w:tc>
        <w:tc>
          <w:tcPr>
            <w:tcW w:w="1648" w:type="dxa"/>
            <w:shd w:val="clear" w:color="auto" w:fill="auto"/>
            <w:vAlign w:val="center"/>
          </w:tcPr>
          <w:p w:rsidR="00767A1D" w:rsidRPr="00DC71F8" w:rsidRDefault="00767A1D" w:rsidP="002035E3">
            <w:pPr>
              <w:rPr>
                <w:sz w:val="20"/>
                <w:szCs w:val="20"/>
              </w:rPr>
            </w:pPr>
            <w:r w:rsidRPr="007F4C62">
              <w:rPr>
                <w:sz w:val="20"/>
                <w:szCs w:val="20"/>
              </w:rPr>
              <w:t>$0</w:t>
            </w:r>
          </w:p>
        </w:tc>
      </w:tr>
      <w:tr w:rsidR="00767A1D" w:rsidRPr="00DC71F8" w:rsidTr="0043757B">
        <w:trPr>
          <w:jc w:val="center"/>
        </w:trPr>
        <w:tc>
          <w:tcPr>
            <w:tcW w:w="2601" w:type="dxa"/>
            <w:vAlign w:val="center"/>
          </w:tcPr>
          <w:p w:rsidR="00767A1D" w:rsidRPr="00DC71F8" w:rsidRDefault="00767A1D" w:rsidP="00767A1D">
            <w:pPr>
              <w:rPr>
                <w:sz w:val="20"/>
                <w:szCs w:val="20"/>
              </w:rPr>
            </w:pPr>
            <w:r w:rsidRPr="00DC71F8">
              <w:rPr>
                <w:sz w:val="20"/>
                <w:szCs w:val="20"/>
              </w:rPr>
              <w:t xml:space="preserve">Ductless Heat Pump </w:t>
            </w:r>
          </w:p>
        </w:tc>
        <w:tc>
          <w:tcPr>
            <w:tcW w:w="3353" w:type="dxa"/>
            <w:shd w:val="clear" w:color="auto" w:fill="auto"/>
            <w:vAlign w:val="center"/>
          </w:tcPr>
          <w:p w:rsidR="00767A1D" w:rsidRPr="00DC71F8" w:rsidRDefault="00767A1D" w:rsidP="002035E3">
            <w:pPr>
              <w:rPr>
                <w:sz w:val="20"/>
                <w:szCs w:val="20"/>
              </w:rPr>
            </w:pPr>
            <w:r w:rsidRPr="00C734D7">
              <w:rPr>
                <w:u w:val="single"/>
              </w:rPr>
              <w:t>&gt;</w:t>
            </w:r>
            <w:r w:rsidRPr="00C734D7">
              <w:t xml:space="preserve"> </w:t>
            </w:r>
            <w:r w:rsidRPr="007F4C62">
              <w:rPr>
                <w:sz w:val="20"/>
                <w:szCs w:val="20"/>
              </w:rPr>
              <w:t>10 HSPF, single-head or multi-head unit</w:t>
            </w:r>
            <w:r w:rsidRPr="00C734D7">
              <w:rPr>
                <w:bCs/>
              </w:rPr>
              <w:t xml:space="preserve"> </w:t>
            </w:r>
          </w:p>
        </w:tc>
        <w:tc>
          <w:tcPr>
            <w:tcW w:w="1686" w:type="dxa"/>
            <w:shd w:val="clear" w:color="auto" w:fill="auto"/>
            <w:vAlign w:val="center"/>
          </w:tcPr>
          <w:p w:rsidR="00767A1D" w:rsidRPr="00DC71F8" w:rsidRDefault="00767A1D" w:rsidP="002035E3">
            <w:pPr>
              <w:rPr>
                <w:sz w:val="20"/>
                <w:szCs w:val="20"/>
              </w:rPr>
            </w:pPr>
            <w:r w:rsidRPr="007F4C62">
              <w:rPr>
                <w:sz w:val="20"/>
                <w:szCs w:val="20"/>
              </w:rPr>
              <w:t xml:space="preserve">$1,000 </w:t>
            </w:r>
          </w:p>
        </w:tc>
        <w:tc>
          <w:tcPr>
            <w:tcW w:w="1648" w:type="dxa"/>
            <w:shd w:val="clear" w:color="auto" w:fill="auto"/>
            <w:vAlign w:val="center"/>
          </w:tcPr>
          <w:p w:rsidR="00767A1D" w:rsidRPr="00DC71F8" w:rsidRDefault="00767A1D" w:rsidP="002035E3">
            <w:pPr>
              <w:rPr>
                <w:sz w:val="20"/>
                <w:szCs w:val="20"/>
              </w:rPr>
            </w:pPr>
            <w:r w:rsidRPr="007F4C62">
              <w:rPr>
                <w:sz w:val="20"/>
                <w:szCs w:val="20"/>
              </w:rPr>
              <w:t>$300</w:t>
            </w:r>
          </w:p>
        </w:tc>
      </w:tr>
      <w:tr w:rsidR="00767A1D" w:rsidRPr="00DC71F8" w:rsidTr="0043757B">
        <w:trPr>
          <w:jc w:val="center"/>
        </w:trPr>
        <w:tc>
          <w:tcPr>
            <w:tcW w:w="2601" w:type="dxa"/>
            <w:vAlign w:val="center"/>
          </w:tcPr>
          <w:p w:rsidR="00767A1D" w:rsidRPr="00DC71F8" w:rsidRDefault="00767A1D" w:rsidP="002035E3">
            <w:pPr>
              <w:rPr>
                <w:sz w:val="20"/>
                <w:szCs w:val="20"/>
              </w:rPr>
            </w:pPr>
            <w:r w:rsidRPr="00DC71F8">
              <w:rPr>
                <w:sz w:val="20"/>
                <w:szCs w:val="20"/>
              </w:rPr>
              <w:t>Heat Pump Upgrade</w:t>
            </w:r>
          </w:p>
        </w:tc>
        <w:tc>
          <w:tcPr>
            <w:tcW w:w="3353" w:type="dxa"/>
            <w:shd w:val="clear" w:color="auto" w:fill="auto"/>
            <w:vAlign w:val="center"/>
          </w:tcPr>
          <w:p w:rsidR="00767A1D" w:rsidRPr="00DC71F8" w:rsidRDefault="00767A1D" w:rsidP="002035E3">
            <w:pPr>
              <w:rPr>
                <w:sz w:val="20"/>
                <w:szCs w:val="20"/>
              </w:rPr>
            </w:pPr>
            <w:r w:rsidRPr="00DC71F8">
              <w:rPr>
                <w:sz w:val="20"/>
                <w:szCs w:val="20"/>
              </w:rPr>
              <w:t xml:space="preserve">For upgrade of existing heat pump to new high efficiency heat pump.  </w:t>
            </w:r>
            <w:r w:rsidRPr="00C734D7">
              <w:rPr>
                <w:u w:val="single"/>
              </w:rPr>
              <w:t>&gt;</w:t>
            </w:r>
            <w:r w:rsidRPr="00C734D7">
              <w:t xml:space="preserve"> </w:t>
            </w:r>
            <w:r w:rsidRPr="007F4C62">
              <w:rPr>
                <w:sz w:val="20"/>
                <w:szCs w:val="20"/>
              </w:rPr>
              <w:t>9.5 HSPF</w:t>
            </w:r>
          </w:p>
        </w:tc>
        <w:tc>
          <w:tcPr>
            <w:tcW w:w="1686" w:type="dxa"/>
            <w:shd w:val="clear" w:color="auto" w:fill="auto"/>
            <w:vAlign w:val="center"/>
          </w:tcPr>
          <w:p w:rsidR="00767A1D" w:rsidRPr="00DC71F8" w:rsidRDefault="00767A1D" w:rsidP="002035E3">
            <w:pPr>
              <w:rPr>
                <w:sz w:val="20"/>
                <w:szCs w:val="20"/>
              </w:rPr>
            </w:pPr>
            <w:r w:rsidRPr="007F4C62">
              <w:rPr>
                <w:sz w:val="20"/>
                <w:szCs w:val="20"/>
              </w:rPr>
              <w:t>$150</w:t>
            </w:r>
          </w:p>
        </w:tc>
        <w:tc>
          <w:tcPr>
            <w:tcW w:w="1648" w:type="dxa"/>
            <w:shd w:val="clear" w:color="auto" w:fill="auto"/>
            <w:vAlign w:val="center"/>
          </w:tcPr>
          <w:p w:rsidR="00767A1D" w:rsidRPr="00DC71F8" w:rsidRDefault="00767A1D" w:rsidP="002035E3">
            <w:pPr>
              <w:rPr>
                <w:sz w:val="20"/>
                <w:szCs w:val="20"/>
              </w:rPr>
            </w:pPr>
            <w:r w:rsidRPr="007F4C62">
              <w:rPr>
                <w:sz w:val="20"/>
                <w:szCs w:val="20"/>
              </w:rPr>
              <w:t>$100</w:t>
            </w:r>
          </w:p>
        </w:tc>
      </w:tr>
      <w:tr w:rsidR="00767A1D" w:rsidRPr="00DC71F8" w:rsidTr="0043757B">
        <w:trPr>
          <w:jc w:val="center"/>
        </w:trPr>
        <w:tc>
          <w:tcPr>
            <w:tcW w:w="2601" w:type="dxa"/>
            <w:vAlign w:val="center"/>
          </w:tcPr>
          <w:p w:rsidR="00767A1D" w:rsidRPr="00DC71F8" w:rsidRDefault="00767A1D" w:rsidP="002035E3">
            <w:pPr>
              <w:rPr>
                <w:sz w:val="20"/>
                <w:szCs w:val="20"/>
              </w:rPr>
            </w:pPr>
            <w:r w:rsidRPr="00DC71F8">
              <w:rPr>
                <w:sz w:val="20"/>
                <w:szCs w:val="20"/>
              </w:rPr>
              <w:t>Heat Pump Conversion</w:t>
            </w:r>
          </w:p>
        </w:tc>
        <w:tc>
          <w:tcPr>
            <w:tcW w:w="3353" w:type="dxa"/>
            <w:shd w:val="clear" w:color="auto" w:fill="auto"/>
            <w:vAlign w:val="center"/>
          </w:tcPr>
          <w:p w:rsidR="00767A1D" w:rsidRPr="007F4C62" w:rsidRDefault="00767A1D" w:rsidP="00E11792">
            <w:pPr>
              <w:rPr>
                <w:sz w:val="20"/>
                <w:szCs w:val="20"/>
              </w:rPr>
            </w:pPr>
            <w:r w:rsidRPr="007F4C62">
              <w:rPr>
                <w:sz w:val="20"/>
                <w:szCs w:val="20"/>
              </w:rPr>
              <w:t xml:space="preserve">For replacement of existing electric resistance heat or electric furnace with new high efficiency heat pump. </w:t>
            </w:r>
          </w:p>
          <w:p w:rsidR="00767A1D" w:rsidRPr="00DC71F8" w:rsidRDefault="00767A1D" w:rsidP="002035E3">
            <w:pPr>
              <w:rPr>
                <w:sz w:val="20"/>
                <w:szCs w:val="20"/>
              </w:rPr>
            </w:pPr>
            <w:r w:rsidRPr="00C734D7">
              <w:rPr>
                <w:u w:val="single"/>
              </w:rPr>
              <w:t>&gt;</w:t>
            </w:r>
            <w:r w:rsidRPr="00C734D7">
              <w:t xml:space="preserve"> </w:t>
            </w:r>
            <w:r w:rsidRPr="007F4C62">
              <w:rPr>
                <w:sz w:val="20"/>
                <w:szCs w:val="20"/>
              </w:rPr>
              <w:t>9.5 HSPF</w:t>
            </w:r>
          </w:p>
        </w:tc>
        <w:tc>
          <w:tcPr>
            <w:tcW w:w="1686" w:type="dxa"/>
            <w:shd w:val="clear" w:color="auto" w:fill="auto"/>
            <w:vAlign w:val="center"/>
          </w:tcPr>
          <w:p w:rsidR="00767A1D" w:rsidRPr="00DC71F8" w:rsidRDefault="00767A1D" w:rsidP="002035E3">
            <w:pPr>
              <w:rPr>
                <w:sz w:val="20"/>
                <w:szCs w:val="20"/>
              </w:rPr>
            </w:pPr>
            <w:r w:rsidRPr="007F4C62">
              <w:rPr>
                <w:sz w:val="20"/>
                <w:szCs w:val="20"/>
              </w:rPr>
              <w:t>$1,250</w:t>
            </w:r>
          </w:p>
        </w:tc>
        <w:tc>
          <w:tcPr>
            <w:tcW w:w="1648" w:type="dxa"/>
            <w:shd w:val="clear" w:color="auto" w:fill="auto"/>
            <w:vAlign w:val="center"/>
          </w:tcPr>
          <w:p w:rsidR="00767A1D" w:rsidRPr="00DC71F8" w:rsidRDefault="00767A1D" w:rsidP="002035E3">
            <w:pPr>
              <w:rPr>
                <w:sz w:val="20"/>
                <w:szCs w:val="20"/>
              </w:rPr>
            </w:pPr>
            <w:r w:rsidRPr="007F4C62">
              <w:rPr>
                <w:sz w:val="20"/>
                <w:szCs w:val="20"/>
              </w:rPr>
              <w:t xml:space="preserve">$500 </w:t>
            </w:r>
          </w:p>
        </w:tc>
      </w:tr>
      <w:tr w:rsidR="00D75FB8" w:rsidRPr="00DC71F8" w:rsidTr="0043757B">
        <w:trPr>
          <w:jc w:val="center"/>
        </w:trPr>
        <w:tc>
          <w:tcPr>
            <w:tcW w:w="2601" w:type="dxa"/>
            <w:vAlign w:val="center"/>
          </w:tcPr>
          <w:p w:rsidR="00D75FB8" w:rsidRPr="00DC71F8" w:rsidRDefault="00D75FB8" w:rsidP="002035E3">
            <w:pPr>
              <w:rPr>
                <w:sz w:val="20"/>
                <w:szCs w:val="20"/>
              </w:rPr>
            </w:pPr>
            <w:r w:rsidRPr="00DC71F8">
              <w:rPr>
                <w:sz w:val="20"/>
                <w:szCs w:val="20"/>
              </w:rPr>
              <w:t>Insulation - Attic</w:t>
            </w:r>
          </w:p>
        </w:tc>
        <w:tc>
          <w:tcPr>
            <w:tcW w:w="3353" w:type="dxa"/>
            <w:shd w:val="clear" w:color="auto" w:fill="auto"/>
            <w:vAlign w:val="center"/>
          </w:tcPr>
          <w:p w:rsidR="002D16FF" w:rsidRPr="00C734D7" w:rsidRDefault="002D16FF" w:rsidP="002D16FF">
            <w:pPr>
              <w:tabs>
                <w:tab w:val="left" w:pos="-1080"/>
                <w:tab w:val="left" w:pos="702"/>
              </w:tabs>
            </w:pPr>
            <w:r w:rsidRPr="007F4C62">
              <w:rPr>
                <w:sz w:val="20"/>
                <w:szCs w:val="20"/>
              </w:rPr>
              <w:t>R</w:t>
            </w:r>
            <w:r w:rsidRPr="00C734D7">
              <w:rPr>
                <w:vertAlign w:val="subscript"/>
              </w:rPr>
              <w:t xml:space="preserve">initial </w:t>
            </w:r>
            <w:r w:rsidRPr="00C734D7">
              <w:t xml:space="preserve">≤ </w:t>
            </w:r>
            <w:r w:rsidRPr="007F4C62">
              <w:rPr>
                <w:sz w:val="20"/>
                <w:szCs w:val="20"/>
              </w:rPr>
              <w:t>19</w:t>
            </w:r>
          </w:p>
          <w:p w:rsidR="00D75FB8" w:rsidRPr="00DC71F8" w:rsidRDefault="002D16FF" w:rsidP="002D16FF">
            <w:pPr>
              <w:rPr>
                <w:sz w:val="20"/>
                <w:szCs w:val="20"/>
              </w:rPr>
            </w:pPr>
            <w:r w:rsidRPr="007F4C62">
              <w:rPr>
                <w:sz w:val="20"/>
                <w:szCs w:val="20"/>
              </w:rPr>
              <w:t>R</w:t>
            </w:r>
            <w:r w:rsidRPr="00C734D7">
              <w:rPr>
                <w:vertAlign w:val="subscript"/>
              </w:rPr>
              <w:t xml:space="preserve">final </w:t>
            </w:r>
            <w:r w:rsidRPr="00C734D7">
              <w:t xml:space="preserve">≥ </w:t>
            </w:r>
            <w:r w:rsidRPr="007F4C62">
              <w:rPr>
                <w:sz w:val="20"/>
                <w:szCs w:val="20"/>
              </w:rPr>
              <w:t>49</w:t>
            </w:r>
          </w:p>
        </w:tc>
        <w:tc>
          <w:tcPr>
            <w:tcW w:w="1686" w:type="dxa"/>
            <w:shd w:val="clear" w:color="auto" w:fill="auto"/>
            <w:vAlign w:val="center"/>
          </w:tcPr>
          <w:p w:rsidR="00D75FB8" w:rsidRPr="00DC71F8" w:rsidRDefault="00D75FB8" w:rsidP="002035E3">
            <w:pPr>
              <w:rPr>
                <w:sz w:val="20"/>
                <w:szCs w:val="20"/>
              </w:rPr>
            </w:pPr>
            <w:r w:rsidRPr="00DC71F8">
              <w:rPr>
                <w:sz w:val="20"/>
                <w:szCs w:val="20"/>
              </w:rPr>
              <w:t>$0.1</w:t>
            </w:r>
            <w:r w:rsidR="002D16FF">
              <w:rPr>
                <w:sz w:val="20"/>
                <w:szCs w:val="20"/>
              </w:rPr>
              <w:t>0</w:t>
            </w:r>
            <w:r w:rsidRPr="00DC71F8">
              <w:rPr>
                <w:sz w:val="20"/>
                <w:szCs w:val="20"/>
              </w:rPr>
              <w:t>/sf. for electrically cooled home</w:t>
            </w:r>
          </w:p>
          <w:p w:rsidR="00D75FB8" w:rsidRPr="00DC71F8" w:rsidRDefault="00D75FB8" w:rsidP="002035E3">
            <w:pPr>
              <w:rPr>
                <w:sz w:val="20"/>
                <w:szCs w:val="20"/>
              </w:rPr>
            </w:pPr>
            <w:r w:rsidRPr="00DC71F8">
              <w:rPr>
                <w:sz w:val="20"/>
                <w:szCs w:val="20"/>
              </w:rPr>
              <w:t xml:space="preserve"> </w:t>
            </w:r>
          </w:p>
          <w:p w:rsidR="00D75FB8" w:rsidRPr="00DC71F8" w:rsidRDefault="00D75FB8" w:rsidP="002035E3">
            <w:pPr>
              <w:rPr>
                <w:sz w:val="20"/>
                <w:szCs w:val="20"/>
              </w:rPr>
            </w:pPr>
            <w:r w:rsidRPr="00DC71F8">
              <w:rPr>
                <w:sz w:val="20"/>
                <w:szCs w:val="20"/>
              </w:rPr>
              <w:t>$0.3</w:t>
            </w:r>
            <w:r w:rsidR="002D16FF">
              <w:rPr>
                <w:sz w:val="20"/>
                <w:szCs w:val="20"/>
              </w:rPr>
              <w:t>5</w:t>
            </w:r>
            <w:r w:rsidRPr="00DC71F8">
              <w:rPr>
                <w:sz w:val="20"/>
                <w:szCs w:val="20"/>
              </w:rPr>
              <w:t>/sf. for electrically heated home</w:t>
            </w:r>
          </w:p>
        </w:tc>
        <w:tc>
          <w:tcPr>
            <w:tcW w:w="1648" w:type="dxa"/>
            <w:shd w:val="clear" w:color="auto" w:fill="auto"/>
            <w:vAlign w:val="center"/>
          </w:tcPr>
          <w:p w:rsidR="00D75FB8" w:rsidRPr="00DC71F8" w:rsidRDefault="00D75FB8" w:rsidP="002035E3">
            <w:pPr>
              <w:rPr>
                <w:sz w:val="20"/>
                <w:szCs w:val="20"/>
              </w:rPr>
            </w:pPr>
            <w:r w:rsidRPr="00DC71F8">
              <w:rPr>
                <w:sz w:val="20"/>
                <w:szCs w:val="20"/>
              </w:rPr>
              <w:t xml:space="preserve">$0/sf. </w:t>
            </w:r>
          </w:p>
        </w:tc>
      </w:tr>
      <w:tr w:rsidR="002D16FF" w:rsidRPr="00DC71F8" w:rsidTr="0043757B">
        <w:trPr>
          <w:jc w:val="center"/>
        </w:trPr>
        <w:tc>
          <w:tcPr>
            <w:tcW w:w="2601" w:type="dxa"/>
            <w:vAlign w:val="center"/>
          </w:tcPr>
          <w:p w:rsidR="002D16FF" w:rsidRPr="00DC71F8" w:rsidRDefault="002D16FF" w:rsidP="002035E3">
            <w:pPr>
              <w:rPr>
                <w:sz w:val="20"/>
                <w:szCs w:val="20"/>
              </w:rPr>
            </w:pPr>
            <w:r w:rsidRPr="00DC71F8">
              <w:rPr>
                <w:sz w:val="20"/>
                <w:szCs w:val="20"/>
              </w:rPr>
              <w:t>Insulation - Floor</w:t>
            </w:r>
          </w:p>
        </w:tc>
        <w:tc>
          <w:tcPr>
            <w:tcW w:w="3353" w:type="dxa"/>
            <w:shd w:val="clear" w:color="auto" w:fill="auto"/>
            <w:vAlign w:val="center"/>
          </w:tcPr>
          <w:p w:rsidR="002D16FF" w:rsidRPr="00C734D7" w:rsidRDefault="002D16FF" w:rsidP="00E11792">
            <w:pPr>
              <w:tabs>
                <w:tab w:val="left" w:pos="-1080"/>
                <w:tab w:val="left" w:pos="702"/>
              </w:tabs>
            </w:pPr>
            <w:r w:rsidRPr="007F4C62">
              <w:rPr>
                <w:sz w:val="20"/>
                <w:szCs w:val="20"/>
              </w:rPr>
              <w:t>R</w:t>
            </w:r>
            <w:r w:rsidRPr="00C734D7">
              <w:rPr>
                <w:vertAlign w:val="subscript"/>
              </w:rPr>
              <w:t xml:space="preserve">initial </w:t>
            </w:r>
            <w:r w:rsidRPr="00C734D7">
              <w:t xml:space="preserve">≤ </w:t>
            </w:r>
            <w:r w:rsidRPr="007F4C62">
              <w:rPr>
                <w:sz w:val="20"/>
                <w:szCs w:val="20"/>
              </w:rPr>
              <w:t>11</w:t>
            </w:r>
          </w:p>
          <w:p w:rsidR="002D16FF" w:rsidRDefault="002D16FF" w:rsidP="00E11792">
            <w:pPr>
              <w:tabs>
                <w:tab w:val="left" w:pos="-1080"/>
                <w:tab w:val="left" w:pos="702"/>
              </w:tabs>
            </w:pPr>
            <w:r w:rsidRPr="007F4C62">
              <w:rPr>
                <w:sz w:val="20"/>
                <w:szCs w:val="20"/>
              </w:rPr>
              <w:t>R</w:t>
            </w:r>
            <w:r w:rsidRPr="00C734D7">
              <w:rPr>
                <w:vertAlign w:val="subscript"/>
              </w:rPr>
              <w:t xml:space="preserve">final </w:t>
            </w:r>
            <w:r w:rsidRPr="00C734D7">
              <w:t xml:space="preserve">≥ </w:t>
            </w:r>
            <w:r w:rsidRPr="007F4C62">
              <w:rPr>
                <w:sz w:val="20"/>
                <w:szCs w:val="20"/>
              </w:rPr>
              <w:t>30</w:t>
            </w:r>
          </w:p>
          <w:p w:rsidR="002D16FF" w:rsidRPr="00DC71F8" w:rsidRDefault="002D16FF" w:rsidP="002035E3">
            <w:pPr>
              <w:rPr>
                <w:sz w:val="20"/>
                <w:szCs w:val="20"/>
              </w:rPr>
            </w:pPr>
            <w:r w:rsidRPr="007F4C62">
              <w:rPr>
                <w:sz w:val="20"/>
                <w:szCs w:val="20"/>
              </w:rPr>
              <w:t>Home’s primary heat source must be electric</w:t>
            </w:r>
          </w:p>
        </w:tc>
        <w:tc>
          <w:tcPr>
            <w:tcW w:w="1686" w:type="dxa"/>
            <w:shd w:val="clear" w:color="auto" w:fill="auto"/>
            <w:vAlign w:val="center"/>
          </w:tcPr>
          <w:p w:rsidR="002D16FF" w:rsidRPr="00DC71F8" w:rsidRDefault="002D16FF" w:rsidP="002035E3">
            <w:pPr>
              <w:rPr>
                <w:sz w:val="20"/>
                <w:szCs w:val="20"/>
              </w:rPr>
            </w:pPr>
            <w:r w:rsidRPr="007F4C62">
              <w:rPr>
                <w:sz w:val="20"/>
                <w:szCs w:val="20"/>
              </w:rPr>
              <w:t xml:space="preserve">$0.30/sf. </w:t>
            </w:r>
          </w:p>
        </w:tc>
        <w:tc>
          <w:tcPr>
            <w:tcW w:w="1648" w:type="dxa"/>
            <w:shd w:val="clear" w:color="auto" w:fill="auto"/>
            <w:vAlign w:val="center"/>
          </w:tcPr>
          <w:p w:rsidR="002D16FF" w:rsidRPr="00DC71F8" w:rsidRDefault="002D16FF" w:rsidP="002035E3">
            <w:pPr>
              <w:rPr>
                <w:sz w:val="20"/>
                <w:szCs w:val="20"/>
              </w:rPr>
            </w:pPr>
            <w:r w:rsidRPr="00DC71F8">
              <w:rPr>
                <w:sz w:val="20"/>
                <w:szCs w:val="20"/>
              </w:rPr>
              <w:t>$0/sf.</w:t>
            </w:r>
          </w:p>
        </w:tc>
      </w:tr>
      <w:tr w:rsidR="002D16FF" w:rsidRPr="00DC71F8" w:rsidTr="0043757B">
        <w:trPr>
          <w:jc w:val="center"/>
        </w:trPr>
        <w:tc>
          <w:tcPr>
            <w:tcW w:w="2601" w:type="dxa"/>
            <w:vAlign w:val="center"/>
          </w:tcPr>
          <w:p w:rsidR="002D16FF" w:rsidRPr="00DC71F8" w:rsidRDefault="002D16FF" w:rsidP="002035E3">
            <w:pPr>
              <w:rPr>
                <w:sz w:val="20"/>
                <w:szCs w:val="20"/>
              </w:rPr>
            </w:pPr>
            <w:r w:rsidRPr="00DC71F8">
              <w:rPr>
                <w:sz w:val="20"/>
                <w:szCs w:val="20"/>
              </w:rPr>
              <w:t>Insulation - Wall</w:t>
            </w:r>
          </w:p>
        </w:tc>
        <w:tc>
          <w:tcPr>
            <w:tcW w:w="3353" w:type="dxa"/>
            <w:shd w:val="clear" w:color="auto" w:fill="auto"/>
            <w:vAlign w:val="center"/>
          </w:tcPr>
          <w:p w:rsidR="002D16FF" w:rsidRPr="007F4C62" w:rsidRDefault="002D16FF" w:rsidP="007F4C62">
            <w:pPr>
              <w:rPr>
                <w:sz w:val="20"/>
                <w:szCs w:val="20"/>
              </w:rPr>
            </w:pPr>
            <w:r w:rsidRPr="007F4C62">
              <w:rPr>
                <w:sz w:val="20"/>
                <w:szCs w:val="20"/>
              </w:rPr>
              <w:t>Wall cavity lack effective insulation</w:t>
            </w:r>
          </w:p>
          <w:p w:rsidR="002D16FF" w:rsidRPr="007F4C62" w:rsidRDefault="002D16FF" w:rsidP="007F4C62">
            <w:pPr>
              <w:rPr>
                <w:sz w:val="20"/>
                <w:szCs w:val="20"/>
              </w:rPr>
            </w:pPr>
            <w:r w:rsidRPr="007F4C62">
              <w:rPr>
                <w:sz w:val="20"/>
                <w:szCs w:val="20"/>
              </w:rPr>
              <w:t>Must add R-11 or fill cavity</w:t>
            </w:r>
            <w:r w:rsidRPr="007F4C62" w:rsidDel="005B39AB">
              <w:rPr>
                <w:sz w:val="20"/>
                <w:szCs w:val="20"/>
              </w:rPr>
              <w:t xml:space="preserve"> </w:t>
            </w:r>
          </w:p>
          <w:p w:rsidR="002D16FF" w:rsidRPr="00DC71F8" w:rsidRDefault="002D16FF" w:rsidP="002035E3">
            <w:pPr>
              <w:rPr>
                <w:sz w:val="20"/>
                <w:szCs w:val="20"/>
              </w:rPr>
            </w:pPr>
            <w:r w:rsidRPr="007F4C62">
              <w:rPr>
                <w:sz w:val="20"/>
                <w:szCs w:val="20"/>
              </w:rPr>
              <w:t>Home’s primary heat source must be electric</w:t>
            </w:r>
          </w:p>
        </w:tc>
        <w:tc>
          <w:tcPr>
            <w:tcW w:w="1686" w:type="dxa"/>
            <w:shd w:val="clear" w:color="auto" w:fill="auto"/>
            <w:vAlign w:val="center"/>
          </w:tcPr>
          <w:p w:rsidR="002D16FF" w:rsidRPr="00DC71F8" w:rsidRDefault="002D16FF" w:rsidP="002035E3">
            <w:pPr>
              <w:rPr>
                <w:sz w:val="20"/>
                <w:szCs w:val="20"/>
              </w:rPr>
            </w:pPr>
            <w:r w:rsidRPr="007F4C62">
              <w:rPr>
                <w:sz w:val="20"/>
                <w:szCs w:val="20"/>
              </w:rPr>
              <w:t xml:space="preserve">$0.40/sf. </w:t>
            </w:r>
          </w:p>
        </w:tc>
        <w:tc>
          <w:tcPr>
            <w:tcW w:w="1648" w:type="dxa"/>
            <w:shd w:val="clear" w:color="auto" w:fill="auto"/>
            <w:vAlign w:val="center"/>
          </w:tcPr>
          <w:p w:rsidR="002D16FF" w:rsidRPr="00DC71F8" w:rsidRDefault="002D16FF" w:rsidP="002035E3">
            <w:pPr>
              <w:rPr>
                <w:sz w:val="20"/>
                <w:szCs w:val="20"/>
              </w:rPr>
            </w:pPr>
            <w:r w:rsidRPr="00DC71F8">
              <w:rPr>
                <w:sz w:val="20"/>
                <w:szCs w:val="20"/>
              </w:rPr>
              <w:t xml:space="preserve">$0/sf. </w:t>
            </w:r>
          </w:p>
        </w:tc>
      </w:tr>
      <w:tr w:rsidR="002D16FF" w:rsidRPr="00DC71F8" w:rsidTr="0043757B">
        <w:trPr>
          <w:jc w:val="center"/>
        </w:trPr>
        <w:tc>
          <w:tcPr>
            <w:tcW w:w="2601" w:type="dxa"/>
            <w:tcBorders>
              <w:bottom w:val="single" w:sz="4" w:space="0" w:color="000000" w:themeColor="text1"/>
            </w:tcBorders>
            <w:vAlign w:val="center"/>
          </w:tcPr>
          <w:p w:rsidR="002D16FF" w:rsidRPr="00DC71F8" w:rsidRDefault="002D16FF" w:rsidP="002035E3">
            <w:pPr>
              <w:rPr>
                <w:sz w:val="20"/>
                <w:szCs w:val="20"/>
              </w:rPr>
            </w:pPr>
            <w:r w:rsidRPr="007F4C62">
              <w:rPr>
                <w:sz w:val="20"/>
                <w:szCs w:val="20"/>
              </w:rPr>
              <w:t>Air Sealing</w:t>
            </w:r>
          </w:p>
        </w:tc>
        <w:tc>
          <w:tcPr>
            <w:tcW w:w="3353" w:type="dxa"/>
            <w:tcBorders>
              <w:bottom w:val="single" w:sz="4" w:space="0" w:color="000000" w:themeColor="text1"/>
            </w:tcBorders>
            <w:shd w:val="clear" w:color="auto" w:fill="auto"/>
            <w:vAlign w:val="center"/>
          </w:tcPr>
          <w:p w:rsidR="002D16FF" w:rsidRPr="00291A20" w:rsidRDefault="002D16FF" w:rsidP="002035E3">
            <w:pPr>
              <w:rPr>
                <w:sz w:val="20"/>
                <w:szCs w:val="20"/>
              </w:rPr>
            </w:pPr>
            <w:r w:rsidRPr="007F4C62">
              <w:rPr>
                <w:sz w:val="20"/>
                <w:szCs w:val="20"/>
              </w:rPr>
              <w:t>Air seal entire home per program requirements</w:t>
            </w:r>
          </w:p>
        </w:tc>
        <w:tc>
          <w:tcPr>
            <w:tcW w:w="1686" w:type="dxa"/>
            <w:tcBorders>
              <w:bottom w:val="single" w:sz="4" w:space="0" w:color="000000" w:themeColor="text1"/>
            </w:tcBorders>
            <w:shd w:val="clear" w:color="auto" w:fill="auto"/>
            <w:vAlign w:val="center"/>
          </w:tcPr>
          <w:p w:rsidR="002D16FF" w:rsidRPr="00291A20" w:rsidRDefault="002D16FF" w:rsidP="002035E3">
            <w:pPr>
              <w:rPr>
                <w:sz w:val="20"/>
                <w:szCs w:val="20"/>
              </w:rPr>
            </w:pPr>
            <w:r w:rsidRPr="007F4C62">
              <w:rPr>
                <w:sz w:val="20"/>
                <w:szCs w:val="20"/>
              </w:rPr>
              <w:t>$0.15/sf</w:t>
            </w:r>
          </w:p>
        </w:tc>
        <w:tc>
          <w:tcPr>
            <w:tcW w:w="1648" w:type="dxa"/>
            <w:tcBorders>
              <w:bottom w:val="single" w:sz="4" w:space="0" w:color="000000" w:themeColor="text1"/>
            </w:tcBorders>
            <w:shd w:val="clear" w:color="auto" w:fill="auto"/>
            <w:vAlign w:val="center"/>
          </w:tcPr>
          <w:p w:rsidR="002D16FF" w:rsidRPr="00DC71F8" w:rsidRDefault="002D16FF" w:rsidP="002035E3">
            <w:pPr>
              <w:rPr>
                <w:sz w:val="20"/>
                <w:szCs w:val="20"/>
              </w:rPr>
            </w:pPr>
            <w:r w:rsidRPr="007F4C62">
              <w:rPr>
                <w:sz w:val="20"/>
                <w:szCs w:val="20"/>
              </w:rPr>
              <w:t>$0/sf</w:t>
            </w:r>
          </w:p>
        </w:tc>
      </w:tr>
      <w:tr w:rsidR="00D75FB8" w:rsidRPr="00DC71F8" w:rsidTr="0043757B">
        <w:trPr>
          <w:jc w:val="center"/>
        </w:trPr>
        <w:tc>
          <w:tcPr>
            <w:tcW w:w="2601" w:type="dxa"/>
            <w:tcBorders>
              <w:bottom w:val="single" w:sz="4" w:space="0" w:color="000000" w:themeColor="text1"/>
            </w:tcBorders>
            <w:vAlign w:val="center"/>
          </w:tcPr>
          <w:p w:rsidR="00D75FB8" w:rsidRPr="00DC71F8" w:rsidRDefault="00D75FB8" w:rsidP="002035E3">
            <w:pPr>
              <w:rPr>
                <w:sz w:val="20"/>
                <w:szCs w:val="20"/>
              </w:rPr>
            </w:pPr>
            <w:r w:rsidRPr="00DC71F8">
              <w:rPr>
                <w:sz w:val="20"/>
                <w:szCs w:val="20"/>
              </w:rPr>
              <w:t>Windows</w:t>
            </w:r>
          </w:p>
        </w:tc>
        <w:tc>
          <w:tcPr>
            <w:tcW w:w="3353" w:type="dxa"/>
            <w:tcBorders>
              <w:bottom w:val="single" w:sz="4" w:space="0" w:color="000000" w:themeColor="text1"/>
            </w:tcBorders>
            <w:shd w:val="clear" w:color="auto" w:fill="auto"/>
            <w:vAlign w:val="center"/>
          </w:tcPr>
          <w:p w:rsidR="00D75FB8" w:rsidRPr="00DC71F8" w:rsidRDefault="00D75FB8" w:rsidP="002035E3">
            <w:pPr>
              <w:rPr>
                <w:bCs/>
                <w:sz w:val="20"/>
                <w:szCs w:val="20"/>
              </w:rPr>
            </w:pPr>
            <w:r w:rsidRPr="00DC71F8">
              <w:rPr>
                <w:bCs/>
                <w:sz w:val="20"/>
                <w:szCs w:val="20"/>
              </w:rPr>
              <w:t>Tier 1: U-factor of 0.30 or lower. Electrically heated home only.</w:t>
            </w:r>
          </w:p>
          <w:p w:rsidR="00D75FB8" w:rsidRPr="00DC71F8" w:rsidRDefault="00D75FB8" w:rsidP="002035E3">
            <w:pPr>
              <w:rPr>
                <w:bCs/>
                <w:sz w:val="20"/>
                <w:szCs w:val="20"/>
              </w:rPr>
            </w:pPr>
          </w:p>
          <w:p w:rsidR="00D75FB8" w:rsidRPr="00DC71F8" w:rsidRDefault="002D16FF" w:rsidP="002035E3">
            <w:pPr>
              <w:rPr>
                <w:sz w:val="20"/>
                <w:szCs w:val="20"/>
              </w:rPr>
            </w:pPr>
            <w:r w:rsidRPr="00C734D7">
              <w:rPr>
                <w:bCs/>
              </w:rPr>
              <w:t>Tier 2: U-factor of 0.22 or lower.</w:t>
            </w:r>
          </w:p>
        </w:tc>
        <w:tc>
          <w:tcPr>
            <w:tcW w:w="1686" w:type="dxa"/>
            <w:tcBorders>
              <w:bottom w:val="single" w:sz="4" w:space="0" w:color="000000" w:themeColor="text1"/>
            </w:tcBorders>
            <w:shd w:val="clear" w:color="auto" w:fill="auto"/>
            <w:vAlign w:val="center"/>
          </w:tcPr>
          <w:p w:rsidR="002D16FF" w:rsidRPr="007F4C62" w:rsidRDefault="002D16FF" w:rsidP="002D16FF">
            <w:pPr>
              <w:rPr>
                <w:sz w:val="20"/>
                <w:szCs w:val="20"/>
              </w:rPr>
            </w:pPr>
            <w:r w:rsidRPr="007F4C62">
              <w:rPr>
                <w:sz w:val="20"/>
                <w:szCs w:val="20"/>
              </w:rPr>
              <w:t>Tier 1:</w:t>
            </w:r>
          </w:p>
          <w:p w:rsidR="002D16FF" w:rsidRPr="007F4C62" w:rsidRDefault="002D16FF" w:rsidP="002D16FF">
            <w:pPr>
              <w:rPr>
                <w:sz w:val="20"/>
                <w:szCs w:val="20"/>
              </w:rPr>
            </w:pPr>
            <w:r w:rsidRPr="007F4C62">
              <w:rPr>
                <w:sz w:val="20"/>
                <w:szCs w:val="20"/>
              </w:rPr>
              <w:t>• $0.25/sf. for electrically heated homes only</w:t>
            </w:r>
          </w:p>
          <w:p w:rsidR="002D16FF" w:rsidRPr="007F4C62" w:rsidRDefault="002D16FF" w:rsidP="002D16FF">
            <w:pPr>
              <w:rPr>
                <w:sz w:val="20"/>
                <w:szCs w:val="20"/>
              </w:rPr>
            </w:pPr>
          </w:p>
          <w:p w:rsidR="002D16FF" w:rsidRPr="007F4C62" w:rsidRDefault="002D16FF" w:rsidP="002D16FF">
            <w:pPr>
              <w:rPr>
                <w:sz w:val="20"/>
                <w:szCs w:val="20"/>
              </w:rPr>
            </w:pPr>
            <w:r w:rsidRPr="007F4C62">
              <w:rPr>
                <w:sz w:val="20"/>
                <w:szCs w:val="20"/>
              </w:rPr>
              <w:t xml:space="preserve">Tier 2: </w:t>
            </w:r>
          </w:p>
          <w:p w:rsidR="002D16FF" w:rsidRPr="007F4C62" w:rsidRDefault="002D16FF" w:rsidP="002D16FF">
            <w:pPr>
              <w:rPr>
                <w:sz w:val="20"/>
                <w:szCs w:val="20"/>
              </w:rPr>
            </w:pPr>
            <w:r w:rsidRPr="007F4C62">
              <w:rPr>
                <w:sz w:val="20"/>
                <w:szCs w:val="20"/>
              </w:rPr>
              <w:t>• $0.50/sf. for electrically cooled home</w:t>
            </w:r>
          </w:p>
          <w:p w:rsidR="00D75FB8" w:rsidRPr="00DC71F8" w:rsidRDefault="002D16FF" w:rsidP="002035E3">
            <w:pPr>
              <w:rPr>
                <w:sz w:val="20"/>
                <w:szCs w:val="20"/>
              </w:rPr>
            </w:pPr>
            <w:r w:rsidRPr="007F4C62">
              <w:rPr>
                <w:sz w:val="20"/>
                <w:szCs w:val="20"/>
              </w:rPr>
              <w:t>•$1.50/sf. for electrically heated home</w:t>
            </w:r>
          </w:p>
        </w:tc>
        <w:tc>
          <w:tcPr>
            <w:tcW w:w="1648" w:type="dxa"/>
            <w:tcBorders>
              <w:bottom w:val="single" w:sz="4" w:space="0" w:color="000000" w:themeColor="text1"/>
            </w:tcBorders>
            <w:shd w:val="clear" w:color="auto" w:fill="auto"/>
            <w:vAlign w:val="center"/>
          </w:tcPr>
          <w:p w:rsidR="00D75FB8" w:rsidRPr="00DC71F8" w:rsidRDefault="00D75FB8" w:rsidP="002035E3">
            <w:pPr>
              <w:rPr>
                <w:sz w:val="20"/>
                <w:szCs w:val="20"/>
              </w:rPr>
            </w:pPr>
            <w:r w:rsidRPr="00DC71F8">
              <w:rPr>
                <w:sz w:val="20"/>
                <w:szCs w:val="20"/>
              </w:rPr>
              <w:t xml:space="preserve">$0/sf. </w:t>
            </w:r>
          </w:p>
        </w:tc>
      </w:tr>
      <w:tr w:rsidR="002D16FF" w:rsidRPr="00DC71F8" w:rsidTr="0043757B">
        <w:trPr>
          <w:jc w:val="center"/>
        </w:trPr>
        <w:tc>
          <w:tcPr>
            <w:tcW w:w="2601" w:type="dxa"/>
            <w:vAlign w:val="center"/>
          </w:tcPr>
          <w:p w:rsidR="002D16FF" w:rsidRPr="00291A20" w:rsidRDefault="002D16FF" w:rsidP="002035E3">
            <w:pPr>
              <w:rPr>
                <w:bCs/>
                <w:sz w:val="20"/>
                <w:szCs w:val="20"/>
              </w:rPr>
            </w:pPr>
            <w:r w:rsidRPr="007F4C62">
              <w:rPr>
                <w:bCs/>
                <w:sz w:val="20"/>
                <w:szCs w:val="20"/>
              </w:rPr>
              <w:t>Whole-Home Upgrade Package</w:t>
            </w:r>
          </w:p>
        </w:tc>
        <w:tc>
          <w:tcPr>
            <w:tcW w:w="3353" w:type="dxa"/>
            <w:shd w:val="clear" w:color="auto" w:fill="auto"/>
            <w:vAlign w:val="center"/>
          </w:tcPr>
          <w:p w:rsidR="002D16FF" w:rsidRPr="007F4C62" w:rsidRDefault="002D16FF" w:rsidP="00E11792">
            <w:pPr>
              <w:rPr>
                <w:bCs/>
                <w:sz w:val="20"/>
                <w:szCs w:val="20"/>
              </w:rPr>
            </w:pPr>
            <w:r w:rsidRPr="007F4C62">
              <w:rPr>
                <w:bCs/>
                <w:sz w:val="20"/>
                <w:szCs w:val="20"/>
              </w:rPr>
              <w:t>Install all of the following per Program requirements:</w:t>
            </w:r>
          </w:p>
          <w:p w:rsidR="002D16FF" w:rsidRPr="007F4C62" w:rsidRDefault="002D16FF" w:rsidP="00E11792">
            <w:pPr>
              <w:rPr>
                <w:bCs/>
                <w:sz w:val="20"/>
                <w:szCs w:val="20"/>
              </w:rPr>
            </w:pPr>
            <w:r w:rsidRPr="007F4C62">
              <w:rPr>
                <w:bCs/>
                <w:sz w:val="20"/>
                <w:szCs w:val="20"/>
              </w:rPr>
              <w:t xml:space="preserve">   •  Heat Pump or Ductless Heat Pump</w:t>
            </w:r>
          </w:p>
          <w:p w:rsidR="002D16FF" w:rsidRPr="007F4C62" w:rsidRDefault="002D16FF" w:rsidP="00E11792">
            <w:pPr>
              <w:rPr>
                <w:bCs/>
                <w:sz w:val="20"/>
                <w:szCs w:val="20"/>
              </w:rPr>
            </w:pPr>
            <w:r w:rsidRPr="007F4C62">
              <w:rPr>
                <w:bCs/>
                <w:sz w:val="20"/>
                <w:szCs w:val="20"/>
              </w:rPr>
              <w:t xml:space="preserve">   •  Whole-Home Attic Insulation</w:t>
            </w:r>
          </w:p>
          <w:p w:rsidR="002D16FF" w:rsidRPr="007F4C62" w:rsidRDefault="002D16FF" w:rsidP="00E11792">
            <w:pPr>
              <w:rPr>
                <w:bCs/>
                <w:sz w:val="20"/>
                <w:szCs w:val="20"/>
              </w:rPr>
            </w:pPr>
            <w:r w:rsidRPr="007F4C62">
              <w:rPr>
                <w:bCs/>
                <w:sz w:val="20"/>
                <w:szCs w:val="20"/>
              </w:rPr>
              <w:t xml:space="preserve">   •  Whole-Home Wall Insulation</w:t>
            </w:r>
          </w:p>
          <w:p w:rsidR="002D16FF" w:rsidRPr="007F4C62" w:rsidRDefault="002D16FF" w:rsidP="00E11792">
            <w:pPr>
              <w:rPr>
                <w:bCs/>
                <w:sz w:val="20"/>
                <w:szCs w:val="20"/>
              </w:rPr>
            </w:pPr>
            <w:r w:rsidRPr="007F4C62">
              <w:rPr>
                <w:bCs/>
                <w:sz w:val="20"/>
                <w:szCs w:val="20"/>
              </w:rPr>
              <w:t xml:space="preserve">   •  Duct Sealing &amp; Insulation if main    heat or cooling source is ducted </w:t>
            </w:r>
            <w:r w:rsidRPr="007F4C62">
              <w:rPr>
                <w:bCs/>
                <w:sz w:val="20"/>
                <w:szCs w:val="20"/>
              </w:rPr>
              <w:br/>
              <w:t xml:space="preserve">   •  Air Sealing</w:t>
            </w:r>
          </w:p>
          <w:p w:rsidR="002D16FF" w:rsidRPr="00291A20" w:rsidRDefault="002D16FF" w:rsidP="002035E3">
            <w:pPr>
              <w:rPr>
                <w:bCs/>
                <w:sz w:val="20"/>
                <w:szCs w:val="20"/>
              </w:rPr>
            </w:pPr>
          </w:p>
        </w:tc>
        <w:tc>
          <w:tcPr>
            <w:tcW w:w="1686" w:type="dxa"/>
            <w:shd w:val="clear" w:color="auto" w:fill="auto"/>
            <w:vAlign w:val="center"/>
          </w:tcPr>
          <w:p w:rsidR="002D16FF" w:rsidRPr="00291A20" w:rsidRDefault="002D16FF" w:rsidP="002035E3">
            <w:pPr>
              <w:rPr>
                <w:bCs/>
                <w:sz w:val="20"/>
                <w:szCs w:val="20"/>
              </w:rPr>
            </w:pPr>
            <w:r w:rsidRPr="007F4C62">
              <w:rPr>
                <w:bCs/>
                <w:sz w:val="20"/>
                <w:szCs w:val="20"/>
              </w:rPr>
              <w:t>$1,000 bonus</w:t>
            </w:r>
          </w:p>
        </w:tc>
        <w:tc>
          <w:tcPr>
            <w:tcW w:w="1648" w:type="dxa"/>
            <w:shd w:val="clear" w:color="auto" w:fill="auto"/>
            <w:vAlign w:val="center"/>
          </w:tcPr>
          <w:p w:rsidR="002D16FF" w:rsidRPr="00291A20" w:rsidRDefault="002D16FF" w:rsidP="002035E3">
            <w:pPr>
              <w:rPr>
                <w:bCs/>
                <w:sz w:val="20"/>
                <w:szCs w:val="20"/>
              </w:rPr>
            </w:pPr>
            <w:r w:rsidRPr="007F4C62">
              <w:rPr>
                <w:bCs/>
                <w:sz w:val="20"/>
                <w:szCs w:val="20"/>
              </w:rPr>
              <w:t>$0</w:t>
            </w:r>
          </w:p>
        </w:tc>
      </w:tr>
      <w:tr w:rsidR="0043757B" w:rsidRPr="00DC71F8" w:rsidTr="0043757B">
        <w:trPr>
          <w:jc w:val="center"/>
        </w:trPr>
        <w:tc>
          <w:tcPr>
            <w:tcW w:w="2601" w:type="dxa"/>
            <w:vAlign w:val="center"/>
          </w:tcPr>
          <w:p w:rsidR="0043757B" w:rsidRPr="00291A20" w:rsidRDefault="0043757B" w:rsidP="002035E3">
            <w:pPr>
              <w:rPr>
                <w:bCs/>
                <w:sz w:val="20"/>
                <w:szCs w:val="20"/>
              </w:rPr>
            </w:pPr>
            <w:r w:rsidRPr="007F4C62">
              <w:rPr>
                <w:bCs/>
                <w:sz w:val="20"/>
                <w:szCs w:val="20"/>
              </w:rPr>
              <w:t>New Homes Whole Home  Performance Path</w:t>
            </w:r>
          </w:p>
        </w:tc>
        <w:tc>
          <w:tcPr>
            <w:tcW w:w="3353" w:type="dxa"/>
            <w:shd w:val="clear" w:color="auto" w:fill="auto"/>
            <w:vAlign w:val="center"/>
          </w:tcPr>
          <w:p w:rsidR="0043757B" w:rsidRPr="00291A20" w:rsidRDefault="0043757B" w:rsidP="002035E3">
            <w:pPr>
              <w:rPr>
                <w:bCs/>
                <w:sz w:val="20"/>
                <w:szCs w:val="20"/>
              </w:rPr>
            </w:pPr>
            <w:r w:rsidRPr="007F4C62">
              <w:rPr>
                <w:bCs/>
                <w:sz w:val="20"/>
                <w:szCs w:val="20"/>
              </w:rPr>
              <w:t>To align with regional New Homes offerings, the Program will offer incentives to builders based on the new homes’ percentage improvement beyond code, beginning at 15% better than code and increasing.  The home’s performance will be modeled and verified by independent third-parties and the models will be delivered to the program for final savings and incentives calculations. See program website details.</w:t>
            </w:r>
          </w:p>
        </w:tc>
        <w:tc>
          <w:tcPr>
            <w:tcW w:w="1686" w:type="dxa"/>
            <w:shd w:val="clear" w:color="auto" w:fill="auto"/>
            <w:vAlign w:val="center"/>
          </w:tcPr>
          <w:p w:rsidR="0043757B" w:rsidRPr="00291A20" w:rsidRDefault="0043757B" w:rsidP="002035E3">
            <w:pPr>
              <w:rPr>
                <w:bCs/>
                <w:sz w:val="20"/>
                <w:szCs w:val="20"/>
              </w:rPr>
            </w:pPr>
            <w:r w:rsidRPr="007F4C62">
              <w:rPr>
                <w:bCs/>
                <w:sz w:val="20"/>
                <w:szCs w:val="20"/>
              </w:rPr>
              <w:t>Up to $5,000</w:t>
            </w:r>
          </w:p>
        </w:tc>
        <w:tc>
          <w:tcPr>
            <w:tcW w:w="1648" w:type="dxa"/>
            <w:shd w:val="clear" w:color="auto" w:fill="auto"/>
            <w:vAlign w:val="center"/>
          </w:tcPr>
          <w:p w:rsidR="0043757B" w:rsidRPr="00291A20" w:rsidRDefault="0043757B" w:rsidP="002035E3">
            <w:pPr>
              <w:rPr>
                <w:bCs/>
                <w:sz w:val="20"/>
                <w:szCs w:val="20"/>
              </w:rPr>
            </w:pPr>
            <w:r w:rsidRPr="007F4C62">
              <w:rPr>
                <w:bCs/>
                <w:sz w:val="20"/>
                <w:szCs w:val="20"/>
              </w:rPr>
              <w:t>$0</w:t>
            </w:r>
          </w:p>
        </w:tc>
      </w:tr>
      <w:tr w:rsidR="00D75FB8" w:rsidRPr="00DC71F8" w:rsidTr="0043757B">
        <w:trPr>
          <w:jc w:val="center"/>
        </w:trPr>
        <w:tc>
          <w:tcPr>
            <w:tcW w:w="2601" w:type="dxa"/>
            <w:vAlign w:val="center"/>
          </w:tcPr>
          <w:p w:rsidR="00D75FB8" w:rsidRPr="00DC71F8" w:rsidRDefault="00D75FB8" w:rsidP="002035E3">
            <w:pPr>
              <w:rPr>
                <w:sz w:val="20"/>
                <w:szCs w:val="20"/>
              </w:rPr>
            </w:pPr>
            <w:r w:rsidRPr="00DC71F8">
              <w:rPr>
                <w:sz w:val="20"/>
                <w:szCs w:val="20"/>
              </w:rPr>
              <w:t>New Homes Refrigerators</w:t>
            </w:r>
          </w:p>
        </w:tc>
        <w:tc>
          <w:tcPr>
            <w:tcW w:w="3353" w:type="dxa"/>
            <w:shd w:val="clear" w:color="auto" w:fill="auto"/>
            <w:vAlign w:val="center"/>
          </w:tcPr>
          <w:p w:rsidR="00D75FB8" w:rsidRPr="00291A20" w:rsidRDefault="00D75FB8" w:rsidP="0043757B">
            <w:pPr>
              <w:rPr>
                <w:bCs/>
                <w:sz w:val="20"/>
                <w:szCs w:val="20"/>
              </w:rPr>
            </w:pPr>
            <w:r w:rsidRPr="00291A20">
              <w:rPr>
                <w:bCs/>
                <w:sz w:val="20"/>
                <w:szCs w:val="20"/>
              </w:rPr>
              <w:t>CEE Tier 2 and above</w:t>
            </w:r>
          </w:p>
        </w:tc>
        <w:tc>
          <w:tcPr>
            <w:tcW w:w="1686" w:type="dxa"/>
            <w:shd w:val="clear" w:color="auto" w:fill="auto"/>
            <w:vAlign w:val="center"/>
          </w:tcPr>
          <w:p w:rsidR="00D75FB8" w:rsidRPr="007F4C62" w:rsidRDefault="00D75FB8" w:rsidP="002035E3">
            <w:pPr>
              <w:rPr>
                <w:bCs/>
                <w:sz w:val="20"/>
                <w:szCs w:val="20"/>
              </w:rPr>
            </w:pPr>
            <w:r w:rsidRPr="00F02FBC">
              <w:rPr>
                <w:bCs/>
                <w:sz w:val="20"/>
                <w:szCs w:val="20"/>
              </w:rPr>
              <w:t xml:space="preserve">$35 </w:t>
            </w:r>
          </w:p>
        </w:tc>
        <w:tc>
          <w:tcPr>
            <w:tcW w:w="1648" w:type="dxa"/>
            <w:shd w:val="clear" w:color="auto" w:fill="auto"/>
            <w:vAlign w:val="center"/>
          </w:tcPr>
          <w:p w:rsidR="00D75FB8" w:rsidRPr="007F4C62" w:rsidRDefault="00D75FB8" w:rsidP="002035E3">
            <w:pPr>
              <w:rPr>
                <w:bCs/>
                <w:sz w:val="20"/>
                <w:szCs w:val="20"/>
              </w:rPr>
            </w:pPr>
            <w:r w:rsidRPr="00F02FBC">
              <w:rPr>
                <w:bCs/>
                <w:sz w:val="20"/>
                <w:szCs w:val="20"/>
              </w:rPr>
              <w:t xml:space="preserve">$0 </w:t>
            </w:r>
          </w:p>
        </w:tc>
      </w:tr>
      <w:tr w:rsidR="00D75FB8" w:rsidRPr="00DC71F8" w:rsidTr="0043757B">
        <w:trPr>
          <w:jc w:val="center"/>
        </w:trPr>
        <w:tc>
          <w:tcPr>
            <w:tcW w:w="2601" w:type="dxa"/>
            <w:vAlign w:val="center"/>
          </w:tcPr>
          <w:p w:rsidR="00D75FB8" w:rsidRPr="00DC71F8" w:rsidRDefault="00D75FB8" w:rsidP="002035E3">
            <w:pPr>
              <w:rPr>
                <w:sz w:val="20"/>
                <w:szCs w:val="20"/>
              </w:rPr>
            </w:pPr>
            <w:r w:rsidRPr="00DC71F8">
              <w:rPr>
                <w:sz w:val="20"/>
                <w:szCs w:val="20"/>
              </w:rPr>
              <w:t>New Homes Heat Pump Water Heater</w:t>
            </w:r>
          </w:p>
        </w:tc>
        <w:tc>
          <w:tcPr>
            <w:tcW w:w="3353" w:type="dxa"/>
            <w:shd w:val="clear" w:color="auto" w:fill="auto"/>
            <w:vAlign w:val="center"/>
          </w:tcPr>
          <w:p w:rsidR="0043757B" w:rsidRPr="007F4C62" w:rsidRDefault="0043757B" w:rsidP="0043757B">
            <w:pPr>
              <w:rPr>
                <w:bCs/>
                <w:sz w:val="20"/>
                <w:szCs w:val="20"/>
              </w:rPr>
            </w:pPr>
            <w:r w:rsidRPr="007F4C62">
              <w:rPr>
                <w:bCs/>
                <w:sz w:val="20"/>
                <w:szCs w:val="20"/>
              </w:rPr>
              <w:t>Northern Climate Specification Qualified</w:t>
            </w:r>
          </w:p>
          <w:p w:rsidR="0043757B" w:rsidRPr="007F4C62" w:rsidRDefault="0043757B" w:rsidP="0043757B">
            <w:pPr>
              <w:rPr>
                <w:bCs/>
                <w:sz w:val="20"/>
                <w:szCs w:val="20"/>
              </w:rPr>
            </w:pPr>
          </w:p>
          <w:p w:rsidR="00D75FB8" w:rsidRPr="007F4C62" w:rsidRDefault="0043757B" w:rsidP="0043757B">
            <w:pPr>
              <w:rPr>
                <w:bCs/>
                <w:sz w:val="20"/>
                <w:szCs w:val="20"/>
              </w:rPr>
            </w:pPr>
            <w:r w:rsidRPr="007F4C62">
              <w:rPr>
                <w:bCs/>
                <w:sz w:val="20"/>
                <w:szCs w:val="20"/>
              </w:rPr>
              <w:t>Due to April 16, 2015 federal standard units that do not meet the new standard will no longer be offered incentives after April 15, 2015.</w:t>
            </w:r>
          </w:p>
        </w:tc>
        <w:tc>
          <w:tcPr>
            <w:tcW w:w="1686" w:type="dxa"/>
            <w:shd w:val="clear" w:color="auto" w:fill="auto"/>
            <w:vAlign w:val="center"/>
          </w:tcPr>
          <w:p w:rsidR="00D75FB8" w:rsidRPr="007F4C62" w:rsidRDefault="0043757B" w:rsidP="002035E3">
            <w:pPr>
              <w:rPr>
                <w:bCs/>
                <w:sz w:val="20"/>
                <w:szCs w:val="20"/>
              </w:rPr>
            </w:pPr>
            <w:r w:rsidRPr="00F02FBC">
              <w:rPr>
                <w:bCs/>
                <w:sz w:val="20"/>
                <w:szCs w:val="20"/>
              </w:rPr>
              <w:t>Up to $800</w:t>
            </w:r>
          </w:p>
        </w:tc>
        <w:tc>
          <w:tcPr>
            <w:tcW w:w="1648" w:type="dxa"/>
            <w:shd w:val="clear" w:color="auto" w:fill="auto"/>
            <w:vAlign w:val="center"/>
          </w:tcPr>
          <w:p w:rsidR="00D75FB8" w:rsidRPr="007F4C62" w:rsidRDefault="00D75FB8" w:rsidP="002035E3">
            <w:pPr>
              <w:rPr>
                <w:bCs/>
                <w:sz w:val="20"/>
                <w:szCs w:val="20"/>
              </w:rPr>
            </w:pPr>
            <w:r w:rsidRPr="00F02FBC">
              <w:rPr>
                <w:bCs/>
                <w:sz w:val="20"/>
                <w:szCs w:val="20"/>
              </w:rPr>
              <w:t>$0</w:t>
            </w:r>
          </w:p>
        </w:tc>
      </w:tr>
      <w:tr w:rsidR="00D75FB8" w:rsidRPr="00DC71F8" w:rsidTr="0043757B">
        <w:trPr>
          <w:jc w:val="center"/>
        </w:trPr>
        <w:tc>
          <w:tcPr>
            <w:tcW w:w="2601" w:type="dxa"/>
            <w:vAlign w:val="center"/>
          </w:tcPr>
          <w:p w:rsidR="00D75FB8" w:rsidRPr="00DC71F8" w:rsidRDefault="00D75FB8" w:rsidP="002035E3">
            <w:pPr>
              <w:rPr>
                <w:sz w:val="20"/>
                <w:szCs w:val="20"/>
              </w:rPr>
            </w:pPr>
            <w:r w:rsidRPr="00DC71F8">
              <w:rPr>
                <w:sz w:val="20"/>
                <w:szCs w:val="20"/>
              </w:rPr>
              <w:t xml:space="preserve">New Homes Central Air Conditioner </w:t>
            </w:r>
          </w:p>
        </w:tc>
        <w:tc>
          <w:tcPr>
            <w:tcW w:w="3353" w:type="dxa"/>
            <w:shd w:val="clear" w:color="auto" w:fill="auto"/>
            <w:vAlign w:val="center"/>
          </w:tcPr>
          <w:p w:rsidR="00D75FB8" w:rsidRPr="00DC71F8" w:rsidRDefault="0043757B" w:rsidP="002035E3">
            <w:pPr>
              <w:rPr>
                <w:sz w:val="20"/>
                <w:szCs w:val="20"/>
              </w:rPr>
            </w:pPr>
            <w:r w:rsidRPr="00C734D7">
              <w:rPr>
                <w:u w:val="single"/>
              </w:rPr>
              <w:t>&gt;</w:t>
            </w:r>
            <w:r w:rsidRPr="00C734D7">
              <w:t xml:space="preserve"> </w:t>
            </w:r>
            <w:r w:rsidRPr="007F4C62">
              <w:rPr>
                <w:bCs/>
                <w:sz w:val="20"/>
                <w:szCs w:val="20"/>
              </w:rPr>
              <w:t>18 SEER</w:t>
            </w:r>
          </w:p>
        </w:tc>
        <w:tc>
          <w:tcPr>
            <w:tcW w:w="1686" w:type="dxa"/>
            <w:shd w:val="clear" w:color="auto" w:fill="auto"/>
            <w:vAlign w:val="center"/>
          </w:tcPr>
          <w:p w:rsidR="00D75FB8" w:rsidRPr="00DC71F8" w:rsidRDefault="00D75FB8" w:rsidP="002035E3">
            <w:pPr>
              <w:rPr>
                <w:sz w:val="20"/>
                <w:szCs w:val="20"/>
              </w:rPr>
            </w:pPr>
            <w:r w:rsidRPr="00DC71F8">
              <w:rPr>
                <w:sz w:val="20"/>
                <w:szCs w:val="20"/>
              </w:rPr>
              <w:t>$</w:t>
            </w:r>
            <w:r w:rsidR="0043757B">
              <w:rPr>
                <w:sz w:val="20"/>
                <w:szCs w:val="20"/>
              </w:rPr>
              <w:t>100</w:t>
            </w:r>
            <w:r w:rsidRPr="00DC71F8">
              <w:rPr>
                <w:sz w:val="20"/>
                <w:szCs w:val="20"/>
              </w:rPr>
              <w:t xml:space="preserve"> </w:t>
            </w:r>
          </w:p>
        </w:tc>
        <w:tc>
          <w:tcPr>
            <w:tcW w:w="1648" w:type="dxa"/>
            <w:shd w:val="clear" w:color="auto" w:fill="auto"/>
            <w:vAlign w:val="center"/>
          </w:tcPr>
          <w:p w:rsidR="00D75FB8" w:rsidRPr="00DC71F8" w:rsidRDefault="00D75FB8" w:rsidP="002035E3">
            <w:pPr>
              <w:rPr>
                <w:sz w:val="20"/>
                <w:szCs w:val="20"/>
              </w:rPr>
            </w:pPr>
            <w:r w:rsidRPr="00DC71F8">
              <w:rPr>
                <w:sz w:val="20"/>
                <w:szCs w:val="20"/>
              </w:rPr>
              <w:t xml:space="preserve">$0 </w:t>
            </w:r>
          </w:p>
        </w:tc>
      </w:tr>
      <w:tr w:rsidR="00D75FB8" w:rsidRPr="00DC71F8" w:rsidTr="0043757B">
        <w:trPr>
          <w:jc w:val="center"/>
        </w:trPr>
        <w:tc>
          <w:tcPr>
            <w:tcW w:w="2601" w:type="dxa"/>
            <w:vAlign w:val="center"/>
          </w:tcPr>
          <w:p w:rsidR="00D75FB8" w:rsidRPr="00DC71F8" w:rsidRDefault="00D75FB8" w:rsidP="002035E3">
            <w:pPr>
              <w:rPr>
                <w:sz w:val="20"/>
                <w:szCs w:val="20"/>
              </w:rPr>
            </w:pPr>
            <w:r w:rsidRPr="00DC71F8">
              <w:rPr>
                <w:sz w:val="20"/>
                <w:szCs w:val="20"/>
              </w:rPr>
              <w:t xml:space="preserve">New Homes Heat Pump </w:t>
            </w:r>
          </w:p>
        </w:tc>
        <w:tc>
          <w:tcPr>
            <w:tcW w:w="3353" w:type="dxa"/>
            <w:shd w:val="clear" w:color="auto" w:fill="auto"/>
            <w:vAlign w:val="center"/>
          </w:tcPr>
          <w:p w:rsidR="00D75FB8" w:rsidRPr="00DC71F8" w:rsidRDefault="0043757B" w:rsidP="002035E3">
            <w:pPr>
              <w:rPr>
                <w:sz w:val="20"/>
                <w:szCs w:val="20"/>
              </w:rPr>
            </w:pPr>
            <w:r w:rsidRPr="00C177C5">
              <w:rPr>
                <w:u w:val="single"/>
              </w:rPr>
              <w:t>&gt;</w:t>
            </w:r>
            <w:r w:rsidRPr="00C177C5">
              <w:t xml:space="preserve"> </w:t>
            </w:r>
            <w:r w:rsidRPr="007F4C62">
              <w:rPr>
                <w:bCs/>
                <w:sz w:val="20"/>
                <w:szCs w:val="20"/>
              </w:rPr>
              <w:t>9.5 HSPF</w:t>
            </w:r>
          </w:p>
        </w:tc>
        <w:tc>
          <w:tcPr>
            <w:tcW w:w="1686" w:type="dxa"/>
            <w:shd w:val="clear" w:color="auto" w:fill="auto"/>
            <w:vAlign w:val="center"/>
          </w:tcPr>
          <w:p w:rsidR="00D75FB8" w:rsidRPr="00DC71F8" w:rsidRDefault="00D75FB8" w:rsidP="0043757B">
            <w:pPr>
              <w:rPr>
                <w:sz w:val="20"/>
                <w:szCs w:val="20"/>
              </w:rPr>
            </w:pPr>
            <w:r w:rsidRPr="00DC71F8">
              <w:rPr>
                <w:sz w:val="20"/>
                <w:szCs w:val="20"/>
              </w:rPr>
              <w:t>$</w:t>
            </w:r>
            <w:r w:rsidR="0043757B">
              <w:rPr>
                <w:sz w:val="20"/>
                <w:szCs w:val="20"/>
              </w:rPr>
              <w:t>250</w:t>
            </w:r>
          </w:p>
        </w:tc>
        <w:tc>
          <w:tcPr>
            <w:tcW w:w="1648" w:type="dxa"/>
            <w:shd w:val="clear" w:color="auto" w:fill="auto"/>
            <w:vAlign w:val="center"/>
          </w:tcPr>
          <w:p w:rsidR="00D75FB8" w:rsidRPr="00DC71F8" w:rsidRDefault="00D75FB8" w:rsidP="002035E3">
            <w:pPr>
              <w:rPr>
                <w:sz w:val="20"/>
                <w:szCs w:val="20"/>
              </w:rPr>
            </w:pPr>
            <w:r w:rsidRPr="00DC71F8">
              <w:rPr>
                <w:sz w:val="20"/>
                <w:szCs w:val="20"/>
              </w:rPr>
              <w:t xml:space="preserve">$0 </w:t>
            </w:r>
          </w:p>
        </w:tc>
      </w:tr>
      <w:tr w:rsidR="00D75FB8" w:rsidRPr="00DC71F8" w:rsidTr="0043757B">
        <w:trPr>
          <w:jc w:val="center"/>
        </w:trPr>
        <w:tc>
          <w:tcPr>
            <w:tcW w:w="2601" w:type="dxa"/>
            <w:vAlign w:val="center"/>
          </w:tcPr>
          <w:p w:rsidR="00D75FB8" w:rsidRPr="00DC71F8" w:rsidRDefault="00D75FB8" w:rsidP="002035E3">
            <w:pPr>
              <w:rPr>
                <w:sz w:val="20"/>
                <w:szCs w:val="20"/>
              </w:rPr>
            </w:pPr>
            <w:r w:rsidRPr="00DC71F8">
              <w:rPr>
                <w:sz w:val="20"/>
                <w:szCs w:val="20"/>
              </w:rPr>
              <w:t>New Homes Windows</w:t>
            </w:r>
          </w:p>
        </w:tc>
        <w:tc>
          <w:tcPr>
            <w:tcW w:w="3353" w:type="dxa"/>
            <w:shd w:val="clear" w:color="auto" w:fill="auto"/>
            <w:vAlign w:val="center"/>
          </w:tcPr>
          <w:p w:rsidR="0043757B" w:rsidRPr="007F4C62" w:rsidRDefault="0043757B" w:rsidP="0043757B">
            <w:pPr>
              <w:rPr>
                <w:bCs/>
                <w:sz w:val="20"/>
                <w:szCs w:val="20"/>
              </w:rPr>
            </w:pPr>
            <w:r w:rsidRPr="007F4C62">
              <w:rPr>
                <w:bCs/>
                <w:sz w:val="20"/>
                <w:szCs w:val="20"/>
              </w:rPr>
              <w:t xml:space="preserve">Install windows with a </w:t>
            </w:r>
          </w:p>
          <w:p w:rsidR="0043757B" w:rsidRDefault="0043757B" w:rsidP="0043757B">
            <w:pPr>
              <w:rPr>
                <w:bCs/>
              </w:rPr>
            </w:pPr>
            <w:r w:rsidRPr="007F4C62">
              <w:rPr>
                <w:bCs/>
                <w:sz w:val="20"/>
                <w:szCs w:val="20"/>
              </w:rPr>
              <w:t>U-Factor</w:t>
            </w:r>
            <w:r w:rsidRPr="007D260B">
              <w:rPr>
                <w:bCs/>
              </w:rPr>
              <w:t xml:space="preserve"> </w:t>
            </w:r>
            <w:r>
              <w:rPr>
                <w:bCs/>
                <w:u w:val="single"/>
              </w:rPr>
              <w:t>&lt;</w:t>
            </w:r>
            <w:r>
              <w:rPr>
                <w:bCs/>
              </w:rPr>
              <w:t xml:space="preserve"> </w:t>
            </w:r>
            <w:r w:rsidRPr="007F4C62">
              <w:rPr>
                <w:bCs/>
                <w:sz w:val="20"/>
                <w:szCs w:val="20"/>
              </w:rPr>
              <w:t>0.22</w:t>
            </w:r>
          </w:p>
          <w:p w:rsidR="00D75FB8" w:rsidRPr="00DC71F8" w:rsidRDefault="0043757B" w:rsidP="0043757B">
            <w:pPr>
              <w:rPr>
                <w:sz w:val="20"/>
                <w:szCs w:val="20"/>
              </w:rPr>
            </w:pPr>
            <w:r w:rsidRPr="007F4C62">
              <w:rPr>
                <w:bCs/>
                <w:sz w:val="20"/>
                <w:szCs w:val="20"/>
              </w:rPr>
              <w:t>Home must have electric heat pump.</w:t>
            </w:r>
          </w:p>
        </w:tc>
        <w:tc>
          <w:tcPr>
            <w:tcW w:w="1686" w:type="dxa"/>
            <w:shd w:val="clear" w:color="auto" w:fill="auto"/>
            <w:vAlign w:val="center"/>
          </w:tcPr>
          <w:p w:rsidR="00D75FB8" w:rsidRPr="007F4C62" w:rsidRDefault="0043757B" w:rsidP="002035E3">
            <w:pPr>
              <w:rPr>
                <w:bCs/>
                <w:sz w:val="20"/>
                <w:szCs w:val="20"/>
              </w:rPr>
            </w:pPr>
            <w:r w:rsidRPr="007F4C62">
              <w:rPr>
                <w:bCs/>
                <w:sz w:val="20"/>
                <w:szCs w:val="20"/>
              </w:rPr>
              <w:t>$1.00/sf.</w:t>
            </w:r>
          </w:p>
        </w:tc>
        <w:tc>
          <w:tcPr>
            <w:tcW w:w="1648" w:type="dxa"/>
            <w:shd w:val="clear" w:color="auto" w:fill="auto"/>
            <w:vAlign w:val="center"/>
          </w:tcPr>
          <w:p w:rsidR="00D75FB8" w:rsidRPr="007F4C62" w:rsidRDefault="00D75FB8" w:rsidP="002035E3">
            <w:pPr>
              <w:rPr>
                <w:bCs/>
                <w:sz w:val="20"/>
                <w:szCs w:val="20"/>
              </w:rPr>
            </w:pPr>
            <w:r w:rsidRPr="00F02FBC">
              <w:rPr>
                <w:bCs/>
                <w:sz w:val="20"/>
                <w:szCs w:val="20"/>
              </w:rPr>
              <w:t xml:space="preserve">$0 </w:t>
            </w:r>
          </w:p>
        </w:tc>
      </w:tr>
      <w:tr w:rsidR="00D75FB8" w:rsidRPr="00DC71F8" w:rsidTr="007F4C62">
        <w:trPr>
          <w:jc w:val="center"/>
        </w:trPr>
        <w:tc>
          <w:tcPr>
            <w:tcW w:w="2601" w:type="dxa"/>
            <w:vAlign w:val="center"/>
          </w:tcPr>
          <w:p w:rsidR="00D75FB8" w:rsidRPr="00DC71F8" w:rsidRDefault="00D75FB8" w:rsidP="0043757B">
            <w:pPr>
              <w:rPr>
                <w:sz w:val="20"/>
                <w:szCs w:val="20"/>
              </w:rPr>
            </w:pPr>
            <w:r w:rsidRPr="00DC71F8">
              <w:rPr>
                <w:sz w:val="20"/>
                <w:szCs w:val="20"/>
              </w:rPr>
              <w:t xml:space="preserve">New Homes Ductless Heat Pump </w:t>
            </w:r>
          </w:p>
        </w:tc>
        <w:tc>
          <w:tcPr>
            <w:tcW w:w="3353" w:type="dxa"/>
            <w:shd w:val="clear" w:color="auto" w:fill="auto"/>
            <w:vAlign w:val="center"/>
          </w:tcPr>
          <w:p w:rsidR="00D75FB8" w:rsidRPr="00DC71F8" w:rsidRDefault="0043757B" w:rsidP="002035E3">
            <w:pPr>
              <w:rPr>
                <w:sz w:val="20"/>
                <w:szCs w:val="20"/>
              </w:rPr>
            </w:pPr>
            <w:r w:rsidRPr="00C734D7">
              <w:rPr>
                <w:u w:val="single"/>
              </w:rPr>
              <w:t>&gt;</w:t>
            </w:r>
            <w:r w:rsidRPr="00C734D7">
              <w:t xml:space="preserve"> </w:t>
            </w:r>
            <w:r w:rsidRPr="007F4C62">
              <w:rPr>
                <w:bCs/>
                <w:sz w:val="20"/>
                <w:szCs w:val="20"/>
              </w:rPr>
              <w:t>10 HSPF, single-head or multi-head unit</w:t>
            </w:r>
          </w:p>
        </w:tc>
        <w:tc>
          <w:tcPr>
            <w:tcW w:w="1686" w:type="dxa"/>
            <w:shd w:val="clear" w:color="auto" w:fill="auto"/>
            <w:vAlign w:val="center"/>
          </w:tcPr>
          <w:p w:rsidR="00D75FB8" w:rsidRPr="00DC71F8" w:rsidRDefault="00D75FB8" w:rsidP="0043757B">
            <w:pPr>
              <w:rPr>
                <w:sz w:val="20"/>
                <w:szCs w:val="20"/>
              </w:rPr>
            </w:pPr>
            <w:r w:rsidRPr="00DC71F8">
              <w:rPr>
                <w:sz w:val="20"/>
                <w:szCs w:val="20"/>
              </w:rPr>
              <w:t>$</w:t>
            </w:r>
            <w:r w:rsidR="0043757B">
              <w:rPr>
                <w:sz w:val="20"/>
                <w:szCs w:val="20"/>
              </w:rPr>
              <w:t>1,300</w:t>
            </w:r>
          </w:p>
        </w:tc>
        <w:tc>
          <w:tcPr>
            <w:tcW w:w="1648" w:type="dxa"/>
            <w:shd w:val="clear" w:color="auto" w:fill="auto"/>
            <w:vAlign w:val="center"/>
          </w:tcPr>
          <w:p w:rsidR="00D75FB8" w:rsidRPr="00DC71F8" w:rsidRDefault="00D75FB8" w:rsidP="002035E3">
            <w:pPr>
              <w:rPr>
                <w:sz w:val="20"/>
                <w:szCs w:val="20"/>
              </w:rPr>
            </w:pPr>
            <w:r w:rsidRPr="00DC71F8">
              <w:rPr>
                <w:sz w:val="20"/>
                <w:szCs w:val="20"/>
              </w:rPr>
              <w:t>$0</w:t>
            </w:r>
          </w:p>
        </w:tc>
      </w:tr>
      <w:tr w:rsidR="0043757B" w:rsidRPr="00DC71F8" w:rsidTr="007F4C62">
        <w:trPr>
          <w:jc w:val="center"/>
        </w:trPr>
        <w:tc>
          <w:tcPr>
            <w:tcW w:w="2601" w:type="dxa"/>
            <w:vAlign w:val="center"/>
          </w:tcPr>
          <w:p w:rsidR="0043757B" w:rsidRPr="007F4C62" w:rsidRDefault="0043757B" w:rsidP="00E11792">
            <w:pPr>
              <w:rPr>
                <w:sz w:val="20"/>
                <w:szCs w:val="20"/>
              </w:rPr>
            </w:pPr>
            <w:r w:rsidRPr="007F4C62">
              <w:rPr>
                <w:sz w:val="20"/>
                <w:szCs w:val="20"/>
              </w:rPr>
              <w:t xml:space="preserve">Low-Flow </w:t>
            </w:r>
          </w:p>
          <w:p w:rsidR="0043757B" w:rsidRPr="00DC71F8" w:rsidRDefault="0043757B" w:rsidP="0043757B">
            <w:pPr>
              <w:rPr>
                <w:sz w:val="20"/>
                <w:szCs w:val="20"/>
              </w:rPr>
            </w:pPr>
            <w:r w:rsidRPr="007F4C62">
              <w:rPr>
                <w:sz w:val="20"/>
                <w:szCs w:val="20"/>
              </w:rPr>
              <w:t>Showerheads</w:t>
            </w:r>
          </w:p>
        </w:tc>
        <w:tc>
          <w:tcPr>
            <w:tcW w:w="3353" w:type="dxa"/>
            <w:shd w:val="clear" w:color="auto" w:fill="auto"/>
            <w:vAlign w:val="center"/>
          </w:tcPr>
          <w:p w:rsidR="0043757B" w:rsidRPr="00C734D7" w:rsidRDefault="0043757B" w:rsidP="002035E3">
            <w:pPr>
              <w:rPr>
                <w:u w:val="single"/>
              </w:rPr>
            </w:pPr>
            <w:r w:rsidRPr="007F4C62">
              <w:rPr>
                <w:sz w:val="20"/>
                <w:szCs w:val="20"/>
              </w:rPr>
              <w:t>Flow rate</w:t>
            </w:r>
            <w:r>
              <w:t xml:space="preserve"> </w:t>
            </w:r>
            <w:r>
              <w:rPr>
                <w:u w:val="single"/>
              </w:rPr>
              <w:t>&lt;</w:t>
            </w:r>
            <w:r>
              <w:t xml:space="preserve"> </w:t>
            </w:r>
            <w:r w:rsidRPr="007F4C62">
              <w:rPr>
                <w:sz w:val="20"/>
                <w:szCs w:val="20"/>
              </w:rPr>
              <w:t>2.00 GPM</w:t>
            </w:r>
          </w:p>
        </w:tc>
        <w:tc>
          <w:tcPr>
            <w:tcW w:w="1686" w:type="dxa"/>
            <w:shd w:val="clear" w:color="auto" w:fill="auto"/>
            <w:vAlign w:val="center"/>
          </w:tcPr>
          <w:p w:rsidR="0043757B" w:rsidRPr="00DC71F8" w:rsidRDefault="0043757B" w:rsidP="0043757B">
            <w:pPr>
              <w:rPr>
                <w:sz w:val="20"/>
                <w:szCs w:val="20"/>
              </w:rPr>
            </w:pPr>
            <w:r w:rsidRPr="007F4C62">
              <w:rPr>
                <w:sz w:val="20"/>
                <w:szCs w:val="20"/>
              </w:rPr>
              <w:t>$0</w:t>
            </w:r>
          </w:p>
        </w:tc>
        <w:tc>
          <w:tcPr>
            <w:tcW w:w="1648" w:type="dxa"/>
            <w:shd w:val="clear" w:color="auto" w:fill="auto"/>
            <w:vAlign w:val="center"/>
          </w:tcPr>
          <w:p w:rsidR="0043757B" w:rsidRPr="00DC71F8" w:rsidRDefault="0043757B" w:rsidP="002035E3">
            <w:pPr>
              <w:rPr>
                <w:sz w:val="20"/>
                <w:szCs w:val="20"/>
              </w:rPr>
            </w:pPr>
            <w:r w:rsidRPr="007F4C62">
              <w:rPr>
                <w:sz w:val="20"/>
                <w:szCs w:val="20"/>
              </w:rPr>
              <w:t>Up to $15.00</w:t>
            </w:r>
          </w:p>
        </w:tc>
      </w:tr>
      <w:tr w:rsidR="0043757B" w:rsidRPr="00DC71F8" w:rsidTr="007F4C62">
        <w:trPr>
          <w:jc w:val="center"/>
        </w:trPr>
        <w:tc>
          <w:tcPr>
            <w:tcW w:w="2601" w:type="dxa"/>
            <w:vAlign w:val="center"/>
          </w:tcPr>
          <w:p w:rsidR="0043757B" w:rsidRPr="007F4C62" w:rsidRDefault="0043757B" w:rsidP="00E11792">
            <w:pPr>
              <w:rPr>
                <w:sz w:val="20"/>
                <w:szCs w:val="20"/>
              </w:rPr>
            </w:pPr>
            <w:r w:rsidRPr="007F4C62">
              <w:rPr>
                <w:sz w:val="20"/>
                <w:szCs w:val="20"/>
              </w:rPr>
              <w:t xml:space="preserve">Low-Flow </w:t>
            </w:r>
          </w:p>
          <w:p w:rsidR="0043757B" w:rsidRPr="00DC71F8" w:rsidRDefault="0043757B" w:rsidP="0043757B">
            <w:pPr>
              <w:rPr>
                <w:sz w:val="20"/>
                <w:szCs w:val="20"/>
              </w:rPr>
            </w:pPr>
            <w:r w:rsidRPr="007F4C62">
              <w:rPr>
                <w:sz w:val="20"/>
                <w:szCs w:val="20"/>
              </w:rPr>
              <w:t>Aerators</w:t>
            </w:r>
          </w:p>
        </w:tc>
        <w:tc>
          <w:tcPr>
            <w:tcW w:w="3353" w:type="dxa"/>
            <w:shd w:val="clear" w:color="auto" w:fill="auto"/>
            <w:vAlign w:val="center"/>
          </w:tcPr>
          <w:p w:rsidR="0043757B" w:rsidRPr="00C734D7" w:rsidRDefault="0043757B" w:rsidP="002035E3">
            <w:pPr>
              <w:rPr>
                <w:u w:val="single"/>
              </w:rPr>
            </w:pPr>
            <w:r w:rsidRPr="007F4C62">
              <w:rPr>
                <w:sz w:val="20"/>
                <w:szCs w:val="20"/>
              </w:rPr>
              <w:t>Flow rate</w:t>
            </w:r>
            <w:r>
              <w:t xml:space="preserve"> </w:t>
            </w:r>
            <w:r>
              <w:rPr>
                <w:u w:val="single"/>
              </w:rPr>
              <w:t>&lt;</w:t>
            </w:r>
            <w:r>
              <w:t xml:space="preserve"> </w:t>
            </w:r>
            <w:r w:rsidRPr="007F4C62">
              <w:rPr>
                <w:sz w:val="20"/>
                <w:szCs w:val="20"/>
              </w:rPr>
              <w:t>1.50 GPM</w:t>
            </w:r>
          </w:p>
        </w:tc>
        <w:tc>
          <w:tcPr>
            <w:tcW w:w="1686" w:type="dxa"/>
            <w:shd w:val="clear" w:color="auto" w:fill="auto"/>
            <w:vAlign w:val="center"/>
          </w:tcPr>
          <w:p w:rsidR="0043757B" w:rsidRPr="00DC71F8" w:rsidRDefault="0043757B" w:rsidP="0043757B">
            <w:pPr>
              <w:rPr>
                <w:sz w:val="20"/>
                <w:szCs w:val="20"/>
              </w:rPr>
            </w:pPr>
            <w:r w:rsidRPr="007F4C62">
              <w:rPr>
                <w:sz w:val="20"/>
                <w:szCs w:val="20"/>
              </w:rPr>
              <w:t>$0</w:t>
            </w:r>
          </w:p>
        </w:tc>
        <w:tc>
          <w:tcPr>
            <w:tcW w:w="1648" w:type="dxa"/>
            <w:shd w:val="clear" w:color="auto" w:fill="auto"/>
            <w:vAlign w:val="center"/>
          </w:tcPr>
          <w:p w:rsidR="0043757B" w:rsidRPr="00DC71F8" w:rsidRDefault="0043757B" w:rsidP="002035E3">
            <w:pPr>
              <w:rPr>
                <w:sz w:val="20"/>
                <w:szCs w:val="20"/>
              </w:rPr>
            </w:pPr>
            <w:r w:rsidRPr="007F4C62">
              <w:rPr>
                <w:sz w:val="20"/>
                <w:szCs w:val="20"/>
              </w:rPr>
              <w:t>Up to $5.00</w:t>
            </w:r>
          </w:p>
        </w:tc>
      </w:tr>
      <w:tr w:rsidR="0043757B" w:rsidRPr="00DC71F8" w:rsidTr="007F4C62">
        <w:trPr>
          <w:jc w:val="center"/>
        </w:trPr>
        <w:tc>
          <w:tcPr>
            <w:tcW w:w="2601" w:type="dxa"/>
            <w:vAlign w:val="center"/>
          </w:tcPr>
          <w:p w:rsidR="0043757B" w:rsidRPr="007F4C62" w:rsidRDefault="0043757B" w:rsidP="00E11792">
            <w:pPr>
              <w:rPr>
                <w:sz w:val="20"/>
                <w:szCs w:val="20"/>
              </w:rPr>
            </w:pPr>
            <w:r w:rsidRPr="007F4C62">
              <w:rPr>
                <w:sz w:val="20"/>
                <w:szCs w:val="20"/>
              </w:rPr>
              <w:t>Manufactured Homes, Duct Sealing</w:t>
            </w:r>
          </w:p>
        </w:tc>
        <w:tc>
          <w:tcPr>
            <w:tcW w:w="3353" w:type="dxa"/>
            <w:shd w:val="clear" w:color="auto" w:fill="auto"/>
            <w:vAlign w:val="center"/>
          </w:tcPr>
          <w:p w:rsidR="0043757B" w:rsidRPr="007F4C62" w:rsidRDefault="0043757B" w:rsidP="002035E3">
            <w:pPr>
              <w:rPr>
                <w:sz w:val="20"/>
                <w:szCs w:val="20"/>
              </w:rPr>
            </w:pPr>
            <w:r w:rsidRPr="007F4C62">
              <w:rPr>
                <w:sz w:val="20"/>
                <w:szCs w:val="20"/>
              </w:rPr>
              <w:t>Must have ducted electric heating system serving at least 80% of the home’s floor area.  Existing insulation should only be removed if it is being replaced.</w:t>
            </w:r>
          </w:p>
        </w:tc>
        <w:tc>
          <w:tcPr>
            <w:tcW w:w="1686" w:type="dxa"/>
            <w:shd w:val="clear" w:color="auto" w:fill="auto"/>
            <w:vAlign w:val="center"/>
          </w:tcPr>
          <w:p w:rsidR="0043757B" w:rsidRPr="007F4C62" w:rsidRDefault="0043757B" w:rsidP="0043757B">
            <w:pPr>
              <w:rPr>
                <w:sz w:val="20"/>
                <w:szCs w:val="20"/>
              </w:rPr>
            </w:pPr>
            <w:r w:rsidRPr="007F4C62">
              <w:rPr>
                <w:sz w:val="20"/>
                <w:szCs w:val="20"/>
              </w:rPr>
              <w:t>$0</w:t>
            </w:r>
          </w:p>
        </w:tc>
        <w:tc>
          <w:tcPr>
            <w:tcW w:w="1648" w:type="dxa"/>
            <w:shd w:val="clear" w:color="auto" w:fill="auto"/>
            <w:vAlign w:val="center"/>
          </w:tcPr>
          <w:p w:rsidR="0043757B" w:rsidRPr="007F4C62" w:rsidRDefault="0043757B" w:rsidP="002035E3">
            <w:pPr>
              <w:rPr>
                <w:sz w:val="20"/>
                <w:szCs w:val="20"/>
              </w:rPr>
            </w:pPr>
            <w:r w:rsidRPr="007F4C62">
              <w:rPr>
                <w:sz w:val="20"/>
                <w:szCs w:val="20"/>
              </w:rPr>
              <w:t xml:space="preserve">Up to $500 </w:t>
            </w:r>
          </w:p>
        </w:tc>
      </w:tr>
      <w:tr w:rsidR="0043757B" w:rsidRPr="00DC71F8" w:rsidTr="007F4C62">
        <w:trPr>
          <w:jc w:val="center"/>
        </w:trPr>
        <w:tc>
          <w:tcPr>
            <w:tcW w:w="2601" w:type="dxa"/>
            <w:vAlign w:val="center"/>
          </w:tcPr>
          <w:p w:rsidR="0043757B" w:rsidRPr="007F4C62" w:rsidRDefault="0043757B" w:rsidP="00E11792">
            <w:pPr>
              <w:rPr>
                <w:sz w:val="20"/>
                <w:szCs w:val="20"/>
              </w:rPr>
            </w:pPr>
            <w:r w:rsidRPr="007F4C62">
              <w:rPr>
                <w:sz w:val="20"/>
                <w:szCs w:val="20"/>
              </w:rPr>
              <w:t>Manufactured Homes, Air Sealing</w:t>
            </w:r>
          </w:p>
        </w:tc>
        <w:tc>
          <w:tcPr>
            <w:tcW w:w="3353" w:type="dxa"/>
            <w:shd w:val="clear" w:color="auto" w:fill="auto"/>
            <w:vAlign w:val="center"/>
          </w:tcPr>
          <w:p w:rsidR="0043757B" w:rsidRPr="007F4C62" w:rsidRDefault="0043757B" w:rsidP="002035E3">
            <w:pPr>
              <w:rPr>
                <w:sz w:val="20"/>
                <w:szCs w:val="20"/>
              </w:rPr>
            </w:pPr>
            <w:r w:rsidRPr="007F4C62">
              <w:rPr>
                <w:sz w:val="20"/>
                <w:szCs w:val="20"/>
              </w:rPr>
              <w:t>Air seal entire home per program requirements</w:t>
            </w:r>
          </w:p>
        </w:tc>
        <w:tc>
          <w:tcPr>
            <w:tcW w:w="1686" w:type="dxa"/>
            <w:shd w:val="clear" w:color="auto" w:fill="auto"/>
            <w:vAlign w:val="center"/>
          </w:tcPr>
          <w:p w:rsidR="0043757B" w:rsidRPr="007F4C62" w:rsidRDefault="0043757B" w:rsidP="0043757B">
            <w:pPr>
              <w:rPr>
                <w:sz w:val="20"/>
                <w:szCs w:val="20"/>
              </w:rPr>
            </w:pPr>
            <w:r w:rsidRPr="007F4C62">
              <w:rPr>
                <w:sz w:val="20"/>
                <w:szCs w:val="20"/>
              </w:rPr>
              <w:t>$0.30/sf</w:t>
            </w:r>
          </w:p>
        </w:tc>
        <w:tc>
          <w:tcPr>
            <w:tcW w:w="1648" w:type="dxa"/>
            <w:shd w:val="clear" w:color="auto" w:fill="auto"/>
            <w:vAlign w:val="center"/>
          </w:tcPr>
          <w:p w:rsidR="0043757B" w:rsidRPr="007F4C62" w:rsidRDefault="0043757B" w:rsidP="002035E3">
            <w:pPr>
              <w:rPr>
                <w:sz w:val="20"/>
                <w:szCs w:val="20"/>
              </w:rPr>
            </w:pPr>
            <w:r w:rsidRPr="007F4C62">
              <w:rPr>
                <w:sz w:val="20"/>
                <w:szCs w:val="20"/>
              </w:rPr>
              <w:t>$0/sf</w:t>
            </w:r>
          </w:p>
        </w:tc>
      </w:tr>
      <w:tr w:rsidR="0043757B" w:rsidRPr="00DC71F8" w:rsidTr="007F4C62">
        <w:trPr>
          <w:jc w:val="center"/>
        </w:trPr>
        <w:tc>
          <w:tcPr>
            <w:tcW w:w="2601" w:type="dxa"/>
            <w:vAlign w:val="center"/>
          </w:tcPr>
          <w:p w:rsidR="0043757B" w:rsidRPr="007F4C62" w:rsidRDefault="0043757B" w:rsidP="00E11792">
            <w:pPr>
              <w:rPr>
                <w:sz w:val="20"/>
                <w:szCs w:val="20"/>
              </w:rPr>
            </w:pPr>
            <w:r w:rsidRPr="007F4C62">
              <w:rPr>
                <w:sz w:val="20"/>
                <w:szCs w:val="20"/>
              </w:rPr>
              <w:t xml:space="preserve">New Manufactured Homes, High Performance </w:t>
            </w:r>
          </w:p>
        </w:tc>
        <w:tc>
          <w:tcPr>
            <w:tcW w:w="3353" w:type="dxa"/>
            <w:shd w:val="clear" w:color="auto" w:fill="auto"/>
            <w:vAlign w:val="center"/>
          </w:tcPr>
          <w:p w:rsidR="0043757B" w:rsidRPr="007F4C62" w:rsidRDefault="0043757B" w:rsidP="002035E3">
            <w:pPr>
              <w:rPr>
                <w:sz w:val="20"/>
                <w:szCs w:val="20"/>
              </w:rPr>
            </w:pPr>
            <w:r w:rsidRPr="007F4C62">
              <w:rPr>
                <w:sz w:val="20"/>
                <w:szCs w:val="20"/>
              </w:rPr>
              <w:t>Home must receive High Performance certification.</w:t>
            </w:r>
          </w:p>
        </w:tc>
        <w:tc>
          <w:tcPr>
            <w:tcW w:w="1686" w:type="dxa"/>
            <w:shd w:val="clear" w:color="auto" w:fill="auto"/>
            <w:vAlign w:val="center"/>
          </w:tcPr>
          <w:p w:rsidR="0043757B" w:rsidRPr="007F4C62" w:rsidRDefault="0043757B" w:rsidP="0043757B">
            <w:pPr>
              <w:rPr>
                <w:sz w:val="20"/>
                <w:szCs w:val="20"/>
              </w:rPr>
            </w:pPr>
            <w:r w:rsidRPr="007F4C62">
              <w:rPr>
                <w:sz w:val="20"/>
                <w:szCs w:val="20"/>
              </w:rPr>
              <w:t>$0</w:t>
            </w:r>
          </w:p>
        </w:tc>
        <w:tc>
          <w:tcPr>
            <w:tcW w:w="1648" w:type="dxa"/>
            <w:shd w:val="clear" w:color="auto" w:fill="auto"/>
            <w:vAlign w:val="center"/>
          </w:tcPr>
          <w:p w:rsidR="0043757B" w:rsidRPr="007F4C62" w:rsidRDefault="0043757B" w:rsidP="002035E3">
            <w:pPr>
              <w:rPr>
                <w:sz w:val="20"/>
                <w:szCs w:val="20"/>
              </w:rPr>
            </w:pPr>
            <w:r w:rsidRPr="007F4C62">
              <w:rPr>
                <w:sz w:val="20"/>
                <w:szCs w:val="20"/>
              </w:rPr>
              <w:t>$2,000</w:t>
            </w:r>
          </w:p>
        </w:tc>
      </w:tr>
      <w:tr w:rsidR="0043757B" w:rsidRPr="00DC71F8" w:rsidTr="007F4C62">
        <w:trPr>
          <w:jc w:val="center"/>
        </w:trPr>
        <w:tc>
          <w:tcPr>
            <w:tcW w:w="2601" w:type="dxa"/>
            <w:vAlign w:val="center"/>
          </w:tcPr>
          <w:p w:rsidR="0043757B" w:rsidRPr="007F4C62" w:rsidRDefault="0043757B" w:rsidP="00E11792">
            <w:pPr>
              <w:rPr>
                <w:sz w:val="20"/>
                <w:szCs w:val="20"/>
              </w:rPr>
            </w:pPr>
            <w:r w:rsidRPr="007F4C62">
              <w:rPr>
                <w:sz w:val="20"/>
                <w:szCs w:val="20"/>
              </w:rPr>
              <w:t>New Manufactured Homes, ENERGY STAR</w:t>
            </w:r>
          </w:p>
        </w:tc>
        <w:tc>
          <w:tcPr>
            <w:tcW w:w="3353" w:type="dxa"/>
            <w:shd w:val="clear" w:color="auto" w:fill="auto"/>
            <w:vAlign w:val="center"/>
          </w:tcPr>
          <w:p w:rsidR="0043757B" w:rsidRPr="007F4C62" w:rsidRDefault="0043757B" w:rsidP="002035E3">
            <w:pPr>
              <w:rPr>
                <w:sz w:val="20"/>
                <w:szCs w:val="20"/>
              </w:rPr>
            </w:pPr>
            <w:r w:rsidRPr="007F4C62">
              <w:rPr>
                <w:sz w:val="20"/>
                <w:szCs w:val="20"/>
              </w:rPr>
              <w:t>Home must receive ENERGY STAR certification.</w:t>
            </w:r>
          </w:p>
        </w:tc>
        <w:tc>
          <w:tcPr>
            <w:tcW w:w="1686" w:type="dxa"/>
            <w:shd w:val="clear" w:color="auto" w:fill="auto"/>
            <w:vAlign w:val="center"/>
          </w:tcPr>
          <w:p w:rsidR="0043757B" w:rsidRPr="007F4C62" w:rsidRDefault="0043757B" w:rsidP="0043757B">
            <w:pPr>
              <w:rPr>
                <w:sz w:val="20"/>
                <w:szCs w:val="20"/>
              </w:rPr>
            </w:pPr>
            <w:r w:rsidRPr="007F4C62">
              <w:rPr>
                <w:sz w:val="20"/>
                <w:szCs w:val="20"/>
              </w:rPr>
              <w:t>$0</w:t>
            </w:r>
          </w:p>
        </w:tc>
        <w:tc>
          <w:tcPr>
            <w:tcW w:w="1648" w:type="dxa"/>
            <w:shd w:val="clear" w:color="auto" w:fill="auto"/>
            <w:vAlign w:val="center"/>
          </w:tcPr>
          <w:p w:rsidR="0043757B" w:rsidRPr="007F4C62" w:rsidRDefault="0043757B" w:rsidP="002035E3">
            <w:pPr>
              <w:rPr>
                <w:sz w:val="20"/>
                <w:szCs w:val="20"/>
              </w:rPr>
            </w:pPr>
            <w:r w:rsidRPr="007F4C62">
              <w:rPr>
                <w:sz w:val="20"/>
                <w:szCs w:val="20"/>
              </w:rPr>
              <w:t>$1,000</w:t>
            </w:r>
          </w:p>
        </w:tc>
      </w:tr>
      <w:tr w:rsidR="0043757B" w:rsidRPr="00DC71F8" w:rsidTr="0043757B">
        <w:trPr>
          <w:jc w:val="center"/>
        </w:trPr>
        <w:tc>
          <w:tcPr>
            <w:tcW w:w="2601" w:type="dxa"/>
            <w:vAlign w:val="center"/>
          </w:tcPr>
          <w:p w:rsidR="0043757B" w:rsidRPr="007F4C62" w:rsidRDefault="0043757B" w:rsidP="00E11792">
            <w:pPr>
              <w:rPr>
                <w:sz w:val="20"/>
                <w:szCs w:val="20"/>
              </w:rPr>
            </w:pPr>
            <w:r w:rsidRPr="007F4C62">
              <w:rPr>
                <w:sz w:val="20"/>
                <w:szCs w:val="20"/>
              </w:rPr>
              <w:t>New Manufactured Homes, Eco-rated Homes</w:t>
            </w:r>
          </w:p>
        </w:tc>
        <w:tc>
          <w:tcPr>
            <w:tcW w:w="3353" w:type="dxa"/>
            <w:tcBorders>
              <w:bottom w:val="single" w:sz="4" w:space="0" w:color="000000" w:themeColor="text1"/>
            </w:tcBorders>
            <w:shd w:val="clear" w:color="auto" w:fill="auto"/>
            <w:vAlign w:val="center"/>
          </w:tcPr>
          <w:p w:rsidR="0043757B" w:rsidRPr="007F4C62" w:rsidRDefault="0043757B" w:rsidP="002035E3">
            <w:pPr>
              <w:rPr>
                <w:sz w:val="20"/>
                <w:szCs w:val="20"/>
              </w:rPr>
            </w:pPr>
            <w:r w:rsidRPr="007F4C62">
              <w:rPr>
                <w:sz w:val="20"/>
                <w:szCs w:val="20"/>
              </w:rPr>
              <w:t>Home must receive Eco-rated certification.</w:t>
            </w:r>
          </w:p>
        </w:tc>
        <w:tc>
          <w:tcPr>
            <w:tcW w:w="1686" w:type="dxa"/>
            <w:shd w:val="clear" w:color="auto" w:fill="auto"/>
            <w:vAlign w:val="center"/>
          </w:tcPr>
          <w:p w:rsidR="0043757B" w:rsidRPr="007F4C62" w:rsidRDefault="0043757B" w:rsidP="0043757B">
            <w:pPr>
              <w:rPr>
                <w:sz w:val="20"/>
                <w:szCs w:val="20"/>
              </w:rPr>
            </w:pPr>
            <w:r w:rsidRPr="007F4C62">
              <w:rPr>
                <w:sz w:val="20"/>
                <w:szCs w:val="20"/>
              </w:rPr>
              <w:t>$0</w:t>
            </w:r>
          </w:p>
        </w:tc>
        <w:tc>
          <w:tcPr>
            <w:tcW w:w="1648" w:type="dxa"/>
            <w:shd w:val="clear" w:color="auto" w:fill="auto"/>
            <w:vAlign w:val="center"/>
          </w:tcPr>
          <w:p w:rsidR="0043757B" w:rsidRPr="007F4C62" w:rsidRDefault="0043757B" w:rsidP="002035E3">
            <w:pPr>
              <w:rPr>
                <w:sz w:val="20"/>
                <w:szCs w:val="20"/>
              </w:rPr>
            </w:pPr>
            <w:r w:rsidRPr="007F4C62">
              <w:rPr>
                <w:sz w:val="20"/>
                <w:szCs w:val="20"/>
              </w:rPr>
              <w:t>$1,250</w:t>
            </w:r>
          </w:p>
        </w:tc>
      </w:tr>
    </w:tbl>
    <w:p w:rsidR="00D75FB8" w:rsidRPr="00871800" w:rsidRDefault="00D75FB8" w:rsidP="00D353A8">
      <w:pPr>
        <w:jc w:val="center"/>
        <w:rPr>
          <w:rFonts w:ascii="Times New Roman" w:hAnsi="Times New Roman"/>
          <w:b/>
          <w:bCs/>
          <w:sz w:val="20"/>
          <w:szCs w:val="20"/>
        </w:rPr>
      </w:pPr>
    </w:p>
    <w:p w:rsidR="0027556D" w:rsidRPr="00826B21" w:rsidRDefault="0027556D" w:rsidP="007F4C62">
      <w:r w:rsidRPr="003544BB">
        <w:t>Notes for appliance incentives:</w:t>
      </w:r>
    </w:p>
    <w:p w:rsidR="0027556D" w:rsidRPr="007F4C62" w:rsidRDefault="0027556D" w:rsidP="0027556D">
      <w:pPr>
        <w:pStyle w:val="ListParagraph"/>
        <w:numPr>
          <w:ilvl w:val="0"/>
          <w:numId w:val="37"/>
        </w:numPr>
        <w:rPr>
          <w:rFonts w:ascii="Times New Roman" w:hAnsi="Times New Roman"/>
          <w:sz w:val="20"/>
          <w:szCs w:val="20"/>
        </w:rPr>
      </w:pPr>
      <w:r w:rsidRPr="007F4C62">
        <w:rPr>
          <w:rFonts w:ascii="Times New Roman" w:hAnsi="Times New Roman"/>
          <w:sz w:val="20"/>
          <w:szCs w:val="20"/>
        </w:rPr>
        <w:t>See additional installation requirements and qualifying models on program website.</w:t>
      </w:r>
    </w:p>
    <w:p w:rsidR="0027556D" w:rsidRPr="007F4C62" w:rsidRDefault="0027556D" w:rsidP="007F4C62">
      <w:pPr>
        <w:pStyle w:val="ListParagraph"/>
        <w:numPr>
          <w:ilvl w:val="0"/>
          <w:numId w:val="37"/>
        </w:numPr>
        <w:rPr>
          <w:sz w:val="20"/>
          <w:szCs w:val="20"/>
        </w:rPr>
      </w:pPr>
      <w:r w:rsidRPr="007F4C62">
        <w:rPr>
          <w:rFonts w:ascii="Times New Roman" w:hAnsi="Times New Roman"/>
          <w:sz w:val="20"/>
          <w:szCs w:val="20"/>
        </w:rPr>
        <w:t>Acronyms:</w:t>
      </w:r>
    </w:p>
    <w:p w:rsidR="0027556D" w:rsidRPr="007F4C62" w:rsidRDefault="0027556D" w:rsidP="007F4C62">
      <w:pPr>
        <w:pStyle w:val="ListParagraph"/>
        <w:rPr>
          <w:sz w:val="20"/>
          <w:szCs w:val="20"/>
        </w:rPr>
      </w:pPr>
      <w:r w:rsidRPr="007F4C62">
        <w:rPr>
          <w:rFonts w:ascii="Times New Roman" w:hAnsi="Times New Roman"/>
          <w:bCs/>
          <w:sz w:val="20"/>
          <w:szCs w:val="20"/>
        </w:rPr>
        <w:t>EF:</w:t>
      </w:r>
      <w:r w:rsidRPr="007F4C62">
        <w:rPr>
          <w:rFonts w:ascii="Times New Roman" w:hAnsi="Times New Roman"/>
          <w:bCs/>
          <w:sz w:val="20"/>
          <w:szCs w:val="20"/>
        </w:rPr>
        <w:tab/>
      </w:r>
      <w:r w:rsidRPr="007F4C62">
        <w:rPr>
          <w:rFonts w:ascii="Times New Roman" w:hAnsi="Times New Roman"/>
          <w:sz w:val="20"/>
          <w:szCs w:val="20"/>
        </w:rPr>
        <w:t>Energy Factor</w:t>
      </w:r>
      <w:r w:rsidRPr="007F4C62">
        <w:rPr>
          <w:rFonts w:ascii="Times New Roman" w:hAnsi="Times New Roman"/>
          <w:sz w:val="20"/>
          <w:szCs w:val="20"/>
        </w:rPr>
        <w:br/>
      </w:r>
      <w:r w:rsidRPr="007F4C62">
        <w:rPr>
          <w:rFonts w:ascii="Times New Roman" w:hAnsi="Times New Roman"/>
          <w:bCs/>
          <w:sz w:val="20"/>
          <w:szCs w:val="20"/>
        </w:rPr>
        <w:t>MEF:</w:t>
      </w:r>
      <w:r w:rsidRPr="007F4C62">
        <w:rPr>
          <w:rFonts w:ascii="Times New Roman" w:hAnsi="Times New Roman"/>
          <w:sz w:val="20"/>
          <w:szCs w:val="20"/>
        </w:rPr>
        <w:tab/>
        <w:t>Modified Energy Factor</w:t>
      </w:r>
      <w:r w:rsidRPr="007F4C62">
        <w:rPr>
          <w:rFonts w:ascii="Times New Roman" w:hAnsi="Times New Roman"/>
          <w:sz w:val="20"/>
          <w:szCs w:val="20"/>
        </w:rPr>
        <w:br/>
      </w:r>
      <w:r w:rsidRPr="007F4C62">
        <w:rPr>
          <w:rFonts w:ascii="Times New Roman" w:hAnsi="Times New Roman"/>
          <w:bCs/>
          <w:sz w:val="20"/>
          <w:szCs w:val="20"/>
        </w:rPr>
        <w:t>CEE:</w:t>
      </w:r>
      <w:r w:rsidRPr="007F4C62">
        <w:rPr>
          <w:rFonts w:ascii="Times New Roman" w:hAnsi="Times New Roman"/>
          <w:sz w:val="20"/>
          <w:szCs w:val="20"/>
        </w:rPr>
        <w:tab/>
        <w:t xml:space="preserve">Consortium for Energy Efficiency </w:t>
      </w:r>
    </w:p>
    <w:p w:rsidR="00D75FB8" w:rsidRPr="007F4C62" w:rsidRDefault="0027556D" w:rsidP="007F4C62">
      <w:pPr>
        <w:ind w:firstLine="720"/>
        <w:rPr>
          <w:rFonts w:ascii="Times New Roman" w:hAnsi="Times New Roman"/>
          <w:sz w:val="20"/>
          <w:szCs w:val="20"/>
        </w:rPr>
      </w:pPr>
      <w:r w:rsidRPr="007F4C62">
        <w:rPr>
          <w:rFonts w:ascii="Times New Roman" w:hAnsi="Times New Roman"/>
          <w:sz w:val="20"/>
          <w:szCs w:val="20"/>
        </w:rPr>
        <w:t>CFM:</w:t>
      </w:r>
      <w:r w:rsidRPr="007F4C62">
        <w:rPr>
          <w:rFonts w:ascii="Times New Roman" w:hAnsi="Times New Roman"/>
          <w:sz w:val="20"/>
          <w:szCs w:val="20"/>
        </w:rPr>
        <w:tab/>
        <w:t>Cubic Feet per Minute</w:t>
      </w:r>
    </w:p>
    <w:p w:rsidR="00386B64" w:rsidRPr="007F4C62" w:rsidRDefault="00386B64" w:rsidP="007F4C62">
      <w:pPr>
        <w:rPr>
          <w:rFonts w:ascii="Times New Roman" w:hAnsi="Times New Roman"/>
          <w:sz w:val="20"/>
          <w:szCs w:val="20"/>
        </w:rPr>
      </w:pPr>
    </w:p>
    <w:p w:rsidR="00386B64" w:rsidRPr="007F4C62" w:rsidRDefault="00386B64" w:rsidP="00386B64">
      <w:pPr>
        <w:jc w:val="both"/>
        <w:rPr>
          <w:rFonts w:ascii="Times New Roman" w:hAnsi="Times New Roman"/>
          <w:sz w:val="20"/>
          <w:szCs w:val="20"/>
        </w:rPr>
      </w:pPr>
      <w:r w:rsidRPr="007F4C62">
        <w:rPr>
          <w:rFonts w:ascii="Times New Roman" w:hAnsi="Times New Roman"/>
          <w:sz w:val="20"/>
          <w:szCs w:val="20"/>
        </w:rPr>
        <w:t>Notes for lighting incentive</w:t>
      </w:r>
      <w:r w:rsidR="002D16FF">
        <w:rPr>
          <w:rFonts w:ascii="Times New Roman" w:hAnsi="Times New Roman"/>
          <w:sz w:val="20"/>
          <w:szCs w:val="20"/>
        </w:rPr>
        <w:t>s</w:t>
      </w:r>
      <w:r w:rsidRPr="007F4C62">
        <w:rPr>
          <w:rFonts w:ascii="Times New Roman" w:hAnsi="Times New Roman"/>
          <w:sz w:val="20"/>
          <w:szCs w:val="20"/>
        </w:rPr>
        <w:t>:</w:t>
      </w:r>
    </w:p>
    <w:p w:rsidR="00386B64" w:rsidRPr="007F4C62" w:rsidRDefault="00386B64" w:rsidP="00386B64">
      <w:pPr>
        <w:pStyle w:val="ListParagraph"/>
        <w:numPr>
          <w:ilvl w:val="0"/>
          <w:numId w:val="37"/>
        </w:numPr>
        <w:jc w:val="both"/>
        <w:rPr>
          <w:rFonts w:ascii="Times New Roman" w:hAnsi="Times New Roman"/>
          <w:sz w:val="20"/>
          <w:szCs w:val="20"/>
        </w:rPr>
      </w:pPr>
      <w:r w:rsidRPr="007F4C62">
        <w:rPr>
          <w:rFonts w:ascii="Times New Roman" w:hAnsi="Times New Roman"/>
          <w:sz w:val="20"/>
          <w:szCs w:val="20"/>
        </w:rPr>
        <w:t>Mid-market incentives for CFL and LED bulbss apply to upstream, mail by request and direct install.</w:t>
      </w:r>
    </w:p>
    <w:p w:rsidR="00386B64" w:rsidRPr="007F4C62" w:rsidRDefault="00386B64" w:rsidP="00386B64">
      <w:pPr>
        <w:pStyle w:val="ListParagraph"/>
        <w:numPr>
          <w:ilvl w:val="0"/>
          <w:numId w:val="37"/>
        </w:numPr>
        <w:jc w:val="both"/>
        <w:rPr>
          <w:rFonts w:ascii="Times New Roman" w:hAnsi="Times New Roman"/>
          <w:sz w:val="20"/>
          <w:szCs w:val="20"/>
        </w:rPr>
      </w:pPr>
      <w:r w:rsidRPr="007F4C62">
        <w:rPr>
          <w:rFonts w:ascii="Times New Roman" w:hAnsi="Times New Roman"/>
          <w:bCs/>
          <w:sz w:val="20"/>
          <w:szCs w:val="20"/>
        </w:rPr>
        <w:t>See product list on program website.</w:t>
      </w:r>
    </w:p>
    <w:p w:rsidR="00386B64" w:rsidRPr="007F4C62" w:rsidRDefault="00386B64" w:rsidP="00386B64">
      <w:pPr>
        <w:pStyle w:val="ListParagraph"/>
        <w:numPr>
          <w:ilvl w:val="0"/>
          <w:numId w:val="37"/>
        </w:numPr>
        <w:jc w:val="both"/>
        <w:rPr>
          <w:rFonts w:ascii="Times New Roman" w:hAnsi="Times New Roman"/>
          <w:sz w:val="20"/>
          <w:szCs w:val="20"/>
        </w:rPr>
      </w:pPr>
      <w:r w:rsidRPr="007F4C62">
        <w:rPr>
          <w:rFonts w:ascii="Times New Roman" w:hAnsi="Times New Roman"/>
          <w:color w:val="000000"/>
          <w:sz w:val="20"/>
          <w:szCs w:val="20"/>
        </w:rPr>
        <w:t>Reduced price CFL, LED, or fixture offer may end early if entire allocation is sold.</w:t>
      </w:r>
    </w:p>
    <w:p w:rsidR="00386B64" w:rsidRPr="007F4C62" w:rsidRDefault="00386B64" w:rsidP="00386B64">
      <w:pPr>
        <w:pStyle w:val="ListParagraph"/>
        <w:numPr>
          <w:ilvl w:val="0"/>
          <w:numId w:val="37"/>
        </w:numPr>
        <w:rPr>
          <w:rFonts w:ascii="Times New Roman" w:hAnsi="Times New Roman"/>
          <w:sz w:val="20"/>
          <w:szCs w:val="20"/>
        </w:rPr>
      </w:pPr>
      <w:r w:rsidRPr="007F4C62">
        <w:rPr>
          <w:rFonts w:ascii="Times New Roman" w:hAnsi="Times New Roman"/>
          <w:sz w:val="20"/>
          <w:szCs w:val="20"/>
        </w:rPr>
        <w:t>Acronyms:</w:t>
      </w:r>
    </w:p>
    <w:p w:rsidR="00386B64" w:rsidRPr="007F4C62" w:rsidRDefault="00386B64" w:rsidP="00386B64">
      <w:pPr>
        <w:pStyle w:val="ListParagraph"/>
        <w:jc w:val="both"/>
        <w:rPr>
          <w:rFonts w:ascii="Times New Roman" w:hAnsi="Times New Roman"/>
          <w:sz w:val="20"/>
          <w:szCs w:val="20"/>
        </w:rPr>
      </w:pPr>
      <w:r w:rsidRPr="007F4C62">
        <w:rPr>
          <w:rFonts w:ascii="Times New Roman" w:hAnsi="Times New Roman"/>
          <w:b/>
          <w:bCs/>
          <w:sz w:val="20"/>
          <w:szCs w:val="20"/>
        </w:rPr>
        <w:t>CFL:</w:t>
      </w:r>
      <w:r w:rsidRPr="007F4C62">
        <w:rPr>
          <w:rFonts w:ascii="Times New Roman" w:hAnsi="Times New Roman"/>
          <w:bCs/>
          <w:sz w:val="20"/>
          <w:szCs w:val="20"/>
        </w:rPr>
        <w:tab/>
      </w:r>
      <w:r w:rsidRPr="007F4C62">
        <w:rPr>
          <w:rFonts w:ascii="Times New Roman" w:hAnsi="Times New Roman"/>
          <w:sz w:val="20"/>
          <w:szCs w:val="20"/>
        </w:rPr>
        <w:t>Compact Flourescent Light</w:t>
      </w:r>
    </w:p>
    <w:p w:rsidR="00386B64" w:rsidRDefault="00386B64" w:rsidP="00386B64">
      <w:pPr>
        <w:pStyle w:val="ListParagraph"/>
        <w:jc w:val="both"/>
        <w:rPr>
          <w:rFonts w:ascii="Times New Roman" w:hAnsi="Times New Roman"/>
          <w:sz w:val="20"/>
          <w:szCs w:val="20"/>
        </w:rPr>
      </w:pPr>
      <w:r w:rsidRPr="007F4C62">
        <w:rPr>
          <w:rFonts w:ascii="Times New Roman" w:hAnsi="Times New Roman"/>
          <w:b/>
          <w:bCs/>
          <w:sz w:val="20"/>
          <w:szCs w:val="20"/>
        </w:rPr>
        <w:t>LED:</w:t>
      </w:r>
      <w:r w:rsidRPr="007F4C62">
        <w:rPr>
          <w:rFonts w:ascii="Times New Roman" w:hAnsi="Times New Roman"/>
          <w:sz w:val="20"/>
          <w:szCs w:val="20"/>
        </w:rPr>
        <w:t xml:space="preserve"> </w:t>
      </w:r>
      <w:r w:rsidRPr="007F4C62">
        <w:rPr>
          <w:rFonts w:ascii="Times New Roman" w:hAnsi="Times New Roman"/>
          <w:sz w:val="20"/>
          <w:szCs w:val="20"/>
        </w:rPr>
        <w:tab/>
        <w:t>Light Emitting Diode</w:t>
      </w:r>
    </w:p>
    <w:p w:rsidR="00767A1D" w:rsidRPr="00767A1D" w:rsidRDefault="00767A1D" w:rsidP="007F4C62">
      <w:pPr>
        <w:jc w:val="both"/>
        <w:rPr>
          <w:rFonts w:ascii="Times New Roman" w:hAnsi="Times New Roman"/>
          <w:sz w:val="20"/>
          <w:szCs w:val="20"/>
        </w:rPr>
      </w:pPr>
    </w:p>
    <w:p w:rsidR="00767A1D" w:rsidRPr="007F4C62" w:rsidRDefault="00767A1D" w:rsidP="00767A1D">
      <w:pPr>
        <w:jc w:val="both"/>
        <w:rPr>
          <w:rFonts w:ascii="Times New Roman" w:hAnsi="Times New Roman"/>
          <w:sz w:val="20"/>
          <w:szCs w:val="20"/>
        </w:rPr>
      </w:pPr>
      <w:r w:rsidRPr="007F4C62">
        <w:rPr>
          <w:rFonts w:ascii="Times New Roman" w:hAnsi="Times New Roman"/>
          <w:sz w:val="20"/>
          <w:szCs w:val="20"/>
        </w:rPr>
        <w:t>Notes for HVAC incentive</w:t>
      </w:r>
      <w:r w:rsidR="002D16FF">
        <w:rPr>
          <w:rFonts w:ascii="Times New Roman" w:hAnsi="Times New Roman"/>
          <w:sz w:val="20"/>
          <w:szCs w:val="20"/>
        </w:rPr>
        <w:t>s</w:t>
      </w:r>
      <w:r w:rsidRPr="007F4C62">
        <w:rPr>
          <w:rFonts w:ascii="Times New Roman" w:hAnsi="Times New Roman"/>
          <w:sz w:val="20"/>
          <w:szCs w:val="20"/>
        </w:rPr>
        <w:t>:</w:t>
      </w:r>
    </w:p>
    <w:p w:rsidR="00767A1D" w:rsidRPr="007F4C62" w:rsidRDefault="00767A1D" w:rsidP="00767A1D">
      <w:pPr>
        <w:pStyle w:val="ListParagraph"/>
        <w:numPr>
          <w:ilvl w:val="0"/>
          <w:numId w:val="38"/>
        </w:numPr>
        <w:rPr>
          <w:rFonts w:ascii="Times New Roman" w:hAnsi="Times New Roman"/>
          <w:b/>
          <w:sz w:val="20"/>
          <w:szCs w:val="20"/>
        </w:rPr>
      </w:pPr>
      <w:r w:rsidRPr="007F4C62">
        <w:rPr>
          <w:rFonts w:ascii="Times New Roman" w:hAnsi="Times New Roman"/>
          <w:sz w:val="20"/>
          <w:szCs w:val="20"/>
        </w:rPr>
        <w:t>See additional installation requirements on program website.</w:t>
      </w:r>
    </w:p>
    <w:p w:rsidR="00767A1D" w:rsidRPr="007F4C62" w:rsidRDefault="00767A1D" w:rsidP="00767A1D">
      <w:pPr>
        <w:pStyle w:val="ListParagraph"/>
        <w:numPr>
          <w:ilvl w:val="0"/>
          <w:numId w:val="38"/>
        </w:numPr>
        <w:rPr>
          <w:rFonts w:ascii="Times New Roman" w:hAnsi="Times New Roman"/>
          <w:b/>
          <w:sz w:val="20"/>
          <w:szCs w:val="20"/>
        </w:rPr>
      </w:pPr>
      <w:r w:rsidRPr="007F4C62">
        <w:rPr>
          <w:rFonts w:ascii="Times New Roman" w:hAnsi="Times New Roman"/>
          <w:sz w:val="20"/>
          <w:szCs w:val="20"/>
        </w:rPr>
        <w:t>Acronyms:</w:t>
      </w:r>
    </w:p>
    <w:p w:rsidR="00767A1D" w:rsidRPr="007F4C62" w:rsidRDefault="00767A1D" w:rsidP="00767A1D">
      <w:pPr>
        <w:ind w:left="720"/>
        <w:rPr>
          <w:rFonts w:ascii="Times New Roman" w:hAnsi="Times New Roman"/>
          <w:sz w:val="20"/>
          <w:szCs w:val="20"/>
        </w:rPr>
      </w:pPr>
      <w:r w:rsidRPr="007F4C62">
        <w:rPr>
          <w:rFonts w:ascii="Times New Roman" w:hAnsi="Times New Roman"/>
          <w:b/>
          <w:sz w:val="20"/>
          <w:szCs w:val="20"/>
        </w:rPr>
        <w:t>PTCS:</w:t>
      </w:r>
      <w:r w:rsidRPr="007F4C62">
        <w:rPr>
          <w:rFonts w:ascii="Times New Roman" w:hAnsi="Times New Roman"/>
          <w:b/>
          <w:sz w:val="20"/>
          <w:szCs w:val="20"/>
        </w:rPr>
        <w:tab/>
      </w:r>
      <w:r w:rsidRPr="007F4C62">
        <w:rPr>
          <w:rFonts w:ascii="Times New Roman" w:hAnsi="Times New Roman"/>
          <w:sz w:val="20"/>
          <w:szCs w:val="20"/>
        </w:rPr>
        <w:t>Performance Tested Comfort Systems</w:t>
      </w:r>
    </w:p>
    <w:p w:rsidR="00767A1D" w:rsidRPr="007F4C62" w:rsidRDefault="00767A1D" w:rsidP="00767A1D">
      <w:pPr>
        <w:ind w:left="720"/>
        <w:rPr>
          <w:rFonts w:ascii="Times New Roman" w:hAnsi="Times New Roman"/>
          <w:b/>
          <w:sz w:val="20"/>
          <w:szCs w:val="20"/>
        </w:rPr>
      </w:pPr>
      <w:r w:rsidRPr="007F4C62">
        <w:rPr>
          <w:rFonts w:ascii="Times New Roman" w:hAnsi="Times New Roman"/>
          <w:b/>
          <w:sz w:val="20"/>
          <w:szCs w:val="20"/>
        </w:rPr>
        <w:t>CCS:</w:t>
      </w:r>
      <w:r w:rsidRPr="007F4C62">
        <w:rPr>
          <w:rFonts w:ascii="Times New Roman" w:hAnsi="Times New Roman"/>
          <w:b/>
          <w:sz w:val="20"/>
          <w:szCs w:val="20"/>
        </w:rPr>
        <w:tab/>
      </w:r>
      <w:r w:rsidRPr="007F4C62">
        <w:rPr>
          <w:rFonts w:ascii="Times New Roman" w:hAnsi="Times New Roman"/>
          <w:sz w:val="20"/>
          <w:szCs w:val="20"/>
        </w:rPr>
        <w:t>Commissioning, Controls, &amp; Sizing</w:t>
      </w:r>
    </w:p>
    <w:p w:rsidR="00767A1D" w:rsidRPr="007F4C62" w:rsidRDefault="00767A1D" w:rsidP="00767A1D">
      <w:pPr>
        <w:ind w:left="720"/>
        <w:rPr>
          <w:rFonts w:ascii="Times New Roman" w:hAnsi="Times New Roman"/>
          <w:sz w:val="20"/>
          <w:szCs w:val="20"/>
        </w:rPr>
      </w:pPr>
      <w:r w:rsidRPr="007F4C62">
        <w:rPr>
          <w:rFonts w:ascii="Times New Roman" w:hAnsi="Times New Roman"/>
          <w:b/>
          <w:sz w:val="20"/>
          <w:szCs w:val="20"/>
        </w:rPr>
        <w:t>SEER:</w:t>
      </w:r>
      <w:r w:rsidRPr="007F4C62">
        <w:rPr>
          <w:rFonts w:ascii="Times New Roman" w:hAnsi="Times New Roman"/>
          <w:sz w:val="20"/>
          <w:szCs w:val="20"/>
        </w:rPr>
        <w:tab/>
        <w:t>Seasonal Energy Efficiency Ratio</w:t>
      </w:r>
    </w:p>
    <w:p w:rsidR="00767A1D" w:rsidRPr="007F4C62" w:rsidRDefault="00767A1D" w:rsidP="00767A1D">
      <w:pPr>
        <w:ind w:left="720"/>
        <w:rPr>
          <w:rFonts w:ascii="Times New Roman" w:hAnsi="Times New Roman"/>
          <w:sz w:val="20"/>
          <w:szCs w:val="20"/>
        </w:rPr>
      </w:pPr>
      <w:r w:rsidRPr="007F4C62">
        <w:rPr>
          <w:rFonts w:ascii="Times New Roman" w:hAnsi="Times New Roman"/>
          <w:b/>
          <w:sz w:val="20"/>
          <w:szCs w:val="20"/>
        </w:rPr>
        <w:t>EER:</w:t>
      </w:r>
      <w:r w:rsidRPr="007F4C62">
        <w:rPr>
          <w:rFonts w:ascii="Times New Roman" w:hAnsi="Times New Roman"/>
          <w:sz w:val="20"/>
          <w:szCs w:val="20"/>
        </w:rPr>
        <w:tab/>
        <w:t>Energy Efficiency Ratio</w:t>
      </w:r>
    </w:p>
    <w:p w:rsidR="00767A1D" w:rsidRPr="007F4C62" w:rsidRDefault="00767A1D" w:rsidP="00767A1D">
      <w:pPr>
        <w:ind w:left="720"/>
        <w:rPr>
          <w:rFonts w:ascii="Times New Roman" w:hAnsi="Times New Roman"/>
          <w:sz w:val="20"/>
          <w:szCs w:val="20"/>
        </w:rPr>
      </w:pPr>
      <w:r w:rsidRPr="007F4C62">
        <w:rPr>
          <w:rFonts w:ascii="Times New Roman" w:hAnsi="Times New Roman"/>
          <w:b/>
          <w:sz w:val="20"/>
          <w:szCs w:val="20"/>
        </w:rPr>
        <w:t>HSPF:</w:t>
      </w:r>
      <w:r w:rsidRPr="007F4C62">
        <w:rPr>
          <w:rFonts w:ascii="Times New Roman" w:hAnsi="Times New Roman"/>
          <w:sz w:val="20"/>
          <w:szCs w:val="20"/>
        </w:rPr>
        <w:tab/>
        <w:t>Heating Seasonal Performance Factor</w:t>
      </w:r>
    </w:p>
    <w:p w:rsidR="00767A1D" w:rsidRDefault="00767A1D" w:rsidP="00767A1D">
      <w:pPr>
        <w:ind w:left="720"/>
        <w:rPr>
          <w:rFonts w:ascii="Times New Roman" w:hAnsi="Times New Roman"/>
          <w:sz w:val="20"/>
          <w:szCs w:val="20"/>
        </w:rPr>
      </w:pPr>
      <w:r w:rsidRPr="007F4C62">
        <w:rPr>
          <w:rFonts w:ascii="Times New Roman" w:hAnsi="Times New Roman"/>
          <w:b/>
          <w:sz w:val="20"/>
          <w:szCs w:val="20"/>
        </w:rPr>
        <w:t>CFM:</w:t>
      </w:r>
      <w:r w:rsidRPr="007F4C62">
        <w:rPr>
          <w:rFonts w:ascii="Times New Roman" w:hAnsi="Times New Roman"/>
          <w:b/>
          <w:sz w:val="20"/>
          <w:szCs w:val="20"/>
        </w:rPr>
        <w:tab/>
      </w:r>
      <w:r w:rsidRPr="007F4C62">
        <w:rPr>
          <w:rFonts w:ascii="Times New Roman" w:hAnsi="Times New Roman"/>
          <w:sz w:val="20"/>
          <w:szCs w:val="20"/>
        </w:rPr>
        <w:t>Cubic Feet per Minute</w:t>
      </w:r>
    </w:p>
    <w:p w:rsidR="002D16FF" w:rsidRPr="002D16FF" w:rsidRDefault="002D16FF" w:rsidP="007F4C62">
      <w:pPr>
        <w:rPr>
          <w:rFonts w:ascii="Times New Roman" w:hAnsi="Times New Roman"/>
          <w:sz w:val="20"/>
          <w:szCs w:val="20"/>
        </w:rPr>
      </w:pPr>
    </w:p>
    <w:p w:rsidR="002D16FF" w:rsidRPr="007F4C62" w:rsidRDefault="002D16FF" w:rsidP="002D16FF">
      <w:pPr>
        <w:rPr>
          <w:rFonts w:ascii="Times New Roman" w:hAnsi="Times New Roman"/>
          <w:sz w:val="20"/>
          <w:szCs w:val="20"/>
        </w:rPr>
      </w:pPr>
      <w:r w:rsidRPr="007F4C62">
        <w:rPr>
          <w:rFonts w:ascii="Times New Roman" w:hAnsi="Times New Roman"/>
          <w:sz w:val="20"/>
          <w:szCs w:val="20"/>
        </w:rPr>
        <w:t>Notes for weatherization incentives:</w:t>
      </w:r>
    </w:p>
    <w:p w:rsidR="002D16FF" w:rsidRPr="007F4C62" w:rsidRDefault="002D16FF" w:rsidP="002D16FF">
      <w:pPr>
        <w:pStyle w:val="ListParagraph"/>
        <w:numPr>
          <w:ilvl w:val="0"/>
          <w:numId w:val="39"/>
        </w:numPr>
        <w:rPr>
          <w:rFonts w:ascii="Times New Roman" w:hAnsi="Times New Roman"/>
          <w:sz w:val="20"/>
          <w:szCs w:val="20"/>
        </w:rPr>
      </w:pPr>
      <w:r w:rsidRPr="007F4C62">
        <w:rPr>
          <w:rFonts w:ascii="Times New Roman" w:hAnsi="Times New Roman"/>
          <w:sz w:val="20"/>
          <w:szCs w:val="20"/>
        </w:rPr>
        <w:t>See additional installation requirements on program website.</w:t>
      </w:r>
    </w:p>
    <w:p w:rsidR="002D16FF" w:rsidRPr="007F4C62" w:rsidRDefault="002D16FF" w:rsidP="002D16FF">
      <w:pPr>
        <w:pStyle w:val="ListParagraph"/>
        <w:numPr>
          <w:ilvl w:val="0"/>
          <w:numId w:val="39"/>
        </w:numPr>
        <w:rPr>
          <w:rFonts w:ascii="Times New Roman" w:hAnsi="Times New Roman"/>
          <w:sz w:val="20"/>
          <w:szCs w:val="20"/>
        </w:rPr>
      </w:pPr>
      <w:r w:rsidRPr="007F4C62">
        <w:rPr>
          <w:rFonts w:ascii="Times New Roman" w:hAnsi="Times New Roman"/>
          <w:sz w:val="20"/>
          <w:szCs w:val="20"/>
        </w:rPr>
        <w:t>Windows and Attic Insulation - homes must have electric heating and/or ducted unitary air conditioning serving at least 80% of conditioned floor area in order to qualify.</w:t>
      </w:r>
    </w:p>
    <w:p w:rsidR="002D16FF" w:rsidRPr="007F4C62" w:rsidRDefault="002D16FF" w:rsidP="002D16FF">
      <w:pPr>
        <w:pStyle w:val="ListParagraph"/>
        <w:numPr>
          <w:ilvl w:val="0"/>
          <w:numId w:val="39"/>
        </w:numPr>
        <w:rPr>
          <w:rFonts w:ascii="Times New Roman" w:hAnsi="Times New Roman"/>
          <w:sz w:val="20"/>
          <w:szCs w:val="20"/>
        </w:rPr>
      </w:pPr>
      <w:r w:rsidRPr="007F4C62">
        <w:rPr>
          <w:rFonts w:ascii="Times New Roman" w:hAnsi="Times New Roman"/>
          <w:sz w:val="20"/>
          <w:szCs w:val="20"/>
        </w:rPr>
        <w:t>Customers with both electric heat and electric cooling are only eligible for incentives for electrically heated homes</w:t>
      </w:r>
    </w:p>
    <w:p w:rsidR="002D16FF" w:rsidRPr="007F4C62" w:rsidRDefault="002D16FF" w:rsidP="002D16FF">
      <w:pPr>
        <w:pStyle w:val="ListParagraph"/>
        <w:numPr>
          <w:ilvl w:val="0"/>
          <w:numId w:val="39"/>
        </w:numPr>
        <w:rPr>
          <w:rFonts w:ascii="Times New Roman" w:hAnsi="Times New Roman"/>
          <w:b/>
          <w:sz w:val="20"/>
          <w:szCs w:val="20"/>
        </w:rPr>
      </w:pPr>
      <w:r w:rsidRPr="007F4C62">
        <w:rPr>
          <w:rFonts w:ascii="Times New Roman" w:hAnsi="Times New Roman"/>
          <w:sz w:val="20"/>
          <w:szCs w:val="20"/>
        </w:rPr>
        <w:t>Definitions:</w:t>
      </w:r>
    </w:p>
    <w:p w:rsidR="002D16FF" w:rsidRPr="007F4C62" w:rsidRDefault="002D16FF" w:rsidP="002D16FF">
      <w:pPr>
        <w:ind w:left="1440"/>
        <w:rPr>
          <w:rFonts w:ascii="Times New Roman" w:hAnsi="Times New Roman"/>
          <w:sz w:val="20"/>
          <w:szCs w:val="20"/>
        </w:rPr>
      </w:pPr>
      <w:r w:rsidRPr="007F4C62">
        <w:rPr>
          <w:rFonts w:ascii="Times New Roman" w:hAnsi="Times New Roman"/>
          <w:b/>
          <w:sz w:val="20"/>
          <w:szCs w:val="20"/>
        </w:rPr>
        <w:t>R-Value</w:t>
      </w:r>
      <w:r w:rsidRPr="007F4C62">
        <w:rPr>
          <w:rFonts w:ascii="Times New Roman" w:hAnsi="Times New Roman"/>
          <w:sz w:val="20"/>
          <w:szCs w:val="20"/>
        </w:rPr>
        <w:t>:</w:t>
      </w:r>
      <w:r w:rsidRPr="007F4C62">
        <w:rPr>
          <w:rFonts w:ascii="Times New Roman" w:hAnsi="Times New Roman"/>
          <w:sz w:val="20"/>
          <w:szCs w:val="20"/>
        </w:rPr>
        <w:tab/>
        <w:t>Thermal resistance of a material</w:t>
      </w:r>
    </w:p>
    <w:p w:rsidR="002D16FF" w:rsidRPr="007F4C62" w:rsidRDefault="002D16FF" w:rsidP="002D16FF">
      <w:pPr>
        <w:ind w:left="2880" w:hanging="1440"/>
        <w:rPr>
          <w:rFonts w:ascii="Times New Roman" w:hAnsi="Times New Roman"/>
          <w:sz w:val="20"/>
          <w:szCs w:val="20"/>
        </w:rPr>
      </w:pPr>
      <w:r w:rsidRPr="007F4C62">
        <w:rPr>
          <w:rFonts w:ascii="Times New Roman" w:hAnsi="Times New Roman"/>
          <w:b/>
          <w:sz w:val="20"/>
          <w:szCs w:val="20"/>
        </w:rPr>
        <w:t>U-Factor</w:t>
      </w:r>
      <w:r w:rsidRPr="007F4C62">
        <w:rPr>
          <w:rFonts w:ascii="Times New Roman" w:hAnsi="Times New Roman"/>
          <w:sz w:val="20"/>
          <w:szCs w:val="20"/>
        </w:rPr>
        <w:t>:</w:t>
      </w:r>
      <w:r w:rsidRPr="007F4C62">
        <w:rPr>
          <w:rFonts w:ascii="Times New Roman" w:hAnsi="Times New Roman"/>
          <w:sz w:val="20"/>
          <w:szCs w:val="20"/>
        </w:rPr>
        <w:tab/>
        <w:t>Inverse of R-value used to measure the amount of heat transmitting through a square foot of material</w:t>
      </w:r>
    </w:p>
    <w:p w:rsidR="002D16FF" w:rsidRPr="007F4C62" w:rsidRDefault="002D16FF" w:rsidP="002D16FF">
      <w:pPr>
        <w:ind w:left="1440" w:hanging="1440"/>
        <w:rPr>
          <w:rFonts w:ascii="Times New Roman" w:hAnsi="Times New Roman"/>
          <w:sz w:val="20"/>
          <w:szCs w:val="20"/>
        </w:rPr>
      </w:pPr>
      <w:r w:rsidRPr="007F4C62">
        <w:rPr>
          <w:rFonts w:ascii="Times New Roman" w:hAnsi="Times New Roman"/>
          <w:sz w:val="20"/>
          <w:szCs w:val="20"/>
        </w:rPr>
        <w:tab/>
      </w:r>
      <w:r w:rsidRPr="007F4C62">
        <w:rPr>
          <w:rFonts w:ascii="Times New Roman" w:hAnsi="Times New Roman"/>
          <w:b/>
          <w:sz w:val="20"/>
          <w:szCs w:val="20"/>
        </w:rPr>
        <w:t>RTF</w:t>
      </w:r>
      <w:r w:rsidRPr="007F4C62">
        <w:rPr>
          <w:rFonts w:ascii="Times New Roman" w:hAnsi="Times New Roman"/>
          <w:sz w:val="20"/>
          <w:szCs w:val="20"/>
        </w:rPr>
        <w:t>:</w:t>
      </w:r>
      <w:r w:rsidRPr="007F4C62">
        <w:rPr>
          <w:rFonts w:ascii="Times New Roman" w:hAnsi="Times New Roman"/>
          <w:sz w:val="20"/>
          <w:szCs w:val="20"/>
        </w:rPr>
        <w:tab/>
      </w:r>
      <w:r w:rsidRPr="007F4C62">
        <w:rPr>
          <w:rFonts w:ascii="Times New Roman" w:hAnsi="Times New Roman"/>
          <w:sz w:val="20"/>
          <w:szCs w:val="20"/>
        </w:rPr>
        <w:tab/>
        <w:t>Regional Technical Forum</w:t>
      </w:r>
      <w:r w:rsidRPr="007F4C62">
        <w:rPr>
          <w:rFonts w:ascii="Times New Roman" w:hAnsi="Times New Roman"/>
          <w:sz w:val="20"/>
          <w:szCs w:val="20"/>
        </w:rPr>
        <w:br/>
      </w:r>
      <w:r w:rsidRPr="007F4C62">
        <w:rPr>
          <w:rFonts w:ascii="Times New Roman" w:hAnsi="Times New Roman"/>
          <w:b/>
          <w:sz w:val="20"/>
          <w:szCs w:val="20"/>
        </w:rPr>
        <w:t>IECC</w:t>
      </w:r>
      <w:r w:rsidRPr="007F4C62">
        <w:rPr>
          <w:rFonts w:ascii="Times New Roman" w:hAnsi="Times New Roman"/>
          <w:sz w:val="20"/>
          <w:szCs w:val="20"/>
        </w:rPr>
        <w:t>:</w:t>
      </w:r>
      <w:r w:rsidRPr="007F4C62">
        <w:rPr>
          <w:rFonts w:ascii="Times New Roman" w:hAnsi="Times New Roman"/>
          <w:sz w:val="20"/>
          <w:szCs w:val="20"/>
        </w:rPr>
        <w:tab/>
      </w:r>
      <w:r w:rsidRPr="007F4C62">
        <w:rPr>
          <w:rFonts w:ascii="Times New Roman" w:hAnsi="Times New Roman"/>
          <w:sz w:val="20"/>
          <w:szCs w:val="20"/>
        </w:rPr>
        <w:tab/>
        <w:t>International Energy Conservation Code</w:t>
      </w:r>
    </w:p>
    <w:p w:rsidR="0043757B" w:rsidRDefault="0043757B" w:rsidP="007F4C62">
      <w:pPr>
        <w:rPr>
          <w:rFonts w:ascii="Times New Roman" w:hAnsi="Times New Roman"/>
          <w:sz w:val="20"/>
          <w:szCs w:val="20"/>
        </w:rPr>
      </w:pPr>
    </w:p>
    <w:p w:rsidR="0043757B" w:rsidRPr="007F4C62" w:rsidRDefault="0043757B" w:rsidP="0043757B">
      <w:pPr>
        <w:rPr>
          <w:rFonts w:ascii="Times New Roman" w:hAnsi="Times New Roman"/>
          <w:bCs/>
          <w:sz w:val="20"/>
          <w:szCs w:val="20"/>
        </w:rPr>
      </w:pPr>
      <w:r w:rsidRPr="007F4C62">
        <w:rPr>
          <w:rFonts w:ascii="Times New Roman" w:hAnsi="Times New Roman"/>
          <w:bCs/>
          <w:sz w:val="20"/>
          <w:szCs w:val="20"/>
        </w:rPr>
        <w:t>Notes for New Homes incentive table:</w:t>
      </w:r>
    </w:p>
    <w:p w:rsidR="0043757B" w:rsidRPr="007F4C62" w:rsidRDefault="0043757B" w:rsidP="0043757B">
      <w:pPr>
        <w:pStyle w:val="ListParagraph"/>
        <w:numPr>
          <w:ilvl w:val="0"/>
          <w:numId w:val="40"/>
        </w:numPr>
        <w:rPr>
          <w:rFonts w:ascii="Times New Roman" w:hAnsi="Times New Roman"/>
          <w:bCs/>
          <w:sz w:val="20"/>
          <w:szCs w:val="20"/>
        </w:rPr>
      </w:pPr>
      <w:r w:rsidRPr="007F4C62">
        <w:rPr>
          <w:rFonts w:ascii="Times New Roman" w:hAnsi="Times New Roman"/>
          <w:bCs/>
          <w:sz w:val="20"/>
          <w:szCs w:val="20"/>
        </w:rPr>
        <w:t>Currently enrolled projects as of December 31, 2013 for the New Homes ENERGY STAR Builders Option Package will be offered the incentive through to project completion</w:t>
      </w:r>
    </w:p>
    <w:p w:rsidR="0043757B" w:rsidRPr="007F4C62" w:rsidRDefault="0043757B" w:rsidP="0043757B">
      <w:pPr>
        <w:pStyle w:val="ListParagraph"/>
        <w:numPr>
          <w:ilvl w:val="0"/>
          <w:numId w:val="40"/>
        </w:numPr>
        <w:rPr>
          <w:rFonts w:ascii="Times New Roman" w:hAnsi="Times New Roman"/>
          <w:bCs/>
          <w:sz w:val="20"/>
          <w:szCs w:val="20"/>
        </w:rPr>
      </w:pPr>
      <w:r w:rsidRPr="007F4C62">
        <w:rPr>
          <w:rFonts w:ascii="Times New Roman" w:hAnsi="Times New Roman"/>
          <w:sz w:val="20"/>
          <w:szCs w:val="20"/>
        </w:rPr>
        <w:t>See additional installation requirements on program website</w:t>
      </w:r>
    </w:p>
    <w:p w:rsidR="0043757B" w:rsidRPr="007F4C62" w:rsidRDefault="0043757B" w:rsidP="0043757B">
      <w:pPr>
        <w:pStyle w:val="ListParagraph"/>
        <w:numPr>
          <w:ilvl w:val="0"/>
          <w:numId w:val="40"/>
        </w:numPr>
        <w:rPr>
          <w:rFonts w:ascii="Times New Roman" w:hAnsi="Times New Roman"/>
          <w:sz w:val="20"/>
          <w:szCs w:val="20"/>
        </w:rPr>
      </w:pPr>
      <w:r w:rsidRPr="007F4C62">
        <w:rPr>
          <w:rFonts w:ascii="Times New Roman" w:hAnsi="Times New Roman"/>
          <w:sz w:val="20"/>
          <w:szCs w:val="20"/>
        </w:rPr>
        <w:t>Customers with both electric heat and electric cooling are eligible for the incentives for electrically heated homes only.</w:t>
      </w:r>
    </w:p>
    <w:p w:rsidR="0043757B" w:rsidRPr="007F4C62" w:rsidRDefault="0043757B" w:rsidP="0043757B">
      <w:pPr>
        <w:pStyle w:val="ListParagraph"/>
        <w:numPr>
          <w:ilvl w:val="0"/>
          <w:numId w:val="40"/>
        </w:numPr>
        <w:rPr>
          <w:rFonts w:ascii="Times New Roman" w:hAnsi="Times New Roman"/>
          <w:sz w:val="20"/>
          <w:szCs w:val="20"/>
        </w:rPr>
      </w:pPr>
      <w:r w:rsidRPr="007F4C62">
        <w:rPr>
          <w:rFonts w:ascii="Times New Roman" w:hAnsi="Times New Roman"/>
          <w:sz w:val="20"/>
          <w:szCs w:val="20"/>
        </w:rPr>
        <w:t>Acronyms:</w:t>
      </w:r>
    </w:p>
    <w:p w:rsidR="0043757B" w:rsidRPr="007F4C62" w:rsidRDefault="0043757B" w:rsidP="0043757B">
      <w:pPr>
        <w:ind w:left="360" w:firstLine="360"/>
        <w:rPr>
          <w:rFonts w:ascii="Times New Roman" w:hAnsi="Times New Roman"/>
          <w:sz w:val="20"/>
          <w:szCs w:val="20"/>
        </w:rPr>
      </w:pPr>
      <w:r w:rsidRPr="007F4C62">
        <w:rPr>
          <w:rFonts w:ascii="Times New Roman" w:hAnsi="Times New Roman"/>
          <w:b/>
          <w:sz w:val="20"/>
          <w:szCs w:val="20"/>
        </w:rPr>
        <w:t>SEER:</w:t>
      </w:r>
      <w:r w:rsidRPr="007F4C62">
        <w:rPr>
          <w:rFonts w:ascii="Times New Roman" w:hAnsi="Times New Roman"/>
          <w:sz w:val="20"/>
          <w:szCs w:val="20"/>
        </w:rPr>
        <w:tab/>
        <w:t>Seasonal Energy Efficiency Ratio</w:t>
      </w:r>
    </w:p>
    <w:p w:rsidR="0043757B" w:rsidRPr="0043757B" w:rsidRDefault="0043757B" w:rsidP="007F4C62">
      <w:pPr>
        <w:ind w:firstLine="720"/>
      </w:pPr>
      <w:r w:rsidRPr="007F4C62">
        <w:rPr>
          <w:b/>
        </w:rPr>
        <w:t>CEE:</w:t>
      </w:r>
      <w:r w:rsidRPr="0043757B">
        <w:tab/>
        <w:t xml:space="preserve">Consortium for Energy Efficiency </w:t>
      </w:r>
    </w:p>
    <w:p w:rsidR="0043757B" w:rsidRPr="007F4C62" w:rsidRDefault="0043757B" w:rsidP="0043757B">
      <w:pPr>
        <w:ind w:left="720"/>
        <w:rPr>
          <w:rFonts w:ascii="Times New Roman" w:hAnsi="Times New Roman"/>
          <w:sz w:val="20"/>
          <w:szCs w:val="20"/>
        </w:rPr>
      </w:pPr>
      <w:r w:rsidRPr="007F4C62">
        <w:rPr>
          <w:rFonts w:ascii="Times New Roman" w:hAnsi="Times New Roman"/>
          <w:b/>
          <w:sz w:val="20"/>
          <w:szCs w:val="20"/>
        </w:rPr>
        <w:t>HSPF:</w:t>
      </w:r>
      <w:r w:rsidRPr="007F4C62">
        <w:rPr>
          <w:rFonts w:ascii="Times New Roman" w:hAnsi="Times New Roman"/>
          <w:sz w:val="20"/>
          <w:szCs w:val="20"/>
        </w:rPr>
        <w:tab/>
        <w:t>Heating Seasonal Performance Factor</w:t>
      </w:r>
    </w:p>
    <w:p w:rsidR="003544BB" w:rsidRDefault="003544BB" w:rsidP="007F4C62"/>
    <w:p w:rsidR="0043757B" w:rsidRPr="00826B21" w:rsidRDefault="0043757B" w:rsidP="007F4C62">
      <w:r w:rsidRPr="003544BB">
        <w:t>Notes for plumbing and manufactured homes incentives:</w:t>
      </w:r>
    </w:p>
    <w:p w:rsidR="0043757B" w:rsidRPr="007F4C62" w:rsidRDefault="0043757B" w:rsidP="0043757B">
      <w:pPr>
        <w:pStyle w:val="ListParagraph"/>
        <w:numPr>
          <w:ilvl w:val="0"/>
          <w:numId w:val="37"/>
        </w:numPr>
        <w:jc w:val="both"/>
        <w:rPr>
          <w:rFonts w:ascii="Times New Roman" w:hAnsi="Times New Roman"/>
          <w:sz w:val="20"/>
          <w:szCs w:val="20"/>
        </w:rPr>
      </w:pPr>
      <w:r w:rsidRPr="007F4C62">
        <w:rPr>
          <w:rFonts w:ascii="Times New Roman" w:hAnsi="Times New Roman"/>
          <w:sz w:val="20"/>
          <w:szCs w:val="20"/>
        </w:rPr>
        <w:t>Mid-market incentives for low-flow showerheads and low-flow aerators apply to upstream, mail by request and direct install.</w:t>
      </w:r>
    </w:p>
    <w:p w:rsidR="0043757B" w:rsidRPr="007F4C62" w:rsidRDefault="0043757B" w:rsidP="0043757B">
      <w:pPr>
        <w:pStyle w:val="ListParagraph"/>
        <w:numPr>
          <w:ilvl w:val="0"/>
          <w:numId w:val="37"/>
        </w:numPr>
        <w:rPr>
          <w:rFonts w:ascii="Times New Roman" w:hAnsi="Times New Roman"/>
          <w:sz w:val="20"/>
          <w:szCs w:val="20"/>
        </w:rPr>
      </w:pPr>
      <w:r w:rsidRPr="007F4C62">
        <w:rPr>
          <w:rFonts w:ascii="Times New Roman" w:hAnsi="Times New Roman"/>
          <w:sz w:val="20"/>
          <w:szCs w:val="20"/>
        </w:rPr>
        <w:t>See additional installation requirements on program website.</w:t>
      </w:r>
    </w:p>
    <w:p w:rsidR="0043757B" w:rsidRPr="007F4C62" w:rsidRDefault="0043757B" w:rsidP="0043757B">
      <w:pPr>
        <w:pStyle w:val="ListParagraph"/>
        <w:numPr>
          <w:ilvl w:val="0"/>
          <w:numId w:val="37"/>
        </w:numPr>
        <w:rPr>
          <w:rFonts w:ascii="Times New Roman" w:hAnsi="Times New Roman"/>
          <w:sz w:val="20"/>
          <w:szCs w:val="20"/>
        </w:rPr>
      </w:pPr>
      <w:r w:rsidRPr="007F4C62">
        <w:rPr>
          <w:rFonts w:ascii="Times New Roman" w:hAnsi="Times New Roman"/>
          <w:sz w:val="20"/>
          <w:szCs w:val="20"/>
        </w:rPr>
        <w:t>Manufactured Homes, Duct Sealing - Contractor will be reimbursed for actual job costs, at no cost to the customer. Costs may include surcharge for mileage, duct testing and other job expenses.</w:t>
      </w:r>
    </w:p>
    <w:p w:rsidR="0043757B" w:rsidRPr="007F4C62" w:rsidRDefault="0043757B" w:rsidP="0043757B">
      <w:pPr>
        <w:pStyle w:val="ListParagraph"/>
        <w:numPr>
          <w:ilvl w:val="0"/>
          <w:numId w:val="37"/>
        </w:numPr>
        <w:rPr>
          <w:rFonts w:ascii="Times New Roman" w:hAnsi="Times New Roman"/>
          <w:sz w:val="20"/>
          <w:szCs w:val="20"/>
        </w:rPr>
      </w:pPr>
      <w:r w:rsidRPr="007F4C62">
        <w:rPr>
          <w:rFonts w:ascii="Times New Roman" w:hAnsi="Times New Roman"/>
          <w:sz w:val="20"/>
          <w:szCs w:val="20"/>
        </w:rPr>
        <w:t>Acronyms:</w:t>
      </w:r>
    </w:p>
    <w:p w:rsidR="0043757B" w:rsidRPr="007F4C62" w:rsidRDefault="0043757B" w:rsidP="0043757B">
      <w:pPr>
        <w:tabs>
          <w:tab w:val="num" w:pos="270"/>
        </w:tabs>
        <w:rPr>
          <w:rFonts w:ascii="Times New Roman" w:hAnsi="Times New Roman"/>
          <w:sz w:val="20"/>
          <w:szCs w:val="20"/>
        </w:rPr>
      </w:pPr>
      <w:r w:rsidRPr="007F4C62">
        <w:rPr>
          <w:rFonts w:ascii="Times New Roman" w:hAnsi="Times New Roman"/>
          <w:bCs/>
          <w:sz w:val="20"/>
          <w:szCs w:val="20"/>
        </w:rPr>
        <w:tab/>
      </w:r>
      <w:r w:rsidRPr="007F4C62">
        <w:rPr>
          <w:rFonts w:ascii="Times New Roman" w:hAnsi="Times New Roman"/>
          <w:bCs/>
          <w:sz w:val="20"/>
          <w:szCs w:val="20"/>
        </w:rPr>
        <w:tab/>
      </w:r>
      <w:r w:rsidRPr="007F4C62">
        <w:rPr>
          <w:rFonts w:ascii="Times New Roman" w:hAnsi="Times New Roman"/>
          <w:b/>
          <w:bCs/>
          <w:sz w:val="20"/>
          <w:szCs w:val="20"/>
        </w:rPr>
        <w:t>GPM</w:t>
      </w:r>
      <w:r w:rsidRPr="007F4C62">
        <w:rPr>
          <w:rFonts w:ascii="Times New Roman" w:hAnsi="Times New Roman"/>
          <w:bCs/>
          <w:sz w:val="20"/>
          <w:szCs w:val="20"/>
        </w:rPr>
        <w:t>:</w:t>
      </w:r>
      <w:r w:rsidRPr="007F4C62">
        <w:rPr>
          <w:rFonts w:ascii="Times New Roman" w:hAnsi="Times New Roman"/>
          <w:bCs/>
          <w:sz w:val="20"/>
          <w:szCs w:val="20"/>
        </w:rPr>
        <w:tab/>
      </w:r>
      <w:r w:rsidRPr="007F4C62">
        <w:rPr>
          <w:rFonts w:ascii="Times New Roman" w:hAnsi="Times New Roman"/>
          <w:sz w:val="20"/>
          <w:szCs w:val="20"/>
        </w:rPr>
        <w:t>Gallons per minute</w:t>
      </w:r>
      <w:r w:rsidRPr="007F4C62">
        <w:rPr>
          <w:rFonts w:ascii="Times New Roman" w:hAnsi="Times New Roman"/>
          <w:sz w:val="20"/>
          <w:szCs w:val="20"/>
        </w:rPr>
        <w:br/>
      </w:r>
      <w:r w:rsidRPr="007F4C62">
        <w:rPr>
          <w:rFonts w:ascii="Times New Roman" w:hAnsi="Times New Roman"/>
          <w:sz w:val="20"/>
          <w:szCs w:val="20"/>
        </w:rPr>
        <w:tab/>
      </w:r>
      <w:r w:rsidRPr="007F4C62">
        <w:rPr>
          <w:rFonts w:ascii="Times New Roman" w:hAnsi="Times New Roman"/>
          <w:sz w:val="20"/>
          <w:szCs w:val="20"/>
        </w:rPr>
        <w:tab/>
      </w:r>
      <w:r w:rsidRPr="007F4C62">
        <w:rPr>
          <w:rFonts w:ascii="Times New Roman" w:hAnsi="Times New Roman"/>
          <w:b/>
          <w:sz w:val="20"/>
          <w:szCs w:val="20"/>
        </w:rPr>
        <w:t>RTF</w:t>
      </w:r>
      <w:r w:rsidRPr="007F4C62">
        <w:rPr>
          <w:rFonts w:ascii="Times New Roman" w:hAnsi="Times New Roman"/>
          <w:sz w:val="20"/>
          <w:szCs w:val="20"/>
        </w:rPr>
        <w:t>:</w:t>
      </w:r>
      <w:r w:rsidRPr="007F4C62">
        <w:rPr>
          <w:rFonts w:ascii="Times New Roman" w:hAnsi="Times New Roman"/>
          <w:sz w:val="20"/>
          <w:szCs w:val="20"/>
        </w:rPr>
        <w:tab/>
        <w:t>Regional Technical Forum</w:t>
      </w:r>
      <w:r w:rsidRPr="007F4C62">
        <w:rPr>
          <w:rFonts w:ascii="Times New Roman" w:hAnsi="Times New Roman"/>
          <w:sz w:val="20"/>
          <w:szCs w:val="20"/>
        </w:rPr>
        <w:br/>
      </w:r>
      <w:r w:rsidRPr="007F4C62">
        <w:rPr>
          <w:rFonts w:ascii="Times New Roman" w:hAnsi="Times New Roman"/>
          <w:sz w:val="20"/>
          <w:szCs w:val="20"/>
        </w:rPr>
        <w:tab/>
      </w:r>
      <w:r w:rsidRPr="007F4C62">
        <w:rPr>
          <w:rFonts w:ascii="Times New Roman" w:hAnsi="Times New Roman"/>
          <w:sz w:val="20"/>
          <w:szCs w:val="20"/>
        </w:rPr>
        <w:tab/>
      </w:r>
      <w:r w:rsidRPr="007F4C62">
        <w:rPr>
          <w:rFonts w:ascii="Times New Roman" w:hAnsi="Times New Roman"/>
          <w:b/>
          <w:sz w:val="20"/>
          <w:szCs w:val="20"/>
        </w:rPr>
        <w:t>IECC</w:t>
      </w:r>
      <w:r w:rsidRPr="007F4C62">
        <w:rPr>
          <w:rFonts w:ascii="Times New Roman" w:hAnsi="Times New Roman"/>
          <w:sz w:val="20"/>
          <w:szCs w:val="20"/>
        </w:rPr>
        <w:t>:</w:t>
      </w:r>
      <w:r w:rsidRPr="007F4C62">
        <w:rPr>
          <w:rFonts w:ascii="Times New Roman" w:hAnsi="Times New Roman"/>
          <w:sz w:val="20"/>
          <w:szCs w:val="20"/>
        </w:rPr>
        <w:tab/>
        <w:t>International Energy Conservation Code</w:t>
      </w:r>
    </w:p>
    <w:p w:rsidR="00CA4FA8" w:rsidRPr="007F4C62" w:rsidRDefault="00CA4FA8" w:rsidP="007F4C62">
      <w:pPr>
        <w:rPr>
          <w:rFonts w:ascii="Times New Roman" w:hAnsi="Times New Roman"/>
          <w:sz w:val="20"/>
          <w:szCs w:val="20"/>
        </w:rPr>
        <w:sectPr w:rsidR="00CA4FA8" w:rsidRPr="007F4C62" w:rsidSect="00E11792">
          <w:headerReference w:type="default" r:id="rId25"/>
          <w:footerReference w:type="default" r:id="rId26"/>
          <w:pgSz w:w="12240" w:h="15840"/>
          <w:pgMar w:top="1440" w:right="1800" w:bottom="1440" w:left="1800" w:header="720" w:footer="720" w:gutter="0"/>
          <w:cols w:space="720"/>
          <w:docGrid w:linePitch="360"/>
        </w:sectPr>
      </w:pPr>
    </w:p>
    <w:p w:rsidR="00674EA6" w:rsidRPr="00871800" w:rsidRDefault="00052C03" w:rsidP="00674EA6">
      <w:pPr>
        <w:pStyle w:val="Header"/>
        <w:tabs>
          <w:tab w:val="clear" w:pos="4680"/>
          <w:tab w:val="right" w:pos="7200"/>
        </w:tabs>
        <w:ind w:right="2160"/>
        <w:rPr>
          <w:rFonts w:ascii="Times New Roman" w:hAnsi="Times New Roman"/>
          <w:b/>
          <w:noProof/>
          <w:sz w:val="20"/>
          <w:szCs w:val="20"/>
        </w:rPr>
      </w:pPr>
      <w:r>
        <w:rPr>
          <w:rFonts w:ascii="Times New Roman" w:hAnsi="Times New Roman"/>
          <w:noProof/>
          <w:sz w:val="20"/>
          <w:szCs w:val="20"/>
          <w:u w:val="single"/>
        </w:rPr>
        <mc:AlternateContent>
          <mc:Choice Requires="wps">
            <w:drawing>
              <wp:anchor distT="0" distB="0" distL="114299" distR="114299" simplePos="0" relativeHeight="251690496" behindDoc="0" locked="0" layoutInCell="1" allowOverlap="1" wp14:anchorId="045A11FE" wp14:editId="0E70F1E0">
                <wp:simplePos x="0" y="0"/>
                <wp:positionH relativeFrom="column">
                  <wp:posOffset>4147820</wp:posOffset>
                </wp:positionH>
                <wp:positionV relativeFrom="paragraph">
                  <wp:posOffset>481965</wp:posOffset>
                </wp:positionV>
                <wp:extent cx="1457325" cy="0"/>
                <wp:effectExtent l="9525" t="10160" r="9525" b="8890"/>
                <wp:wrapNone/>
                <wp:docPr id="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26.6pt;margin-top:37.95pt;width:114.75pt;height:0;rotation:90;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"/>
            </w:pict>
          </mc:Fallback>
        </mc:AlternateContent>
      </w:r>
      <w:r w:rsidR="00674EA6" w:rsidRPr="00871800">
        <w:rPr>
          <w:rFonts w:ascii="Times New Roman" w:hAnsi="Times New Roman"/>
          <w:b/>
          <w:noProof/>
          <w:sz w:val="20"/>
          <w:szCs w:val="20"/>
        </w:rPr>
        <w:t>PACIFIC POWER &amp; LIGHT COMPANY</w:t>
      </w:r>
    </w:p>
    <w:p w:rsidR="00674EA6" w:rsidRPr="00871800" w:rsidRDefault="00674EA6" w:rsidP="00674EA6">
      <w:pPr>
        <w:pStyle w:val="Header"/>
        <w:tabs>
          <w:tab w:val="clear" w:pos="4680"/>
          <w:tab w:val="clear" w:pos="9360"/>
        </w:tabs>
        <w:ind w:right="2160" w:firstLine="3600"/>
        <w:jc w:val="right"/>
        <w:rPr>
          <w:rFonts w:ascii="Times New Roman" w:hAnsi="Times New Roman"/>
          <w:sz w:val="20"/>
          <w:szCs w:val="20"/>
        </w:rPr>
      </w:pPr>
      <w:r w:rsidRPr="00871800">
        <w:rPr>
          <w:rFonts w:ascii="Times New Roman" w:hAnsi="Times New Roman"/>
          <w:sz w:val="20"/>
          <w:szCs w:val="20"/>
        </w:rPr>
        <w:t>WN U-75</w:t>
      </w:r>
    </w:p>
    <w:p w:rsidR="00674EA6" w:rsidRPr="00871800" w:rsidRDefault="00674EA6" w:rsidP="00674EA6">
      <w:pPr>
        <w:pStyle w:val="Header"/>
        <w:tabs>
          <w:tab w:val="clear" w:pos="4680"/>
          <w:tab w:val="clear" w:pos="9360"/>
        </w:tabs>
        <w:ind w:right="2160" w:firstLine="3600"/>
        <w:jc w:val="right"/>
        <w:rPr>
          <w:rFonts w:ascii="Times New Roman" w:hAnsi="Times New Roman"/>
          <w:sz w:val="20"/>
          <w:szCs w:val="20"/>
        </w:rPr>
      </w:pPr>
      <w:r w:rsidRPr="00871800">
        <w:rPr>
          <w:rFonts w:ascii="Times New Roman" w:hAnsi="Times New Roman"/>
          <w:sz w:val="20"/>
          <w:szCs w:val="20"/>
        </w:rPr>
        <w:tab/>
      </w:r>
    </w:p>
    <w:p w:rsidR="00674EA6" w:rsidRPr="00871800" w:rsidRDefault="00674EA6" w:rsidP="00674EA6">
      <w:pPr>
        <w:tabs>
          <w:tab w:val="left" w:pos="7200"/>
        </w:tabs>
        <w:ind w:right="2160"/>
        <w:jc w:val="right"/>
        <w:rPr>
          <w:rFonts w:ascii="Times New Roman" w:hAnsi="Times New Roman"/>
          <w:sz w:val="20"/>
          <w:szCs w:val="20"/>
        </w:rPr>
      </w:pPr>
    </w:p>
    <w:p w:rsidR="00674EA6" w:rsidRPr="00871800" w:rsidRDefault="00674EA6" w:rsidP="00674EA6">
      <w:pPr>
        <w:tabs>
          <w:tab w:val="left" w:pos="7200"/>
        </w:tabs>
        <w:ind w:right="2160"/>
        <w:jc w:val="right"/>
        <w:rPr>
          <w:rFonts w:ascii="Times New Roman" w:hAnsi="Times New Roman"/>
          <w:sz w:val="20"/>
          <w:szCs w:val="20"/>
        </w:rPr>
      </w:pPr>
      <w:r>
        <w:rPr>
          <w:rFonts w:ascii="Times New Roman" w:hAnsi="Times New Roman"/>
          <w:sz w:val="20"/>
          <w:szCs w:val="20"/>
        </w:rPr>
        <w:t>Original Sheet No. 118.1</w:t>
      </w:r>
    </w:p>
    <w:p w:rsidR="00674EA6" w:rsidRPr="00871800" w:rsidRDefault="00674EA6" w:rsidP="00674EA6">
      <w:pPr>
        <w:tabs>
          <w:tab w:val="left" w:pos="720"/>
          <w:tab w:val="left" w:pos="3928"/>
        </w:tabs>
        <w:rPr>
          <w:rFonts w:ascii="Times New Roman" w:hAnsi="Times New Roman"/>
          <w:sz w:val="20"/>
          <w:szCs w:val="20"/>
        </w:rPr>
      </w:pPr>
      <w:r w:rsidRPr="00871800">
        <w:rPr>
          <w:rFonts w:ascii="Times New Roman" w:hAnsi="Times New Roman"/>
          <w:sz w:val="20"/>
          <w:szCs w:val="20"/>
        </w:rPr>
        <w:tab/>
      </w:r>
      <w:r>
        <w:rPr>
          <w:rFonts w:ascii="Times New Roman" w:hAnsi="Times New Roman"/>
          <w:sz w:val="20"/>
          <w:szCs w:val="20"/>
        </w:rPr>
        <w:tab/>
      </w:r>
    </w:p>
    <w:p w:rsidR="00674EA6" w:rsidRPr="00871800" w:rsidRDefault="00674EA6" w:rsidP="00674EA6">
      <w:pPr>
        <w:tabs>
          <w:tab w:val="left" w:pos="7200"/>
        </w:tabs>
        <w:ind w:right="2160"/>
        <w:rPr>
          <w:rFonts w:ascii="Times New Roman" w:hAnsi="Times New Roman"/>
          <w:b/>
          <w:sz w:val="20"/>
          <w:szCs w:val="20"/>
        </w:rPr>
      </w:pPr>
      <w:r w:rsidRPr="00871800">
        <w:rPr>
          <w:rFonts w:ascii="Times New Roman" w:hAnsi="Times New Roman"/>
          <w:b/>
          <w:sz w:val="20"/>
          <w:szCs w:val="20"/>
        </w:rPr>
        <w:t>Schedule 118</w:t>
      </w:r>
    </w:p>
    <w:p w:rsidR="00674EA6" w:rsidRPr="00871800" w:rsidRDefault="00674EA6" w:rsidP="00674EA6">
      <w:pPr>
        <w:pBdr>
          <w:bottom w:val="single" w:sz="12" w:space="1" w:color="auto"/>
        </w:pBdr>
        <w:rPr>
          <w:rFonts w:ascii="Times New Roman" w:hAnsi="Times New Roman"/>
          <w:b/>
          <w:sz w:val="20"/>
          <w:szCs w:val="20"/>
        </w:rPr>
      </w:pPr>
      <w:r w:rsidRPr="00871800">
        <w:rPr>
          <w:rFonts w:ascii="Times New Roman" w:hAnsi="Times New Roman"/>
          <w:b/>
          <w:sz w:val="20"/>
          <w:szCs w:val="20"/>
        </w:rPr>
        <w:t>HOME ENERGY SAVINGS INCENTIVE PROGRAM</w:t>
      </w:r>
    </w:p>
    <w:p w:rsidR="00674EA6" w:rsidRPr="00871800" w:rsidRDefault="00674EA6" w:rsidP="00674EA6">
      <w:pPr>
        <w:pStyle w:val="BodyTextIndent"/>
        <w:spacing w:after="0"/>
        <w:ind w:left="0"/>
        <w:rPr>
          <w:rFonts w:ascii="Times New Roman" w:hAnsi="Times New Roman"/>
          <w:sz w:val="20"/>
          <w:u w:val="single"/>
        </w:rPr>
      </w:pPr>
    </w:p>
    <w:p w:rsidR="000E2872" w:rsidRPr="00871800" w:rsidRDefault="000E2872" w:rsidP="000E2872">
      <w:pPr>
        <w:pStyle w:val="BodyTextIndent"/>
        <w:spacing w:after="0"/>
        <w:ind w:left="0"/>
        <w:rPr>
          <w:rFonts w:ascii="Times New Roman" w:hAnsi="Times New Roman"/>
          <w:sz w:val="20"/>
          <w:u w:val="single"/>
        </w:rPr>
      </w:pPr>
      <w:r w:rsidRPr="00871800">
        <w:rPr>
          <w:rFonts w:ascii="Times New Roman" w:hAnsi="Times New Roman"/>
          <w:sz w:val="20"/>
          <w:u w:val="single"/>
        </w:rPr>
        <w:t>PURPOSE:</w:t>
      </w:r>
    </w:p>
    <w:p w:rsidR="000E2872" w:rsidRPr="00871800" w:rsidRDefault="000E2872" w:rsidP="000E2872">
      <w:pPr>
        <w:pStyle w:val="BodyTextIndent"/>
        <w:spacing w:after="0"/>
        <w:ind w:left="0" w:firstLine="720"/>
        <w:rPr>
          <w:rFonts w:ascii="Times New Roman" w:hAnsi="Times New Roman"/>
          <w:sz w:val="20"/>
        </w:rPr>
      </w:pPr>
      <w:r w:rsidRPr="00871800">
        <w:rPr>
          <w:rFonts w:ascii="Times New Roman" w:hAnsi="Times New Roman"/>
          <w:sz w:val="20"/>
        </w:rPr>
        <w:t xml:space="preserve">Service under this tariff is intended to maximize the efficient utilization of the electricity requirements of new and existing loads in new and existing residences including manufactured housing and multi-family dwellings. </w:t>
      </w:r>
    </w:p>
    <w:p w:rsidR="000E2872" w:rsidRPr="00871800" w:rsidRDefault="000E2872" w:rsidP="000E2872">
      <w:pPr>
        <w:pStyle w:val="BodyTextIndent"/>
        <w:spacing w:after="0"/>
        <w:ind w:left="0"/>
        <w:rPr>
          <w:rFonts w:ascii="Times New Roman" w:hAnsi="Times New Roman"/>
          <w:sz w:val="20"/>
        </w:rPr>
      </w:pPr>
    </w:p>
    <w:p w:rsidR="000E2872" w:rsidRPr="00871800" w:rsidRDefault="000E2872" w:rsidP="000E2872">
      <w:pPr>
        <w:pStyle w:val="BodyTextIndent"/>
        <w:spacing w:after="0"/>
        <w:ind w:left="0"/>
        <w:rPr>
          <w:rFonts w:ascii="Times New Roman" w:hAnsi="Times New Roman"/>
          <w:sz w:val="20"/>
          <w:u w:val="single"/>
        </w:rPr>
      </w:pPr>
      <w:r w:rsidRPr="00871800">
        <w:rPr>
          <w:rFonts w:ascii="Times New Roman" w:hAnsi="Times New Roman"/>
          <w:sz w:val="20"/>
          <w:u w:val="single"/>
        </w:rPr>
        <w:t>APPLICABLE:</w:t>
      </w:r>
    </w:p>
    <w:p w:rsidR="000E2872" w:rsidRPr="00871800" w:rsidRDefault="000E2872" w:rsidP="000E2872">
      <w:pPr>
        <w:pStyle w:val="BodyTextIndent"/>
        <w:spacing w:after="0"/>
        <w:ind w:left="0"/>
        <w:rPr>
          <w:rFonts w:ascii="Times New Roman" w:hAnsi="Times New Roman"/>
          <w:sz w:val="20"/>
        </w:rPr>
      </w:pPr>
      <w:r w:rsidRPr="00871800">
        <w:rPr>
          <w:rFonts w:ascii="Times New Roman" w:hAnsi="Times New Roman"/>
          <w:sz w:val="20"/>
        </w:rPr>
        <w:tab/>
        <w:t xml:space="preserve">To new and existing residential customers in all territory served by the Company in the state of Washington billed on Schedules 16, 17 and 18.  Landlords who own rental properties served by the company in the state of Washington where the tenant is billed on Schedules 16, 17 and 18 also qualify for this program.   </w:t>
      </w:r>
    </w:p>
    <w:p w:rsidR="000E2872" w:rsidRPr="00871800" w:rsidRDefault="000E2872" w:rsidP="000E2872">
      <w:pPr>
        <w:pStyle w:val="BodyTextIndent"/>
        <w:spacing w:after="0"/>
        <w:ind w:left="0"/>
        <w:rPr>
          <w:rFonts w:ascii="Times New Roman" w:hAnsi="Times New Roman"/>
          <w:sz w:val="20"/>
        </w:rPr>
      </w:pPr>
    </w:p>
    <w:p w:rsidR="000E2872" w:rsidRPr="00871800" w:rsidRDefault="000E2872" w:rsidP="000E2872">
      <w:pPr>
        <w:pStyle w:val="BodyTextIndent"/>
        <w:spacing w:after="0"/>
        <w:ind w:left="0"/>
        <w:rPr>
          <w:rFonts w:ascii="Times New Roman" w:hAnsi="Times New Roman"/>
          <w:sz w:val="20"/>
          <w:u w:val="single"/>
        </w:rPr>
      </w:pPr>
      <w:r w:rsidRPr="00871800">
        <w:rPr>
          <w:rFonts w:ascii="Times New Roman" w:hAnsi="Times New Roman"/>
          <w:sz w:val="20"/>
          <w:u w:val="single"/>
        </w:rPr>
        <w:t>CUSTOMER PARTICIPATION:</w:t>
      </w:r>
    </w:p>
    <w:p w:rsidR="000E2872" w:rsidRPr="00871800" w:rsidRDefault="000E2872" w:rsidP="000E2872">
      <w:pPr>
        <w:pStyle w:val="BodyTextIndent"/>
        <w:spacing w:after="0"/>
        <w:ind w:left="0"/>
        <w:rPr>
          <w:rFonts w:ascii="Times New Roman" w:hAnsi="Times New Roman"/>
          <w:sz w:val="20"/>
        </w:rPr>
      </w:pPr>
      <w:r w:rsidRPr="00871800">
        <w:rPr>
          <w:rFonts w:ascii="Times New Roman" w:hAnsi="Times New Roman"/>
          <w:sz w:val="20"/>
        </w:rPr>
        <w:tab/>
        <w:t xml:space="preserve">Customer participation is voluntary and is initiated by following the participation procedures listed on the program web site. </w:t>
      </w:r>
    </w:p>
    <w:p w:rsidR="000E2872" w:rsidRPr="00871800" w:rsidRDefault="000E2872" w:rsidP="000E2872">
      <w:pPr>
        <w:pStyle w:val="BodyTextIndent"/>
        <w:spacing w:after="0"/>
        <w:ind w:left="0"/>
        <w:rPr>
          <w:rFonts w:ascii="Times New Roman" w:hAnsi="Times New Roman"/>
          <w:sz w:val="20"/>
        </w:rPr>
      </w:pPr>
      <w:r w:rsidRPr="00871800">
        <w:rPr>
          <w:rFonts w:ascii="Times New Roman" w:hAnsi="Times New Roman"/>
          <w:sz w:val="20"/>
        </w:rPr>
        <w:tab/>
      </w:r>
    </w:p>
    <w:p w:rsidR="000E2872" w:rsidRPr="00871800" w:rsidRDefault="000E2872" w:rsidP="000E2872">
      <w:pPr>
        <w:pStyle w:val="BodyTextIndent"/>
        <w:spacing w:after="0"/>
        <w:ind w:left="0"/>
        <w:rPr>
          <w:rFonts w:ascii="Times New Roman" w:hAnsi="Times New Roman"/>
          <w:sz w:val="20"/>
          <w:u w:val="single"/>
        </w:rPr>
      </w:pPr>
      <w:r w:rsidRPr="00871800">
        <w:rPr>
          <w:rFonts w:ascii="Times New Roman" w:hAnsi="Times New Roman"/>
          <w:sz w:val="20"/>
          <w:u w:val="single"/>
        </w:rPr>
        <w:t>DESCRIPTION:</w:t>
      </w:r>
    </w:p>
    <w:p w:rsidR="000E2872" w:rsidRPr="00871800" w:rsidRDefault="000E2872" w:rsidP="000E2872">
      <w:pPr>
        <w:pStyle w:val="BodyTextIndent"/>
        <w:spacing w:after="0"/>
        <w:ind w:left="0"/>
        <w:rPr>
          <w:rFonts w:ascii="Times New Roman" w:hAnsi="Times New Roman"/>
          <w:sz w:val="20"/>
        </w:rPr>
      </w:pPr>
      <w:r w:rsidRPr="00871800">
        <w:rPr>
          <w:rFonts w:ascii="Times New Roman" w:hAnsi="Times New Roman"/>
          <w:sz w:val="20"/>
        </w:rPr>
        <w:tab/>
        <w:t>On-going program</w:t>
      </w:r>
      <w:r w:rsidRPr="00871800">
        <w:rPr>
          <w:rFonts w:ascii="Times New Roman" w:hAnsi="Times New Roman"/>
          <w:b/>
          <w:sz w:val="20"/>
        </w:rPr>
        <w:t xml:space="preserve"> </w:t>
      </w:r>
      <w:r w:rsidRPr="00871800">
        <w:rPr>
          <w:rFonts w:ascii="Times New Roman" w:hAnsi="Times New Roman"/>
          <w:sz w:val="20"/>
        </w:rPr>
        <w:t xml:space="preserve">to deliver incentives for a variety of equipment and services intended for and located in residential dwellings.  Home Energy Savings Incentive Program will be delivered by the Program Administrator and periodic changes will be made to insure or enhance program cost effectiveness as defined by the Company.    </w:t>
      </w:r>
    </w:p>
    <w:p w:rsidR="000E2872" w:rsidRPr="00871800" w:rsidRDefault="000E2872" w:rsidP="000E2872">
      <w:pPr>
        <w:pStyle w:val="BodyTextIndent"/>
        <w:spacing w:after="0"/>
        <w:ind w:left="0"/>
        <w:rPr>
          <w:rFonts w:ascii="Times New Roman" w:hAnsi="Times New Roman"/>
          <w:b/>
          <w:sz w:val="20"/>
          <w:u w:val="single"/>
        </w:rPr>
      </w:pPr>
    </w:p>
    <w:p w:rsidR="000E2872" w:rsidRPr="00871800" w:rsidRDefault="000E2872" w:rsidP="000E2872">
      <w:pPr>
        <w:pStyle w:val="BodyTextIndent"/>
        <w:spacing w:after="0"/>
        <w:ind w:left="0"/>
        <w:rPr>
          <w:rFonts w:ascii="Times New Roman" w:hAnsi="Times New Roman"/>
          <w:sz w:val="20"/>
          <w:u w:val="single"/>
        </w:rPr>
      </w:pPr>
      <w:r w:rsidRPr="00871800">
        <w:rPr>
          <w:rFonts w:ascii="Times New Roman" w:hAnsi="Times New Roman"/>
          <w:sz w:val="20"/>
          <w:u w:val="single"/>
        </w:rPr>
        <w:t>QUALIFYING EQUIPMENT OR SERVICES:</w:t>
      </w:r>
    </w:p>
    <w:p w:rsidR="000E2872" w:rsidRPr="00871800" w:rsidRDefault="000E2872" w:rsidP="000E2872">
      <w:pPr>
        <w:pStyle w:val="BodyTextIndent"/>
        <w:spacing w:after="0"/>
        <w:ind w:left="0" w:firstLine="720"/>
        <w:rPr>
          <w:rFonts w:ascii="Times New Roman" w:hAnsi="Times New Roman"/>
          <w:sz w:val="20"/>
        </w:rPr>
      </w:pPr>
      <w:r w:rsidRPr="00871800">
        <w:rPr>
          <w:rFonts w:ascii="Times New Roman" w:hAnsi="Times New Roman"/>
          <w:sz w:val="20"/>
        </w:rPr>
        <w:t xml:space="preserve">Equipment or services for residential dwellings, which when correctly installed or performed, result in verifiable electric energy usage reductions where such usage is compared to the existing equipment or baseline equipment as determined by the Company.   </w:t>
      </w:r>
    </w:p>
    <w:p w:rsidR="000E2872" w:rsidRPr="00871800" w:rsidRDefault="000E2872" w:rsidP="000E2872">
      <w:pPr>
        <w:pStyle w:val="BodyTextIndent"/>
        <w:spacing w:after="0"/>
        <w:ind w:left="0"/>
        <w:rPr>
          <w:rFonts w:ascii="Times New Roman" w:hAnsi="Times New Roman"/>
          <w:sz w:val="20"/>
        </w:rPr>
      </w:pPr>
    </w:p>
    <w:p w:rsidR="000E2872" w:rsidRPr="00871800" w:rsidRDefault="000E2872" w:rsidP="000E2872">
      <w:pPr>
        <w:pStyle w:val="BodyTextIndent"/>
        <w:spacing w:after="0"/>
        <w:ind w:left="0"/>
        <w:rPr>
          <w:rFonts w:ascii="Times New Roman" w:hAnsi="Times New Roman"/>
          <w:b/>
          <w:sz w:val="20"/>
        </w:rPr>
      </w:pPr>
      <w:r w:rsidRPr="00871800">
        <w:rPr>
          <w:rFonts w:ascii="Times New Roman" w:hAnsi="Times New Roman"/>
          <w:sz w:val="20"/>
          <w:u w:val="single"/>
        </w:rPr>
        <w:t>PROGRAM ADMINISTRATOR:</w:t>
      </w:r>
      <w:r w:rsidRPr="00871800">
        <w:rPr>
          <w:rFonts w:ascii="Times New Roman" w:hAnsi="Times New Roman"/>
          <w:b/>
          <w:sz w:val="20"/>
        </w:rPr>
        <w:t xml:space="preserve"> </w:t>
      </w:r>
    </w:p>
    <w:p w:rsidR="000E2872" w:rsidRPr="00871800" w:rsidRDefault="000E2872" w:rsidP="000E2872">
      <w:pPr>
        <w:pStyle w:val="BodyTextIndent"/>
        <w:spacing w:after="0"/>
        <w:ind w:left="0"/>
        <w:rPr>
          <w:rFonts w:ascii="Times New Roman" w:hAnsi="Times New Roman"/>
          <w:sz w:val="20"/>
        </w:rPr>
      </w:pPr>
      <w:r w:rsidRPr="00871800">
        <w:rPr>
          <w:rFonts w:ascii="Times New Roman" w:hAnsi="Times New Roman"/>
          <w:sz w:val="20"/>
        </w:rPr>
        <w:tab/>
        <w:t xml:space="preserve">Qualified person or entity hired by the Company to administer this program.  </w:t>
      </w:r>
    </w:p>
    <w:p w:rsidR="000E2872" w:rsidRPr="00871800" w:rsidRDefault="000E2872" w:rsidP="000E2872">
      <w:pPr>
        <w:pStyle w:val="BodyTextIndent"/>
        <w:spacing w:after="0"/>
        <w:ind w:left="720"/>
        <w:rPr>
          <w:rFonts w:ascii="Times New Roman" w:hAnsi="Times New Roman"/>
          <w:sz w:val="20"/>
        </w:rPr>
      </w:pPr>
    </w:p>
    <w:p w:rsidR="000E2872" w:rsidRPr="00871800" w:rsidRDefault="000E2872" w:rsidP="000E2872">
      <w:pPr>
        <w:pStyle w:val="BodyTextIndent"/>
        <w:spacing w:after="0"/>
        <w:ind w:left="0"/>
        <w:rPr>
          <w:rFonts w:ascii="Times New Roman" w:hAnsi="Times New Roman"/>
          <w:b/>
          <w:sz w:val="20"/>
        </w:rPr>
      </w:pPr>
      <w:r w:rsidRPr="00871800">
        <w:rPr>
          <w:rFonts w:ascii="Times New Roman" w:hAnsi="Times New Roman"/>
          <w:sz w:val="20"/>
          <w:u w:val="single"/>
        </w:rPr>
        <w:t>PROVISIONS OF SERVICE</w:t>
      </w:r>
      <w:r w:rsidRPr="00871800">
        <w:rPr>
          <w:rFonts w:ascii="Times New Roman" w:hAnsi="Times New Roman"/>
          <w:b/>
          <w:sz w:val="20"/>
        </w:rPr>
        <w:t xml:space="preserve">: </w:t>
      </w:r>
    </w:p>
    <w:p w:rsidR="000E2872" w:rsidRPr="00871800" w:rsidRDefault="000E2872" w:rsidP="004D3880">
      <w:pPr>
        <w:pStyle w:val="BodyTextIndent"/>
        <w:numPr>
          <w:ilvl w:val="0"/>
          <w:numId w:val="25"/>
        </w:numPr>
        <w:tabs>
          <w:tab w:val="clear" w:pos="720"/>
        </w:tabs>
        <w:spacing w:after="0"/>
        <w:ind w:hanging="720"/>
        <w:jc w:val="both"/>
        <w:rPr>
          <w:rFonts w:ascii="Times New Roman" w:hAnsi="Times New Roman"/>
          <w:sz w:val="20"/>
        </w:rPr>
      </w:pPr>
      <w:r w:rsidRPr="00871800">
        <w:rPr>
          <w:rFonts w:ascii="Times New Roman" w:hAnsi="Times New Roman"/>
          <w:sz w:val="20"/>
        </w:rPr>
        <w:t xml:space="preserve">Qualifying Equipment or Services, incentive amounts, and participation procedures will be listed on the program Web site. </w:t>
      </w:r>
    </w:p>
    <w:p w:rsidR="000E2872" w:rsidRPr="00871800" w:rsidRDefault="000E2872" w:rsidP="000E2872">
      <w:pPr>
        <w:pStyle w:val="BodyTextIndent"/>
        <w:spacing w:after="0"/>
        <w:ind w:left="720"/>
        <w:jc w:val="both"/>
        <w:rPr>
          <w:rFonts w:ascii="Times New Roman" w:hAnsi="Times New Roman"/>
          <w:sz w:val="20"/>
        </w:rPr>
      </w:pPr>
    </w:p>
    <w:p w:rsidR="000E2872" w:rsidRPr="00871800" w:rsidRDefault="000E2872" w:rsidP="004D3880">
      <w:pPr>
        <w:pStyle w:val="BodyTextIndent"/>
        <w:numPr>
          <w:ilvl w:val="0"/>
          <w:numId w:val="25"/>
        </w:numPr>
        <w:tabs>
          <w:tab w:val="clear" w:pos="720"/>
        </w:tabs>
        <w:spacing w:after="0"/>
        <w:ind w:hanging="720"/>
        <w:jc w:val="both"/>
        <w:rPr>
          <w:rFonts w:ascii="Times New Roman" w:hAnsi="Times New Roman"/>
          <w:sz w:val="20"/>
        </w:rPr>
      </w:pPr>
      <w:r w:rsidRPr="00871800">
        <w:rPr>
          <w:rFonts w:ascii="Times New Roman" w:hAnsi="Times New Roman"/>
          <w:sz w:val="20"/>
        </w:rPr>
        <w:t xml:space="preserve">Incentive delivery may vary by technology and may include any or all of the following; post purchase mail-in, point-of-purchase buy-down, manufacturer buy-down or pre- purchase offer and approval. </w:t>
      </w:r>
    </w:p>
    <w:p w:rsidR="000E2872" w:rsidRPr="00871800" w:rsidRDefault="000E2872" w:rsidP="000E2872">
      <w:pPr>
        <w:pStyle w:val="BodyTextIndent"/>
        <w:spacing w:after="0"/>
        <w:ind w:left="0"/>
        <w:jc w:val="both"/>
        <w:rPr>
          <w:rFonts w:ascii="Times New Roman" w:hAnsi="Times New Roman"/>
          <w:sz w:val="20"/>
        </w:rPr>
      </w:pPr>
    </w:p>
    <w:p w:rsidR="000E2872" w:rsidRPr="00871800" w:rsidRDefault="000E2872" w:rsidP="004D3880">
      <w:pPr>
        <w:pStyle w:val="BodyTextIndent"/>
        <w:numPr>
          <w:ilvl w:val="0"/>
          <w:numId w:val="25"/>
        </w:numPr>
        <w:spacing w:after="0"/>
        <w:ind w:hanging="720"/>
        <w:rPr>
          <w:rFonts w:ascii="Times New Roman" w:hAnsi="Times New Roman"/>
          <w:sz w:val="20"/>
        </w:rPr>
      </w:pPr>
      <w:r w:rsidRPr="00871800">
        <w:rPr>
          <w:rFonts w:ascii="Times New Roman" w:hAnsi="Times New Roman"/>
          <w:sz w:val="20"/>
        </w:rPr>
        <w:t>Incentives may be offered for year-round or for selected time periods.</w:t>
      </w:r>
    </w:p>
    <w:p w:rsidR="000E2872" w:rsidRPr="00871800" w:rsidRDefault="000E2872" w:rsidP="000E2872">
      <w:pPr>
        <w:pStyle w:val="BodyTextIndent"/>
        <w:spacing w:after="0"/>
        <w:ind w:hanging="720"/>
        <w:rPr>
          <w:rFonts w:ascii="Times New Roman" w:hAnsi="Times New Roman"/>
          <w:sz w:val="20"/>
        </w:rPr>
      </w:pPr>
    </w:p>
    <w:p w:rsidR="0069608B" w:rsidRDefault="000E2872" w:rsidP="00674EA6">
      <w:pPr>
        <w:pStyle w:val="BodyTextIndent"/>
        <w:numPr>
          <w:ilvl w:val="0"/>
          <w:numId w:val="25"/>
        </w:numPr>
        <w:spacing w:after="0"/>
        <w:ind w:hanging="720"/>
        <w:rPr>
          <w:rFonts w:ascii="Times New Roman" w:hAnsi="Times New Roman"/>
          <w:sz w:val="20"/>
        </w:rPr>
      </w:pPr>
      <w:r w:rsidRPr="00871800">
        <w:rPr>
          <w:rFonts w:ascii="Times New Roman" w:hAnsi="Times New Roman"/>
          <w:sz w:val="20"/>
        </w:rPr>
        <w:t>Incentive offer availability, incentive levels and Qualifying Equipment or Services may be changed by the Program Administrator after consultation with the Company to reflect changing codes and standards, sales volumes, quality assurance data or to enhance program cost effectiveness.</w:t>
      </w:r>
    </w:p>
    <w:p w:rsidR="00674EA6" w:rsidRDefault="00674EA6" w:rsidP="00674EA6">
      <w:pPr>
        <w:pStyle w:val="ListParagraph"/>
        <w:rPr>
          <w:rFonts w:ascii="Times New Roman" w:hAnsi="Times New Roman"/>
          <w:sz w:val="20"/>
        </w:rPr>
      </w:pPr>
    </w:p>
    <w:p w:rsidR="0069608B" w:rsidRDefault="00674EA6" w:rsidP="00674EA6">
      <w:pPr>
        <w:pStyle w:val="Footer"/>
        <w:pBdr>
          <w:bottom w:val="single" w:sz="6" w:space="0" w:color="auto"/>
        </w:pBdr>
        <w:tabs>
          <w:tab w:val="clear" w:pos="4680"/>
        </w:tabs>
        <w:ind w:left="900" w:hanging="900"/>
        <w:jc w:val="center"/>
        <w:rPr>
          <w:rFonts w:ascii="Times New Roman" w:hAnsi="Times New Roman"/>
          <w:sz w:val="20"/>
        </w:rPr>
      </w:pPr>
      <w:r>
        <w:rPr>
          <w:rFonts w:ascii="Arial" w:hAnsi="Arial" w:cs="Arial"/>
          <w:sz w:val="20"/>
        </w:rPr>
        <w:t>(continued)</w:t>
      </w:r>
    </w:p>
    <w:p w:rsidR="00674EA6" w:rsidRDefault="00674EA6" w:rsidP="00674EA6">
      <w:pPr>
        <w:pStyle w:val="Footer"/>
        <w:pBdr>
          <w:bottom w:val="single" w:sz="6" w:space="0" w:color="auto"/>
        </w:pBdr>
        <w:tabs>
          <w:tab w:val="clear" w:pos="4680"/>
        </w:tabs>
        <w:ind w:left="900" w:hanging="900"/>
        <w:jc w:val="center"/>
        <w:rPr>
          <w:rFonts w:ascii="Times New Roman" w:hAnsi="Times New Roman"/>
          <w:sz w:val="20"/>
        </w:rPr>
      </w:pPr>
    </w:p>
    <w:p w:rsidR="00674EA6" w:rsidRPr="00674EA6" w:rsidRDefault="00674EA6" w:rsidP="00674EA6">
      <w:pPr>
        <w:pStyle w:val="Footer"/>
        <w:pBdr>
          <w:bottom w:val="single" w:sz="6" w:space="0" w:color="auto"/>
        </w:pBdr>
        <w:tabs>
          <w:tab w:val="clear" w:pos="4680"/>
        </w:tabs>
        <w:ind w:left="900" w:hanging="900"/>
        <w:jc w:val="center"/>
        <w:rPr>
          <w:rFonts w:ascii="Arial" w:hAnsi="Arial" w:cs="Arial"/>
          <w:sz w:val="20"/>
        </w:rPr>
      </w:pPr>
    </w:p>
    <w:p w:rsidR="008F6826" w:rsidRPr="00871800" w:rsidRDefault="008F6826" w:rsidP="008F6826">
      <w:pPr>
        <w:pStyle w:val="Footer"/>
        <w:tabs>
          <w:tab w:val="clear" w:pos="4680"/>
          <w:tab w:val="right" w:pos="9216"/>
        </w:tabs>
        <w:ind w:left="900" w:hanging="900"/>
        <w:rPr>
          <w:rFonts w:ascii="Times New Roman" w:hAnsi="Times New Roman"/>
          <w:sz w:val="20"/>
          <w:szCs w:val="20"/>
        </w:rPr>
      </w:pPr>
      <w:r w:rsidRPr="00871800">
        <w:rPr>
          <w:rFonts w:ascii="Times New Roman" w:hAnsi="Times New Roman"/>
          <w:b/>
          <w:sz w:val="20"/>
          <w:szCs w:val="20"/>
        </w:rPr>
        <w:t xml:space="preserve">Issued: </w:t>
      </w:r>
      <w:r w:rsidRPr="00871800">
        <w:rPr>
          <w:rFonts w:ascii="Times New Roman" w:hAnsi="Times New Roman"/>
          <w:sz w:val="20"/>
          <w:szCs w:val="20"/>
        </w:rPr>
        <w:t>May 13, 2011</w:t>
      </w:r>
      <w:r w:rsidRPr="00871800">
        <w:rPr>
          <w:rFonts w:ascii="Times New Roman" w:hAnsi="Times New Roman"/>
          <w:sz w:val="20"/>
          <w:szCs w:val="20"/>
        </w:rPr>
        <w:tab/>
      </w:r>
      <w:r w:rsidRPr="00871800">
        <w:rPr>
          <w:rFonts w:ascii="Times New Roman" w:hAnsi="Times New Roman"/>
          <w:b/>
          <w:sz w:val="20"/>
          <w:szCs w:val="20"/>
        </w:rPr>
        <w:t>Effective:</w:t>
      </w:r>
      <w:r w:rsidRPr="00871800">
        <w:rPr>
          <w:rFonts w:ascii="Times New Roman" w:hAnsi="Times New Roman"/>
          <w:sz w:val="20"/>
          <w:szCs w:val="20"/>
        </w:rPr>
        <w:t xml:space="preserve"> June 13, 2011</w:t>
      </w:r>
    </w:p>
    <w:p w:rsidR="008F6826" w:rsidRPr="00871800" w:rsidRDefault="008F6826" w:rsidP="008F6826">
      <w:pPr>
        <w:pStyle w:val="Footer"/>
        <w:tabs>
          <w:tab w:val="clear" w:pos="4680"/>
          <w:tab w:val="clear" w:pos="9360"/>
          <w:tab w:val="right" w:pos="9216"/>
        </w:tabs>
        <w:ind w:left="900" w:hanging="900"/>
        <w:rPr>
          <w:rFonts w:ascii="Times New Roman" w:hAnsi="Times New Roman"/>
          <w:sz w:val="20"/>
          <w:szCs w:val="20"/>
        </w:rPr>
      </w:pPr>
      <w:r w:rsidRPr="00871800">
        <w:rPr>
          <w:rFonts w:ascii="Times New Roman" w:hAnsi="Times New Roman"/>
          <w:b/>
          <w:sz w:val="20"/>
          <w:szCs w:val="20"/>
        </w:rPr>
        <w:t>Advice No.</w:t>
      </w:r>
      <w:r w:rsidRPr="00871800">
        <w:rPr>
          <w:rFonts w:ascii="Times New Roman" w:hAnsi="Times New Roman"/>
          <w:sz w:val="20"/>
          <w:szCs w:val="20"/>
        </w:rPr>
        <w:t xml:space="preserve"> 11-01</w:t>
      </w:r>
    </w:p>
    <w:p w:rsidR="008F6826" w:rsidRPr="00871800" w:rsidRDefault="008F6826" w:rsidP="008F6826">
      <w:pPr>
        <w:pStyle w:val="Footer"/>
        <w:tabs>
          <w:tab w:val="clear" w:pos="4680"/>
          <w:tab w:val="clear" w:pos="9360"/>
          <w:tab w:val="right" w:pos="9216"/>
        </w:tabs>
        <w:ind w:left="900" w:hanging="900"/>
        <w:jc w:val="center"/>
        <w:rPr>
          <w:rFonts w:ascii="Times New Roman" w:hAnsi="Times New Roman"/>
          <w:b/>
          <w:sz w:val="20"/>
          <w:szCs w:val="20"/>
        </w:rPr>
      </w:pPr>
      <w:r w:rsidRPr="00871800">
        <w:rPr>
          <w:rFonts w:ascii="Times New Roman" w:hAnsi="Times New Roman"/>
          <w:b/>
          <w:sz w:val="20"/>
          <w:szCs w:val="20"/>
        </w:rPr>
        <w:t>Issued By Pacific Power &amp; Light Company</w:t>
      </w:r>
    </w:p>
    <w:p w:rsidR="008F6826" w:rsidRPr="00871800" w:rsidRDefault="0069608B" w:rsidP="008F6826">
      <w:pPr>
        <w:pStyle w:val="Footer"/>
        <w:tabs>
          <w:tab w:val="clear" w:pos="4680"/>
          <w:tab w:val="clear" w:pos="9360"/>
          <w:tab w:val="right" w:pos="9216"/>
        </w:tabs>
        <w:ind w:left="900" w:hanging="900"/>
        <w:jc w:val="center"/>
        <w:rPr>
          <w:rFonts w:ascii="Times New Roman" w:hAnsi="Times New Roman"/>
          <w:sz w:val="20"/>
          <w:szCs w:val="20"/>
        </w:rPr>
      </w:pPr>
      <w:r w:rsidRPr="00871800">
        <w:rPr>
          <w:rFonts w:ascii="Times New Roman" w:hAnsi="Times New Roman"/>
          <w:noProof/>
          <w:sz w:val="20"/>
          <w:szCs w:val="20"/>
        </w:rPr>
        <w:drawing>
          <wp:anchor distT="0" distB="0" distL="114300" distR="114300" simplePos="0" relativeHeight="251618816" behindDoc="1" locked="0" layoutInCell="1" allowOverlap="1" wp14:anchorId="1DFBE57C" wp14:editId="639F87FB">
            <wp:simplePos x="0" y="0"/>
            <wp:positionH relativeFrom="column">
              <wp:posOffset>1514475</wp:posOffset>
            </wp:positionH>
            <wp:positionV relativeFrom="paragraph">
              <wp:posOffset>6622415</wp:posOffset>
            </wp:positionV>
            <wp:extent cx="1524000" cy="247650"/>
            <wp:effectExtent l="19050" t="0" r="0" b="0"/>
            <wp:wrapNone/>
            <wp:docPr id="15"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14720" behindDoc="1" locked="0" layoutInCell="1" allowOverlap="1" wp14:anchorId="7A30A263" wp14:editId="36D2B9FC">
            <wp:simplePos x="0" y="0"/>
            <wp:positionH relativeFrom="column">
              <wp:posOffset>914400</wp:posOffset>
            </wp:positionH>
            <wp:positionV relativeFrom="paragraph">
              <wp:posOffset>8946515</wp:posOffset>
            </wp:positionV>
            <wp:extent cx="1524000" cy="247650"/>
            <wp:effectExtent l="19050" t="0" r="0" b="0"/>
            <wp:wrapNone/>
            <wp:docPr id="16"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8F6826" w:rsidRPr="00871800" w:rsidRDefault="0069608B" w:rsidP="008F6826">
      <w:pPr>
        <w:pStyle w:val="Footer"/>
        <w:tabs>
          <w:tab w:val="clear" w:pos="4680"/>
          <w:tab w:val="clear" w:pos="9360"/>
          <w:tab w:val="right" w:pos="9216"/>
        </w:tabs>
        <w:ind w:left="900" w:hanging="900"/>
        <w:rPr>
          <w:rFonts w:ascii="Times New Roman" w:hAnsi="Times New Roman"/>
          <w:sz w:val="20"/>
          <w:szCs w:val="20"/>
        </w:rPr>
      </w:pPr>
      <w:r w:rsidRPr="00871800">
        <w:rPr>
          <w:rFonts w:ascii="Times New Roman" w:hAnsi="Times New Roman"/>
          <w:noProof/>
          <w:sz w:val="20"/>
          <w:szCs w:val="20"/>
        </w:rPr>
        <w:drawing>
          <wp:anchor distT="0" distB="0" distL="114300" distR="114300" simplePos="0" relativeHeight="251621888" behindDoc="1" locked="0" layoutInCell="1" allowOverlap="1" wp14:anchorId="4D35C25A" wp14:editId="226DCD51">
            <wp:simplePos x="0" y="0"/>
            <wp:positionH relativeFrom="column">
              <wp:posOffset>409575</wp:posOffset>
            </wp:positionH>
            <wp:positionV relativeFrom="paragraph">
              <wp:posOffset>6350</wp:posOffset>
            </wp:positionV>
            <wp:extent cx="1524000" cy="247650"/>
            <wp:effectExtent l="19050" t="0" r="0" b="0"/>
            <wp:wrapNone/>
            <wp:docPr id="19"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20864" behindDoc="1" locked="0" layoutInCell="1" allowOverlap="1" wp14:anchorId="696A4F00" wp14:editId="2E65A425">
            <wp:simplePos x="0" y="0"/>
            <wp:positionH relativeFrom="column">
              <wp:posOffset>3124200</wp:posOffset>
            </wp:positionH>
            <wp:positionV relativeFrom="paragraph">
              <wp:posOffset>4904740</wp:posOffset>
            </wp:positionV>
            <wp:extent cx="1524000" cy="247650"/>
            <wp:effectExtent l="19050" t="0" r="0" b="0"/>
            <wp:wrapNone/>
            <wp:docPr id="20"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19840" behindDoc="1" locked="0" layoutInCell="1" allowOverlap="1" wp14:anchorId="0C56DD8F" wp14:editId="7B7E80AD">
            <wp:simplePos x="0" y="0"/>
            <wp:positionH relativeFrom="column">
              <wp:posOffset>3124200</wp:posOffset>
            </wp:positionH>
            <wp:positionV relativeFrom="paragraph">
              <wp:posOffset>4565015</wp:posOffset>
            </wp:positionV>
            <wp:extent cx="1524000" cy="247650"/>
            <wp:effectExtent l="19050" t="0" r="0" b="0"/>
            <wp:wrapNone/>
            <wp:docPr id="22"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17792" behindDoc="1" locked="0" layoutInCell="1" allowOverlap="1" wp14:anchorId="3F1B62DC" wp14:editId="18AC6F0F">
            <wp:simplePos x="0" y="0"/>
            <wp:positionH relativeFrom="column">
              <wp:posOffset>914400</wp:posOffset>
            </wp:positionH>
            <wp:positionV relativeFrom="paragraph">
              <wp:posOffset>8946515</wp:posOffset>
            </wp:positionV>
            <wp:extent cx="1524000" cy="247650"/>
            <wp:effectExtent l="19050" t="0" r="0" b="0"/>
            <wp:wrapNone/>
            <wp:docPr id="37"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16768" behindDoc="1" locked="0" layoutInCell="1" allowOverlap="1" wp14:anchorId="2A2D63D3" wp14:editId="2A5B532C">
            <wp:simplePos x="0" y="0"/>
            <wp:positionH relativeFrom="column">
              <wp:posOffset>914400</wp:posOffset>
            </wp:positionH>
            <wp:positionV relativeFrom="paragraph">
              <wp:posOffset>8946515</wp:posOffset>
            </wp:positionV>
            <wp:extent cx="1524000" cy="247650"/>
            <wp:effectExtent l="19050" t="0" r="0" b="0"/>
            <wp:wrapNone/>
            <wp:docPr id="3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15744" behindDoc="1" locked="0" layoutInCell="1" allowOverlap="1" wp14:anchorId="0C927755" wp14:editId="69F8C221">
            <wp:simplePos x="0" y="0"/>
            <wp:positionH relativeFrom="column">
              <wp:posOffset>914400</wp:posOffset>
            </wp:positionH>
            <wp:positionV relativeFrom="paragraph">
              <wp:posOffset>8946515</wp:posOffset>
            </wp:positionV>
            <wp:extent cx="1524000" cy="247650"/>
            <wp:effectExtent l="19050" t="0" r="0" b="0"/>
            <wp:wrapNone/>
            <wp:docPr id="39"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13696" behindDoc="1" locked="0" layoutInCell="1" allowOverlap="1" wp14:anchorId="073C6C6B" wp14:editId="34180516">
            <wp:simplePos x="0" y="0"/>
            <wp:positionH relativeFrom="column">
              <wp:posOffset>914400</wp:posOffset>
            </wp:positionH>
            <wp:positionV relativeFrom="paragraph">
              <wp:posOffset>8946515</wp:posOffset>
            </wp:positionV>
            <wp:extent cx="1524000" cy="247650"/>
            <wp:effectExtent l="19050" t="0" r="0" b="0"/>
            <wp:wrapNone/>
            <wp:docPr id="40"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008F6826" w:rsidRPr="00871800">
        <w:rPr>
          <w:rFonts w:ascii="Times New Roman" w:hAnsi="Times New Roman"/>
          <w:sz w:val="20"/>
          <w:szCs w:val="20"/>
        </w:rPr>
        <w:t>By:  _________________________ Andrea L. Kelly</w:t>
      </w:r>
      <w:r w:rsidR="008F6826" w:rsidRPr="00871800">
        <w:rPr>
          <w:rFonts w:ascii="Times New Roman" w:hAnsi="Times New Roman"/>
          <w:sz w:val="20"/>
          <w:szCs w:val="20"/>
        </w:rPr>
        <w:tab/>
      </w:r>
      <w:r w:rsidR="008F6826" w:rsidRPr="00871800">
        <w:rPr>
          <w:rFonts w:ascii="Times New Roman" w:hAnsi="Times New Roman"/>
          <w:b/>
          <w:sz w:val="20"/>
          <w:szCs w:val="20"/>
        </w:rPr>
        <w:t>Title:</w:t>
      </w:r>
      <w:r w:rsidR="008F6826" w:rsidRPr="00871800">
        <w:rPr>
          <w:rFonts w:ascii="Times New Roman" w:hAnsi="Times New Roman"/>
          <w:sz w:val="20"/>
          <w:szCs w:val="20"/>
        </w:rPr>
        <w:t xml:space="preserve">  Vice President, Regulation</w:t>
      </w:r>
    </w:p>
    <w:p w:rsidR="00674EA6" w:rsidRPr="00871800" w:rsidRDefault="00052C03" w:rsidP="00674EA6">
      <w:pPr>
        <w:pStyle w:val="Footer"/>
        <w:tabs>
          <w:tab w:val="clear" w:pos="4680"/>
          <w:tab w:val="clear" w:pos="9360"/>
          <w:tab w:val="right" w:pos="9216"/>
        </w:tabs>
        <w:ind w:left="900" w:hanging="900"/>
        <w:rPr>
          <w:rFonts w:ascii="Times New Roman" w:hAnsi="Times New Roman"/>
          <w:b/>
          <w:noProof/>
          <w:sz w:val="20"/>
          <w:szCs w:val="20"/>
        </w:rPr>
      </w:pPr>
      <w:r>
        <w:rPr>
          <w:rFonts w:ascii="Times New Roman" w:hAnsi="Times New Roman"/>
          <w:noProof/>
          <w:sz w:val="20"/>
          <w:szCs w:val="20"/>
          <w:u w:val="single"/>
        </w:rPr>
        <mc:AlternateContent>
          <mc:Choice Requires="wps">
            <w:drawing>
              <wp:anchor distT="0" distB="0" distL="114299" distR="114299" simplePos="0" relativeHeight="251691520" behindDoc="0" locked="0" layoutInCell="1" allowOverlap="1" wp14:anchorId="1887EA05" wp14:editId="3129912B">
                <wp:simplePos x="0" y="0"/>
                <wp:positionH relativeFrom="column">
                  <wp:posOffset>4147820</wp:posOffset>
                </wp:positionH>
                <wp:positionV relativeFrom="paragraph">
                  <wp:posOffset>481965</wp:posOffset>
                </wp:positionV>
                <wp:extent cx="1457325" cy="0"/>
                <wp:effectExtent l="9525" t="10160" r="9525" b="8890"/>
                <wp:wrapNone/>
                <wp:docPr id="3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326.6pt;margin-top:37.95pt;width:114.75pt;height:0;rotation:90;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"/>
            </w:pict>
          </mc:Fallback>
        </mc:AlternateContent>
      </w:r>
      <w:r w:rsidR="00674EA6" w:rsidRPr="00871800">
        <w:rPr>
          <w:rFonts w:ascii="Times New Roman" w:hAnsi="Times New Roman"/>
          <w:b/>
          <w:noProof/>
          <w:sz w:val="20"/>
          <w:szCs w:val="20"/>
        </w:rPr>
        <w:t>PACIFIC POWER &amp; LIGHT COMPANY</w:t>
      </w:r>
    </w:p>
    <w:p w:rsidR="00674EA6" w:rsidRPr="00871800" w:rsidRDefault="00674EA6" w:rsidP="00674EA6">
      <w:pPr>
        <w:pStyle w:val="Header"/>
        <w:tabs>
          <w:tab w:val="clear" w:pos="4680"/>
          <w:tab w:val="clear" w:pos="9360"/>
        </w:tabs>
        <w:ind w:right="2160" w:firstLine="3600"/>
        <w:jc w:val="right"/>
        <w:rPr>
          <w:rFonts w:ascii="Times New Roman" w:hAnsi="Times New Roman"/>
          <w:sz w:val="20"/>
          <w:szCs w:val="20"/>
        </w:rPr>
      </w:pPr>
      <w:r w:rsidRPr="00871800">
        <w:rPr>
          <w:rFonts w:ascii="Times New Roman" w:hAnsi="Times New Roman"/>
          <w:sz w:val="20"/>
          <w:szCs w:val="20"/>
        </w:rPr>
        <w:t>WN U-75</w:t>
      </w:r>
    </w:p>
    <w:p w:rsidR="00674EA6" w:rsidRPr="00871800" w:rsidRDefault="00674EA6" w:rsidP="00674EA6">
      <w:pPr>
        <w:pStyle w:val="Header"/>
        <w:tabs>
          <w:tab w:val="clear" w:pos="4680"/>
          <w:tab w:val="clear" w:pos="9360"/>
        </w:tabs>
        <w:ind w:right="2160" w:firstLine="3600"/>
        <w:jc w:val="right"/>
        <w:rPr>
          <w:rFonts w:ascii="Times New Roman" w:hAnsi="Times New Roman"/>
          <w:sz w:val="20"/>
          <w:szCs w:val="20"/>
        </w:rPr>
      </w:pPr>
      <w:r w:rsidRPr="00871800">
        <w:rPr>
          <w:rFonts w:ascii="Times New Roman" w:hAnsi="Times New Roman"/>
          <w:sz w:val="20"/>
          <w:szCs w:val="20"/>
        </w:rPr>
        <w:tab/>
      </w:r>
    </w:p>
    <w:p w:rsidR="00674EA6" w:rsidRPr="00871800" w:rsidRDefault="00674EA6" w:rsidP="00674EA6">
      <w:pPr>
        <w:tabs>
          <w:tab w:val="left" w:pos="7200"/>
        </w:tabs>
        <w:ind w:right="2160"/>
        <w:jc w:val="right"/>
        <w:rPr>
          <w:rFonts w:ascii="Times New Roman" w:hAnsi="Times New Roman"/>
          <w:sz w:val="20"/>
          <w:szCs w:val="20"/>
        </w:rPr>
      </w:pPr>
    </w:p>
    <w:p w:rsidR="00674EA6" w:rsidRPr="00871800" w:rsidRDefault="00674EA6" w:rsidP="00674EA6">
      <w:pPr>
        <w:tabs>
          <w:tab w:val="left" w:pos="7200"/>
        </w:tabs>
        <w:ind w:right="2160"/>
        <w:jc w:val="right"/>
        <w:rPr>
          <w:rFonts w:ascii="Times New Roman" w:hAnsi="Times New Roman"/>
          <w:sz w:val="20"/>
          <w:szCs w:val="20"/>
        </w:rPr>
      </w:pPr>
      <w:r>
        <w:rPr>
          <w:rFonts w:ascii="Times New Roman" w:hAnsi="Times New Roman"/>
          <w:sz w:val="20"/>
          <w:szCs w:val="20"/>
        </w:rPr>
        <w:t>Original Sheet No. 118.2</w:t>
      </w:r>
    </w:p>
    <w:p w:rsidR="00674EA6" w:rsidRPr="00871800" w:rsidRDefault="00674EA6" w:rsidP="00674EA6">
      <w:pPr>
        <w:tabs>
          <w:tab w:val="left" w:pos="720"/>
          <w:tab w:val="left" w:pos="3928"/>
        </w:tabs>
        <w:rPr>
          <w:rFonts w:ascii="Times New Roman" w:hAnsi="Times New Roman"/>
          <w:sz w:val="20"/>
          <w:szCs w:val="20"/>
        </w:rPr>
      </w:pPr>
      <w:r w:rsidRPr="00871800">
        <w:rPr>
          <w:rFonts w:ascii="Times New Roman" w:hAnsi="Times New Roman"/>
          <w:sz w:val="20"/>
          <w:szCs w:val="20"/>
        </w:rPr>
        <w:tab/>
      </w:r>
      <w:r>
        <w:rPr>
          <w:rFonts w:ascii="Times New Roman" w:hAnsi="Times New Roman"/>
          <w:sz w:val="20"/>
          <w:szCs w:val="20"/>
        </w:rPr>
        <w:tab/>
      </w:r>
    </w:p>
    <w:p w:rsidR="00674EA6" w:rsidRPr="00871800" w:rsidRDefault="00674EA6" w:rsidP="00674EA6">
      <w:pPr>
        <w:tabs>
          <w:tab w:val="left" w:pos="7200"/>
        </w:tabs>
        <w:ind w:right="2160"/>
        <w:rPr>
          <w:rFonts w:ascii="Times New Roman" w:hAnsi="Times New Roman"/>
          <w:b/>
          <w:sz w:val="20"/>
          <w:szCs w:val="20"/>
        </w:rPr>
      </w:pPr>
      <w:r w:rsidRPr="00871800">
        <w:rPr>
          <w:rFonts w:ascii="Times New Roman" w:hAnsi="Times New Roman"/>
          <w:b/>
          <w:sz w:val="20"/>
          <w:szCs w:val="20"/>
        </w:rPr>
        <w:t>Schedule 118</w:t>
      </w:r>
    </w:p>
    <w:p w:rsidR="00674EA6" w:rsidRPr="00871800" w:rsidRDefault="00674EA6" w:rsidP="00674EA6">
      <w:pPr>
        <w:pBdr>
          <w:bottom w:val="single" w:sz="12" w:space="1" w:color="auto"/>
        </w:pBdr>
        <w:rPr>
          <w:rFonts w:ascii="Times New Roman" w:hAnsi="Times New Roman"/>
          <w:b/>
          <w:sz w:val="20"/>
          <w:szCs w:val="20"/>
        </w:rPr>
      </w:pPr>
      <w:r w:rsidRPr="00871800">
        <w:rPr>
          <w:rFonts w:ascii="Times New Roman" w:hAnsi="Times New Roman"/>
          <w:b/>
          <w:sz w:val="20"/>
          <w:szCs w:val="20"/>
        </w:rPr>
        <w:t>HOME ENERGY SAVINGS INCENTIVE PROGRAM</w:t>
      </w:r>
    </w:p>
    <w:p w:rsidR="00674EA6" w:rsidRPr="00871800" w:rsidRDefault="00674EA6" w:rsidP="00674EA6">
      <w:pPr>
        <w:pStyle w:val="BodyTextIndent"/>
        <w:spacing w:after="0"/>
        <w:ind w:left="0"/>
        <w:rPr>
          <w:rFonts w:ascii="Times New Roman" w:hAnsi="Times New Roman"/>
          <w:sz w:val="20"/>
          <w:u w:val="single"/>
        </w:rPr>
      </w:pPr>
    </w:p>
    <w:p w:rsidR="000E2872" w:rsidRPr="00871800" w:rsidRDefault="000E2872" w:rsidP="000E2872">
      <w:pPr>
        <w:pStyle w:val="BodyTextIndent"/>
        <w:spacing w:after="0"/>
        <w:ind w:left="0"/>
        <w:rPr>
          <w:rFonts w:ascii="Times New Roman" w:hAnsi="Times New Roman"/>
          <w:sz w:val="20"/>
        </w:rPr>
      </w:pPr>
      <w:r w:rsidRPr="00871800">
        <w:rPr>
          <w:rFonts w:ascii="Times New Roman" w:hAnsi="Times New Roman"/>
          <w:sz w:val="20"/>
          <w:u w:val="single"/>
        </w:rPr>
        <w:t>PROVISIONS OF SERVICE</w:t>
      </w:r>
      <w:r w:rsidRPr="00871800">
        <w:rPr>
          <w:rFonts w:ascii="Times New Roman" w:hAnsi="Times New Roman"/>
          <w:b/>
          <w:sz w:val="20"/>
        </w:rPr>
        <w:t xml:space="preserve">: </w:t>
      </w:r>
      <w:r w:rsidRPr="00871800">
        <w:rPr>
          <w:rFonts w:ascii="Times New Roman" w:hAnsi="Times New Roman"/>
          <w:sz w:val="20"/>
        </w:rPr>
        <w:t xml:space="preserve">(continued) </w:t>
      </w:r>
    </w:p>
    <w:p w:rsidR="000E2872" w:rsidRPr="00871800" w:rsidRDefault="000E2872" w:rsidP="004D3880">
      <w:pPr>
        <w:pStyle w:val="BodyTextIndent"/>
        <w:numPr>
          <w:ilvl w:val="0"/>
          <w:numId w:val="26"/>
        </w:numPr>
        <w:spacing w:after="0"/>
        <w:ind w:hanging="720"/>
        <w:jc w:val="both"/>
        <w:rPr>
          <w:rFonts w:ascii="Times New Roman" w:hAnsi="Times New Roman"/>
          <w:sz w:val="20"/>
        </w:rPr>
      </w:pPr>
      <w:r w:rsidRPr="00871800">
        <w:rPr>
          <w:rFonts w:ascii="Times New Roman" w:hAnsi="Times New Roman"/>
          <w:sz w:val="20"/>
        </w:rPr>
        <w:t xml:space="preserve">All changes will occur with a minimum of 45 days notice, be prominently displayed as a change, include a minimum 45 day grace period for processing prior offers (except for manufacturer buy-down incentive delivery) and be communicated at least once to retailers who have participated within the last year.  </w:t>
      </w:r>
    </w:p>
    <w:p w:rsidR="000E2872" w:rsidRPr="00871800" w:rsidRDefault="000E2872" w:rsidP="000E2872">
      <w:pPr>
        <w:pStyle w:val="BodyTextIndent"/>
        <w:spacing w:after="0"/>
        <w:ind w:left="720"/>
        <w:jc w:val="both"/>
        <w:rPr>
          <w:rFonts w:ascii="Times New Roman" w:hAnsi="Times New Roman"/>
          <w:sz w:val="20"/>
        </w:rPr>
      </w:pPr>
    </w:p>
    <w:p w:rsidR="000E2872" w:rsidRPr="00871800" w:rsidRDefault="000E2872" w:rsidP="000E2872">
      <w:pPr>
        <w:pStyle w:val="BodyTextIndent"/>
        <w:spacing w:after="0"/>
        <w:ind w:left="720" w:hanging="720"/>
        <w:jc w:val="both"/>
        <w:rPr>
          <w:rFonts w:ascii="Times New Roman" w:hAnsi="Times New Roman"/>
          <w:sz w:val="20"/>
        </w:rPr>
      </w:pPr>
      <w:r w:rsidRPr="00871800">
        <w:rPr>
          <w:rFonts w:ascii="Times New Roman" w:hAnsi="Times New Roman"/>
          <w:sz w:val="20"/>
        </w:rPr>
        <w:t>6.</w:t>
      </w:r>
      <w:r w:rsidRPr="00871800">
        <w:rPr>
          <w:rFonts w:ascii="Times New Roman" w:hAnsi="Times New Roman"/>
          <w:sz w:val="20"/>
        </w:rPr>
        <w:tab/>
        <w:t xml:space="preserve">Except for manufacturer buy-downs, incentives paid directly to participants will be in the form of a check issued within 45 days of Program Administrator’s receipt of a complete and approved incentive application.  </w:t>
      </w:r>
    </w:p>
    <w:p w:rsidR="000E2872" w:rsidRPr="00871800" w:rsidRDefault="000E2872" w:rsidP="000E2872">
      <w:pPr>
        <w:pStyle w:val="BodyTextIndent"/>
        <w:spacing w:after="0"/>
        <w:ind w:left="720" w:hanging="720"/>
        <w:jc w:val="both"/>
        <w:rPr>
          <w:rFonts w:ascii="Times New Roman" w:hAnsi="Times New Roman"/>
          <w:sz w:val="20"/>
        </w:rPr>
      </w:pPr>
    </w:p>
    <w:p w:rsidR="000E2872" w:rsidRPr="00871800" w:rsidRDefault="000E2872" w:rsidP="000E2872">
      <w:pPr>
        <w:ind w:left="720" w:hanging="720"/>
        <w:jc w:val="both"/>
        <w:rPr>
          <w:rFonts w:ascii="Times New Roman" w:hAnsi="Times New Roman"/>
          <w:sz w:val="20"/>
          <w:szCs w:val="20"/>
        </w:rPr>
      </w:pPr>
      <w:r w:rsidRPr="00871800">
        <w:rPr>
          <w:rFonts w:ascii="Times New Roman" w:hAnsi="Times New Roman"/>
          <w:sz w:val="20"/>
          <w:szCs w:val="20"/>
        </w:rPr>
        <w:t>7.</w:t>
      </w:r>
      <w:r w:rsidRPr="00871800">
        <w:rPr>
          <w:rFonts w:ascii="Times New Roman" w:hAnsi="Times New Roman"/>
          <w:sz w:val="20"/>
          <w:szCs w:val="20"/>
        </w:rPr>
        <w:tab/>
        <w:t>Equipment and services receiving an incentive under this program are not eligible for incentives under other Company programs.</w:t>
      </w:r>
    </w:p>
    <w:p w:rsidR="000E2872" w:rsidRPr="00871800" w:rsidRDefault="000E2872" w:rsidP="000E2872">
      <w:pPr>
        <w:ind w:left="720" w:hanging="720"/>
        <w:jc w:val="both"/>
        <w:rPr>
          <w:rFonts w:ascii="Times New Roman" w:hAnsi="Times New Roman"/>
          <w:sz w:val="20"/>
          <w:szCs w:val="20"/>
        </w:rPr>
      </w:pPr>
    </w:p>
    <w:p w:rsidR="000E2872" w:rsidRPr="00871800" w:rsidRDefault="000E2872" w:rsidP="000E2872">
      <w:pPr>
        <w:ind w:left="720" w:hanging="720"/>
        <w:jc w:val="both"/>
        <w:rPr>
          <w:rFonts w:ascii="Times New Roman" w:hAnsi="Times New Roman"/>
          <w:sz w:val="20"/>
          <w:szCs w:val="20"/>
        </w:rPr>
      </w:pPr>
      <w:r w:rsidRPr="00871800">
        <w:rPr>
          <w:rFonts w:ascii="Times New Roman" w:hAnsi="Times New Roman"/>
          <w:sz w:val="20"/>
          <w:szCs w:val="20"/>
        </w:rPr>
        <w:t>8.</w:t>
      </w:r>
      <w:r w:rsidRPr="00871800">
        <w:rPr>
          <w:rFonts w:ascii="Times New Roman" w:hAnsi="Times New Roman"/>
          <w:sz w:val="20"/>
          <w:szCs w:val="20"/>
        </w:rPr>
        <w:tab/>
        <w:t xml:space="preserve">Company and/or Program Administrator will employ a variety of quality assurance techniques during the delivery of the program. They may differ by equipment or service type and may include, but are not limited to, pre and post installation inspections, phone surveys, retailer invoice reconciliations and confirmation of customer and equipment eligibility.  </w:t>
      </w:r>
    </w:p>
    <w:p w:rsidR="000E2872" w:rsidRPr="00871800" w:rsidRDefault="000E2872" w:rsidP="000E2872">
      <w:pPr>
        <w:ind w:left="720" w:hanging="720"/>
        <w:jc w:val="both"/>
        <w:rPr>
          <w:rFonts w:ascii="Times New Roman" w:hAnsi="Times New Roman"/>
          <w:sz w:val="20"/>
          <w:szCs w:val="20"/>
        </w:rPr>
      </w:pPr>
    </w:p>
    <w:p w:rsidR="000E2872" w:rsidRPr="00871800" w:rsidRDefault="000E2872" w:rsidP="000E2872">
      <w:pPr>
        <w:ind w:left="720" w:hanging="720"/>
        <w:jc w:val="both"/>
        <w:rPr>
          <w:rFonts w:ascii="Times New Roman" w:hAnsi="Times New Roman"/>
          <w:sz w:val="20"/>
          <w:szCs w:val="20"/>
        </w:rPr>
      </w:pPr>
      <w:r w:rsidRPr="00871800">
        <w:rPr>
          <w:rFonts w:ascii="Times New Roman" w:hAnsi="Times New Roman"/>
          <w:sz w:val="20"/>
          <w:szCs w:val="20"/>
        </w:rPr>
        <w:t>9.</w:t>
      </w:r>
      <w:r w:rsidRPr="00871800">
        <w:rPr>
          <w:rFonts w:ascii="Times New Roman" w:hAnsi="Times New Roman"/>
          <w:sz w:val="20"/>
          <w:szCs w:val="20"/>
        </w:rPr>
        <w:tab/>
        <w:t xml:space="preserve">Company may verify or evaluate the energy savings of installed equipment or services. Verification or evaluation may include, but are not limited to, telephone survey, site visit, billing analysis, pre- and post-installation of monitoring equipment as necessary to quantify actual energy savings. </w:t>
      </w:r>
    </w:p>
    <w:p w:rsidR="000E2872" w:rsidRPr="00871800" w:rsidRDefault="000E2872" w:rsidP="000E2872">
      <w:pPr>
        <w:pStyle w:val="BodyTextIndent"/>
        <w:spacing w:after="0"/>
        <w:ind w:left="720"/>
        <w:rPr>
          <w:rFonts w:ascii="Times New Roman" w:hAnsi="Times New Roman"/>
          <w:sz w:val="20"/>
          <w:u w:val="single"/>
        </w:rPr>
      </w:pPr>
      <w:r w:rsidRPr="00871800">
        <w:rPr>
          <w:rFonts w:ascii="Times New Roman" w:hAnsi="Times New Roman"/>
          <w:sz w:val="20"/>
        </w:rPr>
        <w:t xml:space="preserve">  </w:t>
      </w:r>
    </w:p>
    <w:p w:rsidR="000E2872" w:rsidRPr="00871800" w:rsidRDefault="000E2872" w:rsidP="000E2872">
      <w:pPr>
        <w:pStyle w:val="BodyTextIndent"/>
        <w:spacing w:after="0"/>
        <w:ind w:left="0"/>
        <w:rPr>
          <w:rFonts w:ascii="Times New Roman" w:hAnsi="Times New Roman"/>
          <w:sz w:val="20"/>
          <w:u w:val="single"/>
        </w:rPr>
      </w:pPr>
      <w:r w:rsidRPr="00871800">
        <w:rPr>
          <w:rFonts w:ascii="Times New Roman" w:hAnsi="Times New Roman"/>
          <w:sz w:val="20"/>
          <w:u w:val="single"/>
        </w:rPr>
        <w:t>ELECTRIC SERVICE REGULATIONS:</w:t>
      </w:r>
    </w:p>
    <w:p w:rsidR="000E2872" w:rsidRPr="00871800" w:rsidRDefault="000E2872" w:rsidP="000E2872">
      <w:pPr>
        <w:pStyle w:val="BodyTextIndent"/>
        <w:spacing w:after="0"/>
        <w:ind w:left="0"/>
        <w:rPr>
          <w:rFonts w:ascii="Times New Roman" w:hAnsi="Times New Roman"/>
          <w:sz w:val="20"/>
        </w:rPr>
      </w:pPr>
      <w:r w:rsidRPr="00871800">
        <w:rPr>
          <w:rFonts w:ascii="Times New Roman" w:hAnsi="Times New Roman"/>
          <w:sz w:val="20"/>
        </w:rPr>
        <w:tab/>
        <w:t>Service under this schedule will be in accordance with the terms of the electric service Agreement between the Customer and the Company.  The Electric Service Regulations of the Company on file with and approved by the Washington Utilities and Transportation Commission, including future applicable amendments, will be considered as forming a part of and incorporated in said Agreement.</w:t>
      </w:r>
    </w:p>
    <w:p w:rsidR="000E2872" w:rsidRPr="00871800" w:rsidRDefault="000E2872" w:rsidP="000E2872">
      <w:pPr>
        <w:pStyle w:val="BodyTextIndent"/>
        <w:ind w:left="0"/>
        <w:rPr>
          <w:rFonts w:ascii="Times New Roman" w:hAnsi="Times New Roman"/>
          <w:sz w:val="20"/>
        </w:rPr>
      </w:pPr>
    </w:p>
    <w:p w:rsidR="0069608B" w:rsidRPr="00871800" w:rsidRDefault="0069608B">
      <w:pPr>
        <w:pStyle w:val="BodyTextIndent"/>
        <w:spacing w:after="0"/>
        <w:ind w:left="0"/>
        <w:jc w:val="both"/>
        <w:rPr>
          <w:rFonts w:ascii="Times New Roman" w:hAnsi="Times New Roman"/>
          <w:sz w:val="20"/>
        </w:rPr>
      </w:pPr>
    </w:p>
    <w:p w:rsidR="0069608B" w:rsidRDefault="0069608B">
      <w:pPr>
        <w:pStyle w:val="BodyTextIndent"/>
        <w:spacing w:after="0"/>
        <w:ind w:left="0"/>
        <w:jc w:val="both"/>
        <w:rPr>
          <w:rFonts w:ascii="Times New Roman" w:hAnsi="Times New Roman"/>
          <w:sz w:val="20"/>
        </w:rPr>
      </w:pPr>
    </w:p>
    <w:p w:rsidR="00674EA6" w:rsidRDefault="00674EA6">
      <w:pPr>
        <w:pStyle w:val="BodyTextIndent"/>
        <w:spacing w:after="0"/>
        <w:ind w:left="0"/>
        <w:jc w:val="both"/>
        <w:rPr>
          <w:rFonts w:ascii="Times New Roman" w:hAnsi="Times New Roman"/>
          <w:sz w:val="20"/>
        </w:rPr>
      </w:pPr>
    </w:p>
    <w:p w:rsidR="00674EA6" w:rsidRDefault="00674EA6">
      <w:pPr>
        <w:pStyle w:val="BodyTextIndent"/>
        <w:spacing w:after="0"/>
        <w:ind w:left="0"/>
        <w:jc w:val="both"/>
        <w:rPr>
          <w:rFonts w:ascii="Times New Roman" w:hAnsi="Times New Roman"/>
          <w:sz w:val="20"/>
        </w:rPr>
      </w:pPr>
    </w:p>
    <w:p w:rsidR="00674EA6" w:rsidRDefault="00674EA6">
      <w:pPr>
        <w:pStyle w:val="BodyTextIndent"/>
        <w:spacing w:after="0"/>
        <w:ind w:left="0"/>
        <w:jc w:val="both"/>
        <w:rPr>
          <w:rFonts w:ascii="Times New Roman" w:hAnsi="Times New Roman"/>
          <w:sz w:val="20"/>
        </w:rPr>
      </w:pPr>
    </w:p>
    <w:p w:rsidR="00674EA6" w:rsidRDefault="00674EA6">
      <w:pPr>
        <w:pStyle w:val="BodyTextIndent"/>
        <w:spacing w:after="0"/>
        <w:ind w:left="0"/>
        <w:jc w:val="both"/>
        <w:rPr>
          <w:rFonts w:ascii="Times New Roman" w:hAnsi="Times New Roman"/>
          <w:sz w:val="20"/>
        </w:rPr>
      </w:pPr>
    </w:p>
    <w:p w:rsidR="00674EA6" w:rsidRDefault="00674EA6">
      <w:pPr>
        <w:pStyle w:val="BodyTextIndent"/>
        <w:spacing w:after="0"/>
        <w:ind w:left="0"/>
        <w:jc w:val="both"/>
        <w:rPr>
          <w:rFonts w:ascii="Times New Roman" w:hAnsi="Times New Roman"/>
          <w:sz w:val="20"/>
        </w:rPr>
      </w:pPr>
    </w:p>
    <w:p w:rsidR="00674EA6" w:rsidRDefault="00674EA6">
      <w:pPr>
        <w:pStyle w:val="BodyTextIndent"/>
        <w:spacing w:after="0"/>
        <w:ind w:left="0"/>
        <w:jc w:val="both"/>
        <w:rPr>
          <w:rFonts w:ascii="Times New Roman" w:hAnsi="Times New Roman"/>
          <w:sz w:val="20"/>
        </w:rPr>
      </w:pPr>
    </w:p>
    <w:p w:rsidR="00674EA6" w:rsidRPr="00871800" w:rsidRDefault="00674EA6">
      <w:pPr>
        <w:pStyle w:val="BodyTextIndent"/>
        <w:spacing w:after="0"/>
        <w:ind w:left="0"/>
        <w:jc w:val="both"/>
        <w:rPr>
          <w:rFonts w:ascii="Times New Roman" w:hAnsi="Times New Roman"/>
          <w:sz w:val="20"/>
        </w:rPr>
      </w:pPr>
    </w:p>
    <w:p w:rsidR="0069608B" w:rsidRPr="00871800" w:rsidRDefault="0069608B">
      <w:pPr>
        <w:pStyle w:val="BodyTextIndent"/>
        <w:spacing w:after="0"/>
        <w:ind w:left="0"/>
        <w:jc w:val="both"/>
        <w:rPr>
          <w:rFonts w:ascii="Times New Roman" w:hAnsi="Times New Roman"/>
          <w:sz w:val="20"/>
        </w:rPr>
      </w:pPr>
    </w:p>
    <w:p w:rsidR="0069608B" w:rsidRPr="00871800" w:rsidRDefault="0069608B">
      <w:pPr>
        <w:pStyle w:val="BodyTextIndent"/>
        <w:spacing w:after="0"/>
        <w:ind w:left="0"/>
        <w:jc w:val="both"/>
        <w:rPr>
          <w:rFonts w:ascii="Times New Roman" w:hAnsi="Times New Roman"/>
          <w:sz w:val="20"/>
        </w:rPr>
      </w:pPr>
    </w:p>
    <w:p w:rsidR="0069608B" w:rsidRPr="00871800" w:rsidRDefault="0069608B">
      <w:pPr>
        <w:pStyle w:val="BodyTextIndent"/>
        <w:spacing w:after="0"/>
        <w:ind w:left="0"/>
        <w:jc w:val="both"/>
        <w:rPr>
          <w:rFonts w:ascii="Times New Roman" w:hAnsi="Times New Roman"/>
          <w:sz w:val="20"/>
        </w:rPr>
      </w:pPr>
    </w:p>
    <w:p w:rsidR="0069608B" w:rsidRPr="00871800" w:rsidRDefault="0069608B">
      <w:pPr>
        <w:pStyle w:val="BodyTextIndent"/>
        <w:spacing w:after="0"/>
        <w:ind w:left="0"/>
        <w:jc w:val="both"/>
        <w:rPr>
          <w:rFonts w:ascii="Times New Roman" w:hAnsi="Times New Roman"/>
          <w:sz w:val="20"/>
        </w:rPr>
      </w:pPr>
    </w:p>
    <w:p w:rsidR="0069608B" w:rsidRPr="00871800" w:rsidRDefault="0069608B">
      <w:pPr>
        <w:pStyle w:val="BodyTextIndent"/>
        <w:pBdr>
          <w:bottom w:val="single" w:sz="12" w:space="1" w:color="auto"/>
        </w:pBdr>
        <w:spacing w:after="0"/>
        <w:ind w:left="0"/>
        <w:jc w:val="both"/>
        <w:rPr>
          <w:rFonts w:ascii="Times New Roman" w:hAnsi="Times New Roman"/>
          <w:sz w:val="20"/>
        </w:rPr>
      </w:pPr>
    </w:p>
    <w:p w:rsidR="0069608B" w:rsidRPr="00871800" w:rsidRDefault="0069608B">
      <w:pPr>
        <w:pStyle w:val="BodyTextIndent"/>
        <w:spacing w:after="0"/>
        <w:ind w:left="0"/>
        <w:jc w:val="both"/>
        <w:rPr>
          <w:rFonts w:ascii="Times New Roman" w:hAnsi="Times New Roman"/>
          <w:sz w:val="20"/>
        </w:rPr>
      </w:pPr>
    </w:p>
    <w:p w:rsidR="00AA1C36" w:rsidRPr="00871800" w:rsidRDefault="00AA1C36" w:rsidP="00AA1C36">
      <w:pPr>
        <w:pStyle w:val="Footer"/>
        <w:tabs>
          <w:tab w:val="clear" w:pos="4680"/>
          <w:tab w:val="right" w:pos="9216"/>
        </w:tabs>
        <w:ind w:left="900" w:hanging="900"/>
        <w:rPr>
          <w:rFonts w:ascii="Times New Roman" w:hAnsi="Times New Roman"/>
          <w:sz w:val="20"/>
          <w:szCs w:val="20"/>
        </w:rPr>
      </w:pPr>
      <w:r w:rsidRPr="00871800">
        <w:rPr>
          <w:rFonts w:ascii="Times New Roman" w:hAnsi="Times New Roman"/>
          <w:b/>
          <w:sz w:val="20"/>
          <w:szCs w:val="20"/>
        </w:rPr>
        <w:t xml:space="preserve">Issued: </w:t>
      </w:r>
      <w:r w:rsidRPr="00871800">
        <w:rPr>
          <w:rFonts w:ascii="Times New Roman" w:hAnsi="Times New Roman"/>
          <w:sz w:val="20"/>
          <w:szCs w:val="20"/>
        </w:rPr>
        <w:t>May 13, 2011</w:t>
      </w:r>
      <w:r w:rsidRPr="00871800">
        <w:rPr>
          <w:rFonts w:ascii="Times New Roman" w:hAnsi="Times New Roman"/>
          <w:sz w:val="20"/>
          <w:szCs w:val="20"/>
        </w:rPr>
        <w:tab/>
      </w:r>
      <w:r w:rsidRPr="00871800">
        <w:rPr>
          <w:rFonts w:ascii="Times New Roman" w:hAnsi="Times New Roman"/>
          <w:b/>
          <w:sz w:val="20"/>
          <w:szCs w:val="20"/>
        </w:rPr>
        <w:t>Effective:</w:t>
      </w:r>
      <w:r w:rsidRPr="00871800">
        <w:rPr>
          <w:rFonts w:ascii="Times New Roman" w:hAnsi="Times New Roman"/>
          <w:sz w:val="20"/>
          <w:szCs w:val="20"/>
        </w:rPr>
        <w:t xml:space="preserve"> June 13, 2011</w:t>
      </w:r>
    </w:p>
    <w:p w:rsidR="00AA1C36" w:rsidRPr="00871800" w:rsidRDefault="00AA1C36" w:rsidP="00AA1C36">
      <w:pPr>
        <w:pStyle w:val="Footer"/>
        <w:tabs>
          <w:tab w:val="clear" w:pos="4680"/>
          <w:tab w:val="clear" w:pos="9360"/>
          <w:tab w:val="right" w:pos="9216"/>
        </w:tabs>
        <w:ind w:left="900" w:hanging="900"/>
        <w:rPr>
          <w:rFonts w:ascii="Times New Roman" w:hAnsi="Times New Roman"/>
          <w:sz w:val="20"/>
          <w:szCs w:val="20"/>
        </w:rPr>
      </w:pPr>
      <w:r w:rsidRPr="00871800">
        <w:rPr>
          <w:rFonts w:ascii="Times New Roman" w:hAnsi="Times New Roman"/>
          <w:b/>
          <w:sz w:val="20"/>
          <w:szCs w:val="20"/>
        </w:rPr>
        <w:t>Advice No.</w:t>
      </w:r>
      <w:r w:rsidRPr="00871800">
        <w:rPr>
          <w:rFonts w:ascii="Times New Roman" w:hAnsi="Times New Roman"/>
          <w:sz w:val="20"/>
          <w:szCs w:val="20"/>
        </w:rPr>
        <w:t xml:space="preserve"> 11-01</w:t>
      </w:r>
    </w:p>
    <w:p w:rsidR="00AA1C36" w:rsidRPr="00871800" w:rsidRDefault="00AA1C36" w:rsidP="00AA1C36">
      <w:pPr>
        <w:pStyle w:val="Footer"/>
        <w:tabs>
          <w:tab w:val="clear" w:pos="4680"/>
          <w:tab w:val="clear" w:pos="9360"/>
          <w:tab w:val="right" w:pos="9216"/>
        </w:tabs>
        <w:ind w:left="900" w:hanging="900"/>
        <w:jc w:val="center"/>
        <w:rPr>
          <w:rFonts w:ascii="Times New Roman" w:hAnsi="Times New Roman"/>
          <w:b/>
          <w:sz w:val="20"/>
          <w:szCs w:val="20"/>
        </w:rPr>
      </w:pPr>
      <w:r w:rsidRPr="00871800">
        <w:rPr>
          <w:rFonts w:ascii="Times New Roman" w:hAnsi="Times New Roman"/>
          <w:b/>
          <w:sz w:val="20"/>
          <w:szCs w:val="20"/>
        </w:rPr>
        <w:t>Issued By Pacific Power &amp; Light Company</w:t>
      </w:r>
    </w:p>
    <w:p w:rsidR="00AA1C36" w:rsidRPr="00871800" w:rsidRDefault="0069608B" w:rsidP="00AA1C36">
      <w:pPr>
        <w:pStyle w:val="Footer"/>
        <w:tabs>
          <w:tab w:val="clear" w:pos="4680"/>
          <w:tab w:val="clear" w:pos="9360"/>
          <w:tab w:val="right" w:pos="9216"/>
        </w:tabs>
        <w:ind w:left="900" w:hanging="900"/>
        <w:jc w:val="center"/>
        <w:rPr>
          <w:rFonts w:ascii="Times New Roman" w:hAnsi="Times New Roman"/>
          <w:sz w:val="20"/>
          <w:szCs w:val="20"/>
        </w:rPr>
      </w:pPr>
      <w:r w:rsidRPr="00871800">
        <w:rPr>
          <w:rFonts w:ascii="Times New Roman" w:hAnsi="Times New Roman"/>
          <w:noProof/>
          <w:sz w:val="20"/>
          <w:szCs w:val="20"/>
        </w:rPr>
        <w:drawing>
          <wp:anchor distT="0" distB="0" distL="114300" distR="114300" simplePos="0" relativeHeight="251637248" behindDoc="1" locked="0" layoutInCell="1" allowOverlap="1" wp14:anchorId="22B2DFD0" wp14:editId="4340E316">
            <wp:simplePos x="0" y="0"/>
            <wp:positionH relativeFrom="column">
              <wp:posOffset>1514475</wp:posOffset>
            </wp:positionH>
            <wp:positionV relativeFrom="paragraph">
              <wp:posOffset>6622415</wp:posOffset>
            </wp:positionV>
            <wp:extent cx="1524000" cy="247650"/>
            <wp:effectExtent l="19050" t="0" r="0" b="0"/>
            <wp:wrapNone/>
            <wp:docPr id="50"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33152" behindDoc="1" locked="0" layoutInCell="1" allowOverlap="1" wp14:anchorId="2B54A97F" wp14:editId="69F73331">
            <wp:simplePos x="0" y="0"/>
            <wp:positionH relativeFrom="column">
              <wp:posOffset>914400</wp:posOffset>
            </wp:positionH>
            <wp:positionV relativeFrom="paragraph">
              <wp:posOffset>8946515</wp:posOffset>
            </wp:positionV>
            <wp:extent cx="1524000" cy="247650"/>
            <wp:effectExtent l="19050" t="0" r="0" b="0"/>
            <wp:wrapNone/>
            <wp:docPr id="51"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AA1C36" w:rsidRPr="00871800" w:rsidRDefault="0069608B" w:rsidP="00AA1C36">
      <w:pPr>
        <w:pStyle w:val="Footer"/>
        <w:tabs>
          <w:tab w:val="clear" w:pos="4680"/>
          <w:tab w:val="clear" w:pos="9360"/>
          <w:tab w:val="right" w:pos="9216"/>
        </w:tabs>
        <w:ind w:left="900" w:hanging="900"/>
        <w:rPr>
          <w:rFonts w:ascii="Times New Roman" w:hAnsi="Times New Roman"/>
          <w:sz w:val="20"/>
          <w:szCs w:val="20"/>
        </w:rPr>
      </w:pPr>
      <w:r w:rsidRPr="00871800">
        <w:rPr>
          <w:rFonts w:ascii="Times New Roman" w:hAnsi="Times New Roman"/>
          <w:noProof/>
          <w:sz w:val="20"/>
          <w:szCs w:val="20"/>
        </w:rPr>
        <w:drawing>
          <wp:anchor distT="0" distB="0" distL="114300" distR="114300" simplePos="0" relativeHeight="251640320" behindDoc="1" locked="0" layoutInCell="1" allowOverlap="1" wp14:anchorId="4B73D8A2" wp14:editId="364AA607">
            <wp:simplePos x="0" y="0"/>
            <wp:positionH relativeFrom="column">
              <wp:posOffset>409575</wp:posOffset>
            </wp:positionH>
            <wp:positionV relativeFrom="paragraph">
              <wp:posOffset>6350</wp:posOffset>
            </wp:positionV>
            <wp:extent cx="1524000" cy="247650"/>
            <wp:effectExtent l="19050" t="0" r="0" b="0"/>
            <wp:wrapNone/>
            <wp:docPr id="52"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39296" behindDoc="1" locked="0" layoutInCell="1" allowOverlap="1" wp14:anchorId="68D038F3" wp14:editId="1725BD63">
            <wp:simplePos x="0" y="0"/>
            <wp:positionH relativeFrom="column">
              <wp:posOffset>3124200</wp:posOffset>
            </wp:positionH>
            <wp:positionV relativeFrom="paragraph">
              <wp:posOffset>4904740</wp:posOffset>
            </wp:positionV>
            <wp:extent cx="1524000" cy="247650"/>
            <wp:effectExtent l="19050" t="0" r="0" b="0"/>
            <wp:wrapNone/>
            <wp:docPr id="53"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38272" behindDoc="1" locked="0" layoutInCell="1" allowOverlap="1" wp14:anchorId="1DDF4327" wp14:editId="191FEDE3">
            <wp:simplePos x="0" y="0"/>
            <wp:positionH relativeFrom="column">
              <wp:posOffset>3124200</wp:posOffset>
            </wp:positionH>
            <wp:positionV relativeFrom="paragraph">
              <wp:posOffset>4565015</wp:posOffset>
            </wp:positionV>
            <wp:extent cx="1524000" cy="247650"/>
            <wp:effectExtent l="19050" t="0" r="0" b="0"/>
            <wp:wrapNone/>
            <wp:docPr id="54"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36224" behindDoc="1" locked="0" layoutInCell="1" allowOverlap="1" wp14:anchorId="78F5D236" wp14:editId="098E5D07">
            <wp:simplePos x="0" y="0"/>
            <wp:positionH relativeFrom="column">
              <wp:posOffset>914400</wp:posOffset>
            </wp:positionH>
            <wp:positionV relativeFrom="paragraph">
              <wp:posOffset>8946515</wp:posOffset>
            </wp:positionV>
            <wp:extent cx="1524000" cy="247650"/>
            <wp:effectExtent l="19050" t="0" r="0" b="0"/>
            <wp:wrapNone/>
            <wp:docPr id="55"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35200" behindDoc="1" locked="0" layoutInCell="1" allowOverlap="1" wp14:anchorId="35938F50" wp14:editId="78EDCB9F">
            <wp:simplePos x="0" y="0"/>
            <wp:positionH relativeFrom="column">
              <wp:posOffset>914400</wp:posOffset>
            </wp:positionH>
            <wp:positionV relativeFrom="paragraph">
              <wp:posOffset>8946515</wp:posOffset>
            </wp:positionV>
            <wp:extent cx="1524000" cy="247650"/>
            <wp:effectExtent l="19050" t="0" r="0" b="0"/>
            <wp:wrapNone/>
            <wp:docPr id="56"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34176" behindDoc="1" locked="0" layoutInCell="1" allowOverlap="1" wp14:anchorId="55A9919D" wp14:editId="654421CE">
            <wp:simplePos x="0" y="0"/>
            <wp:positionH relativeFrom="column">
              <wp:posOffset>914400</wp:posOffset>
            </wp:positionH>
            <wp:positionV relativeFrom="paragraph">
              <wp:posOffset>8946515</wp:posOffset>
            </wp:positionV>
            <wp:extent cx="1524000" cy="247650"/>
            <wp:effectExtent l="19050" t="0" r="0" b="0"/>
            <wp:wrapNone/>
            <wp:docPr id="57"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32128" behindDoc="1" locked="0" layoutInCell="1" allowOverlap="1" wp14:anchorId="01D1B9A6" wp14:editId="65CBD8AA">
            <wp:simplePos x="0" y="0"/>
            <wp:positionH relativeFrom="column">
              <wp:posOffset>914400</wp:posOffset>
            </wp:positionH>
            <wp:positionV relativeFrom="paragraph">
              <wp:posOffset>8946515</wp:posOffset>
            </wp:positionV>
            <wp:extent cx="1524000" cy="247650"/>
            <wp:effectExtent l="19050" t="0" r="0" b="0"/>
            <wp:wrapNone/>
            <wp:docPr id="58"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00AA1C36" w:rsidRPr="00871800">
        <w:rPr>
          <w:rFonts w:ascii="Times New Roman" w:hAnsi="Times New Roman"/>
          <w:sz w:val="20"/>
          <w:szCs w:val="20"/>
        </w:rPr>
        <w:t>By:  _________________________ Andrea L. Kelly</w:t>
      </w:r>
      <w:r w:rsidR="00AA1C36" w:rsidRPr="00871800">
        <w:rPr>
          <w:rFonts w:ascii="Times New Roman" w:hAnsi="Times New Roman"/>
          <w:sz w:val="20"/>
          <w:szCs w:val="20"/>
        </w:rPr>
        <w:tab/>
      </w:r>
      <w:r w:rsidR="00AA1C36" w:rsidRPr="00871800">
        <w:rPr>
          <w:rFonts w:ascii="Times New Roman" w:hAnsi="Times New Roman"/>
          <w:b/>
          <w:sz w:val="20"/>
          <w:szCs w:val="20"/>
        </w:rPr>
        <w:t>Title:</w:t>
      </w:r>
      <w:r w:rsidR="00AA1C36" w:rsidRPr="00871800">
        <w:rPr>
          <w:rFonts w:ascii="Times New Roman" w:hAnsi="Times New Roman"/>
          <w:sz w:val="20"/>
          <w:szCs w:val="20"/>
        </w:rPr>
        <w:t xml:space="preserve">  Vice President, Regulation</w:t>
      </w:r>
    </w:p>
    <w:p w:rsidR="00B6284C" w:rsidRPr="004F5FCB" w:rsidRDefault="00674EA6" w:rsidP="00674EA6">
      <w:pPr>
        <w:pStyle w:val="Heading2"/>
        <w:jc w:val="both"/>
        <w:rPr>
          <w:szCs w:val="24"/>
        </w:rPr>
      </w:pPr>
      <w:bookmarkStart w:id="13" w:name="_Toc339191296"/>
      <w:bookmarkStart w:id="14" w:name="_Toc381793814"/>
      <w:r w:rsidRPr="004F5FCB">
        <w:rPr>
          <w:szCs w:val="24"/>
        </w:rPr>
        <w:t>Ho</w:t>
      </w:r>
      <w:r w:rsidR="00B6284C" w:rsidRPr="004F5FCB">
        <w:rPr>
          <w:szCs w:val="24"/>
        </w:rPr>
        <w:t>me Energy Reports</w:t>
      </w:r>
      <w:bookmarkEnd w:id="13"/>
      <w:bookmarkEnd w:id="14"/>
    </w:p>
    <w:p w:rsidR="00B6284C" w:rsidRPr="004F5FCB" w:rsidRDefault="00B6284C" w:rsidP="00B6284C">
      <w:pPr>
        <w:spacing w:before="100" w:beforeAutospacing="1"/>
        <w:jc w:val="both"/>
        <w:rPr>
          <w:rFonts w:ascii="Times New Roman" w:hAnsi="Times New Roman"/>
          <w:bCs/>
          <w:sz w:val="24"/>
          <w:szCs w:val="24"/>
          <w:u w:val="single"/>
        </w:rPr>
      </w:pPr>
      <w:r w:rsidRPr="004F5FCB">
        <w:rPr>
          <w:rFonts w:ascii="Times New Roman" w:hAnsi="Times New Roman"/>
          <w:bCs/>
          <w:sz w:val="24"/>
          <w:szCs w:val="24"/>
          <w:u w:val="single"/>
        </w:rPr>
        <w:t>Years of Implementation</w:t>
      </w:r>
    </w:p>
    <w:p w:rsidR="00B6284C" w:rsidRPr="004F5FCB" w:rsidRDefault="00B6284C" w:rsidP="00B6284C">
      <w:pPr>
        <w:spacing w:after="100" w:afterAutospacing="1"/>
        <w:jc w:val="both"/>
        <w:rPr>
          <w:rFonts w:ascii="Times New Roman" w:hAnsi="Times New Roman"/>
          <w:bCs/>
          <w:sz w:val="24"/>
          <w:szCs w:val="24"/>
        </w:rPr>
      </w:pPr>
      <w:r w:rsidRPr="004F5FCB">
        <w:rPr>
          <w:rFonts w:ascii="Times New Roman" w:hAnsi="Times New Roman"/>
          <w:sz w:val="24"/>
          <w:szCs w:val="24"/>
        </w:rPr>
        <w:t>First introduced to the demand side advisory group in March 2012, the program was implemented in August 2012 and is scheduled for an initial run through December 2015 (41 months).</w:t>
      </w:r>
    </w:p>
    <w:p w:rsidR="00B6284C" w:rsidRPr="004F5FCB" w:rsidRDefault="00B6284C" w:rsidP="00B6284C">
      <w:pPr>
        <w:spacing w:before="100" w:beforeAutospacing="1"/>
        <w:jc w:val="both"/>
        <w:rPr>
          <w:rFonts w:ascii="Times New Roman" w:hAnsi="Times New Roman"/>
          <w:bCs/>
          <w:sz w:val="24"/>
          <w:szCs w:val="24"/>
          <w:u w:val="single"/>
        </w:rPr>
      </w:pPr>
      <w:r w:rsidRPr="004F5FCB">
        <w:rPr>
          <w:rFonts w:ascii="Times New Roman" w:hAnsi="Times New Roman"/>
          <w:bCs/>
          <w:sz w:val="24"/>
          <w:szCs w:val="24"/>
          <w:u w:val="single"/>
        </w:rPr>
        <w:t>Pilot Description</w:t>
      </w:r>
    </w:p>
    <w:p w:rsidR="00B6284C" w:rsidRPr="004F5FCB" w:rsidRDefault="00B6284C" w:rsidP="00B6284C">
      <w:pPr>
        <w:spacing w:after="100" w:afterAutospacing="1"/>
        <w:jc w:val="both"/>
        <w:rPr>
          <w:rFonts w:ascii="Times New Roman" w:hAnsi="Times New Roman"/>
          <w:sz w:val="24"/>
          <w:szCs w:val="24"/>
        </w:rPr>
      </w:pPr>
      <w:r w:rsidRPr="004F5FCB">
        <w:rPr>
          <w:rFonts w:ascii="Times New Roman" w:hAnsi="Times New Roman"/>
          <w:sz w:val="24"/>
          <w:szCs w:val="24"/>
        </w:rPr>
        <w:t>The Home Energy Report program is designed to better inform residential customers about their energy usage by providing comparative energy usage data for similar homes located in the same geographical area. In addition, the report provides the customer with information on how to modify their energy usage. Equipped with this information, customers can modify behavior and/or make structural, equipment, lighting or appliance changes to reduce their overall electric energy consumption.</w:t>
      </w:r>
    </w:p>
    <w:p w:rsidR="00B6284C" w:rsidRPr="004F5FCB" w:rsidRDefault="00B6284C" w:rsidP="00B6284C">
      <w:pPr>
        <w:spacing w:before="100" w:beforeAutospacing="1" w:after="100" w:afterAutospacing="1"/>
        <w:jc w:val="both"/>
        <w:rPr>
          <w:rFonts w:ascii="Times New Roman" w:hAnsi="Times New Roman"/>
          <w:b/>
          <w:sz w:val="24"/>
          <w:szCs w:val="24"/>
          <w:u w:val="single"/>
        </w:rPr>
      </w:pPr>
      <w:r w:rsidRPr="004F5FCB">
        <w:rPr>
          <w:rFonts w:ascii="Times New Roman" w:hAnsi="Times New Roman"/>
          <w:sz w:val="24"/>
          <w:szCs w:val="24"/>
          <w:u w:val="single"/>
        </w:rPr>
        <w:t>Evaluation Update</w:t>
      </w:r>
    </w:p>
    <w:p w:rsidR="00B6284C" w:rsidRPr="004F5FCB" w:rsidRDefault="00B6284C" w:rsidP="00B6284C">
      <w:pPr>
        <w:rPr>
          <w:rFonts w:ascii="Times New Roman" w:hAnsi="Times New Roman"/>
          <w:b/>
          <w:i/>
          <w:sz w:val="24"/>
          <w:szCs w:val="24"/>
        </w:rPr>
      </w:pPr>
      <w:r w:rsidRPr="004F5FCB">
        <w:rPr>
          <w:rFonts w:ascii="Times New Roman" w:hAnsi="Times New Roman"/>
          <w:b/>
          <w:i/>
          <w:sz w:val="24"/>
          <w:szCs w:val="24"/>
        </w:rPr>
        <w:t>Future Evaluation Report(s):</w:t>
      </w:r>
    </w:p>
    <w:tbl>
      <w:tblPr>
        <w:tblW w:w="0" w:type="auto"/>
        <w:tblLook w:val="04A0" w:firstRow="1" w:lastRow="0" w:firstColumn="1" w:lastColumn="0" w:noHBand="0" w:noVBand="1"/>
      </w:tblPr>
      <w:tblGrid>
        <w:gridCol w:w="3348"/>
        <w:gridCol w:w="2726"/>
        <w:gridCol w:w="2782"/>
      </w:tblGrid>
      <w:tr w:rsidR="00B6284C" w:rsidRPr="004F5FCB" w:rsidTr="00A62A90">
        <w:tc>
          <w:tcPr>
            <w:tcW w:w="3348" w:type="dxa"/>
          </w:tcPr>
          <w:p w:rsidR="00B6284C" w:rsidRPr="004F5FCB" w:rsidRDefault="00B6284C" w:rsidP="00A62A90">
            <w:pPr>
              <w:jc w:val="center"/>
              <w:rPr>
                <w:rFonts w:ascii="Times New Roman" w:hAnsi="Times New Roman"/>
                <w:b/>
                <w:sz w:val="24"/>
                <w:szCs w:val="24"/>
              </w:rPr>
            </w:pPr>
          </w:p>
          <w:p w:rsidR="00B6284C" w:rsidRPr="004F5FCB" w:rsidRDefault="00B6284C" w:rsidP="00A62A90">
            <w:pPr>
              <w:jc w:val="center"/>
              <w:rPr>
                <w:rFonts w:ascii="Times New Roman" w:hAnsi="Times New Roman"/>
                <w:b/>
                <w:sz w:val="24"/>
                <w:szCs w:val="24"/>
              </w:rPr>
            </w:pPr>
            <w:r w:rsidRPr="004F5FCB">
              <w:rPr>
                <w:rFonts w:ascii="Times New Roman" w:hAnsi="Times New Roman"/>
                <w:b/>
                <w:sz w:val="24"/>
                <w:szCs w:val="24"/>
              </w:rPr>
              <w:t>Program Years</w:t>
            </w:r>
          </w:p>
        </w:tc>
        <w:tc>
          <w:tcPr>
            <w:tcW w:w="2726" w:type="dxa"/>
          </w:tcPr>
          <w:p w:rsidR="00B6284C" w:rsidRPr="004F5FCB" w:rsidRDefault="00B6284C" w:rsidP="00A62A90">
            <w:pPr>
              <w:jc w:val="center"/>
              <w:rPr>
                <w:rFonts w:ascii="Times New Roman" w:hAnsi="Times New Roman"/>
                <w:b/>
                <w:sz w:val="24"/>
                <w:szCs w:val="24"/>
              </w:rPr>
            </w:pPr>
            <w:r w:rsidRPr="004F5FCB">
              <w:rPr>
                <w:rFonts w:ascii="Times New Roman" w:hAnsi="Times New Roman"/>
                <w:b/>
                <w:sz w:val="24"/>
                <w:szCs w:val="24"/>
              </w:rPr>
              <w:t>Evaluation Report Date</w:t>
            </w:r>
          </w:p>
        </w:tc>
        <w:tc>
          <w:tcPr>
            <w:tcW w:w="2782" w:type="dxa"/>
          </w:tcPr>
          <w:p w:rsidR="00B6284C" w:rsidRPr="004F5FCB" w:rsidRDefault="00B6284C" w:rsidP="00A62A90">
            <w:pPr>
              <w:jc w:val="center"/>
              <w:rPr>
                <w:rFonts w:ascii="Times New Roman" w:hAnsi="Times New Roman"/>
                <w:b/>
                <w:sz w:val="24"/>
                <w:szCs w:val="24"/>
              </w:rPr>
            </w:pPr>
            <w:r w:rsidRPr="004F5FCB">
              <w:rPr>
                <w:rFonts w:ascii="Times New Roman" w:hAnsi="Times New Roman"/>
                <w:b/>
                <w:sz w:val="24"/>
                <w:szCs w:val="24"/>
              </w:rPr>
              <w:t>To be Completed by</w:t>
            </w:r>
          </w:p>
        </w:tc>
      </w:tr>
      <w:tr w:rsidR="00B6284C" w:rsidRPr="004F5FCB" w:rsidTr="00A62A90">
        <w:tc>
          <w:tcPr>
            <w:tcW w:w="3348" w:type="dxa"/>
          </w:tcPr>
          <w:p w:rsidR="00B6284C" w:rsidRPr="004F5FCB" w:rsidRDefault="00B6284C" w:rsidP="00A62A90">
            <w:pPr>
              <w:jc w:val="center"/>
              <w:rPr>
                <w:rFonts w:ascii="Times New Roman" w:hAnsi="Times New Roman"/>
                <w:sz w:val="24"/>
                <w:szCs w:val="24"/>
              </w:rPr>
            </w:pPr>
            <w:r w:rsidRPr="004F5FCB">
              <w:rPr>
                <w:rFonts w:ascii="Times New Roman" w:hAnsi="Times New Roman"/>
                <w:sz w:val="24"/>
                <w:szCs w:val="24"/>
              </w:rPr>
              <w:t>2012-2013</w:t>
            </w:r>
          </w:p>
        </w:tc>
        <w:tc>
          <w:tcPr>
            <w:tcW w:w="2726" w:type="dxa"/>
          </w:tcPr>
          <w:p w:rsidR="00B6284C" w:rsidRPr="004F5FCB" w:rsidRDefault="00B6284C" w:rsidP="00A62A90">
            <w:pPr>
              <w:jc w:val="center"/>
              <w:rPr>
                <w:rFonts w:ascii="Times New Roman" w:hAnsi="Times New Roman"/>
                <w:sz w:val="24"/>
                <w:szCs w:val="24"/>
              </w:rPr>
            </w:pPr>
            <w:r w:rsidRPr="004F5FCB">
              <w:rPr>
                <w:rFonts w:ascii="Times New Roman" w:hAnsi="Times New Roman"/>
                <w:sz w:val="24"/>
                <w:szCs w:val="24"/>
              </w:rPr>
              <w:t>June-2014</w:t>
            </w:r>
          </w:p>
        </w:tc>
        <w:tc>
          <w:tcPr>
            <w:tcW w:w="2782" w:type="dxa"/>
          </w:tcPr>
          <w:p w:rsidR="00B6284C" w:rsidRPr="004F5FCB" w:rsidRDefault="00B6284C" w:rsidP="00A62A90">
            <w:pPr>
              <w:jc w:val="center"/>
              <w:rPr>
                <w:rFonts w:ascii="Times New Roman" w:hAnsi="Times New Roman"/>
                <w:sz w:val="24"/>
                <w:szCs w:val="24"/>
              </w:rPr>
            </w:pPr>
            <w:r w:rsidRPr="004F5FCB">
              <w:rPr>
                <w:rFonts w:ascii="Times New Roman" w:hAnsi="Times New Roman"/>
                <w:sz w:val="24"/>
                <w:szCs w:val="24"/>
              </w:rPr>
              <w:t>Navigant</w:t>
            </w:r>
          </w:p>
        </w:tc>
      </w:tr>
      <w:tr w:rsidR="00B6284C" w:rsidRPr="004F5FCB" w:rsidTr="00A62A90">
        <w:tc>
          <w:tcPr>
            <w:tcW w:w="3348" w:type="dxa"/>
          </w:tcPr>
          <w:p w:rsidR="00B6284C" w:rsidRPr="004F5FCB" w:rsidRDefault="00B6284C" w:rsidP="00A62A90">
            <w:pPr>
              <w:jc w:val="center"/>
              <w:rPr>
                <w:rFonts w:ascii="Times New Roman" w:hAnsi="Times New Roman"/>
                <w:sz w:val="24"/>
                <w:szCs w:val="24"/>
              </w:rPr>
            </w:pPr>
            <w:r w:rsidRPr="004F5FCB">
              <w:rPr>
                <w:rFonts w:ascii="Times New Roman" w:hAnsi="Times New Roman"/>
                <w:sz w:val="24"/>
                <w:szCs w:val="24"/>
              </w:rPr>
              <w:t>2014-2015</w:t>
            </w:r>
          </w:p>
        </w:tc>
        <w:tc>
          <w:tcPr>
            <w:tcW w:w="2726" w:type="dxa"/>
          </w:tcPr>
          <w:p w:rsidR="00B6284C" w:rsidRPr="004F5FCB" w:rsidRDefault="00B6284C" w:rsidP="00A62A90">
            <w:pPr>
              <w:jc w:val="center"/>
              <w:rPr>
                <w:rFonts w:ascii="Times New Roman" w:hAnsi="Times New Roman"/>
                <w:sz w:val="24"/>
                <w:szCs w:val="24"/>
              </w:rPr>
            </w:pPr>
            <w:r w:rsidRPr="004F5FCB">
              <w:rPr>
                <w:rFonts w:ascii="Times New Roman" w:hAnsi="Times New Roman"/>
                <w:sz w:val="24"/>
                <w:szCs w:val="24"/>
              </w:rPr>
              <w:t>December-2015</w:t>
            </w:r>
          </w:p>
        </w:tc>
        <w:tc>
          <w:tcPr>
            <w:tcW w:w="2782" w:type="dxa"/>
          </w:tcPr>
          <w:p w:rsidR="00B6284C" w:rsidRPr="004F5FCB" w:rsidRDefault="00B6284C" w:rsidP="00A62A90">
            <w:pPr>
              <w:jc w:val="center"/>
              <w:rPr>
                <w:rFonts w:ascii="Times New Roman" w:hAnsi="Times New Roman"/>
                <w:sz w:val="24"/>
                <w:szCs w:val="24"/>
              </w:rPr>
            </w:pPr>
            <w:r w:rsidRPr="004F5FCB">
              <w:rPr>
                <w:rFonts w:ascii="Times New Roman" w:hAnsi="Times New Roman"/>
                <w:sz w:val="24"/>
                <w:szCs w:val="24"/>
              </w:rPr>
              <w:t>Navigant</w:t>
            </w:r>
          </w:p>
        </w:tc>
      </w:tr>
    </w:tbl>
    <w:p w:rsidR="00B6284C" w:rsidRPr="004F5FCB" w:rsidRDefault="00B6284C" w:rsidP="00B6284C">
      <w:pPr>
        <w:jc w:val="both"/>
        <w:rPr>
          <w:rFonts w:ascii="Times New Roman" w:hAnsi="Times New Roman"/>
          <w:sz w:val="24"/>
          <w:szCs w:val="24"/>
          <w:u w:val="single"/>
        </w:rPr>
      </w:pPr>
    </w:p>
    <w:p w:rsidR="00B6284C" w:rsidRPr="004F5FCB" w:rsidRDefault="00B6284C" w:rsidP="00B6284C">
      <w:pPr>
        <w:jc w:val="both"/>
        <w:rPr>
          <w:rFonts w:ascii="Times New Roman" w:hAnsi="Times New Roman"/>
          <w:sz w:val="24"/>
          <w:szCs w:val="24"/>
          <w:u w:val="single"/>
        </w:rPr>
      </w:pPr>
      <w:r w:rsidRPr="004F5FCB">
        <w:rPr>
          <w:rFonts w:ascii="Times New Roman" w:hAnsi="Times New Roman"/>
          <w:sz w:val="24"/>
          <w:szCs w:val="24"/>
          <w:u w:val="single"/>
        </w:rPr>
        <w:t>Pilot Details</w:t>
      </w:r>
    </w:p>
    <w:p w:rsidR="00B6284C" w:rsidRPr="004F5FCB" w:rsidRDefault="00B6284C" w:rsidP="00B6284C">
      <w:pPr>
        <w:jc w:val="both"/>
        <w:rPr>
          <w:rFonts w:ascii="Times New Roman" w:eastAsia="Times New Roman" w:hAnsi="Times New Roman"/>
          <w:sz w:val="24"/>
          <w:szCs w:val="24"/>
        </w:rPr>
      </w:pPr>
      <w:r w:rsidRPr="004F5FCB">
        <w:rPr>
          <w:rFonts w:ascii="Times New Roman" w:hAnsi="Times New Roman"/>
          <w:sz w:val="24"/>
          <w:szCs w:val="24"/>
        </w:rPr>
        <w:t xml:space="preserve">Reports </w:t>
      </w:r>
      <w:r w:rsidR="00E12EB6">
        <w:rPr>
          <w:rFonts w:ascii="Times New Roman" w:hAnsi="Times New Roman"/>
          <w:sz w:val="24"/>
          <w:szCs w:val="24"/>
        </w:rPr>
        <w:t>were</w:t>
      </w:r>
      <w:r w:rsidRPr="004F5FCB">
        <w:rPr>
          <w:rFonts w:ascii="Times New Roman" w:eastAsia="Times New Roman" w:hAnsi="Times New Roman"/>
          <w:sz w:val="24"/>
          <w:szCs w:val="24"/>
        </w:rPr>
        <w:t xml:space="preserve"> initially provided to approximately 13,500 customers; however this number </w:t>
      </w:r>
      <w:r w:rsidR="00E12EB6">
        <w:rPr>
          <w:rFonts w:ascii="Times New Roman" w:eastAsia="Times New Roman" w:hAnsi="Times New Roman"/>
          <w:sz w:val="24"/>
          <w:szCs w:val="24"/>
        </w:rPr>
        <w:t>is expected to</w:t>
      </w:r>
      <w:r w:rsidRPr="004F5FCB">
        <w:rPr>
          <w:rFonts w:ascii="Times New Roman" w:eastAsia="Times New Roman" w:hAnsi="Times New Roman"/>
          <w:sz w:val="24"/>
          <w:szCs w:val="24"/>
        </w:rPr>
        <w:t xml:space="preserve"> decrease over the 41 month pilot period due to customer attrition related to customers requesting to be removed from the program and general customer churn (customer move-outs).</w:t>
      </w:r>
    </w:p>
    <w:p w:rsidR="00B6284C" w:rsidRPr="004F5FCB" w:rsidRDefault="00B6284C" w:rsidP="00B6284C">
      <w:pPr>
        <w:spacing w:before="100" w:beforeAutospacing="1" w:after="100" w:afterAutospacing="1" w:line="20" w:lineRule="atLeast"/>
        <w:jc w:val="both"/>
        <w:rPr>
          <w:rFonts w:ascii="Times New Roman" w:eastAsia="Times New Roman" w:hAnsi="Times New Roman"/>
          <w:sz w:val="24"/>
          <w:szCs w:val="24"/>
        </w:rPr>
      </w:pPr>
      <w:r w:rsidRPr="004F5FCB">
        <w:rPr>
          <w:rFonts w:ascii="Times New Roman" w:eastAsia="Times New Roman" w:hAnsi="Times New Roman"/>
          <w:sz w:val="24"/>
          <w:szCs w:val="24"/>
        </w:rPr>
        <w:t xml:space="preserve">The customer population </w:t>
      </w:r>
      <w:r w:rsidR="00E12EB6">
        <w:rPr>
          <w:rFonts w:ascii="Times New Roman" w:eastAsia="Times New Roman" w:hAnsi="Times New Roman"/>
          <w:sz w:val="24"/>
          <w:szCs w:val="24"/>
        </w:rPr>
        <w:t>selected to participate</w:t>
      </w:r>
      <w:r w:rsidRPr="004F5FCB">
        <w:rPr>
          <w:rFonts w:ascii="Times New Roman" w:eastAsia="Times New Roman" w:hAnsi="Times New Roman"/>
          <w:sz w:val="24"/>
          <w:szCs w:val="24"/>
        </w:rPr>
        <w:t xml:space="preserve"> is made up of customers with an annual average electrical energy usage of 20,000 kilowatt hours. To achieve this, the upper bound annual average is approximately 29,000 kilowatt hours and the lower bound annual average is 13,500 kilowatt hours. As degradation occurs over the pilot period, the average usage of the population may also change. The change in average usage will be measured and verified in the pilot evaluation.</w:t>
      </w:r>
    </w:p>
    <w:p w:rsidR="00B6284C" w:rsidRPr="004F5FCB" w:rsidRDefault="00B6284C" w:rsidP="00B6284C">
      <w:pPr>
        <w:spacing w:before="100" w:beforeAutospacing="1" w:after="100" w:afterAutospacing="1"/>
        <w:jc w:val="both"/>
        <w:rPr>
          <w:rFonts w:ascii="Times New Roman" w:eastAsia="Times New Roman" w:hAnsi="Times New Roman"/>
          <w:sz w:val="24"/>
          <w:szCs w:val="24"/>
        </w:rPr>
      </w:pPr>
      <w:r w:rsidRPr="004F5FCB">
        <w:rPr>
          <w:rFonts w:ascii="Times New Roman" w:eastAsia="Times New Roman" w:hAnsi="Times New Roman"/>
          <w:sz w:val="24"/>
          <w:szCs w:val="24"/>
        </w:rPr>
        <w:t xml:space="preserve">Reports </w:t>
      </w:r>
      <w:r w:rsidR="00E12EB6">
        <w:rPr>
          <w:rFonts w:ascii="Times New Roman" w:eastAsia="Times New Roman" w:hAnsi="Times New Roman"/>
          <w:sz w:val="24"/>
          <w:szCs w:val="24"/>
        </w:rPr>
        <w:t>were</w:t>
      </w:r>
      <w:r w:rsidRPr="004F5FCB">
        <w:rPr>
          <w:rFonts w:ascii="Times New Roman" w:eastAsia="Times New Roman" w:hAnsi="Times New Roman"/>
          <w:sz w:val="24"/>
          <w:szCs w:val="24"/>
        </w:rPr>
        <w:t xml:space="preserve"> mailed monthly for the initial three months </w:t>
      </w:r>
      <w:r w:rsidR="00E12EB6">
        <w:rPr>
          <w:rFonts w:ascii="Times New Roman" w:eastAsia="Times New Roman" w:hAnsi="Times New Roman"/>
          <w:sz w:val="24"/>
          <w:szCs w:val="24"/>
        </w:rPr>
        <w:t xml:space="preserve">the reports were provided in order </w:t>
      </w:r>
      <w:r w:rsidRPr="004F5FCB">
        <w:rPr>
          <w:rFonts w:ascii="Times New Roman" w:eastAsia="Times New Roman" w:hAnsi="Times New Roman"/>
          <w:sz w:val="24"/>
          <w:szCs w:val="24"/>
        </w:rPr>
        <w:t>to build program awareness</w:t>
      </w:r>
      <w:r w:rsidR="00E12EB6">
        <w:rPr>
          <w:rFonts w:ascii="Times New Roman" w:eastAsia="Times New Roman" w:hAnsi="Times New Roman"/>
          <w:sz w:val="24"/>
          <w:szCs w:val="24"/>
        </w:rPr>
        <w:t>. Following this initial</w:t>
      </w:r>
      <w:r w:rsidR="00BF6C76">
        <w:rPr>
          <w:rFonts w:ascii="Times New Roman" w:eastAsia="Times New Roman" w:hAnsi="Times New Roman"/>
          <w:sz w:val="24"/>
          <w:szCs w:val="24"/>
        </w:rPr>
        <w:t xml:space="preserve"> three month period report frequency was </w:t>
      </w:r>
      <w:r w:rsidRPr="004F5FCB">
        <w:rPr>
          <w:rFonts w:ascii="Times New Roman" w:eastAsia="Times New Roman" w:hAnsi="Times New Roman"/>
          <w:sz w:val="24"/>
          <w:szCs w:val="24"/>
        </w:rPr>
        <w:t xml:space="preserve"> moved to a bi-monthly schedule </w:t>
      </w:r>
      <w:r w:rsidR="00BF6C76">
        <w:rPr>
          <w:rFonts w:ascii="Times New Roman" w:eastAsia="Times New Roman" w:hAnsi="Times New Roman"/>
          <w:sz w:val="24"/>
          <w:szCs w:val="24"/>
        </w:rPr>
        <w:t xml:space="preserve">for </w:t>
      </w:r>
      <w:r w:rsidRPr="004F5FCB">
        <w:rPr>
          <w:rFonts w:ascii="Times New Roman" w:eastAsia="Times New Roman" w:hAnsi="Times New Roman"/>
          <w:sz w:val="24"/>
          <w:szCs w:val="24"/>
        </w:rPr>
        <w:t>the remainder of the pilot. Each participating customer w</w:t>
      </w:r>
      <w:r w:rsidR="00BF6C76">
        <w:rPr>
          <w:rFonts w:ascii="Times New Roman" w:eastAsia="Times New Roman" w:hAnsi="Times New Roman"/>
          <w:sz w:val="24"/>
          <w:szCs w:val="24"/>
        </w:rPr>
        <w:t>ill</w:t>
      </w:r>
      <w:r w:rsidRPr="004F5FCB">
        <w:rPr>
          <w:rFonts w:ascii="Times New Roman" w:eastAsia="Times New Roman" w:hAnsi="Times New Roman"/>
          <w:sz w:val="24"/>
          <w:szCs w:val="24"/>
        </w:rPr>
        <w:t xml:space="preserve"> receive 21 reports over the term of the pilot. Customers </w:t>
      </w:r>
      <w:r w:rsidR="00BF6C76">
        <w:rPr>
          <w:rFonts w:ascii="Times New Roman" w:eastAsia="Times New Roman" w:hAnsi="Times New Roman"/>
          <w:sz w:val="24"/>
          <w:szCs w:val="24"/>
        </w:rPr>
        <w:t xml:space="preserve">were given the right to </w:t>
      </w:r>
      <w:r w:rsidRPr="004F5FCB">
        <w:rPr>
          <w:rFonts w:ascii="Times New Roman" w:eastAsia="Times New Roman" w:hAnsi="Times New Roman"/>
          <w:sz w:val="24"/>
          <w:szCs w:val="24"/>
        </w:rPr>
        <w:t xml:space="preserve"> opt-out of the mailed paper copy of the report and request an electronic version delivered via email. Participating customers also have access to a web portal containing the same information about their usage and past usage</w:t>
      </w:r>
      <w:r w:rsidR="00BF6C76">
        <w:rPr>
          <w:rFonts w:ascii="Times New Roman" w:eastAsia="Times New Roman" w:hAnsi="Times New Roman"/>
          <w:sz w:val="24"/>
          <w:szCs w:val="24"/>
        </w:rPr>
        <w:t xml:space="preserve"> provided in the report</w:t>
      </w:r>
      <w:r w:rsidRPr="004F5FCB">
        <w:rPr>
          <w:rFonts w:ascii="Times New Roman" w:eastAsia="Times New Roman" w:hAnsi="Times New Roman"/>
          <w:sz w:val="24"/>
          <w:szCs w:val="24"/>
        </w:rPr>
        <w:t xml:space="preserve">. The web portal </w:t>
      </w:r>
      <w:r w:rsidR="00BF6C76">
        <w:rPr>
          <w:rFonts w:ascii="Times New Roman" w:eastAsia="Times New Roman" w:hAnsi="Times New Roman"/>
          <w:sz w:val="24"/>
          <w:szCs w:val="24"/>
        </w:rPr>
        <w:t>also contains</w:t>
      </w:r>
      <w:r w:rsidRPr="004F5FCB">
        <w:rPr>
          <w:rFonts w:ascii="Times New Roman" w:eastAsia="Times New Roman" w:hAnsi="Times New Roman"/>
          <w:sz w:val="24"/>
          <w:szCs w:val="24"/>
        </w:rPr>
        <w:t xml:space="preserve"> other functions such as a home energy audit tool and suggestions to improve energy conservation and efficiency of their home.</w:t>
      </w:r>
    </w:p>
    <w:p w:rsidR="00B6284C" w:rsidRPr="004F5FCB" w:rsidRDefault="00B6284C" w:rsidP="00B6284C">
      <w:pPr>
        <w:spacing w:before="100" w:beforeAutospacing="1" w:after="100" w:afterAutospacing="1"/>
        <w:jc w:val="both"/>
        <w:rPr>
          <w:rFonts w:ascii="Times New Roman" w:hAnsi="Times New Roman"/>
          <w:bCs/>
          <w:sz w:val="24"/>
          <w:szCs w:val="24"/>
        </w:rPr>
      </w:pPr>
      <w:r w:rsidRPr="004F5FCB">
        <w:rPr>
          <w:rFonts w:ascii="Times New Roman" w:hAnsi="Times New Roman"/>
          <w:bCs/>
          <w:sz w:val="24"/>
          <w:szCs w:val="24"/>
        </w:rPr>
        <w:t xml:space="preserve">Savings </w:t>
      </w:r>
      <w:r w:rsidR="00BF6C76">
        <w:rPr>
          <w:rFonts w:ascii="Times New Roman" w:hAnsi="Times New Roman"/>
          <w:bCs/>
          <w:sz w:val="24"/>
          <w:szCs w:val="24"/>
        </w:rPr>
        <w:t>are being</w:t>
      </w:r>
      <w:r w:rsidRPr="004F5FCB">
        <w:rPr>
          <w:rFonts w:ascii="Times New Roman" w:hAnsi="Times New Roman"/>
          <w:bCs/>
          <w:sz w:val="24"/>
          <w:szCs w:val="24"/>
        </w:rPr>
        <w:t xml:space="preserve"> tracked and reported annually based on reporting from the vendor. Savings reported against the I-937 target will be based on </w:t>
      </w:r>
      <w:r w:rsidR="00BF6C76">
        <w:rPr>
          <w:rFonts w:ascii="Times New Roman" w:hAnsi="Times New Roman"/>
          <w:bCs/>
          <w:sz w:val="24"/>
          <w:szCs w:val="24"/>
        </w:rPr>
        <w:t xml:space="preserve">an </w:t>
      </w:r>
      <w:r w:rsidRPr="004F5FCB">
        <w:rPr>
          <w:rFonts w:ascii="Times New Roman" w:hAnsi="Times New Roman"/>
          <w:bCs/>
          <w:sz w:val="24"/>
          <w:szCs w:val="24"/>
        </w:rPr>
        <w:t>ex-post evaluation of the program performance.</w:t>
      </w:r>
    </w:p>
    <w:p w:rsidR="00FD4537" w:rsidRPr="004F5FCB" w:rsidRDefault="00FD4537" w:rsidP="00B6284C">
      <w:pPr>
        <w:spacing w:before="100" w:beforeAutospacing="1" w:after="100" w:afterAutospacing="1"/>
        <w:jc w:val="both"/>
        <w:rPr>
          <w:rFonts w:ascii="Times New Roman" w:hAnsi="Times New Roman"/>
          <w:bCs/>
          <w:sz w:val="24"/>
          <w:szCs w:val="24"/>
        </w:rPr>
        <w:sectPr w:rsidR="00FD4537" w:rsidRPr="004F5FCB" w:rsidSect="00B6284C">
          <w:headerReference w:type="default" r:id="rId27"/>
          <w:footerReference w:type="default" r:id="rId28"/>
          <w:pgSz w:w="12240" w:h="15840" w:code="1"/>
          <w:pgMar w:top="1440" w:right="1080" w:bottom="1440" w:left="1440" w:header="720" w:footer="720" w:gutter="0"/>
          <w:cols w:space="720"/>
          <w:docGrid w:linePitch="360"/>
        </w:sectPr>
      </w:pPr>
    </w:p>
    <w:p w:rsidR="00722821" w:rsidRPr="004F5FCB" w:rsidRDefault="00CD7669">
      <w:pPr>
        <w:pStyle w:val="Heading1"/>
        <w:jc w:val="both"/>
        <w:rPr>
          <w:sz w:val="24"/>
          <w:szCs w:val="24"/>
        </w:rPr>
      </w:pPr>
      <w:bookmarkStart w:id="15" w:name="_Toc381793815"/>
      <w:r w:rsidRPr="004F5FCB">
        <w:rPr>
          <w:sz w:val="24"/>
          <w:szCs w:val="24"/>
        </w:rPr>
        <w:t>Low</w:t>
      </w:r>
      <w:r w:rsidR="00FA6E5B" w:rsidRPr="004F5FCB">
        <w:rPr>
          <w:sz w:val="24"/>
          <w:szCs w:val="24"/>
        </w:rPr>
        <w:t xml:space="preserve"> </w:t>
      </w:r>
      <w:r w:rsidRPr="004F5FCB">
        <w:rPr>
          <w:sz w:val="24"/>
          <w:szCs w:val="24"/>
        </w:rPr>
        <w:t>Income Residential Program Details</w:t>
      </w:r>
      <w:bookmarkEnd w:id="15"/>
    </w:p>
    <w:p w:rsidR="00722821" w:rsidRPr="004F5FCB" w:rsidRDefault="00722821">
      <w:pPr>
        <w:jc w:val="both"/>
        <w:rPr>
          <w:rFonts w:ascii="Times New Roman" w:hAnsi="Times New Roman"/>
          <w:sz w:val="24"/>
          <w:szCs w:val="24"/>
        </w:rPr>
      </w:pPr>
    </w:p>
    <w:p w:rsidR="00722821" w:rsidRPr="004F5FCB" w:rsidRDefault="00530E55">
      <w:pPr>
        <w:jc w:val="both"/>
        <w:rPr>
          <w:rFonts w:ascii="Times New Roman" w:hAnsi="Times New Roman"/>
          <w:sz w:val="24"/>
          <w:szCs w:val="24"/>
        </w:rPr>
      </w:pPr>
      <w:r w:rsidRPr="004F5FCB">
        <w:rPr>
          <w:rFonts w:ascii="Times New Roman" w:hAnsi="Times New Roman"/>
          <w:sz w:val="24"/>
          <w:szCs w:val="24"/>
        </w:rPr>
        <w:t xml:space="preserve">The </w:t>
      </w:r>
      <w:r w:rsidR="0014726E" w:rsidRPr="004F5FCB">
        <w:rPr>
          <w:rFonts w:ascii="Times New Roman" w:hAnsi="Times New Roman"/>
          <w:sz w:val="24"/>
          <w:szCs w:val="24"/>
        </w:rPr>
        <w:t>C</w:t>
      </w:r>
      <w:r w:rsidRPr="004F5FCB">
        <w:rPr>
          <w:rFonts w:ascii="Times New Roman" w:hAnsi="Times New Roman"/>
          <w:sz w:val="24"/>
          <w:szCs w:val="24"/>
        </w:rPr>
        <w:t>ompany</w:t>
      </w:r>
      <w:r w:rsidR="00FA6E5B" w:rsidRPr="004F5FCB">
        <w:rPr>
          <w:rFonts w:ascii="Times New Roman" w:hAnsi="Times New Roman"/>
          <w:sz w:val="24"/>
          <w:szCs w:val="24"/>
        </w:rPr>
        <w:t xml:space="preserve"> offers a Low Income Weatherization program (Schedule 114) to its i</w:t>
      </w:r>
      <w:r w:rsidR="003A14EE" w:rsidRPr="004F5FCB">
        <w:rPr>
          <w:rFonts w:ascii="Times New Roman" w:hAnsi="Times New Roman"/>
          <w:sz w:val="24"/>
          <w:szCs w:val="24"/>
        </w:rPr>
        <w:t>ncome</w:t>
      </w:r>
      <w:r w:rsidR="00037B71" w:rsidRPr="004F5FCB">
        <w:rPr>
          <w:rFonts w:ascii="Times New Roman" w:hAnsi="Times New Roman"/>
          <w:sz w:val="24"/>
          <w:szCs w:val="24"/>
        </w:rPr>
        <w:t>-eligible</w:t>
      </w:r>
      <w:r w:rsidR="003A14EE" w:rsidRPr="004F5FCB">
        <w:rPr>
          <w:rFonts w:ascii="Times New Roman" w:hAnsi="Times New Roman"/>
          <w:sz w:val="24"/>
          <w:szCs w:val="24"/>
        </w:rPr>
        <w:t xml:space="preserve"> </w:t>
      </w:r>
      <w:r w:rsidR="00FA6E5B" w:rsidRPr="004F5FCB">
        <w:rPr>
          <w:rFonts w:ascii="Times New Roman" w:hAnsi="Times New Roman"/>
          <w:sz w:val="24"/>
          <w:szCs w:val="24"/>
        </w:rPr>
        <w:t>r</w:t>
      </w:r>
      <w:r w:rsidR="003A14EE" w:rsidRPr="004F5FCB">
        <w:rPr>
          <w:rFonts w:ascii="Times New Roman" w:hAnsi="Times New Roman"/>
          <w:sz w:val="24"/>
          <w:szCs w:val="24"/>
        </w:rPr>
        <w:t xml:space="preserve">esidential </w:t>
      </w:r>
      <w:r w:rsidR="00FA6E5B" w:rsidRPr="004F5FCB">
        <w:rPr>
          <w:rFonts w:ascii="Times New Roman" w:hAnsi="Times New Roman"/>
          <w:sz w:val="24"/>
          <w:szCs w:val="24"/>
        </w:rPr>
        <w:t>customers.</w:t>
      </w:r>
    </w:p>
    <w:p w:rsidR="00722821" w:rsidRPr="004F5FCB" w:rsidRDefault="00CD7669">
      <w:pPr>
        <w:pStyle w:val="Heading2"/>
        <w:jc w:val="both"/>
        <w:rPr>
          <w:szCs w:val="24"/>
        </w:rPr>
      </w:pPr>
      <w:bookmarkStart w:id="16" w:name="_Toc381793816"/>
      <w:r w:rsidRPr="004F5FCB">
        <w:rPr>
          <w:szCs w:val="24"/>
        </w:rPr>
        <w:t>Low Income Weatherization (Schedule 114)</w:t>
      </w:r>
      <w:bookmarkEnd w:id="16"/>
    </w:p>
    <w:p w:rsidR="00722821" w:rsidRPr="004F5FCB" w:rsidRDefault="00722821">
      <w:pPr>
        <w:jc w:val="both"/>
        <w:rPr>
          <w:rFonts w:ascii="Times New Roman" w:hAnsi="Times New Roman"/>
          <w:sz w:val="24"/>
          <w:szCs w:val="24"/>
        </w:rPr>
      </w:pPr>
    </w:p>
    <w:p w:rsidR="00F83805" w:rsidRPr="004F5FCB" w:rsidRDefault="00F83805" w:rsidP="00712937">
      <w:pPr>
        <w:jc w:val="both"/>
        <w:rPr>
          <w:rFonts w:ascii="Times New Roman" w:hAnsi="Times New Roman"/>
          <w:bCs/>
          <w:sz w:val="24"/>
          <w:szCs w:val="24"/>
          <w:u w:val="single"/>
        </w:rPr>
      </w:pPr>
      <w:r w:rsidRPr="004F5FCB">
        <w:rPr>
          <w:rFonts w:ascii="Times New Roman" w:hAnsi="Times New Roman"/>
          <w:bCs/>
          <w:sz w:val="24"/>
          <w:szCs w:val="24"/>
          <w:u w:val="single"/>
        </w:rPr>
        <w:t xml:space="preserve">Years of Implementation </w:t>
      </w:r>
    </w:p>
    <w:p w:rsidR="00F83805" w:rsidRPr="004F5FCB" w:rsidRDefault="00050BD3" w:rsidP="00712937">
      <w:pPr>
        <w:jc w:val="both"/>
        <w:rPr>
          <w:rFonts w:ascii="Times New Roman" w:hAnsi="Times New Roman"/>
          <w:bCs/>
          <w:sz w:val="24"/>
          <w:szCs w:val="24"/>
        </w:rPr>
      </w:pPr>
      <w:r w:rsidRPr="004F5FCB">
        <w:rPr>
          <w:rFonts w:ascii="Times New Roman" w:hAnsi="Times New Roman"/>
          <w:bCs/>
          <w:sz w:val="24"/>
          <w:szCs w:val="24"/>
        </w:rPr>
        <w:t xml:space="preserve">The Low Income Weatherization program has been in effect since the mid-1980’s and has successfully </w:t>
      </w:r>
      <w:r w:rsidR="0014726E" w:rsidRPr="004F5FCB">
        <w:rPr>
          <w:rFonts w:ascii="Times New Roman" w:hAnsi="Times New Roman"/>
          <w:bCs/>
          <w:sz w:val="24"/>
          <w:szCs w:val="24"/>
        </w:rPr>
        <w:t xml:space="preserve">assisted in the weatherization of </w:t>
      </w:r>
      <w:r w:rsidRPr="004F5FCB">
        <w:rPr>
          <w:rFonts w:ascii="Times New Roman" w:hAnsi="Times New Roman"/>
          <w:bCs/>
          <w:sz w:val="24"/>
          <w:szCs w:val="24"/>
        </w:rPr>
        <w:t xml:space="preserve">over </w:t>
      </w:r>
      <w:r w:rsidR="002351C7" w:rsidRPr="004F5FCB">
        <w:rPr>
          <w:rFonts w:ascii="Times New Roman" w:hAnsi="Times New Roman"/>
          <w:bCs/>
          <w:sz w:val="24"/>
          <w:szCs w:val="24"/>
        </w:rPr>
        <w:t xml:space="preserve">7,100 </w:t>
      </w:r>
      <w:r w:rsidRPr="004F5FCB">
        <w:rPr>
          <w:rFonts w:ascii="Times New Roman" w:hAnsi="Times New Roman"/>
          <w:bCs/>
          <w:sz w:val="24"/>
          <w:szCs w:val="24"/>
        </w:rPr>
        <w:t xml:space="preserve">homes in </w:t>
      </w:r>
      <w:r w:rsidR="00037B71" w:rsidRPr="004F5FCB">
        <w:rPr>
          <w:rFonts w:ascii="Times New Roman" w:hAnsi="Times New Roman"/>
          <w:bCs/>
          <w:sz w:val="24"/>
          <w:szCs w:val="24"/>
        </w:rPr>
        <w:t xml:space="preserve">the </w:t>
      </w:r>
      <w:r w:rsidRPr="004F5FCB">
        <w:rPr>
          <w:rFonts w:ascii="Times New Roman" w:hAnsi="Times New Roman"/>
          <w:bCs/>
          <w:sz w:val="24"/>
          <w:szCs w:val="24"/>
        </w:rPr>
        <w:t>state of Washington.</w:t>
      </w:r>
    </w:p>
    <w:p w:rsidR="00F83805" w:rsidRPr="004F5FCB" w:rsidRDefault="00F83805" w:rsidP="00712937">
      <w:pPr>
        <w:jc w:val="both"/>
        <w:rPr>
          <w:rFonts w:ascii="Times New Roman" w:hAnsi="Times New Roman"/>
          <w:bCs/>
          <w:sz w:val="24"/>
          <w:szCs w:val="24"/>
          <w:u w:val="single"/>
        </w:rPr>
      </w:pPr>
    </w:p>
    <w:p w:rsidR="00CD7669" w:rsidRPr="004F5FCB" w:rsidRDefault="00CD7669" w:rsidP="00712937">
      <w:pPr>
        <w:jc w:val="both"/>
        <w:rPr>
          <w:rFonts w:ascii="Times New Roman" w:hAnsi="Times New Roman"/>
          <w:bCs/>
          <w:sz w:val="24"/>
          <w:szCs w:val="24"/>
          <w:u w:val="single"/>
        </w:rPr>
      </w:pPr>
      <w:r w:rsidRPr="004F5FCB">
        <w:rPr>
          <w:rFonts w:ascii="Times New Roman" w:hAnsi="Times New Roman"/>
          <w:bCs/>
          <w:sz w:val="24"/>
          <w:szCs w:val="24"/>
          <w:u w:val="single"/>
        </w:rPr>
        <w:t>Program Description</w:t>
      </w:r>
    </w:p>
    <w:p w:rsidR="00CD7669" w:rsidRPr="004F5FCB" w:rsidRDefault="00A055C4" w:rsidP="00712937">
      <w:pPr>
        <w:tabs>
          <w:tab w:val="left" w:pos="-1080"/>
        </w:tabs>
        <w:jc w:val="both"/>
        <w:rPr>
          <w:rFonts w:ascii="Times New Roman" w:hAnsi="Times New Roman"/>
          <w:sz w:val="24"/>
          <w:szCs w:val="24"/>
        </w:rPr>
      </w:pPr>
      <w:r>
        <w:rPr>
          <w:rFonts w:ascii="Times New Roman" w:hAnsi="Times New Roman"/>
          <w:sz w:val="24"/>
          <w:szCs w:val="24"/>
        </w:rPr>
        <w:t>Pacific Power</w:t>
      </w:r>
      <w:r w:rsidR="00CD7669" w:rsidRPr="004F5FCB">
        <w:rPr>
          <w:rFonts w:ascii="Times New Roman" w:hAnsi="Times New Roman"/>
          <w:sz w:val="24"/>
          <w:szCs w:val="24"/>
        </w:rPr>
        <w:t xml:space="preserve"> partners with three local non-profit agencies, Blue Mountain Action Council in Walla Walla, Northwest Community Action Center in Toppenish and Opportunities Industrialization Center of Washington in Yakima to provide weatherization services to income qualifying households throughout its Washington service area. The leveraging of </w:t>
      </w:r>
      <w:r>
        <w:rPr>
          <w:rFonts w:ascii="Times New Roman" w:hAnsi="Times New Roman"/>
          <w:sz w:val="24"/>
          <w:szCs w:val="24"/>
        </w:rPr>
        <w:t>Pacific Power</w:t>
      </w:r>
      <w:r w:rsidR="00CD7669" w:rsidRPr="004F5FCB">
        <w:rPr>
          <w:rFonts w:ascii="Times New Roman" w:hAnsi="Times New Roman"/>
          <w:sz w:val="24"/>
          <w:szCs w:val="24"/>
        </w:rPr>
        <w:t xml:space="preserve"> funding along with Washington MatchMaker Program funds allows the agencies to provide these energy efficiency services at no cost to participating customers. The Company provides rebates to partnering agencies for 50</w:t>
      </w:r>
      <w:r w:rsidR="0014726E" w:rsidRPr="004F5FCB">
        <w:rPr>
          <w:rFonts w:ascii="Times New Roman" w:hAnsi="Times New Roman"/>
          <w:sz w:val="24"/>
          <w:szCs w:val="24"/>
        </w:rPr>
        <w:t xml:space="preserve"> percent</w:t>
      </w:r>
      <w:r w:rsidR="00CD7669" w:rsidRPr="004F5FCB">
        <w:rPr>
          <w:rFonts w:ascii="Times New Roman" w:hAnsi="Times New Roman"/>
          <w:sz w:val="24"/>
          <w:szCs w:val="24"/>
        </w:rPr>
        <w:t xml:space="preserve"> of the cost of services while MatchMaker funds are available, and covers 100</w:t>
      </w:r>
      <w:r w:rsidR="00891CE7">
        <w:rPr>
          <w:rFonts w:ascii="Times New Roman" w:hAnsi="Times New Roman"/>
          <w:sz w:val="24"/>
          <w:szCs w:val="24"/>
        </w:rPr>
        <w:t xml:space="preserve"> percent</w:t>
      </w:r>
      <w:r w:rsidR="00CD7669" w:rsidRPr="004F5FCB">
        <w:rPr>
          <w:rFonts w:ascii="Times New Roman" w:hAnsi="Times New Roman"/>
          <w:sz w:val="24"/>
          <w:szCs w:val="24"/>
        </w:rPr>
        <w:t xml:space="preserve"> of costs when these state funds are depleted. Participants qualify whether they are homeowners or renters residing in single-family homes, manufactured homes or apartments.</w:t>
      </w:r>
    </w:p>
    <w:p w:rsidR="00722821" w:rsidRPr="004F5FCB" w:rsidRDefault="00722821">
      <w:pPr>
        <w:jc w:val="both"/>
        <w:rPr>
          <w:rFonts w:ascii="Times New Roman" w:hAnsi="Times New Roman"/>
          <w:sz w:val="24"/>
          <w:szCs w:val="24"/>
        </w:rPr>
      </w:pPr>
    </w:p>
    <w:p w:rsidR="00722821" w:rsidRPr="004F5FCB" w:rsidRDefault="00CD7669">
      <w:pPr>
        <w:jc w:val="both"/>
        <w:rPr>
          <w:rFonts w:ascii="Times New Roman" w:hAnsi="Times New Roman"/>
          <w:sz w:val="24"/>
          <w:szCs w:val="24"/>
          <w:u w:val="single"/>
        </w:rPr>
      </w:pPr>
      <w:r w:rsidRPr="004F5FCB">
        <w:rPr>
          <w:rFonts w:ascii="Times New Roman" w:hAnsi="Times New Roman"/>
          <w:sz w:val="24"/>
          <w:szCs w:val="24"/>
          <w:u w:val="single"/>
        </w:rPr>
        <w:t>Planned Program Changes</w:t>
      </w:r>
    </w:p>
    <w:p w:rsidR="00CD7669" w:rsidRPr="004F5FCB" w:rsidRDefault="00CD7669" w:rsidP="00712937">
      <w:pPr>
        <w:jc w:val="both"/>
        <w:rPr>
          <w:rFonts w:ascii="Times New Roman" w:hAnsi="Times New Roman"/>
          <w:sz w:val="24"/>
          <w:szCs w:val="24"/>
        </w:rPr>
      </w:pPr>
      <w:r w:rsidRPr="004F5FCB">
        <w:rPr>
          <w:rFonts w:ascii="Times New Roman" w:hAnsi="Times New Roman"/>
          <w:sz w:val="24"/>
          <w:szCs w:val="24"/>
        </w:rPr>
        <w:t>No program changes are planned at this time</w:t>
      </w:r>
      <w:r w:rsidR="00F92DA9" w:rsidRPr="004F5FCB">
        <w:rPr>
          <w:rFonts w:ascii="Times New Roman" w:hAnsi="Times New Roman"/>
          <w:sz w:val="24"/>
          <w:szCs w:val="24"/>
        </w:rPr>
        <w:t>,</w:t>
      </w:r>
      <w:r w:rsidR="0014726E" w:rsidRPr="004F5FCB">
        <w:rPr>
          <w:rFonts w:ascii="Times New Roman" w:hAnsi="Times New Roman"/>
          <w:sz w:val="24"/>
          <w:szCs w:val="24"/>
        </w:rPr>
        <w:t xml:space="preserve"> however </w:t>
      </w:r>
      <w:r w:rsidR="00A055C4">
        <w:rPr>
          <w:rFonts w:ascii="Times New Roman" w:hAnsi="Times New Roman"/>
          <w:sz w:val="24"/>
          <w:szCs w:val="24"/>
        </w:rPr>
        <w:t>Pacific Power</w:t>
      </w:r>
      <w:r w:rsidR="0014726E" w:rsidRPr="004F5FCB">
        <w:rPr>
          <w:rFonts w:ascii="Times New Roman" w:hAnsi="Times New Roman"/>
          <w:sz w:val="24"/>
          <w:szCs w:val="24"/>
        </w:rPr>
        <w:t xml:space="preserve"> </w:t>
      </w:r>
      <w:r w:rsidR="00507378" w:rsidRPr="004F5FCB">
        <w:rPr>
          <w:rFonts w:ascii="Times New Roman" w:hAnsi="Times New Roman"/>
          <w:sz w:val="24"/>
          <w:szCs w:val="24"/>
        </w:rPr>
        <w:t xml:space="preserve">will incorporate the per home savings estimate (1,476 kWh) from the 2009-2011 evaluation into savings reporting for the 2014-2015 biennial period. This estimate is lower than the </w:t>
      </w:r>
      <w:r w:rsidR="00F26E9B" w:rsidRPr="004F5FCB">
        <w:rPr>
          <w:rFonts w:ascii="Times New Roman" w:hAnsi="Times New Roman"/>
          <w:sz w:val="24"/>
          <w:szCs w:val="24"/>
        </w:rPr>
        <w:t xml:space="preserve">1,840 kWh/home being reported in the 2012-2013 biennial period. </w:t>
      </w:r>
      <w:r w:rsidR="00FD0863" w:rsidRPr="004F5FCB">
        <w:rPr>
          <w:rFonts w:ascii="Times New Roman" w:hAnsi="Times New Roman"/>
          <w:sz w:val="24"/>
          <w:szCs w:val="24"/>
        </w:rPr>
        <w:t>In addition, savings are forecasted to be lower in 2015 since</w:t>
      </w:r>
      <w:r w:rsidR="00037B71" w:rsidRPr="004F5FCB">
        <w:rPr>
          <w:rFonts w:ascii="Times New Roman" w:hAnsi="Times New Roman"/>
          <w:sz w:val="24"/>
          <w:szCs w:val="24"/>
        </w:rPr>
        <w:t xml:space="preserve"> agencies are forecasting MatchM</w:t>
      </w:r>
      <w:r w:rsidR="00FD0863" w:rsidRPr="004F5FCB">
        <w:rPr>
          <w:rFonts w:ascii="Times New Roman" w:hAnsi="Times New Roman"/>
          <w:sz w:val="24"/>
          <w:szCs w:val="24"/>
        </w:rPr>
        <w:t xml:space="preserve">aker funding will be depleted and they will be billing </w:t>
      </w:r>
      <w:r w:rsidR="00A055C4">
        <w:rPr>
          <w:rFonts w:ascii="Times New Roman" w:hAnsi="Times New Roman"/>
          <w:sz w:val="24"/>
          <w:szCs w:val="24"/>
        </w:rPr>
        <w:t>Pacific Power</w:t>
      </w:r>
      <w:r w:rsidR="00FD0863" w:rsidRPr="004F5FCB">
        <w:rPr>
          <w:rFonts w:ascii="Times New Roman" w:hAnsi="Times New Roman"/>
          <w:sz w:val="24"/>
          <w:szCs w:val="24"/>
        </w:rPr>
        <w:t xml:space="preserve"> 100</w:t>
      </w:r>
      <w:r w:rsidR="00891CE7">
        <w:rPr>
          <w:rFonts w:ascii="Times New Roman" w:hAnsi="Times New Roman"/>
          <w:sz w:val="24"/>
          <w:szCs w:val="24"/>
        </w:rPr>
        <w:t xml:space="preserve"> percent</w:t>
      </w:r>
      <w:r w:rsidR="00FD0863" w:rsidRPr="004F5FCB">
        <w:rPr>
          <w:rFonts w:ascii="Times New Roman" w:hAnsi="Times New Roman"/>
          <w:sz w:val="24"/>
          <w:szCs w:val="24"/>
        </w:rPr>
        <w:t xml:space="preserve"> (instead of the typical 50</w:t>
      </w:r>
      <w:r w:rsidR="00891CE7">
        <w:rPr>
          <w:rFonts w:ascii="Times New Roman" w:hAnsi="Times New Roman"/>
          <w:sz w:val="24"/>
          <w:szCs w:val="24"/>
        </w:rPr>
        <w:t xml:space="preserve"> percent</w:t>
      </w:r>
      <w:r w:rsidR="00FD0863" w:rsidRPr="004F5FCB">
        <w:rPr>
          <w:rFonts w:ascii="Times New Roman" w:hAnsi="Times New Roman"/>
          <w:sz w:val="24"/>
          <w:szCs w:val="24"/>
        </w:rPr>
        <w:t xml:space="preserve">) for a portion of the forecasted 2015 homes. </w:t>
      </w:r>
    </w:p>
    <w:p w:rsidR="00722821" w:rsidRPr="004F5FCB" w:rsidRDefault="00722821">
      <w:pPr>
        <w:jc w:val="both"/>
        <w:rPr>
          <w:rFonts w:ascii="Times New Roman" w:hAnsi="Times New Roman"/>
          <w:b/>
          <w:sz w:val="24"/>
          <w:szCs w:val="24"/>
          <w:u w:val="single"/>
        </w:rPr>
      </w:pPr>
    </w:p>
    <w:p w:rsidR="00722821" w:rsidRPr="004F5FCB" w:rsidRDefault="00CD7669">
      <w:pPr>
        <w:jc w:val="both"/>
        <w:rPr>
          <w:rFonts w:ascii="Times New Roman" w:hAnsi="Times New Roman"/>
          <w:sz w:val="24"/>
          <w:szCs w:val="24"/>
          <w:u w:val="single"/>
        </w:rPr>
      </w:pPr>
      <w:r w:rsidRPr="004F5FCB">
        <w:rPr>
          <w:rFonts w:ascii="Times New Roman" w:hAnsi="Times New Roman"/>
          <w:sz w:val="24"/>
          <w:szCs w:val="24"/>
          <w:u w:val="single"/>
        </w:rPr>
        <w:t>Evaluation Update</w:t>
      </w:r>
    </w:p>
    <w:p w:rsidR="00CD7669" w:rsidRPr="004F5FCB" w:rsidRDefault="00CD7669" w:rsidP="00712937">
      <w:pPr>
        <w:jc w:val="both"/>
        <w:rPr>
          <w:rFonts w:ascii="Times New Roman" w:hAnsi="Times New Roman"/>
          <w:sz w:val="24"/>
          <w:szCs w:val="24"/>
        </w:rPr>
      </w:pPr>
      <w:r w:rsidRPr="004F5FCB">
        <w:rPr>
          <w:rFonts w:ascii="Times New Roman" w:hAnsi="Times New Roman"/>
          <w:sz w:val="24"/>
          <w:szCs w:val="24"/>
        </w:rPr>
        <w:t xml:space="preserve">The </w:t>
      </w:r>
      <w:r w:rsidR="002351C7" w:rsidRPr="004F5FCB">
        <w:rPr>
          <w:rFonts w:ascii="Times New Roman" w:hAnsi="Times New Roman"/>
          <w:sz w:val="24"/>
          <w:szCs w:val="24"/>
        </w:rPr>
        <w:t xml:space="preserve">next program evaluation will be completed by the end of 2015. </w:t>
      </w:r>
    </w:p>
    <w:p w:rsidR="00CD7669" w:rsidRPr="004F5FCB" w:rsidRDefault="00CD7669" w:rsidP="00CD7669">
      <w:pPr>
        <w:rPr>
          <w:rFonts w:ascii="Times New Roman" w:hAnsi="Times New Roman"/>
          <w:sz w:val="24"/>
          <w:szCs w:val="24"/>
        </w:rPr>
      </w:pPr>
    </w:p>
    <w:p w:rsidR="00CD7669" w:rsidRPr="004F5FCB" w:rsidRDefault="00124DBD" w:rsidP="00CD7669">
      <w:pPr>
        <w:rPr>
          <w:rFonts w:ascii="Times New Roman" w:hAnsi="Times New Roman"/>
          <w:b/>
          <w:i/>
          <w:sz w:val="20"/>
          <w:szCs w:val="20"/>
        </w:rPr>
      </w:pPr>
      <w:r w:rsidRPr="004F5FCB">
        <w:rPr>
          <w:rFonts w:ascii="Times New Roman" w:hAnsi="Times New Roman"/>
          <w:b/>
          <w:i/>
          <w:sz w:val="20"/>
          <w:szCs w:val="20"/>
        </w:rPr>
        <w:t>Last Evaluation Report:</w:t>
      </w:r>
    </w:p>
    <w:tbl>
      <w:tblPr>
        <w:tblW w:w="0" w:type="auto"/>
        <w:tblLook w:val="04A0" w:firstRow="1" w:lastRow="0" w:firstColumn="1" w:lastColumn="0" w:noHBand="0" w:noVBand="1"/>
      </w:tblPr>
      <w:tblGrid>
        <w:gridCol w:w="3229"/>
        <w:gridCol w:w="2845"/>
        <w:gridCol w:w="2782"/>
      </w:tblGrid>
      <w:tr w:rsidR="00FE0761" w:rsidRPr="004F5FCB" w:rsidTr="00AA40D3">
        <w:tc>
          <w:tcPr>
            <w:tcW w:w="3229" w:type="dxa"/>
          </w:tcPr>
          <w:p w:rsidR="00FE0761" w:rsidRPr="004F5FCB" w:rsidRDefault="00124DBD" w:rsidP="00AA40D3">
            <w:pPr>
              <w:jc w:val="center"/>
              <w:rPr>
                <w:rFonts w:ascii="Times New Roman" w:hAnsi="Times New Roman"/>
                <w:b/>
                <w:sz w:val="20"/>
                <w:szCs w:val="20"/>
              </w:rPr>
            </w:pPr>
            <w:r w:rsidRPr="004F5FCB">
              <w:rPr>
                <w:rFonts w:ascii="Times New Roman" w:hAnsi="Times New Roman"/>
                <w:b/>
                <w:sz w:val="20"/>
                <w:szCs w:val="20"/>
              </w:rPr>
              <w:t>Program Years</w:t>
            </w:r>
          </w:p>
        </w:tc>
        <w:tc>
          <w:tcPr>
            <w:tcW w:w="2845" w:type="dxa"/>
          </w:tcPr>
          <w:p w:rsidR="00FE0761" w:rsidRPr="004F5FCB" w:rsidRDefault="00124DBD" w:rsidP="00AA40D3">
            <w:pPr>
              <w:jc w:val="center"/>
              <w:rPr>
                <w:rFonts w:ascii="Times New Roman" w:hAnsi="Times New Roman"/>
                <w:b/>
                <w:sz w:val="20"/>
                <w:szCs w:val="20"/>
              </w:rPr>
            </w:pPr>
            <w:r w:rsidRPr="004F5FCB">
              <w:rPr>
                <w:rFonts w:ascii="Times New Roman" w:hAnsi="Times New Roman"/>
                <w:b/>
                <w:sz w:val="20"/>
                <w:szCs w:val="20"/>
              </w:rPr>
              <w:t>Evaluation Report Date</w:t>
            </w:r>
          </w:p>
        </w:tc>
        <w:tc>
          <w:tcPr>
            <w:tcW w:w="2782" w:type="dxa"/>
          </w:tcPr>
          <w:p w:rsidR="00FE0761" w:rsidRPr="004F5FCB" w:rsidRDefault="00124DBD" w:rsidP="00AA40D3">
            <w:pPr>
              <w:jc w:val="center"/>
              <w:rPr>
                <w:rFonts w:ascii="Times New Roman" w:hAnsi="Times New Roman"/>
                <w:b/>
                <w:sz w:val="20"/>
                <w:szCs w:val="20"/>
              </w:rPr>
            </w:pPr>
            <w:r w:rsidRPr="004F5FCB">
              <w:rPr>
                <w:rFonts w:ascii="Times New Roman" w:hAnsi="Times New Roman"/>
                <w:b/>
                <w:sz w:val="20"/>
                <w:szCs w:val="20"/>
              </w:rPr>
              <w:t>Completed by</w:t>
            </w:r>
          </w:p>
        </w:tc>
      </w:tr>
      <w:tr w:rsidR="007765C7" w:rsidRPr="004F5FCB" w:rsidTr="00AA40D3">
        <w:tc>
          <w:tcPr>
            <w:tcW w:w="3229" w:type="dxa"/>
          </w:tcPr>
          <w:p w:rsidR="007765C7" w:rsidRPr="004F5FCB" w:rsidRDefault="002351C7" w:rsidP="002351C7">
            <w:pPr>
              <w:jc w:val="center"/>
              <w:rPr>
                <w:rFonts w:ascii="Times New Roman" w:hAnsi="Times New Roman"/>
                <w:sz w:val="20"/>
                <w:szCs w:val="20"/>
              </w:rPr>
            </w:pPr>
            <w:r w:rsidRPr="004F5FCB">
              <w:rPr>
                <w:rFonts w:ascii="Times New Roman" w:hAnsi="Times New Roman"/>
                <w:sz w:val="20"/>
                <w:szCs w:val="20"/>
              </w:rPr>
              <w:t xml:space="preserve">March 2009 – February 2011 </w:t>
            </w:r>
          </w:p>
        </w:tc>
        <w:tc>
          <w:tcPr>
            <w:tcW w:w="2845" w:type="dxa"/>
          </w:tcPr>
          <w:p w:rsidR="007765C7" w:rsidRPr="004F5FCB" w:rsidRDefault="002351C7" w:rsidP="002351C7">
            <w:pPr>
              <w:jc w:val="center"/>
              <w:rPr>
                <w:rFonts w:ascii="Times New Roman" w:hAnsi="Times New Roman"/>
                <w:sz w:val="20"/>
                <w:szCs w:val="20"/>
              </w:rPr>
            </w:pPr>
            <w:r w:rsidRPr="004F5FCB">
              <w:rPr>
                <w:rFonts w:ascii="Times New Roman" w:hAnsi="Times New Roman"/>
                <w:sz w:val="20"/>
                <w:szCs w:val="20"/>
              </w:rPr>
              <w:t xml:space="preserve">September 7, 2012 </w:t>
            </w:r>
          </w:p>
        </w:tc>
        <w:tc>
          <w:tcPr>
            <w:tcW w:w="2782" w:type="dxa"/>
          </w:tcPr>
          <w:p w:rsidR="007765C7" w:rsidRPr="004F5FCB" w:rsidRDefault="002351C7" w:rsidP="009C6DA0">
            <w:pPr>
              <w:jc w:val="center"/>
              <w:rPr>
                <w:rFonts w:ascii="Times New Roman" w:hAnsi="Times New Roman"/>
                <w:sz w:val="20"/>
                <w:szCs w:val="20"/>
              </w:rPr>
            </w:pPr>
            <w:r w:rsidRPr="004F5FCB">
              <w:rPr>
                <w:rFonts w:ascii="Times New Roman" w:hAnsi="Times New Roman"/>
                <w:sz w:val="20"/>
                <w:szCs w:val="20"/>
              </w:rPr>
              <w:t>The Cadmus Group</w:t>
            </w:r>
          </w:p>
        </w:tc>
      </w:tr>
    </w:tbl>
    <w:p w:rsidR="00CD7669" w:rsidRPr="004F5FCB" w:rsidRDefault="00CD7669" w:rsidP="00CD7669">
      <w:pPr>
        <w:rPr>
          <w:rFonts w:ascii="Times New Roman" w:hAnsi="Times New Roman"/>
          <w:b/>
          <w:sz w:val="20"/>
          <w:szCs w:val="20"/>
          <w:u w:val="single"/>
        </w:rPr>
      </w:pPr>
    </w:p>
    <w:p w:rsidR="00303266" w:rsidRPr="004F5FCB" w:rsidRDefault="00124DBD" w:rsidP="00303266">
      <w:pPr>
        <w:rPr>
          <w:rFonts w:ascii="Times New Roman" w:hAnsi="Times New Roman"/>
          <w:b/>
          <w:i/>
          <w:sz w:val="20"/>
          <w:szCs w:val="20"/>
        </w:rPr>
      </w:pPr>
      <w:r w:rsidRPr="004F5FCB">
        <w:rPr>
          <w:rFonts w:ascii="Times New Roman" w:hAnsi="Times New Roman"/>
          <w:b/>
          <w:i/>
          <w:sz w:val="20"/>
          <w:szCs w:val="20"/>
        </w:rPr>
        <w:t>Future Evaluation Report(s):</w:t>
      </w:r>
    </w:p>
    <w:tbl>
      <w:tblPr>
        <w:tblW w:w="0" w:type="auto"/>
        <w:tblLook w:val="04A0" w:firstRow="1" w:lastRow="0" w:firstColumn="1" w:lastColumn="0" w:noHBand="0" w:noVBand="1"/>
      </w:tblPr>
      <w:tblGrid>
        <w:gridCol w:w="3348"/>
        <w:gridCol w:w="2726"/>
        <w:gridCol w:w="2782"/>
      </w:tblGrid>
      <w:tr w:rsidR="00303266" w:rsidRPr="004F5FCB" w:rsidTr="0082426E">
        <w:tc>
          <w:tcPr>
            <w:tcW w:w="3348" w:type="dxa"/>
          </w:tcPr>
          <w:p w:rsidR="00303266" w:rsidRPr="004F5FCB" w:rsidRDefault="00124DBD" w:rsidP="0082426E">
            <w:pPr>
              <w:jc w:val="center"/>
              <w:rPr>
                <w:rFonts w:ascii="Times New Roman" w:hAnsi="Times New Roman"/>
                <w:b/>
                <w:sz w:val="20"/>
                <w:szCs w:val="20"/>
              </w:rPr>
            </w:pPr>
            <w:r w:rsidRPr="004F5FCB">
              <w:rPr>
                <w:rFonts w:ascii="Times New Roman" w:hAnsi="Times New Roman"/>
                <w:b/>
                <w:sz w:val="20"/>
                <w:szCs w:val="20"/>
              </w:rPr>
              <w:t>Program Years</w:t>
            </w:r>
          </w:p>
        </w:tc>
        <w:tc>
          <w:tcPr>
            <w:tcW w:w="2726" w:type="dxa"/>
          </w:tcPr>
          <w:p w:rsidR="00303266" w:rsidRPr="004F5FCB" w:rsidRDefault="00124DBD" w:rsidP="0082426E">
            <w:pPr>
              <w:jc w:val="center"/>
              <w:rPr>
                <w:rFonts w:ascii="Times New Roman" w:hAnsi="Times New Roman"/>
                <w:b/>
                <w:sz w:val="20"/>
                <w:szCs w:val="20"/>
              </w:rPr>
            </w:pPr>
            <w:r w:rsidRPr="004F5FCB">
              <w:rPr>
                <w:rFonts w:ascii="Times New Roman" w:hAnsi="Times New Roman"/>
                <w:b/>
                <w:sz w:val="20"/>
                <w:szCs w:val="20"/>
              </w:rPr>
              <w:t>Evaluation Report Date</w:t>
            </w:r>
          </w:p>
        </w:tc>
        <w:tc>
          <w:tcPr>
            <w:tcW w:w="2782" w:type="dxa"/>
          </w:tcPr>
          <w:p w:rsidR="00303266" w:rsidRPr="004F5FCB" w:rsidRDefault="00124DBD" w:rsidP="0082426E">
            <w:pPr>
              <w:jc w:val="center"/>
              <w:rPr>
                <w:rFonts w:ascii="Times New Roman" w:hAnsi="Times New Roman"/>
                <w:b/>
                <w:sz w:val="20"/>
                <w:szCs w:val="20"/>
              </w:rPr>
            </w:pPr>
            <w:r w:rsidRPr="004F5FCB">
              <w:rPr>
                <w:rFonts w:ascii="Times New Roman" w:hAnsi="Times New Roman"/>
                <w:b/>
                <w:sz w:val="20"/>
                <w:szCs w:val="20"/>
              </w:rPr>
              <w:t>To be Completed by</w:t>
            </w:r>
          </w:p>
        </w:tc>
      </w:tr>
      <w:tr w:rsidR="00303266" w:rsidRPr="004F5FCB" w:rsidTr="0082426E">
        <w:tc>
          <w:tcPr>
            <w:tcW w:w="3348" w:type="dxa"/>
          </w:tcPr>
          <w:p w:rsidR="00303266" w:rsidRPr="004F5FCB" w:rsidRDefault="002351C7" w:rsidP="002351C7">
            <w:pPr>
              <w:jc w:val="center"/>
              <w:rPr>
                <w:rFonts w:ascii="Times New Roman" w:hAnsi="Times New Roman"/>
                <w:sz w:val="20"/>
                <w:szCs w:val="20"/>
              </w:rPr>
            </w:pPr>
            <w:r w:rsidRPr="004F5FCB">
              <w:rPr>
                <w:rFonts w:ascii="Times New Roman" w:hAnsi="Times New Roman"/>
                <w:sz w:val="20"/>
                <w:szCs w:val="20"/>
              </w:rPr>
              <w:t xml:space="preserve">2011 - 2013 </w:t>
            </w:r>
          </w:p>
        </w:tc>
        <w:tc>
          <w:tcPr>
            <w:tcW w:w="2726" w:type="dxa"/>
          </w:tcPr>
          <w:p w:rsidR="00303266" w:rsidRPr="004F5FCB" w:rsidRDefault="002351C7" w:rsidP="002351C7">
            <w:pPr>
              <w:jc w:val="center"/>
              <w:rPr>
                <w:rFonts w:ascii="Times New Roman" w:hAnsi="Times New Roman"/>
                <w:sz w:val="20"/>
                <w:szCs w:val="20"/>
              </w:rPr>
            </w:pPr>
            <w:r w:rsidRPr="004F5FCB">
              <w:rPr>
                <w:rFonts w:ascii="Times New Roman" w:hAnsi="Times New Roman"/>
                <w:sz w:val="20"/>
                <w:szCs w:val="20"/>
              </w:rPr>
              <w:t xml:space="preserve">By year end 2015 </w:t>
            </w:r>
          </w:p>
        </w:tc>
        <w:tc>
          <w:tcPr>
            <w:tcW w:w="2782" w:type="dxa"/>
          </w:tcPr>
          <w:p w:rsidR="00303266" w:rsidRPr="004F5FCB" w:rsidRDefault="002351C7" w:rsidP="0082426E">
            <w:pPr>
              <w:jc w:val="center"/>
              <w:rPr>
                <w:rFonts w:ascii="Times New Roman" w:hAnsi="Times New Roman"/>
                <w:sz w:val="20"/>
                <w:szCs w:val="20"/>
              </w:rPr>
            </w:pPr>
            <w:r w:rsidRPr="004F5FCB">
              <w:rPr>
                <w:rFonts w:ascii="Times New Roman" w:hAnsi="Times New Roman"/>
                <w:sz w:val="20"/>
                <w:szCs w:val="20"/>
              </w:rPr>
              <w:t xml:space="preserve">To be determined </w:t>
            </w:r>
          </w:p>
        </w:tc>
      </w:tr>
    </w:tbl>
    <w:p w:rsidR="00303266" w:rsidRPr="004F5FCB" w:rsidRDefault="00303266" w:rsidP="00CD7669">
      <w:pPr>
        <w:rPr>
          <w:rFonts w:ascii="Times New Roman" w:hAnsi="Times New Roman"/>
          <w:b/>
          <w:sz w:val="24"/>
          <w:szCs w:val="24"/>
          <w:u w:val="single"/>
        </w:rPr>
      </w:pPr>
    </w:p>
    <w:p w:rsidR="00722821" w:rsidRPr="004F5FCB" w:rsidRDefault="00CD7669">
      <w:pPr>
        <w:jc w:val="both"/>
        <w:rPr>
          <w:rFonts w:ascii="Times New Roman" w:hAnsi="Times New Roman"/>
          <w:sz w:val="24"/>
          <w:szCs w:val="24"/>
          <w:u w:val="single"/>
        </w:rPr>
      </w:pPr>
      <w:r w:rsidRPr="004F5FCB">
        <w:rPr>
          <w:rFonts w:ascii="Times New Roman" w:hAnsi="Times New Roman"/>
          <w:sz w:val="24"/>
          <w:szCs w:val="24"/>
          <w:u w:val="single"/>
        </w:rPr>
        <w:t>Program Details</w:t>
      </w:r>
    </w:p>
    <w:p w:rsidR="00FC7F1C" w:rsidRPr="004F5FCB" w:rsidRDefault="00CD7669" w:rsidP="00712937">
      <w:pPr>
        <w:jc w:val="both"/>
        <w:rPr>
          <w:rFonts w:ascii="Times New Roman" w:hAnsi="Times New Roman"/>
          <w:sz w:val="24"/>
          <w:szCs w:val="24"/>
        </w:rPr>
      </w:pPr>
      <w:r w:rsidRPr="004F5FCB">
        <w:rPr>
          <w:rFonts w:ascii="Times New Roman" w:hAnsi="Times New Roman"/>
          <w:sz w:val="24"/>
          <w:szCs w:val="24"/>
        </w:rPr>
        <w:t xml:space="preserve">Details for this program are contained in the program tariff. Any changes to the details included in the program tariff must be filed and approved by the Commission prior to becoming effective. </w:t>
      </w:r>
    </w:p>
    <w:p w:rsidR="00330BA8" w:rsidRPr="00871800" w:rsidRDefault="00330BA8" w:rsidP="00712937">
      <w:pPr>
        <w:jc w:val="both"/>
        <w:rPr>
          <w:rFonts w:ascii="Times New Roman" w:hAnsi="Times New Roman"/>
          <w:sz w:val="20"/>
          <w:szCs w:val="20"/>
        </w:rPr>
        <w:sectPr w:rsidR="00330BA8" w:rsidRPr="00871800" w:rsidSect="001B376C">
          <w:headerReference w:type="default" r:id="rId29"/>
          <w:pgSz w:w="12240" w:h="15840" w:code="1"/>
          <w:pgMar w:top="1440" w:right="1080" w:bottom="1440" w:left="1440" w:header="720" w:footer="720" w:gutter="0"/>
          <w:cols w:space="720"/>
          <w:docGrid w:linePitch="360"/>
        </w:sectPr>
      </w:pPr>
    </w:p>
    <w:p w:rsidR="00E15B70" w:rsidRDefault="00E15B70">
      <w:pPr>
        <w:rPr>
          <w:rFonts w:ascii="Times New Roman" w:hAnsi="Times New Roman"/>
          <w:b/>
          <w:noProof/>
          <w:sz w:val="20"/>
          <w:szCs w:val="20"/>
        </w:rPr>
      </w:pPr>
      <w:r>
        <w:rPr>
          <w:rFonts w:ascii="Times New Roman" w:hAnsi="Times New Roman"/>
          <w:b/>
          <w:noProof/>
          <w:sz w:val="20"/>
          <w:szCs w:val="20"/>
        </w:rPr>
        <w:br w:type="page"/>
      </w:r>
    </w:p>
    <w:p w:rsidR="00263789" w:rsidRPr="00871800" w:rsidRDefault="00052C03" w:rsidP="00263789">
      <w:pPr>
        <w:pStyle w:val="Header"/>
        <w:tabs>
          <w:tab w:val="clear" w:pos="4680"/>
          <w:tab w:val="right" w:pos="7200"/>
        </w:tabs>
        <w:ind w:right="2160"/>
        <w:rPr>
          <w:rFonts w:ascii="Times New Roman" w:hAnsi="Times New Roman"/>
          <w:b/>
          <w:noProof/>
          <w:sz w:val="20"/>
          <w:szCs w:val="20"/>
        </w:rPr>
      </w:pPr>
      <w:r>
        <w:rPr>
          <w:rFonts w:ascii="Times New Roman" w:hAnsi="Times New Roman"/>
          <w:noProof/>
          <w:sz w:val="20"/>
          <w:szCs w:val="20"/>
          <w:u w:val="single"/>
        </w:rPr>
        <mc:AlternateContent>
          <mc:Choice Requires="wps">
            <w:drawing>
              <wp:anchor distT="0" distB="0" distL="114298" distR="114298" simplePos="0" relativeHeight="251692544" behindDoc="0" locked="0" layoutInCell="1" allowOverlap="1" wp14:anchorId="5843D6EA" wp14:editId="3D98A1BB">
                <wp:simplePos x="0" y="0"/>
                <wp:positionH relativeFrom="column">
                  <wp:posOffset>4857749</wp:posOffset>
                </wp:positionH>
                <wp:positionV relativeFrom="paragraph">
                  <wp:posOffset>-247015</wp:posOffset>
                </wp:positionV>
                <wp:extent cx="0" cy="1330960"/>
                <wp:effectExtent l="0" t="0" r="19050" b="21590"/>
                <wp:wrapNone/>
                <wp:docPr id="6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0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82.5pt;margin-top:-19.45pt;width:0;height:104.8pt;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"/>
            </w:pict>
          </mc:Fallback>
        </mc:AlternateContent>
      </w:r>
      <w:r w:rsidR="00263789" w:rsidRPr="00871800">
        <w:rPr>
          <w:rFonts w:ascii="Times New Roman" w:hAnsi="Times New Roman"/>
          <w:b/>
          <w:noProof/>
          <w:sz w:val="20"/>
          <w:szCs w:val="20"/>
        </w:rPr>
        <w:t>PACIFIC POWER &amp; LIGHT COMPANY</w:t>
      </w:r>
    </w:p>
    <w:p w:rsidR="00263789" w:rsidRPr="00871800" w:rsidRDefault="00263789" w:rsidP="00263789">
      <w:pPr>
        <w:pStyle w:val="Header"/>
        <w:tabs>
          <w:tab w:val="clear" w:pos="4680"/>
          <w:tab w:val="clear" w:pos="9360"/>
        </w:tabs>
        <w:ind w:right="2160" w:firstLine="3600"/>
        <w:jc w:val="right"/>
        <w:rPr>
          <w:rFonts w:ascii="Times New Roman" w:hAnsi="Times New Roman"/>
          <w:sz w:val="20"/>
          <w:szCs w:val="20"/>
        </w:rPr>
      </w:pPr>
      <w:r w:rsidRPr="00871800">
        <w:rPr>
          <w:rFonts w:ascii="Times New Roman" w:hAnsi="Times New Roman"/>
          <w:sz w:val="20"/>
          <w:szCs w:val="20"/>
        </w:rPr>
        <w:t>WN U-75</w:t>
      </w:r>
    </w:p>
    <w:p w:rsidR="00263789" w:rsidRPr="00871800" w:rsidRDefault="00263789" w:rsidP="00263789">
      <w:pPr>
        <w:tabs>
          <w:tab w:val="left" w:pos="7200"/>
        </w:tabs>
        <w:ind w:right="2160"/>
        <w:jc w:val="right"/>
        <w:rPr>
          <w:rFonts w:ascii="Times New Roman" w:hAnsi="Times New Roman"/>
          <w:sz w:val="20"/>
          <w:szCs w:val="20"/>
        </w:rPr>
      </w:pPr>
    </w:p>
    <w:p w:rsidR="00263789" w:rsidRPr="00871800" w:rsidRDefault="00263789" w:rsidP="00263789">
      <w:pPr>
        <w:tabs>
          <w:tab w:val="left" w:pos="7200"/>
        </w:tabs>
        <w:ind w:right="2160"/>
        <w:jc w:val="right"/>
        <w:rPr>
          <w:rFonts w:ascii="Times New Roman" w:hAnsi="Times New Roman"/>
          <w:sz w:val="20"/>
          <w:szCs w:val="20"/>
        </w:rPr>
      </w:pPr>
      <w:r w:rsidRPr="00871800">
        <w:rPr>
          <w:rFonts w:ascii="Times New Roman" w:hAnsi="Times New Roman"/>
          <w:sz w:val="20"/>
          <w:szCs w:val="20"/>
        </w:rPr>
        <w:t>Original Sheet No. 114.1</w:t>
      </w:r>
    </w:p>
    <w:p w:rsidR="0069608B" w:rsidRPr="00871800" w:rsidRDefault="00263789">
      <w:pPr>
        <w:rPr>
          <w:rFonts w:ascii="Times New Roman" w:hAnsi="Times New Roman"/>
          <w:b/>
          <w:sz w:val="20"/>
          <w:szCs w:val="20"/>
        </w:rPr>
      </w:pPr>
      <w:r w:rsidRPr="00871800">
        <w:rPr>
          <w:rFonts w:ascii="Times New Roman" w:hAnsi="Times New Roman"/>
          <w:b/>
          <w:sz w:val="20"/>
          <w:szCs w:val="20"/>
        </w:rPr>
        <w:t>Schedule 114</w:t>
      </w:r>
    </w:p>
    <w:p w:rsidR="00263789" w:rsidRPr="00871800" w:rsidRDefault="00263789" w:rsidP="00263789">
      <w:pPr>
        <w:pBdr>
          <w:bottom w:val="single" w:sz="12" w:space="1" w:color="auto"/>
        </w:pBdr>
        <w:rPr>
          <w:rFonts w:ascii="Times New Roman" w:hAnsi="Times New Roman"/>
          <w:b/>
          <w:sz w:val="20"/>
          <w:szCs w:val="20"/>
        </w:rPr>
      </w:pPr>
      <w:r w:rsidRPr="00871800">
        <w:rPr>
          <w:rFonts w:ascii="Times New Roman" w:hAnsi="Times New Roman"/>
          <w:b/>
          <w:sz w:val="20"/>
          <w:szCs w:val="20"/>
        </w:rPr>
        <w:t xml:space="preserve">RESIDENTIAL ENERGY EFFICIENCY RIDER – OPTIONAL FOR QUALIFYING </w:t>
      </w:r>
    </w:p>
    <w:p w:rsidR="00263789" w:rsidRPr="00871800" w:rsidRDefault="00263789" w:rsidP="00263789">
      <w:pPr>
        <w:pBdr>
          <w:bottom w:val="single" w:sz="12" w:space="1" w:color="auto"/>
        </w:pBdr>
        <w:rPr>
          <w:rFonts w:ascii="Times New Roman" w:hAnsi="Times New Roman"/>
          <w:b/>
          <w:sz w:val="20"/>
          <w:szCs w:val="20"/>
        </w:rPr>
      </w:pPr>
      <w:r w:rsidRPr="00871800">
        <w:rPr>
          <w:rFonts w:ascii="Times New Roman" w:hAnsi="Times New Roman"/>
          <w:b/>
          <w:sz w:val="20"/>
          <w:szCs w:val="20"/>
        </w:rPr>
        <w:t>LOW INCOME CUSTOMERS</w:t>
      </w:r>
    </w:p>
    <w:p w:rsidR="0026790D" w:rsidRPr="00871800" w:rsidRDefault="0026790D" w:rsidP="004A79FF">
      <w:pPr>
        <w:jc w:val="both"/>
        <w:rPr>
          <w:rFonts w:ascii="Times New Roman" w:hAnsi="Times New Roman"/>
          <w:sz w:val="20"/>
          <w:szCs w:val="20"/>
          <w:u w:val="single"/>
        </w:rPr>
      </w:pPr>
    </w:p>
    <w:p w:rsidR="004A79FF" w:rsidRPr="00871800" w:rsidRDefault="004A79FF" w:rsidP="004A79FF">
      <w:pPr>
        <w:jc w:val="both"/>
        <w:rPr>
          <w:rFonts w:ascii="Times New Roman" w:hAnsi="Times New Roman"/>
          <w:sz w:val="20"/>
          <w:szCs w:val="20"/>
        </w:rPr>
      </w:pPr>
      <w:r w:rsidRPr="00871800">
        <w:rPr>
          <w:rFonts w:ascii="Times New Roman" w:hAnsi="Times New Roman"/>
          <w:sz w:val="20"/>
          <w:szCs w:val="20"/>
          <w:u w:val="single"/>
        </w:rPr>
        <w:t>PURPOSE</w:t>
      </w:r>
      <w:r w:rsidRPr="00871800">
        <w:rPr>
          <w:rFonts w:ascii="Times New Roman" w:hAnsi="Times New Roman"/>
          <w:sz w:val="20"/>
          <w:szCs w:val="20"/>
        </w:rPr>
        <w:t>:</w:t>
      </w:r>
    </w:p>
    <w:p w:rsidR="004A79FF" w:rsidRPr="00871800" w:rsidRDefault="004A79FF" w:rsidP="004A79FF">
      <w:pPr>
        <w:jc w:val="both"/>
        <w:rPr>
          <w:rFonts w:ascii="Times New Roman" w:hAnsi="Times New Roman"/>
          <w:sz w:val="20"/>
          <w:szCs w:val="20"/>
        </w:rPr>
      </w:pPr>
      <w:r w:rsidRPr="00871800">
        <w:rPr>
          <w:rFonts w:ascii="Times New Roman" w:hAnsi="Times New Roman"/>
          <w:sz w:val="20"/>
          <w:szCs w:val="20"/>
        </w:rPr>
        <w:tab/>
        <w:t>Service under this schedule is intended to maximize the efficient utilization of the electricity requirement of existing residential dwellings inhabited by customers that meet income guidelines through the installation of permanent energy efficient materials.</w:t>
      </w:r>
    </w:p>
    <w:p w:rsidR="004A79FF" w:rsidRPr="00871800" w:rsidRDefault="004A79FF" w:rsidP="004A79FF">
      <w:pPr>
        <w:jc w:val="both"/>
        <w:rPr>
          <w:rFonts w:ascii="Times New Roman" w:hAnsi="Times New Roman"/>
          <w:sz w:val="20"/>
          <w:szCs w:val="20"/>
        </w:rPr>
      </w:pPr>
    </w:p>
    <w:p w:rsidR="004A79FF" w:rsidRPr="00871800" w:rsidRDefault="004A79FF" w:rsidP="004A79FF">
      <w:pPr>
        <w:jc w:val="both"/>
        <w:rPr>
          <w:rFonts w:ascii="Times New Roman" w:hAnsi="Times New Roman"/>
          <w:sz w:val="20"/>
          <w:szCs w:val="20"/>
        </w:rPr>
      </w:pPr>
      <w:r w:rsidRPr="00871800">
        <w:rPr>
          <w:rFonts w:ascii="Times New Roman" w:hAnsi="Times New Roman"/>
          <w:sz w:val="20"/>
          <w:szCs w:val="20"/>
          <w:u w:val="single"/>
        </w:rPr>
        <w:t>APPLICABLE</w:t>
      </w:r>
      <w:r w:rsidRPr="00871800">
        <w:rPr>
          <w:rFonts w:ascii="Times New Roman" w:hAnsi="Times New Roman"/>
          <w:sz w:val="20"/>
          <w:szCs w:val="20"/>
        </w:rPr>
        <w:t>:</w:t>
      </w:r>
    </w:p>
    <w:p w:rsidR="004A79FF" w:rsidRPr="00871800" w:rsidRDefault="004A79FF" w:rsidP="004A79FF">
      <w:pPr>
        <w:jc w:val="both"/>
        <w:rPr>
          <w:rFonts w:ascii="Times New Roman" w:hAnsi="Times New Roman"/>
          <w:sz w:val="20"/>
          <w:szCs w:val="20"/>
        </w:rPr>
      </w:pPr>
      <w:r w:rsidRPr="00871800">
        <w:rPr>
          <w:rFonts w:ascii="Times New Roman" w:hAnsi="Times New Roman"/>
          <w:sz w:val="20"/>
          <w:szCs w:val="20"/>
        </w:rPr>
        <w:tab/>
        <w:t xml:space="preserve">To residential Customers residing in single family, multi-family and manufactured home dwellings billed under Schedule 16 or Schedule 17 in all territory served by the Company in the State of Washington.  This schedule is applicable to existing dwellings built before July 1, 1991 with permanently installed operable electric space heating designed to heat the living space of the dwelling, except as noted under the energy efficient measures section of this tariff. </w:t>
      </w:r>
    </w:p>
    <w:p w:rsidR="004A79FF" w:rsidRPr="00871800" w:rsidRDefault="004A79FF" w:rsidP="004A79FF">
      <w:pPr>
        <w:jc w:val="both"/>
        <w:rPr>
          <w:rFonts w:ascii="Times New Roman" w:hAnsi="Times New Roman"/>
          <w:sz w:val="20"/>
          <w:szCs w:val="20"/>
        </w:rPr>
      </w:pPr>
    </w:p>
    <w:p w:rsidR="004A79FF" w:rsidRPr="00871800" w:rsidRDefault="004A79FF" w:rsidP="004A79FF">
      <w:pPr>
        <w:jc w:val="both"/>
        <w:rPr>
          <w:rFonts w:ascii="Times New Roman" w:hAnsi="Times New Roman"/>
          <w:sz w:val="20"/>
          <w:szCs w:val="20"/>
        </w:rPr>
      </w:pPr>
      <w:r w:rsidRPr="00871800">
        <w:rPr>
          <w:rFonts w:ascii="Times New Roman" w:hAnsi="Times New Roman"/>
          <w:sz w:val="20"/>
          <w:szCs w:val="20"/>
          <w:u w:val="single"/>
        </w:rPr>
        <w:t>DESCRIPTION</w:t>
      </w:r>
      <w:r w:rsidRPr="00871800">
        <w:rPr>
          <w:rFonts w:ascii="Times New Roman" w:hAnsi="Times New Roman"/>
          <w:sz w:val="20"/>
          <w:szCs w:val="20"/>
        </w:rPr>
        <w:t>:</w:t>
      </w:r>
    </w:p>
    <w:p w:rsidR="004A79FF" w:rsidRPr="00871800" w:rsidRDefault="004A79FF" w:rsidP="004A79FF">
      <w:pPr>
        <w:jc w:val="both"/>
        <w:rPr>
          <w:rFonts w:ascii="Times New Roman" w:hAnsi="Times New Roman"/>
          <w:sz w:val="20"/>
          <w:szCs w:val="20"/>
        </w:rPr>
      </w:pPr>
      <w:r w:rsidRPr="00871800">
        <w:rPr>
          <w:rFonts w:ascii="Times New Roman" w:hAnsi="Times New Roman"/>
          <w:sz w:val="20"/>
          <w:szCs w:val="20"/>
        </w:rPr>
        <w:tab/>
        <w:t xml:space="preserve">Service under this program is available to improve the energy efficiency of applicable residential dwellings connected to Company's system.  The decision to extend service under this schedule shall be based on eligibility requirements contained herein.  </w:t>
      </w:r>
    </w:p>
    <w:p w:rsidR="004A79FF" w:rsidRPr="00871800" w:rsidRDefault="004A79FF" w:rsidP="004A79FF">
      <w:pPr>
        <w:jc w:val="both"/>
        <w:rPr>
          <w:rFonts w:ascii="Times New Roman" w:hAnsi="Times New Roman"/>
          <w:sz w:val="20"/>
          <w:szCs w:val="20"/>
        </w:rPr>
      </w:pPr>
    </w:p>
    <w:p w:rsidR="004A79FF" w:rsidRPr="00871800" w:rsidRDefault="004A79FF" w:rsidP="004A79FF">
      <w:pPr>
        <w:jc w:val="both"/>
        <w:rPr>
          <w:rFonts w:ascii="Times New Roman" w:hAnsi="Times New Roman"/>
          <w:sz w:val="20"/>
          <w:szCs w:val="20"/>
        </w:rPr>
      </w:pPr>
      <w:r w:rsidRPr="00871800">
        <w:rPr>
          <w:rFonts w:ascii="Times New Roman" w:hAnsi="Times New Roman"/>
          <w:sz w:val="20"/>
          <w:szCs w:val="20"/>
          <w:u w:val="single"/>
        </w:rPr>
        <w:t>DEFINITIONS</w:t>
      </w:r>
      <w:r w:rsidRPr="00871800">
        <w:rPr>
          <w:rFonts w:ascii="Times New Roman" w:hAnsi="Times New Roman"/>
          <w:sz w:val="20"/>
          <w:szCs w:val="20"/>
        </w:rPr>
        <w:t>:</w:t>
      </w:r>
    </w:p>
    <w:p w:rsidR="004A79FF" w:rsidRPr="00871800" w:rsidRDefault="004A79FF" w:rsidP="004A79FF">
      <w:pPr>
        <w:ind w:left="720" w:hanging="720"/>
        <w:jc w:val="both"/>
        <w:rPr>
          <w:rFonts w:ascii="Times New Roman" w:hAnsi="Times New Roman"/>
          <w:sz w:val="20"/>
          <w:szCs w:val="20"/>
        </w:rPr>
      </w:pPr>
      <w:r w:rsidRPr="00871800">
        <w:rPr>
          <w:rFonts w:ascii="Times New Roman" w:hAnsi="Times New Roman"/>
          <w:sz w:val="20"/>
          <w:szCs w:val="20"/>
        </w:rPr>
        <w:t>(1)</w:t>
      </w:r>
      <w:r w:rsidRPr="00871800">
        <w:rPr>
          <w:rFonts w:ascii="Times New Roman" w:hAnsi="Times New Roman"/>
          <w:sz w:val="20"/>
          <w:szCs w:val="20"/>
        </w:rPr>
        <w:tab/>
        <w:t>"Dwelling" means real or personal property within the state inhabited as the principal residence of a dwelling owner or a tenant.  "Dwelling" includes a manufactured home, a single-family home, duplex or multi-unit residential housing.  "Dwelling" does not include a recreational vehicle.</w:t>
      </w:r>
    </w:p>
    <w:p w:rsidR="004A79FF" w:rsidRPr="00871800" w:rsidRDefault="004A79FF" w:rsidP="004A79FF">
      <w:pPr>
        <w:ind w:left="720" w:hanging="720"/>
        <w:jc w:val="both"/>
        <w:rPr>
          <w:rFonts w:ascii="Times New Roman" w:hAnsi="Times New Roman"/>
          <w:sz w:val="20"/>
          <w:szCs w:val="20"/>
        </w:rPr>
      </w:pPr>
    </w:p>
    <w:p w:rsidR="004A79FF" w:rsidRPr="00871800" w:rsidRDefault="004A79FF" w:rsidP="004A79FF">
      <w:pPr>
        <w:ind w:left="1440" w:hanging="720"/>
        <w:jc w:val="both"/>
        <w:rPr>
          <w:rFonts w:ascii="Times New Roman" w:hAnsi="Times New Roman"/>
          <w:sz w:val="20"/>
          <w:szCs w:val="20"/>
        </w:rPr>
      </w:pPr>
      <w:r w:rsidRPr="00871800">
        <w:rPr>
          <w:rFonts w:ascii="Times New Roman" w:hAnsi="Times New Roman"/>
          <w:sz w:val="20"/>
          <w:szCs w:val="20"/>
        </w:rPr>
        <w:t>(a)</w:t>
      </w:r>
      <w:r w:rsidRPr="00871800">
        <w:rPr>
          <w:rFonts w:ascii="Times New Roman" w:hAnsi="Times New Roman"/>
          <w:sz w:val="20"/>
          <w:szCs w:val="20"/>
        </w:rPr>
        <w:tab/>
        <w:t>Duplexes and four</w:t>
      </w:r>
      <w:r w:rsidR="00460E70">
        <w:rPr>
          <w:rFonts w:ascii="Times New Roman" w:hAnsi="Times New Roman"/>
          <w:sz w:val="20"/>
          <w:szCs w:val="20"/>
        </w:rPr>
        <w:t>-</w:t>
      </w:r>
      <w:r w:rsidRPr="00871800">
        <w:rPr>
          <w:rFonts w:ascii="Times New Roman" w:hAnsi="Times New Roman"/>
          <w:sz w:val="20"/>
          <w:szCs w:val="20"/>
        </w:rPr>
        <w:t>plexes are eligible if at least one half of the dwelling is occupied by low income tenants.</w:t>
      </w:r>
    </w:p>
    <w:p w:rsidR="004A79FF" w:rsidRPr="00871800" w:rsidRDefault="004A79FF" w:rsidP="004A79FF">
      <w:pPr>
        <w:ind w:left="1440" w:hanging="720"/>
        <w:jc w:val="both"/>
        <w:rPr>
          <w:rFonts w:ascii="Times New Roman" w:hAnsi="Times New Roman"/>
          <w:sz w:val="20"/>
          <w:szCs w:val="20"/>
        </w:rPr>
      </w:pPr>
    </w:p>
    <w:p w:rsidR="004A79FF" w:rsidRPr="00871800" w:rsidRDefault="004A79FF" w:rsidP="004A79FF">
      <w:pPr>
        <w:ind w:left="1440" w:hanging="720"/>
        <w:jc w:val="both"/>
        <w:rPr>
          <w:rFonts w:ascii="Times New Roman" w:hAnsi="Times New Roman"/>
          <w:sz w:val="20"/>
          <w:szCs w:val="20"/>
        </w:rPr>
      </w:pPr>
      <w:r w:rsidRPr="00871800">
        <w:rPr>
          <w:rFonts w:ascii="Times New Roman" w:hAnsi="Times New Roman"/>
          <w:sz w:val="20"/>
          <w:szCs w:val="20"/>
        </w:rPr>
        <w:t>(b)</w:t>
      </w:r>
      <w:r w:rsidRPr="00871800">
        <w:rPr>
          <w:rFonts w:ascii="Times New Roman" w:hAnsi="Times New Roman"/>
          <w:sz w:val="20"/>
          <w:szCs w:val="20"/>
        </w:rPr>
        <w:tab/>
        <w:t>Triplexes and multi-family dwellings are eligible if at least 66% of the units are occupied by low income tenants.</w:t>
      </w:r>
    </w:p>
    <w:p w:rsidR="004A79FF" w:rsidRPr="00871800" w:rsidRDefault="004A79FF" w:rsidP="004A79FF">
      <w:pPr>
        <w:ind w:left="720" w:hanging="720"/>
        <w:jc w:val="both"/>
        <w:rPr>
          <w:rFonts w:ascii="Times New Roman" w:hAnsi="Times New Roman"/>
          <w:sz w:val="20"/>
          <w:szCs w:val="20"/>
        </w:rPr>
      </w:pPr>
    </w:p>
    <w:p w:rsidR="004A79FF" w:rsidRPr="00871800" w:rsidRDefault="004A79FF" w:rsidP="004A79FF">
      <w:pPr>
        <w:ind w:left="720" w:hanging="720"/>
        <w:jc w:val="both"/>
        <w:rPr>
          <w:rFonts w:ascii="Times New Roman" w:hAnsi="Times New Roman"/>
          <w:sz w:val="20"/>
          <w:szCs w:val="20"/>
        </w:rPr>
      </w:pPr>
      <w:r w:rsidRPr="00871800">
        <w:rPr>
          <w:rFonts w:ascii="Times New Roman" w:hAnsi="Times New Roman"/>
          <w:sz w:val="20"/>
          <w:szCs w:val="20"/>
        </w:rPr>
        <w:t>(2)</w:t>
      </w:r>
      <w:r w:rsidRPr="00871800">
        <w:rPr>
          <w:rFonts w:ascii="Times New Roman" w:hAnsi="Times New Roman"/>
          <w:sz w:val="20"/>
          <w:szCs w:val="20"/>
        </w:rPr>
        <w:tab/>
        <w:t>"Agency" means a non-profit group, Municipality or County authorized to receive funds for installation of weatherization materials in low income properties.</w:t>
      </w:r>
    </w:p>
    <w:p w:rsidR="004A79FF" w:rsidRPr="00871800" w:rsidRDefault="004A79FF" w:rsidP="004A79FF">
      <w:pPr>
        <w:ind w:left="720" w:hanging="720"/>
        <w:jc w:val="both"/>
        <w:rPr>
          <w:rFonts w:ascii="Times New Roman" w:hAnsi="Times New Roman"/>
          <w:sz w:val="20"/>
          <w:szCs w:val="20"/>
        </w:rPr>
      </w:pPr>
    </w:p>
    <w:p w:rsidR="004A79FF" w:rsidRPr="00871800" w:rsidRDefault="004A79FF" w:rsidP="004A79FF">
      <w:pPr>
        <w:ind w:left="720" w:hanging="720"/>
        <w:rPr>
          <w:rFonts w:ascii="Times New Roman" w:hAnsi="Times New Roman"/>
          <w:sz w:val="20"/>
          <w:szCs w:val="20"/>
        </w:rPr>
      </w:pPr>
      <w:r w:rsidRPr="00871800">
        <w:rPr>
          <w:rFonts w:ascii="Times New Roman" w:hAnsi="Times New Roman"/>
          <w:sz w:val="20"/>
          <w:szCs w:val="20"/>
        </w:rPr>
        <w:t>(3)</w:t>
      </w:r>
      <w:r w:rsidRPr="00871800">
        <w:rPr>
          <w:rFonts w:ascii="Times New Roman" w:hAnsi="Times New Roman"/>
          <w:sz w:val="20"/>
          <w:szCs w:val="20"/>
        </w:rPr>
        <w:tab/>
        <w:t>"Energy Audit" means a service provided by the Agency that includes the measurement and analysis of the energy efficiency of a dwelling including energy savings potential that would result from installing energy efficient measures that are determined to be cost effective.</w:t>
      </w:r>
    </w:p>
    <w:p w:rsidR="004A79FF" w:rsidRPr="00871800" w:rsidRDefault="004A79FF" w:rsidP="004A79FF">
      <w:pPr>
        <w:rPr>
          <w:rFonts w:ascii="Times New Roman" w:hAnsi="Times New Roman"/>
          <w:sz w:val="20"/>
          <w:szCs w:val="20"/>
        </w:rPr>
      </w:pPr>
    </w:p>
    <w:p w:rsidR="004A79FF" w:rsidRPr="00871800" w:rsidRDefault="004A79FF" w:rsidP="004A79FF">
      <w:pPr>
        <w:spacing w:line="220" w:lineRule="exact"/>
        <w:ind w:left="720" w:hanging="720"/>
        <w:jc w:val="both"/>
        <w:rPr>
          <w:rFonts w:ascii="Times New Roman" w:hAnsi="Times New Roman"/>
          <w:sz w:val="20"/>
          <w:szCs w:val="20"/>
        </w:rPr>
      </w:pPr>
      <w:r w:rsidRPr="00871800">
        <w:rPr>
          <w:rFonts w:ascii="Times New Roman" w:hAnsi="Times New Roman"/>
          <w:sz w:val="20"/>
          <w:szCs w:val="20"/>
        </w:rPr>
        <w:t>(4)</w:t>
      </w:r>
      <w:r w:rsidRPr="00871800">
        <w:rPr>
          <w:rFonts w:ascii="Times New Roman" w:hAnsi="Times New Roman"/>
          <w:sz w:val="20"/>
          <w:szCs w:val="20"/>
        </w:rPr>
        <w:tab/>
        <w:t xml:space="preserve">“Low Income” means households qualifying under the federal low income guidelines and certified for eligibility according to agency procedure.  </w:t>
      </w:r>
    </w:p>
    <w:p w:rsidR="004A79FF" w:rsidRPr="00871800" w:rsidRDefault="004A79FF" w:rsidP="004A79FF">
      <w:pPr>
        <w:spacing w:line="220" w:lineRule="exact"/>
        <w:ind w:left="720" w:hanging="720"/>
        <w:jc w:val="both"/>
        <w:rPr>
          <w:rFonts w:ascii="Times New Roman" w:hAnsi="Times New Roman"/>
          <w:sz w:val="20"/>
          <w:szCs w:val="20"/>
        </w:rPr>
      </w:pPr>
    </w:p>
    <w:p w:rsidR="004A79FF" w:rsidRPr="00871800" w:rsidRDefault="004A79FF" w:rsidP="004A79FF">
      <w:pPr>
        <w:spacing w:line="220" w:lineRule="exact"/>
        <w:ind w:left="720" w:hanging="720"/>
        <w:jc w:val="both"/>
        <w:rPr>
          <w:rFonts w:ascii="Times New Roman" w:hAnsi="Times New Roman"/>
          <w:sz w:val="20"/>
          <w:szCs w:val="20"/>
        </w:rPr>
      </w:pPr>
      <w:r w:rsidRPr="00871800">
        <w:rPr>
          <w:rFonts w:ascii="Times New Roman" w:hAnsi="Times New Roman"/>
          <w:sz w:val="20"/>
          <w:szCs w:val="20"/>
        </w:rPr>
        <w:t>(5)</w:t>
      </w:r>
      <w:r w:rsidRPr="00871800">
        <w:rPr>
          <w:rFonts w:ascii="Times New Roman" w:hAnsi="Times New Roman"/>
          <w:sz w:val="20"/>
          <w:szCs w:val="20"/>
        </w:rPr>
        <w:tab/>
        <w:t>“Major Measures” means ceiling insulation, wall insulation and floor insulation applicable in dwellings with permanently installed electric space heating systems.  If physical barriers exist that prohibit the installation of a measure, then the measure is not required as a condition for financial assistance under this schedule.</w:t>
      </w:r>
    </w:p>
    <w:p w:rsidR="00263789" w:rsidRPr="00871800" w:rsidRDefault="00263789" w:rsidP="00263789">
      <w:pPr>
        <w:pStyle w:val="Footer"/>
        <w:pBdr>
          <w:bottom w:val="single" w:sz="6" w:space="0" w:color="auto"/>
        </w:pBdr>
        <w:tabs>
          <w:tab w:val="clear" w:pos="4680"/>
        </w:tabs>
        <w:ind w:left="900" w:hanging="900"/>
        <w:jc w:val="center"/>
        <w:rPr>
          <w:rFonts w:ascii="Times New Roman" w:hAnsi="Times New Roman"/>
          <w:sz w:val="20"/>
          <w:szCs w:val="20"/>
        </w:rPr>
      </w:pPr>
      <w:r w:rsidRPr="00871800">
        <w:rPr>
          <w:rFonts w:ascii="Times New Roman" w:hAnsi="Times New Roman"/>
          <w:sz w:val="20"/>
          <w:szCs w:val="20"/>
        </w:rPr>
        <w:t>(continued)</w:t>
      </w:r>
    </w:p>
    <w:p w:rsidR="00263789" w:rsidRPr="00871800" w:rsidRDefault="00263789" w:rsidP="00263789">
      <w:pPr>
        <w:pStyle w:val="Footer"/>
        <w:tabs>
          <w:tab w:val="clear" w:pos="4680"/>
          <w:tab w:val="right" w:pos="9216"/>
        </w:tabs>
        <w:ind w:left="900" w:hanging="900"/>
        <w:rPr>
          <w:rFonts w:ascii="Times New Roman" w:hAnsi="Times New Roman"/>
          <w:sz w:val="20"/>
          <w:szCs w:val="20"/>
        </w:rPr>
      </w:pPr>
      <w:r w:rsidRPr="00871800">
        <w:rPr>
          <w:rFonts w:ascii="Times New Roman" w:hAnsi="Times New Roman"/>
          <w:b/>
          <w:sz w:val="20"/>
          <w:szCs w:val="20"/>
        </w:rPr>
        <w:t xml:space="preserve">Issued: </w:t>
      </w:r>
      <w:r w:rsidRPr="00871800">
        <w:rPr>
          <w:rFonts w:ascii="Times New Roman" w:hAnsi="Times New Roman"/>
          <w:sz w:val="20"/>
          <w:szCs w:val="20"/>
        </w:rPr>
        <w:t>May 13, 2011</w:t>
      </w:r>
      <w:r w:rsidRPr="00871800">
        <w:rPr>
          <w:rFonts w:ascii="Times New Roman" w:hAnsi="Times New Roman"/>
          <w:sz w:val="20"/>
          <w:szCs w:val="20"/>
        </w:rPr>
        <w:tab/>
      </w:r>
      <w:r w:rsidRPr="00871800">
        <w:rPr>
          <w:rFonts w:ascii="Times New Roman" w:hAnsi="Times New Roman"/>
          <w:b/>
          <w:sz w:val="20"/>
          <w:szCs w:val="20"/>
        </w:rPr>
        <w:t>Effective:</w:t>
      </w:r>
      <w:r w:rsidRPr="00871800">
        <w:rPr>
          <w:rFonts w:ascii="Times New Roman" w:hAnsi="Times New Roman"/>
          <w:sz w:val="20"/>
          <w:szCs w:val="20"/>
        </w:rPr>
        <w:t xml:space="preserve"> June 13, 2011</w:t>
      </w:r>
    </w:p>
    <w:p w:rsidR="00263789" w:rsidRPr="00871800" w:rsidRDefault="00263789" w:rsidP="00263789">
      <w:pPr>
        <w:pStyle w:val="Footer"/>
        <w:tabs>
          <w:tab w:val="clear" w:pos="4680"/>
          <w:tab w:val="clear" w:pos="9360"/>
          <w:tab w:val="right" w:pos="9216"/>
        </w:tabs>
        <w:ind w:left="900" w:hanging="900"/>
        <w:rPr>
          <w:rFonts w:ascii="Times New Roman" w:hAnsi="Times New Roman"/>
          <w:sz w:val="20"/>
          <w:szCs w:val="20"/>
        </w:rPr>
      </w:pPr>
      <w:r w:rsidRPr="00871800">
        <w:rPr>
          <w:rFonts w:ascii="Times New Roman" w:hAnsi="Times New Roman"/>
          <w:b/>
          <w:sz w:val="20"/>
          <w:szCs w:val="20"/>
        </w:rPr>
        <w:t>Advice No.</w:t>
      </w:r>
      <w:r w:rsidRPr="00871800">
        <w:rPr>
          <w:rFonts w:ascii="Times New Roman" w:hAnsi="Times New Roman"/>
          <w:sz w:val="20"/>
          <w:szCs w:val="20"/>
        </w:rPr>
        <w:t xml:space="preserve"> 11-01</w:t>
      </w:r>
    </w:p>
    <w:p w:rsidR="00263789" w:rsidRPr="00871800" w:rsidRDefault="00263789" w:rsidP="00263789">
      <w:pPr>
        <w:pStyle w:val="Footer"/>
        <w:tabs>
          <w:tab w:val="clear" w:pos="4680"/>
          <w:tab w:val="clear" w:pos="9360"/>
          <w:tab w:val="right" w:pos="9216"/>
        </w:tabs>
        <w:ind w:left="900" w:hanging="900"/>
        <w:jc w:val="center"/>
        <w:rPr>
          <w:rFonts w:ascii="Times New Roman" w:hAnsi="Times New Roman"/>
          <w:b/>
          <w:sz w:val="20"/>
          <w:szCs w:val="20"/>
        </w:rPr>
      </w:pPr>
      <w:r w:rsidRPr="00871800">
        <w:rPr>
          <w:rFonts w:ascii="Times New Roman" w:hAnsi="Times New Roman"/>
          <w:b/>
          <w:sz w:val="20"/>
          <w:szCs w:val="20"/>
        </w:rPr>
        <w:t>Issued By Pacific Power &amp; Light Company</w:t>
      </w:r>
    </w:p>
    <w:p w:rsidR="00263789" w:rsidRPr="00871800" w:rsidRDefault="0069608B" w:rsidP="00263789">
      <w:pPr>
        <w:pStyle w:val="Footer"/>
        <w:tabs>
          <w:tab w:val="clear" w:pos="4680"/>
          <w:tab w:val="clear" w:pos="9360"/>
          <w:tab w:val="right" w:pos="9216"/>
        </w:tabs>
        <w:ind w:left="900" w:hanging="900"/>
        <w:jc w:val="center"/>
        <w:rPr>
          <w:rFonts w:ascii="Times New Roman" w:hAnsi="Times New Roman"/>
          <w:sz w:val="20"/>
          <w:szCs w:val="20"/>
        </w:rPr>
      </w:pPr>
      <w:r w:rsidRPr="00871800">
        <w:rPr>
          <w:rFonts w:ascii="Times New Roman" w:hAnsi="Times New Roman"/>
          <w:noProof/>
          <w:sz w:val="20"/>
          <w:szCs w:val="20"/>
        </w:rPr>
        <w:drawing>
          <wp:anchor distT="0" distB="0" distL="114300" distR="114300" simplePos="0" relativeHeight="251646464" behindDoc="1" locked="0" layoutInCell="1" allowOverlap="1" wp14:anchorId="23814ACB" wp14:editId="321F08A4">
            <wp:simplePos x="0" y="0"/>
            <wp:positionH relativeFrom="column">
              <wp:posOffset>1514475</wp:posOffset>
            </wp:positionH>
            <wp:positionV relativeFrom="paragraph">
              <wp:posOffset>6622415</wp:posOffset>
            </wp:positionV>
            <wp:extent cx="1524000" cy="247650"/>
            <wp:effectExtent l="19050" t="0" r="0" b="0"/>
            <wp:wrapNone/>
            <wp:docPr id="108"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42368" behindDoc="1" locked="0" layoutInCell="1" allowOverlap="1" wp14:anchorId="6B9B4C93" wp14:editId="3FD58ACE">
            <wp:simplePos x="0" y="0"/>
            <wp:positionH relativeFrom="column">
              <wp:posOffset>914400</wp:posOffset>
            </wp:positionH>
            <wp:positionV relativeFrom="paragraph">
              <wp:posOffset>8946515</wp:posOffset>
            </wp:positionV>
            <wp:extent cx="1524000" cy="247650"/>
            <wp:effectExtent l="19050" t="0" r="0" b="0"/>
            <wp:wrapNone/>
            <wp:docPr id="109"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263789" w:rsidRPr="00871800" w:rsidRDefault="0069608B" w:rsidP="00263789">
      <w:pPr>
        <w:pStyle w:val="Footer"/>
        <w:tabs>
          <w:tab w:val="clear" w:pos="4680"/>
          <w:tab w:val="clear" w:pos="9360"/>
          <w:tab w:val="right" w:pos="9216"/>
        </w:tabs>
        <w:ind w:left="900" w:hanging="900"/>
        <w:rPr>
          <w:rFonts w:ascii="Times New Roman" w:hAnsi="Times New Roman"/>
          <w:sz w:val="20"/>
          <w:szCs w:val="20"/>
        </w:rPr>
      </w:pPr>
      <w:r w:rsidRPr="00871800">
        <w:rPr>
          <w:rFonts w:ascii="Times New Roman" w:hAnsi="Times New Roman"/>
          <w:noProof/>
          <w:sz w:val="20"/>
          <w:szCs w:val="20"/>
        </w:rPr>
        <w:drawing>
          <wp:anchor distT="0" distB="0" distL="114300" distR="114300" simplePos="0" relativeHeight="251647488" behindDoc="1" locked="0" layoutInCell="1" allowOverlap="1" wp14:anchorId="7E3ACDC9" wp14:editId="30F586C4">
            <wp:simplePos x="0" y="0"/>
            <wp:positionH relativeFrom="column">
              <wp:posOffset>409575</wp:posOffset>
            </wp:positionH>
            <wp:positionV relativeFrom="paragraph">
              <wp:posOffset>6350</wp:posOffset>
            </wp:positionV>
            <wp:extent cx="1524000" cy="247650"/>
            <wp:effectExtent l="19050" t="0" r="0" b="0"/>
            <wp:wrapNone/>
            <wp:docPr id="110"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45440" behindDoc="1" locked="0" layoutInCell="1" allowOverlap="1" wp14:anchorId="563FD283" wp14:editId="697BC61A">
            <wp:simplePos x="0" y="0"/>
            <wp:positionH relativeFrom="column">
              <wp:posOffset>914400</wp:posOffset>
            </wp:positionH>
            <wp:positionV relativeFrom="paragraph">
              <wp:posOffset>8946515</wp:posOffset>
            </wp:positionV>
            <wp:extent cx="1524000" cy="247650"/>
            <wp:effectExtent l="19050" t="0" r="0" b="0"/>
            <wp:wrapNone/>
            <wp:docPr id="122"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44416" behindDoc="1" locked="0" layoutInCell="1" allowOverlap="1" wp14:anchorId="4C6BBD78" wp14:editId="5C507F41">
            <wp:simplePos x="0" y="0"/>
            <wp:positionH relativeFrom="column">
              <wp:posOffset>914400</wp:posOffset>
            </wp:positionH>
            <wp:positionV relativeFrom="paragraph">
              <wp:posOffset>8946515</wp:posOffset>
            </wp:positionV>
            <wp:extent cx="1524000" cy="247650"/>
            <wp:effectExtent l="19050" t="0" r="0" b="0"/>
            <wp:wrapNone/>
            <wp:docPr id="123"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43392" behindDoc="1" locked="0" layoutInCell="1" allowOverlap="1" wp14:anchorId="172ED894" wp14:editId="7B3751D2">
            <wp:simplePos x="0" y="0"/>
            <wp:positionH relativeFrom="column">
              <wp:posOffset>914400</wp:posOffset>
            </wp:positionH>
            <wp:positionV relativeFrom="paragraph">
              <wp:posOffset>8946515</wp:posOffset>
            </wp:positionV>
            <wp:extent cx="1524000" cy="247650"/>
            <wp:effectExtent l="19050" t="0" r="0" b="0"/>
            <wp:wrapNone/>
            <wp:docPr id="124"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41344" behindDoc="1" locked="0" layoutInCell="1" allowOverlap="1" wp14:anchorId="144ADE00" wp14:editId="17337175">
            <wp:simplePos x="0" y="0"/>
            <wp:positionH relativeFrom="column">
              <wp:posOffset>914400</wp:posOffset>
            </wp:positionH>
            <wp:positionV relativeFrom="paragraph">
              <wp:posOffset>8946515</wp:posOffset>
            </wp:positionV>
            <wp:extent cx="1524000" cy="247650"/>
            <wp:effectExtent l="19050" t="0" r="0" b="0"/>
            <wp:wrapNone/>
            <wp:docPr id="125"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00263789" w:rsidRPr="00871800">
        <w:rPr>
          <w:rFonts w:ascii="Times New Roman" w:hAnsi="Times New Roman"/>
          <w:sz w:val="20"/>
          <w:szCs w:val="20"/>
        </w:rPr>
        <w:t>By:  _________________________ Andrea L. Kelly</w:t>
      </w:r>
      <w:r w:rsidR="00263789" w:rsidRPr="00871800">
        <w:rPr>
          <w:rFonts w:ascii="Times New Roman" w:hAnsi="Times New Roman"/>
          <w:sz w:val="20"/>
          <w:szCs w:val="20"/>
        </w:rPr>
        <w:tab/>
      </w:r>
      <w:r w:rsidR="00263789" w:rsidRPr="00871800">
        <w:rPr>
          <w:rFonts w:ascii="Times New Roman" w:hAnsi="Times New Roman"/>
          <w:b/>
          <w:sz w:val="20"/>
          <w:szCs w:val="20"/>
        </w:rPr>
        <w:t>Title:</w:t>
      </w:r>
      <w:r w:rsidR="00263789" w:rsidRPr="00871800">
        <w:rPr>
          <w:rFonts w:ascii="Times New Roman" w:hAnsi="Times New Roman"/>
          <w:sz w:val="20"/>
          <w:szCs w:val="20"/>
        </w:rPr>
        <w:t xml:space="preserve">  Vice President, Regulation</w:t>
      </w:r>
    </w:p>
    <w:p w:rsidR="00611EAF" w:rsidRPr="00871800" w:rsidRDefault="00263789" w:rsidP="004A79FF">
      <w:pPr>
        <w:spacing w:line="220" w:lineRule="exact"/>
        <w:jc w:val="both"/>
        <w:rPr>
          <w:rFonts w:ascii="Times New Roman" w:hAnsi="Times New Roman"/>
          <w:sz w:val="20"/>
          <w:szCs w:val="20"/>
          <w:u w:val="single"/>
        </w:rPr>
      </w:pPr>
      <w:r w:rsidRPr="00871800">
        <w:rPr>
          <w:rFonts w:ascii="Times New Roman" w:hAnsi="Times New Roman"/>
          <w:sz w:val="20"/>
          <w:szCs w:val="20"/>
        </w:rPr>
        <w:tab/>
      </w:r>
    </w:p>
    <w:p w:rsidR="00E15B70" w:rsidRPr="001D5162" w:rsidRDefault="00052C03" w:rsidP="00E15B70">
      <w:pPr>
        <w:pStyle w:val="Header"/>
        <w:tabs>
          <w:tab w:val="clear" w:pos="4680"/>
          <w:tab w:val="right" w:pos="7200"/>
        </w:tabs>
        <w:ind w:right="2160"/>
        <w:rPr>
          <w:rFonts w:ascii="Arial" w:hAnsi="Arial" w:cs="Arial"/>
          <w:b/>
          <w:noProof/>
          <w:sz w:val="24"/>
          <w:szCs w:val="24"/>
        </w:rPr>
      </w:pPr>
      <w:r>
        <w:rPr>
          <w:rFonts w:ascii="Courier New" w:hAnsi="Courier New"/>
          <w:noProof/>
          <w:sz w:val="18"/>
          <w:szCs w:val="20"/>
        </w:rPr>
        <mc:AlternateContent>
          <mc:Choice Requires="wps">
            <w:drawing>
              <wp:anchor distT="0" distB="0" distL="114300" distR="114300" simplePos="0" relativeHeight="251693568" behindDoc="0" locked="0" layoutInCell="1" allowOverlap="1" wp14:anchorId="2B94459C" wp14:editId="723F3CAC">
                <wp:simplePos x="0" y="0"/>
                <wp:positionH relativeFrom="column">
                  <wp:posOffset>4845050</wp:posOffset>
                </wp:positionH>
                <wp:positionV relativeFrom="paragraph">
                  <wp:posOffset>-71755</wp:posOffset>
                </wp:positionV>
                <wp:extent cx="0" cy="1457325"/>
                <wp:effectExtent l="6350" t="13970" r="12700" b="5080"/>
                <wp:wrapNone/>
                <wp:docPr id="3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381.5pt;margin-top:-5.65pt;width:0;height:11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"/>
            </w:pict>
          </mc:Fallback>
        </mc:AlternateContent>
      </w:r>
      <w:r w:rsidR="00E15B70">
        <w:rPr>
          <w:rFonts w:ascii="Arial" w:hAnsi="Arial" w:cs="Arial"/>
          <w:b/>
          <w:noProof/>
          <w:sz w:val="24"/>
          <w:szCs w:val="24"/>
        </w:rPr>
        <w:t>PACIFIC POWER &amp; LIGHT COMPANY</w:t>
      </w:r>
    </w:p>
    <w:p w:rsidR="00E15B70" w:rsidRDefault="00E15B70" w:rsidP="00E15B70">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E15B70" w:rsidRPr="00CD01ED" w:rsidRDefault="00E15B70" w:rsidP="00E15B70">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E15B70" w:rsidRDefault="00E15B70" w:rsidP="00E15B70">
      <w:pPr>
        <w:tabs>
          <w:tab w:val="left" w:pos="7200"/>
        </w:tabs>
        <w:ind w:right="2160"/>
        <w:jc w:val="right"/>
        <w:rPr>
          <w:rFonts w:ascii="Arial" w:hAnsi="Arial" w:cs="Arial"/>
          <w:sz w:val="20"/>
        </w:rPr>
      </w:pPr>
      <w:r>
        <w:rPr>
          <w:rFonts w:ascii="Arial" w:hAnsi="Arial" w:cs="Arial"/>
          <w:sz w:val="20"/>
        </w:rPr>
        <w:t>First Revision to Sheet No. 114.2</w:t>
      </w:r>
    </w:p>
    <w:p w:rsidR="00E15B70" w:rsidRDefault="00E15B70" w:rsidP="00E15B70">
      <w:pPr>
        <w:tabs>
          <w:tab w:val="left" w:pos="7200"/>
        </w:tabs>
        <w:ind w:right="2160"/>
        <w:jc w:val="right"/>
        <w:rPr>
          <w:rFonts w:ascii="Arial" w:hAnsi="Arial" w:cs="Arial"/>
          <w:sz w:val="20"/>
        </w:rPr>
      </w:pPr>
      <w:r>
        <w:rPr>
          <w:rFonts w:ascii="Arial" w:hAnsi="Arial" w:cs="Arial"/>
          <w:sz w:val="20"/>
        </w:rPr>
        <w:t>Canceling Original Sheet No. 114.2</w:t>
      </w:r>
    </w:p>
    <w:p w:rsidR="00E15B70" w:rsidRDefault="00E15B70" w:rsidP="00E15B70">
      <w:pPr>
        <w:tabs>
          <w:tab w:val="left" w:pos="720"/>
          <w:tab w:val="left" w:pos="3945"/>
        </w:tabs>
        <w:rPr>
          <w:rFonts w:ascii="Arial" w:hAnsi="Arial" w:cs="Arial"/>
          <w:sz w:val="20"/>
        </w:rPr>
      </w:pPr>
      <w:r>
        <w:rPr>
          <w:rFonts w:ascii="Arial" w:hAnsi="Arial" w:cs="Arial"/>
          <w:sz w:val="20"/>
        </w:rPr>
        <w:tab/>
      </w:r>
      <w:r>
        <w:rPr>
          <w:rFonts w:ascii="Arial" w:hAnsi="Arial" w:cs="Arial"/>
          <w:sz w:val="20"/>
        </w:rPr>
        <w:tab/>
      </w:r>
    </w:p>
    <w:p w:rsidR="00E15B70" w:rsidRPr="00CF64E6" w:rsidRDefault="00E15B70" w:rsidP="00E15B70">
      <w:pPr>
        <w:tabs>
          <w:tab w:val="left" w:pos="7200"/>
        </w:tabs>
        <w:ind w:right="2160"/>
        <w:rPr>
          <w:rFonts w:ascii="Arial" w:hAnsi="Arial" w:cs="Arial"/>
          <w:b/>
          <w:sz w:val="24"/>
          <w:szCs w:val="24"/>
        </w:rPr>
      </w:pPr>
      <w:r>
        <w:rPr>
          <w:rFonts w:ascii="Arial" w:hAnsi="Arial" w:cs="Arial"/>
          <w:b/>
          <w:sz w:val="24"/>
          <w:szCs w:val="24"/>
        </w:rPr>
        <w:t>Schedule 114</w:t>
      </w:r>
    </w:p>
    <w:p w:rsidR="00E15B70" w:rsidRDefault="00E15B70" w:rsidP="00E15B70">
      <w:pPr>
        <w:pBdr>
          <w:bottom w:val="single" w:sz="12" w:space="1" w:color="auto"/>
        </w:pBdr>
        <w:rPr>
          <w:rFonts w:ascii="Arial" w:hAnsi="Arial" w:cs="Arial"/>
          <w:b/>
          <w:sz w:val="20"/>
        </w:rPr>
      </w:pPr>
      <w:r>
        <w:rPr>
          <w:rFonts w:ascii="Arial" w:hAnsi="Arial" w:cs="Arial"/>
          <w:b/>
          <w:sz w:val="20"/>
        </w:rPr>
        <w:t xml:space="preserve">RESIDENTIAL ENERGY EFFICIENCY RIDER – OPTIONAL FOR QUALIFYING </w:t>
      </w:r>
    </w:p>
    <w:p w:rsidR="00E15B70" w:rsidRDefault="00E15B70" w:rsidP="00E15B70">
      <w:pPr>
        <w:pBdr>
          <w:bottom w:val="single" w:sz="12" w:space="1" w:color="auto"/>
        </w:pBdr>
        <w:rPr>
          <w:rFonts w:ascii="Arial" w:hAnsi="Arial" w:cs="Arial"/>
          <w:b/>
          <w:sz w:val="20"/>
        </w:rPr>
      </w:pPr>
      <w:r>
        <w:rPr>
          <w:rFonts w:ascii="Arial" w:hAnsi="Arial" w:cs="Arial"/>
          <w:b/>
          <w:sz w:val="20"/>
        </w:rPr>
        <w:t>LOW INCOME CUSTOMERS</w:t>
      </w:r>
    </w:p>
    <w:p w:rsidR="00E15B70" w:rsidRPr="00AE1E9E" w:rsidRDefault="00E15B70" w:rsidP="00E15B70">
      <w:pPr>
        <w:rPr>
          <w:rFonts w:ascii="Arial" w:hAnsi="Arial" w:cs="Arial"/>
          <w:sz w:val="16"/>
          <w:szCs w:val="16"/>
        </w:rPr>
      </w:pPr>
    </w:p>
    <w:p w:rsidR="00E15B70" w:rsidRPr="009953D1" w:rsidRDefault="00052C03" w:rsidP="00E15B70">
      <w:pPr>
        <w:spacing w:line="220" w:lineRule="exact"/>
        <w:jc w:val="both"/>
        <w:rPr>
          <w:rFonts w:ascii="Arial" w:hAnsi="Arial" w:cs="Arial"/>
          <w:sz w:val="20"/>
        </w:rPr>
      </w:pPr>
      <w:r>
        <w:rPr>
          <w:rFonts w:ascii="Arial" w:hAnsi="Arial" w:cs="Arial"/>
          <w:noProof/>
          <w:sz w:val="20"/>
          <w:u w:val="single"/>
        </w:rPr>
        <mc:AlternateContent>
          <mc:Choice Requires="wps">
            <w:drawing>
              <wp:anchor distT="0" distB="0" distL="114300" distR="114300" simplePos="0" relativeHeight="251694592" behindDoc="0" locked="0" layoutInCell="1" allowOverlap="1" wp14:anchorId="7F078BDD" wp14:editId="5F8DA760">
                <wp:simplePos x="0" y="0"/>
                <wp:positionH relativeFrom="column">
                  <wp:posOffset>6048375</wp:posOffset>
                </wp:positionH>
                <wp:positionV relativeFrom="paragraph">
                  <wp:posOffset>107315</wp:posOffset>
                </wp:positionV>
                <wp:extent cx="752475" cy="6134100"/>
                <wp:effectExtent l="0" t="0" r="0" b="0"/>
                <wp:wrapNone/>
                <wp:docPr id="3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613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1D94" w:rsidRPr="00E63873" w:rsidRDefault="00D01D94" w:rsidP="00E15B70">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476.25pt;margin-top:8.45pt;width:59.25pt;height:48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IEuwIAAMI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" filled="f" stroked="f">
                <v:textbox>
                  <w:txbxContent>
                    <w:p w:rsidR="00D01D94" w:rsidRPr="00E63873" w:rsidRDefault="00D01D94" w:rsidP="00E15B70">
                      <w:pPr>
                        <w:rPr>
                          <w:rFonts w:ascii="Arial" w:hAnsi="Arial" w:cs="Arial"/>
                          <w:sz w:val="20"/>
                        </w:rPr>
                      </w:pPr>
                    </w:p>
                  </w:txbxContent>
                </v:textbox>
              </v:shape>
            </w:pict>
          </mc:Fallback>
        </mc:AlternateContent>
      </w:r>
      <w:r w:rsidR="00E15B70" w:rsidRPr="009953D1">
        <w:rPr>
          <w:rFonts w:ascii="Arial" w:hAnsi="Arial" w:cs="Arial"/>
          <w:sz w:val="20"/>
          <w:u w:val="single"/>
        </w:rPr>
        <w:t>DEFINITIONS</w:t>
      </w:r>
      <w:r w:rsidR="00E15B70" w:rsidRPr="009953D1">
        <w:rPr>
          <w:rFonts w:ascii="Arial" w:hAnsi="Arial" w:cs="Arial"/>
          <w:sz w:val="20"/>
        </w:rPr>
        <w:t>: (Continued)</w:t>
      </w:r>
    </w:p>
    <w:p w:rsidR="00E15B70" w:rsidRPr="009953D1" w:rsidRDefault="00E15B70" w:rsidP="00E15B70">
      <w:pPr>
        <w:pStyle w:val="BodyTextIndent"/>
        <w:ind w:left="720" w:hanging="720"/>
        <w:rPr>
          <w:rFonts w:ascii="Arial" w:hAnsi="Arial" w:cs="Arial"/>
          <w:sz w:val="20"/>
        </w:rPr>
      </w:pPr>
      <w:r w:rsidRPr="009953D1">
        <w:rPr>
          <w:rFonts w:ascii="Arial" w:hAnsi="Arial" w:cs="Arial"/>
          <w:sz w:val="20"/>
        </w:rPr>
        <w:t>(6)</w:t>
      </w:r>
      <w:r w:rsidRPr="009953D1">
        <w:rPr>
          <w:rFonts w:ascii="Arial" w:hAnsi="Arial" w:cs="Arial"/>
          <w:sz w:val="20"/>
        </w:rPr>
        <w:tab/>
        <w:t>“Supplemental Measures” are not required measures under this schedule, but may qualify for a Company reimbursement based on audit results</w:t>
      </w:r>
      <w:r>
        <w:rPr>
          <w:rFonts w:ascii="Arial" w:hAnsi="Arial" w:cs="Arial"/>
          <w:sz w:val="20"/>
        </w:rPr>
        <w:t xml:space="preserve"> or a U.S. Department of Energy approved priority list</w:t>
      </w:r>
      <w:r w:rsidRPr="009953D1">
        <w:rPr>
          <w:rFonts w:ascii="Arial" w:hAnsi="Arial" w:cs="Arial"/>
          <w:sz w:val="20"/>
        </w:rPr>
        <w:t>.</w:t>
      </w:r>
    </w:p>
    <w:p w:rsidR="00E15B70" w:rsidRPr="009953D1" w:rsidRDefault="00E15B70" w:rsidP="00E15B70">
      <w:pPr>
        <w:spacing w:line="220" w:lineRule="exact"/>
        <w:ind w:left="720" w:hanging="720"/>
        <w:jc w:val="both"/>
        <w:rPr>
          <w:rFonts w:ascii="Arial" w:hAnsi="Arial" w:cs="Arial"/>
          <w:sz w:val="20"/>
        </w:rPr>
      </w:pPr>
    </w:p>
    <w:p w:rsidR="00E15B70" w:rsidRPr="009953D1" w:rsidRDefault="00E15B70" w:rsidP="00E15B70">
      <w:pPr>
        <w:spacing w:line="220" w:lineRule="exact"/>
        <w:ind w:left="720" w:hanging="720"/>
        <w:jc w:val="both"/>
        <w:rPr>
          <w:rFonts w:ascii="Arial" w:hAnsi="Arial" w:cs="Arial"/>
          <w:sz w:val="20"/>
        </w:rPr>
      </w:pPr>
      <w:r w:rsidRPr="009953D1">
        <w:rPr>
          <w:rFonts w:ascii="Arial" w:hAnsi="Arial" w:cs="Arial"/>
          <w:sz w:val="20"/>
        </w:rPr>
        <w:t>(7)</w:t>
      </w:r>
      <w:r w:rsidRPr="009953D1">
        <w:rPr>
          <w:rFonts w:ascii="Arial" w:hAnsi="Arial" w:cs="Arial"/>
          <w:sz w:val="20"/>
        </w:rPr>
        <w:tab/>
        <w:t>The “Energy Matchmaker Program” in the State of Washington is designed to increase resources for low-income weatherization by leveraging local matching dollars.  A community based agency can access the Energy Matchmaker funds by providing a dollar-for-dollar match.  Anticipated match providers include utilities, local governments, service organizations and rental housing owners. All measures installed under the Pacific Power Program must also be eligible under the Energy Matchmaker Program.</w:t>
      </w:r>
    </w:p>
    <w:p w:rsidR="00E15B70" w:rsidRPr="009953D1" w:rsidRDefault="00E15B70" w:rsidP="00E15B70">
      <w:pPr>
        <w:spacing w:line="220" w:lineRule="exact"/>
        <w:ind w:left="720" w:hanging="720"/>
        <w:jc w:val="both"/>
        <w:rPr>
          <w:rFonts w:ascii="Arial" w:hAnsi="Arial" w:cs="Arial"/>
          <w:sz w:val="20"/>
        </w:rPr>
      </w:pPr>
    </w:p>
    <w:p w:rsidR="00E15B70" w:rsidRPr="009953D1" w:rsidRDefault="00E15B70" w:rsidP="00E15B70">
      <w:pPr>
        <w:spacing w:line="220" w:lineRule="exact"/>
        <w:ind w:left="720" w:hanging="720"/>
        <w:jc w:val="both"/>
        <w:rPr>
          <w:rFonts w:ascii="Arial" w:hAnsi="Arial" w:cs="Arial"/>
          <w:sz w:val="20"/>
        </w:rPr>
      </w:pPr>
      <w:r w:rsidRPr="009953D1">
        <w:rPr>
          <w:rFonts w:ascii="Arial" w:hAnsi="Arial" w:cs="Arial"/>
          <w:sz w:val="20"/>
          <w:u w:val="single"/>
        </w:rPr>
        <w:t>FINANCIAL ASSISTANCE</w:t>
      </w:r>
      <w:r w:rsidRPr="009953D1">
        <w:rPr>
          <w:rFonts w:ascii="Arial" w:hAnsi="Arial" w:cs="Arial"/>
          <w:sz w:val="20"/>
        </w:rPr>
        <w:t>:</w:t>
      </w:r>
    </w:p>
    <w:p w:rsidR="00E15B70" w:rsidRPr="009953D1" w:rsidRDefault="00E15B70" w:rsidP="00E15B70">
      <w:pPr>
        <w:ind w:left="810" w:hanging="810"/>
        <w:jc w:val="both"/>
        <w:rPr>
          <w:rFonts w:ascii="Arial" w:hAnsi="Arial" w:cs="Arial"/>
          <w:sz w:val="20"/>
        </w:rPr>
      </w:pPr>
      <w:r w:rsidRPr="009953D1">
        <w:rPr>
          <w:rFonts w:ascii="Arial" w:hAnsi="Arial" w:cs="Arial"/>
          <w:sz w:val="20"/>
        </w:rPr>
        <w:t>(1)</w:t>
      </w:r>
      <w:r w:rsidRPr="009953D1">
        <w:rPr>
          <w:rFonts w:ascii="Arial" w:hAnsi="Arial" w:cs="Arial"/>
          <w:sz w:val="20"/>
        </w:rPr>
        <w:tab/>
      </w:r>
      <w:r w:rsidRPr="009953D1">
        <w:rPr>
          <w:rFonts w:ascii="Arial" w:hAnsi="Arial" w:cs="Arial"/>
          <w:snapToGrid w:val="0"/>
          <w:sz w:val="20"/>
        </w:rPr>
        <w:t xml:space="preserve">The Company will reimburse the "Agency" 50% of the installed cost of all eligible Energy Efficient Measures listed in this tariff. </w:t>
      </w:r>
      <w:r w:rsidRPr="009953D1">
        <w:rPr>
          <w:rFonts w:ascii="Arial" w:hAnsi="Arial" w:cs="Arial"/>
          <w:sz w:val="20"/>
        </w:rPr>
        <w:t>If Matchmaker Program participating Agencies exhaust Matchmaker Funds, Company will fund “Agency” 100% of costs associated with the installation of eligible Energy Efficient Measures. Measures will be determined to be cost effective (Savings to Investment Ratio of 1.0 or greater) through the results of an U.S. Department of Energy (DOE) approved audit</w:t>
      </w:r>
      <w:r>
        <w:rPr>
          <w:rFonts w:ascii="Arial" w:hAnsi="Arial" w:cs="Arial"/>
          <w:sz w:val="20"/>
        </w:rPr>
        <w:t xml:space="preserve"> or priority list</w:t>
      </w:r>
      <w:r w:rsidRPr="009953D1">
        <w:rPr>
          <w:rFonts w:ascii="Arial" w:hAnsi="Arial" w:cs="Arial"/>
          <w:sz w:val="20"/>
        </w:rPr>
        <w:t>.  Financial assistance will be provided one time only on any individual major or supplemental measure, and up to two times per dwelling.</w:t>
      </w:r>
    </w:p>
    <w:p w:rsidR="00E15B70" w:rsidRPr="009953D1" w:rsidRDefault="00E15B70" w:rsidP="00E15B70">
      <w:pPr>
        <w:spacing w:line="220" w:lineRule="exact"/>
        <w:ind w:left="720" w:hanging="720"/>
        <w:jc w:val="both"/>
        <w:rPr>
          <w:rFonts w:ascii="Arial" w:hAnsi="Arial" w:cs="Arial"/>
          <w:sz w:val="20"/>
        </w:rPr>
      </w:pPr>
    </w:p>
    <w:p w:rsidR="00E15B70" w:rsidRDefault="00E15B70" w:rsidP="00E15B70">
      <w:pPr>
        <w:spacing w:line="220" w:lineRule="exact"/>
        <w:ind w:left="720" w:hanging="720"/>
        <w:jc w:val="both"/>
        <w:rPr>
          <w:rFonts w:ascii="Arial" w:hAnsi="Arial" w:cs="Arial"/>
          <w:sz w:val="20"/>
        </w:rPr>
      </w:pPr>
      <w:r w:rsidRPr="009953D1">
        <w:rPr>
          <w:rFonts w:ascii="Arial" w:hAnsi="Arial" w:cs="Arial"/>
          <w:sz w:val="20"/>
        </w:rPr>
        <w:t>(2)</w:t>
      </w:r>
      <w:r w:rsidRPr="009953D1">
        <w:rPr>
          <w:rFonts w:ascii="Arial" w:hAnsi="Arial" w:cs="Arial"/>
          <w:sz w:val="20"/>
        </w:rPr>
        <w:tab/>
        <w:t>The Company will reimburse the "Agency" for administrative costs when all major measures determined to be cost effective have been installed.  The administrative reimbursement will be calculated as: 15% of the Pacific Power rebate.</w:t>
      </w:r>
    </w:p>
    <w:p w:rsidR="00E15B70" w:rsidRPr="009953D1" w:rsidRDefault="00E15B70" w:rsidP="00E15B70">
      <w:pPr>
        <w:spacing w:line="220" w:lineRule="exact"/>
        <w:ind w:left="720" w:hanging="720"/>
        <w:jc w:val="both"/>
        <w:rPr>
          <w:rFonts w:ascii="Arial" w:hAnsi="Arial" w:cs="Arial"/>
          <w:sz w:val="20"/>
        </w:rPr>
      </w:pPr>
    </w:p>
    <w:p w:rsidR="00E15B70" w:rsidRPr="009953D1" w:rsidRDefault="00E15B70" w:rsidP="00E15B70">
      <w:pPr>
        <w:pStyle w:val="BodyTextIndent"/>
        <w:tabs>
          <w:tab w:val="decimal" w:pos="-2610"/>
        </w:tabs>
        <w:ind w:left="720" w:hanging="720"/>
        <w:jc w:val="both"/>
        <w:rPr>
          <w:rFonts w:ascii="Arial" w:hAnsi="Arial" w:cs="Arial"/>
          <w:sz w:val="20"/>
        </w:rPr>
      </w:pPr>
      <w:r w:rsidRPr="009953D1">
        <w:rPr>
          <w:rFonts w:ascii="Arial" w:hAnsi="Arial" w:cs="Arial"/>
          <w:sz w:val="20"/>
        </w:rPr>
        <w:t>(3)</w:t>
      </w:r>
      <w:r w:rsidRPr="009953D1">
        <w:rPr>
          <w:rFonts w:ascii="Arial" w:hAnsi="Arial" w:cs="Arial"/>
          <w:sz w:val="20"/>
        </w:rPr>
        <w:tab/>
        <w:t>The Company will reimburse the “Agency” 50% of the installed cost of repairs necessary to make the installation of the energy efficient measures included in this effective tariff.  When matching funds are exhausted funding will be at 100%.  The total reimbursement on repairs available to the “Agency” is limited to 15% of the annual reimbursement on energy efficient measures received.</w:t>
      </w:r>
    </w:p>
    <w:p w:rsidR="00E15B70" w:rsidRPr="009953D1" w:rsidRDefault="00E15B70" w:rsidP="00E15B70">
      <w:pPr>
        <w:pStyle w:val="BodyTextIndent"/>
        <w:ind w:left="720" w:hanging="720"/>
        <w:jc w:val="both"/>
        <w:rPr>
          <w:rFonts w:ascii="Arial" w:hAnsi="Arial" w:cs="Arial"/>
          <w:sz w:val="20"/>
        </w:rPr>
      </w:pPr>
      <w:r w:rsidRPr="009953D1">
        <w:rPr>
          <w:rFonts w:ascii="Arial" w:hAnsi="Arial" w:cs="Arial"/>
          <w:sz w:val="20"/>
        </w:rPr>
        <w:t xml:space="preserve">(4)   </w:t>
      </w:r>
      <w:r>
        <w:rPr>
          <w:rFonts w:ascii="Arial" w:hAnsi="Arial" w:cs="Arial"/>
          <w:sz w:val="20"/>
        </w:rPr>
        <w:tab/>
      </w:r>
      <w:r w:rsidRPr="009953D1">
        <w:rPr>
          <w:rFonts w:ascii="Arial" w:hAnsi="Arial" w:cs="Arial"/>
          <w:sz w:val="20"/>
        </w:rPr>
        <w:t>Agencies must notify Company when matching funds are depleted, no less   than 30 days prior to billing at 100% funding levels.</w:t>
      </w:r>
    </w:p>
    <w:p w:rsidR="00E15B70" w:rsidRDefault="00E15B70" w:rsidP="00E15B70">
      <w:pPr>
        <w:pStyle w:val="BodyTextIndent"/>
        <w:numPr>
          <w:ilvl w:val="0"/>
          <w:numId w:val="11"/>
        </w:numPr>
        <w:tabs>
          <w:tab w:val="clear" w:pos="720"/>
        </w:tabs>
        <w:spacing w:after="0"/>
        <w:jc w:val="both"/>
        <w:rPr>
          <w:rFonts w:ascii="Arial" w:hAnsi="Arial" w:cs="Arial"/>
          <w:sz w:val="20"/>
        </w:rPr>
      </w:pPr>
      <w:r w:rsidRPr="009953D1">
        <w:rPr>
          <w:rFonts w:ascii="Arial" w:hAnsi="Arial" w:cs="Arial"/>
          <w:sz w:val="20"/>
        </w:rPr>
        <w:t xml:space="preserve">Total funding for all program components will not exceed $1,000,000 </w:t>
      </w:r>
      <w:r>
        <w:rPr>
          <w:rFonts w:ascii="Arial" w:hAnsi="Arial" w:cs="Arial"/>
          <w:sz w:val="20"/>
        </w:rPr>
        <w:t>per calendar year</w:t>
      </w:r>
      <w:r w:rsidRPr="009953D1">
        <w:rPr>
          <w:rFonts w:ascii="Arial" w:hAnsi="Arial" w:cs="Arial"/>
          <w:sz w:val="20"/>
        </w:rPr>
        <w:t>.</w:t>
      </w:r>
    </w:p>
    <w:p w:rsidR="00E15B70" w:rsidRPr="009953D1" w:rsidRDefault="00E15B70" w:rsidP="00E15B70">
      <w:pPr>
        <w:pStyle w:val="BodyTextIndent"/>
        <w:spacing w:after="0"/>
        <w:ind w:left="720"/>
        <w:jc w:val="both"/>
        <w:rPr>
          <w:rFonts w:ascii="Arial" w:hAnsi="Arial" w:cs="Arial"/>
          <w:sz w:val="20"/>
        </w:rPr>
      </w:pPr>
    </w:p>
    <w:p w:rsidR="008273D5" w:rsidRDefault="00E15B70" w:rsidP="00E15B70">
      <w:pPr>
        <w:pStyle w:val="BodyTextIndent"/>
        <w:numPr>
          <w:ilvl w:val="0"/>
          <w:numId w:val="11"/>
        </w:numPr>
        <w:jc w:val="both"/>
        <w:rPr>
          <w:rFonts w:ascii="Arial" w:hAnsi="Arial" w:cs="Arial"/>
          <w:sz w:val="20"/>
        </w:rPr>
      </w:pPr>
      <w:r w:rsidRPr="009953D1">
        <w:rPr>
          <w:rFonts w:ascii="Arial" w:hAnsi="Arial" w:cs="Arial"/>
          <w:sz w:val="20"/>
        </w:rPr>
        <w:t xml:space="preserve">Agencies must invoice the Company within </w:t>
      </w:r>
      <w:r>
        <w:rPr>
          <w:rFonts w:ascii="Arial" w:hAnsi="Arial" w:cs="Arial"/>
          <w:sz w:val="20"/>
        </w:rPr>
        <w:t>ninety</w:t>
      </w:r>
      <w:r w:rsidRPr="009953D1">
        <w:rPr>
          <w:rFonts w:ascii="Arial" w:hAnsi="Arial" w:cs="Arial"/>
          <w:sz w:val="20"/>
        </w:rPr>
        <w:t xml:space="preserve"> days of job completion.</w:t>
      </w:r>
    </w:p>
    <w:p w:rsidR="00FD4537" w:rsidRDefault="00FD4537">
      <w:pPr>
        <w:rPr>
          <w:rFonts w:ascii="Arial" w:hAnsi="Arial" w:cs="Arial"/>
          <w:sz w:val="20"/>
        </w:rPr>
      </w:pPr>
    </w:p>
    <w:p w:rsidR="00FD4537" w:rsidRDefault="00FD4537" w:rsidP="00FD453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(continued)</w:t>
      </w:r>
    </w:p>
    <w:p w:rsidR="00FD4537" w:rsidRDefault="00FD4537" w:rsidP="00FD4537">
      <w:pPr>
        <w:pStyle w:val="Footer"/>
        <w:pBdr>
          <w:bottom w:val="single" w:sz="6" w:space="0" w:color="auto"/>
        </w:pBdr>
        <w:tabs>
          <w:tab w:val="clear" w:pos="4680"/>
        </w:tabs>
        <w:ind w:left="900" w:hanging="900"/>
        <w:jc w:val="center"/>
        <w:rPr>
          <w:rFonts w:ascii="Arial" w:hAnsi="Arial" w:cs="Arial"/>
          <w:sz w:val="20"/>
        </w:rPr>
      </w:pPr>
    </w:p>
    <w:p w:rsidR="00FD4537" w:rsidRDefault="00FD4537" w:rsidP="00FD4537">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May 3, 2013</w:t>
      </w:r>
      <w:r>
        <w:rPr>
          <w:rFonts w:ascii="Arial" w:hAnsi="Arial" w:cs="Arial"/>
          <w:sz w:val="20"/>
        </w:rPr>
        <w:tab/>
      </w:r>
      <w:r>
        <w:rPr>
          <w:rFonts w:ascii="Arial" w:hAnsi="Arial" w:cs="Arial"/>
          <w:b/>
          <w:sz w:val="20"/>
        </w:rPr>
        <w:t>Effective:</w:t>
      </w:r>
      <w:r>
        <w:rPr>
          <w:rFonts w:ascii="Arial" w:hAnsi="Arial" w:cs="Arial"/>
          <w:sz w:val="20"/>
        </w:rPr>
        <w:t xml:space="preserve"> July 1, 2013</w:t>
      </w:r>
    </w:p>
    <w:p w:rsidR="00FD4537" w:rsidRDefault="00FD4537" w:rsidP="00FD4537">
      <w:pPr>
        <w:pStyle w:val="Footer"/>
        <w:tabs>
          <w:tab w:val="clear" w:pos="4680"/>
          <w:tab w:val="clear" w:pos="9360"/>
          <w:tab w:val="right" w:pos="9216"/>
        </w:tabs>
        <w:ind w:left="900" w:hanging="900"/>
        <w:rPr>
          <w:rFonts w:ascii="Arial" w:hAnsi="Arial" w:cs="Arial"/>
          <w:sz w:val="20"/>
        </w:rPr>
      </w:pPr>
      <w:r>
        <w:rPr>
          <w:rFonts w:ascii="Arial" w:hAnsi="Arial" w:cs="Arial"/>
          <w:b/>
          <w:sz w:val="20"/>
        </w:rPr>
        <w:t>Docket No.</w:t>
      </w:r>
      <w:r>
        <w:rPr>
          <w:rFonts w:ascii="Arial" w:hAnsi="Arial" w:cs="Arial"/>
          <w:sz w:val="20"/>
        </w:rPr>
        <w:t xml:space="preserve"> 13-05</w:t>
      </w:r>
    </w:p>
    <w:p w:rsidR="00FD4537" w:rsidRDefault="00FD4537" w:rsidP="00FD4537">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FD4537" w:rsidRDefault="00FD4537" w:rsidP="00FD4537">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rPr>
        <w:drawing>
          <wp:anchor distT="0" distB="0" distL="114300" distR="114300" simplePos="0" relativeHeight="251665920" behindDoc="0" locked="0" layoutInCell="1" allowOverlap="1" wp14:anchorId="585B0516" wp14:editId="36DEF675">
            <wp:simplePos x="0" y="0"/>
            <wp:positionH relativeFrom="column">
              <wp:posOffset>399440</wp:posOffset>
            </wp:positionH>
            <wp:positionV relativeFrom="paragraph">
              <wp:posOffset>113690</wp:posOffset>
            </wp:positionV>
            <wp:extent cx="1495527" cy="292608"/>
            <wp:effectExtent l="19050" t="0" r="9423" b="0"/>
            <wp:wrapNone/>
            <wp:docPr id="319" name="Picture 3"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g"/>
                    <pic:cNvPicPr>
                      <a:picLocks noChangeAspect="1" noChangeArrowheads="1"/>
                    </pic:cNvPicPr>
                  </pic:nvPicPr>
                  <pic:blipFill>
                    <a:blip r:embed="rId30" cstate="print"/>
                    <a:srcRect/>
                    <a:stretch>
                      <a:fillRect/>
                    </a:stretch>
                  </pic:blipFill>
                  <pic:spPr bwMode="auto">
                    <a:xfrm>
                      <a:off x="0" y="0"/>
                      <a:ext cx="1495527" cy="292608"/>
                    </a:xfrm>
                    <a:prstGeom prst="rect">
                      <a:avLst/>
                    </a:prstGeom>
                    <a:noFill/>
                    <a:ln w="9525">
                      <a:noFill/>
                      <a:miter lim="800000"/>
                      <a:headEnd/>
                      <a:tailEnd/>
                    </a:ln>
                  </pic:spPr>
                </pic:pic>
              </a:graphicData>
            </a:graphic>
          </wp:anchor>
        </w:drawing>
      </w:r>
    </w:p>
    <w:p w:rsidR="00FD4537" w:rsidRDefault="00FD4537" w:rsidP="00FD453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rPr>
        <w:drawing>
          <wp:anchor distT="0" distB="0" distL="114300" distR="114300" simplePos="0" relativeHeight="251662848" behindDoc="1" locked="0" layoutInCell="1" allowOverlap="1" wp14:anchorId="22A1BBB3" wp14:editId="31AA89A9">
            <wp:simplePos x="0" y="0"/>
            <wp:positionH relativeFrom="column">
              <wp:posOffset>1514475</wp:posOffset>
            </wp:positionH>
            <wp:positionV relativeFrom="paragraph">
              <wp:posOffset>6622415</wp:posOffset>
            </wp:positionV>
            <wp:extent cx="1524000" cy="247650"/>
            <wp:effectExtent l="19050" t="0" r="0" b="0"/>
            <wp:wrapNone/>
            <wp:docPr id="10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58752" behindDoc="1" locked="0" layoutInCell="1" allowOverlap="1" wp14:anchorId="766FE4BE" wp14:editId="3DA750BF">
            <wp:simplePos x="0" y="0"/>
            <wp:positionH relativeFrom="column">
              <wp:posOffset>914400</wp:posOffset>
            </wp:positionH>
            <wp:positionV relativeFrom="paragraph">
              <wp:posOffset>8946515</wp:posOffset>
            </wp:positionV>
            <wp:extent cx="1524000" cy="247650"/>
            <wp:effectExtent l="19050" t="0" r="0" b="0"/>
            <wp:wrapNone/>
            <wp:docPr id="103"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FD4537" w:rsidRDefault="00FD4537" w:rsidP="00FD4537">
      <w:pPr>
        <w:pStyle w:val="Footer"/>
        <w:tabs>
          <w:tab w:val="clear" w:pos="4680"/>
          <w:tab w:val="clear" w:pos="9360"/>
          <w:tab w:val="right" w:pos="9216"/>
        </w:tabs>
        <w:ind w:left="900" w:hanging="900"/>
        <w:rPr>
          <w:rFonts w:ascii="Arial" w:hAnsi="Arial" w:cs="Arial"/>
          <w:sz w:val="20"/>
        </w:rPr>
      </w:pPr>
      <w:r>
        <w:rPr>
          <w:rFonts w:ascii="Arial" w:hAnsi="Arial" w:cs="Arial"/>
          <w:noProof/>
          <w:sz w:val="20"/>
        </w:rPr>
        <w:drawing>
          <wp:anchor distT="0" distB="0" distL="114300" distR="114300" simplePos="0" relativeHeight="251664896" behindDoc="1" locked="0" layoutInCell="1" allowOverlap="1" wp14:anchorId="56D195AA" wp14:editId="41677246">
            <wp:simplePos x="0" y="0"/>
            <wp:positionH relativeFrom="column">
              <wp:posOffset>3124200</wp:posOffset>
            </wp:positionH>
            <wp:positionV relativeFrom="paragraph">
              <wp:posOffset>4904740</wp:posOffset>
            </wp:positionV>
            <wp:extent cx="1524000" cy="247650"/>
            <wp:effectExtent l="19050" t="0" r="0" b="0"/>
            <wp:wrapNone/>
            <wp:docPr id="104"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63872" behindDoc="1" locked="0" layoutInCell="1" allowOverlap="1" wp14:anchorId="3897C744" wp14:editId="31C43B65">
            <wp:simplePos x="0" y="0"/>
            <wp:positionH relativeFrom="column">
              <wp:posOffset>3124200</wp:posOffset>
            </wp:positionH>
            <wp:positionV relativeFrom="paragraph">
              <wp:posOffset>4565015</wp:posOffset>
            </wp:positionV>
            <wp:extent cx="1524000" cy="247650"/>
            <wp:effectExtent l="19050" t="0" r="0" b="0"/>
            <wp:wrapNone/>
            <wp:docPr id="105"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61824" behindDoc="1" locked="0" layoutInCell="1" allowOverlap="1" wp14:anchorId="5027544D" wp14:editId="0FD9FA2C">
            <wp:simplePos x="0" y="0"/>
            <wp:positionH relativeFrom="column">
              <wp:posOffset>914400</wp:posOffset>
            </wp:positionH>
            <wp:positionV relativeFrom="paragraph">
              <wp:posOffset>8946515</wp:posOffset>
            </wp:positionV>
            <wp:extent cx="1524000" cy="247650"/>
            <wp:effectExtent l="19050" t="0" r="0" b="0"/>
            <wp:wrapNone/>
            <wp:docPr id="106"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60800" behindDoc="1" locked="0" layoutInCell="1" allowOverlap="1" wp14:anchorId="385F288D" wp14:editId="35A37666">
            <wp:simplePos x="0" y="0"/>
            <wp:positionH relativeFrom="column">
              <wp:posOffset>914400</wp:posOffset>
            </wp:positionH>
            <wp:positionV relativeFrom="paragraph">
              <wp:posOffset>8946515</wp:posOffset>
            </wp:positionV>
            <wp:extent cx="1524000" cy="247650"/>
            <wp:effectExtent l="19050" t="0" r="0" b="0"/>
            <wp:wrapNone/>
            <wp:docPr id="107"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59776" behindDoc="1" locked="0" layoutInCell="1" allowOverlap="1" wp14:anchorId="5B020457" wp14:editId="776D5CE9">
            <wp:simplePos x="0" y="0"/>
            <wp:positionH relativeFrom="column">
              <wp:posOffset>914400</wp:posOffset>
            </wp:positionH>
            <wp:positionV relativeFrom="paragraph">
              <wp:posOffset>8946515</wp:posOffset>
            </wp:positionV>
            <wp:extent cx="1524000" cy="247650"/>
            <wp:effectExtent l="19050" t="0" r="0" b="0"/>
            <wp:wrapNone/>
            <wp:docPr id="149"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57728" behindDoc="1" locked="0" layoutInCell="1" allowOverlap="1" wp14:anchorId="399258A5" wp14:editId="3E5F917A">
            <wp:simplePos x="0" y="0"/>
            <wp:positionH relativeFrom="column">
              <wp:posOffset>914400</wp:posOffset>
            </wp:positionH>
            <wp:positionV relativeFrom="paragraph">
              <wp:posOffset>8946515</wp:posOffset>
            </wp:positionV>
            <wp:extent cx="1524000" cy="247650"/>
            <wp:effectExtent l="19050" t="0" r="0" b="0"/>
            <wp:wrapNone/>
            <wp:docPr id="150"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FD4537" w:rsidRDefault="00FD4537" w:rsidP="00FD4537">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p w:rsidR="00E15B70" w:rsidRPr="00B5579A" w:rsidRDefault="00052C03" w:rsidP="008273D5">
      <w:pPr>
        <w:spacing w:line="220" w:lineRule="exact"/>
        <w:jc w:val="both"/>
        <w:rPr>
          <w:rFonts w:ascii="Arial" w:hAnsi="Arial" w:cs="Arial"/>
          <w:b/>
          <w:noProof/>
          <w:sz w:val="24"/>
          <w:szCs w:val="24"/>
        </w:rPr>
      </w:pPr>
      <w:r>
        <w:rPr>
          <w:rFonts w:ascii="Courier New" w:hAnsi="Courier New"/>
          <w:noProof/>
          <w:sz w:val="18"/>
          <w:szCs w:val="20"/>
        </w:rPr>
        <mc:AlternateContent>
          <mc:Choice Requires="wps">
            <w:drawing>
              <wp:anchor distT="0" distB="0" distL="114300" distR="114300" simplePos="0" relativeHeight="251695616" behindDoc="0" locked="0" layoutInCell="1" allowOverlap="1" wp14:anchorId="735CBF7F" wp14:editId="482B6498">
                <wp:simplePos x="0" y="0"/>
                <wp:positionH relativeFrom="column">
                  <wp:posOffset>4885690</wp:posOffset>
                </wp:positionH>
                <wp:positionV relativeFrom="paragraph">
                  <wp:posOffset>67945</wp:posOffset>
                </wp:positionV>
                <wp:extent cx="0" cy="1457325"/>
                <wp:effectExtent l="8890" t="10795" r="10160" b="8255"/>
                <wp:wrapNone/>
                <wp:docPr id="2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384.7pt;margin-top:5.35pt;width:0;height:11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eaHg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"/>
            </w:pict>
          </mc:Fallback>
        </mc:AlternateContent>
      </w:r>
      <w:r w:rsidR="00E15B70">
        <w:rPr>
          <w:rFonts w:ascii="Arial" w:hAnsi="Arial" w:cs="Arial"/>
          <w:b/>
          <w:noProof/>
          <w:sz w:val="24"/>
          <w:szCs w:val="24"/>
        </w:rPr>
        <w:t>PACIFIC POWER &amp; LIGHT COMPANY</w:t>
      </w:r>
    </w:p>
    <w:p w:rsidR="00E15B70" w:rsidRDefault="00E15B70" w:rsidP="00E15B70">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E15B70" w:rsidRPr="00CD01ED" w:rsidRDefault="00E15B70" w:rsidP="00E15B70">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E15B70" w:rsidRDefault="00E15B70" w:rsidP="00E15B70">
      <w:pPr>
        <w:tabs>
          <w:tab w:val="left" w:pos="7200"/>
        </w:tabs>
        <w:ind w:right="2160"/>
        <w:jc w:val="right"/>
        <w:rPr>
          <w:rFonts w:ascii="Arial" w:hAnsi="Arial" w:cs="Arial"/>
          <w:sz w:val="20"/>
        </w:rPr>
      </w:pPr>
      <w:r>
        <w:rPr>
          <w:rFonts w:ascii="Arial" w:hAnsi="Arial" w:cs="Arial"/>
          <w:sz w:val="20"/>
        </w:rPr>
        <w:t>First Revision to Sheet No. 114.3</w:t>
      </w:r>
    </w:p>
    <w:p w:rsidR="00E15B70" w:rsidRDefault="00E15B70" w:rsidP="00E15B70">
      <w:pPr>
        <w:tabs>
          <w:tab w:val="left" w:pos="7200"/>
        </w:tabs>
        <w:ind w:right="2160"/>
        <w:jc w:val="right"/>
        <w:rPr>
          <w:rFonts w:ascii="Arial" w:hAnsi="Arial" w:cs="Arial"/>
          <w:sz w:val="20"/>
        </w:rPr>
      </w:pPr>
      <w:r>
        <w:rPr>
          <w:rFonts w:ascii="Arial" w:hAnsi="Arial" w:cs="Arial"/>
          <w:sz w:val="20"/>
        </w:rPr>
        <w:t>Canceling Original Sheet No. 114.3</w:t>
      </w:r>
    </w:p>
    <w:p w:rsidR="00E15B70" w:rsidRDefault="00E15B70" w:rsidP="00E15B70">
      <w:pPr>
        <w:tabs>
          <w:tab w:val="left" w:pos="720"/>
          <w:tab w:val="left" w:pos="1305"/>
        </w:tabs>
        <w:rPr>
          <w:rFonts w:ascii="Arial" w:hAnsi="Arial" w:cs="Arial"/>
          <w:sz w:val="20"/>
        </w:rPr>
      </w:pPr>
      <w:r>
        <w:rPr>
          <w:rFonts w:ascii="Arial" w:hAnsi="Arial" w:cs="Arial"/>
          <w:sz w:val="20"/>
        </w:rPr>
        <w:tab/>
      </w:r>
      <w:r>
        <w:rPr>
          <w:rFonts w:ascii="Arial" w:hAnsi="Arial" w:cs="Arial"/>
          <w:sz w:val="20"/>
        </w:rPr>
        <w:tab/>
      </w:r>
    </w:p>
    <w:p w:rsidR="00E15B70" w:rsidRPr="00CF64E6" w:rsidRDefault="00E15B70" w:rsidP="00E15B70">
      <w:pPr>
        <w:tabs>
          <w:tab w:val="left" w:pos="7200"/>
        </w:tabs>
        <w:ind w:right="2160"/>
        <w:rPr>
          <w:rFonts w:ascii="Arial" w:hAnsi="Arial" w:cs="Arial"/>
          <w:b/>
          <w:sz w:val="24"/>
          <w:szCs w:val="24"/>
        </w:rPr>
      </w:pPr>
      <w:r>
        <w:rPr>
          <w:rFonts w:ascii="Arial" w:hAnsi="Arial" w:cs="Arial"/>
          <w:b/>
          <w:sz w:val="24"/>
          <w:szCs w:val="24"/>
        </w:rPr>
        <w:t>Schedule 114</w:t>
      </w:r>
    </w:p>
    <w:p w:rsidR="00E15B70" w:rsidRDefault="00E15B70" w:rsidP="00E15B70">
      <w:pPr>
        <w:pBdr>
          <w:bottom w:val="single" w:sz="12" w:space="1" w:color="auto"/>
        </w:pBdr>
        <w:rPr>
          <w:rFonts w:ascii="Arial" w:hAnsi="Arial" w:cs="Arial"/>
          <w:b/>
          <w:sz w:val="20"/>
        </w:rPr>
      </w:pPr>
      <w:r>
        <w:rPr>
          <w:rFonts w:ascii="Arial" w:hAnsi="Arial" w:cs="Arial"/>
          <w:b/>
          <w:sz w:val="20"/>
        </w:rPr>
        <w:t xml:space="preserve">RESIDENTIAL ENERGY EFFICIENCY RIDER – OPTIONAL FOR QUALIFYING </w:t>
      </w:r>
    </w:p>
    <w:p w:rsidR="00E15B70" w:rsidRDefault="00E15B70" w:rsidP="00E15B70">
      <w:pPr>
        <w:pBdr>
          <w:bottom w:val="single" w:sz="12" w:space="1" w:color="auto"/>
        </w:pBdr>
        <w:rPr>
          <w:rFonts w:ascii="Arial" w:hAnsi="Arial" w:cs="Arial"/>
          <w:b/>
          <w:sz w:val="20"/>
        </w:rPr>
      </w:pPr>
      <w:r>
        <w:rPr>
          <w:rFonts w:ascii="Arial" w:hAnsi="Arial" w:cs="Arial"/>
          <w:b/>
          <w:sz w:val="20"/>
        </w:rPr>
        <w:t>LOW INCOME CUSTOMERS</w:t>
      </w:r>
    </w:p>
    <w:p w:rsidR="00E15B70" w:rsidRPr="00AE1E9E" w:rsidRDefault="00E15B70" w:rsidP="00E15B70">
      <w:pPr>
        <w:rPr>
          <w:rFonts w:ascii="Arial" w:hAnsi="Arial" w:cs="Arial"/>
          <w:sz w:val="16"/>
          <w:szCs w:val="16"/>
        </w:rPr>
      </w:pPr>
    </w:p>
    <w:p w:rsidR="00E15B70" w:rsidRDefault="00E15B70" w:rsidP="004A79FF">
      <w:pPr>
        <w:spacing w:line="220" w:lineRule="exact"/>
        <w:jc w:val="both"/>
        <w:rPr>
          <w:rFonts w:ascii="Times New Roman" w:hAnsi="Times New Roman"/>
          <w:sz w:val="20"/>
          <w:szCs w:val="20"/>
          <w:u w:val="single"/>
        </w:rPr>
      </w:pPr>
    </w:p>
    <w:p w:rsidR="00E15B70" w:rsidRPr="00C27FE5" w:rsidRDefault="00052C03" w:rsidP="00E15B70">
      <w:pPr>
        <w:jc w:val="both"/>
        <w:rPr>
          <w:rFonts w:ascii="Arial" w:hAnsi="Arial" w:cs="Arial"/>
          <w:sz w:val="20"/>
        </w:rPr>
      </w:pPr>
      <w:r>
        <w:rPr>
          <w:rFonts w:ascii="Arial" w:hAnsi="Arial" w:cs="Arial"/>
          <w:noProof/>
          <w:sz w:val="20"/>
          <w:u w:val="single"/>
        </w:rPr>
        <mc:AlternateContent>
          <mc:Choice Requires="wps">
            <w:drawing>
              <wp:anchor distT="0" distB="0" distL="114300" distR="114300" simplePos="0" relativeHeight="251696640" behindDoc="0" locked="0" layoutInCell="1" allowOverlap="1" wp14:anchorId="43BF05FE" wp14:editId="1255B4E6">
                <wp:simplePos x="0" y="0"/>
                <wp:positionH relativeFrom="column">
                  <wp:posOffset>6048375</wp:posOffset>
                </wp:positionH>
                <wp:positionV relativeFrom="paragraph">
                  <wp:posOffset>-64135</wp:posOffset>
                </wp:positionV>
                <wp:extent cx="590550" cy="5829300"/>
                <wp:effectExtent l="0" t="0" r="0" b="635"/>
                <wp:wrapNone/>
                <wp:docPr id="2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82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1D94" w:rsidRDefault="00D01D94" w:rsidP="00E15B70">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left:0;text-align:left;margin-left:476.25pt;margin-top:-5.05pt;width:46.5pt;height:45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9Rug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" filled="f" stroked="f">
                <v:textbox>
                  <w:txbxContent>
                    <w:p w:rsidR="00D01D94" w:rsidRDefault="00D01D94" w:rsidP="00E15B70">
                      <w:pPr>
                        <w:rPr>
                          <w:rFonts w:ascii="Arial" w:hAnsi="Arial" w:cs="Arial"/>
                          <w:sz w:val="20"/>
                        </w:rPr>
                      </w:pPr>
                    </w:p>
                  </w:txbxContent>
                </v:textbox>
              </v:shape>
            </w:pict>
          </mc:Fallback>
        </mc:AlternateContent>
      </w:r>
      <w:r w:rsidR="00E15B70" w:rsidRPr="00C27FE5">
        <w:rPr>
          <w:rFonts w:ascii="Arial" w:hAnsi="Arial" w:cs="Arial"/>
          <w:sz w:val="20"/>
          <w:u w:val="single"/>
        </w:rPr>
        <w:t>ENERGY EFFICIENT MEASURES</w:t>
      </w:r>
      <w:r w:rsidR="00E15B70" w:rsidRPr="00C27FE5">
        <w:rPr>
          <w:rFonts w:ascii="Arial" w:hAnsi="Arial" w:cs="Arial"/>
          <w:sz w:val="20"/>
        </w:rPr>
        <w:t>:</w:t>
      </w:r>
    </w:p>
    <w:p w:rsidR="00E15B70" w:rsidRDefault="00E15B70" w:rsidP="00E15B70">
      <w:pPr>
        <w:jc w:val="both"/>
        <w:rPr>
          <w:rFonts w:ascii="Arial" w:hAnsi="Arial" w:cs="Arial"/>
          <w:sz w:val="20"/>
        </w:rPr>
      </w:pPr>
      <w:r w:rsidRPr="00C27FE5">
        <w:rPr>
          <w:rFonts w:ascii="Arial" w:hAnsi="Arial" w:cs="Arial"/>
          <w:sz w:val="20"/>
        </w:rPr>
        <w:tab/>
        <w:t xml:space="preserve">Financial assistance will be provided based on the results of a cost-effective analysis (Savings to Investment Ratio of 1.0 or greater) through </w:t>
      </w:r>
      <w:r>
        <w:rPr>
          <w:rFonts w:ascii="Arial" w:hAnsi="Arial" w:cs="Arial"/>
          <w:sz w:val="20"/>
        </w:rPr>
        <w:t xml:space="preserve">the use of a U.S Department of </w:t>
      </w:r>
      <w:r w:rsidRPr="00C27FE5">
        <w:rPr>
          <w:rFonts w:ascii="Arial" w:hAnsi="Arial" w:cs="Arial"/>
          <w:sz w:val="20"/>
        </w:rPr>
        <w:t>E</w:t>
      </w:r>
      <w:r>
        <w:rPr>
          <w:rFonts w:ascii="Arial" w:hAnsi="Arial" w:cs="Arial"/>
          <w:sz w:val="20"/>
        </w:rPr>
        <w:t>nergy</w:t>
      </w:r>
      <w:r w:rsidRPr="00C27FE5">
        <w:rPr>
          <w:rFonts w:ascii="Arial" w:hAnsi="Arial" w:cs="Arial"/>
          <w:sz w:val="20"/>
        </w:rPr>
        <w:t xml:space="preserve"> approved energy audit</w:t>
      </w:r>
      <w:r>
        <w:rPr>
          <w:rFonts w:ascii="Arial" w:hAnsi="Arial" w:cs="Arial"/>
          <w:sz w:val="20"/>
        </w:rPr>
        <w:t xml:space="preserve"> or priority list</w:t>
      </w:r>
      <w:r w:rsidRPr="00C27FE5">
        <w:rPr>
          <w:rFonts w:ascii="Arial" w:hAnsi="Arial" w:cs="Arial"/>
          <w:sz w:val="20"/>
        </w:rPr>
        <w:t>.  The energy efficient measures eligible for funding must be installed in dwellings with permanently installed operable electric space heat except where noted.  The installation of measures listed as “Always considered cost effective” under Major and Supplemental Measures are not dependent on audit results.  The energy efficient measures that may be eligible for funding are listed as follows along with their estimated measure life where applicable:</w:t>
      </w:r>
    </w:p>
    <w:p w:rsidR="00E15B70" w:rsidRPr="00C27FE5" w:rsidRDefault="00E15B70" w:rsidP="00E15B70">
      <w:pPr>
        <w:jc w:val="both"/>
        <w:rPr>
          <w:rFonts w:ascii="Arial" w:hAnsi="Arial" w:cs="Arial"/>
          <w:sz w:val="20"/>
        </w:rPr>
      </w:pPr>
    </w:p>
    <w:p w:rsidR="00E15B70" w:rsidRPr="00C27FE5" w:rsidRDefault="00E15B70" w:rsidP="00E15B70">
      <w:pPr>
        <w:pStyle w:val="BodyTextIndent"/>
        <w:ind w:left="0"/>
        <w:rPr>
          <w:rFonts w:ascii="Arial" w:hAnsi="Arial" w:cs="Arial"/>
          <w:sz w:val="20"/>
        </w:rPr>
      </w:pPr>
      <w:r w:rsidRPr="00C27FE5">
        <w:rPr>
          <w:rFonts w:ascii="Arial" w:hAnsi="Arial" w:cs="Arial"/>
          <w:sz w:val="20"/>
          <w:u w:val="single"/>
        </w:rPr>
        <w:t>Major Measures:</w:t>
      </w:r>
    </w:p>
    <w:p w:rsidR="00E15B70" w:rsidRPr="00C27FE5" w:rsidRDefault="00E15B70" w:rsidP="00E15B70">
      <w:pPr>
        <w:pStyle w:val="BodyTextIndent"/>
        <w:ind w:left="720" w:hanging="720"/>
        <w:rPr>
          <w:rFonts w:ascii="Arial" w:hAnsi="Arial" w:cs="Arial"/>
          <w:sz w:val="20"/>
        </w:rPr>
      </w:pPr>
      <w:r w:rsidRPr="00C27FE5">
        <w:rPr>
          <w:rFonts w:ascii="Arial" w:hAnsi="Arial" w:cs="Arial"/>
          <w:sz w:val="20"/>
        </w:rPr>
        <w:t>(1)</w:t>
      </w:r>
      <w:r w:rsidRPr="00C27FE5">
        <w:rPr>
          <w:rFonts w:ascii="Arial" w:hAnsi="Arial" w:cs="Arial"/>
          <w:sz w:val="20"/>
        </w:rPr>
        <w:tab/>
        <w:t>Ceiling insulation up to R-49 for ceilings with less than R-30 in place.  R-30 or better attics will not be further insulated:  30 years.</w:t>
      </w:r>
    </w:p>
    <w:p w:rsidR="00E15B70" w:rsidRPr="00C27FE5" w:rsidRDefault="00E15B70" w:rsidP="00E15B70">
      <w:pPr>
        <w:pStyle w:val="BodyTextIndent"/>
        <w:tabs>
          <w:tab w:val="left" w:pos="5850"/>
        </w:tabs>
        <w:ind w:left="720"/>
        <w:rPr>
          <w:rFonts w:ascii="Arial" w:hAnsi="Arial" w:cs="Arial"/>
          <w:sz w:val="20"/>
        </w:rPr>
      </w:pPr>
      <w:r>
        <w:rPr>
          <w:rFonts w:ascii="Arial" w:hAnsi="Arial" w:cs="Arial"/>
          <w:sz w:val="20"/>
        </w:rPr>
        <w:tab/>
      </w:r>
    </w:p>
    <w:p w:rsidR="00E15B70" w:rsidRPr="00C27FE5" w:rsidRDefault="00E15B70" w:rsidP="00E15B70">
      <w:pPr>
        <w:pStyle w:val="BodyTextIndent"/>
        <w:numPr>
          <w:ilvl w:val="0"/>
          <w:numId w:val="12"/>
        </w:numPr>
        <w:spacing w:after="0"/>
        <w:jc w:val="both"/>
        <w:rPr>
          <w:rFonts w:ascii="Arial" w:hAnsi="Arial" w:cs="Arial"/>
          <w:sz w:val="20"/>
        </w:rPr>
      </w:pPr>
      <w:r w:rsidRPr="00C27FE5">
        <w:rPr>
          <w:rFonts w:ascii="Arial" w:hAnsi="Arial" w:cs="Arial"/>
          <w:sz w:val="20"/>
        </w:rPr>
        <w:t>Floor insulation over unheated spaces up to R-30:  30 years.</w:t>
      </w:r>
    </w:p>
    <w:p w:rsidR="00E15B70" w:rsidRPr="00C27FE5" w:rsidRDefault="00E15B70" w:rsidP="00E15B70">
      <w:pPr>
        <w:pStyle w:val="BodyTextIndent"/>
        <w:ind w:left="720"/>
        <w:rPr>
          <w:rFonts w:ascii="Arial" w:hAnsi="Arial" w:cs="Arial"/>
          <w:sz w:val="20"/>
        </w:rPr>
      </w:pPr>
    </w:p>
    <w:p w:rsidR="00E15B70" w:rsidRPr="00C27FE5" w:rsidRDefault="00E15B70" w:rsidP="00E15B70">
      <w:pPr>
        <w:pStyle w:val="BodyTextIndent"/>
        <w:ind w:left="720" w:hanging="720"/>
        <w:rPr>
          <w:rFonts w:ascii="Arial" w:hAnsi="Arial" w:cs="Arial"/>
          <w:sz w:val="20"/>
        </w:rPr>
      </w:pPr>
      <w:r w:rsidRPr="00C27FE5">
        <w:rPr>
          <w:rFonts w:ascii="Arial" w:hAnsi="Arial" w:cs="Arial"/>
          <w:sz w:val="20"/>
        </w:rPr>
        <w:t>(3)</w:t>
      </w:r>
      <w:r w:rsidRPr="00C27FE5">
        <w:rPr>
          <w:rFonts w:ascii="Arial" w:hAnsi="Arial" w:cs="Arial"/>
          <w:sz w:val="20"/>
        </w:rPr>
        <w:tab/>
        <w:t>Wall insulation or exterior insulation sheathing up to R-26 for walls with no insulation installed (financing will not be available for the installation of urea-formaldehyde wall insulation):  30 years.</w:t>
      </w:r>
    </w:p>
    <w:p w:rsidR="00E15B70" w:rsidRPr="00E15B70" w:rsidRDefault="00E15B70" w:rsidP="00D859A4">
      <w:pPr>
        <w:pStyle w:val="BodyTextIndent2"/>
        <w:spacing w:line="240" w:lineRule="auto"/>
        <w:ind w:left="720"/>
        <w:rPr>
          <w:rFonts w:ascii="Arial" w:eastAsia="Times New Roman" w:hAnsi="Arial" w:cs="Arial"/>
          <w:sz w:val="20"/>
          <w:szCs w:val="20"/>
          <w:lang w:eastAsia="ko-KR"/>
        </w:rPr>
      </w:pPr>
      <w:r w:rsidRPr="00E15B70">
        <w:rPr>
          <w:rFonts w:ascii="Arial" w:eastAsia="Times New Roman" w:hAnsi="Arial" w:cs="Arial"/>
          <w:sz w:val="20"/>
          <w:szCs w:val="20"/>
          <w:lang w:eastAsia="ko-KR"/>
        </w:rPr>
        <w:t>Nothing shall preclude the Company from providing a reimbursement for the installation of a greater R value of insulation for the above items that are determined to be cost effective (Savings to Investment Ratio of 1.0 or greater) through the audit process.</w:t>
      </w:r>
    </w:p>
    <w:p w:rsidR="00E15B70" w:rsidRPr="00C27FE5" w:rsidRDefault="00E15B70" w:rsidP="00E15B70">
      <w:pPr>
        <w:ind w:left="720" w:hanging="720"/>
        <w:jc w:val="both"/>
        <w:rPr>
          <w:rFonts w:ascii="Arial" w:hAnsi="Arial" w:cs="Arial"/>
          <w:sz w:val="20"/>
        </w:rPr>
      </w:pPr>
      <w:r w:rsidRPr="00C27FE5">
        <w:rPr>
          <w:rFonts w:ascii="Arial" w:hAnsi="Arial" w:cs="Arial"/>
          <w:sz w:val="20"/>
          <w:u w:val="single"/>
        </w:rPr>
        <w:t>Supplemental Measures:</w:t>
      </w:r>
    </w:p>
    <w:p w:rsidR="00E15B70" w:rsidRPr="00C27FE5" w:rsidRDefault="00E15B70" w:rsidP="00E15B70">
      <w:pPr>
        <w:numPr>
          <w:ilvl w:val="0"/>
          <w:numId w:val="13"/>
        </w:numPr>
        <w:jc w:val="both"/>
        <w:rPr>
          <w:rFonts w:ascii="Arial" w:hAnsi="Arial" w:cs="Arial"/>
          <w:sz w:val="20"/>
        </w:rPr>
      </w:pPr>
      <w:r w:rsidRPr="00C27FE5">
        <w:rPr>
          <w:rFonts w:ascii="Arial" w:hAnsi="Arial" w:cs="Arial"/>
          <w:sz w:val="20"/>
        </w:rPr>
        <w:t>Attic ventilation, excluding power ventilators when installed with ceiling insulation (required if needed at the time ceiling insulation is installed).  Whole house mechanical ventilation, and spot ventilation for kitchen and baths at time ceiling insulation is installed:  Always considered cost effective.</w:t>
      </w:r>
    </w:p>
    <w:p w:rsidR="00E15B70" w:rsidRPr="00C27FE5" w:rsidRDefault="00E15B70" w:rsidP="00E15B70">
      <w:pPr>
        <w:jc w:val="both"/>
        <w:rPr>
          <w:rFonts w:ascii="Arial" w:hAnsi="Arial" w:cs="Arial"/>
          <w:sz w:val="20"/>
        </w:rPr>
      </w:pPr>
    </w:p>
    <w:p w:rsidR="00E15B70" w:rsidRPr="00C27FE5" w:rsidRDefault="00E15B70" w:rsidP="00E15B70">
      <w:pPr>
        <w:ind w:left="720" w:hanging="720"/>
        <w:jc w:val="both"/>
        <w:rPr>
          <w:rFonts w:ascii="Arial" w:hAnsi="Arial" w:cs="Arial"/>
          <w:sz w:val="20"/>
        </w:rPr>
      </w:pPr>
      <w:r w:rsidRPr="00C27FE5">
        <w:rPr>
          <w:rFonts w:ascii="Arial" w:hAnsi="Arial" w:cs="Arial"/>
          <w:sz w:val="20"/>
        </w:rPr>
        <w:t>(2)</w:t>
      </w:r>
      <w:r w:rsidRPr="00C27FE5">
        <w:rPr>
          <w:rFonts w:ascii="Arial" w:hAnsi="Arial" w:cs="Arial"/>
          <w:sz w:val="20"/>
        </w:rPr>
        <w:tab/>
        <w:t>Ground cover and water pipe wrap when installed with floor insulation; other vapor barrier materials as required when installed with floor or ceiling insulation:  Always considered cost effective.</w:t>
      </w:r>
    </w:p>
    <w:p w:rsidR="00E15B70" w:rsidRPr="00C27FE5" w:rsidRDefault="00E15B70" w:rsidP="00E15B70">
      <w:pPr>
        <w:jc w:val="both"/>
        <w:rPr>
          <w:rFonts w:ascii="Arial" w:hAnsi="Arial" w:cs="Arial"/>
          <w:sz w:val="20"/>
        </w:rPr>
      </w:pPr>
    </w:p>
    <w:p w:rsidR="00E15B70" w:rsidRPr="00C27FE5" w:rsidRDefault="00E15B70" w:rsidP="00E15B70">
      <w:pPr>
        <w:ind w:left="720" w:hanging="720"/>
        <w:jc w:val="both"/>
        <w:rPr>
          <w:rFonts w:ascii="Arial" w:hAnsi="Arial" w:cs="Arial"/>
          <w:sz w:val="20"/>
          <w:u w:val="single"/>
        </w:rPr>
      </w:pPr>
      <w:r w:rsidRPr="00C27FE5">
        <w:rPr>
          <w:rFonts w:ascii="Arial" w:hAnsi="Arial" w:cs="Arial"/>
          <w:sz w:val="20"/>
        </w:rPr>
        <w:t>(3)</w:t>
      </w:r>
      <w:r w:rsidRPr="00C27FE5">
        <w:rPr>
          <w:rFonts w:ascii="Arial" w:hAnsi="Arial" w:cs="Arial"/>
          <w:sz w:val="20"/>
        </w:rPr>
        <w:tab/>
        <w:t>Forced air electric space heating duct insulation and sealing in unheated spaces:  30 years.</w:t>
      </w:r>
    </w:p>
    <w:p w:rsidR="00E15B70" w:rsidRPr="00C27FE5" w:rsidRDefault="00E15B70" w:rsidP="00E15B70">
      <w:pPr>
        <w:jc w:val="both"/>
        <w:rPr>
          <w:rFonts w:ascii="Arial" w:hAnsi="Arial" w:cs="Arial"/>
          <w:color w:val="FF0000"/>
          <w:sz w:val="20"/>
          <w:u w:val="single"/>
        </w:rPr>
      </w:pPr>
    </w:p>
    <w:p w:rsidR="00E15B70" w:rsidRPr="00C27FE5" w:rsidRDefault="00E15B70" w:rsidP="00E15B70">
      <w:pPr>
        <w:numPr>
          <w:ilvl w:val="0"/>
          <w:numId w:val="14"/>
        </w:numPr>
        <w:tabs>
          <w:tab w:val="clear" w:pos="360"/>
        </w:tabs>
        <w:ind w:left="720" w:hanging="720"/>
        <w:jc w:val="both"/>
        <w:rPr>
          <w:rFonts w:ascii="Arial" w:hAnsi="Arial" w:cs="Arial"/>
          <w:sz w:val="20"/>
        </w:rPr>
      </w:pPr>
      <w:r w:rsidRPr="00C27FE5">
        <w:rPr>
          <w:rFonts w:ascii="Arial" w:hAnsi="Arial" w:cs="Arial"/>
          <w:sz w:val="20"/>
        </w:rPr>
        <w:t>Weather</w:t>
      </w:r>
      <w:r>
        <w:rPr>
          <w:rFonts w:ascii="Arial" w:hAnsi="Arial" w:cs="Arial"/>
          <w:sz w:val="20"/>
        </w:rPr>
        <w:t xml:space="preserve"> </w:t>
      </w:r>
      <w:r w:rsidRPr="00C27FE5">
        <w:rPr>
          <w:rFonts w:ascii="Arial" w:hAnsi="Arial" w:cs="Arial"/>
          <w:sz w:val="20"/>
        </w:rPr>
        <w:t>stripping and/or caulking, including blower door assisted air sealing and duct sealing: Always considered cost effective.</w:t>
      </w:r>
    </w:p>
    <w:p w:rsidR="00E15B70" w:rsidRPr="00C27FE5" w:rsidRDefault="00E15B70" w:rsidP="00E15B70">
      <w:pPr>
        <w:jc w:val="both"/>
        <w:rPr>
          <w:rFonts w:ascii="Arial" w:hAnsi="Arial" w:cs="Arial"/>
          <w:sz w:val="20"/>
        </w:rPr>
      </w:pPr>
    </w:p>
    <w:p w:rsidR="00E15B70" w:rsidRPr="00C27FE5" w:rsidRDefault="00E15B70" w:rsidP="00E15B70">
      <w:pPr>
        <w:ind w:left="720" w:hanging="720"/>
        <w:jc w:val="both"/>
        <w:rPr>
          <w:rFonts w:ascii="Arial" w:hAnsi="Arial" w:cs="Arial"/>
          <w:sz w:val="20"/>
        </w:rPr>
      </w:pPr>
      <w:r w:rsidRPr="00C27FE5">
        <w:rPr>
          <w:rFonts w:ascii="Arial" w:hAnsi="Arial" w:cs="Arial"/>
          <w:sz w:val="20"/>
        </w:rPr>
        <w:t>(5)</w:t>
      </w:r>
      <w:r w:rsidRPr="00C27FE5">
        <w:rPr>
          <w:rFonts w:ascii="Arial" w:hAnsi="Arial" w:cs="Arial"/>
          <w:sz w:val="20"/>
        </w:rPr>
        <w:tab/>
        <w:t>Thermal doors: 30 years.</w:t>
      </w:r>
    </w:p>
    <w:p w:rsidR="00FD4537" w:rsidRDefault="00FD4537" w:rsidP="00FD453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(continued)</w:t>
      </w:r>
    </w:p>
    <w:p w:rsidR="00FD4537" w:rsidRDefault="00FD4537" w:rsidP="00FD4537">
      <w:pPr>
        <w:pStyle w:val="Footer"/>
        <w:pBdr>
          <w:bottom w:val="single" w:sz="6" w:space="0" w:color="auto"/>
        </w:pBdr>
        <w:tabs>
          <w:tab w:val="clear" w:pos="4680"/>
        </w:tabs>
        <w:ind w:left="900" w:hanging="900"/>
        <w:jc w:val="center"/>
        <w:rPr>
          <w:rFonts w:ascii="Arial" w:hAnsi="Arial" w:cs="Arial"/>
          <w:sz w:val="20"/>
        </w:rPr>
      </w:pPr>
    </w:p>
    <w:p w:rsidR="00FD4537" w:rsidRDefault="00FD4537" w:rsidP="00FD4537">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May 3, 2013</w:t>
      </w:r>
      <w:r>
        <w:rPr>
          <w:rFonts w:ascii="Arial" w:hAnsi="Arial" w:cs="Arial"/>
          <w:sz w:val="20"/>
        </w:rPr>
        <w:tab/>
      </w:r>
      <w:r>
        <w:rPr>
          <w:rFonts w:ascii="Arial" w:hAnsi="Arial" w:cs="Arial"/>
          <w:b/>
          <w:sz w:val="20"/>
        </w:rPr>
        <w:t>Effective:</w:t>
      </w:r>
      <w:r>
        <w:rPr>
          <w:rFonts w:ascii="Arial" w:hAnsi="Arial" w:cs="Arial"/>
          <w:sz w:val="20"/>
        </w:rPr>
        <w:t xml:space="preserve"> July 1, 2013</w:t>
      </w:r>
    </w:p>
    <w:p w:rsidR="00FD4537" w:rsidRDefault="00FD4537" w:rsidP="00FD4537">
      <w:pPr>
        <w:pStyle w:val="Footer"/>
        <w:tabs>
          <w:tab w:val="clear" w:pos="4680"/>
          <w:tab w:val="clear" w:pos="9360"/>
          <w:tab w:val="right" w:pos="9216"/>
        </w:tabs>
        <w:ind w:left="900" w:hanging="900"/>
        <w:rPr>
          <w:rFonts w:ascii="Arial" w:hAnsi="Arial" w:cs="Arial"/>
          <w:sz w:val="20"/>
        </w:rPr>
      </w:pPr>
      <w:r>
        <w:rPr>
          <w:rFonts w:ascii="Arial" w:hAnsi="Arial" w:cs="Arial"/>
          <w:b/>
          <w:sz w:val="20"/>
        </w:rPr>
        <w:t>Docket No.</w:t>
      </w:r>
      <w:r>
        <w:rPr>
          <w:rFonts w:ascii="Arial" w:hAnsi="Arial" w:cs="Arial"/>
          <w:sz w:val="20"/>
        </w:rPr>
        <w:t xml:space="preserve"> 13-05</w:t>
      </w:r>
    </w:p>
    <w:p w:rsidR="00FD4537" w:rsidRDefault="00FD4537" w:rsidP="00FD4537">
      <w:pPr>
        <w:pStyle w:val="Footer"/>
        <w:tabs>
          <w:tab w:val="clear" w:pos="4680"/>
          <w:tab w:val="clear" w:pos="9360"/>
          <w:tab w:val="right" w:pos="9216"/>
        </w:tabs>
        <w:ind w:left="900" w:hanging="900"/>
        <w:jc w:val="center"/>
        <w:rPr>
          <w:rFonts w:ascii="Arial" w:hAnsi="Arial" w:cs="Arial"/>
          <w:sz w:val="20"/>
        </w:rPr>
      </w:pPr>
      <w:r>
        <w:rPr>
          <w:rFonts w:ascii="Arial" w:hAnsi="Arial" w:cs="Arial"/>
          <w:b/>
          <w:sz w:val="20"/>
        </w:rPr>
        <w:t>Issued By Pacific Power &amp; Light Company</w:t>
      </w:r>
      <w:r>
        <w:rPr>
          <w:rFonts w:ascii="Arial" w:hAnsi="Arial" w:cs="Arial"/>
          <w:noProof/>
          <w:sz w:val="20"/>
        </w:rPr>
        <w:drawing>
          <wp:anchor distT="0" distB="0" distL="114300" distR="114300" simplePos="0" relativeHeight="251653632" behindDoc="1" locked="0" layoutInCell="1" allowOverlap="1" wp14:anchorId="7D0983F0" wp14:editId="71178AB7">
            <wp:simplePos x="0" y="0"/>
            <wp:positionH relativeFrom="column">
              <wp:posOffset>1514475</wp:posOffset>
            </wp:positionH>
            <wp:positionV relativeFrom="paragraph">
              <wp:posOffset>6622415</wp:posOffset>
            </wp:positionV>
            <wp:extent cx="1524000" cy="247650"/>
            <wp:effectExtent l="19050" t="0" r="0" b="0"/>
            <wp:wrapNone/>
            <wp:docPr id="299"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49536" behindDoc="1" locked="0" layoutInCell="1" allowOverlap="1" wp14:anchorId="2F318A57" wp14:editId="1A94E8D3">
            <wp:simplePos x="0" y="0"/>
            <wp:positionH relativeFrom="column">
              <wp:posOffset>914400</wp:posOffset>
            </wp:positionH>
            <wp:positionV relativeFrom="paragraph">
              <wp:posOffset>8946515</wp:posOffset>
            </wp:positionV>
            <wp:extent cx="1524000" cy="247650"/>
            <wp:effectExtent l="19050" t="0" r="0" b="0"/>
            <wp:wrapNone/>
            <wp:docPr id="300"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FD4537" w:rsidRDefault="00FD4537" w:rsidP="00FD4537">
      <w:pPr>
        <w:pStyle w:val="Footer"/>
        <w:tabs>
          <w:tab w:val="clear" w:pos="4680"/>
          <w:tab w:val="clear" w:pos="9360"/>
          <w:tab w:val="right" w:pos="9216"/>
        </w:tabs>
        <w:rPr>
          <w:rFonts w:ascii="Arial" w:hAnsi="Arial" w:cs="Arial"/>
          <w:sz w:val="20"/>
        </w:rPr>
      </w:pPr>
      <w:r>
        <w:rPr>
          <w:rFonts w:ascii="Arial" w:hAnsi="Arial" w:cs="Arial"/>
          <w:noProof/>
          <w:sz w:val="20"/>
        </w:rPr>
        <w:drawing>
          <wp:anchor distT="0" distB="0" distL="114300" distR="114300" simplePos="0" relativeHeight="251656704" behindDoc="0" locked="0" layoutInCell="1" allowOverlap="1" wp14:anchorId="5DB4A97D" wp14:editId="76D6FB25">
            <wp:simplePos x="0" y="0"/>
            <wp:positionH relativeFrom="column">
              <wp:posOffset>399415</wp:posOffset>
            </wp:positionH>
            <wp:positionV relativeFrom="paragraph">
              <wp:posOffset>105410</wp:posOffset>
            </wp:positionV>
            <wp:extent cx="1496060" cy="292100"/>
            <wp:effectExtent l="19050" t="0" r="8890" b="0"/>
            <wp:wrapNone/>
            <wp:docPr id="309" name="Picture 3"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g"/>
                    <pic:cNvPicPr>
                      <a:picLocks noChangeAspect="1" noChangeArrowheads="1"/>
                    </pic:cNvPicPr>
                  </pic:nvPicPr>
                  <pic:blipFill>
                    <a:blip r:embed="rId30" cstate="print"/>
                    <a:srcRect/>
                    <a:stretch>
                      <a:fillRect/>
                    </a:stretch>
                  </pic:blipFill>
                  <pic:spPr bwMode="auto">
                    <a:xfrm>
                      <a:off x="0" y="0"/>
                      <a:ext cx="1496060" cy="292100"/>
                    </a:xfrm>
                    <a:prstGeom prst="rect">
                      <a:avLst/>
                    </a:prstGeom>
                    <a:noFill/>
                    <a:ln w="9525">
                      <a:noFill/>
                      <a:miter lim="800000"/>
                      <a:headEnd/>
                      <a:tailEnd/>
                    </a:ln>
                  </pic:spPr>
                </pic:pic>
              </a:graphicData>
            </a:graphic>
          </wp:anchor>
        </w:drawing>
      </w:r>
    </w:p>
    <w:p w:rsidR="00FD4537" w:rsidRDefault="00FD4537" w:rsidP="00FD4537">
      <w:pPr>
        <w:pStyle w:val="Footer"/>
        <w:tabs>
          <w:tab w:val="clear" w:pos="4680"/>
          <w:tab w:val="clear" w:pos="9360"/>
          <w:tab w:val="right" w:pos="9216"/>
        </w:tabs>
        <w:rPr>
          <w:rFonts w:ascii="Arial" w:hAnsi="Arial" w:cs="Arial"/>
          <w:sz w:val="20"/>
        </w:rPr>
      </w:pPr>
    </w:p>
    <w:p w:rsidR="00FD4537" w:rsidRDefault="00FD4537" w:rsidP="00FD4537">
      <w:pPr>
        <w:pStyle w:val="Footer"/>
        <w:tabs>
          <w:tab w:val="clear" w:pos="4680"/>
          <w:tab w:val="clear" w:pos="9360"/>
          <w:tab w:val="right" w:pos="9216"/>
        </w:tabs>
        <w:rPr>
          <w:rFonts w:ascii="Arial" w:hAnsi="Arial" w:cs="Arial"/>
          <w:sz w:val="20"/>
        </w:rPr>
      </w:pPr>
      <w:r>
        <w:rPr>
          <w:rFonts w:ascii="Arial" w:hAnsi="Arial" w:cs="Arial"/>
          <w:noProof/>
          <w:sz w:val="20"/>
        </w:rPr>
        <w:drawing>
          <wp:anchor distT="0" distB="0" distL="114300" distR="114300" simplePos="0" relativeHeight="251655680" behindDoc="1" locked="0" layoutInCell="1" allowOverlap="1" wp14:anchorId="306DB95F" wp14:editId="7C6D3FCF">
            <wp:simplePos x="0" y="0"/>
            <wp:positionH relativeFrom="column">
              <wp:posOffset>3124200</wp:posOffset>
            </wp:positionH>
            <wp:positionV relativeFrom="paragraph">
              <wp:posOffset>4904740</wp:posOffset>
            </wp:positionV>
            <wp:extent cx="1524000" cy="247650"/>
            <wp:effectExtent l="19050" t="0" r="0" b="0"/>
            <wp:wrapNone/>
            <wp:docPr id="301"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54656" behindDoc="1" locked="0" layoutInCell="1" allowOverlap="1" wp14:anchorId="0635E14A" wp14:editId="5C107560">
            <wp:simplePos x="0" y="0"/>
            <wp:positionH relativeFrom="column">
              <wp:posOffset>3124200</wp:posOffset>
            </wp:positionH>
            <wp:positionV relativeFrom="paragraph">
              <wp:posOffset>4565015</wp:posOffset>
            </wp:positionV>
            <wp:extent cx="1524000" cy="247650"/>
            <wp:effectExtent l="19050" t="0" r="0" b="0"/>
            <wp:wrapNone/>
            <wp:docPr id="302"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52608" behindDoc="1" locked="0" layoutInCell="1" allowOverlap="1" wp14:anchorId="7E73C521" wp14:editId="3A5E7A5A">
            <wp:simplePos x="0" y="0"/>
            <wp:positionH relativeFrom="column">
              <wp:posOffset>914400</wp:posOffset>
            </wp:positionH>
            <wp:positionV relativeFrom="paragraph">
              <wp:posOffset>8946515</wp:posOffset>
            </wp:positionV>
            <wp:extent cx="1524000" cy="247650"/>
            <wp:effectExtent l="19050" t="0" r="0" b="0"/>
            <wp:wrapNone/>
            <wp:docPr id="303"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51584" behindDoc="1" locked="0" layoutInCell="1" allowOverlap="1" wp14:anchorId="55888FCF" wp14:editId="7301CC1E">
            <wp:simplePos x="0" y="0"/>
            <wp:positionH relativeFrom="column">
              <wp:posOffset>914400</wp:posOffset>
            </wp:positionH>
            <wp:positionV relativeFrom="paragraph">
              <wp:posOffset>8946515</wp:posOffset>
            </wp:positionV>
            <wp:extent cx="1524000" cy="247650"/>
            <wp:effectExtent l="19050" t="0" r="0" b="0"/>
            <wp:wrapNone/>
            <wp:docPr id="304"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50560" behindDoc="1" locked="0" layoutInCell="1" allowOverlap="1" wp14:anchorId="27008586" wp14:editId="5A0F2B70">
            <wp:simplePos x="0" y="0"/>
            <wp:positionH relativeFrom="column">
              <wp:posOffset>914400</wp:posOffset>
            </wp:positionH>
            <wp:positionV relativeFrom="paragraph">
              <wp:posOffset>8946515</wp:posOffset>
            </wp:positionV>
            <wp:extent cx="1524000" cy="247650"/>
            <wp:effectExtent l="19050" t="0" r="0" b="0"/>
            <wp:wrapNone/>
            <wp:docPr id="305"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48512" behindDoc="1" locked="0" layoutInCell="1" allowOverlap="1" wp14:anchorId="130245A7" wp14:editId="5936C29A">
            <wp:simplePos x="0" y="0"/>
            <wp:positionH relativeFrom="column">
              <wp:posOffset>914400</wp:posOffset>
            </wp:positionH>
            <wp:positionV relativeFrom="paragraph">
              <wp:posOffset>8946515</wp:posOffset>
            </wp:positionV>
            <wp:extent cx="1524000" cy="247650"/>
            <wp:effectExtent l="19050" t="0" r="0" b="0"/>
            <wp:wrapNone/>
            <wp:docPr id="306"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By:_________________________</w:t>
      </w:r>
      <w:r w:rsidRPr="00FD4537">
        <w:rPr>
          <w:rFonts w:ascii="Arial" w:hAnsi="Arial" w:cs="Arial"/>
          <w:noProof/>
          <w:sz w:val="20"/>
        </w:rPr>
        <w:t xml:space="preserve"> </w:t>
      </w:r>
      <w:r>
        <w:rPr>
          <w:rFonts w:ascii="Arial" w:hAnsi="Arial" w:cs="Arial"/>
          <w:sz w:val="20"/>
        </w:rPr>
        <w:t>_William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FD4537" w:rsidRDefault="00FD4537" w:rsidP="00FD4537">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p w:rsidR="00FD4537" w:rsidRDefault="00052C03" w:rsidP="00FD4537">
      <w:pPr>
        <w:pStyle w:val="Footer"/>
        <w:tabs>
          <w:tab w:val="clear" w:pos="4680"/>
          <w:tab w:val="clear" w:pos="9360"/>
          <w:tab w:val="right" w:pos="9216"/>
        </w:tabs>
        <w:ind w:left="900" w:hanging="900"/>
        <w:rPr>
          <w:rFonts w:ascii="Arial" w:hAnsi="Arial" w:cs="Arial"/>
          <w:sz w:val="20"/>
        </w:rPr>
      </w:pPr>
      <w:r>
        <w:rPr>
          <w:rFonts w:ascii="Courier New" w:hAnsi="Courier New"/>
          <w:noProof/>
          <w:sz w:val="18"/>
          <w:szCs w:val="20"/>
        </w:rPr>
        <mc:AlternateContent>
          <mc:Choice Requires="wps">
            <w:drawing>
              <wp:anchor distT="0" distB="0" distL="114300" distR="114300" simplePos="0" relativeHeight="251697664" behindDoc="0" locked="0" layoutInCell="1" allowOverlap="1" wp14:anchorId="24D46ADC" wp14:editId="04143665">
                <wp:simplePos x="0" y="0"/>
                <wp:positionH relativeFrom="column">
                  <wp:posOffset>4864735</wp:posOffset>
                </wp:positionH>
                <wp:positionV relativeFrom="paragraph">
                  <wp:posOffset>83820</wp:posOffset>
                </wp:positionV>
                <wp:extent cx="0" cy="1457325"/>
                <wp:effectExtent l="6985" t="10795" r="12065" b="8255"/>
                <wp:wrapNone/>
                <wp:docPr id="25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383.05pt;margin-top:6.6pt;width:0;height:11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"/>
            </w:pict>
          </mc:Fallback>
        </mc:AlternateContent>
      </w:r>
    </w:p>
    <w:p w:rsidR="00FD4537" w:rsidRPr="0051289F" w:rsidRDefault="00FD4537" w:rsidP="00FD4537">
      <w:pPr>
        <w:pStyle w:val="Header"/>
        <w:tabs>
          <w:tab w:val="clear" w:pos="4680"/>
          <w:tab w:val="right" w:pos="7200"/>
        </w:tabs>
        <w:ind w:right="2160"/>
        <w:rPr>
          <w:rFonts w:ascii="Arial" w:hAnsi="Arial" w:cs="Arial"/>
          <w:b/>
          <w:noProof/>
          <w:sz w:val="24"/>
          <w:szCs w:val="24"/>
        </w:rPr>
      </w:pPr>
      <w:r>
        <w:rPr>
          <w:rFonts w:ascii="Arial" w:hAnsi="Arial" w:cs="Arial"/>
          <w:b/>
          <w:noProof/>
          <w:sz w:val="24"/>
          <w:szCs w:val="24"/>
        </w:rPr>
        <w:t>PACIFIC POWER &amp; LIGHT COMPANY</w:t>
      </w:r>
    </w:p>
    <w:p w:rsidR="00FD4537" w:rsidRDefault="00FD4537" w:rsidP="00FD4537">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FD4537" w:rsidRPr="00CD01ED" w:rsidRDefault="00FD4537" w:rsidP="00FD4537">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FD4537" w:rsidRDefault="00FD4537" w:rsidP="00FD4537">
      <w:pPr>
        <w:tabs>
          <w:tab w:val="left" w:pos="7200"/>
        </w:tabs>
        <w:ind w:right="2160"/>
        <w:jc w:val="right"/>
        <w:rPr>
          <w:rFonts w:ascii="Arial" w:hAnsi="Arial" w:cs="Arial"/>
          <w:sz w:val="20"/>
        </w:rPr>
      </w:pPr>
      <w:r>
        <w:rPr>
          <w:rFonts w:ascii="Arial" w:hAnsi="Arial" w:cs="Arial"/>
          <w:sz w:val="20"/>
        </w:rPr>
        <w:t>First Revision to Sheet No. 114.4</w:t>
      </w:r>
    </w:p>
    <w:p w:rsidR="00FD4537" w:rsidRDefault="00FD4537" w:rsidP="00FD4537">
      <w:pPr>
        <w:tabs>
          <w:tab w:val="left" w:pos="7200"/>
        </w:tabs>
        <w:ind w:right="2160"/>
        <w:jc w:val="right"/>
        <w:rPr>
          <w:rFonts w:ascii="Arial" w:hAnsi="Arial" w:cs="Arial"/>
          <w:sz w:val="20"/>
        </w:rPr>
      </w:pPr>
      <w:r>
        <w:rPr>
          <w:rFonts w:ascii="Arial" w:hAnsi="Arial" w:cs="Arial"/>
          <w:sz w:val="20"/>
        </w:rPr>
        <w:t>Canceling Original Sheet No. 114.4</w:t>
      </w:r>
    </w:p>
    <w:p w:rsidR="00FD4537" w:rsidRDefault="00FD4537" w:rsidP="00FD4537">
      <w:pPr>
        <w:tabs>
          <w:tab w:val="left" w:pos="720"/>
          <w:tab w:val="left" w:pos="3405"/>
        </w:tabs>
        <w:rPr>
          <w:rFonts w:ascii="Arial" w:hAnsi="Arial" w:cs="Arial"/>
          <w:sz w:val="20"/>
        </w:rPr>
      </w:pPr>
      <w:r>
        <w:rPr>
          <w:rFonts w:ascii="Arial" w:hAnsi="Arial" w:cs="Arial"/>
          <w:sz w:val="20"/>
        </w:rPr>
        <w:tab/>
      </w:r>
      <w:r>
        <w:rPr>
          <w:rFonts w:ascii="Arial" w:hAnsi="Arial" w:cs="Arial"/>
          <w:sz w:val="20"/>
        </w:rPr>
        <w:tab/>
      </w:r>
    </w:p>
    <w:p w:rsidR="00FD4537" w:rsidRPr="00CF64E6" w:rsidRDefault="00FD4537" w:rsidP="00FD4537">
      <w:pPr>
        <w:tabs>
          <w:tab w:val="left" w:pos="7200"/>
        </w:tabs>
        <w:ind w:right="2160"/>
        <w:rPr>
          <w:rFonts w:ascii="Arial" w:hAnsi="Arial" w:cs="Arial"/>
          <w:b/>
          <w:sz w:val="24"/>
          <w:szCs w:val="24"/>
        </w:rPr>
      </w:pPr>
      <w:r>
        <w:rPr>
          <w:rFonts w:ascii="Arial" w:hAnsi="Arial" w:cs="Arial"/>
          <w:b/>
          <w:sz w:val="24"/>
          <w:szCs w:val="24"/>
        </w:rPr>
        <w:t>Schedule 114</w:t>
      </w:r>
    </w:p>
    <w:p w:rsidR="00FD4537" w:rsidRDefault="00FD4537" w:rsidP="00FD4537">
      <w:pPr>
        <w:pBdr>
          <w:bottom w:val="single" w:sz="12" w:space="1" w:color="auto"/>
        </w:pBdr>
        <w:rPr>
          <w:rFonts w:ascii="Arial" w:hAnsi="Arial" w:cs="Arial"/>
          <w:b/>
          <w:sz w:val="20"/>
        </w:rPr>
      </w:pPr>
      <w:r>
        <w:rPr>
          <w:rFonts w:ascii="Arial" w:hAnsi="Arial" w:cs="Arial"/>
          <w:b/>
          <w:sz w:val="20"/>
        </w:rPr>
        <w:t xml:space="preserve">RESIDENTIAL ENERGY EFFICIENCY RIDER – OPTIONAL FOR QUALIFYING </w:t>
      </w:r>
    </w:p>
    <w:p w:rsidR="00FD4537" w:rsidRDefault="00FD4537" w:rsidP="00FD4537">
      <w:pPr>
        <w:pBdr>
          <w:bottom w:val="single" w:sz="12" w:space="1" w:color="auto"/>
        </w:pBdr>
        <w:rPr>
          <w:rFonts w:ascii="Arial" w:hAnsi="Arial" w:cs="Arial"/>
          <w:b/>
          <w:sz w:val="20"/>
        </w:rPr>
      </w:pPr>
      <w:r>
        <w:rPr>
          <w:rFonts w:ascii="Arial" w:hAnsi="Arial" w:cs="Arial"/>
          <w:b/>
          <w:sz w:val="20"/>
        </w:rPr>
        <w:t>LOW INCOME CUSTOMERS</w:t>
      </w:r>
    </w:p>
    <w:p w:rsidR="00FD4537" w:rsidRPr="00AE1E9E" w:rsidRDefault="00FD4537" w:rsidP="00FD4537">
      <w:pPr>
        <w:rPr>
          <w:rFonts w:ascii="Arial" w:hAnsi="Arial" w:cs="Arial"/>
          <w:sz w:val="16"/>
          <w:szCs w:val="16"/>
        </w:rPr>
      </w:pPr>
    </w:p>
    <w:p w:rsidR="001A6E80" w:rsidRPr="00E05108" w:rsidRDefault="001A6E80" w:rsidP="001A6E80">
      <w:pPr>
        <w:rPr>
          <w:rFonts w:ascii="Arial" w:hAnsi="Arial" w:cs="Arial"/>
          <w:sz w:val="20"/>
        </w:rPr>
      </w:pPr>
      <w:r w:rsidRPr="00E05108">
        <w:rPr>
          <w:rFonts w:ascii="Arial" w:hAnsi="Arial" w:cs="Arial"/>
          <w:sz w:val="20"/>
          <w:u w:val="single"/>
        </w:rPr>
        <w:t>ENERGY EFFICIENT MEASURES</w:t>
      </w:r>
      <w:r>
        <w:rPr>
          <w:rFonts w:ascii="Arial" w:hAnsi="Arial" w:cs="Arial"/>
          <w:sz w:val="20"/>
        </w:rPr>
        <w:t>: (c</w:t>
      </w:r>
      <w:r w:rsidRPr="00E05108">
        <w:rPr>
          <w:rFonts w:ascii="Arial" w:hAnsi="Arial" w:cs="Arial"/>
          <w:sz w:val="20"/>
        </w:rPr>
        <w:t>ontinued)</w:t>
      </w:r>
    </w:p>
    <w:p w:rsidR="001A6E80" w:rsidRDefault="001A6E80" w:rsidP="001A6E80">
      <w:pPr>
        <w:ind w:left="720" w:hanging="720"/>
        <w:jc w:val="both"/>
        <w:rPr>
          <w:rFonts w:ascii="Arial" w:hAnsi="Arial" w:cs="Arial"/>
          <w:sz w:val="20"/>
          <w:u w:val="single"/>
        </w:rPr>
      </w:pPr>
      <w:r w:rsidRPr="00E05108">
        <w:rPr>
          <w:rFonts w:ascii="Arial" w:hAnsi="Arial" w:cs="Arial"/>
          <w:sz w:val="20"/>
          <w:u w:val="single"/>
        </w:rPr>
        <w:t>Supplemental Measures:</w:t>
      </w:r>
    </w:p>
    <w:p w:rsidR="001A6E80" w:rsidRPr="00E05108" w:rsidRDefault="001A6E80" w:rsidP="001A6E80">
      <w:pPr>
        <w:ind w:left="720" w:hanging="720"/>
        <w:jc w:val="both"/>
        <w:rPr>
          <w:rFonts w:ascii="Arial" w:hAnsi="Arial" w:cs="Arial"/>
          <w:sz w:val="20"/>
        </w:rPr>
      </w:pPr>
    </w:p>
    <w:p w:rsidR="001A6E80" w:rsidRPr="00E05108" w:rsidRDefault="001A6E80" w:rsidP="001A6E80">
      <w:pPr>
        <w:ind w:left="720" w:hanging="720"/>
        <w:jc w:val="both"/>
        <w:rPr>
          <w:rFonts w:ascii="Arial" w:hAnsi="Arial" w:cs="Arial"/>
          <w:sz w:val="20"/>
        </w:rPr>
      </w:pPr>
      <w:r w:rsidRPr="00E05108">
        <w:rPr>
          <w:rFonts w:ascii="Arial" w:hAnsi="Arial" w:cs="Arial"/>
          <w:sz w:val="20"/>
        </w:rPr>
        <w:t>(6)</w:t>
      </w:r>
      <w:r w:rsidRPr="00E05108">
        <w:rPr>
          <w:rFonts w:ascii="Arial" w:hAnsi="Arial" w:cs="Arial"/>
          <w:sz w:val="20"/>
        </w:rPr>
        <w:tab/>
        <w:t>Dehumidifiers:  Always considered cost effective.</w:t>
      </w:r>
    </w:p>
    <w:p w:rsidR="001A6E80" w:rsidRPr="00E05108" w:rsidRDefault="001A6E80" w:rsidP="001A6E80">
      <w:pPr>
        <w:ind w:left="720" w:hanging="720"/>
        <w:jc w:val="both"/>
        <w:rPr>
          <w:rFonts w:ascii="Arial" w:hAnsi="Arial" w:cs="Arial"/>
          <w:sz w:val="20"/>
        </w:rPr>
      </w:pPr>
    </w:p>
    <w:p w:rsidR="001A6E80" w:rsidRPr="00E05108" w:rsidRDefault="001A6E80" w:rsidP="001A6E80">
      <w:pPr>
        <w:ind w:left="720" w:hanging="720"/>
        <w:jc w:val="both"/>
        <w:rPr>
          <w:rFonts w:ascii="Arial" w:hAnsi="Arial" w:cs="Arial"/>
          <w:sz w:val="20"/>
        </w:rPr>
      </w:pPr>
      <w:r w:rsidRPr="00E05108">
        <w:rPr>
          <w:rFonts w:ascii="Arial" w:hAnsi="Arial" w:cs="Arial"/>
          <w:sz w:val="20"/>
        </w:rPr>
        <w:t>(7)</w:t>
      </w:r>
      <w:r w:rsidRPr="00E05108">
        <w:rPr>
          <w:rFonts w:ascii="Arial" w:hAnsi="Arial" w:cs="Arial"/>
          <w:sz w:val="20"/>
        </w:rPr>
        <w:tab/>
        <w:t>Timed thermostats on centrally controlled multi-room heating systems except when used with heat pumps.  Heat anticipating type thermostats for zonal electric resistance heating systems.  Zonal thermostats must be separate from the heating unit and must be calibrated at the site to within 2</w:t>
      </w:r>
      <w:r w:rsidRPr="00E05108">
        <w:rPr>
          <w:rFonts w:ascii="Arial" w:hAnsi="Arial" w:cs="Arial"/>
          <w:sz w:val="20"/>
        </w:rPr>
        <w:sym w:font="Symbol" w:char="F0B0"/>
      </w:r>
      <w:r w:rsidRPr="00E05108">
        <w:rPr>
          <w:rFonts w:ascii="Arial" w:hAnsi="Arial" w:cs="Arial"/>
          <w:sz w:val="20"/>
        </w:rPr>
        <w:t>F of actual room temperature in the range of 65</w:t>
      </w:r>
      <w:r w:rsidRPr="00E05108">
        <w:rPr>
          <w:rFonts w:ascii="Arial" w:hAnsi="Arial" w:cs="Arial"/>
          <w:sz w:val="20"/>
        </w:rPr>
        <w:sym w:font="Symbol" w:char="F0B0"/>
      </w:r>
      <w:r w:rsidRPr="00E05108">
        <w:rPr>
          <w:rFonts w:ascii="Arial" w:hAnsi="Arial" w:cs="Arial"/>
          <w:sz w:val="20"/>
        </w:rPr>
        <w:t>F-75</w:t>
      </w:r>
      <w:r w:rsidRPr="00E05108">
        <w:rPr>
          <w:rFonts w:ascii="Arial" w:hAnsi="Arial" w:cs="Arial"/>
          <w:sz w:val="20"/>
        </w:rPr>
        <w:sym w:font="Symbol" w:char="F0B0"/>
      </w:r>
      <w:r w:rsidRPr="00E05108">
        <w:rPr>
          <w:rFonts w:ascii="Arial" w:hAnsi="Arial" w:cs="Arial"/>
          <w:sz w:val="20"/>
        </w:rPr>
        <w:t>F:  Always considered cost effective.</w:t>
      </w:r>
    </w:p>
    <w:p w:rsidR="001A6E80" w:rsidRPr="00E05108" w:rsidRDefault="001A6E80" w:rsidP="001A6E80">
      <w:pPr>
        <w:jc w:val="both"/>
        <w:rPr>
          <w:rFonts w:ascii="Arial" w:hAnsi="Arial" w:cs="Arial"/>
          <w:sz w:val="20"/>
        </w:rPr>
      </w:pPr>
    </w:p>
    <w:p w:rsidR="001A6E80" w:rsidRPr="00E05108" w:rsidRDefault="00052C03" w:rsidP="001A6E80">
      <w:pPr>
        <w:numPr>
          <w:ilvl w:val="0"/>
          <w:numId w:val="17"/>
        </w:numPr>
        <w:tabs>
          <w:tab w:val="clear" w:pos="840"/>
          <w:tab w:val="num" w:pos="720"/>
        </w:tabs>
        <w:ind w:left="720"/>
        <w:jc w:val="both"/>
        <w:rPr>
          <w:rFonts w:ascii="Arial" w:hAnsi="Arial" w:cs="Arial"/>
          <w:sz w:val="20"/>
        </w:rPr>
      </w:pPr>
      <w:r>
        <w:rPr>
          <w:rFonts w:ascii="Arial" w:hAnsi="Arial" w:cs="Arial"/>
          <w:noProof/>
          <w:sz w:val="20"/>
          <w:u w:val="single"/>
        </w:rPr>
        <mc:AlternateContent>
          <mc:Choice Requires="wps">
            <w:drawing>
              <wp:anchor distT="0" distB="0" distL="114300" distR="114300" simplePos="0" relativeHeight="251698688" behindDoc="0" locked="0" layoutInCell="1" allowOverlap="1" wp14:anchorId="16776436" wp14:editId="7D4C22D6">
                <wp:simplePos x="0" y="0"/>
                <wp:positionH relativeFrom="column">
                  <wp:posOffset>6076950</wp:posOffset>
                </wp:positionH>
                <wp:positionV relativeFrom="paragraph">
                  <wp:posOffset>539115</wp:posOffset>
                </wp:positionV>
                <wp:extent cx="781050" cy="3086100"/>
                <wp:effectExtent l="0" t="3175" r="0" b="0"/>
                <wp:wrapNone/>
                <wp:docPr id="25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1D94" w:rsidRPr="00FC442E" w:rsidRDefault="00D01D94" w:rsidP="001A6E80">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8" type="#_x0000_t202" style="position:absolute;left:0;text-align:left;margin-left:478.5pt;margin-top:42.45pt;width:61.5pt;height:24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" filled="f" stroked="f">
                <v:textbox>
                  <w:txbxContent>
                    <w:p w:rsidR="00D01D94" w:rsidRPr="00FC442E" w:rsidRDefault="00D01D94" w:rsidP="001A6E80">
                      <w:pPr>
                        <w:rPr>
                          <w:rFonts w:ascii="Arial" w:hAnsi="Arial" w:cs="Arial"/>
                          <w:sz w:val="20"/>
                        </w:rPr>
                      </w:pPr>
                    </w:p>
                  </w:txbxContent>
                </v:textbox>
              </v:shape>
            </w:pict>
          </mc:Fallback>
        </mc:AlternateContent>
      </w:r>
      <w:r w:rsidR="001A6E80" w:rsidRPr="00E05108">
        <w:rPr>
          <w:rFonts w:ascii="Arial" w:hAnsi="Arial" w:cs="Arial"/>
          <w:sz w:val="20"/>
        </w:rPr>
        <w:t>Energy efficient showerheads and aerators where electric water heaters are present.  Showerheads with a visible flow rating greater than 2.5 gallons per minute (gpm) will be replaced, and showerheads without a gpm marking may be replaced at the discretion of agency staff:  Always considered cost effective.</w:t>
      </w:r>
    </w:p>
    <w:p w:rsidR="001A6E80" w:rsidRPr="00E05108" w:rsidRDefault="001A6E80" w:rsidP="001A6E80">
      <w:pPr>
        <w:ind w:left="120"/>
        <w:jc w:val="both"/>
        <w:rPr>
          <w:rFonts w:ascii="Arial" w:hAnsi="Arial" w:cs="Arial"/>
          <w:sz w:val="20"/>
        </w:rPr>
      </w:pPr>
    </w:p>
    <w:p w:rsidR="001A6E80" w:rsidRPr="00E05108" w:rsidRDefault="001A6E80" w:rsidP="001A6E80">
      <w:pPr>
        <w:numPr>
          <w:ilvl w:val="0"/>
          <w:numId w:val="17"/>
        </w:numPr>
        <w:tabs>
          <w:tab w:val="clear" w:pos="840"/>
          <w:tab w:val="num" w:pos="720"/>
        </w:tabs>
        <w:ind w:left="720"/>
        <w:jc w:val="both"/>
        <w:rPr>
          <w:rFonts w:ascii="Arial" w:hAnsi="Arial" w:cs="Arial"/>
          <w:sz w:val="20"/>
        </w:rPr>
      </w:pPr>
      <w:r w:rsidRPr="00E05108">
        <w:rPr>
          <w:rFonts w:ascii="Arial" w:hAnsi="Arial" w:cs="Arial"/>
          <w:sz w:val="20"/>
        </w:rPr>
        <w:t>Water heaters: Tank replacement of existing electric water heaters when audit indicates a Savings to Investment Ratio of 1.0 or greater.  Replacement will be an Energy Star certified model with an EF rating</w:t>
      </w:r>
      <w:r>
        <w:rPr>
          <w:rFonts w:ascii="Arial" w:hAnsi="Arial" w:cs="Arial"/>
          <w:sz w:val="20"/>
        </w:rPr>
        <w:t xml:space="preserve"> as follows:  40-49 gallon capacity = 0.94 or greater, 50-65 gallon </w:t>
      </w:r>
      <w:r>
        <w:rPr>
          <w:rFonts w:ascii="Arial" w:hAnsi="Arial" w:cs="Arial"/>
          <w:sz w:val="20"/>
        </w:rPr>
        <w:br/>
        <w:t>capacity = 0.95 or greater, 66+ gallon capacity = 0.93 or greater.</w:t>
      </w:r>
      <w:r w:rsidRPr="00E05108">
        <w:rPr>
          <w:rFonts w:ascii="Arial" w:hAnsi="Arial" w:cs="Arial"/>
          <w:sz w:val="20"/>
        </w:rPr>
        <w:t xml:space="preserve">  13 years.</w:t>
      </w:r>
    </w:p>
    <w:p w:rsidR="001A6E80" w:rsidRPr="00E05108" w:rsidRDefault="001A6E80" w:rsidP="001A6E80">
      <w:pPr>
        <w:ind w:left="840" w:hanging="720"/>
        <w:jc w:val="right"/>
        <w:rPr>
          <w:rFonts w:ascii="Arial" w:hAnsi="Arial" w:cs="Arial"/>
          <w:sz w:val="20"/>
        </w:rPr>
      </w:pPr>
    </w:p>
    <w:p w:rsidR="001A6E80" w:rsidRPr="00E05108" w:rsidRDefault="001A6E80" w:rsidP="001A6E80">
      <w:pPr>
        <w:pStyle w:val="BodyTextIndent2"/>
        <w:numPr>
          <w:ilvl w:val="0"/>
          <w:numId w:val="17"/>
        </w:numPr>
        <w:tabs>
          <w:tab w:val="clear" w:pos="840"/>
          <w:tab w:val="num" w:pos="720"/>
        </w:tabs>
        <w:spacing w:after="0" w:line="240" w:lineRule="auto"/>
        <w:ind w:left="720"/>
        <w:rPr>
          <w:rFonts w:cs="Arial"/>
        </w:rPr>
      </w:pPr>
      <w:r w:rsidRPr="00E05108">
        <w:rPr>
          <w:rFonts w:cs="Arial"/>
        </w:rPr>
        <w:t>Fluorescent light fixtures applicable in all homes:  15 years.</w:t>
      </w:r>
    </w:p>
    <w:p w:rsidR="001A6E80" w:rsidRPr="00E05108" w:rsidRDefault="001A6E80" w:rsidP="001A6E80">
      <w:pPr>
        <w:pStyle w:val="BodyTextIndent2"/>
        <w:ind w:left="840"/>
        <w:rPr>
          <w:rFonts w:cs="Arial"/>
        </w:rPr>
      </w:pPr>
    </w:p>
    <w:p w:rsidR="001A6E80" w:rsidRDefault="001A6E80" w:rsidP="001A6E80">
      <w:pPr>
        <w:numPr>
          <w:ilvl w:val="0"/>
          <w:numId w:val="17"/>
        </w:numPr>
        <w:tabs>
          <w:tab w:val="clear" w:pos="840"/>
          <w:tab w:val="num" w:pos="720"/>
        </w:tabs>
        <w:ind w:left="720"/>
        <w:jc w:val="both"/>
        <w:rPr>
          <w:rFonts w:ascii="Arial" w:hAnsi="Arial" w:cs="Arial"/>
          <w:sz w:val="20"/>
        </w:rPr>
      </w:pPr>
      <w:r w:rsidRPr="00E05108">
        <w:rPr>
          <w:rFonts w:ascii="Arial" w:hAnsi="Arial" w:cs="Arial"/>
          <w:sz w:val="20"/>
        </w:rPr>
        <w:t>Compact fluorescent light bulbs applicable in all homes - limit 10 Energy Star certified bulbs per home placed in fixtures that are on 2 or more hours per day:  Always considered cost effective, 7 years.</w:t>
      </w:r>
    </w:p>
    <w:p w:rsidR="001A6E80" w:rsidRDefault="001A6E80" w:rsidP="001A6E80">
      <w:pPr>
        <w:pStyle w:val="ListParagraph"/>
        <w:jc w:val="center"/>
        <w:rPr>
          <w:rFonts w:ascii="Arial" w:hAnsi="Arial" w:cs="Arial"/>
          <w:sz w:val="20"/>
        </w:rPr>
      </w:pPr>
    </w:p>
    <w:p w:rsidR="001A6E80" w:rsidRPr="00E05108" w:rsidRDefault="001A6E80" w:rsidP="001A6E80">
      <w:pPr>
        <w:pStyle w:val="BodyText"/>
        <w:tabs>
          <w:tab w:val="left" w:pos="720"/>
        </w:tabs>
        <w:ind w:left="720" w:hanging="720"/>
        <w:rPr>
          <w:rFonts w:ascii="Arial" w:hAnsi="Arial" w:cs="Arial"/>
          <w:sz w:val="20"/>
        </w:rPr>
      </w:pPr>
      <w:r w:rsidRPr="00E05108">
        <w:rPr>
          <w:rFonts w:ascii="Arial" w:hAnsi="Arial" w:cs="Arial"/>
          <w:sz w:val="20"/>
        </w:rPr>
        <w:t xml:space="preserve">(12) </w:t>
      </w:r>
      <w:r>
        <w:rPr>
          <w:rFonts w:ascii="Arial" w:hAnsi="Arial" w:cs="Arial"/>
          <w:sz w:val="20"/>
        </w:rPr>
        <w:tab/>
      </w:r>
      <w:r w:rsidRPr="00E05108">
        <w:rPr>
          <w:rFonts w:ascii="Arial" w:hAnsi="Arial" w:cs="Arial"/>
          <w:sz w:val="20"/>
        </w:rPr>
        <w:t xml:space="preserve">Refrigerators applicable in all homes: Refrigerators with monitored results </w:t>
      </w:r>
      <w:r>
        <w:rPr>
          <w:rFonts w:ascii="Arial" w:hAnsi="Arial" w:cs="Arial"/>
          <w:sz w:val="20"/>
        </w:rPr>
        <w:t xml:space="preserve">or listed in the Weatherization Assistance Program Technical Assistance Center database </w:t>
      </w:r>
      <w:r w:rsidRPr="00E05108">
        <w:rPr>
          <w:rFonts w:ascii="Arial" w:hAnsi="Arial" w:cs="Arial"/>
          <w:sz w:val="20"/>
        </w:rPr>
        <w:t>showing annual usage of 1,500 kWh or greater may be replaced with an Energy Star model with an estimated annual consumption of 600 kWh or less.  Replaced refrigerators must be removed and recycled in accordance with EPA guidelines:  Always considered cost effective, 15 years.</w:t>
      </w:r>
    </w:p>
    <w:p w:rsidR="001A6E80" w:rsidRPr="00E05108" w:rsidRDefault="001A6E80" w:rsidP="001A6E80">
      <w:pPr>
        <w:pStyle w:val="BodyText"/>
        <w:tabs>
          <w:tab w:val="left" w:pos="720"/>
        </w:tabs>
        <w:ind w:left="720" w:hanging="720"/>
        <w:rPr>
          <w:rFonts w:ascii="Arial" w:hAnsi="Arial" w:cs="Arial"/>
          <w:sz w:val="20"/>
        </w:rPr>
      </w:pPr>
      <w:r w:rsidRPr="00E05108">
        <w:rPr>
          <w:rFonts w:ascii="Arial" w:hAnsi="Arial" w:cs="Arial"/>
          <w:sz w:val="20"/>
        </w:rPr>
        <w:t xml:space="preserve">(13)  </w:t>
      </w:r>
      <w:r>
        <w:rPr>
          <w:rFonts w:ascii="Arial" w:hAnsi="Arial" w:cs="Arial"/>
          <w:sz w:val="20"/>
        </w:rPr>
        <w:tab/>
      </w:r>
      <w:r w:rsidRPr="00E05108">
        <w:rPr>
          <w:rFonts w:ascii="Arial" w:hAnsi="Arial" w:cs="Arial"/>
          <w:sz w:val="20"/>
        </w:rPr>
        <w:t>Class 40 Replacement windows:  25 years.</w:t>
      </w:r>
    </w:p>
    <w:p w:rsidR="001A6E80" w:rsidRPr="00E05108" w:rsidRDefault="001A6E80" w:rsidP="001A6E80">
      <w:pPr>
        <w:ind w:left="720"/>
        <w:jc w:val="both"/>
        <w:rPr>
          <w:rFonts w:ascii="Arial" w:hAnsi="Arial" w:cs="Arial"/>
          <w:sz w:val="20"/>
        </w:rPr>
      </w:pPr>
    </w:p>
    <w:p w:rsidR="001A6E80" w:rsidRDefault="001A6E80" w:rsidP="001A6E80">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(continued)</w:t>
      </w:r>
    </w:p>
    <w:p w:rsidR="001A6E80" w:rsidRDefault="001A6E80" w:rsidP="001A6E80">
      <w:pPr>
        <w:pStyle w:val="Footer"/>
        <w:pBdr>
          <w:bottom w:val="single" w:sz="6" w:space="0" w:color="auto"/>
        </w:pBdr>
        <w:tabs>
          <w:tab w:val="clear" w:pos="4680"/>
        </w:tabs>
        <w:ind w:left="900" w:hanging="900"/>
        <w:jc w:val="center"/>
        <w:rPr>
          <w:rFonts w:ascii="Arial" w:hAnsi="Arial" w:cs="Arial"/>
          <w:sz w:val="20"/>
        </w:rPr>
      </w:pPr>
    </w:p>
    <w:p w:rsidR="001A6E80" w:rsidRDefault="001A6E80" w:rsidP="001A6E80">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May 3, 2013</w:t>
      </w:r>
      <w:r>
        <w:rPr>
          <w:rFonts w:ascii="Arial" w:hAnsi="Arial" w:cs="Arial"/>
          <w:sz w:val="20"/>
        </w:rPr>
        <w:tab/>
      </w:r>
      <w:r>
        <w:rPr>
          <w:rFonts w:ascii="Arial" w:hAnsi="Arial" w:cs="Arial"/>
          <w:b/>
          <w:sz w:val="20"/>
        </w:rPr>
        <w:t>Effective:</w:t>
      </w:r>
      <w:r>
        <w:rPr>
          <w:rFonts w:ascii="Arial" w:hAnsi="Arial" w:cs="Arial"/>
          <w:sz w:val="20"/>
        </w:rPr>
        <w:t xml:space="preserve"> July 1, 2013</w:t>
      </w:r>
    </w:p>
    <w:p w:rsidR="001A6E80" w:rsidRDefault="001A6E80" w:rsidP="001A6E80">
      <w:pPr>
        <w:pStyle w:val="Footer"/>
        <w:tabs>
          <w:tab w:val="clear" w:pos="4680"/>
          <w:tab w:val="clear" w:pos="9360"/>
          <w:tab w:val="right" w:pos="9216"/>
        </w:tabs>
        <w:ind w:left="900" w:hanging="900"/>
        <w:rPr>
          <w:rFonts w:ascii="Arial" w:hAnsi="Arial" w:cs="Arial"/>
          <w:sz w:val="20"/>
        </w:rPr>
      </w:pPr>
      <w:r>
        <w:rPr>
          <w:rFonts w:ascii="Arial" w:hAnsi="Arial" w:cs="Arial"/>
          <w:b/>
          <w:sz w:val="20"/>
        </w:rPr>
        <w:t>Docket No.</w:t>
      </w:r>
      <w:r>
        <w:rPr>
          <w:rFonts w:ascii="Arial" w:hAnsi="Arial" w:cs="Arial"/>
          <w:sz w:val="20"/>
        </w:rPr>
        <w:t xml:space="preserve"> 13-05</w:t>
      </w:r>
    </w:p>
    <w:p w:rsidR="001A6E80" w:rsidRDefault="001A6E80" w:rsidP="001A6E80">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rPr>
        <w:drawing>
          <wp:anchor distT="0" distB="0" distL="114300" distR="114300" simplePos="0" relativeHeight="251675136" behindDoc="0" locked="0" layoutInCell="1" allowOverlap="1" wp14:anchorId="6CE166EC" wp14:editId="1E365D41">
            <wp:simplePos x="0" y="0"/>
            <wp:positionH relativeFrom="column">
              <wp:posOffset>399415</wp:posOffset>
            </wp:positionH>
            <wp:positionV relativeFrom="paragraph">
              <wp:posOffset>109855</wp:posOffset>
            </wp:positionV>
            <wp:extent cx="1500505" cy="292100"/>
            <wp:effectExtent l="19050" t="0" r="4445" b="0"/>
            <wp:wrapNone/>
            <wp:docPr id="173" name="Picture 3"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g"/>
                    <pic:cNvPicPr>
                      <a:picLocks noChangeAspect="1" noChangeArrowheads="1"/>
                    </pic:cNvPicPr>
                  </pic:nvPicPr>
                  <pic:blipFill>
                    <a:blip r:embed="rId31" cstate="print"/>
                    <a:srcRect/>
                    <a:stretch>
                      <a:fillRect/>
                    </a:stretch>
                  </pic:blipFill>
                  <pic:spPr bwMode="auto">
                    <a:xfrm>
                      <a:off x="0" y="0"/>
                      <a:ext cx="1500505" cy="29210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1A6E80" w:rsidRDefault="001A6E80" w:rsidP="001A6E80">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rPr>
        <w:drawing>
          <wp:anchor distT="0" distB="0" distL="114300" distR="114300" simplePos="0" relativeHeight="251672064" behindDoc="1" locked="0" layoutInCell="1" allowOverlap="1" wp14:anchorId="26A44149" wp14:editId="0669499E">
            <wp:simplePos x="0" y="0"/>
            <wp:positionH relativeFrom="column">
              <wp:posOffset>1514475</wp:posOffset>
            </wp:positionH>
            <wp:positionV relativeFrom="paragraph">
              <wp:posOffset>6622415</wp:posOffset>
            </wp:positionV>
            <wp:extent cx="1524000" cy="247650"/>
            <wp:effectExtent l="19050" t="0" r="0" b="0"/>
            <wp:wrapNone/>
            <wp:docPr id="174"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67968" behindDoc="1" locked="0" layoutInCell="1" allowOverlap="1" wp14:anchorId="1039D970" wp14:editId="16576985">
            <wp:simplePos x="0" y="0"/>
            <wp:positionH relativeFrom="column">
              <wp:posOffset>914400</wp:posOffset>
            </wp:positionH>
            <wp:positionV relativeFrom="paragraph">
              <wp:posOffset>8946515</wp:posOffset>
            </wp:positionV>
            <wp:extent cx="1524000" cy="247650"/>
            <wp:effectExtent l="19050" t="0" r="0" b="0"/>
            <wp:wrapNone/>
            <wp:docPr id="175"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1A6E80" w:rsidRDefault="001A6E80" w:rsidP="001A6E80">
      <w:pPr>
        <w:pStyle w:val="Footer"/>
        <w:tabs>
          <w:tab w:val="clear" w:pos="4680"/>
          <w:tab w:val="clear" w:pos="9360"/>
          <w:tab w:val="right" w:pos="9216"/>
        </w:tabs>
        <w:ind w:left="900" w:hanging="900"/>
        <w:rPr>
          <w:rFonts w:ascii="Arial" w:hAnsi="Arial" w:cs="Arial"/>
          <w:sz w:val="20"/>
        </w:rPr>
      </w:pPr>
      <w:r>
        <w:rPr>
          <w:rFonts w:ascii="Arial" w:hAnsi="Arial" w:cs="Arial"/>
          <w:noProof/>
          <w:sz w:val="20"/>
        </w:rPr>
        <w:drawing>
          <wp:anchor distT="0" distB="0" distL="114300" distR="114300" simplePos="0" relativeHeight="251674112" behindDoc="1" locked="0" layoutInCell="1" allowOverlap="1" wp14:anchorId="3277BFE6" wp14:editId="3709B751">
            <wp:simplePos x="0" y="0"/>
            <wp:positionH relativeFrom="column">
              <wp:posOffset>3124200</wp:posOffset>
            </wp:positionH>
            <wp:positionV relativeFrom="paragraph">
              <wp:posOffset>4904740</wp:posOffset>
            </wp:positionV>
            <wp:extent cx="1524000" cy="247650"/>
            <wp:effectExtent l="19050" t="0" r="0" b="0"/>
            <wp:wrapNone/>
            <wp:docPr id="176"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73088" behindDoc="1" locked="0" layoutInCell="1" allowOverlap="1" wp14:anchorId="0ACA7353" wp14:editId="13B6E2EA">
            <wp:simplePos x="0" y="0"/>
            <wp:positionH relativeFrom="column">
              <wp:posOffset>3124200</wp:posOffset>
            </wp:positionH>
            <wp:positionV relativeFrom="paragraph">
              <wp:posOffset>4565015</wp:posOffset>
            </wp:positionV>
            <wp:extent cx="1524000" cy="247650"/>
            <wp:effectExtent l="19050" t="0" r="0" b="0"/>
            <wp:wrapNone/>
            <wp:docPr id="177"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71040" behindDoc="1" locked="0" layoutInCell="1" allowOverlap="1" wp14:anchorId="6A2BE17A" wp14:editId="3076078C">
            <wp:simplePos x="0" y="0"/>
            <wp:positionH relativeFrom="column">
              <wp:posOffset>914400</wp:posOffset>
            </wp:positionH>
            <wp:positionV relativeFrom="paragraph">
              <wp:posOffset>8946515</wp:posOffset>
            </wp:positionV>
            <wp:extent cx="1524000" cy="247650"/>
            <wp:effectExtent l="19050" t="0" r="0" b="0"/>
            <wp:wrapNone/>
            <wp:docPr id="178"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70016" behindDoc="1" locked="0" layoutInCell="1" allowOverlap="1" wp14:anchorId="3B0C53DC" wp14:editId="62F9FC22">
            <wp:simplePos x="0" y="0"/>
            <wp:positionH relativeFrom="column">
              <wp:posOffset>914400</wp:posOffset>
            </wp:positionH>
            <wp:positionV relativeFrom="paragraph">
              <wp:posOffset>8946515</wp:posOffset>
            </wp:positionV>
            <wp:extent cx="1524000" cy="247650"/>
            <wp:effectExtent l="19050" t="0" r="0" b="0"/>
            <wp:wrapNone/>
            <wp:docPr id="179"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68992" behindDoc="1" locked="0" layoutInCell="1" allowOverlap="1" wp14:anchorId="2B4A7CB2" wp14:editId="639E720F">
            <wp:simplePos x="0" y="0"/>
            <wp:positionH relativeFrom="column">
              <wp:posOffset>914400</wp:posOffset>
            </wp:positionH>
            <wp:positionV relativeFrom="paragraph">
              <wp:posOffset>8946515</wp:posOffset>
            </wp:positionV>
            <wp:extent cx="1524000" cy="247650"/>
            <wp:effectExtent l="19050" t="0" r="0" b="0"/>
            <wp:wrapNone/>
            <wp:docPr id="320"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66944" behindDoc="1" locked="0" layoutInCell="1" allowOverlap="1" wp14:anchorId="508A8888" wp14:editId="6DA4B680">
            <wp:simplePos x="0" y="0"/>
            <wp:positionH relativeFrom="column">
              <wp:posOffset>914400</wp:posOffset>
            </wp:positionH>
            <wp:positionV relativeFrom="paragraph">
              <wp:posOffset>8946515</wp:posOffset>
            </wp:positionV>
            <wp:extent cx="1524000" cy="247650"/>
            <wp:effectExtent l="19050" t="0" r="0" b="0"/>
            <wp:wrapNone/>
            <wp:docPr id="321"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1A6E80" w:rsidRDefault="001A6E80" w:rsidP="001A6E80">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p w:rsidR="001A6E80" w:rsidRDefault="001A6E80" w:rsidP="001A6E80">
      <w:pPr>
        <w:pStyle w:val="Footer"/>
        <w:tabs>
          <w:tab w:val="clear" w:pos="4680"/>
          <w:tab w:val="right" w:pos="9216"/>
        </w:tabs>
        <w:ind w:left="900" w:hanging="900"/>
        <w:rPr>
          <w:rFonts w:ascii="Arial" w:hAnsi="Arial" w:cs="Arial"/>
          <w:sz w:val="20"/>
        </w:rPr>
      </w:pPr>
    </w:p>
    <w:p w:rsidR="001A6E80" w:rsidRPr="007A0BA0" w:rsidRDefault="00052C03" w:rsidP="001A6E80">
      <w:pPr>
        <w:pStyle w:val="Header"/>
        <w:tabs>
          <w:tab w:val="clear" w:pos="4680"/>
          <w:tab w:val="right" w:pos="7200"/>
        </w:tabs>
        <w:ind w:right="2160"/>
        <w:rPr>
          <w:rFonts w:ascii="Arial" w:hAnsi="Arial" w:cs="Arial"/>
          <w:b/>
          <w:noProof/>
          <w:sz w:val="24"/>
          <w:szCs w:val="24"/>
        </w:rPr>
      </w:pPr>
      <w:r>
        <w:rPr>
          <w:rFonts w:ascii="Courier New" w:hAnsi="Courier New"/>
          <w:noProof/>
          <w:sz w:val="18"/>
          <w:szCs w:val="20"/>
        </w:rPr>
        <mc:AlternateContent>
          <mc:Choice Requires="wps">
            <w:drawing>
              <wp:anchor distT="0" distB="0" distL="114300" distR="114300" simplePos="0" relativeHeight="251699712" behindDoc="0" locked="0" layoutInCell="1" allowOverlap="1" wp14:anchorId="62FA3852" wp14:editId="344F8A51">
                <wp:simplePos x="0" y="0"/>
                <wp:positionH relativeFrom="column">
                  <wp:posOffset>4813300</wp:posOffset>
                </wp:positionH>
                <wp:positionV relativeFrom="paragraph">
                  <wp:posOffset>-81280</wp:posOffset>
                </wp:positionV>
                <wp:extent cx="0" cy="1457325"/>
                <wp:effectExtent l="12700" t="13970" r="6350" b="5080"/>
                <wp:wrapNone/>
                <wp:docPr id="26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379pt;margin-top:-6.4pt;width:0;height:11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"/>
            </w:pict>
          </mc:Fallback>
        </mc:AlternateContent>
      </w:r>
      <w:r w:rsidR="001A6E80">
        <w:rPr>
          <w:rFonts w:ascii="Arial" w:hAnsi="Arial" w:cs="Arial"/>
          <w:b/>
          <w:noProof/>
          <w:sz w:val="24"/>
          <w:szCs w:val="24"/>
        </w:rPr>
        <w:t>PACIFIC POWER &amp; LIGHT COMPANY</w:t>
      </w:r>
    </w:p>
    <w:p w:rsidR="001A6E80" w:rsidRDefault="001A6E80" w:rsidP="001A6E80">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1A6E80" w:rsidRPr="00CD01ED" w:rsidRDefault="001A6E80" w:rsidP="001A6E80">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1A6E80" w:rsidRDefault="001A6E80" w:rsidP="001A6E80">
      <w:pPr>
        <w:tabs>
          <w:tab w:val="left" w:pos="7200"/>
        </w:tabs>
        <w:ind w:right="2520"/>
        <w:jc w:val="right"/>
        <w:rPr>
          <w:rFonts w:ascii="Arial" w:hAnsi="Arial" w:cs="Arial"/>
          <w:sz w:val="20"/>
        </w:rPr>
      </w:pPr>
      <w:r>
        <w:rPr>
          <w:rFonts w:ascii="Arial" w:hAnsi="Arial" w:cs="Arial"/>
          <w:sz w:val="20"/>
        </w:rPr>
        <w:t>First Revision of Sheet No. 114.5</w:t>
      </w:r>
    </w:p>
    <w:p w:rsidR="001A6E80" w:rsidRDefault="001A6E80" w:rsidP="001A6E80">
      <w:pPr>
        <w:tabs>
          <w:tab w:val="left" w:pos="2100"/>
          <w:tab w:val="right" w:pos="7200"/>
        </w:tabs>
        <w:ind w:right="2160"/>
        <w:rPr>
          <w:rFonts w:ascii="Arial" w:hAnsi="Arial" w:cs="Arial"/>
          <w:sz w:val="20"/>
        </w:rPr>
      </w:pPr>
      <w:r>
        <w:rPr>
          <w:rFonts w:ascii="Arial" w:hAnsi="Arial" w:cs="Arial"/>
          <w:sz w:val="20"/>
        </w:rPr>
        <w:tab/>
      </w:r>
      <w:r>
        <w:rPr>
          <w:rFonts w:ascii="Arial" w:hAnsi="Arial" w:cs="Arial"/>
          <w:sz w:val="20"/>
        </w:rPr>
        <w:tab/>
        <w:t>Canceling Original Sheet No. 114.5</w:t>
      </w:r>
    </w:p>
    <w:p w:rsidR="001A6E80" w:rsidRDefault="001A6E80" w:rsidP="001A6E80">
      <w:pPr>
        <w:rPr>
          <w:rFonts w:ascii="Arial" w:hAnsi="Arial" w:cs="Arial"/>
          <w:sz w:val="20"/>
        </w:rPr>
      </w:pPr>
      <w:r>
        <w:rPr>
          <w:rFonts w:ascii="Arial" w:hAnsi="Arial" w:cs="Arial"/>
          <w:sz w:val="20"/>
        </w:rPr>
        <w:tab/>
      </w:r>
    </w:p>
    <w:p w:rsidR="001A6E80" w:rsidRPr="00CF64E6" w:rsidRDefault="001A6E80" w:rsidP="001A6E80">
      <w:pPr>
        <w:tabs>
          <w:tab w:val="left" w:pos="7200"/>
        </w:tabs>
        <w:ind w:right="2160"/>
        <w:rPr>
          <w:rFonts w:ascii="Arial" w:hAnsi="Arial" w:cs="Arial"/>
          <w:b/>
          <w:sz w:val="24"/>
          <w:szCs w:val="24"/>
        </w:rPr>
      </w:pPr>
      <w:r>
        <w:rPr>
          <w:rFonts w:ascii="Arial" w:hAnsi="Arial" w:cs="Arial"/>
          <w:b/>
          <w:sz w:val="24"/>
          <w:szCs w:val="24"/>
        </w:rPr>
        <w:t>Schedule 114</w:t>
      </w:r>
    </w:p>
    <w:p w:rsidR="001A6E80" w:rsidRDefault="001A6E80" w:rsidP="001A6E80">
      <w:pPr>
        <w:pBdr>
          <w:bottom w:val="single" w:sz="12" w:space="1" w:color="auto"/>
        </w:pBdr>
        <w:rPr>
          <w:rFonts w:ascii="Arial" w:hAnsi="Arial" w:cs="Arial"/>
          <w:b/>
          <w:sz w:val="20"/>
        </w:rPr>
      </w:pPr>
      <w:r>
        <w:rPr>
          <w:rFonts w:ascii="Arial" w:hAnsi="Arial" w:cs="Arial"/>
          <w:b/>
          <w:sz w:val="20"/>
        </w:rPr>
        <w:t xml:space="preserve">RESIDENTIAL ENERGY EFFICIENCY RIDER – OPTIONAL FOR QUALIFYING </w:t>
      </w:r>
    </w:p>
    <w:p w:rsidR="001A6E80" w:rsidRDefault="001A6E80" w:rsidP="001A6E80">
      <w:pPr>
        <w:pBdr>
          <w:bottom w:val="single" w:sz="12" w:space="1" w:color="auto"/>
        </w:pBdr>
        <w:rPr>
          <w:rFonts w:ascii="Arial" w:hAnsi="Arial" w:cs="Arial"/>
          <w:b/>
          <w:sz w:val="20"/>
        </w:rPr>
      </w:pPr>
      <w:r>
        <w:rPr>
          <w:rFonts w:ascii="Arial" w:hAnsi="Arial" w:cs="Arial"/>
          <w:b/>
          <w:sz w:val="20"/>
        </w:rPr>
        <w:t>LOW INCOME CUSTOMERS</w:t>
      </w:r>
    </w:p>
    <w:p w:rsidR="001A6E80" w:rsidRPr="00AE1E9E" w:rsidRDefault="001A6E80" w:rsidP="001A6E80">
      <w:pPr>
        <w:rPr>
          <w:rFonts w:ascii="Arial" w:hAnsi="Arial" w:cs="Arial"/>
          <w:sz w:val="16"/>
          <w:szCs w:val="16"/>
        </w:rPr>
      </w:pPr>
    </w:p>
    <w:p w:rsidR="001A6E80" w:rsidRPr="00C755E3" w:rsidRDefault="00052C03" w:rsidP="001A6E80">
      <w:pPr>
        <w:ind w:left="720" w:hanging="720"/>
        <w:jc w:val="both"/>
        <w:rPr>
          <w:rFonts w:ascii="Arial" w:hAnsi="Arial" w:cs="Arial"/>
          <w:sz w:val="20"/>
        </w:rPr>
      </w:pPr>
      <w:r>
        <w:rPr>
          <w:rFonts w:ascii="Arial" w:hAnsi="Arial" w:cs="Arial"/>
          <w:noProof/>
          <w:sz w:val="20"/>
          <w:u w:val="single"/>
        </w:rPr>
        <mc:AlternateContent>
          <mc:Choice Requires="wps">
            <w:drawing>
              <wp:anchor distT="0" distB="0" distL="114300" distR="114300" simplePos="0" relativeHeight="251700736" behindDoc="0" locked="0" layoutInCell="1" allowOverlap="1" wp14:anchorId="6A7A07CF" wp14:editId="668A8DDA">
                <wp:simplePos x="0" y="0"/>
                <wp:positionH relativeFrom="column">
                  <wp:posOffset>6038850</wp:posOffset>
                </wp:positionH>
                <wp:positionV relativeFrom="paragraph">
                  <wp:posOffset>-54610</wp:posOffset>
                </wp:positionV>
                <wp:extent cx="742950" cy="3867150"/>
                <wp:effectExtent l="0" t="0" r="0" b="0"/>
                <wp:wrapNone/>
                <wp:docPr id="26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86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1D94" w:rsidRDefault="00D01D94" w:rsidP="001A6E80">
                            <w:pPr>
                              <w:rPr>
                                <w:rFonts w:ascii="Arial" w:hAnsi="Arial" w:cs="Arial"/>
                                <w:sz w:val="20"/>
                              </w:rPr>
                            </w:pPr>
                          </w:p>
                          <w:p w:rsidR="00D01D94" w:rsidRPr="00507566" w:rsidRDefault="00D01D94" w:rsidP="001A6E80">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29" type="#_x0000_t202" style="position:absolute;left:0;text-align:left;margin-left:475.5pt;margin-top:-4.3pt;width:58.5pt;height:30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4r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" filled="f" stroked="f">
                <v:textbox>
                  <w:txbxContent>
                    <w:p w:rsidR="00D01D94" w:rsidRDefault="00D01D94" w:rsidP="001A6E80">
                      <w:pPr>
                        <w:rPr>
                          <w:rFonts w:ascii="Arial" w:hAnsi="Arial" w:cs="Arial"/>
                          <w:sz w:val="20"/>
                        </w:rPr>
                      </w:pPr>
                    </w:p>
                    <w:p w:rsidR="00D01D94" w:rsidRPr="00507566" w:rsidRDefault="00D01D94" w:rsidP="001A6E80">
                      <w:pPr>
                        <w:rPr>
                          <w:rFonts w:ascii="Arial" w:hAnsi="Arial" w:cs="Arial"/>
                          <w:sz w:val="20"/>
                        </w:rPr>
                      </w:pPr>
                    </w:p>
                  </w:txbxContent>
                </v:textbox>
              </v:shape>
            </w:pict>
          </mc:Fallback>
        </mc:AlternateContent>
      </w:r>
      <w:r w:rsidR="001A6E80" w:rsidRPr="00C755E3">
        <w:rPr>
          <w:rFonts w:ascii="Arial" w:hAnsi="Arial" w:cs="Arial"/>
          <w:sz w:val="20"/>
          <w:u w:val="single"/>
        </w:rPr>
        <w:t>PROVISIONS OF SERVICE</w:t>
      </w:r>
      <w:r w:rsidR="001A6E80" w:rsidRPr="00C755E3">
        <w:rPr>
          <w:rFonts w:ascii="Arial" w:hAnsi="Arial" w:cs="Arial"/>
          <w:sz w:val="20"/>
        </w:rPr>
        <w:t>:</w:t>
      </w:r>
    </w:p>
    <w:p w:rsidR="001A6E80" w:rsidRPr="00C755E3" w:rsidRDefault="001A6E80" w:rsidP="001A6E80">
      <w:pPr>
        <w:ind w:left="720" w:hanging="720"/>
        <w:jc w:val="both"/>
        <w:rPr>
          <w:rFonts w:ascii="Arial" w:hAnsi="Arial" w:cs="Arial"/>
          <w:sz w:val="20"/>
        </w:rPr>
      </w:pPr>
      <w:r w:rsidRPr="00C755E3">
        <w:rPr>
          <w:rFonts w:ascii="Arial" w:hAnsi="Arial" w:cs="Arial"/>
          <w:sz w:val="20"/>
        </w:rPr>
        <w:t>(1)</w:t>
      </w:r>
      <w:r w:rsidRPr="00C755E3">
        <w:rPr>
          <w:rFonts w:ascii="Arial" w:hAnsi="Arial" w:cs="Arial"/>
          <w:sz w:val="20"/>
        </w:rPr>
        <w:tab/>
        <w:t xml:space="preserve">A Department of Energy approved Energy Audit must be completed </w:t>
      </w:r>
      <w:r>
        <w:rPr>
          <w:rFonts w:ascii="Arial" w:hAnsi="Arial" w:cs="Arial"/>
          <w:sz w:val="20"/>
        </w:rPr>
        <w:t xml:space="preserve">or an approved priority list used </w:t>
      </w:r>
      <w:r w:rsidRPr="00C755E3">
        <w:rPr>
          <w:rFonts w:ascii="Arial" w:hAnsi="Arial" w:cs="Arial"/>
          <w:sz w:val="20"/>
        </w:rPr>
        <w:t>by the Agency prior to installation of the measures by the Agency.</w:t>
      </w:r>
    </w:p>
    <w:p w:rsidR="001A6E80" w:rsidRPr="00C755E3" w:rsidRDefault="001A6E80" w:rsidP="001A6E80">
      <w:pPr>
        <w:ind w:left="720" w:hanging="720"/>
        <w:jc w:val="both"/>
        <w:rPr>
          <w:rFonts w:ascii="Arial" w:hAnsi="Arial" w:cs="Arial"/>
          <w:sz w:val="20"/>
        </w:rPr>
      </w:pPr>
    </w:p>
    <w:p w:rsidR="001A6E80" w:rsidRPr="00C755E3" w:rsidRDefault="001A6E80" w:rsidP="001A6E80">
      <w:pPr>
        <w:ind w:left="720" w:hanging="720"/>
        <w:jc w:val="both"/>
        <w:rPr>
          <w:rFonts w:ascii="Arial" w:hAnsi="Arial" w:cs="Arial"/>
          <w:sz w:val="20"/>
        </w:rPr>
      </w:pPr>
      <w:r w:rsidRPr="00C755E3">
        <w:rPr>
          <w:rFonts w:ascii="Arial" w:hAnsi="Arial" w:cs="Arial"/>
          <w:sz w:val="20"/>
        </w:rPr>
        <w:t>(2)</w:t>
      </w:r>
      <w:r w:rsidRPr="00C755E3">
        <w:rPr>
          <w:rFonts w:ascii="Arial" w:hAnsi="Arial" w:cs="Arial"/>
          <w:sz w:val="20"/>
        </w:rPr>
        <w:tab/>
        <w:t>Agency must qualify residential customers for assistance using the Federal Low Income Guidelines.</w:t>
      </w:r>
    </w:p>
    <w:p w:rsidR="001A6E80" w:rsidRPr="00C755E3" w:rsidRDefault="001A6E80" w:rsidP="001A6E80">
      <w:pPr>
        <w:ind w:left="720" w:hanging="720"/>
        <w:jc w:val="both"/>
        <w:rPr>
          <w:rFonts w:ascii="Arial" w:hAnsi="Arial" w:cs="Arial"/>
          <w:sz w:val="20"/>
        </w:rPr>
      </w:pPr>
    </w:p>
    <w:p w:rsidR="001A6E80" w:rsidRDefault="001A6E80" w:rsidP="001A6E80">
      <w:pPr>
        <w:jc w:val="both"/>
        <w:rPr>
          <w:rFonts w:ascii="Arial" w:hAnsi="Arial" w:cs="Arial"/>
          <w:sz w:val="20"/>
        </w:rPr>
      </w:pPr>
      <w:r>
        <w:rPr>
          <w:rFonts w:ascii="Arial" w:hAnsi="Arial" w:cs="Arial"/>
          <w:sz w:val="20"/>
        </w:rPr>
        <w:t>(3)</w:t>
      </w:r>
      <w:r>
        <w:rPr>
          <w:rFonts w:ascii="Arial" w:hAnsi="Arial" w:cs="Arial"/>
          <w:sz w:val="20"/>
        </w:rPr>
        <w:tab/>
      </w:r>
      <w:r w:rsidRPr="00C755E3">
        <w:rPr>
          <w:rFonts w:ascii="Arial" w:hAnsi="Arial" w:cs="Arial"/>
          <w:sz w:val="20"/>
        </w:rPr>
        <w:t xml:space="preserve">Measures installed under this schedule shall not receive financial incentives from other Company </w:t>
      </w:r>
      <w:r>
        <w:rPr>
          <w:rFonts w:ascii="Arial" w:hAnsi="Arial" w:cs="Arial"/>
          <w:sz w:val="20"/>
        </w:rPr>
        <w:tab/>
      </w:r>
      <w:r w:rsidRPr="00C755E3">
        <w:rPr>
          <w:rFonts w:ascii="Arial" w:hAnsi="Arial" w:cs="Arial"/>
          <w:sz w:val="20"/>
        </w:rPr>
        <w:t>programs.</w:t>
      </w:r>
    </w:p>
    <w:p w:rsidR="001A6E80" w:rsidRDefault="001A6E80" w:rsidP="001A6E80">
      <w:pPr>
        <w:tabs>
          <w:tab w:val="left" w:pos="5355"/>
        </w:tabs>
        <w:jc w:val="both"/>
        <w:rPr>
          <w:rFonts w:ascii="Arial" w:hAnsi="Arial" w:cs="Arial"/>
          <w:sz w:val="20"/>
        </w:rPr>
      </w:pPr>
      <w:r>
        <w:rPr>
          <w:rFonts w:ascii="Arial" w:hAnsi="Arial" w:cs="Arial"/>
          <w:sz w:val="20"/>
        </w:rPr>
        <w:tab/>
      </w:r>
    </w:p>
    <w:p w:rsidR="001A6E80" w:rsidRDefault="001A6E80" w:rsidP="001A6E80">
      <w:pPr>
        <w:jc w:val="both"/>
        <w:rPr>
          <w:rFonts w:ascii="Arial" w:hAnsi="Arial" w:cs="Arial"/>
          <w:sz w:val="20"/>
        </w:rPr>
      </w:pPr>
      <w:r>
        <w:rPr>
          <w:rFonts w:ascii="Arial" w:hAnsi="Arial" w:cs="Arial"/>
          <w:sz w:val="20"/>
        </w:rPr>
        <w:t>(4)</w:t>
      </w:r>
      <w:r>
        <w:rPr>
          <w:rFonts w:ascii="Arial" w:hAnsi="Arial" w:cs="Arial"/>
          <w:sz w:val="20"/>
        </w:rPr>
        <w:tab/>
      </w:r>
      <w:r w:rsidRPr="00C755E3">
        <w:rPr>
          <w:rFonts w:ascii="Arial" w:hAnsi="Arial" w:cs="Arial"/>
          <w:sz w:val="20"/>
        </w:rPr>
        <w:t>Agency sha</w:t>
      </w:r>
      <w:r>
        <w:rPr>
          <w:rFonts w:ascii="Arial" w:hAnsi="Arial" w:cs="Arial"/>
          <w:sz w:val="20"/>
        </w:rPr>
        <w:t>ll inspect the installation to e</w:t>
      </w:r>
      <w:r w:rsidRPr="00C755E3">
        <w:rPr>
          <w:rFonts w:ascii="Arial" w:hAnsi="Arial" w:cs="Arial"/>
          <w:sz w:val="20"/>
        </w:rPr>
        <w:t xml:space="preserve">nsure that the weatherization meets or exceeds required </w:t>
      </w:r>
      <w:r>
        <w:rPr>
          <w:rFonts w:ascii="Arial" w:hAnsi="Arial" w:cs="Arial"/>
          <w:sz w:val="20"/>
        </w:rPr>
        <w:tab/>
      </w:r>
      <w:r w:rsidRPr="00C755E3">
        <w:rPr>
          <w:rFonts w:ascii="Arial" w:hAnsi="Arial" w:cs="Arial"/>
          <w:sz w:val="20"/>
        </w:rPr>
        <w:t>specifications.</w:t>
      </w:r>
    </w:p>
    <w:p w:rsidR="001A6E80" w:rsidRPr="00C755E3" w:rsidRDefault="001A6E80" w:rsidP="001A6E80">
      <w:pPr>
        <w:pStyle w:val="BodyTextIndent"/>
        <w:spacing w:after="0"/>
        <w:ind w:left="0"/>
        <w:rPr>
          <w:rFonts w:ascii="Arial" w:hAnsi="Arial" w:cs="Arial"/>
          <w:sz w:val="20"/>
        </w:rPr>
      </w:pPr>
    </w:p>
    <w:p w:rsidR="001A6E80" w:rsidRDefault="001A6E80" w:rsidP="001A6E80">
      <w:pPr>
        <w:ind w:left="720" w:hanging="720"/>
        <w:jc w:val="both"/>
        <w:rPr>
          <w:rFonts w:ascii="Arial" w:hAnsi="Arial" w:cs="Arial"/>
          <w:sz w:val="20"/>
        </w:rPr>
      </w:pPr>
      <w:r w:rsidRPr="00C755E3">
        <w:rPr>
          <w:rFonts w:ascii="Arial" w:hAnsi="Arial" w:cs="Arial"/>
          <w:sz w:val="20"/>
        </w:rPr>
        <w:t>(</w:t>
      </w:r>
      <w:r>
        <w:rPr>
          <w:rFonts w:ascii="Arial" w:hAnsi="Arial" w:cs="Arial"/>
          <w:sz w:val="20"/>
        </w:rPr>
        <w:t>5</w:t>
      </w:r>
      <w:r w:rsidRPr="00C755E3">
        <w:rPr>
          <w:rFonts w:ascii="Arial" w:hAnsi="Arial" w:cs="Arial"/>
          <w:sz w:val="20"/>
        </w:rPr>
        <w:t>)</w:t>
      </w:r>
      <w:r w:rsidRPr="00C755E3">
        <w:rPr>
          <w:rFonts w:ascii="Arial" w:hAnsi="Arial" w:cs="Arial"/>
          <w:sz w:val="20"/>
        </w:rPr>
        <w:tab/>
        <w:t xml:space="preserve">Company may audit Agency weatherization and financial records and inspect the installations in dwellings of customers receiving weatherization under this program.  Records will include audit </w:t>
      </w:r>
      <w:r>
        <w:rPr>
          <w:rFonts w:ascii="Arial" w:hAnsi="Arial" w:cs="Arial"/>
          <w:sz w:val="20"/>
        </w:rPr>
        <w:t xml:space="preserve">and/or priority list </w:t>
      </w:r>
      <w:r w:rsidRPr="00C755E3">
        <w:rPr>
          <w:rFonts w:ascii="Arial" w:hAnsi="Arial" w:cs="Arial"/>
          <w:sz w:val="20"/>
        </w:rPr>
        <w:t>results.</w:t>
      </w:r>
    </w:p>
    <w:p w:rsidR="001A6E80" w:rsidRDefault="001A6E80" w:rsidP="001A6E80">
      <w:pPr>
        <w:ind w:left="720" w:hanging="720"/>
        <w:jc w:val="both"/>
        <w:rPr>
          <w:rFonts w:ascii="Arial" w:hAnsi="Arial" w:cs="Arial"/>
          <w:sz w:val="20"/>
        </w:rPr>
      </w:pPr>
    </w:p>
    <w:p w:rsidR="001A6E80" w:rsidRDefault="001A6E80" w:rsidP="001A6E80">
      <w:pPr>
        <w:ind w:left="720" w:hanging="720"/>
        <w:jc w:val="both"/>
        <w:rPr>
          <w:rFonts w:ascii="Arial" w:hAnsi="Arial" w:cs="Arial"/>
          <w:sz w:val="20"/>
        </w:rPr>
      </w:pPr>
      <w:r>
        <w:rPr>
          <w:rFonts w:ascii="Arial" w:hAnsi="Arial" w:cs="Arial"/>
          <w:sz w:val="20"/>
        </w:rPr>
        <w:t>(6)</w:t>
      </w:r>
      <w:r>
        <w:rPr>
          <w:rFonts w:ascii="Arial" w:hAnsi="Arial" w:cs="Arial"/>
          <w:sz w:val="20"/>
        </w:rPr>
        <w:tab/>
      </w:r>
      <w:r w:rsidRPr="00C755E3">
        <w:rPr>
          <w:rFonts w:ascii="Arial" w:hAnsi="Arial" w:cs="Arial"/>
          <w:sz w:val="20"/>
        </w:rPr>
        <w:t>Company shall pay the Agency the amount established under the terms of their contract when provisions of this schedule have been met.</w:t>
      </w:r>
    </w:p>
    <w:p w:rsidR="001A6E80" w:rsidRPr="00C755E3" w:rsidRDefault="001A6E80" w:rsidP="001A6E80">
      <w:pPr>
        <w:pStyle w:val="BodyTextIndent"/>
        <w:spacing w:after="0"/>
        <w:ind w:left="720"/>
        <w:rPr>
          <w:rFonts w:ascii="Arial" w:hAnsi="Arial" w:cs="Arial"/>
          <w:sz w:val="20"/>
        </w:rPr>
      </w:pPr>
    </w:p>
    <w:p w:rsidR="001A6E80" w:rsidRPr="00C755E3" w:rsidRDefault="001A6E80" w:rsidP="001A6E80">
      <w:pPr>
        <w:jc w:val="both"/>
        <w:rPr>
          <w:rFonts w:ascii="Arial" w:hAnsi="Arial" w:cs="Arial"/>
          <w:sz w:val="20"/>
        </w:rPr>
      </w:pPr>
      <w:r w:rsidRPr="00C755E3">
        <w:rPr>
          <w:rFonts w:ascii="Arial" w:hAnsi="Arial" w:cs="Arial"/>
          <w:sz w:val="20"/>
          <w:u w:val="single"/>
        </w:rPr>
        <w:t>RULES AND REGULATIONS</w:t>
      </w:r>
      <w:r w:rsidRPr="00C755E3">
        <w:rPr>
          <w:rFonts w:ascii="Arial" w:hAnsi="Arial" w:cs="Arial"/>
          <w:sz w:val="20"/>
        </w:rPr>
        <w:t>:</w:t>
      </w:r>
    </w:p>
    <w:p w:rsidR="001A6E80" w:rsidRPr="00C755E3" w:rsidRDefault="001A6E80" w:rsidP="001A6E80">
      <w:pPr>
        <w:rPr>
          <w:rFonts w:ascii="Arial" w:hAnsi="Arial" w:cs="Arial"/>
          <w:sz w:val="20"/>
        </w:rPr>
      </w:pPr>
      <w:r w:rsidRPr="00C755E3">
        <w:rPr>
          <w:rFonts w:ascii="Arial" w:hAnsi="Arial" w:cs="Arial"/>
          <w:sz w:val="20"/>
        </w:rPr>
        <w:tab/>
        <w:t>Service under this schedule is subject to the General Rules and Regulations contained in the tariff of which this schedule is a part, and to those prescribed by regulatory authorities.</w:t>
      </w:r>
    </w:p>
    <w:p w:rsidR="001A6E80" w:rsidRDefault="001A6E80" w:rsidP="00E15B70">
      <w:pPr>
        <w:pStyle w:val="BodyTextIndent2"/>
        <w:ind w:left="0"/>
        <w:rPr>
          <w:rFonts w:cs="Arial"/>
        </w:rPr>
      </w:pPr>
    </w:p>
    <w:p w:rsidR="001A6E80" w:rsidRDefault="001A6E80" w:rsidP="00E15B70">
      <w:pPr>
        <w:pStyle w:val="BodyTextIndent2"/>
        <w:ind w:left="0"/>
        <w:rPr>
          <w:rFonts w:cs="Arial"/>
        </w:rPr>
      </w:pPr>
    </w:p>
    <w:p w:rsidR="001A6E80" w:rsidRDefault="001A6E80" w:rsidP="00E15B70">
      <w:pPr>
        <w:pStyle w:val="BodyTextIndent2"/>
        <w:ind w:left="0"/>
        <w:rPr>
          <w:rFonts w:cs="Arial"/>
        </w:rPr>
      </w:pPr>
    </w:p>
    <w:p w:rsidR="001A6E80" w:rsidRPr="00C27FE5" w:rsidRDefault="001A6E80" w:rsidP="00E15B70">
      <w:pPr>
        <w:pStyle w:val="BodyTextIndent2"/>
        <w:ind w:left="0"/>
        <w:rPr>
          <w:rFonts w:cs="Arial"/>
        </w:rPr>
      </w:pPr>
    </w:p>
    <w:p w:rsidR="00E15B70" w:rsidRDefault="00E15B70" w:rsidP="00E15B70">
      <w:pPr>
        <w:pStyle w:val="ListParagraph"/>
        <w:rPr>
          <w:rFonts w:ascii="Arial" w:hAnsi="Arial" w:cs="Arial"/>
          <w:sz w:val="20"/>
        </w:rPr>
      </w:pPr>
    </w:p>
    <w:p w:rsidR="00E15B70" w:rsidRPr="009953D1" w:rsidRDefault="00E15B70" w:rsidP="00E15B70">
      <w:pPr>
        <w:rPr>
          <w:rFonts w:ascii="Arial" w:hAnsi="Arial" w:cs="Arial"/>
          <w:sz w:val="20"/>
        </w:rPr>
      </w:pPr>
    </w:p>
    <w:p w:rsidR="00E15B70" w:rsidRDefault="00E15B70" w:rsidP="004A79FF">
      <w:pPr>
        <w:spacing w:line="220" w:lineRule="exact"/>
        <w:jc w:val="both"/>
        <w:rPr>
          <w:rFonts w:ascii="Times New Roman" w:hAnsi="Times New Roman"/>
          <w:sz w:val="20"/>
          <w:szCs w:val="20"/>
          <w:u w:val="single"/>
        </w:rPr>
      </w:pPr>
    </w:p>
    <w:p w:rsidR="00E15B70" w:rsidRDefault="00E15B70" w:rsidP="004A79FF">
      <w:pPr>
        <w:spacing w:line="220" w:lineRule="exact"/>
        <w:jc w:val="both"/>
        <w:rPr>
          <w:rFonts w:ascii="Times New Roman" w:hAnsi="Times New Roman"/>
          <w:sz w:val="20"/>
          <w:szCs w:val="20"/>
          <w:u w:val="single"/>
        </w:rPr>
      </w:pPr>
    </w:p>
    <w:p w:rsidR="001A6E80" w:rsidRDefault="001A6E80" w:rsidP="001A6E80">
      <w:pPr>
        <w:pStyle w:val="Footer"/>
        <w:pBdr>
          <w:bottom w:val="single" w:sz="6" w:space="0" w:color="auto"/>
        </w:pBdr>
        <w:tabs>
          <w:tab w:val="clear" w:pos="4680"/>
        </w:tabs>
        <w:ind w:left="900" w:hanging="900"/>
        <w:jc w:val="center"/>
        <w:rPr>
          <w:rFonts w:ascii="Arial" w:hAnsi="Arial" w:cs="Arial"/>
          <w:sz w:val="20"/>
        </w:rPr>
      </w:pPr>
    </w:p>
    <w:p w:rsidR="001A6E80" w:rsidRDefault="001A6E80" w:rsidP="001A6E80">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May 14, 2013</w:t>
      </w:r>
      <w:r>
        <w:rPr>
          <w:rFonts w:ascii="Arial" w:hAnsi="Arial" w:cs="Arial"/>
          <w:sz w:val="20"/>
        </w:rPr>
        <w:tab/>
      </w:r>
      <w:r>
        <w:rPr>
          <w:rFonts w:ascii="Arial" w:hAnsi="Arial" w:cs="Arial"/>
          <w:b/>
          <w:sz w:val="20"/>
        </w:rPr>
        <w:t>Effective:</w:t>
      </w:r>
      <w:r>
        <w:rPr>
          <w:rFonts w:ascii="Arial" w:hAnsi="Arial" w:cs="Arial"/>
          <w:sz w:val="20"/>
        </w:rPr>
        <w:t xml:space="preserve"> July 1, 2013</w:t>
      </w:r>
    </w:p>
    <w:p w:rsidR="001A6E80" w:rsidRDefault="001A6E80" w:rsidP="001A6E80">
      <w:pPr>
        <w:pStyle w:val="Footer"/>
        <w:tabs>
          <w:tab w:val="clear" w:pos="4680"/>
          <w:tab w:val="clear" w:pos="9360"/>
          <w:tab w:val="right" w:pos="9216"/>
        </w:tabs>
        <w:ind w:left="900" w:hanging="900"/>
        <w:rPr>
          <w:rFonts w:ascii="Arial" w:hAnsi="Arial" w:cs="Arial"/>
          <w:sz w:val="20"/>
        </w:rPr>
      </w:pPr>
      <w:r>
        <w:rPr>
          <w:rFonts w:ascii="Arial" w:hAnsi="Arial" w:cs="Arial"/>
          <w:b/>
          <w:sz w:val="20"/>
        </w:rPr>
        <w:t>Docket No.</w:t>
      </w:r>
      <w:r>
        <w:rPr>
          <w:rFonts w:ascii="Arial" w:hAnsi="Arial" w:cs="Arial"/>
          <w:sz w:val="20"/>
        </w:rPr>
        <w:t xml:space="preserve"> 13-05</w:t>
      </w:r>
    </w:p>
    <w:p w:rsidR="001A6E80" w:rsidRDefault="001A6E80" w:rsidP="001A6E80">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rPr>
        <w:drawing>
          <wp:anchor distT="0" distB="0" distL="114300" distR="114300" simplePos="0" relativeHeight="251684352" behindDoc="0" locked="0" layoutInCell="1" allowOverlap="1" wp14:anchorId="6C70D57C" wp14:editId="3FBAE876">
            <wp:simplePos x="0" y="0"/>
            <wp:positionH relativeFrom="column">
              <wp:posOffset>399415</wp:posOffset>
            </wp:positionH>
            <wp:positionV relativeFrom="paragraph">
              <wp:posOffset>106045</wp:posOffset>
            </wp:positionV>
            <wp:extent cx="1500505" cy="292100"/>
            <wp:effectExtent l="19050" t="0" r="4445" b="0"/>
            <wp:wrapNone/>
            <wp:docPr id="322" name="Picture 3"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g"/>
                    <pic:cNvPicPr>
                      <a:picLocks noChangeAspect="1" noChangeArrowheads="1"/>
                    </pic:cNvPicPr>
                  </pic:nvPicPr>
                  <pic:blipFill>
                    <a:blip r:embed="rId31" cstate="print"/>
                    <a:srcRect/>
                    <a:stretch>
                      <a:fillRect/>
                    </a:stretch>
                  </pic:blipFill>
                  <pic:spPr bwMode="auto">
                    <a:xfrm>
                      <a:off x="0" y="0"/>
                      <a:ext cx="1500505" cy="29210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1A6E80" w:rsidRDefault="001A6E80" w:rsidP="001A6E80">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rPr>
        <w:drawing>
          <wp:anchor distT="0" distB="0" distL="114300" distR="114300" simplePos="0" relativeHeight="251681280" behindDoc="1" locked="0" layoutInCell="1" allowOverlap="1" wp14:anchorId="0074DECC" wp14:editId="1E93E91D">
            <wp:simplePos x="0" y="0"/>
            <wp:positionH relativeFrom="column">
              <wp:posOffset>1514475</wp:posOffset>
            </wp:positionH>
            <wp:positionV relativeFrom="paragraph">
              <wp:posOffset>6622415</wp:posOffset>
            </wp:positionV>
            <wp:extent cx="1524000" cy="247650"/>
            <wp:effectExtent l="19050" t="0" r="0" b="0"/>
            <wp:wrapNone/>
            <wp:docPr id="323"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77184" behindDoc="1" locked="0" layoutInCell="1" allowOverlap="1" wp14:anchorId="2B62CF6F" wp14:editId="08BCA8C3">
            <wp:simplePos x="0" y="0"/>
            <wp:positionH relativeFrom="column">
              <wp:posOffset>914400</wp:posOffset>
            </wp:positionH>
            <wp:positionV relativeFrom="paragraph">
              <wp:posOffset>8946515</wp:posOffset>
            </wp:positionV>
            <wp:extent cx="1524000" cy="247650"/>
            <wp:effectExtent l="19050" t="0" r="0" b="0"/>
            <wp:wrapNone/>
            <wp:docPr id="324"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1A6E80" w:rsidRDefault="001A6E80" w:rsidP="001A6E80">
      <w:pPr>
        <w:pStyle w:val="Footer"/>
        <w:tabs>
          <w:tab w:val="clear" w:pos="4680"/>
          <w:tab w:val="clear" w:pos="9360"/>
          <w:tab w:val="right" w:pos="9216"/>
        </w:tabs>
        <w:ind w:left="900" w:hanging="900"/>
        <w:rPr>
          <w:rFonts w:ascii="Arial" w:hAnsi="Arial" w:cs="Arial"/>
          <w:sz w:val="20"/>
        </w:rPr>
      </w:pPr>
      <w:r>
        <w:rPr>
          <w:rFonts w:ascii="Arial" w:hAnsi="Arial" w:cs="Arial"/>
          <w:noProof/>
          <w:sz w:val="20"/>
        </w:rPr>
        <w:drawing>
          <wp:anchor distT="0" distB="0" distL="114300" distR="114300" simplePos="0" relativeHeight="251683328" behindDoc="1" locked="0" layoutInCell="1" allowOverlap="1" wp14:anchorId="48A2EAFD" wp14:editId="2D1DB933">
            <wp:simplePos x="0" y="0"/>
            <wp:positionH relativeFrom="column">
              <wp:posOffset>3124200</wp:posOffset>
            </wp:positionH>
            <wp:positionV relativeFrom="paragraph">
              <wp:posOffset>4904740</wp:posOffset>
            </wp:positionV>
            <wp:extent cx="1524000" cy="247650"/>
            <wp:effectExtent l="19050" t="0" r="0" b="0"/>
            <wp:wrapNone/>
            <wp:docPr id="325"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82304" behindDoc="1" locked="0" layoutInCell="1" allowOverlap="1" wp14:anchorId="6856AE1F" wp14:editId="6062B7DF">
            <wp:simplePos x="0" y="0"/>
            <wp:positionH relativeFrom="column">
              <wp:posOffset>3124200</wp:posOffset>
            </wp:positionH>
            <wp:positionV relativeFrom="paragraph">
              <wp:posOffset>4565015</wp:posOffset>
            </wp:positionV>
            <wp:extent cx="1524000" cy="247650"/>
            <wp:effectExtent l="19050" t="0" r="0" b="0"/>
            <wp:wrapNone/>
            <wp:docPr id="326"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80256" behindDoc="1" locked="0" layoutInCell="1" allowOverlap="1" wp14:anchorId="4634D355" wp14:editId="739C3E3D">
            <wp:simplePos x="0" y="0"/>
            <wp:positionH relativeFrom="column">
              <wp:posOffset>914400</wp:posOffset>
            </wp:positionH>
            <wp:positionV relativeFrom="paragraph">
              <wp:posOffset>8946515</wp:posOffset>
            </wp:positionV>
            <wp:extent cx="1524000" cy="247650"/>
            <wp:effectExtent l="19050" t="0" r="0" b="0"/>
            <wp:wrapNone/>
            <wp:docPr id="327"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79232" behindDoc="1" locked="0" layoutInCell="1" allowOverlap="1" wp14:anchorId="4C0CAC9C" wp14:editId="1D46BFA8">
            <wp:simplePos x="0" y="0"/>
            <wp:positionH relativeFrom="column">
              <wp:posOffset>914400</wp:posOffset>
            </wp:positionH>
            <wp:positionV relativeFrom="paragraph">
              <wp:posOffset>8946515</wp:posOffset>
            </wp:positionV>
            <wp:extent cx="1524000" cy="247650"/>
            <wp:effectExtent l="19050" t="0" r="0" b="0"/>
            <wp:wrapNone/>
            <wp:docPr id="32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78208" behindDoc="1" locked="0" layoutInCell="1" allowOverlap="1" wp14:anchorId="3E33417C" wp14:editId="4F640764">
            <wp:simplePos x="0" y="0"/>
            <wp:positionH relativeFrom="column">
              <wp:posOffset>914400</wp:posOffset>
            </wp:positionH>
            <wp:positionV relativeFrom="paragraph">
              <wp:posOffset>8946515</wp:posOffset>
            </wp:positionV>
            <wp:extent cx="1524000" cy="247650"/>
            <wp:effectExtent l="19050" t="0" r="0" b="0"/>
            <wp:wrapNone/>
            <wp:docPr id="329"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76160" behindDoc="1" locked="0" layoutInCell="1" allowOverlap="1" wp14:anchorId="4B7C5CE5" wp14:editId="7D04A7A9">
            <wp:simplePos x="0" y="0"/>
            <wp:positionH relativeFrom="column">
              <wp:posOffset>914400</wp:posOffset>
            </wp:positionH>
            <wp:positionV relativeFrom="paragraph">
              <wp:posOffset>8946515</wp:posOffset>
            </wp:positionV>
            <wp:extent cx="1524000" cy="247650"/>
            <wp:effectExtent l="19050" t="0" r="0" b="0"/>
            <wp:wrapNone/>
            <wp:docPr id="330"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2"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1A6E80" w:rsidRDefault="001A6E80" w:rsidP="001A6E80">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p w:rsidR="00E15B70" w:rsidRDefault="00E15B70" w:rsidP="004A79FF">
      <w:pPr>
        <w:spacing w:line="220" w:lineRule="exact"/>
        <w:jc w:val="both"/>
        <w:rPr>
          <w:rFonts w:ascii="Times New Roman" w:hAnsi="Times New Roman"/>
          <w:sz w:val="20"/>
          <w:szCs w:val="20"/>
          <w:u w:val="single"/>
        </w:rPr>
      </w:pPr>
    </w:p>
    <w:p w:rsidR="00E15B70" w:rsidRDefault="00E15B70" w:rsidP="004A79FF">
      <w:pPr>
        <w:spacing w:line="220" w:lineRule="exact"/>
        <w:jc w:val="both"/>
        <w:rPr>
          <w:rFonts w:ascii="Times New Roman" w:hAnsi="Times New Roman"/>
          <w:sz w:val="20"/>
          <w:szCs w:val="20"/>
          <w:u w:val="single"/>
        </w:rPr>
      </w:pPr>
    </w:p>
    <w:p w:rsidR="00722821" w:rsidRPr="004F5FCB" w:rsidRDefault="00CD7669" w:rsidP="001A6E80">
      <w:pPr>
        <w:pStyle w:val="Heading1"/>
        <w:spacing w:before="0"/>
        <w:jc w:val="both"/>
        <w:rPr>
          <w:sz w:val="24"/>
          <w:szCs w:val="24"/>
        </w:rPr>
      </w:pPr>
      <w:bookmarkStart w:id="17" w:name="_Toc381793817"/>
      <w:r w:rsidRPr="004F5FCB">
        <w:rPr>
          <w:sz w:val="24"/>
          <w:szCs w:val="24"/>
        </w:rPr>
        <w:t>Non-Residential Program Details</w:t>
      </w:r>
      <w:bookmarkEnd w:id="17"/>
    </w:p>
    <w:p w:rsidR="003A14EE" w:rsidRPr="004F5FCB" w:rsidRDefault="003A14EE" w:rsidP="00712937">
      <w:pPr>
        <w:jc w:val="both"/>
        <w:rPr>
          <w:rFonts w:ascii="Times New Roman" w:hAnsi="Times New Roman"/>
          <w:sz w:val="24"/>
          <w:szCs w:val="24"/>
        </w:rPr>
      </w:pPr>
    </w:p>
    <w:p w:rsidR="00722821" w:rsidRPr="004F5FCB" w:rsidRDefault="0073620B">
      <w:pPr>
        <w:jc w:val="both"/>
        <w:rPr>
          <w:rFonts w:ascii="Times New Roman" w:hAnsi="Times New Roman"/>
          <w:sz w:val="24"/>
          <w:szCs w:val="24"/>
        </w:rPr>
      </w:pPr>
      <w:r w:rsidRPr="004F5FCB">
        <w:rPr>
          <w:rFonts w:ascii="Times New Roman" w:hAnsi="Times New Roman"/>
          <w:sz w:val="24"/>
          <w:szCs w:val="24"/>
        </w:rPr>
        <w:t xml:space="preserve">The </w:t>
      </w:r>
      <w:r w:rsidR="00B124CC" w:rsidRPr="004F5FCB">
        <w:rPr>
          <w:rFonts w:ascii="Times New Roman" w:hAnsi="Times New Roman"/>
          <w:sz w:val="24"/>
          <w:szCs w:val="24"/>
        </w:rPr>
        <w:t>C</w:t>
      </w:r>
      <w:r w:rsidRPr="004F5FCB">
        <w:rPr>
          <w:rFonts w:ascii="Times New Roman" w:hAnsi="Times New Roman"/>
          <w:sz w:val="24"/>
          <w:szCs w:val="24"/>
        </w:rPr>
        <w:t xml:space="preserve">ompany offers </w:t>
      </w:r>
      <w:r w:rsidR="00E11792">
        <w:rPr>
          <w:rFonts w:ascii="Times New Roman" w:hAnsi="Times New Roman"/>
          <w:sz w:val="24"/>
          <w:szCs w:val="24"/>
        </w:rPr>
        <w:t>wattsmart Business (</w:t>
      </w:r>
      <w:r w:rsidR="00F66580">
        <w:rPr>
          <w:rFonts w:ascii="Times New Roman" w:hAnsi="Times New Roman"/>
          <w:sz w:val="24"/>
          <w:szCs w:val="24"/>
        </w:rPr>
        <w:t xml:space="preserve">Non-Residential Energy Efficiency - </w:t>
      </w:r>
      <w:r w:rsidR="00E11792">
        <w:rPr>
          <w:rFonts w:ascii="Times New Roman" w:hAnsi="Times New Roman"/>
          <w:sz w:val="24"/>
          <w:szCs w:val="24"/>
        </w:rPr>
        <w:t xml:space="preserve">Schedule 140) </w:t>
      </w:r>
      <w:r w:rsidR="00223ACA">
        <w:rPr>
          <w:rFonts w:ascii="Times New Roman" w:hAnsi="Times New Roman"/>
          <w:sz w:val="24"/>
          <w:szCs w:val="24"/>
        </w:rPr>
        <w:t>to</w:t>
      </w:r>
      <w:r w:rsidRPr="004F5FCB">
        <w:rPr>
          <w:rFonts w:ascii="Times New Roman" w:hAnsi="Times New Roman"/>
          <w:sz w:val="24"/>
          <w:szCs w:val="24"/>
        </w:rPr>
        <w:t xml:space="preserve"> non-residential </w:t>
      </w:r>
      <w:r w:rsidR="00223ACA">
        <w:rPr>
          <w:rFonts w:ascii="Times New Roman" w:hAnsi="Times New Roman"/>
          <w:sz w:val="24"/>
          <w:szCs w:val="24"/>
        </w:rPr>
        <w:t>customers</w:t>
      </w:r>
      <w:r w:rsidR="00223ACA" w:rsidRPr="004F5FCB">
        <w:rPr>
          <w:rFonts w:ascii="Times New Roman" w:hAnsi="Times New Roman"/>
          <w:sz w:val="24"/>
          <w:szCs w:val="24"/>
        </w:rPr>
        <w:t xml:space="preserve"> </w:t>
      </w:r>
      <w:r w:rsidRPr="004F5FCB">
        <w:rPr>
          <w:rFonts w:ascii="Times New Roman" w:hAnsi="Times New Roman"/>
          <w:sz w:val="24"/>
          <w:szCs w:val="24"/>
        </w:rPr>
        <w:t xml:space="preserve">in the </w:t>
      </w:r>
      <w:r w:rsidR="00223ACA">
        <w:rPr>
          <w:rFonts w:ascii="Times New Roman" w:hAnsi="Times New Roman"/>
          <w:sz w:val="24"/>
          <w:szCs w:val="24"/>
        </w:rPr>
        <w:t>S</w:t>
      </w:r>
      <w:r w:rsidRPr="004F5FCB">
        <w:rPr>
          <w:rFonts w:ascii="Times New Roman" w:hAnsi="Times New Roman"/>
          <w:sz w:val="24"/>
          <w:szCs w:val="24"/>
        </w:rPr>
        <w:t xml:space="preserve">tate of Washington. </w:t>
      </w:r>
      <w:r w:rsidR="00B124CC" w:rsidRPr="004F5FCB">
        <w:rPr>
          <w:rFonts w:ascii="Times New Roman" w:hAnsi="Times New Roman"/>
          <w:sz w:val="24"/>
          <w:szCs w:val="24"/>
        </w:rPr>
        <w:t xml:space="preserve">The </w:t>
      </w:r>
      <w:r w:rsidR="00E11792">
        <w:rPr>
          <w:rFonts w:ascii="Times New Roman" w:hAnsi="Times New Roman"/>
          <w:sz w:val="24"/>
          <w:szCs w:val="24"/>
        </w:rPr>
        <w:t>program provides</w:t>
      </w:r>
      <w:r w:rsidR="00B124CC" w:rsidRPr="004F5FCB">
        <w:rPr>
          <w:rFonts w:ascii="Times New Roman" w:hAnsi="Times New Roman"/>
          <w:sz w:val="24"/>
          <w:szCs w:val="24"/>
        </w:rPr>
        <w:t xml:space="preserve"> a comprehensive set of financial and service incentives to assist the </w:t>
      </w:r>
      <w:r w:rsidR="004E4BE1" w:rsidRPr="004F5FCB">
        <w:rPr>
          <w:rFonts w:ascii="Times New Roman" w:hAnsi="Times New Roman"/>
          <w:sz w:val="24"/>
          <w:szCs w:val="24"/>
        </w:rPr>
        <w:t>Company’s non</w:t>
      </w:r>
      <w:r w:rsidR="00B124CC" w:rsidRPr="004F5FCB">
        <w:rPr>
          <w:rFonts w:ascii="Times New Roman" w:hAnsi="Times New Roman"/>
          <w:sz w:val="24"/>
          <w:szCs w:val="24"/>
        </w:rPr>
        <w:t xml:space="preserve">-residential customers in improving the energy efficiency </w:t>
      </w:r>
      <w:r w:rsidR="00223ACA">
        <w:rPr>
          <w:rFonts w:ascii="Times New Roman" w:hAnsi="Times New Roman"/>
          <w:sz w:val="24"/>
          <w:szCs w:val="24"/>
        </w:rPr>
        <w:t>of</w:t>
      </w:r>
      <w:r w:rsidR="00B124CC" w:rsidRPr="004F5FCB">
        <w:rPr>
          <w:rFonts w:ascii="Times New Roman" w:hAnsi="Times New Roman"/>
          <w:sz w:val="24"/>
          <w:szCs w:val="24"/>
        </w:rPr>
        <w:t xml:space="preserve"> their facilities.</w:t>
      </w:r>
    </w:p>
    <w:p w:rsidR="00722821" w:rsidRPr="004F5FCB" w:rsidRDefault="00E11792">
      <w:pPr>
        <w:pStyle w:val="Heading2"/>
        <w:jc w:val="both"/>
        <w:rPr>
          <w:szCs w:val="24"/>
        </w:rPr>
      </w:pPr>
      <w:bookmarkStart w:id="18" w:name="_Toc381793818"/>
      <w:r>
        <w:rPr>
          <w:szCs w:val="24"/>
        </w:rPr>
        <w:t>wattsmart Business (Schedule 140</w:t>
      </w:r>
      <w:r w:rsidR="00D23E61" w:rsidRPr="004F5FCB">
        <w:rPr>
          <w:szCs w:val="24"/>
        </w:rPr>
        <w:t>)</w:t>
      </w:r>
      <w:bookmarkEnd w:id="18"/>
    </w:p>
    <w:p w:rsidR="00722821" w:rsidRPr="004F5FCB" w:rsidRDefault="00722821">
      <w:pPr>
        <w:jc w:val="both"/>
        <w:rPr>
          <w:rFonts w:ascii="Times New Roman" w:hAnsi="Times New Roman"/>
          <w:sz w:val="24"/>
          <w:szCs w:val="24"/>
        </w:rPr>
      </w:pPr>
    </w:p>
    <w:p w:rsidR="0055305E" w:rsidRPr="004F5FCB" w:rsidRDefault="0055305E" w:rsidP="00712937">
      <w:pPr>
        <w:jc w:val="both"/>
        <w:rPr>
          <w:rFonts w:ascii="Times New Roman" w:hAnsi="Times New Roman"/>
          <w:bCs/>
          <w:sz w:val="24"/>
          <w:szCs w:val="24"/>
          <w:u w:val="single"/>
        </w:rPr>
      </w:pPr>
      <w:r w:rsidRPr="004F5FCB">
        <w:rPr>
          <w:rFonts w:ascii="Times New Roman" w:hAnsi="Times New Roman"/>
          <w:bCs/>
          <w:sz w:val="24"/>
          <w:szCs w:val="24"/>
          <w:u w:val="single"/>
        </w:rPr>
        <w:t>Years of Implementation</w:t>
      </w:r>
    </w:p>
    <w:p w:rsidR="0055305E" w:rsidRDefault="00E11792" w:rsidP="00712937">
      <w:pPr>
        <w:jc w:val="both"/>
        <w:rPr>
          <w:rFonts w:ascii="Times New Roman" w:hAnsi="Times New Roman"/>
          <w:sz w:val="24"/>
          <w:szCs w:val="24"/>
        </w:rPr>
      </w:pPr>
      <w:r>
        <w:rPr>
          <w:rFonts w:ascii="Times New Roman" w:hAnsi="Times New Roman"/>
          <w:sz w:val="24"/>
          <w:szCs w:val="24"/>
        </w:rPr>
        <w:t>The wattsmart Business</w:t>
      </w:r>
      <w:r w:rsidRPr="004F5FCB">
        <w:rPr>
          <w:rFonts w:ascii="Times New Roman" w:hAnsi="Times New Roman"/>
          <w:sz w:val="24"/>
          <w:szCs w:val="24"/>
        </w:rPr>
        <w:t xml:space="preserve"> </w:t>
      </w:r>
      <w:r w:rsidR="00F66580">
        <w:rPr>
          <w:rFonts w:ascii="Times New Roman" w:hAnsi="Times New Roman"/>
          <w:sz w:val="24"/>
          <w:szCs w:val="24"/>
        </w:rPr>
        <w:t xml:space="preserve">program (Schedule 140) </w:t>
      </w:r>
      <w:r w:rsidR="00223ACA">
        <w:rPr>
          <w:rFonts w:ascii="Times New Roman" w:hAnsi="Times New Roman"/>
          <w:sz w:val="24"/>
          <w:szCs w:val="24"/>
        </w:rPr>
        <w:t>was created in 201</w:t>
      </w:r>
      <w:r w:rsidR="003544BB">
        <w:rPr>
          <w:rFonts w:ascii="Times New Roman" w:hAnsi="Times New Roman"/>
          <w:sz w:val="24"/>
          <w:szCs w:val="24"/>
        </w:rPr>
        <w:t>4</w:t>
      </w:r>
      <w:r w:rsidR="00223ACA">
        <w:rPr>
          <w:rFonts w:ascii="Times New Roman" w:hAnsi="Times New Roman"/>
          <w:sz w:val="24"/>
          <w:szCs w:val="24"/>
        </w:rPr>
        <w:t xml:space="preserve"> </w:t>
      </w:r>
      <w:r w:rsidR="00F66580">
        <w:rPr>
          <w:rFonts w:ascii="Times New Roman" w:hAnsi="Times New Roman"/>
          <w:sz w:val="24"/>
          <w:szCs w:val="24"/>
        </w:rPr>
        <w:t>by</w:t>
      </w:r>
      <w:r w:rsidR="00223ACA">
        <w:rPr>
          <w:rFonts w:ascii="Times New Roman" w:hAnsi="Times New Roman"/>
          <w:sz w:val="24"/>
          <w:szCs w:val="24"/>
        </w:rPr>
        <w:t xml:space="preserve"> the consolidation of </w:t>
      </w:r>
      <w:r>
        <w:rPr>
          <w:rFonts w:ascii="Times New Roman" w:hAnsi="Times New Roman"/>
          <w:sz w:val="24"/>
          <w:szCs w:val="24"/>
        </w:rPr>
        <w:t xml:space="preserve">two </w:t>
      </w:r>
      <w:r w:rsidR="00F66580">
        <w:rPr>
          <w:rFonts w:ascii="Times New Roman" w:hAnsi="Times New Roman"/>
          <w:sz w:val="24"/>
          <w:szCs w:val="24"/>
        </w:rPr>
        <w:t>existing</w:t>
      </w:r>
      <w:r>
        <w:rPr>
          <w:rFonts w:ascii="Times New Roman" w:hAnsi="Times New Roman"/>
          <w:sz w:val="24"/>
          <w:szCs w:val="24"/>
        </w:rPr>
        <w:t xml:space="preserve"> programs</w:t>
      </w:r>
      <w:r w:rsidR="003544BB">
        <w:rPr>
          <w:rFonts w:ascii="Times New Roman" w:hAnsi="Times New Roman"/>
          <w:sz w:val="24"/>
          <w:szCs w:val="24"/>
        </w:rPr>
        <w:t>: Energy FinAnswer and FinAnswer Express.</w:t>
      </w:r>
      <w:r w:rsidRPr="004F5FCB">
        <w:rPr>
          <w:rFonts w:ascii="Times New Roman" w:hAnsi="Times New Roman"/>
          <w:sz w:val="24"/>
          <w:szCs w:val="24"/>
        </w:rPr>
        <w:t xml:space="preserve"> The Energy FinAnswer program</w:t>
      </w:r>
      <w:r w:rsidR="00F66580">
        <w:rPr>
          <w:rFonts w:ascii="Times New Roman" w:hAnsi="Times New Roman"/>
          <w:sz w:val="24"/>
          <w:szCs w:val="24"/>
        </w:rPr>
        <w:t xml:space="preserve"> </w:t>
      </w:r>
      <w:r w:rsidRPr="004F5FCB">
        <w:rPr>
          <w:rFonts w:ascii="Times New Roman" w:hAnsi="Times New Roman"/>
          <w:sz w:val="24"/>
          <w:szCs w:val="24"/>
        </w:rPr>
        <w:t>was originally implemented in the 1990s as an energy efficiency improvement financing program. Customer loan payments were calculated to equal expected monthly savings from the energy efficiency improvements made until the loan was satisfied. The program was modified to an incentive based program</w:t>
      </w:r>
      <w:r>
        <w:rPr>
          <w:rFonts w:ascii="Times New Roman" w:hAnsi="Times New Roman"/>
          <w:sz w:val="24"/>
          <w:szCs w:val="24"/>
        </w:rPr>
        <w:t xml:space="preserve"> </w:t>
      </w:r>
      <w:r w:rsidRPr="004F5FCB">
        <w:rPr>
          <w:rFonts w:ascii="Times New Roman" w:hAnsi="Times New Roman"/>
          <w:sz w:val="24"/>
          <w:szCs w:val="24"/>
        </w:rPr>
        <w:t>under Schedule 125 in October 2000.</w:t>
      </w:r>
      <w:r w:rsidRPr="004F5FCB">
        <w:rPr>
          <w:rStyle w:val="FootnoteReference"/>
          <w:rFonts w:ascii="Times New Roman" w:hAnsi="Times New Roman"/>
          <w:sz w:val="24"/>
          <w:szCs w:val="24"/>
        </w:rPr>
        <w:footnoteReference w:id="3"/>
      </w:r>
      <w:r>
        <w:rPr>
          <w:rFonts w:ascii="Times New Roman" w:hAnsi="Times New Roman"/>
          <w:sz w:val="24"/>
          <w:szCs w:val="24"/>
        </w:rPr>
        <w:t xml:space="preserve"> The </w:t>
      </w:r>
      <w:r w:rsidR="0055305E" w:rsidRPr="004F5FCB">
        <w:rPr>
          <w:rFonts w:ascii="Times New Roman" w:hAnsi="Times New Roman"/>
          <w:sz w:val="24"/>
          <w:szCs w:val="24"/>
        </w:rPr>
        <w:t xml:space="preserve">Small Retrofit Incentive and Retrofit Incentive (Schedules 115 and 116) </w:t>
      </w:r>
      <w:r>
        <w:rPr>
          <w:rFonts w:ascii="Times New Roman" w:hAnsi="Times New Roman"/>
          <w:sz w:val="24"/>
          <w:szCs w:val="24"/>
        </w:rPr>
        <w:t xml:space="preserve">were created </w:t>
      </w:r>
      <w:r w:rsidR="0055305E" w:rsidRPr="004F5FCB">
        <w:rPr>
          <w:rFonts w:ascii="Times New Roman" w:hAnsi="Times New Roman"/>
          <w:sz w:val="24"/>
          <w:szCs w:val="24"/>
        </w:rPr>
        <w:t xml:space="preserve">in November 2000 and </w:t>
      </w:r>
      <w:r>
        <w:rPr>
          <w:rFonts w:ascii="Times New Roman" w:hAnsi="Times New Roman"/>
          <w:sz w:val="24"/>
          <w:szCs w:val="24"/>
        </w:rPr>
        <w:t>were</w:t>
      </w:r>
      <w:r w:rsidRPr="004F5FCB">
        <w:rPr>
          <w:rFonts w:ascii="Times New Roman" w:hAnsi="Times New Roman"/>
          <w:sz w:val="24"/>
          <w:szCs w:val="24"/>
        </w:rPr>
        <w:t xml:space="preserve"> </w:t>
      </w:r>
      <w:r w:rsidR="0055305E" w:rsidRPr="004F5FCB">
        <w:rPr>
          <w:rFonts w:ascii="Times New Roman" w:hAnsi="Times New Roman"/>
          <w:sz w:val="24"/>
          <w:szCs w:val="24"/>
        </w:rPr>
        <w:t>improved and renamed FinAnswer Express (Schedule 115) in May 2004.</w:t>
      </w:r>
    </w:p>
    <w:p w:rsidR="00E11792" w:rsidRDefault="00E11792" w:rsidP="00712937">
      <w:pPr>
        <w:jc w:val="both"/>
        <w:rPr>
          <w:rFonts w:ascii="Times New Roman" w:hAnsi="Times New Roman"/>
          <w:sz w:val="24"/>
          <w:szCs w:val="24"/>
        </w:rPr>
      </w:pPr>
    </w:p>
    <w:p w:rsidR="00E11792" w:rsidRPr="004F5FCB" w:rsidRDefault="00E11792" w:rsidP="00712937">
      <w:pPr>
        <w:jc w:val="both"/>
        <w:rPr>
          <w:rFonts w:ascii="Times New Roman" w:hAnsi="Times New Roman"/>
          <w:bCs/>
          <w:sz w:val="24"/>
          <w:szCs w:val="24"/>
        </w:rPr>
      </w:pPr>
      <w:r>
        <w:rPr>
          <w:rFonts w:ascii="Times New Roman" w:hAnsi="Times New Roman"/>
          <w:sz w:val="24"/>
          <w:szCs w:val="24"/>
        </w:rPr>
        <w:t>The consolidation of the programs to wattsmart Business was approved with Docket UE-1320</w:t>
      </w:r>
      <w:r w:rsidR="00826B21">
        <w:rPr>
          <w:rFonts w:ascii="Times New Roman" w:hAnsi="Times New Roman"/>
          <w:sz w:val="24"/>
          <w:szCs w:val="24"/>
        </w:rPr>
        <w:t>83</w:t>
      </w:r>
      <w:r w:rsidR="00925A98">
        <w:rPr>
          <w:rFonts w:ascii="Times New Roman" w:hAnsi="Times New Roman"/>
          <w:sz w:val="24"/>
          <w:szCs w:val="24"/>
        </w:rPr>
        <w:t xml:space="preserve">, effective January 1, 2014. </w:t>
      </w:r>
      <w:r>
        <w:rPr>
          <w:rFonts w:ascii="Times New Roman" w:hAnsi="Times New Roman"/>
          <w:sz w:val="24"/>
          <w:szCs w:val="24"/>
        </w:rPr>
        <w:t xml:space="preserve"> </w:t>
      </w:r>
    </w:p>
    <w:p w:rsidR="0055305E" w:rsidRPr="004F5FCB" w:rsidRDefault="0055305E" w:rsidP="00712937">
      <w:pPr>
        <w:jc w:val="both"/>
        <w:rPr>
          <w:rFonts w:ascii="Times New Roman" w:hAnsi="Times New Roman"/>
          <w:bCs/>
          <w:sz w:val="24"/>
          <w:szCs w:val="24"/>
          <w:u w:val="single"/>
        </w:rPr>
      </w:pPr>
    </w:p>
    <w:p w:rsidR="00B2470B" w:rsidRPr="004F5FCB" w:rsidRDefault="00517748" w:rsidP="00712937">
      <w:pPr>
        <w:jc w:val="both"/>
        <w:rPr>
          <w:rFonts w:ascii="Times New Roman" w:hAnsi="Times New Roman"/>
          <w:bCs/>
          <w:sz w:val="24"/>
          <w:szCs w:val="24"/>
          <w:u w:val="single"/>
        </w:rPr>
      </w:pPr>
      <w:r w:rsidRPr="004F5FCB">
        <w:rPr>
          <w:rFonts w:ascii="Times New Roman" w:hAnsi="Times New Roman"/>
          <w:bCs/>
          <w:sz w:val="24"/>
          <w:szCs w:val="24"/>
          <w:u w:val="single"/>
        </w:rPr>
        <w:t>Program Description</w:t>
      </w:r>
    </w:p>
    <w:p w:rsidR="00104FBA" w:rsidRPr="007F4C62" w:rsidRDefault="00104FBA" w:rsidP="00712937">
      <w:pPr>
        <w:tabs>
          <w:tab w:val="left" w:pos="-1080"/>
        </w:tabs>
        <w:jc w:val="both"/>
        <w:rPr>
          <w:rFonts w:ascii="Times New Roman" w:hAnsi="Times New Roman"/>
          <w:sz w:val="24"/>
          <w:szCs w:val="24"/>
        </w:rPr>
      </w:pPr>
      <w:r w:rsidRPr="007F4C62">
        <w:rPr>
          <w:rFonts w:ascii="Times New Roman" w:hAnsi="Times New Roman"/>
          <w:sz w:val="24"/>
          <w:szCs w:val="24"/>
        </w:rPr>
        <w:t>The wattsmart Business program was designed to support continuing acquisition of all cost-effective conservation from business customers and help reinforce the ongoing ethos of energy efficient new construction, facility upgrades, and ongoing operations.</w:t>
      </w:r>
    </w:p>
    <w:p w:rsidR="00104FBA" w:rsidRDefault="00104FBA" w:rsidP="00712937">
      <w:pPr>
        <w:tabs>
          <w:tab w:val="left" w:pos="-1080"/>
        </w:tabs>
        <w:jc w:val="both"/>
        <w:rPr>
          <w:rFonts w:ascii="Times New Roman" w:hAnsi="Times New Roman"/>
          <w:sz w:val="24"/>
          <w:szCs w:val="24"/>
        </w:rPr>
      </w:pPr>
    </w:p>
    <w:p w:rsidR="00B2470B" w:rsidRDefault="00104FBA" w:rsidP="00712937">
      <w:pPr>
        <w:tabs>
          <w:tab w:val="left" w:pos="-1080"/>
        </w:tabs>
        <w:jc w:val="both"/>
        <w:rPr>
          <w:rFonts w:ascii="Times New Roman" w:hAnsi="Times New Roman"/>
          <w:sz w:val="24"/>
          <w:szCs w:val="24"/>
        </w:rPr>
      </w:pPr>
      <w:r>
        <w:rPr>
          <w:rFonts w:ascii="Times New Roman" w:hAnsi="Times New Roman"/>
          <w:sz w:val="24"/>
          <w:szCs w:val="24"/>
        </w:rPr>
        <w:t>Prescriptive</w:t>
      </w:r>
      <w:r w:rsidR="00C60804" w:rsidRPr="004F5FCB">
        <w:rPr>
          <w:rFonts w:ascii="Times New Roman" w:hAnsi="Times New Roman"/>
          <w:sz w:val="24"/>
          <w:szCs w:val="24"/>
        </w:rPr>
        <w:t xml:space="preserve"> incentives</w:t>
      </w:r>
      <w:r>
        <w:rPr>
          <w:rFonts w:ascii="Times New Roman" w:hAnsi="Times New Roman"/>
          <w:sz w:val="24"/>
          <w:szCs w:val="24"/>
        </w:rPr>
        <w:t xml:space="preserve"> (Typical Upgrades) are offered</w:t>
      </w:r>
      <w:r w:rsidR="00C60804" w:rsidRPr="004F5FCB">
        <w:rPr>
          <w:rFonts w:ascii="Times New Roman" w:hAnsi="Times New Roman"/>
          <w:sz w:val="24"/>
          <w:szCs w:val="24"/>
        </w:rPr>
        <w:t xml:space="preserve"> to commercial, industrial and </w:t>
      </w:r>
      <w:r w:rsidR="005D53C5" w:rsidRPr="004F5FCB">
        <w:rPr>
          <w:rFonts w:ascii="Times New Roman" w:hAnsi="Times New Roman"/>
          <w:sz w:val="24"/>
          <w:szCs w:val="24"/>
        </w:rPr>
        <w:t>agricultural</w:t>
      </w:r>
      <w:r w:rsidR="00C60804" w:rsidRPr="004F5FCB">
        <w:rPr>
          <w:rFonts w:ascii="Times New Roman" w:hAnsi="Times New Roman"/>
          <w:sz w:val="24"/>
          <w:szCs w:val="24"/>
        </w:rPr>
        <w:t xml:space="preserve"> customers for typical lighting, HVAC, motor, </w:t>
      </w:r>
      <w:r w:rsidR="005D53C5" w:rsidRPr="004F5FCB">
        <w:rPr>
          <w:rFonts w:ascii="Times New Roman" w:hAnsi="Times New Roman"/>
          <w:sz w:val="24"/>
          <w:szCs w:val="24"/>
        </w:rPr>
        <w:t xml:space="preserve">building envelope, </w:t>
      </w:r>
      <w:r w:rsidR="00C60804" w:rsidRPr="004F5FCB">
        <w:rPr>
          <w:rFonts w:ascii="Times New Roman" w:hAnsi="Times New Roman"/>
          <w:sz w:val="24"/>
          <w:szCs w:val="24"/>
        </w:rPr>
        <w:t xml:space="preserve">food service, appliances, irrigation, dairy/farm equipment, compressed air and other retrofits or new installations. </w:t>
      </w:r>
      <w:r w:rsidR="00223ACA">
        <w:rPr>
          <w:rFonts w:ascii="Times New Roman" w:hAnsi="Times New Roman"/>
          <w:sz w:val="24"/>
          <w:szCs w:val="24"/>
        </w:rPr>
        <w:t>Typical Upgrades</w:t>
      </w:r>
      <w:r>
        <w:rPr>
          <w:rFonts w:ascii="Times New Roman" w:hAnsi="Times New Roman"/>
          <w:sz w:val="24"/>
          <w:szCs w:val="24"/>
        </w:rPr>
        <w:t xml:space="preserve"> include</w:t>
      </w:r>
      <w:r w:rsidR="00C60804" w:rsidRPr="004F5FCB">
        <w:rPr>
          <w:rFonts w:ascii="Times New Roman" w:hAnsi="Times New Roman"/>
          <w:sz w:val="24"/>
          <w:szCs w:val="24"/>
        </w:rPr>
        <w:t xml:space="preserve"> an expedited energy analysis and incentives based on the equipment installed ($/fixture, $/motor, $/ton, etc.). </w:t>
      </w:r>
    </w:p>
    <w:p w:rsidR="0067594C" w:rsidRDefault="0067594C" w:rsidP="00712937">
      <w:pPr>
        <w:tabs>
          <w:tab w:val="left" w:pos="-1080"/>
        </w:tabs>
        <w:jc w:val="both"/>
        <w:rPr>
          <w:rFonts w:ascii="Times New Roman" w:hAnsi="Times New Roman"/>
          <w:sz w:val="24"/>
          <w:szCs w:val="24"/>
        </w:rPr>
      </w:pPr>
    </w:p>
    <w:p w:rsidR="0067594C" w:rsidRDefault="00F66580" w:rsidP="0067594C">
      <w:pPr>
        <w:jc w:val="both"/>
        <w:rPr>
          <w:rFonts w:ascii="Times New Roman" w:hAnsi="Times New Roman"/>
          <w:sz w:val="24"/>
          <w:szCs w:val="24"/>
        </w:rPr>
      </w:pPr>
      <w:r>
        <w:rPr>
          <w:rFonts w:ascii="Times New Roman" w:hAnsi="Times New Roman"/>
          <w:sz w:val="24"/>
          <w:szCs w:val="24"/>
        </w:rPr>
        <w:t>Custom incentives and</w:t>
      </w:r>
      <w:r w:rsidR="0067594C">
        <w:rPr>
          <w:rFonts w:ascii="Times New Roman" w:hAnsi="Times New Roman"/>
          <w:sz w:val="24"/>
          <w:szCs w:val="24"/>
        </w:rPr>
        <w:t xml:space="preserve"> analysis </w:t>
      </w:r>
      <w:r>
        <w:rPr>
          <w:rFonts w:ascii="Times New Roman" w:hAnsi="Times New Roman"/>
          <w:sz w:val="24"/>
          <w:szCs w:val="24"/>
        </w:rPr>
        <w:t xml:space="preserve">are offered </w:t>
      </w:r>
      <w:r w:rsidR="0067594C">
        <w:rPr>
          <w:rFonts w:ascii="Times New Roman" w:hAnsi="Times New Roman"/>
          <w:sz w:val="24"/>
          <w:szCs w:val="24"/>
        </w:rPr>
        <w:t xml:space="preserve">for </w:t>
      </w:r>
      <w:r w:rsidR="0067594C" w:rsidRPr="004F5FCB">
        <w:rPr>
          <w:rFonts w:ascii="Times New Roman" w:hAnsi="Times New Roman"/>
          <w:sz w:val="24"/>
          <w:szCs w:val="24"/>
        </w:rPr>
        <w:t>commercial, industrial, and agricultural customer retrofits and new construction</w:t>
      </w:r>
      <w:r>
        <w:rPr>
          <w:rFonts w:ascii="Times New Roman" w:hAnsi="Times New Roman"/>
          <w:sz w:val="24"/>
          <w:szCs w:val="24"/>
        </w:rPr>
        <w:t xml:space="preserve"> measures that meet minimum efficiency qualifications of the prescriptive incentives, but do not have a prescriptive incentive available</w:t>
      </w:r>
      <w:r w:rsidR="0067594C" w:rsidRPr="004F5FCB">
        <w:rPr>
          <w:rFonts w:ascii="Times New Roman" w:hAnsi="Times New Roman"/>
          <w:sz w:val="24"/>
          <w:szCs w:val="24"/>
        </w:rPr>
        <w:t xml:space="preserve">. The program includes a vendor neutral investment grade energy analysis and cash incentives equal to $0.15 per kWh of annual energy savings (up to </w:t>
      </w:r>
      <w:r w:rsidR="00223ACA">
        <w:rPr>
          <w:rFonts w:ascii="Times New Roman" w:hAnsi="Times New Roman"/>
          <w:sz w:val="24"/>
          <w:szCs w:val="24"/>
        </w:rPr>
        <w:t>70</w:t>
      </w:r>
      <w:r w:rsidR="0067594C" w:rsidRPr="004F5FCB">
        <w:rPr>
          <w:rFonts w:ascii="Times New Roman" w:hAnsi="Times New Roman"/>
          <w:sz w:val="24"/>
          <w:szCs w:val="24"/>
        </w:rPr>
        <w:t xml:space="preserve"> percent of project costs).</w:t>
      </w:r>
      <w:r w:rsidR="0067594C" w:rsidRPr="004F5FCB">
        <w:rPr>
          <w:rStyle w:val="FootnoteReference"/>
          <w:rFonts w:ascii="Times New Roman" w:hAnsi="Times New Roman"/>
          <w:sz w:val="24"/>
          <w:szCs w:val="24"/>
        </w:rPr>
        <w:footnoteReference w:id="4"/>
      </w:r>
      <w:r w:rsidR="0067594C" w:rsidRPr="004F5FCB">
        <w:rPr>
          <w:rFonts w:ascii="Times New Roman" w:hAnsi="Times New Roman"/>
          <w:sz w:val="24"/>
          <w:szCs w:val="24"/>
        </w:rPr>
        <w:t xml:space="preserve"> There is a cap to prevent incentives from bringing the payback for a project below one year</w:t>
      </w:r>
      <w:r w:rsidR="0067594C">
        <w:rPr>
          <w:rFonts w:ascii="Times New Roman" w:hAnsi="Times New Roman"/>
          <w:sz w:val="24"/>
          <w:szCs w:val="24"/>
        </w:rPr>
        <w:t>.</w:t>
      </w:r>
      <w:r w:rsidR="0067594C" w:rsidRPr="004F5FCB">
        <w:rPr>
          <w:rFonts w:ascii="Times New Roman" w:hAnsi="Times New Roman"/>
          <w:sz w:val="24"/>
          <w:szCs w:val="24"/>
        </w:rPr>
        <w:t xml:space="preserve"> </w:t>
      </w:r>
      <w:r w:rsidR="0067594C">
        <w:rPr>
          <w:rFonts w:ascii="Times New Roman" w:hAnsi="Times New Roman"/>
          <w:sz w:val="24"/>
          <w:szCs w:val="24"/>
        </w:rPr>
        <w:t>Custom analysis</w:t>
      </w:r>
      <w:r w:rsidR="0067594C" w:rsidRPr="004F5FCB">
        <w:rPr>
          <w:rFonts w:ascii="Times New Roman" w:hAnsi="Times New Roman"/>
          <w:sz w:val="24"/>
          <w:szCs w:val="24"/>
        </w:rPr>
        <w:t xml:space="preserve"> includes a post-installation verification and</w:t>
      </w:r>
      <w:r w:rsidR="0067594C">
        <w:rPr>
          <w:rFonts w:ascii="Times New Roman" w:hAnsi="Times New Roman"/>
          <w:sz w:val="24"/>
          <w:szCs w:val="24"/>
        </w:rPr>
        <w:t xml:space="preserve">, if required, the program includes </w:t>
      </w:r>
      <w:r w:rsidR="0067594C" w:rsidRPr="004F5FCB">
        <w:rPr>
          <w:rFonts w:ascii="Times New Roman" w:hAnsi="Times New Roman"/>
          <w:sz w:val="24"/>
          <w:szCs w:val="24"/>
        </w:rPr>
        <w:t xml:space="preserve">commissioning </w:t>
      </w:r>
      <w:r w:rsidR="00223ACA">
        <w:rPr>
          <w:rFonts w:ascii="Times New Roman" w:hAnsi="Times New Roman"/>
          <w:sz w:val="24"/>
          <w:szCs w:val="24"/>
        </w:rPr>
        <w:t>for</w:t>
      </w:r>
      <w:r w:rsidR="0067594C" w:rsidRPr="004F5FCB">
        <w:rPr>
          <w:rFonts w:ascii="Times New Roman" w:hAnsi="Times New Roman"/>
          <w:sz w:val="24"/>
          <w:szCs w:val="24"/>
        </w:rPr>
        <w:t xml:space="preserve"> dynamic measures. The program provides energy project manager (EPM) co-funding </w:t>
      </w:r>
      <w:r w:rsidR="0067594C" w:rsidRPr="004F5FCB">
        <w:rPr>
          <w:rStyle w:val="A4"/>
          <w:rFonts w:ascii="Times New Roman" w:hAnsi="Times New Roman"/>
          <w:sz w:val="24"/>
          <w:szCs w:val="24"/>
        </w:rPr>
        <w:t xml:space="preserve">to increase end user management and engineering manpower devoted to electrical energy projects/activities increasing the number of commercial and industrial projects that can be completed. </w:t>
      </w:r>
      <w:r w:rsidR="0067594C" w:rsidRPr="004F5FCB">
        <w:rPr>
          <w:rFonts w:ascii="Times New Roman" w:hAnsi="Times New Roman"/>
          <w:sz w:val="24"/>
          <w:szCs w:val="24"/>
        </w:rPr>
        <w:t xml:space="preserve">EPM co-funding is performance based and contingent on customer’s commitment to an energy savings goal over a prescribed timeframe; typically 12-24 months. </w:t>
      </w:r>
      <w:r w:rsidR="0067594C" w:rsidRPr="004F5FCB">
        <w:rPr>
          <w:rStyle w:val="A4"/>
          <w:rFonts w:ascii="Times New Roman" w:hAnsi="Times New Roman"/>
          <w:sz w:val="24"/>
          <w:szCs w:val="24"/>
        </w:rPr>
        <w:t xml:space="preserve">Participating customers set a verifiable energy savings goal and receive co-funding proportionate to that goal (subject to a minimum co-funding level). If the customer meets these verified energy savings goals on schedule, co-funding continues. If however, milestones are missed, co-funding would be suspended and/or ultimately ended and repayment of unearned co-funding would be required. </w:t>
      </w:r>
    </w:p>
    <w:p w:rsidR="0067594C" w:rsidRDefault="0067594C" w:rsidP="0067594C">
      <w:pPr>
        <w:jc w:val="both"/>
        <w:rPr>
          <w:rFonts w:ascii="Times New Roman" w:hAnsi="Times New Roman"/>
          <w:sz w:val="24"/>
          <w:szCs w:val="24"/>
        </w:rPr>
      </w:pPr>
    </w:p>
    <w:p w:rsidR="0067594C" w:rsidRDefault="0067594C" w:rsidP="0067594C">
      <w:pPr>
        <w:jc w:val="both"/>
        <w:rPr>
          <w:rFonts w:ascii="Times New Roman" w:hAnsi="Times New Roman"/>
          <w:color w:val="000000" w:themeColor="text1"/>
          <w:sz w:val="24"/>
          <w:szCs w:val="24"/>
        </w:rPr>
      </w:pPr>
      <w:r>
        <w:rPr>
          <w:rFonts w:ascii="Times New Roman" w:hAnsi="Times New Roman"/>
          <w:sz w:val="24"/>
          <w:szCs w:val="24"/>
        </w:rPr>
        <w:t>Energy Management was added to the wattsmart Business program portfolio as part of the consolidation in 201</w:t>
      </w:r>
      <w:r w:rsidR="00470AAD">
        <w:rPr>
          <w:rFonts w:ascii="Times New Roman" w:hAnsi="Times New Roman"/>
          <w:sz w:val="24"/>
          <w:szCs w:val="24"/>
        </w:rPr>
        <w:t>4</w:t>
      </w:r>
      <w:r>
        <w:rPr>
          <w:rFonts w:ascii="Times New Roman" w:hAnsi="Times New Roman"/>
          <w:sz w:val="24"/>
          <w:szCs w:val="24"/>
        </w:rPr>
        <w:t xml:space="preserve">. </w:t>
      </w:r>
      <w:r w:rsidRPr="00562C9D">
        <w:rPr>
          <w:rFonts w:ascii="Times New Roman" w:hAnsi="Times New Roman"/>
          <w:sz w:val="24"/>
          <w:szCs w:val="24"/>
        </w:rPr>
        <w:t>Energy M</w:t>
      </w:r>
      <w:r w:rsidRPr="0067594C">
        <w:rPr>
          <w:rFonts w:ascii="Times New Roman" w:hAnsi="Times New Roman"/>
          <w:sz w:val="24"/>
          <w:szCs w:val="24"/>
        </w:rPr>
        <w:t>anagement incentives expand</w:t>
      </w:r>
      <w:r w:rsidRPr="00562C9D">
        <w:rPr>
          <w:rFonts w:ascii="Times New Roman" w:hAnsi="Times New Roman"/>
          <w:sz w:val="24"/>
          <w:szCs w:val="24"/>
        </w:rPr>
        <w:t xml:space="preserve"> the pr</w:t>
      </w:r>
      <w:r w:rsidRPr="0067594C">
        <w:rPr>
          <w:rFonts w:ascii="Times New Roman" w:hAnsi="Times New Roman"/>
          <w:sz w:val="24"/>
          <w:szCs w:val="24"/>
        </w:rPr>
        <w:t>ogram</w:t>
      </w:r>
      <w:r w:rsidRPr="00562C9D">
        <w:rPr>
          <w:rFonts w:ascii="Times New Roman" w:hAnsi="Times New Roman"/>
          <w:sz w:val="24"/>
          <w:szCs w:val="24"/>
        </w:rPr>
        <w:t xml:space="preserve"> </w:t>
      </w:r>
      <w:r w:rsidR="00B01ED3">
        <w:rPr>
          <w:rFonts w:ascii="Times New Roman" w:hAnsi="Times New Roman"/>
          <w:sz w:val="24"/>
          <w:szCs w:val="24"/>
        </w:rPr>
        <w:t>and help</w:t>
      </w:r>
      <w:r w:rsidRPr="00562C9D">
        <w:rPr>
          <w:rFonts w:ascii="Times New Roman" w:hAnsi="Times New Roman"/>
          <w:sz w:val="24"/>
          <w:szCs w:val="24"/>
        </w:rPr>
        <w:t xml:space="preserve"> the Company partner with customers to ensure ongoing efficiency improvements in the operation and management of facilities and industrial processes. Energy Management is a system of practices that creates reliable and persistent electric energy savings through improved operations, maintenance and management practices at customer sites. It is </w:t>
      </w:r>
      <w:r w:rsidRPr="00562C9D">
        <w:rPr>
          <w:rFonts w:ascii="Times New Roman" w:hAnsi="Times New Roman"/>
          <w:color w:val="000000" w:themeColor="text1"/>
          <w:sz w:val="24"/>
          <w:szCs w:val="24"/>
        </w:rPr>
        <w:t xml:space="preserve">designed to complement program offerings for capital improvements and the Energy Project Manager co-funding offer. </w:t>
      </w:r>
    </w:p>
    <w:p w:rsidR="0067594C" w:rsidRDefault="0067594C" w:rsidP="0067594C">
      <w:pPr>
        <w:jc w:val="both"/>
        <w:rPr>
          <w:rFonts w:ascii="Times New Roman" w:hAnsi="Times New Roman"/>
          <w:color w:val="000000" w:themeColor="text1"/>
          <w:sz w:val="24"/>
          <w:szCs w:val="24"/>
        </w:rPr>
      </w:pPr>
    </w:p>
    <w:p w:rsidR="0067594C" w:rsidRDefault="0067594C" w:rsidP="0067594C">
      <w:pPr>
        <w:jc w:val="both"/>
        <w:rPr>
          <w:rFonts w:ascii="Times New Roman" w:hAnsi="Times New Roman"/>
          <w:sz w:val="24"/>
          <w:szCs w:val="24"/>
        </w:rPr>
      </w:pPr>
      <w:r w:rsidRPr="00562C9D">
        <w:rPr>
          <w:rFonts w:ascii="Times New Roman" w:hAnsi="Times New Roman"/>
          <w:color w:val="000000" w:themeColor="text1"/>
          <w:sz w:val="24"/>
          <w:szCs w:val="24"/>
        </w:rPr>
        <w:t xml:space="preserve">Energy Management </w:t>
      </w:r>
      <w:r w:rsidRPr="0067594C">
        <w:rPr>
          <w:rFonts w:ascii="Times New Roman" w:hAnsi="Times New Roman"/>
          <w:color w:val="000000" w:themeColor="text1"/>
          <w:sz w:val="24"/>
          <w:szCs w:val="24"/>
        </w:rPr>
        <w:t>offers</w:t>
      </w:r>
      <w:r w:rsidRPr="00562C9D">
        <w:rPr>
          <w:rFonts w:ascii="Times New Roman" w:hAnsi="Times New Roman"/>
          <w:color w:val="000000" w:themeColor="text1"/>
          <w:sz w:val="24"/>
          <w:szCs w:val="24"/>
        </w:rPr>
        <w:t xml:space="preserve"> multiple levels of engagement: Strategic Energy Management, Persistent Commissioning, Industrial Re-commissioning and Re-commissioning. The level of engagement will be in direct response to the customer’s specific needs and their commitment to a process that can extend from 12 - 24 months and produce measurable savings.  Savings are site specific and </w:t>
      </w:r>
      <w:r w:rsidRPr="00562C9D">
        <w:rPr>
          <w:rFonts w:ascii="Times New Roman" w:hAnsi="Times New Roman"/>
          <w:sz w:val="24"/>
          <w:szCs w:val="24"/>
        </w:rPr>
        <w:t xml:space="preserve">monitoring of building systems and industrial process controls is used to identify and quantify energy savings. </w:t>
      </w:r>
    </w:p>
    <w:p w:rsidR="00223ACA" w:rsidRDefault="00223ACA" w:rsidP="0067594C">
      <w:pPr>
        <w:jc w:val="both"/>
        <w:rPr>
          <w:rFonts w:ascii="Times New Roman" w:hAnsi="Times New Roman"/>
          <w:sz w:val="24"/>
          <w:szCs w:val="24"/>
        </w:rPr>
      </w:pPr>
    </w:p>
    <w:p w:rsidR="00223ACA" w:rsidRPr="00104FBA" w:rsidRDefault="00223ACA" w:rsidP="0067594C">
      <w:pPr>
        <w:jc w:val="both"/>
        <w:rPr>
          <w:rFonts w:ascii="Times New Roman" w:hAnsi="Times New Roman"/>
          <w:sz w:val="24"/>
          <w:szCs w:val="24"/>
        </w:rPr>
      </w:pPr>
      <w:r w:rsidRPr="004F5FCB">
        <w:rPr>
          <w:rFonts w:ascii="Times New Roman" w:hAnsi="Times New Roman"/>
          <w:sz w:val="24"/>
          <w:szCs w:val="24"/>
        </w:rPr>
        <w:t xml:space="preserve">The program is marketed primarily via </w:t>
      </w:r>
      <w:r>
        <w:rPr>
          <w:rFonts w:ascii="Times New Roman" w:hAnsi="Times New Roman"/>
          <w:sz w:val="24"/>
          <w:szCs w:val="24"/>
        </w:rPr>
        <w:t>Pacific Power</w:t>
      </w:r>
      <w:r w:rsidRPr="004F5FCB">
        <w:rPr>
          <w:rFonts w:ascii="Times New Roman" w:hAnsi="Times New Roman"/>
          <w:sz w:val="24"/>
          <w:szCs w:val="24"/>
        </w:rPr>
        <w:t xml:space="preserve"> account managers, </w:t>
      </w:r>
      <w:r>
        <w:rPr>
          <w:rFonts w:ascii="Times New Roman" w:hAnsi="Times New Roman"/>
          <w:sz w:val="24"/>
          <w:szCs w:val="24"/>
        </w:rPr>
        <w:t>wattsmart Business Vendors</w:t>
      </w:r>
      <w:r w:rsidRPr="004F5FCB">
        <w:rPr>
          <w:rFonts w:ascii="Times New Roman" w:hAnsi="Times New Roman"/>
          <w:sz w:val="24"/>
          <w:szCs w:val="24"/>
        </w:rPr>
        <w:t xml:space="preserve">, </w:t>
      </w:r>
      <w:r>
        <w:rPr>
          <w:rFonts w:ascii="Times New Roman" w:hAnsi="Times New Roman"/>
          <w:sz w:val="24"/>
          <w:szCs w:val="24"/>
        </w:rPr>
        <w:t>wattsmart Business</w:t>
      </w:r>
      <w:r w:rsidRPr="004F5FCB">
        <w:rPr>
          <w:rFonts w:ascii="Times New Roman" w:hAnsi="Times New Roman"/>
          <w:sz w:val="24"/>
          <w:szCs w:val="24"/>
        </w:rPr>
        <w:t xml:space="preserve"> consultants</w:t>
      </w:r>
      <w:r w:rsidR="00302A57">
        <w:rPr>
          <w:rFonts w:ascii="Times New Roman" w:hAnsi="Times New Roman"/>
          <w:sz w:val="24"/>
          <w:szCs w:val="24"/>
        </w:rPr>
        <w:t>,</w:t>
      </w:r>
      <w:r w:rsidRPr="004F5FCB">
        <w:rPr>
          <w:rFonts w:ascii="Times New Roman" w:hAnsi="Times New Roman"/>
          <w:sz w:val="24"/>
          <w:szCs w:val="24"/>
        </w:rPr>
        <w:t xml:space="preserve"> and project staff. Other leads come via advertising in business publications, company newsletters, word-of-mouth, past participants returning for additional projects and a combination of other Company outreach efforts.</w:t>
      </w:r>
    </w:p>
    <w:p w:rsidR="00722821" w:rsidRPr="004F5FCB" w:rsidRDefault="00722821">
      <w:pPr>
        <w:jc w:val="both"/>
        <w:rPr>
          <w:rFonts w:ascii="Times New Roman" w:hAnsi="Times New Roman"/>
          <w:sz w:val="24"/>
          <w:szCs w:val="24"/>
        </w:rPr>
      </w:pPr>
    </w:p>
    <w:p w:rsidR="00722821" w:rsidRPr="004F5FCB" w:rsidRDefault="00517748">
      <w:pPr>
        <w:jc w:val="both"/>
        <w:rPr>
          <w:rFonts w:ascii="Times New Roman" w:hAnsi="Times New Roman"/>
          <w:sz w:val="24"/>
          <w:szCs w:val="24"/>
          <w:u w:val="single"/>
        </w:rPr>
      </w:pPr>
      <w:r w:rsidRPr="004F5FCB">
        <w:rPr>
          <w:rFonts w:ascii="Times New Roman" w:hAnsi="Times New Roman"/>
          <w:sz w:val="24"/>
          <w:szCs w:val="24"/>
          <w:u w:val="single"/>
        </w:rPr>
        <w:t>Planned Program Changes</w:t>
      </w:r>
    </w:p>
    <w:p w:rsidR="005F4C17" w:rsidRPr="004F5FCB" w:rsidRDefault="005F4C17" w:rsidP="00712937">
      <w:pPr>
        <w:jc w:val="both"/>
        <w:rPr>
          <w:rFonts w:ascii="Times New Roman" w:hAnsi="Times New Roman"/>
          <w:sz w:val="24"/>
          <w:szCs w:val="24"/>
        </w:rPr>
      </w:pPr>
      <w:r w:rsidRPr="004F5FCB">
        <w:rPr>
          <w:rFonts w:ascii="Times New Roman" w:hAnsi="Times New Roman"/>
          <w:sz w:val="24"/>
          <w:szCs w:val="24"/>
        </w:rPr>
        <w:t xml:space="preserve">Program changes </w:t>
      </w:r>
      <w:r w:rsidR="00D73B4D" w:rsidRPr="004F5FCB">
        <w:rPr>
          <w:rFonts w:ascii="Times New Roman" w:hAnsi="Times New Roman"/>
          <w:sz w:val="24"/>
          <w:szCs w:val="24"/>
        </w:rPr>
        <w:t xml:space="preserve">for Schedule </w:t>
      </w:r>
      <w:r w:rsidR="0067594C">
        <w:rPr>
          <w:rFonts w:ascii="Times New Roman" w:hAnsi="Times New Roman"/>
          <w:sz w:val="24"/>
          <w:szCs w:val="24"/>
        </w:rPr>
        <w:t>140</w:t>
      </w:r>
      <w:r w:rsidR="00627021" w:rsidRPr="004F5FCB">
        <w:rPr>
          <w:rFonts w:ascii="Times New Roman" w:hAnsi="Times New Roman"/>
          <w:sz w:val="24"/>
          <w:szCs w:val="24"/>
        </w:rPr>
        <w:t xml:space="preserve"> </w:t>
      </w:r>
      <w:r w:rsidRPr="004F5FCB">
        <w:rPr>
          <w:rFonts w:ascii="Times New Roman" w:hAnsi="Times New Roman"/>
          <w:sz w:val="24"/>
          <w:szCs w:val="24"/>
        </w:rPr>
        <w:t xml:space="preserve">are </w:t>
      </w:r>
      <w:r w:rsidR="00D73B4D" w:rsidRPr="004F5FCB">
        <w:rPr>
          <w:rFonts w:ascii="Times New Roman" w:hAnsi="Times New Roman"/>
          <w:sz w:val="24"/>
          <w:szCs w:val="24"/>
        </w:rPr>
        <w:t xml:space="preserve">planned </w:t>
      </w:r>
      <w:r w:rsidR="00FA7765" w:rsidRPr="004F5FCB">
        <w:rPr>
          <w:rFonts w:ascii="Times New Roman" w:hAnsi="Times New Roman"/>
          <w:sz w:val="24"/>
          <w:szCs w:val="24"/>
        </w:rPr>
        <w:t xml:space="preserve">for </w:t>
      </w:r>
      <w:r w:rsidRPr="004F5FCB">
        <w:rPr>
          <w:rFonts w:ascii="Times New Roman" w:hAnsi="Times New Roman"/>
          <w:sz w:val="24"/>
          <w:szCs w:val="24"/>
        </w:rPr>
        <w:t xml:space="preserve">the </w:t>
      </w:r>
      <w:r w:rsidR="0067594C">
        <w:rPr>
          <w:rFonts w:ascii="Times New Roman" w:hAnsi="Times New Roman"/>
          <w:sz w:val="24"/>
          <w:szCs w:val="24"/>
        </w:rPr>
        <w:t>second</w:t>
      </w:r>
      <w:r w:rsidR="0067594C" w:rsidRPr="004F5FCB">
        <w:rPr>
          <w:rFonts w:ascii="Times New Roman" w:hAnsi="Times New Roman"/>
          <w:sz w:val="24"/>
          <w:szCs w:val="24"/>
        </w:rPr>
        <w:t xml:space="preserve"> </w:t>
      </w:r>
      <w:r w:rsidRPr="004F5FCB">
        <w:rPr>
          <w:rFonts w:ascii="Times New Roman" w:hAnsi="Times New Roman"/>
          <w:sz w:val="24"/>
          <w:szCs w:val="24"/>
        </w:rPr>
        <w:t>quarter of 201</w:t>
      </w:r>
      <w:r w:rsidR="00D73B4D" w:rsidRPr="004F5FCB">
        <w:rPr>
          <w:rFonts w:ascii="Times New Roman" w:hAnsi="Times New Roman"/>
          <w:sz w:val="24"/>
          <w:szCs w:val="24"/>
        </w:rPr>
        <w:t>4</w:t>
      </w:r>
      <w:r w:rsidRPr="004F5FCB">
        <w:rPr>
          <w:rFonts w:ascii="Times New Roman" w:hAnsi="Times New Roman"/>
          <w:sz w:val="24"/>
          <w:szCs w:val="24"/>
        </w:rPr>
        <w:t xml:space="preserve">. Changes will </w:t>
      </w:r>
      <w:r w:rsidR="00FA7765" w:rsidRPr="004F5FCB">
        <w:rPr>
          <w:rFonts w:ascii="Times New Roman" w:hAnsi="Times New Roman"/>
          <w:sz w:val="24"/>
          <w:szCs w:val="24"/>
        </w:rPr>
        <w:t>include</w:t>
      </w:r>
      <w:r w:rsidRPr="004F5FCB">
        <w:rPr>
          <w:rFonts w:ascii="Times New Roman" w:hAnsi="Times New Roman"/>
          <w:sz w:val="24"/>
          <w:szCs w:val="24"/>
        </w:rPr>
        <w:t xml:space="preserve"> </w:t>
      </w:r>
      <w:r w:rsidR="00111D82" w:rsidRPr="004F5FCB">
        <w:rPr>
          <w:rFonts w:ascii="Times New Roman" w:hAnsi="Times New Roman"/>
          <w:sz w:val="24"/>
          <w:szCs w:val="24"/>
        </w:rPr>
        <w:t>align</w:t>
      </w:r>
      <w:r w:rsidR="00FA7765" w:rsidRPr="004F5FCB">
        <w:rPr>
          <w:rFonts w:ascii="Times New Roman" w:hAnsi="Times New Roman"/>
          <w:sz w:val="24"/>
          <w:szCs w:val="24"/>
        </w:rPr>
        <w:t>ing</w:t>
      </w:r>
      <w:r w:rsidR="00111D82" w:rsidRPr="004F5FCB">
        <w:rPr>
          <w:rFonts w:ascii="Times New Roman" w:hAnsi="Times New Roman"/>
          <w:sz w:val="24"/>
          <w:szCs w:val="24"/>
        </w:rPr>
        <w:t xml:space="preserve"> the program</w:t>
      </w:r>
      <w:r w:rsidRPr="004F5FCB">
        <w:rPr>
          <w:rFonts w:ascii="Times New Roman" w:hAnsi="Times New Roman"/>
          <w:sz w:val="24"/>
          <w:szCs w:val="24"/>
        </w:rPr>
        <w:t xml:space="preserve"> with code and standard changes,</w:t>
      </w:r>
      <w:r w:rsidR="00703043">
        <w:rPr>
          <w:rFonts w:ascii="Times New Roman" w:hAnsi="Times New Roman"/>
          <w:sz w:val="24"/>
          <w:szCs w:val="24"/>
        </w:rPr>
        <w:t xml:space="preserve"> </w:t>
      </w:r>
      <w:r w:rsidRPr="004F5FCB">
        <w:rPr>
          <w:rFonts w:ascii="Times New Roman" w:hAnsi="Times New Roman"/>
          <w:sz w:val="24"/>
          <w:szCs w:val="24"/>
        </w:rPr>
        <w:t>align</w:t>
      </w:r>
      <w:r w:rsidR="00703043">
        <w:rPr>
          <w:rFonts w:ascii="Times New Roman" w:hAnsi="Times New Roman"/>
          <w:sz w:val="24"/>
          <w:szCs w:val="24"/>
        </w:rPr>
        <w:t>ing</w:t>
      </w:r>
      <w:r w:rsidRPr="004F5FCB">
        <w:rPr>
          <w:rFonts w:ascii="Times New Roman" w:hAnsi="Times New Roman"/>
          <w:sz w:val="24"/>
          <w:szCs w:val="24"/>
        </w:rPr>
        <w:t xml:space="preserve"> incentives with revised measure costs and savings estimates</w:t>
      </w:r>
      <w:r w:rsidR="0067594C">
        <w:rPr>
          <w:rFonts w:ascii="Times New Roman" w:hAnsi="Times New Roman"/>
          <w:sz w:val="24"/>
          <w:szCs w:val="24"/>
        </w:rPr>
        <w:t>, and adding a new direct install delivery channel</w:t>
      </w:r>
      <w:r w:rsidRPr="004F5FCB">
        <w:rPr>
          <w:rFonts w:ascii="Times New Roman" w:hAnsi="Times New Roman"/>
          <w:sz w:val="24"/>
          <w:szCs w:val="24"/>
        </w:rPr>
        <w:t xml:space="preserve">. </w:t>
      </w:r>
      <w:r w:rsidR="00FA7765" w:rsidRPr="004F5FCB">
        <w:rPr>
          <w:rFonts w:ascii="Times New Roman" w:hAnsi="Times New Roman"/>
          <w:sz w:val="24"/>
          <w:szCs w:val="24"/>
        </w:rPr>
        <w:t xml:space="preserve"> </w:t>
      </w:r>
      <w:r w:rsidRPr="004F5FCB">
        <w:rPr>
          <w:rFonts w:ascii="Times New Roman" w:hAnsi="Times New Roman"/>
          <w:sz w:val="24"/>
          <w:szCs w:val="24"/>
        </w:rPr>
        <w:t xml:space="preserve">Future changes will be based on cost-effectiveness, participation and </w:t>
      </w:r>
      <w:r w:rsidR="00FA7765" w:rsidRPr="004F5FCB">
        <w:rPr>
          <w:rFonts w:ascii="Times New Roman" w:hAnsi="Times New Roman"/>
          <w:sz w:val="24"/>
          <w:szCs w:val="24"/>
        </w:rPr>
        <w:t xml:space="preserve">updated market information. </w:t>
      </w:r>
    </w:p>
    <w:p w:rsidR="00722821" w:rsidRPr="004F5FCB" w:rsidRDefault="00722821">
      <w:pPr>
        <w:jc w:val="both"/>
        <w:rPr>
          <w:rFonts w:ascii="Times New Roman" w:hAnsi="Times New Roman"/>
          <w:b/>
          <w:sz w:val="24"/>
          <w:szCs w:val="24"/>
          <w:u w:val="single"/>
        </w:rPr>
      </w:pPr>
    </w:p>
    <w:p w:rsidR="00722821" w:rsidRPr="00960FA2" w:rsidRDefault="00517748">
      <w:pPr>
        <w:jc w:val="both"/>
        <w:rPr>
          <w:rFonts w:ascii="Times New Roman" w:hAnsi="Times New Roman"/>
          <w:sz w:val="24"/>
          <w:szCs w:val="24"/>
          <w:u w:val="single"/>
        </w:rPr>
      </w:pPr>
      <w:r w:rsidRPr="00960FA2">
        <w:rPr>
          <w:rFonts w:ascii="Times New Roman" w:hAnsi="Times New Roman"/>
          <w:sz w:val="24"/>
          <w:szCs w:val="24"/>
          <w:u w:val="single"/>
        </w:rPr>
        <w:t>Evaluation Update</w:t>
      </w:r>
    </w:p>
    <w:p w:rsidR="00A37BDC" w:rsidRPr="007F4C62" w:rsidRDefault="00A37BDC" w:rsidP="001D74F8">
      <w:pPr>
        <w:jc w:val="both"/>
        <w:rPr>
          <w:rFonts w:ascii="Times New Roman" w:hAnsi="Times New Roman"/>
          <w:b/>
          <w:i/>
          <w:sz w:val="24"/>
          <w:szCs w:val="24"/>
        </w:rPr>
      </w:pPr>
    </w:p>
    <w:p w:rsidR="00A37BDC" w:rsidRPr="007F4C62" w:rsidRDefault="00A37BDC" w:rsidP="00DE2C9A">
      <w:pPr>
        <w:rPr>
          <w:rFonts w:ascii="Times New Roman" w:hAnsi="Times New Roman"/>
          <w:b/>
          <w:i/>
          <w:sz w:val="20"/>
          <w:szCs w:val="20"/>
        </w:rPr>
      </w:pPr>
      <w:r w:rsidRPr="007F4C62">
        <w:rPr>
          <w:rFonts w:ascii="Times New Roman" w:hAnsi="Times New Roman"/>
          <w:b/>
          <w:i/>
          <w:sz w:val="20"/>
          <w:szCs w:val="20"/>
        </w:rPr>
        <w:t xml:space="preserve">FinAnswer Express </w:t>
      </w:r>
    </w:p>
    <w:p w:rsidR="00A37BDC" w:rsidRPr="007F4C62" w:rsidRDefault="00A37BDC" w:rsidP="00DE2C9A">
      <w:pPr>
        <w:rPr>
          <w:rFonts w:ascii="Times New Roman" w:hAnsi="Times New Roman"/>
          <w:b/>
          <w:i/>
          <w:sz w:val="20"/>
          <w:szCs w:val="20"/>
        </w:rPr>
      </w:pPr>
    </w:p>
    <w:p w:rsidR="00DE2C9A" w:rsidRPr="007F4C62" w:rsidRDefault="00124DBD" w:rsidP="00DE2C9A">
      <w:pPr>
        <w:rPr>
          <w:rFonts w:ascii="Times New Roman" w:hAnsi="Times New Roman"/>
          <w:b/>
          <w:i/>
          <w:sz w:val="20"/>
          <w:szCs w:val="20"/>
        </w:rPr>
      </w:pPr>
      <w:r w:rsidRPr="007F4C62">
        <w:rPr>
          <w:rFonts w:ascii="Times New Roman" w:hAnsi="Times New Roman"/>
          <w:b/>
          <w:i/>
          <w:sz w:val="20"/>
          <w:szCs w:val="20"/>
        </w:rPr>
        <w:t>Last Evaluation Report:</w:t>
      </w:r>
    </w:p>
    <w:tbl>
      <w:tblPr>
        <w:tblW w:w="0" w:type="auto"/>
        <w:tblLook w:val="04A0" w:firstRow="1" w:lastRow="0" w:firstColumn="1" w:lastColumn="0" w:noHBand="0" w:noVBand="1"/>
      </w:tblPr>
      <w:tblGrid>
        <w:gridCol w:w="3229"/>
        <w:gridCol w:w="2845"/>
        <w:gridCol w:w="2782"/>
      </w:tblGrid>
      <w:tr w:rsidR="00DE2C9A" w:rsidRPr="007F4C62" w:rsidTr="00DE2C9A">
        <w:tc>
          <w:tcPr>
            <w:tcW w:w="3229" w:type="dxa"/>
          </w:tcPr>
          <w:p w:rsidR="00DE2C9A" w:rsidRPr="007F4C62" w:rsidRDefault="00124DBD" w:rsidP="00DE2C9A">
            <w:pPr>
              <w:jc w:val="center"/>
              <w:rPr>
                <w:rFonts w:ascii="Times New Roman" w:hAnsi="Times New Roman"/>
                <w:b/>
                <w:sz w:val="20"/>
                <w:szCs w:val="20"/>
              </w:rPr>
            </w:pPr>
            <w:r w:rsidRPr="007F4C62">
              <w:rPr>
                <w:rFonts w:ascii="Times New Roman" w:hAnsi="Times New Roman"/>
                <w:b/>
                <w:sz w:val="20"/>
                <w:szCs w:val="20"/>
              </w:rPr>
              <w:t>Program Years</w:t>
            </w:r>
          </w:p>
        </w:tc>
        <w:tc>
          <w:tcPr>
            <w:tcW w:w="2845" w:type="dxa"/>
          </w:tcPr>
          <w:p w:rsidR="00DE2C9A" w:rsidRPr="007F4C62" w:rsidRDefault="00124DBD" w:rsidP="00DE2C9A">
            <w:pPr>
              <w:jc w:val="center"/>
              <w:rPr>
                <w:rFonts w:ascii="Times New Roman" w:hAnsi="Times New Roman"/>
                <w:b/>
                <w:sz w:val="20"/>
                <w:szCs w:val="20"/>
              </w:rPr>
            </w:pPr>
            <w:r w:rsidRPr="007F4C62">
              <w:rPr>
                <w:rFonts w:ascii="Times New Roman" w:hAnsi="Times New Roman"/>
                <w:b/>
                <w:sz w:val="20"/>
                <w:szCs w:val="20"/>
              </w:rPr>
              <w:t>Evaluation Report Date</w:t>
            </w:r>
          </w:p>
        </w:tc>
        <w:tc>
          <w:tcPr>
            <w:tcW w:w="2782" w:type="dxa"/>
          </w:tcPr>
          <w:p w:rsidR="00DE2C9A" w:rsidRPr="007F4C62" w:rsidRDefault="00124DBD" w:rsidP="00DE2C9A">
            <w:pPr>
              <w:jc w:val="center"/>
              <w:rPr>
                <w:rFonts w:ascii="Times New Roman" w:hAnsi="Times New Roman"/>
                <w:b/>
                <w:sz w:val="20"/>
                <w:szCs w:val="20"/>
              </w:rPr>
            </w:pPr>
            <w:r w:rsidRPr="007F4C62">
              <w:rPr>
                <w:rFonts w:ascii="Times New Roman" w:hAnsi="Times New Roman"/>
                <w:b/>
                <w:sz w:val="20"/>
                <w:szCs w:val="20"/>
              </w:rPr>
              <w:t>Completed by</w:t>
            </w:r>
          </w:p>
        </w:tc>
      </w:tr>
      <w:tr w:rsidR="00DE2C9A" w:rsidRPr="007F4C62" w:rsidTr="00DE2C9A">
        <w:tc>
          <w:tcPr>
            <w:tcW w:w="3229" w:type="dxa"/>
          </w:tcPr>
          <w:p w:rsidR="00DE2C9A" w:rsidRPr="007F4C62" w:rsidRDefault="00124DBD" w:rsidP="001D74F8">
            <w:pPr>
              <w:jc w:val="center"/>
              <w:rPr>
                <w:rFonts w:ascii="Times New Roman" w:hAnsi="Times New Roman"/>
                <w:sz w:val="20"/>
                <w:szCs w:val="20"/>
              </w:rPr>
            </w:pPr>
            <w:r w:rsidRPr="007F4C62">
              <w:rPr>
                <w:rFonts w:ascii="Times New Roman" w:hAnsi="Times New Roman"/>
                <w:sz w:val="20"/>
                <w:szCs w:val="20"/>
              </w:rPr>
              <w:t>200</w:t>
            </w:r>
            <w:r w:rsidR="001D74F8" w:rsidRPr="007F4C62">
              <w:rPr>
                <w:rFonts w:ascii="Times New Roman" w:hAnsi="Times New Roman"/>
                <w:sz w:val="20"/>
                <w:szCs w:val="20"/>
              </w:rPr>
              <w:t xml:space="preserve">9-2011 </w:t>
            </w:r>
          </w:p>
        </w:tc>
        <w:tc>
          <w:tcPr>
            <w:tcW w:w="2845" w:type="dxa"/>
          </w:tcPr>
          <w:p w:rsidR="00DE2C9A" w:rsidRPr="007F4C62" w:rsidRDefault="00124DBD" w:rsidP="001D74F8">
            <w:pPr>
              <w:jc w:val="center"/>
              <w:rPr>
                <w:rFonts w:ascii="Times New Roman" w:hAnsi="Times New Roman"/>
                <w:sz w:val="20"/>
                <w:szCs w:val="20"/>
              </w:rPr>
            </w:pPr>
            <w:r w:rsidRPr="007F4C62">
              <w:rPr>
                <w:rFonts w:ascii="Times New Roman" w:hAnsi="Times New Roman"/>
                <w:sz w:val="20"/>
                <w:szCs w:val="20"/>
              </w:rPr>
              <w:t xml:space="preserve">December </w:t>
            </w:r>
            <w:r w:rsidR="001D74F8" w:rsidRPr="007F4C62">
              <w:rPr>
                <w:rFonts w:ascii="Times New Roman" w:hAnsi="Times New Roman"/>
                <w:sz w:val="20"/>
                <w:szCs w:val="20"/>
              </w:rPr>
              <w:t>31, 2012</w:t>
            </w:r>
          </w:p>
        </w:tc>
        <w:tc>
          <w:tcPr>
            <w:tcW w:w="2782" w:type="dxa"/>
          </w:tcPr>
          <w:p w:rsidR="00DE2C9A" w:rsidRPr="007F4C62" w:rsidRDefault="001D74F8" w:rsidP="001D74F8">
            <w:pPr>
              <w:jc w:val="center"/>
              <w:rPr>
                <w:rFonts w:ascii="Times New Roman" w:hAnsi="Times New Roman"/>
                <w:sz w:val="20"/>
                <w:szCs w:val="20"/>
              </w:rPr>
            </w:pPr>
            <w:r w:rsidRPr="007F4C62">
              <w:rPr>
                <w:rFonts w:ascii="Times New Roman" w:hAnsi="Times New Roman"/>
                <w:sz w:val="20"/>
                <w:szCs w:val="20"/>
              </w:rPr>
              <w:t xml:space="preserve">Navigant Consulting, Inc. </w:t>
            </w:r>
          </w:p>
        </w:tc>
      </w:tr>
    </w:tbl>
    <w:p w:rsidR="00DE2C9A" w:rsidRPr="007F4C62" w:rsidRDefault="00DE2C9A" w:rsidP="00DE2C9A">
      <w:pPr>
        <w:rPr>
          <w:rFonts w:ascii="Times New Roman" w:hAnsi="Times New Roman"/>
          <w:b/>
          <w:sz w:val="20"/>
          <w:szCs w:val="20"/>
          <w:u w:val="single"/>
        </w:rPr>
      </w:pPr>
    </w:p>
    <w:p w:rsidR="00DE2C9A" w:rsidRPr="007F4C62" w:rsidRDefault="00124DBD" w:rsidP="00DE2C9A">
      <w:pPr>
        <w:rPr>
          <w:rFonts w:ascii="Times New Roman" w:hAnsi="Times New Roman"/>
          <w:b/>
          <w:i/>
          <w:sz w:val="20"/>
          <w:szCs w:val="20"/>
        </w:rPr>
      </w:pPr>
      <w:r w:rsidRPr="007F4C62">
        <w:rPr>
          <w:rFonts w:ascii="Times New Roman" w:hAnsi="Times New Roman"/>
          <w:b/>
          <w:i/>
          <w:sz w:val="20"/>
          <w:szCs w:val="20"/>
        </w:rPr>
        <w:t>Future Evaluation Report(s):</w:t>
      </w:r>
    </w:p>
    <w:tbl>
      <w:tblPr>
        <w:tblW w:w="0" w:type="auto"/>
        <w:tblLook w:val="04A0" w:firstRow="1" w:lastRow="0" w:firstColumn="1" w:lastColumn="0" w:noHBand="0" w:noVBand="1"/>
      </w:tblPr>
      <w:tblGrid>
        <w:gridCol w:w="3348"/>
        <w:gridCol w:w="2726"/>
        <w:gridCol w:w="2782"/>
      </w:tblGrid>
      <w:tr w:rsidR="00DE2C9A" w:rsidRPr="007F4C62" w:rsidTr="00DE2C9A">
        <w:tc>
          <w:tcPr>
            <w:tcW w:w="3348" w:type="dxa"/>
          </w:tcPr>
          <w:p w:rsidR="00DE2C9A" w:rsidRPr="007F4C62" w:rsidRDefault="00124DBD" w:rsidP="00DE2C9A">
            <w:pPr>
              <w:jc w:val="center"/>
              <w:rPr>
                <w:rFonts w:ascii="Times New Roman" w:hAnsi="Times New Roman"/>
                <w:b/>
                <w:sz w:val="20"/>
                <w:szCs w:val="20"/>
              </w:rPr>
            </w:pPr>
            <w:r w:rsidRPr="007F4C62">
              <w:rPr>
                <w:rFonts w:ascii="Times New Roman" w:hAnsi="Times New Roman"/>
                <w:b/>
                <w:sz w:val="20"/>
                <w:szCs w:val="20"/>
              </w:rPr>
              <w:t>Program Years</w:t>
            </w:r>
          </w:p>
        </w:tc>
        <w:tc>
          <w:tcPr>
            <w:tcW w:w="2726" w:type="dxa"/>
          </w:tcPr>
          <w:p w:rsidR="00DE2C9A" w:rsidRPr="007F4C62" w:rsidRDefault="00124DBD" w:rsidP="00DE2C9A">
            <w:pPr>
              <w:jc w:val="center"/>
              <w:rPr>
                <w:rFonts w:ascii="Times New Roman" w:hAnsi="Times New Roman"/>
                <w:b/>
                <w:sz w:val="20"/>
                <w:szCs w:val="20"/>
              </w:rPr>
            </w:pPr>
            <w:r w:rsidRPr="007F4C62">
              <w:rPr>
                <w:rFonts w:ascii="Times New Roman" w:hAnsi="Times New Roman"/>
                <w:b/>
                <w:sz w:val="20"/>
                <w:szCs w:val="20"/>
              </w:rPr>
              <w:t>Evaluation Report Date</w:t>
            </w:r>
          </w:p>
        </w:tc>
        <w:tc>
          <w:tcPr>
            <w:tcW w:w="2782" w:type="dxa"/>
          </w:tcPr>
          <w:p w:rsidR="00DE2C9A" w:rsidRPr="007F4C62" w:rsidRDefault="00124DBD" w:rsidP="00DE2C9A">
            <w:pPr>
              <w:jc w:val="center"/>
              <w:rPr>
                <w:rFonts w:ascii="Times New Roman" w:hAnsi="Times New Roman"/>
                <w:b/>
                <w:sz w:val="20"/>
                <w:szCs w:val="20"/>
              </w:rPr>
            </w:pPr>
            <w:r w:rsidRPr="007F4C62">
              <w:rPr>
                <w:rFonts w:ascii="Times New Roman" w:hAnsi="Times New Roman"/>
                <w:b/>
                <w:sz w:val="20"/>
                <w:szCs w:val="20"/>
              </w:rPr>
              <w:t>To be Completed by</w:t>
            </w:r>
          </w:p>
        </w:tc>
      </w:tr>
      <w:tr w:rsidR="00DE2C9A" w:rsidRPr="007F4C62" w:rsidTr="00DE2C9A">
        <w:tc>
          <w:tcPr>
            <w:tcW w:w="3348" w:type="dxa"/>
          </w:tcPr>
          <w:p w:rsidR="00DE2C9A" w:rsidRPr="007F4C62" w:rsidRDefault="001D74F8" w:rsidP="00DE2C9A">
            <w:pPr>
              <w:jc w:val="center"/>
              <w:rPr>
                <w:rFonts w:ascii="Times New Roman" w:hAnsi="Times New Roman"/>
                <w:sz w:val="20"/>
                <w:szCs w:val="20"/>
              </w:rPr>
            </w:pPr>
            <w:r w:rsidRPr="007F4C62">
              <w:rPr>
                <w:rFonts w:ascii="Times New Roman" w:hAnsi="Times New Roman"/>
                <w:sz w:val="20"/>
                <w:szCs w:val="20"/>
              </w:rPr>
              <w:t xml:space="preserve">2012-2013 </w:t>
            </w:r>
          </w:p>
        </w:tc>
        <w:tc>
          <w:tcPr>
            <w:tcW w:w="2726" w:type="dxa"/>
          </w:tcPr>
          <w:p w:rsidR="00DE2C9A" w:rsidRPr="007F4C62" w:rsidRDefault="001D74F8" w:rsidP="00DE2C9A">
            <w:pPr>
              <w:jc w:val="center"/>
              <w:rPr>
                <w:rFonts w:ascii="Times New Roman" w:hAnsi="Times New Roman"/>
                <w:sz w:val="20"/>
                <w:szCs w:val="20"/>
              </w:rPr>
            </w:pPr>
            <w:r w:rsidRPr="007F4C62">
              <w:rPr>
                <w:rFonts w:ascii="Times New Roman" w:hAnsi="Times New Roman"/>
                <w:sz w:val="20"/>
                <w:szCs w:val="20"/>
              </w:rPr>
              <w:t xml:space="preserve">By Year-end 2014 </w:t>
            </w:r>
          </w:p>
        </w:tc>
        <w:tc>
          <w:tcPr>
            <w:tcW w:w="2782" w:type="dxa"/>
          </w:tcPr>
          <w:p w:rsidR="00DE2C9A" w:rsidRPr="007F4C62" w:rsidRDefault="001D74F8" w:rsidP="00DE2C9A">
            <w:pPr>
              <w:jc w:val="center"/>
              <w:rPr>
                <w:rFonts w:ascii="Times New Roman" w:hAnsi="Times New Roman"/>
                <w:sz w:val="20"/>
                <w:szCs w:val="20"/>
              </w:rPr>
            </w:pPr>
            <w:r w:rsidRPr="007F4C62">
              <w:rPr>
                <w:rFonts w:ascii="Times New Roman" w:hAnsi="Times New Roman"/>
                <w:sz w:val="20"/>
                <w:szCs w:val="20"/>
              </w:rPr>
              <w:t xml:space="preserve">Navigant Consulting, Inc. </w:t>
            </w:r>
          </w:p>
        </w:tc>
      </w:tr>
    </w:tbl>
    <w:p w:rsidR="00B2470B" w:rsidRPr="007F4C62" w:rsidRDefault="00B2470B" w:rsidP="00B2470B">
      <w:pPr>
        <w:rPr>
          <w:rFonts w:ascii="Times New Roman" w:hAnsi="Times New Roman"/>
          <w:b/>
          <w:sz w:val="20"/>
          <w:szCs w:val="20"/>
          <w:u w:val="single"/>
        </w:rPr>
      </w:pPr>
    </w:p>
    <w:p w:rsidR="00B94E16" w:rsidRPr="007F4C62" w:rsidRDefault="00B94E16" w:rsidP="00B2470B">
      <w:pPr>
        <w:rPr>
          <w:rFonts w:ascii="Times New Roman" w:hAnsi="Times New Roman"/>
          <w:b/>
          <w:sz w:val="20"/>
          <w:szCs w:val="20"/>
          <w:u w:val="single"/>
        </w:rPr>
      </w:pPr>
    </w:p>
    <w:p w:rsidR="00A37BDC" w:rsidRPr="00960FA2" w:rsidRDefault="00A37BDC" w:rsidP="00B2470B">
      <w:pPr>
        <w:rPr>
          <w:rFonts w:ascii="Times New Roman" w:hAnsi="Times New Roman"/>
          <w:b/>
          <w:sz w:val="20"/>
          <w:szCs w:val="20"/>
          <w:u w:val="single"/>
        </w:rPr>
      </w:pPr>
      <w:r w:rsidRPr="00960FA2">
        <w:rPr>
          <w:rFonts w:ascii="Times New Roman" w:hAnsi="Times New Roman"/>
          <w:b/>
          <w:sz w:val="20"/>
          <w:szCs w:val="20"/>
          <w:u w:val="single"/>
        </w:rPr>
        <w:t>Energy FinAnswer</w:t>
      </w:r>
    </w:p>
    <w:p w:rsidR="00A37BDC" w:rsidRPr="007F4C62" w:rsidRDefault="00A37BDC" w:rsidP="00B2470B">
      <w:pPr>
        <w:rPr>
          <w:rFonts w:ascii="Times New Roman" w:hAnsi="Times New Roman"/>
          <w:b/>
          <w:sz w:val="20"/>
          <w:szCs w:val="20"/>
          <w:u w:val="single"/>
        </w:rPr>
      </w:pPr>
    </w:p>
    <w:p w:rsidR="00A37BDC" w:rsidRPr="007F4C62" w:rsidRDefault="00A37BDC" w:rsidP="00A37BDC">
      <w:pPr>
        <w:rPr>
          <w:rFonts w:ascii="Times New Roman" w:hAnsi="Times New Roman"/>
          <w:b/>
          <w:i/>
          <w:sz w:val="20"/>
          <w:szCs w:val="20"/>
        </w:rPr>
      </w:pPr>
      <w:r w:rsidRPr="007F4C62">
        <w:rPr>
          <w:rFonts w:ascii="Times New Roman" w:hAnsi="Times New Roman"/>
          <w:b/>
          <w:i/>
          <w:sz w:val="20"/>
          <w:szCs w:val="20"/>
        </w:rPr>
        <w:t>Last Evaluation Report:</w:t>
      </w:r>
    </w:p>
    <w:tbl>
      <w:tblPr>
        <w:tblW w:w="0" w:type="auto"/>
        <w:tblLook w:val="04A0" w:firstRow="1" w:lastRow="0" w:firstColumn="1" w:lastColumn="0" w:noHBand="0" w:noVBand="1"/>
      </w:tblPr>
      <w:tblGrid>
        <w:gridCol w:w="3348"/>
        <w:gridCol w:w="2726"/>
        <w:gridCol w:w="2782"/>
      </w:tblGrid>
      <w:tr w:rsidR="00A37BDC" w:rsidRPr="007F4C62" w:rsidTr="000D76DE">
        <w:tc>
          <w:tcPr>
            <w:tcW w:w="3348" w:type="dxa"/>
          </w:tcPr>
          <w:p w:rsidR="00A37BDC" w:rsidRPr="007F4C62" w:rsidRDefault="00A37BDC" w:rsidP="000D76DE">
            <w:pPr>
              <w:jc w:val="center"/>
              <w:rPr>
                <w:rFonts w:ascii="Times New Roman" w:hAnsi="Times New Roman"/>
                <w:b/>
                <w:sz w:val="20"/>
                <w:szCs w:val="20"/>
              </w:rPr>
            </w:pPr>
            <w:r w:rsidRPr="007F4C62">
              <w:rPr>
                <w:rFonts w:ascii="Times New Roman" w:hAnsi="Times New Roman"/>
                <w:b/>
                <w:sz w:val="20"/>
                <w:szCs w:val="20"/>
              </w:rPr>
              <w:t>Program Years</w:t>
            </w:r>
          </w:p>
        </w:tc>
        <w:tc>
          <w:tcPr>
            <w:tcW w:w="2726" w:type="dxa"/>
          </w:tcPr>
          <w:p w:rsidR="00A37BDC" w:rsidRPr="007F4C62" w:rsidRDefault="00A37BDC" w:rsidP="000D76DE">
            <w:pPr>
              <w:jc w:val="center"/>
              <w:rPr>
                <w:rFonts w:ascii="Times New Roman" w:hAnsi="Times New Roman"/>
                <w:b/>
                <w:sz w:val="20"/>
                <w:szCs w:val="20"/>
              </w:rPr>
            </w:pPr>
            <w:r w:rsidRPr="007F4C62">
              <w:rPr>
                <w:rFonts w:ascii="Times New Roman" w:hAnsi="Times New Roman"/>
                <w:b/>
                <w:sz w:val="20"/>
                <w:szCs w:val="20"/>
              </w:rPr>
              <w:t>Evaluation Report Date</w:t>
            </w:r>
          </w:p>
        </w:tc>
        <w:tc>
          <w:tcPr>
            <w:tcW w:w="2782" w:type="dxa"/>
          </w:tcPr>
          <w:p w:rsidR="00A37BDC" w:rsidRPr="007F4C62" w:rsidRDefault="00A37BDC" w:rsidP="000D76DE">
            <w:pPr>
              <w:jc w:val="center"/>
              <w:rPr>
                <w:rFonts w:ascii="Times New Roman" w:hAnsi="Times New Roman"/>
                <w:b/>
                <w:sz w:val="20"/>
                <w:szCs w:val="20"/>
              </w:rPr>
            </w:pPr>
            <w:r w:rsidRPr="007F4C62">
              <w:rPr>
                <w:rFonts w:ascii="Times New Roman" w:hAnsi="Times New Roman"/>
                <w:b/>
                <w:sz w:val="20"/>
                <w:szCs w:val="20"/>
              </w:rPr>
              <w:t>Completed by</w:t>
            </w:r>
          </w:p>
        </w:tc>
      </w:tr>
      <w:tr w:rsidR="00A37BDC" w:rsidRPr="007F4C62" w:rsidTr="000D76DE">
        <w:tc>
          <w:tcPr>
            <w:tcW w:w="3348" w:type="dxa"/>
          </w:tcPr>
          <w:p w:rsidR="00A37BDC" w:rsidRPr="007F4C62" w:rsidRDefault="00A37BDC" w:rsidP="000D76DE">
            <w:pPr>
              <w:jc w:val="center"/>
              <w:rPr>
                <w:rFonts w:ascii="Times New Roman" w:hAnsi="Times New Roman"/>
                <w:sz w:val="20"/>
                <w:szCs w:val="20"/>
              </w:rPr>
            </w:pPr>
            <w:r w:rsidRPr="007F4C62">
              <w:rPr>
                <w:rFonts w:ascii="Times New Roman" w:hAnsi="Times New Roman"/>
                <w:sz w:val="20"/>
                <w:szCs w:val="20"/>
              </w:rPr>
              <w:t xml:space="preserve">2009- 2011 </w:t>
            </w:r>
          </w:p>
        </w:tc>
        <w:tc>
          <w:tcPr>
            <w:tcW w:w="2726" w:type="dxa"/>
          </w:tcPr>
          <w:p w:rsidR="00A37BDC" w:rsidRPr="007F4C62" w:rsidRDefault="00A37BDC" w:rsidP="000D76DE">
            <w:pPr>
              <w:jc w:val="center"/>
              <w:rPr>
                <w:rFonts w:ascii="Times New Roman" w:hAnsi="Times New Roman"/>
                <w:sz w:val="20"/>
                <w:szCs w:val="20"/>
              </w:rPr>
            </w:pPr>
            <w:r w:rsidRPr="007F4C62">
              <w:rPr>
                <w:rFonts w:ascii="Times New Roman" w:hAnsi="Times New Roman"/>
                <w:sz w:val="20"/>
                <w:szCs w:val="20"/>
              </w:rPr>
              <w:t xml:space="preserve">December 28, 2012 </w:t>
            </w:r>
          </w:p>
        </w:tc>
        <w:tc>
          <w:tcPr>
            <w:tcW w:w="2782" w:type="dxa"/>
          </w:tcPr>
          <w:p w:rsidR="00A37BDC" w:rsidRPr="007F4C62" w:rsidRDefault="00A37BDC" w:rsidP="000D76DE">
            <w:pPr>
              <w:jc w:val="center"/>
              <w:rPr>
                <w:rFonts w:ascii="Times New Roman" w:hAnsi="Times New Roman"/>
                <w:sz w:val="20"/>
                <w:szCs w:val="20"/>
              </w:rPr>
            </w:pPr>
            <w:r w:rsidRPr="007F4C62">
              <w:rPr>
                <w:rFonts w:ascii="Times New Roman" w:hAnsi="Times New Roman"/>
                <w:sz w:val="20"/>
                <w:szCs w:val="20"/>
              </w:rPr>
              <w:t xml:space="preserve">Navigant Consulting, Inc. </w:t>
            </w:r>
          </w:p>
        </w:tc>
      </w:tr>
    </w:tbl>
    <w:p w:rsidR="00A37BDC" w:rsidRPr="007F4C62" w:rsidRDefault="00A37BDC" w:rsidP="00A37BDC">
      <w:pPr>
        <w:rPr>
          <w:rFonts w:ascii="Times New Roman" w:hAnsi="Times New Roman"/>
          <w:b/>
          <w:sz w:val="20"/>
          <w:szCs w:val="20"/>
          <w:u w:val="single"/>
        </w:rPr>
      </w:pPr>
    </w:p>
    <w:p w:rsidR="00A37BDC" w:rsidRPr="007F4C62" w:rsidRDefault="00A37BDC" w:rsidP="00A37BDC">
      <w:pPr>
        <w:rPr>
          <w:rFonts w:ascii="Times New Roman" w:hAnsi="Times New Roman"/>
          <w:b/>
          <w:i/>
          <w:sz w:val="20"/>
          <w:szCs w:val="20"/>
        </w:rPr>
      </w:pPr>
      <w:r w:rsidRPr="007F4C62">
        <w:rPr>
          <w:rFonts w:ascii="Times New Roman" w:hAnsi="Times New Roman"/>
          <w:b/>
          <w:i/>
          <w:sz w:val="20"/>
          <w:szCs w:val="20"/>
        </w:rPr>
        <w:t>Future Evaluation Report(s):</w:t>
      </w:r>
    </w:p>
    <w:tbl>
      <w:tblPr>
        <w:tblW w:w="0" w:type="auto"/>
        <w:tblLook w:val="04A0" w:firstRow="1" w:lastRow="0" w:firstColumn="1" w:lastColumn="0" w:noHBand="0" w:noVBand="1"/>
      </w:tblPr>
      <w:tblGrid>
        <w:gridCol w:w="3348"/>
        <w:gridCol w:w="2726"/>
        <w:gridCol w:w="2782"/>
      </w:tblGrid>
      <w:tr w:rsidR="00A37BDC" w:rsidRPr="007F4C62" w:rsidTr="000D76DE">
        <w:tc>
          <w:tcPr>
            <w:tcW w:w="3348" w:type="dxa"/>
          </w:tcPr>
          <w:p w:rsidR="00A37BDC" w:rsidRPr="007F4C62" w:rsidRDefault="00A37BDC" w:rsidP="000D76DE">
            <w:pPr>
              <w:jc w:val="center"/>
              <w:rPr>
                <w:rFonts w:ascii="Times New Roman" w:hAnsi="Times New Roman"/>
                <w:b/>
                <w:sz w:val="20"/>
                <w:szCs w:val="20"/>
              </w:rPr>
            </w:pPr>
            <w:r w:rsidRPr="007F4C62">
              <w:rPr>
                <w:rFonts w:ascii="Times New Roman" w:hAnsi="Times New Roman"/>
                <w:b/>
                <w:sz w:val="20"/>
                <w:szCs w:val="20"/>
              </w:rPr>
              <w:t>Program Years</w:t>
            </w:r>
          </w:p>
        </w:tc>
        <w:tc>
          <w:tcPr>
            <w:tcW w:w="2726" w:type="dxa"/>
          </w:tcPr>
          <w:p w:rsidR="00A37BDC" w:rsidRPr="007F4C62" w:rsidRDefault="00A37BDC" w:rsidP="000D76DE">
            <w:pPr>
              <w:jc w:val="center"/>
              <w:rPr>
                <w:rFonts w:ascii="Times New Roman" w:hAnsi="Times New Roman"/>
                <w:b/>
                <w:sz w:val="20"/>
                <w:szCs w:val="20"/>
              </w:rPr>
            </w:pPr>
            <w:r w:rsidRPr="007F4C62">
              <w:rPr>
                <w:rFonts w:ascii="Times New Roman" w:hAnsi="Times New Roman"/>
                <w:b/>
                <w:sz w:val="20"/>
                <w:szCs w:val="20"/>
              </w:rPr>
              <w:t>Evaluation Report Date</w:t>
            </w:r>
          </w:p>
        </w:tc>
        <w:tc>
          <w:tcPr>
            <w:tcW w:w="2782" w:type="dxa"/>
          </w:tcPr>
          <w:p w:rsidR="00A37BDC" w:rsidRPr="007F4C62" w:rsidRDefault="00A37BDC" w:rsidP="000D76DE">
            <w:pPr>
              <w:jc w:val="center"/>
              <w:rPr>
                <w:rFonts w:ascii="Times New Roman" w:hAnsi="Times New Roman"/>
                <w:b/>
                <w:sz w:val="20"/>
                <w:szCs w:val="20"/>
              </w:rPr>
            </w:pPr>
            <w:r w:rsidRPr="007F4C62">
              <w:rPr>
                <w:rFonts w:ascii="Times New Roman" w:hAnsi="Times New Roman"/>
                <w:b/>
                <w:sz w:val="20"/>
                <w:szCs w:val="20"/>
              </w:rPr>
              <w:t>To be Completed by</w:t>
            </w:r>
          </w:p>
        </w:tc>
      </w:tr>
      <w:tr w:rsidR="00A37BDC" w:rsidRPr="00871800" w:rsidTr="007F4C62">
        <w:trPr>
          <w:trHeight w:val="234"/>
        </w:trPr>
        <w:tc>
          <w:tcPr>
            <w:tcW w:w="3348" w:type="dxa"/>
          </w:tcPr>
          <w:p w:rsidR="00A37BDC" w:rsidRPr="007F4C62" w:rsidRDefault="00A37BDC" w:rsidP="000D76DE">
            <w:pPr>
              <w:jc w:val="center"/>
              <w:rPr>
                <w:rFonts w:ascii="Times New Roman" w:hAnsi="Times New Roman"/>
                <w:sz w:val="20"/>
                <w:szCs w:val="20"/>
              </w:rPr>
            </w:pPr>
            <w:r w:rsidRPr="007F4C62">
              <w:rPr>
                <w:rFonts w:ascii="Times New Roman" w:hAnsi="Times New Roman"/>
                <w:sz w:val="20"/>
                <w:szCs w:val="20"/>
              </w:rPr>
              <w:t>2012-2013</w:t>
            </w:r>
          </w:p>
        </w:tc>
        <w:tc>
          <w:tcPr>
            <w:tcW w:w="2726" w:type="dxa"/>
          </w:tcPr>
          <w:p w:rsidR="00A37BDC" w:rsidRPr="007F4C62" w:rsidRDefault="00A37BDC" w:rsidP="000D76DE">
            <w:pPr>
              <w:jc w:val="center"/>
              <w:rPr>
                <w:rFonts w:ascii="Times New Roman" w:hAnsi="Times New Roman"/>
                <w:sz w:val="20"/>
                <w:szCs w:val="20"/>
              </w:rPr>
            </w:pPr>
            <w:r w:rsidRPr="007F4C62">
              <w:rPr>
                <w:rFonts w:ascii="Times New Roman" w:hAnsi="Times New Roman"/>
                <w:sz w:val="20"/>
                <w:szCs w:val="20"/>
              </w:rPr>
              <w:t>By Year-end 2014</w:t>
            </w:r>
          </w:p>
        </w:tc>
        <w:tc>
          <w:tcPr>
            <w:tcW w:w="2782" w:type="dxa"/>
          </w:tcPr>
          <w:p w:rsidR="00A37BDC" w:rsidRPr="00871800" w:rsidRDefault="00A37BDC" w:rsidP="000D76DE">
            <w:pPr>
              <w:jc w:val="center"/>
              <w:rPr>
                <w:rFonts w:ascii="Times New Roman" w:hAnsi="Times New Roman"/>
                <w:sz w:val="20"/>
                <w:szCs w:val="20"/>
              </w:rPr>
            </w:pPr>
            <w:r w:rsidRPr="007F4C62">
              <w:rPr>
                <w:rFonts w:ascii="Times New Roman" w:hAnsi="Times New Roman"/>
                <w:sz w:val="20"/>
                <w:szCs w:val="20"/>
              </w:rPr>
              <w:t>Navigant Consulting Inc.</w:t>
            </w:r>
          </w:p>
        </w:tc>
      </w:tr>
    </w:tbl>
    <w:p w:rsidR="00A37BDC" w:rsidRDefault="00A37BDC" w:rsidP="00B2470B">
      <w:pPr>
        <w:rPr>
          <w:rFonts w:ascii="Times New Roman" w:hAnsi="Times New Roman"/>
          <w:b/>
          <w:sz w:val="20"/>
          <w:szCs w:val="20"/>
          <w:u w:val="single"/>
        </w:rPr>
      </w:pPr>
    </w:p>
    <w:p w:rsidR="00A37BDC" w:rsidRDefault="00B94E16" w:rsidP="00B2470B">
      <w:pPr>
        <w:rPr>
          <w:rFonts w:ascii="Times New Roman" w:hAnsi="Times New Roman"/>
          <w:b/>
          <w:sz w:val="20"/>
          <w:szCs w:val="20"/>
          <w:u w:val="single"/>
        </w:rPr>
      </w:pPr>
      <w:r>
        <w:rPr>
          <w:rFonts w:ascii="Times New Roman" w:hAnsi="Times New Roman"/>
          <w:b/>
          <w:sz w:val="20"/>
          <w:szCs w:val="20"/>
          <w:u w:val="single"/>
        </w:rPr>
        <w:t>Wattsmart Business</w:t>
      </w:r>
    </w:p>
    <w:p w:rsidR="00B94E16" w:rsidRDefault="00B94E16" w:rsidP="00B2470B">
      <w:pPr>
        <w:rPr>
          <w:rFonts w:ascii="Times New Roman" w:hAnsi="Times New Roman"/>
          <w:b/>
          <w:sz w:val="20"/>
          <w:szCs w:val="20"/>
          <w:u w:val="single"/>
        </w:rPr>
      </w:pPr>
    </w:p>
    <w:p w:rsidR="00B94E16" w:rsidRDefault="00B94E16" w:rsidP="00B2470B">
      <w:pPr>
        <w:rPr>
          <w:rFonts w:ascii="Times New Roman" w:hAnsi="Times New Roman"/>
          <w:b/>
          <w:i/>
          <w:sz w:val="20"/>
          <w:szCs w:val="20"/>
        </w:rPr>
      </w:pPr>
      <w:r w:rsidRPr="007F4C62">
        <w:rPr>
          <w:rFonts w:ascii="Times New Roman" w:hAnsi="Times New Roman"/>
          <w:b/>
          <w:i/>
          <w:sz w:val="20"/>
          <w:szCs w:val="20"/>
        </w:rPr>
        <w:t>Future Evaluation Report</w:t>
      </w:r>
      <w:r>
        <w:rPr>
          <w:rFonts w:ascii="Times New Roman" w:hAnsi="Times New Roman"/>
          <w:b/>
          <w:i/>
          <w:sz w:val="20"/>
          <w:szCs w:val="20"/>
        </w:rPr>
        <w:t>(s):</w:t>
      </w:r>
    </w:p>
    <w:p w:rsidR="00B94E16" w:rsidRDefault="00B94E16" w:rsidP="00B2470B">
      <w:pPr>
        <w:rPr>
          <w:rFonts w:ascii="Times New Roman" w:hAnsi="Times New Roman"/>
          <w:b/>
          <w:sz w:val="20"/>
          <w:szCs w:val="20"/>
        </w:rPr>
      </w:pPr>
      <w:r>
        <w:rPr>
          <w:rFonts w:ascii="Times New Roman" w:hAnsi="Times New Roman"/>
          <w:b/>
          <w:i/>
          <w:sz w:val="20"/>
          <w:szCs w:val="20"/>
        </w:rPr>
        <w:tab/>
        <w:t xml:space="preserve">  </w:t>
      </w:r>
      <w:r>
        <w:rPr>
          <w:rFonts w:ascii="Times New Roman" w:hAnsi="Times New Roman"/>
          <w:b/>
          <w:sz w:val="20"/>
          <w:szCs w:val="20"/>
        </w:rPr>
        <w:t>Program Years</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Evaluation Report Date</w:t>
      </w:r>
      <w:r>
        <w:rPr>
          <w:rFonts w:ascii="Times New Roman" w:hAnsi="Times New Roman"/>
          <w:b/>
          <w:sz w:val="20"/>
          <w:szCs w:val="20"/>
        </w:rPr>
        <w:tab/>
      </w:r>
      <w:r>
        <w:rPr>
          <w:rFonts w:ascii="Times New Roman" w:hAnsi="Times New Roman"/>
          <w:b/>
          <w:sz w:val="20"/>
          <w:szCs w:val="20"/>
        </w:rPr>
        <w:tab/>
        <w:t>To be Completed by</w:t>
      </w:r>
    </w:p>
    <w:p w:rsidR="00B94E16" w:rsidRPr="007F4C62" w:rsidRDefault="00B94E16" w:rsidP="00B2470B">
      <w:pPr>
        <w:rPr>
          <w:rFonts w:ascii="Times New Roman" w:hAnsi="Times New Roman"/>
          <w:sz w:val="20"/>
          <w:szCs w:val="20"/>
        </w:rPr>
      </w:pPr>
      <w:r>
        <w:rPr>
          <w:rFonts w:ascii="Times New Roman" w:hAnsi="Times New Roman"/>
          <w:b/>
          <w:sz w:val="20"/>
          <w:szCs w:val="20"/>
        </w:rPr>
        <w:tab/>
        <w:t xml:space="preserve">      </w:t>
      </w:r>
      <w:r>
        <w:rPr>
          <w:rFonts w:ascii="Times New Roman" w:hAnsi="Times New Roman"/>
          <w:sz w:val="20"/>
          <w:szCs w:val="20"/>
        </w:rPr>
        <w:t>2014-2015</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By year-end 2016</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TBD</w:t>
      </w:r>
    </w:p>
    <w:p w:rsidR="00B94E16" w:rsidRDefault="00B94E16">
      <w:pPr>
        <w:jc w:val="both"/>
        <w:rPr>
          <w:rFonts w:ascii="Times New Roman" w:hAnsi="Times New Roman"/>
          <w:sz w:val="24"/>
          <w:szCs w:val="24"/>
          <w:u w:val="single"/>
        </w:rPr>
      </w:pPr>
    </w:p>
    <w:p w:rsidR="00722821" w:rsidRPr="004F5FCB" w:rsidRDefault="00517748">
      <w:pPr>
        <w:jc w:val="both"/>
        <w:rPr>
          <w:rFonts w:ascii="Times New Roman" w:hAnsi="Times New Roman"/>
          <w:sz w:val="24"/>
          <w:szCs w:val="24"/>
          <w:u w:val="single"/>
        </w:rPr>
      </w:pPr>
      <w:r w:rsidRPr="004F5FCB">
        <w:rPr>
          <w:rFonts w:ascii="Times New Roman" w:hAnsi="Times New Roman"/>
          <w:sz w:val="24"/>
          <w:szCs w:val="24"/>
          <w:u w:val="single"/>
        </w:rPr>
        <w:t>Program Details</w:t>
      </w:r>
    </w:p>
    <w:p w:rsidR="00D23E61" w:rsidRPr="00470AAD" w:rsidRDefault="003544BB" w:rsidP="007F4C62">
      <w:pPr>
        <w:rPr>
          <w:rFonts w:ascii="Times New Roman" w:hAnsi="Times New Roman"/>
          <w:sz w:val="24"/>
          <w:szCs w:val="24"/>
        </w:rPr>
      </w:pPr>
      <w:r>
        <w:rPr>
          <w:rFonts w:ascii="Times New Roman" w:hAnsi="Times New Roman"/>
          <w:sz w:val="24"/>
          <w:szCs w:val="24"/>
        </w:rPr>
        <w:t>General p</w:t>
      </w:r>
      <w:r w:rsidR="00D23E61" w:rsidRPr="004F5FCB">
        <w:rPr>
          <w:rFonts w:ascii="Times New Roman" w:hAnsi="Times New Roman"/>
          <w:sz w:val="24"/>
          <w:szCs w:val="24"/>
        </w:rPr>
        <w:t>rogram details for this program are contained in the program tariff</w:t>
      </w:r>
      <w:r>
        <w:rPr>
          <w:rFonts w:ascii="Times New Roman" w:hAnsi="Times New Roman"/>
          <w:sz w:val="24"/>
          <w:szCs w:val="24"/>
        </w:rPr>
        <w:t>; additional program detail is available on the program website.</w:t>
      </w:r>
      <w:r w:rsidR="00D23E61" w:rsidRPr="004F5FCB">
        <w:rPr>
          <w:rFonts w:ascii="Times New Roman" w:hAnsi="Times New Roman"/>
          <w:sz w:val="24"/>
          <w:szCs w:val="24"/>
        </w:rPr>
        <w:t xml:space="preserve"> Any changes to the details included in the program tariff must be filed and approved by the Commission prior to becoming effective. In addition, there are </w:t>
      </w:r>
      <w:r w:rsidR="00D23E61" w:rsidRPr="00826B21">
        <w:rPr>
          <w:rFonts w:ascii="Times New Roman" w:hAnsi="Times New Roman"/>
          <w:sz w:val="24"/>
          <w:szCs w:val="24"/>
        </w:rPr>
        <w:t xml:space="preserve">program details managed outside of the program tariff. </w:t>
      </w:r>
      <w:r w:rsidR="00470AAD" w:rsidRPr="007F4C62">
        <w:rPr>
          <w:rFonts w:ascii="Times New Roman" w:hAnsi="Times New Roman"/>
          <w:sz w:val="24"/>
          <w:szCs w:val="24"/>
        </w:rPr>
        <w:t xml:space="preserve">The </w:t>
      </w:r>
      <w:r w:rsidR="00470AAD">
        <w:rPr>
          <w:rFonts w:ascii="Times New Roman" w:hAnsi="Times New Roman"/>
          <w:sz w:val="24"/>
          <w:szCs w:val="24"/>
        </w:rPr>
        <w:t>program tariff</w:t>
      </w:r>
      <w:r w:rsidR="00470AAD" w:rsidRPr="007F4C62">
        <w:rPr>
          <w:rFonts w:ascii="Times New Roman" w:hAnsi="Times New Roman"/>
          <w:sz w:val="24"/>
          <w:szCs w:val="24"/>
        </w:rPr>
        <w:t xml:space="preserve"> utilize</w:t>
      </w:r>
      <w:r w:rsidR="00470AAD">
        <w:rPr>
          <w:rFonts w:ascii="Times New Roman" w:hAnsi="Times New Roman"/>
          <w:sz w:val="24"/>
          <w:szCs w:val="24"/>
        </w:rPr>
        <w:t>s</w:t>
      </w:r>
      <w:r w:rsidR="00470AAD" w:rsidRPr="007F4C62">
        <w:rPr>
          <w:rFonts w:ascii="Times New Roman" w:hAnsi="Times New Roman"/>
          <w:sz w:val="24"/>
          <w:szCs w:val="24"/>
        </w:rPr>
        <w:t xml:space="preserve"> the modification procedure established with the approval of Advice No. 06-008 by the Washington Utilities and Transportation Commission. </w:t>
      </w:r>
      <w:r w:rsidR="00D23E61" w:rsidRPr="00826B21">
        <w:rPr>
          <w:rFonts w:ascii="Times New Roman" w:hAnsi="Times New Roman"/>
          <w:sz w:val="24"/>
          <w:szCs w:val="24"/>
        </w:rPr>
        <w:t xml:space="preserve">The </w:t>
      </w:r>
      <w:r w:rsidR="00B06A69" w:rsidRPr="00470AAD">
        <w:rPr>
          <w:rFonts w:ascii="Times New Roman" w:hAnsi="Times New Roman"/>
          <w:sz w:val="24"/>
          <w:szCs w:val="24"/>
        </w:rPr>
        <w:t xml:space="preserve">program tariff and the </w:t>
      </w:r>
      <w:r w:rsidR="00D23E61" w:rsidRPr="00470AAD">
        <w:rPr>
          <w:rFonts w:ascii="Times New Roman" w:hAnsi="Times New Roman"/>
          <w:sz w:val="24"/>
          <w:szCs w:val="24"/>
        </w:rPr>
        <w:t>text below from the Advice Let</w:t>
      </w:r>
      <w:r w:rsidR="00B06A69" w:rsidRPr="00470AAD">
        <w:rPr>
          <w:rFonts w:ascii="Times New Roman" w:hAnsi="Times New Roman"/>
          <w:sz w:val="24"/>
          <w:szCs w:val="24"/>
        </w:rPr>
        <w:t>ter</w:t>
      </w:r>
      <w:r w:rsidR="00E435CA" w:rsidRPr="00470AAD">
        <w:rPr>
          <w:rFonts w:ascii="Times New Roman" w:hAnsi="Times New Roman"/>
          <w:sz w:val="24"/>
          <w:szCs w:val="24"/>
        </w:rPr>
        <w:t xml:space="preserve"> 06-</w:t>
      </w:r>
      <w:r w:rsidR="00C86D0F" w:rsidRPr="00470AAD">
        <w:rPr>
          <w:rFonts w:ascii="Times New Roman" w:hAnsi="Times New Roman"/>
          <w:sz w:val="24"/>
          <w:szCs w:val="24"/>
        </w:rPr>
        <w:t>0</w:t>
      </w:r>
      <w:r w:rsidR="00E435CA" w:rsidRPr="00470AAD">
        <w:rPr>
          <w:rFonts w:ascii="Times New Roman" w:hAnsi="Times New Roman"/>
          <w:sz w:val="24"/>
          <w:szCs w:val="24"/>
        </w:rPr>
        <w:t>08</w:t>
      </w:r>
      <w:r w:rsidR="00B06A69" w:rsidRPr="00470AAD">
        <w:rPr>
          <w:rFonts w:ascii="Times New Roman" w:hAnsi="Times New Roman"/>
          <w:sz w:val="24"/>
          <w:szCs w:val="24"/>
        </w:rPr>
        <w:t xml:space="preserve"> (Docket UE-061710)</w:t>
      </w:r>
      <w:r w:rsidR="00C86D0F" w:rsidRPr="00470AAD">
        <w:rPr>
          <w:rFonts w:ascii="Times New Roman" w:hAnsi="Times New Roman"/>
          <w:sz w:val="24"/>
          <w:szCs w:val="24"/>
        </w:rPr>
        <w:t>, filed on November 8, 2006,</w:t>
      </w:r>
      <w:r w:rsidR="00B06A69" w:rsidRPr="00470AAD">
        <w:rPr>
          <w:rFonts w:ascii="Times New Roman" w:hAnsi="Times New Roman"/>
          <w:sz w:val="24"/>
          <w:szCs w:val="24"/>
        </w:rPr>
        <w:t xml:space="preserve"> describe</w:t>
      </w:r>
      <w:r w:rsidR="00D23E61" w:rsidRPr="00470AAD">
        <w:rPr>
          <w:rFonts w:ascii="Times New Roman" w:hAnsi="Times New Roman"/>
          <w:sz w:val="24"/>
          <w:szCs w:val="24"/>
        </w:rPr>
        <w:t xml:space="preserve"> the information that is managed outside of the tariff and the process for changes.</w:t>
      </w:r>
    </w:p>
    <w:p w:rsidR="00D23E61" w:rsidRPr="004F5FCB" w:rsidRDefault="00D23E61" w:rsidP="00712937">
      <w:pPr>
        <w:jc w:val="both"/>
        <w:rPr>
          <w:rFonts w:ascii="Times New Roman" w:hAnsi="Times New Roman"/>
          <w:sz w:val="24"/>
          <w:szCs w:val="24"/>
        </w:rPr>
      </w:pPr>
    </w:p>
    <w:p w:rsidR="00D23E61" w:rsidRPr="004F5FCB" w:rsidRDefault="00A468A6" w:rsidP="00712937">
      <w:pPr>
        <w:ind w:left="720"/>
        <w:jc w:val="both"/>
        <w:rPr>
          <w:rFonts w:ascii="Times New Roman" w:hAnsi="Times New Roman"/>
          <w:sz w:val="24"/>
          <w:szCs w:val="24"/>
        </w:rPr>
      </w:pPr>
      <w:r w:rsidRPr="004F5FCB">
        <w:rPr>
          <w:rFonts w:ascii="Times New Roman" w:eastAsia="Times New Roman" w:hAnsi="Times New Roman"/>
          <w:sz w:val="24"/>
          <w:szCs w:val="24"/>
        </w:rPr>
        <w:t>Future changes in the … incentive tables and definitions would be driven by program and market data. The Company assesses program performance on an ongoing basis and would propose changes at least annually. Changes may be proposed more frequently if there is compelling market data. Similar to the filing process, the Company would present information on proposed changes to its Advisory Group and seek comments prior to making changes. Changes would be clearly posted on the program web site and e-mailed to the appropriate Commission staff person with at least 45 days advance notice.</w:t>
      </w:r>
    </w:p>
    <w:p w:rsidR="00D23E61" w:rsidRPr="004F5FCB" w:rsidRDefault="00D23E61" w:rsidP="00712937">
      <w:pPr>
        <w:jc w:val="both"/>
        <w:rPr>
          <w:rFonts w:ascii="Times New Roman" w:hAnsi="Times New Roman"/>
          <w:sz w:val="24"/>
          <w:szCs w:val="24"/>
        </w:rPr>
      </w:pPr>
    </w:p>
    <w:p w:rsidR="00722821" w:rsidRPr="004F5FCB" w:rsidRDefault="009E4C22">
      <w:pPr>
        <w:jc w:val="both"/>
        <w:rPr>
          <w:rFonts w:ascii="Times New Roman" w:hAnsi="Times New Roman"/>
          <w:sz w:val="24"/>
          <w:szCs w:val="24"/>
        </w:rPr>
      </w:pPr>
      <w:r w:rsidRPr="004F5FCB">
        <w:rPr>
          <w:rFonts w:ascii="Times New Roman" w:hAnsi="Times New Roman"/>
          <w:sz w:val="24"/>
          <w:szCs w:val="24"/>
        </w:rPr>
        <w:t xml:space="preserve">The </w:t>
      </w:r>
      <w:r w:rsidR="00C86D0F" w:rsidRPr="004F5FCB">
        <w:rPr>
          <w:rFonts w:ascii="Times New Roman" w:hAnsi="Times New Roman"/>
          <w:sz w:val="24"/>
          <w:szCs w:val="24"/>
        </w:rPr>
        <w:t xml:space="preserve">incentive tables, program definitions and custom incentives offered </w:t>
      </w:r>
      <w:r w:rsidRPr="004F5FCB">
        <w:rPr>
          <w:rFonts w:ascii="Times New Roman" w:hAnsi="Times New Roman"/>
          <w:sz w:val="24"/>
          <w:szCs w:val="24"/>
        </w:rPr>
        <w:t xml:space="preserve">are managed outside of the program tariff </w:t>
      </w:r>
      <w:r w:rsidR="00F41D81" w:rsidRPr="004F5FCB">
        <w:rPr>
          <w:rFonts w:ascii="Times New Roman" w:hAnsi="Times New Roman"/>
          <w:sz w:val="24"/>
          <w:szCs w:val="24"/>
        </w:rPr>
        <w:t xml:space="preserve">on the Company </w:t>
      </w:r>
      <w:r w:rsidR="00337A83" w:rsidRPr="004F5FCB">
        <w:rPr>
          <w:rFonts w:ascii="Times New Roman" w:hAnsi="Times New Roman"/>
          <w:sz w:val="24"/>
          <w:szCs w:val="24"/>
        </w:rPr>
        <w:t>web</w:t>
      </w:r>
      <w:r w:rsidR="00F41D81" w:rsidRPr="004F5FCB">
        <w:rPr>
          <w:rFonts w:ascii="Times New Roman" w:hAnsi="Times New Roman"/>
          <w:sz w:val="24"/>
          <w:szCs w:val="24"/>
        </w:rPr>
        <w:t xml:space="preserve">site </w:t>
      </w:r>
      <w:r w:rsidRPr="004F5FCB">
        <w:rPr>
          <w:rFonts w:ascii="Times New Roman" w:hAnsi="Times New Roman"/>
          <w:sz w:val="24"/>
          <w:szCs w:val="24"/>
        </w:rPr>
        <w:t>via the process described above</w:t>
      </w:r>
      <w:r w:rsidR="00C86D0F" w:rsidRPr="004F5FCB">
        <w:rPr>
          <w:rFonts w:ascii="Times New Roman" w:hAnsi="Times New Roman"/>
          <w:sz w:val="24"/>
          <w:szCs w:val="24"/>
        </w:rPr>
        <w:t>.</w:t>
      </w:r>
    </w:p>
    <w:p w:rsidR="009E4C22" w:rsidRPr="004F5FCB" w:rsidRDefault="009E4C22" w:rsidP="00712937">
      <w:pPr>
        <w:jc w:val="both"/>
        <w:rPr>
          <w:rFonts w:ascii="Times New Roman" w:hAnsi="Times New Roman"/>
          <w:sz w:val="24"/>
          <w:szCs w:val="24"/>
        </w:rPr>
      </w:pPr>
    </w:p>
    <w:p w:rsidR="00783182" w:rsidRPr="00871800" w:rsidRDefault="00ED5744" w:rsidP="007F4C62">
      <w:pPr>
        <w:jc w:val="both"/>
        <w:rPr>
          <w:rFonts w:ascii="Times New Roman" w:hAnsi="Times New Roman"/>
          <w:b/>
          <w:sz w:val="20"/>
          <w:szCs w:val="20"/>
        </w:rPr>
      </w:pPr>
      <w:r w:rsidRPr="004F5FCB">
        <w:rPr>
          <w:rFonts w:ascii="Times New Roman" w:hAnsi="Times New Roman"/>
          <w:sz w:val="24"/>
          <w:szCs w:val="24"/>
        </w:rPr>
        <w:t>Th</w:t>
      </w:r>
      <w:r w:rsidR="00C86D0F" w:rsidRPr="004F5FCB">
        <w:rPr>
          <w:rFonts w:ascii="Times New Roman" w:hAnsi="Times New Roman"/>
          <w:sz w:val="24"/>
          <w:szCs w:val="24"/>
        </w:rPr>
        <w:t>e current</w:t>
      </w:r>
      <w:r w:rsidRPr="004F5FCB">
        <w:rPr>
          <w:rFonts w:ascii="Times New Roman" w:hAnsi="Times New Roman"/>
          <w:sz w:val="24"/>
          <w:szCs w:val="24"/>
        </w:rPr>
        <w:t xml:space="preserve"> information </w:t>
      </w:r>
      <w:r w:rsidR="00732E7B" w:rsidRPr="004F5FCB">
        <w:rPr>
          <w:rFonts w:ascii="Times New Roman" w:hAnsi="Times New Roman"/>
          <w:sz w:val="24"/>
          <w:szCs w:val="24"/>
        </w:rPr>
        <w:t xml:space="preserve">for the program </w:t>
      </w:r>
      <w:r w:rsidRPr="004F5FCB">
        <w:rPr>
          <w:rFonts w:ascii="Times New Roman" w:hAnsi="Times New Roman"/>
          <w:sz w:val="24"/>
          <w:szCs w:val="24"/>
        </w:rPr>
        <w:t xml:space="preserve">can be found on the Company’s website at </w:t>
      </w:r>
      <w:hyperlink r:id="rId32" w:history="1">
        <w:r w:rsidR="00925A98" w:rsidRPr="00305367">
          <w:rPr>
            <w:rStyle w:val="Hyperlink"/>
            <w:rFonts w:ascii="Times New Roman" w:hAnsi="Times New Roman"/>
            <w:sz w:val="24"/>
            <w:szCs w:val="24"/>
          </w:rPr>
          <w:t>www.bewattsmart.com</w:t>
        </w:r>
      </w:hyperlink>
      <w:r w:rsidR="00925A98">
        <w:rPr>
          <w:rFonts w:ascii="Times New Roman" w:hAnsi="Times New Roman"/>
          <w:sz w:val="24"/>
          <w:szCs w:val="24"/>
        </w:rPr>
        <w:t xml:space="preserve">. </w:t>
      </w:r>
    </w:p>
    <w:p w:rsidR="00E65620" w:rsidRPr="004F5FCB" w:rsidRDefault="008C64A8" w:rsidP="00E65620">
      <w:pPr>
        <w:tabs>
          <w:tab w:val="right" w:pos="480"/>
          <w:tab w:val="left" w:pos="720"/>
          <w:tab w:val="right" w:pos="5040"/>
        </w:tabs>
        <w:jc w:val="center"/>
        <w:rPr>
          <w:rFonts w:ascii="Times New Roman" w:hAnsi="Times New Roman"/>
          <w:sz w:val="24"/>
          <w:szCs w:val="24"/>
          <w:u w:val="single"/>
        </w:rPr>
      </w:pPr>
      <w:r w:rsidRPr="00871800">
        <w:rPr>
          <w:rFonts w:ascii="Times New Roman" w:hAnsi="Times New Roman"/>
          <w:b/>
          <w:sz w:val="20"/>
          <w:szCs w:val="20"/>
        </w:rPr>
        <w:br w:type="page"/>
      </w:r>
      <w:r w:rsidR="00E65620" w:rsidRPr="004F5FCB">
        <w:rPr>
          <w:rFonts w:ascii="Times New Roman" w:hAnsi="Times New Roman"/>
          <w:b/>
          <w:sz w:val="24"/>
          <w:szCs w:val="24"/>
        </w:rPr>
        <w:t xml:space="preserve">Washington </w:t>
      </w:r>
      <w:r w:rsidR="00925A98">
        <w:rPr>
          <w:rFonts w:ascii="Times New Roman" w:hAnsi="Times New Roman"/>
          <w:b/>
          <w:sz w:val="24"/>
          <w:szCs w:val="24"/>
        </w:rPr>
        <w:t>wattsmart Business</w:t>
      </w:r>
    </w:p>
    <w:p w:rsidR="00E65620" w:rsidRPr="004F5FCB" w:rsidRDefault="00E65620" w:rsidP="00E65620">
      <w:pPr>
        <w:tabs>
          <w:tab w:val="right" w:pos="480"/>
          <w:tab w:val="left" w:pos="720"/>
          <w:tab w:val="right" w:pos="5040"/>
        </w:tabs>
        <w:jc w:val="both"/>
        <w:rPr>
          <w:rFonts w:ascii="Times New Roman" w:hAnsi="Times New Roman"/>
          <w:sz w:val="24"/>
          <w:szCs w:val="24"/>
          <w:u w:val="single"/>
        </w:rPr>
      </w:pPr>
    </w:p>
    <w:p w:rsidR="00925A98" w:rsidRPr="007F4C62" w:rsidRDefault="00925A98" w:rsidP="00925A98">
      <w:pPr>
        <w:autoSpaceDE w:val="0"/>
        <w:autoSpaceDN w:val="0"/>
        <w:adjustRightInd w:val="0"/>
        <w:rPr>
          <w:rFonts w:ascii="Times New Roman" w:hAnsi="Times New Roman"/>
          <w:b/>
          <w:bCs/>
          <w:sz w:val="24"/>
          <w:szCs w:val="24"/>
          <w:u w:val="single"/>
        </w:rPr>
      </w:pPr>
      <w:r w:rsidRPr="007F4C62">
        <w:rPr>
          <w:rFonts w:ascii="Times New Roman" w:hAnsi="Times New Roman"/>
          <w:b/>
          <w:bCs/>
          <w:sz w:val="24"/>
          <w:szCs w:val="24"/>
          <w:u w:val="single"/>
        </w:rPr>
        <w:t>Definitions</w:t>
      </w:r>
    </w:p>
    <w:p w:rsidR="00925A98" w:rsidRPr="007F4C62" w:rsidRDefault="00925A98" w:rsidP="00925A98">
      <w:pPr>
        <w:autoSpaceDE w:val="0"/>
        <w:autoSpaceDN w:val="0"/>
        <w:adjustRightInd w:val="0"/>
        <w:rPr>
          <w:rFonts w:ascii="Times New Roman" w:hAnsi="Times New Roman"/>
          <w:b/>
          <w:bCs/>
          <w:sz w:val="24"/>
          <w:szCs w:val="24"/>
        </w:rPr>
      </w:pPr>
    </w:p>
    <w:p w:rsidR="00925A98" w:rsidRPr="007F4C62" w:rsidRDefault="00925A98" w:rsidP="00925A98">
      <w:pPr>
        <w:autoSpaceDE w:val="0"/>
        <w:autoSpaceDN w:val="0"/>
        <w:adjustRightInd w:val="0"/>
        <w:rPr>
          <w:rFonts w:ascii="Times New Roman" w:hAnsi="Times New Roman"/>
          <w:sz w:val="24"/>
          <w:szCs w:val="24"/>
        </w:rPr>
      </w:pPr>
      <w:r w:rsidRPr="007F4C62">
        <w:rPr>
          <w:rFonts w:ascii="Times New Roman" w:hAnsi="Times New Roman"/>
          <w:b/>
          <w:bCs/>
          <w:sz w:val="24"/>
          <w:szCs w:val="24"/>
        </w:rPr>
        <w:t xml:space="preserve">Customer: </w:t>
      </w:r>
      <w:r w:rsidRPr="007F4C62">
        <w:rPr>
          <w:rFonts w:ascii="Times New Roman" w:hAnsi="Times New Roman"/>
          <w:sz w:val="24"/>
          <w:szCs w:val="24"/>
        </w:rPr>
        <w:t>Any party who has applied for, been accepted and receives service at the real property, or is the electricity user at the real property.</w:t>
      </w:r>
    </w:p>
    <w:p w:rsidR="00925A98" w:rsidRPr="007F4C62" w:rsidRDefault="00925A98" w:rsidP="00925A98">
      <w:pPr>
        <w:autoSpaceDE w:val="0"/>
        <w:autoSpaceDN w:val="0"/>
        <w:adjustRightInd w:val="0"/>
        <w:rPr>
          <w:rFonts w:ascii="Times New Roman" w:hAnsi="Times New Roman"/>
          <w:b/>
          <w:bCs/>
          <w:sz w:val="24"/>
          <w:szCs w:val="24"/>
        </w:rPr>
      </w:pPr>
    </w:p>
    <w:p w:rsidR="00925A98" w:rsidRPr="007F4C62" w:rsidRDefault="00925A98" w:rsidP="00925A98">
      <w:pPr>
        <w:autoSpaceDE w:val="0"/>
        <w:autoSpaceDN w:val="0"/>
        <w:adjustRightInd w:val="0"/>
        <w:rPr>
          <w:rFonts w:ascii="Times New Roman" w:hAnsi="Times New Roman"/>
          <w:sz w:val="24"/>
          <w:szCs w:val="24"/>
        </w:rPr>
      </w:pPr>
      <w:r w:rsidRPr="007F4C62">
        <w:rPr>
          <w:rFonts w:ascii="Times New Roman" w:hAnsi="Times New Roman"/>
          <w:b/>
          <w:bCs/>
          <w:sz w:val="24"/>
          <w:szCs w:val="24"/>
        </w:rPr>
        <w:t xml:space="preserve">Energy Efficiency Incentive: </w:t>
      </w:r>
      <w:r w:rsidRPr="007F4C62">
        <w:rPr>
          <w:rFonts w:ascii="Times New Roman" w:hAnsi="Times New Roman"/>
          <w:sz w:val="24"/>
          <w:szCs w:val="24"/>
        </w:rPr>
        <w:t>Payments of money made by Pacific Power to Owner or Customer for installation of an Energy Efficiency Measure pursuant to an acknowledged Energy Efficiency Incentive Offer Letter or approved Energy Efficiency Incentive Application.</w:t>
      </w:r>
    </w:p>
    <w:p w:rsidR="00925A98" w:rsidRPr="007F4C62" w:rsidRDefault="00925A98" w:rsidP="00925A98">
      <w:pPr>
        <w:autoSpaceDE w:val="0"/>
        <w:autoSpaceDN w:val="0"/>
        <w:adjustRightInd w:val="0"/>
        <w:rPr>
          <w:rFonts w:ascii="Times New Roman" w:hAnsi="Times New Roman"/>
          <w:b/>
          <w:bCs/>
          <w:sz w:val="24"/>
          <w:szCs w:val="24"/>
        </w:rPr>
      </w:pPr>
    </w:p>
    <w:p w:rsidR="00925A98" w:rsidRPr="007F4C62" w:rsidRDefault="00925A98" w:rsidP="00925A98">
      <w:pPr>
        <w:autoSpaceDE w:val="0"/>
        <w:autoSpaceDN w:val="0"/>
        <w:adjustRightInd w:val="0"/>
        <w:rPr>
          <w:rFonts w:ascii="Times New Roman" w:hAnsi="Times New Roman"/>
          <w:sz w:val="24"/>
          <w:szCs w:val="24"/>
        </w:rPr>
      </w:pPr>
      <w:r w:rsidRPr="007F4C62">
        <w:rPr>
          <w:rFonts w:ascii="Times New Roman" w:hAnsi="Times New Roman"/>
          <w:b/>
          <w:bCs/>
          <w:sz w:val="24"/>
          <w:szCs w:val="24"/>
        </w:rPr>
        <w:t xml:space="preserve">Energy Efficiency Incentive Offer Letter: </w:t>
      </w:r>
      <w:r w:rsidRPr="007F4C62">
        <w:rPr>
          <w:rFonts w:ascii="Times New Roman" w:hAnsi="Times New Roman"/>
          <w:sz w:val="24"/>
          <w:szCs w:val="24"/>
        </w:rPr>
        <w:t>An offer made by Pacific Power and acknowledged by Owner or Customer providing for Pacific Power to furnish Energy Efficiency Incentives for an Energy Efficiency Project.</w:t>
      </w:r>
    </w:p>
    <w:p w:rsidR="00925A98" w:rsidRPr="007F4C62" w:rsidRDefault="00925A98" w:rsidP="00925A98">
      <w:pPr>
        <w:autoSpaceDE w:val="0"/>
        <w:autoSpaceDN w:val="0"/>
        <w:adjustRightInd w:val="0"/>
        <w:rPr>
          <w:rFonts w:ascii="Times New Roman" w:hAnsi="Times New Roman"/>
          <w:b/>
          <w:bCs/>
          <w:sz w:val="24"/>
          <w:szCs w:val="24"/>
        </w:rPr>
      </w:pPr>
    </w:p>
    <w:p w:rsidR="00925A98" w:rsidRPr="007F4C62" w:rsidRDefault="00925A98" w:rsidP="00925A98">
      <w:pPr>
        <w:autoSpaceDE w:val="0"/>
        <w:autoSpaceDN w:val="0"/>
        <w:adjustRightInd w:val="0"/>
        <w:rPr>
          <w:rFonts w:ascii="Times New Roman" w:hAnsi="Times New Roman"/>
          <w:sz w:val="24"/>
          <w:szCs w:val="24"/>
        </w:rPr>
      </w:pPr>
      <w:r w:rsidRPr="007F4C62">
        <w:rPr>
          <w:rFonts w:ascii="Times New Roman" w:hAnsi="Times New Roman"/>
          <w:b/>
          <w:bCs/>
          <w:sz w:val="24"/>
          <w:szCs w:val="24"/>
        </w:rPr>
        <w:t xml:space="preserve">Incentive Application: </w:t>
      </w:r>
      <w:r w:rsidRPr="007F4C62">
        <w:rPr>
          <w:rFonts w:ascii="Times New Roman" w:hAnsi="Times New Roman"/>
          <w:sz w:val="24"/>
          <w:szCs w:val="24"/>
        </w:rPr>
        <w:t>An application submitted by Owner or Customer to Pacific Power for Energy Efficiency or Energy Management Incentives.</w:t>
      </w:r>
    </w:p>
    <w:p w:rsidR="00925A98" w:rsidRPr="007F4C62" w:rsidRDefault="00925A98" w:rsidP="00925A98">
      <w:pPr>
        <w:autoSpaceDE w:val="0"/>
        <w:autoSpaceDN w:val="0"/>
        <w:adjustRightInd w:val="0"/>
        <w:rPr>
          <w:rFonts w:ascii="Times New Roman" w:hAnsi="Times New Roman"/>
          <w:b/>
          <w:bCs/>
          <w:sz w:val="24"/>
          <w:szCs w:val="24"/>
        </w:rPr>
      </w:pPr>
    </w:p>
    <w:p w:rsidR="00925A98" w:rsidRPr="007F4C62" w:rsidRDefault="00925A98" w:rsidP="00925A98">
      <w:pPr>
        <w:autoSpaceDE w:val="0"/>
        <w:autoSpaceDN w:val="0"/>
        <w:adjustRightInd w:val="0"/>
        <w:rPr>
          <w:rFonts w:ascii="Times New Roman" w:hAnsi="Times New Roman"/>
          <w:sz w:val="24"/>
          <w:szCs w:val="24"/>
        </w:rPr>
      </w:pPr>
      <w:r w:rsidRPr="007F4C62">
        <w:rPr>
          <w:rFonts w:ascii="Times New Roman" w:hAnsi="Times New Roman"/>
          <w:b/>
          <w:bCs/>
          <w:sz w:val="24"/>
          <w:szCs w:val="24"/>
        </w:rPr>
        <w:t xml:space="preserve">Energy Efficiency Measure (EEM): </w:t>
      </w:r>
      <w:r w:rsidRPr="007F4C62">
        <w:rPr>
          <w:rFonts w:ascii="Times New Roman" w:hAnsi="Times New Roman"/>
          <w:sz w:val="24"/>
          <w:szCs w:val="24"/>
        </w:rPr>
        <w:t>A permanently installed measure which can improve the efficiency of the Customer's electric energy use.</w:t>
      </w:r>
    </w:p>
    <w:p w:rsidR="00925A98" w:rsidRPr="007F4C62" w:rsidRDefault="00925A98" w:rsidP="00925A98">
      <w:pPr>
        <w:autoSpaceDE w:val="0"/>
        <w:autoSpaceDN w:val="0"/>
        <w:adjustRightInd w:val="0"/>
        <w:rPr>
          <w:rFonts w:ascii="Times New Roman" w:hAnsi="Times New Roman"/>
          <w:b/>
          <w:bCs/>
          <w:sz w:val="24"/>
          <w:szCs w:val="24"/>
        </w:rPr>
      </w:pPr>
    </w:p>
    <w:p w:rsidR="00925A98" w:rsidRPr="007F4C62" w:rsidRDefault="00925A98" w:rsidP="00925A98">
      <w:pPr>
        <w:autoSpaceDE w:val="0"/>
        <w:autoSpaceDN w:val="0"/>
        <w:adjustRightInd w:val="0"/>
        <w:rPr>
          <w:rFonts w:ascii="Times New Roman" w:hAnsi="Times New Roman"/>
          <w:b/>
          <w:bCs/>
          <w:sz w:val="24"/>
          <w:szCs w:val="24"/>
        </w:rPr>
      </w:pPr>
      <w:r w:rsidRPr="007F4C62">
        <w:rPr>
          <w:rFonts w:ascii="Times New Roman" w:hAnsi="Times New Roman"/>
          <w:b/>
          <w:bCs/>
          <w:sz w:val="24"/>
          <w:szCs w:val="24"/>
        </w:rPr>
        <w:t>Energy Efficiency Measure (EEM) Cost:</w:t>
      </w:r>
    </w:p>
    <w:p w:rsidR="00925A98" w:rsidRPr="007F4C62" w:rsidRDefault="00925A98" w:rsidP="00925A98">
      <w:pPr>
        <w:pStyle w:val="ListParagraph"/>
        <w:numPr>
          <w:ilvl w:val="0"/>
          <w:numId w:val="6"/>
        </w:numPr>
        <w:autoSpaceDE w:val="0"/>
        <w:autoSpaceDN w:val="0"/>
        <w:adjustRightInd w:val="0"/>
        <w:rPr>
          <w:rFonts w:ascii="Times New Roman" w:hAnsi="Times New Roman"/>
          <w:sz w:val="24"/>
          <w:szCs w:val="24"/>
        </w:rPr>
      </w:pPr>
      <w:r w:rsidRPr="007F4C62">
        <w:rPr>
          <w:rFonts w:ascii="Times New Roman" w:hAnsi="Times New Roman"/>
          <w:sz w:val="24"/>
          <w:szCs w:val="24"/>
        </w:rPr>
        <w:t>New Construction/Major Renovation: EEM Cost is the total installed cost of energy efficiency equipment or system minus the cost of the code compliance/common practice equipment or system.</w:t>
      </w:r>
    </w:p>
    <w:p w:rsidR="00925A98" w:rsidRPr="007F4C62" w:rsidRDefault="00925A98" w:rsidP="00925A98">
      <w:pPr>
        <w:pStyle w:val="ListParagraph"/>
        <w:numPr>
          <w:ilvl w:val="0"/>
          <w:numId w:val="6"/>
        </w:numPr>
        <w:autoSpaceDE w:val="0"/>
        <w:autoSpaceDN w:val="0"/>
        <w:adjustRightInd w:val="0"/>
        <w:rPr>
          <w:rFonts w:ascii="Times New Roman" w:hAnsi="Times New Roman"/>
          <w:sz w:val="24"/>
          <w:szCs w:val="24"/>
        </w:rPr>
      </w:pPr>
      <w:r w:rsidRPr="007F4C62">
        <w:rPr>
          <w:rFonts w:ascii="Times New Roman" w:hAnsi="Times New Roman"/>
          <w:sz w:val="24"/>
          <w:szCs w:val="24"/>
        </w:rPr>
        <w:t>Retrofit: EEM Cost is the total installed cost of the energy efficiency equipment or modification.  In the case of New Construction, Major Renovations, and Retrofits, EEM Costs shall mean the Owner or Customer’s reasonable costs incurred (net of any discounts, rebates or incentives other than Energy Efficiency Incentives from Pacific Power, or other consideration that reduces the final actual EEM Cost incurred by the Owner or Customer) to purchase and install EEMs at the Owner’s or Customer’s facility. If the Owner or Customer installs the EEM then the cost of installation shall be equal to the Owner’s or Customer’s actual labor costs for such installation.</w:t>
      </w:r>
    </w:p>
    <w:p w:rsidR="00925A98" w:rsidRPr="007F4C62" w:rsidRDefault="00925A98" w:rsidP="00925A98">
      <w:pPr>
        <w:autoSpaceDE w:val="0"/>
        <w:autoSpaceDN w:val="0"/>
        <w:adjustRightInd w:val="0"/>
        <w:rPr>
          <w:rFonts w:ascii="Times New Roman" w:hAnsi="Times New Roman"/>
          <w:b/>
          <w:bCs/>
          <w:sz w:val="24"/>
          <w:szCs w:val="24"/>
        </w:rPr>
      </w:pPr>
    </w:p>
    <w:p w:rsidR="00925A98" w:rsidRPr="007F4C62" w:rsidRDefault="00925A98" w:rsidP="00925A98">
      <w:pPr>
        <w:autoSpaceDE w:val="0"/>
        <w:autoSpaceDN w:val="0"/>
        <w:adjustRightInd w:val="0"/>
        <w:rPr>
          <w:rFonts w:ascii="Times New Roman" w:hAnsi="Times New Roman"/>
          <w:sz w:val="24"/>
          <w:szCs w:val="24"/>
        </w:rPr>
      </w:pPr>
      <w:r w:rsidRPr="007F4C62">
        <w:rPr>
          <w:rFonts w:ascii="Times New Roman" w:hAnsi="Times New Roman"/>
          <w:b/>
          <w:bCs/>
          <w:sz w:val="24"/>
          <w:szCs w:val="24"/>
        </w:rPr>
        <w:t xml:space="preserve">Energy Efficiency Project: </w:t>
      </w:r>
      <w:r w:rsidRPr="007F4C62">
        <w:rPr>
          <w:rFonts w:ascii="Times New Roman" w:hAnsi="Times New Roman"/>
          <w:sz w:val="24"/>
          <w:szCs w:val="24"/>
        </w:rPr>
        <w:t>One or more EEM(s) at a Non-residential Facility with similar one year payback limitations (see below) covered by one Energy Efficiency Incentive Offer Letter.</w:t>
      </w:r>
    </w:p>
    <w:p w:rsidR="00925A98" w:rsidRPr="007F4C62" w:rsidRDefault="00925A98" w:rsidP="00925A98">
      <w:pPr>
        <w:autoSpaceDE w:val="0"/>
        <w:autoSpaceDN w:val="0"/>
        <w:adjustRightInd w:val="0"/>
        <w:rPr>
          <w:rFonts w:ascii="Times New Roman" w:hAnsi="Times New Roman"/>
          <w:b/>
          <w:bCs/>
          <w:sz w:val="24"/>
          <w:szCs w:val="24"/>
        </w:rPr>
      </w:pPr>
    </w:p>
    <w:p w:rsidR="00925A98" w:rsidRPr="007F4C62" w:rsidRDefault="00925A98" w:rsidP="00925A98">
      <w:pPr>
        <w:autoSpaceDE w:val="0"/>
        <w:autoSpaceDN w:val="0"/>
        <w:adjustRightInd w:val="0"/>
        <w:rPr>
          <w:rFonts w:ascii="Times New Roman" w:hAnsi="Times New Roman"/>
          <w:sz w:val="24"/>
          <w:szCs w:val="24"/>
        </w:rPr>
      </w:pPr>
      <w:r w:rsidRPr="007F4C62">
        <w:rPr>
          <w:rFonts w:ascii="Times New Roman" w:hAnsi="Times New Roman"/>
          <w:b/>
          <w:bCs/>
          <w:sz w:val="24"/>
          <w:szCs w:val="24"/>
        </w:rPr>
        <w:t xml:space="preserve">Energy Efficiency Project Cost: </w:t>
      </w:r>
      <w:r w:rsidRPr="007F4C62">
        <w:rPr>
          <w:rFonts w:ascii="Times New Roman" w:hAnsi="Times New Roman"/>
          <w:sz w:val="24"/>
          <w:szCs w:val="24"/>
        </w:rPr>
        <w:t>The sum of EEM Costs for one or more EEM(s) with similar one year payback limitations (see below) covered by one Energy Efficiency Incentive Offer Letter.</w:t>
      </w:r>
    </w:p>
    <w:p w:rsidR="00925A98" w:rsidRPr="007F4C62" w:rsidRDefault="00925A98" w:rsidP="00925A98">
      <w:pPr>
        <w:autoSpaceDE w:val="0"/>
        <w:autoSpaceDN w:val="0"/>
        <w:adjustRightInd w:val="0"/>
        <w:rPr>
          <w:rFonts w:ascii="Times New Roman" w:hAnsi="Times New Roman"/>
          <w:b/>
          <w:bCs/>
          <w:sz w:val="24"/>
          <w:szCs w:val="24"/>
        </w:rPr>
      </w:pPr>
    </w:p>
    <w:p w:rsidR="00925A98" w:rsidRPr="007F4C62" w:rsidRDefault="00925A98" w:rsidP="00925A98">
      <w:pPr>
        <w:autoSpaceDE w:val="0"/>
        <w:autoSpaceDN w:val="0"/>
        <w:adjustRightInd w:val="0"/>
        <w:rPr>
          <w:rFonts w:ascii="Times New Roman" w:hAnsi="Times New Roman"/>
          <w:sz w:val="24"/>
          <w:szCs w:val="24"/>
        </w:rPr>
      </w:pPr>
      <w:r w:rsidRPr="007F4C62">
        <w:rPr>
          <w:rFonts w:ascii="Times New Roman" w:hAnsi="Times New Roman"/>
          <w:b/>
          <w:bCs/>
          <w:sz w:val="24"/>
          <w:szCs w:val="24"/>
        </w:rPr>
        <w:t xml:space="preserve">Energy Management Offer Letter: </w:t>
      </w:r>
      <w:r w:rsidRPr="007F4C62">
        <w:rPr>
          <w:rFonts w:ascii="Times New Roman" w:hAnsi="Times New Roman"/>
          <w:sz w:val="24"/>
          <w:szCs w:val="24"/>
        </w:rPr>
        <w:t>An offer made by Pacific Power and acknowledged by Owner or Customer and Pacific Power providing for Pacific Power to furnish Energy Management Incentives for an Energy Management Project.</w:t>
      </w:r>
    </w:p>
    <w:p w:rsidR="00925A98" w:rsidRPr="007F4C62" w:rsidRDefault="00925A98" w:rsidP="00925A98">
      <w:pPr>
        <w:autoSpaceDE w:val="0"/>
        <w:autoSpaceDN w:val="0"/>
        <w:adjustRightInd w:val="0"/>
        <w:rPr>
          <w:rFonts w:ascii="Times New Roman" w:hAnsi="Times New Roman"/>
          <w:b/>
          <w:bCs/>
          <w:sz w:val="24"/>
          <w:szCs w:val="24"/>
        </w:rPr>
      </w:pPr>
    </w:p>
    <w:p w:rsidR="00925A98" w:rsidRPr="007F4C62" w:rsidRDefault="00925A98" w:rsidP="00925A98">
      <w:pPr>
        <w:autoSpaceDE w:val="0"/>
        <w:autoSpaceDN w:val="0"/>
        <w:adjustRightInd w:val="0"/>
        <w:rPr>
          <w:rFonts w:ascii="Times New Roman" w:hAnsi="Times New Roman"/>
          <w:b/>
          <w:bCs/>
          <w:sz w:val="24"/>
          <w:szCs w:val="24"/>
        </w:rPr>
      </w:pPr>
      <w:r w:rsidRPr="007F4C62">
        <w:rPr>
          <w:rFonts w:ascii="Times New Roman" w:hAnsi="Times New Roman"/>
          <w:b/>
          <w:bCs/>
          <w:sz w:val="24"/>
          <w:szCs w:val="24"/>
        </w:rPr>
        <w:t xml:space="preserve">Energy Management Incentive: </w:t>
      </w:r>
      <w:r w:rsidRPr="007F4C62">
        <w:rPr>
          <w:rFonts w:ascii="Times New Roman" w:hAnsi="Times New Roman"/>
          <w:sz w:val="24"/>
          <w:szCs w:val="24"/>
        </w:rPr>
        <w:t>Payments of money made by Pacific Power to Owner or Customer for implementation of an Energy Management Measure pursuant to an executed Energy Management Offer Letter.</w:t>
      </w:r>
    </w:p>
    <w:p w:rsidR="00925A98" w:rsidRPr="007F4C62" w:rsidRDefault="00925A98" w:rsidP="00925A98">
      <w:pPr>
        <w:autoSpaceDE w:val="0"/>
        <w:autoSpaceDN w:val="0"/>
        <w:adjustRightInd w:val="0"/>
        <w:rPr>
          <w:rFonts w:ascii="Times New Roman" w:hAnsi="Times New Roman"/>
          <w:b/>
          <w:bCs/>
          <w:sz w:val="24"/>
          <w:szCs w:val="24"/>
        </w:rPr>
      </w:pPr>
    </w:p>
    <w:p w:rsidR="00925A98" w:rsidRPr="007F4C62" w:rsidRDefault="00925A98" w:rsidP="00925A98">
      <w:pPr>
        <w:autoSpaceDE w:val="0"/>
        <w:autoSpaceDN w:val="0"/>
        <w:adjustRightInd w:val="0"/>
        <w:rPr>
          <w:rFonts w:ascii="Times New Roman" w:hAnsi="Times New Roman"/>
          <w:bCs/>
          <w:sz w:val="24"/>
          <w:szCs w:val="24"/>
        </w:rPr>
      </w:pPr>
      <w:r w:rsidRPr="007F4C62">
        <w:rPr>
          <w:rFonts w:ascii="Times New Roman" w:hAnsi="Times New Roman"/>
          <w:b/>
          <w:bCs/>
          <w:sz w:val="24"/>
          <w:szCs w:val="24"/>
        </w:rPr>
        <w:t xml:space="preserve">Energy Management Measure (EMM): </w:t>
      </w:r>
      <w:r w:rsidRPr="007F4C62">
        <w:rPr>
          <w:rFonts w:ascii="Times New Roman" w:hAnsi="Times New Roman"/>
          <w:bCs/>
          <w:sz w:val="24"/>
          <w:szCs w:val="24"/>
        </w:rPr>
        <w:t>an operational improvement which, when implemented in an eligible facility, result in electric savings compared to current operations as determined by Pacific Power.</w:t>
      </w:r>
    </w:p>
    <w:p w:rsidR="00925A98" w:rsidRPr="007F4C62" w:rsidRDefault="00925A98" w:rsidP="00925A98">
      <w:pPr>
        <w:autoSpaceDE w:val="0"/>
        <w:autoSpaceDN w:val="0"/>
        <w:adjustRightInd w:val="0"/>
        <w:rPr>
          <w:rFonts w:ascii="Times New Roman" w:hAnsi="Times New Roman"/>
          <w:b/>
          <w:bCs/>
          <w:sz w:val="24"/>
          <w:szCs w:val="24"/>
        </w:rPr>
      </w:pPr>
    </w:p>
    <w:p w:rsidR="00925A98" w:rsidRPr="007F4C62" w:rsidRDefault="00925A98" w:rsidP="00925A98">
      <w:pPr>
        <w:autoSpaceDE w:val="0"/>
        <w:autoSpaceDN w:val="0"/>
        <w:adjustRightInd w:val="0"/>
        <w:rPr>
          <w:rFonts w:ascii="Times New Roman" w:hAnsi="Times New Roman"/>
          <w:bCs/>
          <w:sz w:val="24"/>
          <w:szCs w:val="24"/>
        </w:rPr>
      </w:pPr>
      <w:r w:rsidRPr="007F4C62">
        <w:rPr>
          <w:rFonts w:ascii="Times New Roman" w:hAnsi="Times New Roman"/>
          <w:b/>
          <w:bCs/>
          <w:sz w:val="24"/>
          <w:szCs w:val="24"/>
        </w:rPr>
        <w:t>Energy Management Project:</w:t>
      </w:r>
      <w:r w:rsidRPr="007F4C62">
        <w:rPr>
          <w:rFonts w:ascii="Times New Roman" w:hAnsi="Times New Roman"/>
          <w:bCs/>
          <w:sz w:val="24"/>
          <w:szCs w:val="24"/>
        </w:rPr>
        <w:t xml:space="preserve"> One or more EMM(s) at a Non-residential Facility covered by one Energy Management Offer Letter. </w:t>
      </w:r>
    </w:p>
    <w:p w:rsidR="00925A98" w:rsidRPr="007F4C62" w:rsidRDefault="00925A98" w:rsidP="00925A98">
      <w:pPr>
        <w:autoSpaceDE w:val="0"/>
        <w:autoSpaceDN w:val="0"/>
        <w:adjustRightInd w:val="0"/>
        <w:rPr>
          <w:rFonts w:ascii="Times New Roman" w:hAnsi="Times New Roman"/>
          <w:bCs/>
          <w:sz w:val="24"/>
          <w:szCs w:val="24"/>
        </w:rPr>
      </w:pPr>
    </w:p>
    <w:p w:rsidR="00925A98" w:rsidRPr="007F4C62" w:rsidRDefault="00925A98" w:rsidP="00925A98">
      <w:pPr>
        <w:rPr>
          <w:rFonts w:ascii="Times New Roman" w:hAnsi="Times New Roman"/>
          <w:sz w:val="24"/>
          <w:szCs w:val="24"/>
        </w:rPr>
      </w:pPr>
      <w:r w:rsidRPr="007F4C62">
        <w:rPr>
          <w:rFonts w:ascii="Times New Roman" w:hAnsi="Times New Roman"/>
          <w:b/>
          <w:sz w:val="24"/>
          <w:szCs w:val="24"/>
        </w:rPr>
        <w:t>Energy Project Manager:</w:t>
      </w:r>
      <w:r w:rsidRPr="007F4C62">
        <w:rPr>
          <w:rFonts w:ascii="Times New Roman" w:hAnsi="Times New Roman"/>
          <w:sz w:val="24"/>
          <w:szCs w:val="24"/>
        </w:rPr>
        <w:t xml:space="preserve"> an employee or direct contractor of the Customer who will manage electrical energy efficiency projects that deliver savings toward the Customer/Owner’s energy savings goal.</w:t>
      </w:r>
    </w:p>
    <w:p w:rsidR="00925A98" w:rsidRPr="007F4C62" w:rsidRDefault="00925A98" w:rsidP="00925A98">
      <w:pPr>
        <w:rPr>
          <w:rFonts w:ascii="Times New Roman" w:hAnsi="Times New Roman"/>
          <w:b/>
          <w:sz w:val="24"/>
          <w:szCs w:val="24"/>
        </w:rPr>
      </w:pPr>
    </w:p>
    <w:p w:rsidR="00925A98" w:rsidRPr="007F4C62" w:rsidRDefault="00925A98" w:rsidP="00925A98">
      <w:pPr>
        <w:rPr>
          <w:rFonts w:ascii="Times New Roman" w:hAnsi="Times New Roman"/>
          <w:sz w:val="24"/>
          <w:szCs w:val="24"/>
        </w:rPr>
      </w:pPr>
      <w:r w:rsidRPr="007F4C62">
        <w:rPr>
          <w:rFonts w:ascii="Times New Roman" w:hAnsi="Times New Roman"/>
          <w:b/>
          <w:sz w:val="24"/>
          <w:szCs w:val="24"/>
        </w:rPr>
        <w:t>Energy Project Manager Co-funding:</w:t>
      </w:r>
      <w:r w:rsidRPr="007F4C62">
        <w:rPr>
          <w:rFonts w:ascii="Times New Roman" w:hAnsi="Times New Roman"/>
          <w:sz w:val="24"/>
          <w:szCs w:val="24"/>
        </w:rPr>
        <w:t xml:space="preserve"> funding towards the Energy Project Manager agreed upon full value salary that is solely attributable to electrical energy efficiency work. </w:t>
      </w:r>
    </w:p>
    <w:p w:rsidR="00925A98" w:rsidRPr="007F4C62" w:rsidRDefault="00925A98" w:rsidP="00925A98">
      <w:pPr>
        <w:autoSpaceDE w:val="0"/>
        <w:autoSpaceDN w:val="0"/>
        <w:adjustRightInd w:val="0"/>
        <w:rPr>
          <w:rFonts w:ascii="Times New Roman" w:hAnsi="Times New Roman"/>
          <w:b/>
          <w:bCs/>
          <w:sz w:val="24"/>
          <w:szCs w:val="24"/>
        </w:rPr>
      </w:pPr>
    </w:p>
    <w:p w:rsidR="00925A98" w:rsidRPr="007F4C62" w:rsidRDefault="00925A98" w:rsidP="00925A98">
      <w:pPr>
        <w:autoSpaceDE w:val="0"/>
        <w:autoSpaceDN w:val="0"/>
        <w:adjustRightInd w:val="0"/>
        <w:rPr>
          <w:rFonts w:ascii="Times New Roman" w:hAnsi="Times New Roman"/>
          <w:sz w:val="24"/>
          <w:szCs w:val="24"/>
        </w:rPr>
      </w:pPr>
      <w:r w:rsidRPr="007F4C62">
        <w:rPr>
          <w:rFonts w:ascii="Times New Roman" w:hAnsi="Times New Roman"/>
          <w:b/>
          <w:bCs/>
          <w:sz w:val="24"/>
          <w:szCs w:val="24"/>
        </w:rPr>
        <w:t xml:space="preserve">Major Renovation: </w:t>
      </w:r>
      <w:r w:rsidRPr="007F4C62">
        <w:rPr>
          <w:rFonts w:ascii="Times New Roman" w:hAnsi="Times New Roman"/>
          <w:sz w:val="24"/>
          <w:szCs w:val="24"/>
        </w:rPr>
        <w:t>A change in facility use type or where the existing system will not meet Owner/Customer projected requirements within existing facility square footage.</w:t>
      </w:r>
    </w:p>
    <w:p w:rsidR="00925A98" w:rsidRPr="007F4C62" w:rsidRDefault="00925A98" w:rsidP="00925A98">
      <w:pPr>
        <w:autoSpaceDE w:val="0"/>
        <w:autoSpaceDN w:val="0"/>
        <w:adjustRightInd w:val="0"/>
        <w:rPr>
          <w:rFonts w:ascii="Times New Roman" w:hAnsi="Times New Roman"/>
          <w:b/>
          <w:bCs/>
          <w:sz w:val="24"/>
          <w:szCs w:val="24"/>
        </w:rPr>
      </w:pPr>
    </w:p>
    <w:p w:rsidR="00925A98" w:rsidRPr="007F4C62" w:rsidRDefault="00925A98" w:rsidP="00925A98">
      <w:pPr>
        <w:autoSpaceDE w:val="0"/>
        <w:autoSpaceDN w:val="0"/>
        <w:adjustRightInd w:val="0"/>
        <w:rPr>
          <w:rFonts w:ascii="Times New Roman" w:hAnsi="Times New Roman"/>
          <w:sz w:val="24"/>
          <w:szCs w:val="24"/>
        </w:rPr>
      </w:pPr>
      <w:r w:rsidRPr="007F4C62">
        <w:rPr>
          <w:rFonts w:ascii="Times New Roman" w:hAnsi="Times New Roman"/>
          <w:b/>
          <w:bCs/>
          <w:sz w:val="24"/>
          <w:szCs w:val="24"/>
        </w:rPr>
        <w:t xml:space="preserve">Mixed Use: </w:t>
      </w:r>
      <w:r w:rsidRPr="007F4C62">
        <w:rPr>
          <w:rFonts w:ascii="Times New Roman" w:hAnsi="Times New Roman"/>
          <w:sz w:val="24"/>
          <w:szCs w:val="24"/>
        </w:rPr>
        <w:t xml:space="preserve">Buildings served by a residential schedule and a rate schedule listed under </w:t>
      </w:r>
      <w:r w:rsidRPr="007F4C62">
        <w:rPr>
          <w:rFonts w:ascii="Times New Roman" w:hAnsi="Times New Roman"/>
          <w:b/>
          <w:bCs/>
          <w:sz w:val="24"/>
          <w:szCs w:val="24"/>
        </w:rPr>
        <w:t xml:space="preserve">Applicable </w:t>
      </w:r>
      <w:r w:rsidRPr="007F4C62">
        <w:rPr>
          <w:rFonts w:ascii="Times New Roman" w:hAnsi="Times New Roman"/>
          <w:sz w:val="24"/>
          <w:szCs w:val="24"/>
        </w:rPr>
        <w:t>in Washington Schedule 140 shall be eligible for services under this schedule provided the Energy Efficiency Project meets the definition of New Construction or Major Renovation.</w:t>
      </w:r>
    </w:p>
    <w:p w:rsidR="00925A98" w:rsidRPr="007F4C62" w:rsidRDefault="00925A98" w:rsidP="00925A98">
      <w:pPr>
        <w:autoSpaceDE w:val="0"/>
        <w:autoSpaceDN w:val="0"/>
        <w:adjustRightInd w:val="0"/>
        <w:rPr>
          <w:rFonts w:ascii="Times New Roman" w:hAnsi="Times New Roman"/>
          <w:b/>
          <w:bCs/>
          <w:sz w:val="24"/>
          <w:szCs w:val="24"/>
        </w:rPr>
      </w:pPr>
    </w:p>
    <w:p w:rsidR="00925A98" w:rsidRPr="007F4C62" w:rsidRDefault="00925A98" w:rsidP="00925A98">
      <w:pPr>
        <w:autoSpaceDE w:val="0"/>
        <w:autoSpaceDN w:val="0"/>
        <w:adjustRightInd w:val="0"/>
        <w:rPr>
          <w:rFonts w:ascii="Times New Roman" w:hAnsi="Times New Roman"/>
          <w:sz w:val="24"/>
          <w:szCs w:val="24"/>
        </w:rPr>
      </w:pPr>
      <w:r w:rsidRPr="007F4C62">
        <w:rPr>
          <w:rFonts w:ascii="Times New Roman" w:hAnsi="Times New Roman"/>
          <w:b/>
          <w:bCs/>
          <w:sz w:val="24"/>
          <w:szCs w:val="24"/>
        </w:rPr>
        <w:t xml:space="preserve">New Construction: </w:t>
      </w:r>
      <w:r w:rsidRPr="007F4C62">
        <w:rPr>
          <w:rFonts w:ascii="Times New Roman" w:hAnsi="Times New Roman"/>
          <w:sz w:val="24"/>
          <w:szCs w:val="24"/>
        </w:rPr>
        <w:t>A newly constructed facility or newly constructed square footage added to an existing facility.</w:t>
      </w:r>
    </w:p>
    <w:p w:rsidR="00925A98" w:rsidRPr="007F4C62" w:rsidRDefault="00925A98" w:rsidP="00925A98">
      <w:pPr>
        <w:autoSpaceDE w:val="0"/>
        <w:autoSpaceDN w:val="0"/>
        <w:adjustRightInd w:val="0"/>
        <w:rPr>
          <w:rFonts w:ascii="Times New Roman" w:hAnsi="Times New Roman"/>
          <w:b/>
          <w:bCs/>
          <w:sz w:val="24"/>
          <w:szCs w:val="24"/>
        </w:rPr>
      </w:pPr>
    </w:p>
    <w:p w:rsidR="00925A98" w:rsidRPr="007F4C62" w:rsidRDefault="00925A98" w:rsidP="00925A98">
      <w:pPr>
        <w:autoSpaceDE w:val="0"/>
        <w:autoSpaceDN w:val="0"/>
        <w:adjustRightInd w:val="0"/>
        <w:rPr>
          <w:rFonts w:ascii="Times New Roman" w:hAnsi="Times New Roman"/>
          <w:sz w:val="24"/>
          <w:szCs w:val="24"/>
        </w:rPr>
      </w:pPr>
      <w:r w:rsidRPr="007F4C62">
        <w:rPr>
          <w:rFonts w:ascii="Times New Roman" w:hAnsi="Times New Roman"/>
          <w:b/>
          <w:bCs/>
          <w:sz w:val="24"/>
          <w:szCs w:val="24"/>
        </w:rPr>
        <w:t xml:space="preserve">Non-residential Facility: </w:t>
      </w:r>
      <w:r w:rsidRPr="007F4C62">
        <w:rPr>
          <w:rFonts w:ascii="Times New Roman" w:hAnsi="Times New Roman"/>
          <w:sz w:val="24"/>
          <w:szCs w:val="24"/>
        </w:rPr>
        <w:t xml:space="preserve">A Customer site that is served by Pacific Power and meets the applicability requirements of Washington Schedule 140, the program tariff, on file with the Washington Utilities &amp; Transportation Commission. </w:t>
      </w:r>
    </w:p>
    <w:p w:rsidR="00925A98" w:rsidRPr="007F4C62" w:rsidRDefault="00925A98" w:rsidP="00925A98">
      <w:pPr>
        <w:autoSpaceDE w:val="0"/>
        <w:autoSpaceDN w:val="0"/>
        <w:adjustRightInd w:val="0"/>
        <w:rPr>
          <w:rFonts w:ascii="Times New Roman" w:hAnsi="Times New Roman"/>
          <w:b/>
          <w:bCs/>
          <w:sz w:val="24"/>
          <w:szCs w:val="24"/>
        </w:rPr>
      </w:pPr>
    </w:p>
    <w:p w:rsidR="00925A98" w:rsidRPr="007F4C62" w:rsidRDefault="00925A98" w:rsidP="00925A98">
      <w:pPr>
        <w:autoSpaceDE w:val="0"/>
        <w:autoSpaceDN w:val="0"/>
        <w:adjustRightInd w:val="0"/>
        <w:rPr>
          <w:rFonts w:ascii="Times New Roman" w:hAnsi="Times New Roman"/>
          <w:sz w:val="24"/>
          <w:szCs w:val="24"/>
        </w:rPr>
      </w:pPr>
      <w:r w:rsidRPr="007F4C62">
        <w:rPr>
          <w:rFonts w:ascii="Times New Roman" w:hAnsi="Times New Roman"/>
          <w:b/>
          <w:bCs/>
          <w:sz w:val="24"/>
          <w:szCs w:val="24"/>
        </w:rPr>
        <w:t xml:space="preserve">Owner: </w:t>
      </w:r>
      <w:r w:rsidRPr="007F4C62">
        <w:rPr>
          <w:rFonts w:ascii="Times New Roman" w:hAnsi="Times New Roman"/>
          <w:sz w:val="24"/>
          <w:szCs w:val="24"/>
        </w:rPr>
        <w:t>The person who has both legal and beneficial title to the real property, and is the mortgager under a duly recorded mortgage of real property, the trustor under a duly recorded deed of trust.</w:t>
      </w:r>
    </w:p>
    <w:p w:rsidR="00925A98" w:rsidRPr="007F4C62" w:rsidRDefault="00925A98" w:rsidP="00925A98">
      <w:pPr>
        <w:autoSpaceDE w:val="0"/>
        <w:autoSpaceDN w:val="0"/>
        <w:adjustRightInd w:val="0"/>
        <w:rPr>
          <w:rFonts w:ascii="Times New Roman" w:hAnsi="Times New Roman"/>
          <w:b/>
          <w:bCs/>
          <w:sz w:val="24"/>
          <w:szCs w:val="24"/>
        </w:rPr>
      </w:pPr>
    </w:p>
    <w:p w:rsidR="00925A98" w:rsidRPr="007F4C62" w:rsidRDefault="00925A98" w:rsidP="00925A98">
      <w:pPr>
        <w:autoSpaceDE w:val="0"/>
        <w:autoSpaceDN w:val="0"/>
        <w:adjustRightInd w:val="0"/>
        <w:rPr>
          <w:rFonts w:ascii="Times New Roman" w:hAnsi="Times New Roman"/>
          <w:sz w:val="24"/>
          <w:szCs w:val="24"/>
        </w:rPr>
      </w:pPr>
      <w:r w:rsidRPr="007F4C62">
        <w:rPr>
          <w:rFonts w:ascii="Times New Roman" w:hAnsi="Times New Roman"/>
          <w:b/>
          <w:bCs/>
          <w:sz w:val="24"/>
          <w:szCs w:val="24"/>
        </w:rPr>
        <w:t xml:space="preserve">Retrofit: </w:t>
      </w:r>
      <w:r w:rsidRPr="007F4C62">
        <w:rPr>
          <w:rFonts w:ascii="Times New Roman" w:hAnsi="Times New Roman"/>
          <w:sz w:val="24"/>
          <w:szCs w:val="24"/>
        </w:rPr>
        <w:t>Changes, modifications or additions to systems or equipment in existing facility square footage.</w:t>
      </w:r>
    </w:p>
    <w:p w:rsidR="00925A98" w:rsidRPr="007F4C62" w:rsidRDefault="00925A98" w:rsidP="00925A98">
      <w:pPr>
        <w:rPr>
          <w:rFonts w:ascii="Times New Roman" w:hAnsi="Times New Roman"/>
          <w:sz w:val="24"/>
          <w:szCs w:val="24"/>
        </w:rPr>
      </w:pPr>
    </w:p>
    <w:p w:rsidR="00925A98" w:rsidRPr="007F4C62" w:rsidRDefault="00925A98" w:rsidP="00925A98">
      <w:pPr>
        <w:tabs>
          <w:tab w:val="left" w:pos="720"/>
        </w:tabs>
        <w:jc w:val="both"/>
        <w:rPr>
          <w:rFonts w:ascii="Times New Roman" w:hAnsi="Times New Roman"/>
          <w:sz w:val="24"/>
          <w:szCs w:val="24"/>
        </w:rPr>
      </w:pPr>
    </w:p>
    <w:p w:rsidR="00925A98" w:rsidRPr="007F4C62" w:rsidRDefault="00925A98" w:rsidP="00925A98">
      <w:pPr>
        <w:tabs>
          <w:tab w:val="left" w:pos="720"/>
        </w:tabs>
        <w:rPr>
          <w:rFonts w:ascii="Times New Roman" w:hAnsi="Times New Roman"/>
          <w:b/>
          <w:sz w:val="24"/>
          <w:szCs w:val="24"/>
          <w:u w:val="single"/>
        </w:rPr>
      </w:pPr>
      <w:r w:rsidRPr="007F4C62">
        <w:rPr>
          <w:rFonts w:ascii="Times New Roman" w:hAnsi="Times New Roman"/>
          <w:b/>
          <w:sz w:val="24"/>
          <w:szCs w:val="24"/>
        </w:rPr>
        <w:br w:type="page"/>
      </w:r>
      <w:r w:rsidRPr="007F4C62">
        <w:rPr>
          <w:rFonts w:ascii="Times New Roman" w:hAnsi="Times New Roman"/>
          <w:b/>
          <w:sz w:val="24"/>
          <w:szCs w:val="24"/>
          <w:u w:val="single"/>
        </w:rPr>
        <w:t>Incentives – General Information</w:t>
      </w:r>
    </w:p>
    <w:p w:rsidR="00925A98" w:rsidRPr="007F4C62" w:rsidRDefault="00925A98" w:rsidP="00925A98">
      <w:pPr>
        <w:tabs>
          <w:tab w:val="left" w:pos="720"/>
        </w:tabs>
        <w:jc w:val="both"/>
        <w:rPr>
          <w:rFonts w:ascii="Times New Roman" w:hAnsi="Times New Roman"/>
          <w:sz w:val="24"/>
          <w:szCs w:val="24"/>
        </w:rPr>
      </w:pPr>
    </w:p>
    <w:p w:rsidR="00925A98" w:rsidRPr="007F4C62" w:rsidRDefault="00925A98" w:rsidP="00925A98">
      <w:pPr>
        <w:tabs>
          <w:tab w:val="left" w:pos="720"/>
        </w:tabs>
        <w:jc w:val="both"/>
        <w:rPr>
          <w:rFonts w:ascii="Times New Roman" w:hAnsi="Times New Roman"/>
          <w:b/>
          <w:sz w:val="24"/>
          <w:szCs w:val="24"/>
        </w:rPr>
      </w:pPr>
      <w:r w:rsidRPr="007F4C62">
        <w:rPr>
          <w:rFonts w:ascii="Times New Roman" w:hAnsi="Times New Roman"/>
          <w:b/>
          <w:sz w:val="24"/>
          <w:szCs w:val="24"/>
        </w:rPr>
        <w:t>Prescriptive incentives</w:t>
      </w:r>
    </w:p>
    <w:p w:rsidR="00925A98" w:rsidRPr="007F4C62" w:rsidRDefault="00925A98" w:rsidP="00925A98">
      <w:pPr>
        <w:tabs>
          <w:tab w:val="left" w:pos="720"/>
        </w:tabs>
        <w:jc w:val="both"/>
        <w:rPr>
          <w:rFonts w:ascii="Times New Roman" w:hAnsi="Times New Roman"/>
          <w:sz w:val="24"/>
          <w:szCs w:val="24"/>
        </w:rPr>
      </w:pPr>
      <w:r w:rsidRPr="007F4C62">
        <w:rPr>
          <w:rFonts w:ascii="Times New Roman" w:hAnsi="Times New Roman"/>
          <w:sz w:val="24"/>
          <w:szCs w:val="24"/>
        </w:rPr>
        <w:t xml:space="preserve">Per unit incentives are listed in the program incentive tables for specific Energy Efficiency Measures (EEMs) and are subject to the incentive caps below.  Incentives are subject to change and current incentives can be found at www.pacificpower.net.  </w:t>
      </w:r>
    </w:p>
    <w:p w:rsidR="00925A98" w:rsidRPr="007F4C62" w:rsidRDefault="00925A98" w:rsidP="00925A98">
      <w:pPr>
        <w:tabs>
          <w:tab w:val="left" w:pos="720"/>
        </w:tabs>
        <w:jc w:val="both"/>
        <w:rPr>
          <w:rFonts w:ascii="Times New Roman" w:hAnsi="Times New Roman"/>
          <w:sz w:val="24"/>
          <w:szCs w:val="24"/>
        </w:rPr>
      </w:pPr>
    </w:p>
    <w:p w:rsidR="00925A98" w:rsidRPr="007F4C62" w:rsidRDefault="00925A98" w:rsidP="00925A98">
      <w:pPr>
        <w:tabs>
          <w:tab w:val="left" w:pos="720"/>
        </w:tabs>
        <w:jc w:val="both"/>
        <w:rPr>
          <w:rFonts w:ascii="Times New Roman" w:hAnsi="Times New Roman"/>
          <w:b/>
          <w:sz w:val="24"/>
          <w:szCs w:val="24"/>
        </w:rPr>
      </w:pPr>
      <w:r w:rsidRPr="007F4C62">
        <w:rPr>
          <w:rFonts w:ascii="Times New Roman" w:hAnsi="Times New Roman"/>
          <w:b/>
          <w:sz w:val="24"/>
          <w:szCs w:val="24"/>
        </w:rPr>
        <w:t>Custom incentives</w:t>
      </w:r>
    </w:p>
    <w:p w:rsidR="00925A98" w:rsidRPr="007F4C62" w:rsidRDefault="00925A98" w:rsidP="00925A98">
      <w:pPr>
        <w:jc w:val="both"/>
        <w:rPr>
          <w:rFonts w:ascii="Times New Roman" w:hAnsi="Times New Roman"/>
          <w:sz w:val="24"/>
          <w:szCs w:val="24"/>
        </w:rPr>
      </w:pPr>
      <w:r w:rsidRPr="007F4C62">
        <w:rPr>
          <w:rFonts w:ascii="Times New Roman" w:hAnsi="Times New Roman"/>
          <w:sz w:val="24"/>
          <w:szCs w:val="24"/>
        </w:rPr>
        <w:t xml:space="preserve">Energy Efficiency Measures not listed in the prescriptive incentive tables (typical upgrades) may be eligible for a Custom Energy Efficiency Incentive.  Pacific Power will complete an analysis of the EEM Cost and electric energy savings and determine whether to offer a custom Energy Efficiency Incentive and the incentive amount. </w:t>
      </w:r>
    </w:p>
    <w:p w:rsidR="00925A98" w:rsidRPr="007F4C62" w:rsidRDefault="00925A98" w:rsidP="00925A98">
      <w:pPr>
        <w:jc w:val="both"/>
        <w:rPr>
          <w:rFonts w:ascii="Times New Roman" w:hAnsi="Times New Roman"/>
          <w:sz w:val="24"/>
          <w:szCs w:val="24"/>
        </w:rPr>
      </w:pPr>
    </w:p>
    <w:p w:rsidR="00925A98" w:rsidRPr="007F4C62" w:rsidRDefault="00925A98" w:rsidP="00925A98">
      <w:pPr>
        <w:jc w:val="both"/>
        <w:rPr>
          <w:rFonts w:ascii="Times New Roman" w:hAnsi="Times New Roman"/>
          <w:sz w:val="24"/>
          <w:szCs w:val="24"/>
        </w:rPr>
      </w:pPr>
      <w:r w:rsidRPr="007F4C62">
        <w:rPr>
          <w:rFonts w:ascii="Times New Roman" w:hAnsi="Times New Roman"/>
          <w:sz w:val="24"/>
          <w:szCs w:val="24"/>
        </w:rPr>
        <w:t>Electric savings resulting from lighting interaction with mechanical equipment is not eligible for a custom Energy Efficiency Incentive.</w:t>
      </w:r>
    </w:p>
    <w:p w:rsidR="00925A98" w:rsidRPr="007F4C62" w:rsidRDefault="00925A98" w:rsidP="00925A98">
      <w:pPr>
        <w:jc w:val="both"/>
        <w:rPr>
          <w:rFonts w:ascii="Times New Roman" w:hAnsi="Times New Roman"/>
          <w:sz w:val="24"/>
          <w:szCs w:val="24"/>
        </w:rPr>
      </w:pPr>
    </w:p>
    <w:p w:rsidR="00925A98" w:rsidRPr="007F4C62" w:rsidRDefault="00925A98" w:rsidP="00925A98">
      <w:pPr>
        <w:jc w:val="both"/>
        <w:rPr>
          <w:rFonts w:ascii="Times New Roman" w:hAnsi="Times New Roman"/>
          <w:b/>
          <w:sz w:val="24"/>
          <w:szCs w:val="24"/>
        </w:rPr>
      </w:pPr>
      <w:r w:rsidRPr="007F4C62">
        <w:rPr>
          <w:rFonts w:ascii="Times New Roman" w:hAnsi="Times New Roman"/>
          <w:b/>
          <w:sz w:val="24"/>
          <w:szCs w:val="24"/>
        </w:rPr>
        <w:t>Energy management incentives</w:t>
      </w:r>
    </w:p>
    <w:p w:rsidR="00925A98" w:rsidRPr="007F4C62" w:rsidRDefault="00925A98" w:rsidP="00925A98">
      <w:pPr>
        <w:jc w:val="both"/>
        <w:rPr>
          <w:rFonts w:ascii="Times New Roman" w:hAnsi="Times New Roman"/>
          <w:sz w:val="24"/>
          <w:szCs w:val="24"/>
        </w:rPr>
      </w:pPr>
      <w:r w:rsidRPr="007F4C62">
        <w:rPr>
          <w:rFonts w:ascii="Times New Roman" w:hAnsi="Times New Roman"/>
          <w:sz w:val="24"/>
          <w:szCs w:val="24"/>
        </w:rPr>
        <w:t xml:space="preserve">Non-Capital, improvements to operations and maintenance within a qualifying facility may be eligible for an Energy Management Incentive. Pacific Power will partner to complete an analysis of the electric energy savings of potential energy management measures and determine whether to offer an Energy Management Incentive and the incentive amount. </w:t>
      </w:r>
    </w:p>
    <w:p w:rsidR="00925A98" w:rsidRPr="007F4C62" w:rsidRDefault="00925A98" w:rsidP="00925A98">
      <w:pPr>
        <w:jc w:val="both"/>
        <w:rPr>
          <w:rFonts w:ascii="Times New Roman" w:hAnsi="Times New Roman"/>
          <w:sz w:val="24"/>
          <w:szCs w:val="24"/>
        </w:rPr>
      </w:pPr>
      <w:r w:rsidRPr="007F4C62">
        <w:rPr>
          <w:rFonts w:ascii="Times New Roman" w:hAnsi="Times New Roman"/>
          <w:sz w:val="24"/>
          <w:szCs w:val="24"/>
        </w:rPr>
        <w:t xml:space="preserve"> </w:t>
      </w:r>
    </w:p>
    <w:p w:rsidR="00925A98" w:rsidRPr="007F4C62" w:rsidRDefault="00925A98" w:rsidP="00925A98">
      <w:pPr>
        <w:jc w:val="both"/>
        <w:rPr>
          <w:rFonts w:ascii="Times New Roman" w:hAnsi="Times New Roman"/>
          <w:b/>
          <w:sz w:val="24"/>
          <w:szCs w:val="24"/>
        </w:rPr>
      </w:pPr>
      <w:r w:rsidRPr="007F4C62">
        <w:rPr>
          <w:rFonts w:ascii="Times New Roman" w:hAnsi="Times New Roman"/>
          <w:b/>
          <w:sz w:val="24"/>
          <w:szCs w:val="24"/>
        </w:rPr>
        <w:t>Energy project manager co-funding</w:t>
      </w:r>
    </w:p>
    <w:p w:rsidR="00925A98" w:rsidRPr="007F4C62" w:rsidRDefault="00925A98" w:rsidP="00925A98">
      <w:pPr>
        <w:jc w:val="both"/>
        <w:rPr>
          <w:rFonts w:ascii="Times New Roman" w:hAnsi="Times New Roman"/>
          <w:color w:val="252525"/>
          <w:sz w:val="24"/>
          <w:szCs w:val="24"/>
          <w:lang w:val="en"/>
        </w:rPr>
      </w:pPr>
      <w:r w:rsidRPr="007F4C62">
        <w:rPr>
          <w:rFonts w:ascii="Times New Roman" w:hAnsi="Times New Roman"/>
          <w:color w:val="252525"/>
          <w:sz w:val="24"/>
          <w:szCs w:val="24"/>
          <w:lang w:val="en"/>
        </w:rPr>
        <w:t>Pacific Power can fund an additional $0.025/per kWh of verified wattsmart Business energy savings, up to 100 percent of the Energy Project Manager’s salary. Salary is based on a letter from the Customer/Owner’s human resources or accounting department stating the base annual salary and an appropriate overhead percentage, and subject to approval by Pacific Power.</w:t>
      </w:r>
    </w:p>
    <w:p w:rsidR="00925A98" w:rsidRPr="007F4C62" w:rsidRDefault="00925A98" w:rsidP="00925A98">
      <w:pPr>
        <w:jc w:val="both"/>
        <w:rPr>
          <w:rFonts w:ascii="Times New Roman" w:hAnsi="Times New Roman"/>
          <w:color w:val="252525"/>
          <w:sz w:val="24"/>
          <w:szCs w:val="24"/>
          <w:lang w:val="en"/>
        </w:rPr>
      </w:pPr>
    </w:p>
    <w:p w:rsidR="00925A98" w:rsidRPr="007F4C62" w:rsidRDefault="00925A98" w:rsidP="00925A98">
      <w:pPr>
        <w:jc w:val="both"/>
        <w:rPr>
          <w:rFonts w:ascii="Times New Roman" w:hAnsi="Times New Roman"/>
          <w:b/>
          <w:sz w:val="24"/>
          <w:szCs w:val="24"/>
        </w:rPr>
      </w:pPr>
      <w:r w:rsidRPr="007F4C62">
        <w:rPr>
          <w:rFonts w:ascii="Times New Roman" w:hAnsi="Times New Roman"/>
          <w:b/>
          <w:sz w:val="24"/>
          <w:szCs w:val="24"/>
        </w:rPr>
        <w:t>Baseline adjustments</w:t>
      </w:r>
    </w:p>
    <w:p w:rsidR="00925A98" w:rsidRPr="007F4C62" w:rsidRDefault="00925A98" w:rsidP="00925A98">
      <w:pPr>
        <w:jc w:val="both"/>
        <w:rPr>
          <w:rFonts w:ascii="Times New Roman" w:hAnsi="Times New Roman"/>
          <w:sz w:val="24"/>
          <w:szCs w:val="24"/>
        </w:rPr>
      </w:pPr>
      <w:r w:rsidRPr="007F4C62">
        <w:rPr>
          <w:rFonts w:ascii="Times New Roman" w:hAnsi="Times New Roman"/>
          <w:sz w:val="24"/>
          <w:szCs w:val="24"/>
        </w:rPr>
        <w:t xml:space="preserve">The baseline wattage for all retrofit incandescent and linear fluorescent lighting EEMs is the lesser of </w:t>
      </w:r>
    </w:p>
    <w:p w:rsidR="00925A98" w:rsidRPr="007F4C62" w:rsidRDefault="00925A98" w:rsidP="00925A98">
      <w:pPr>
        <w:numPr>
          <w:ilvl w:val="0"/>
          <w:numId w:val="4"/>
        </w:numPr>
        <w:jc w:val="both"/>
        <w:rPr>
          <w:rFonts w:ascii="Times New Roman" w:hAnsi="Times New Roman"/>
          <w:sz w:val="24"/>
          <w:szCs w:val="24"/>
        </w:rPr>
      </w:pPr>
      <w:r w:rsidRPr="007F4C62">
        <w:rPr>
          <w:rFonts w:ascii="Times New Roman" w:hAnsi="Times New Roman"/>
          <w:sz w:val="24"/>
          <w:szCs w:val="24"/>
        </w:rPr>
        <w:t xml:space="preserve">Wattage of existing equipment, or </w:t>
      </w:r>
    </w:p>
    <w:p w:rsidR="00925A98" w:rsidRPr="007F4C62" w:rsidRDefault="00925A98" w:rsidP="00925A98">
      <w:pPr>
        <w:numPr>
          <w:ilvl w:val="0"/>
          <w:numId w:val="4"/>
        </w:numPr>
        <w:jc w:val="both"/>
        <w:rPr>
          <w:rFonts w:ascii="Times New Roman" w:hAnsi="Times New Roman"/>
          <w:sz w:val="24"/>
          <w:szCs w:val="24"/>
        </w:rPr>
      </w:pPr>
      <w:r w:rsidRPr="007F4C62">
        <w:rPr>
          <w:rFonts w:ascii="Times New Roman" w:hAnsi="Times New Roman"/>
          <w:sz w:val="24"/>
          <w:szCs w:val="24"/>
        </w:rPr>
        <w:t xml:space="preserve">Wattage of deemed baseline equipment listed in the lighting wattage table available on the Washington energy efficiency program section of the Pacific Power website. </w:t>
      </w:r>
    </w:p>
    <w:p w:rsidR="00925A98" w:rsidRPr="007F4C62" w:rsidRDefault="00925A98" w:rsidP="00925A98">
      <w:pPr>
        <w:tabs>
          <w:tab w:val="left" w:pos="720"/>
        </w:tabs>
        <w:jc w:val="both"/>
        <w:rPr>
          <w:rFonts w:ascii="Times New Roman" w:hAnsi="Times New Roman"/>
          <w:sz w:val="24"/>
          <w:szCs w:val="24"/>
        </w:rPr>
      </w:pPr>
    </w:p>
    <w:p w:rsidR="00925A98" w:rsidRPr="007F4C62" w:rsidRDefault="00925A98" w:rsidP="00925A98">
      <w:pPr>
        <w:tabs>
          <w:tab w:val="left" w:pos="720"/>
        </w:tabs>
        <w:jc w:val="both"/>
        <w:rPr>
          <w:rFonts w:ascii="Times New Roman" w:hAnsi="Times New Roman"/>
          <w:sz w:val="24"/>
          <w:szCs w:val="24"/>
        </w:rPr>
      </w:pPr>
      <w:r w:rsidRPr="007F4C62">
        <w:rPr>
          <w:rFonts w:ascii="Times New Roman" w:hAnsi="Times New Roman"/>
          <w:sz w:val="24"/>
          <w:szCs w:val="24"/>
        </w:rPr>
        <w:t>Pacific Power may adjust baseline electric energy consumption and costs to reflect any of the following: energy codes, standard practice, changes in capacity, changes in production or facility use and equipment at the end of its useful life.  Such adjustments may be made for lighting energy efficiency measures installed in new construction projects where energy code does not apply.</w:t>
      </w:r>
    </w:p>
    <w:p w:rsidR="00925A98" w:rsidRPr="007F4C62" w:rsidRDefault="00925A98" w:rsidP="00925A98">
      <w:pPr>
        <w:tabs>
          <w:tab w:val="left" w:pos="720"/>
        </w:tabs>
        <w:jc w:val="both"/>
        <w:rPr>
          <w:rFonts w:ascii="Times New Roman" w:hAnsi="Times New Roman"/>
          <w:sz w:val="24"/>
          <w:szCs w:val="24"/>
        </w:rPr>
      </w:pPr>
    </w:p>
    <w:p w:rsidR="00F66580" w:rsidRDefault="00F66580" w:rsidP="00925A98">
      <w:pPr>
        <w:rPr>
          <w:rFonts w:ascii="Times New Roman" w:hAnsi="Times New Roman"/>
          <w:b/>
        </w:rPr>
      </w:pPr>
    </w:p>
    <w:p w:rsidR="00F66580" w:rsidRDefault="00F66580" w:rsidP="00925A98">
      <w:pPr>
        <w:rPr>
          <w:rFonts w:ascii="Times New Roman" w:hAnsi="Times New Roman"/>
          <w:b/>
        </w:rPr>
      </w:pPr>
    </w:p>
    <w:p w:rsidR="00925A98" w:rsidRPr="007F4C62" w:rsidRDefault="00925A98" w:rsidP="00925A98">
      <w:pPr>
        <w:rPr>
          <w:rFonts w:ascii="Times New Roman" w:hAnsi="Times New Roman"/>
          <w:b/>
        </w:rPr>
      </w:pPr>
      <w:r w:rsidRPr="007F4C62">
        <w:rPr>
          <w:rFonts w:ascii="Times New Roman" w:hAnsi="Times New Roman"/>
          <w:b/>
        </w:rPr>
        <w:t>CUSTOM AND ENERGY MANAGEMENT INCENTIVES:</w:t>
      </w:r>
      <w:r w:rsidRPr="007F4C62">
        <w:rPr>
          <w:rStyle w:val="FootnoteReference"/>
          <w:rFonts w:ascii="Times New Roman" w:hAnsi="Times New Roman"/>
          <w:b/>
        </w:rPr>
        <w:footnoteReference w:id="5"/>
      </w:r>
      <w:r w:rsidRPr="007F4C62">
        <w:rPr>
          <w:rFonts w:ascii="Times New Roman" w:hAnsi="Times New Roman"/>
          <w:b/>
        </w:rPr>
        <w:t>,</w:t>
      </w:r>
      <w:r w:rsidRPr="007F4C62">
        <w:rPr>
          <w:rStyle w:val="FootnoteReference"/>
          <w:rFonts w:ascii="Times New Roman" w:hAnsi="Times New Roman"/>
          <w:b/>
        </w:rPr>
        <w:footnoteReference w:id="6"/>
      </w:r>
    </w:p>
    <w:p w:rsidR="00925A98" w:rsidRPr="007F4C62" w:rsidRDefault="00925A98" w:rsidP="00925A98">
      <w:pPr>
        <w:pStyle w:val="BodyText"/>
        <w:ind w:left="720" w:hanging="720"/>
        <w:rPr>
          <w:u w:val="single"/>
        </w:rPr>
      </w:pPr>
    </w:p>
    <w:tbl>
      <w:tblPr>
        <w:tblW w:w="0" w:type="auto"/>
        <w:jc w:val="center"/>
        <w:tblInd w:w="-2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38"/>
        <w:gridCol w:w="1893"/>
        <w:gridCol w:w="1705"/>
        <w:gridCol w:w="1705"/>
        <w:gridCol w:w="1736"/>
      </w:tblGrid>
      <w:tr w:rsidR="00925A98" w:rsidRPr="00302A57" w:rsidTr="00925A98">
        <w:trPr>
          <w:trHeight w:val="565"/>
          <w:jc w:val="center"/>
        </w:trPr>
        <w:tc>
          <w:tcPr>
            <w:tcW w:w="1938" w:type="dxa"/>
            <w:tcMar>
              <w:top w:w="0" w:type="dxa"/>
              <w:left w:w="108" w:type="dxa"/>
              <w:bottom w:w="0" w:type="dxa"/>
              <w:right w:w="108" w:type="dxa"/>
            </w:tcMar>
            <w:hideMark/>
          </w:tcPr>
          <w:p w:rsidR="00925A98" w:rsidRPr="007F4C62" w:rsidRDefault="00925A98" w:rsidP="00925A98">
            <w:pPr>
              <w:jc w:val="center"/>
              <w:rPr>
                <w:rFonts w:ascii="Times New Roman" w:hAnsi="Times New Roman"/>
                <w:b/>
              </w:rPr>
            </w:pPr>
            <w:r w:rsidRPr="007F4C62">
              <w:rPr>
                <w:rFonts w:ascii="Times New Roman" w:hAnsi="Times New Roman"/>
                <w:b/>
              </w:rPr>
              <w:t>Category</w:t>
            </w:r>
          </w:p>
        </w:tc>
        <w:tc>
          <w:tcPr>
            <w:tcW w:w="1893" w:type="dxa"/>
            <w:tcMar>
              <w:top w:w="0" w:type="dxa"/>
              <w:left w:w="108" w:type="dxa"/>
              <w:bottom w:w="0" w:type="dxa"/>
              <w:right w:w="108" w:type="dxa"/>
            </w:tcMar>
            <w:hideMark/>
          </w:tcPr>
          <w:p w:rsidR="00925A98" w:rsidRPr="007F4C62" w:rsidRDefault="00925A98" w:rsidP="00925A98">
            <w:pPr>
              <w:jc w:val="center"/>
              <w:rPr>
                <w:rFonts w:ascii="Times New Roman" w:hAnsi="Times New Roman"/>
                <w:b/>
              </w:rPr>
            </w:pPr>
            <w:r w:rsidRPr="007F4C62">
              <w:rPr>
                <w:rFonts w:ascii="Times New Roman" w:hAnsi="Times New Roman"/>
                <w:b/>
              </w:rPr>
              <w:t>Incentive</w:t>
            </w:r>
          </w:p>
        </w:tc>
        <w:tc>
          <w:tcPr>
            <w:tcW w:w="1705" w:type="dxa"/>
          </w:tcPr>
          <w:p w:rsidR="00925A98" w:rsidRPr="007F4C62" w:rsidRDefault="00925A98" w:rsidP="00925A98">
            <w:pPr>
              <w:jc w:val="center"/>
              <w:rPr>
                <w:rFonts w:ascii="Times New Roman" w:hAnsi="Times New Roman"/>
                <w:b/>
              </w:rPr>
            </w:pPr>
            <w:r w:rsidRPr="007F4C62">
              <w:rPr>
                <w:rFonts w:ascii="Times New Roman" w:hAnsi="Times New Roman"/>
                <w:b/>
              </w:rPr>
              <w:t>Percent Project Cost Cap</w:t>
            </w:r>
          </w:p>
        </w:tc>
        <w:tc>
          <w:tcPr>
            <w:tcW w:w="1705" w:type="dxa"/>
          </w:tcPr>
          <w:p w:rsidR="00925A98" w:rsidRPr="007F4C62" w:rsidRDefault="00925A98" w:rsidP="00925A98">
            <w:pPr>
              <w:jc w:val="center"/>
              <w:rPr>
                <w:rFonts w:ascii="Times New Roman" w:hAnsi="Times New Roman"/>
                <w:b/>
              </w:rPr>
            </w:pPr>
            <w:r w:rsidRPr="007F4C62">
              <w:rPr>
                <w:rFonts w:ascii="Times New Roman" w:hAnsi="Times New Roman"/>
                <w:b/>
              </w:rPr>
              <w:t>1-Year Simple Payback Cap for Projects</w:t>
            </w:r>
            <w:r w:rsidRPr="007F4C62">
              <w:rPr>
                <w:rFonts w:ascii="Times New Roman" w:hAnsi="Times New Roman"/>
                <w:b/>
                <w:vertAlign w:val="superscript"/>
              </w:rPr>
              <w:footnoteReference w:id="7"/>
            </w:r>
          </w:p>
        </w:tc>
        <w:tc>
          <w:tcPr>
            <w:tcW w:w="1736" w:type="dxa"/>
          </w:tcPr>
          <w:p w:rsidR="00925A98" w:rsidRPr="007F4C62" w:rsidRDefault="00925A98" w:rsidP="00925A98">
            <w:pPr>
              <w:jc w:val="center"/>
              <w:rPr>
                <w:rFonts w:ascii="Times New Roman" w:hAnsi="Times New Roman"/>
                <w:b/>
              </w:rPr>
            </w:pPr>
            <w:r w:rsidRPr="007F4C62">
              <w:rPr>
                <w:rFonts w:ascii="Times New Roman" w:hAnsi="Times New Roman"/>
                <w:b/>
              </w:rPr>
              <w:t>Other Limitations</w:t>
            </w:r>
          </w:p>
        </w:tc>
      </w:tr>
      <w:tr w:rsidR="00925A98" w:rsidRPr="00302A57" w:rsidTr="00925A98">
        <w:trPr>
          <w:trHeight w:val="430"/>
          <w:jc w:val="center"/>
        </w:trPr>
        <w:tc>
          <w:tcPr>
            <w:tcW w:w="1938" w:type="dxa"/>
            <w:tcMar>
              <w:top w:w="0" w:type="dxa"/>
              <w:left w:w="108" w:type="dxa"/>
              <w:bottom w:w="0" w:type="dxa"/>
              <w:right w:w="108" w:type="dxa"/>
            </w:tcMar>
          </w:tcPr>
          <w:p w:rsidR="00925A98" w:rsidRPr="007F4C62" w:rsidRDefault="00925A98" w:rsidP="00925A98">
            <w:pPr>
              <w:rPr>
                <w:rFonts w:ascii="Times New Roman" w:hAnsi="Times New Roman"/>
              </w:rPr>
            </w:pPr>
            <w:r w:rsidRPr="007F4C62">
              <w:rPr>
                <w:rFonts w:ascii="Times New Roman" w:hAnsi="Times New Roman"/>
              </w:rPr>
              <w:t>Custom Non-Lighting Incentives for qualifying measures not on the prescriptive list.</w:t>
            </w:r>
            <w:r w:rsidRPr="007F4C62">
              <w:rPr>
                <w:rFonts w:ascii="Times New Roman" w:hAnsi="Times New Roman"/>
                <w:vertAlign w:val="superscript"/>
              </w:rPr>
              <w:footnoteReference w:id="8"/>
            </w:r>
          </w:p>
        </w:tc>
        <w:tc>
          <w:tcPr>
            <w:tcW w:w="1893" w:type="dxa"/>
            <w:tcMar>
              <w:top w:w="0" w:type="dxa"/>
              <w:left w:w="108" w:type="dxa"/>
              <w:bottom w:w="0" w:type="dxa"/>
              <w:right w:w="108" w:type="dxa"/>
            </w:tcMar>
          </w:tcPr>
          <w:p w:rsidR="00925A98" w:rsidRPr="007F4C62" w:rsidRDefault="00925A98" w:rsidP="00925A98">
            <w:pPr>
              <w:jc w:val="center"/>
              <w:rPr>
                <w:rFonts w:ascii="Times New Roman" w:hAnsi="Times New Roman"/>
              </w:rPr>
            </w:pPr>
            <w:r w:rsidRPr="007F4C62">
              <w:rPr>
                <w:rFonts w:ascii="Times New Roman" w:hAnsi="Times New Roman"/>
              </w:rPr>
              <w:t>$0.15 per annual kWh savings</w:t>
            </w:r>
          </w:p>
        </w:tc>
        <w:tc>
          <w:tcPr>
            <w:tcW w:w="1705" w:type="dxa"/>
          </w:tcPr>
          <w:p w:rsidR="00925A98" w:rsidRPr="007F4C62" w:rsidRDefault="00925A98" w:rsidP="00925A98">
            <w:pPr>
              <w:jc w:val="center"/>
              <w:rPr>
                <w:rFonts w:ascii="Times New Roman" w:hAnsi="Times New Roman"/>
              </w:rPr>
            </w:pPr>
            <w:r w:rsidRPr="007F4C62">
              <w:rPr>
                <w:rFonts w:ascii="Times New Roman" w:hAnsi="Times New Roman"/>
              </w:rPr>
              <w:t xml:space="preserve">70% </w:t>
            </w:r>
          </w:p>
        </w:tc>
        <w:tc>
          <w:tcPr>
            <w:tcW w:w="1705" w:type="dxa"/>
          </w:tcPr>
          <w:p w:rsidR="00925A98" w:rsidRPr="007F4C62" w:rsidRDefault="00925A98" w:rsidP="00925A98">
            <w:pPr>
              <w:jc w:val="center"/>
              <w:rPr>
                <w:rFonts w:ascii="Times New Roman" w:hAnsi="Times New Roman"/>
              </w:rPr>
            </w:pPr>
            <w:r w:rsidRPr="007F4C62">
              <w:rPr>
                <w:rFonts w:ascii="Times New Roman" w:hAnsi="Times New Roman"/>
              </w:rPr>
              <w:t>Yes</w:t>
            </w:r>
          </w:p>
        </w:tc>
        <w:tc>
          <w:tcPr>
            <w:tcW w:w="1736" w:type="dxa"/>
          </w:tcPr>
          <w:p w:rsidR="00925A98" w:rsidRPr="007F4C62" w:rsidRDefault="00925A98" w:rsidP="00925A98">
            <w:pPr>
              <w:jc w:val="center"/>
              <w:rPr>
                <w:rFonts w:ascii="Times New Roman" w:hAnsi="Times New Roman"/>
              </w:rPr>
            </w:pPr>
            <w:r w:rsidRPr="007F4C62">
              <w:rPr>
                <w:rFonts w:ascii="Times New Roman" w:hAnsi="Times New Roman"/>
              </w:rPr>
              <w:t>N/A</w:t>
            </w:r>
          </w:p>
        </w:tc>
      </w:tr>
      <w:tr w:rsidR="00925A98" w:rsidRPr="00302A57" w:rsidTr="00925A98">
        <w:trPr>
          <w:jc w:val="center"/>
        </w:trPr>
        <w:tc>
          <w:tcPr>
            <w:tcW w:w="1938" w:type="dxa"/>
            <w:tcMar>
              <w:top w:w="0" w:type="dxa"/>
              <w:left w:w="108" w:type="dxa"/>
              <w:bottom w:w="0" w:type="dxa"/>
              <w:right w:w="108" w:type="dxa"/>
            </w:tcMar>
            <w:hideMark/>
          </w:tcPr>
          <w:p w:rsidR="00925A98" w:rsidRPr="007F4C62" w:rsidRDefault="00925A98" w:rsidP="00925A98">
            <w:pPr>
              <w:rPr>
                <w:rFonts w:ascii="Times New Roman" w:hAnsi="Times New Roman"/>
              </w:rPr>
            </w:pPr>
            <w:r w:rsidRPr="007F4C62">
              <w:rPr>
                <w:rFonts w:ascii="Times New Roman" w:hAnsi="Times New Roman"/>
              </w:rPr>
              <w:t>Energy Management</w:t>
            </w:r>
          </w:p>
        </w:tc>
        <w:tc>
          <w:tcPr>
            <w:tcW w:w="1893" w:type="dxa"/>
            <w:tcMar>
              <w:top w:w="0" w:type="dxa"/>
              <w:left w:w="108" w:type="dxa"/>
              <w:bottom w:w="0" w:type="dxa"/>
              <w:right w:w="108" w:type="dxa"/>
            </w:tcMar>
            <w:hideMark/>
          </w:tcPr>
          <w:p w:rsidR="00925A98" w:rsidRPr="007F4C62" w:rsidRDefault="00925A98" w:rsidP="00925A98">
            <w:pPr>
              <w:jc w:val="center"/>
              <w:rPr>
                <w:rFonts w:ascii="Times New Roman" w:hAnsi="Times New Roman"/>
              </w:rPr>
            </w:pPr>
            <w:r w:rsidRPr="007F4C62">
              <w:rPr>
                <w:rFonts w:ascii="Times New Roman" w:hAnsi="Times New Roman"/>
              </w:rPr>
              <w:t>$0.02 per kWh annual savings</w:t>
            </w:r>
          </w:p>
        </w:tc>
        <w:tc>
          <w:tcPr>
            <w:tcW w:w="1705" w:type="dxa"/>
          </w:tcPr>
          <w:p w:rsidR="00925A98" w:rsidRPr="007F4C62" w:rsidRDefault="00925A98" w:rsidP="00925A98">
            <w:pPr>
              <w:jc w:val="center"/>
              <w:rPr>
                <w:rFonts w:ascii="Times New Roman" w:hAnsi="Times New Roman"/>
              </w:rPr>
            </w:pPr>
            <w:r w:rsidRPr="007F4C62">
              <w:rPr>
                <w:rFonts w:ascii="Times New Roman" w:hAnsi="Times New Roman"/>
              </w:rPr>
              <w:t>N/A</w:t>
            </w:r>
          </w:p>
        </w:tc>
        <w:tc>
          <w:tcPr>
            <w:tcW w:w="1705" w:type="dxa"/>
          </w:tcPr>
          <w:p w:rsidR="00925A98" w:rsidRPr="007F4C62" w:rsidRDefault="00925A98" w:rsidP="00925A98">
            <w:pPr>
              <w:jc w:val="center"/>
              <w:rPr>
                <w:rFonts w:ascii="Times New Roman" w:hAnsi="Times New Roman"/>
              </w:rPr>
            </w:pPr>
            <w:r w:rsidRPr="007F4C62">
              <w:rPr>
                <w:rFonts w:ascii="Times New Roman" w:hAnsi="Times New Roman"/>
              </w:rPr>
              <w:t>No</w:t>
            </w:r>
          </w:p>
        </w:tc>
        <w:tc>
          <w:tcPr>
            <w:tcW w:w="1736" w:type="dxa"/>
          </w:tcPr>
          <w:p w:rsidR="00925A98" w:rsidRPr="007F4C62" w:rsidRDefault="00925A98" w:rsidP="00925A98">
            <w:pPr>
              <w:jc w:val="center"/>
              <w:rPr>
                <w:rFonts w:ascii="Times New Roman" w:hAnsi="Times New Roman"/>
              </w:rPr>
            </w:pPr>
            <w:r w:rsidRPr="007F4C62">
              <w:rPr>
                <w:rFonts w:ascii="Times New Roman" w:hAnsi="Times New Roman"/>
              </w:rPr>
              <w:t>N/A</w:t>
            </w:r>
          </w:p>
        </w:tc>
      </w:tr>
      <w:tr w:rsidR="00925A98" w:rsidRPr="00302A57" w:rsidTr="00925A98">
        <w:trPr>
          <w:jc w:val="center"/>
        </w:trPr>
        <w:tc>
          <w:tcPr>
            <w:tcW w:w="1938" w:type="dxa"/>
            <w:tcMar>
              <w:top w:w="0" w:type="dxa"/>
              <w:left w:w="108" w:type="dxa"/>
              <w:bottom w:w="0" w:type="dxa"/>
              <w:right w:w="108" w:type="dxa"/>
            </w:tcMar>
            <w:hideMark/>
          </w:tcPr>
          <w:p w:rsidR="00925A98" w:rsidRPr="007F4C62" w:rsidRDefault="00925A98" w:rsidP="00925A98">
            <w:pPr>
              <w:rPr>
                <w:rFonts w:ascii="Times New Roman" w:hAnsi="Times New Roman"/>
              </w:rPr>
            </w:pPr>
            <w:r w:rsidRPr="007F4C62">
              <w:rPr>
                <w:rFonts w:ascii="Times New Roman" w:hAnsi="Times New Roman"/>
              </w:rPr>
              <w:t>Energy Project Manager Co-Funding</w:t>
            </w:r>
          </w:p>
        </w:tc>
        <w:tc>
          <w:tcPr>
            <w:tcW w:w="1893" w:type="dxa"/>
            <w:tcMar>
              <w:top w:w="0" w:type="dxa"/>
              <w:left w:w="108" w:type="dxa"/>
              <w:bottom w:w="0" w:type="dxa"/>
              <w:right w:w="108" w:type="dxa"/>
            </w:tcMar>
            <w:hideMark/>
          </w:tcPr>
          <w:p w:rsidR="00925A98" w:rsidRPr="007F4C62" w:rsidRDefault="00925A98" w:rsidP="00925A98">
            <w:pPr>
              <w:jc w:val="center"/>
              <w:rPr>
                <w:rFonts w:ascii="Times New Roman" w:hAnsi="Times New Roman"/>
              </w:rPr>
            </w:pPr>
            <w:r w:rsidRPr="007F4C62">
              <w:rPr>
                <w:rFonts w:ascii="Times New Roman" w:hAnsi="Times New Roman"/>
              </w:rPr>
              <w:t>$0.025 per kWh annual savings</w:t>
            </w:r>
          </w:p>
        </w:tc>
        <w:tc>
          <w:tcPr>
            <w:tcW w:w="1705" w:type="dxa"/>
          </w:tcPr>
          <w:p w:rsidR="00925A98" w:rsidRPr="007F4C62" w:rsidRDefault="00925A98" w:rsidP="00925A98">
            <w:pPr>
              <w:jc w:val="center"/>
              <w:rPr>
                <w:rFonts w:ascii="Times New Roman" w:hAnsi="Times New Roman"/>
              </w:rPr>
            </w:pPr>
            <w:r w:rsidRPr="007F4C62">
              <w:rPr>
                <w:rFonts w:ascii="Times New Roman" w:hAnsi="Times New Roman"/>
              </w:rPr>
              <w:t>100% of salary and eligible overhead</w:t>
            </w:r>
          </w:p>
        </w:tc>
        <w:tc>
          <w:tcPr>
            <w:tcW w:w="1705" w:type="dxa"/>
          </w:tcPr>
          <w:p w:rsidR="00925A98" w:rsidRPr="007F4C62" w:rsidRDefault="00925A98" w:rsidP="00925A98">
            <w:pPr>
              <w:jc w:val="center"/>
              <w:rPr>
                <w:rFonts w:ascii="Times New Roman" w:hAnsi="Times New Roman"/>
              </w:rPr>
            </w:pPr>
            <w:r w:rsidRPr="007F4C62">
              <w:rPr>
                <w:rFonts w:ascii="Times New Roman" w:hAnsi="Times New Roman"/>
              </w:rPr>
              <w:t>No</w:t>
            </w:r>
          </w:p>
        </w:tc>
        <w:tc>
          <w:tcPr>
            <w:tcW w:w="1736" w:type="dxa"/>
          </w:tcPr>
          <w:p w:rsidR="00925A98" w:rsidRPr="007F4C62" w:rsidRDefault="00925A98" w:rsidP="00925A98">
            <w:pPr>
              <w:rPr>
                <w:rFonts w:ascii="Times New Roman" w:hAnsi="Times New Roman"/>
              </w:rPr>
            </w:pPr>
            <w:r w:rsidRPr="007F4C62">
              <w:rPr>
                <w:rFonts w:ascii="Times New Roman" w:hAnsi="Times New Roman"/>
              </w:rPr>
              <w:t>Minimum 1,000,000 kWh through qualified measures</w:t>
            </w:r>
          </w:p>
        </w:tc>
      </w:tr>
    </w:tbl>
    <w:p w:rsidR="00925A98" w:rsidRPr="007F4C62" w:rsidRDefault="00925A98" w:rsidP="00925A98">
      <w:pPr>
        <w:tabs>
          <w:tab w:val="left" w:pos="720"/>
        </w:tabs>
        <w:jc w:val="both"/>
        <w:rPr>
          <w:rFonts w:ascii="Times New Roman" w:hAnsi="Times New Roman"/>
          <w:sz w:val="24"/>
          <w:szCs w:val="24"/>
        </w:rPr>
      </w:pPr>
    </w:p>
    <w:p w:rsidR="00925A98" w:rsidRPr="007F4C62" w:rsidRDefault="00925A98" w:rsidP="00925A98">
      <w:pPr>
        <w:tabs>
          <w:tab w:val="left" w:pos="720"/>
        </w:tabs>
        <w:jc w:val="both"/>
        <w:rPr>
          <w:rFonts w:ascii="Times New Roman" w:hAnsi="Times New Roman"/>
          <w:sz w:val="24"/>
          <w:szCs w:val="24"/>
        </w:rPr>
      </w:pPr>
      <w:r w:rsidRPr="007F4C62">
        <w:rPr>
          <w:rFonts w:ascii="Times New Roman" w:hAnsi="Times New Roman"/>
          <w:sz w:val="24"/>
          <w:szCs w:val="24"/>
        </w:rPr>
        <w:t xml:space="preserve"> </w:t>
      </w:r>
    </w:p>
    <w:p w:rsidR="00925A98" w:rsidRPr="007F4C62" w:rsidRDefault="00925A98" w:rsidP="00925A98">
      <w:pPr>
        <w:rPr>
          <w:rFonts w:ascii="Times New Roman" w:hAnsi="Times New Roman"/>
          <w:b/>
          <w:sz w:val="24"/>
          <w:szCs w:val="24"/>
        </w:rPr>
      </w:pPr>
      <w:r w:rsidRPr="007F4C62">
        <w:rPr>
          <w:rFonts w:ascii="Times New Roman" w:hAnsi="Times New Roman"/>
          <w:b/>
          <w:sz w:val="24"/>
          <w:szCs w:val="24"/>
        </w:rPr>
        <w:br w:type="page"/>
      </w:r>
    </w:p>
    <w:p w:rsidR="00925A98" w:rsidRPr="00A37BDC" w:rsidRDefault="00925A98" w:rsidP="00925A98">
      <w:pPr>
        <w:pStyle w:val="Table"/>
        <w:rPr>
          <w:rFonts w:ascii="Times New Roman" w:hAnsi="Times New Roman"/>
        </w:rPr>
      </w:pPr>
      <w:r w:rsidRPr="00925A98">
        <w:rPr>
          <w:rFonts w:ascii="Times New Roman" w:hAnsi="Times New Roman"/>
        </w:rPr>
        <w:t>Energy Project Manager Co-funding Incentives</w:t>
      </w:r>
    </w:p>
    <w:p w:rsidR="00925A98" w:rsidRPr="007F4C62" w:rsidRDefault="00925A98" w:rsidP="00925A98">
      <w:pPr>
        <w:rPr>
          <w:rFonts w:ascii="Times New Roman" w:hAnsi="Times New Roman"/>
        </w:rPr>
      </w:pPr>
    </w:p>
    <w:p w:rsidR="00925A98" w:rsidRPr="007F4C62" w:rsidRDefault="00925A98" w:rsidP="00925A98">
      <w:pPr>
        <w:rPr>
          <w:rFonts w:ascii="Times New Roman" w:hAnsi="Times New Roman"/>
        </w:rPr>
      </w:pPr>
    </w:p>
    <w:tbl>
      <w:tblPr>
        <w:tblW w:w="5000" w:type="pct"/>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1297"/>
        <w:gridCol w:w="4449"/>
        <w:gridCol w:w="4214"/>
      </w:tblGrid>
      <w:tr w:rsidR="00925A98" w:rsidRPr="00302A57" w:rsidTr="00925A98">
        <w:trPr>
          <w:tblHeader/>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925A98" w:rsidRPr="007F4C62" w:rsidRDefault="00925A98" w:rsidP="00925A98">
            <w:pPr>
              <w:spacing w:after="240"/>
              <w:jc w:val="center"/>
              <w:rPr>
                <w:rFonts w:ascii="Times New Roman" w:hAnsi="Times New Roman"/>
                <w:b/>
                <w:bCs/>
                <w:szCs w:val="14"/>
              </w:rPr>
            </w:pPr>
            <w:r w:rsidRPr="007F4C62">
              <w:rPr>
                <w:rFonts w:ascii="Times New Roman" w:hAnsi="Times New Roman"/>
                <w:b/>
                <w:bCs/>
                <w:szCs w:val="14"/>
              </w:rPr>
              <w:t>Payment No.</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925A98" w:rsidRPr="007F4C62" w:rsidRDefault="00925A98" w:rsidP="00925A98">
            <w:pPr>
              <w:spacing w:after="240"/>
              <w:jc w:val="center"/>
              <w:rPr>
                <w:rFonts w:ascii="Times New Roman" w:hAnsi="Times New Roman"/>
                <w:b/>
                <w:bCs/>
                <w:szCs w:val="14"/>
              </w:rPr>
            </w:pPr>
            <w:r w:rsidRPr="007F4C62">
              <w:rPr>
                <w:rFonts w:ascii="Times New Roman" w:hAnsi="Times New Roman"/>
                <w:b/>
                <w:bCs/>
                <w:szCs w:val="14"/>
              </w:rPr>
              <w:t>Payment Amount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925A98" w:rsidRPr="007F4C62" w:rsidRDefault="00925A98" w:rsidP="00925A98">
            <w:pPr>
              <w:spacing w:after="240"/>
              <w:jc w:val="center"/>
              <w:rPr>
                <w:rFonts w:ascii="Times New Roman" w:hAnsi="Times New Roman"/>
                <w:b/>
                <w:bCs/>
                <w:szCs w:val="14"/>
              </w:rPr>
            </w:pPr>
            <w:r w:rsidRPr="007F4C62">
              <w:rPr>
                <w:rFonts w:ascii="Times New Roman" w:hAnsi="Times New Roman"/>
                <w:b/>
                <w:bCs/>
                <w:szCs w:val="14"/>
              </w:rPr>
              <w:t>Milestone</w:t>
            </w:r>
          </w:p>
        </w:tc>
      </w:tr>
      <w:tr w:rsidR="00925A98" w:rsidRPr="00302A57" w:rsidTr="00925A98">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925A98" w:rsidRPr="007F4C62" w:rsidRDefault="00925A98" w:rsidP="00925A98">
            <w:pPr>
              <w:spacing w:after="240"/>
              <w:rPr>
                <w:rFonts w:ascii="Times New Roman" w:hAnsi="Times New Roman"/>
                <w:color w:val="252525"/>
                <w:szCs w:val="18"/>
              </w:rPr>
            </w:pPr>
            <w:r w:rsidRPr="007F4C62">
              <w:rPr>
                <w:rFonts w:ascii="Times New Roman" w:hAnsi="Times New Roman"/>
                <w:color w:val="252525"/>
                <w:szCs w:val="18"/>
              </w:rPr>
              <w:t>1 - Initial payment</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925A98" w:rsidRPr="007F4C62" w:rsidRDefault="00925A98" w:rsidP="00925A98">
            <w:pPr>
              <w:spacing w:after="240"/>
              <w:rPr>
                <w:rFonts w:ascii="Times New Roman" w:hAnsi="Times New Roman"/>
                <w:color w:val="252525"/>
                <w:szCs w:val="18"/>
              </w:rPr>
            </w:pPr>
            <w:r w:rsidRPr="007F4C62">
              <w:rPr>
                <w:rFonts w:ascii="Times New Roman" w:hAnsi="Times New Roman"/>
                <w:color w:val="252525"/>
                <w:szCs w:val="18"/>
              </w:rPr>
              <w:t>1/3 of funding amount* (not to exceed $25,000)</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925A98" w:rsidRPr="007F4C62" w:rsidRDefault="00925A98" w:rsidP="00925A98">
            <w:pPr>
              <w:numPr>
                <w:ilvl w:val="0"/>
                <w:numId w:val="47"/>
              </w:numPr>
              <w:spacing w:before="100" w:beforeAutospacing="1" w:after="100" w:afterAutospacing="1"/>
              <w:rPr>
                <w:rFonts w:ascii="Times New Roman" w:hAnsi="Times New Roman"/>
                <w:color w:val="252525"/>
                <w:szCs w:val="18"/>
              </w:rPr>
            </w:pPr>
            <w:r w:rsidRPr="007F4C62">
              <w:rPr>
                <w:rFonts w:ascii="Times New Roman" w:hAnsi="Times New Roman"/>
                <w:color w:val="252525"/>
                <w:szCs w:val="18"/>
              </w:rPr>
              <w:t xml:space="preserve">You select an Energy Project Manager </w:t>
            </w:r>
          </w:p>
          <w:p w:rsidR="00925A98" w:rsidRPr="007F4C62" w:rsidRDefault="00925A98" w:rsidP="00925A98">
            <w:pPr>
              <w:numPr>
                <w:ilvl w:val="0"/>
                <w:numId w:val="47"/>
              </w:numPr>
              <w:spacing w:before="100" w:beforeAutospacing="1" w:after="100" w:afterAutospacing="1"/>
              <w:rPr>
                <w:rFonts w:ascii="Times New Roman" w:hAnsi="Times New Roman"/>
                <w:color w:val="252525"/>
                <w:szCs w:val="18"/>
              </w:rPr>
            </w:pPr>
            <w:r w:rsidRPr="007F4C62">
              <w:rPr>
                <w:rFonts w:ascii="Times New Roman" w:hAnsi="Times New Roman"/>
                <w:color w:val="252525"/>
                <w:szCs w:val="18"/>
              </w:rPr>
              <w:t xml:space="preserve">We work together on  Comprehensive Plan for electric energy savings </w:t>
            </w:r>
          </w:p>
          <w:p w:rsidR="00925A98" w:rsidRPr="007F4C62" w:rsidRDefault="00925A98" w:rsidP="00925A98">
            <w:pPr>
              <w:numPr>
                <w:ilvl w:val="0"/>
                <w:numId w:val="47"/>
              </w:numPr>
              <w:spacing w:before="100" w:beforeAutospacing="1" w:after="100" w:afterAutospacing="1"/>
              <w:rPr>
                <w:rFonts w:ascii="Times New Roman" w:hAnsi="Times New Roman"/>
                <w:color w:val="252525"/>
                <w:szCs w:val="18"/>
              </w:rPr>
            </w:pPr>
            <w:r w:rsidRPr="007F4C62">
              <w:rPr>
                <w:rFonts w:ascii="Times New Roman" w:hAnsi="Times New Roman"/>
                <w:color w:val="252525"/>
                <w:szCs w:val="18"/>
              </w:rPr>
              <w:t xml:space="preserve">You sign the Energy Project Manager Offer Letter </w:t>
            </w:r>
          </w:p>
        </w:tc>
      </w:tr>
      <w:tr w:rsidR="00925A98" w:rsidRPr="00302A57" w:rsidTr="00925A98">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925A98" w:rsidRPr="007F4C62" w:rsidRDefault="00925A98" w:rsidP="00925A98">
            <w:pPr>
              <w:rPr>
                <w:rFonts w:ascii="Times New Roman" w:hAnsi="Times New Roman"/>
                <w:color w:val="252525"/>
                <w:szCs w:val="18"/>
              </w:rPr>
            </w:pPr>
            <w:r w:rsidRPr="007F4C62">
              <w:rPr>
                <w:rFonts w:ascii="Times New Roman" w:hAnsi="Times New Roman"/>
                <w:color w:val="252525"/>
                <w:szCs w:val="18"/>
              </w:rPr>
              <w:t>2 - Final payment</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925A98" w:rsidRPr="007F4C62" w:rsidRDefault="00925A98" w:rsidP="00925A98">
            <w:pPr>
              <w:rPr>
                <w:rFonts w:ascii="Times New Roman" w:hAnsi="Times New Roman"/>
                <w:color w:val="252525"/>
                <w:szCs w:val="18"/>
              </w:rPr>
            </w:pPr>
            <w:r w:rsidRPr="007F4C62">
              <w:rPr>
                <w:rFonts w:ascii="Times New Roman" w:hAnsi="Times New Roman"/>
                <w:color w:val="252525"/>
                <w:szCs w:val="18"/>
              </w:rPr>
              <w:t>$0.025 per kwh of energy savings achieved, to a maximum 100 percent of approved Energy Project Manager Salary and less the initial payment</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925A98" w:rsidRPr="007F4C62" w:rsidRDefault="00925A98" w:rsidP="00925A98">
            <w:pPr>
              <w:numPr>
                <w:ilvl w:val="0"/>
                <w:numId w:val="48"/>
              </w:numPr>
              <w:spacing w:before="100" w:beforeAutospacing="1" w:after="100" w:afterAutospacing="1"/>
              <w:rPr>
                <w:rFonts w:ascii="Times New Roman" w:hAnsi="Times New Roman"/>
                <w:color w:val="252525"/>
                <w:szCs w:val="18"/>
              </w:rPr>
            </w:pPr>
            <w:r w:rsidRPr="007F4C62">
              <w:rPr>
                <w:rFonts w:ascii="Times New Roman" w:hAnsi="Times New Roman"/>
                <w:color w:val="252525"/>
                <w:szCs w:val="18"/>
              </w:rPr>
              <w:t>At the end of performance period as defined in the Energy Project Manager Offer Letter</w:t>
            </w:r>
          </w:p>
        </w:tc>
      </w:tr>
    </w:tbl>
    <w:p w:rsidR="00925A98" w:rsidRPr="007F4C62" w:rsidRDefault="00925A98" w:rsidP="00925A98">
      <w:pPr>
        <w:shd w:val="clear" w:color="auto" w:fill="FFFFFF"/>
        <w:spacing w:before="100" w:beforeAutospacing="1" w:after="240"/>
        <w:rPr>
          <w:rFonts w:ascii="Times New Roman" w:hAnsi="Times New Roman"/>
          <w:color w:val="252525"/>
          <w:szCs w:val="18"/>
          <w:lang w:val="en"/>
        </w:rPr>
      </w:pPr>
      <w:r w:rsidRPr="007F4C62">
        <w:rPr>
          <w:rFonts w:ascii="Times New Roman" w:hAnsi="Times New Roman"/>
          <w:i/>
          <w:iCs/>
          <w:color w:val="252525"/>
          <w:szCs w:val="18"/>
          <w:lang w:val="en"/>
        </w:rPr>
        <w:t xml:space="preserve">*Funding amount is based on the lesser of (a) $0.025 per kWh or (b) the total annual cost of the Energy Project Manager (salary plus overhead).  </w:t>
      </w:r>
    </w:p>
    <w:p w:rsidR="00925A98" w:rsidRPr="007F4C62" w:rsidRDefault="00925A98" w:rsidP="00925A98">
      <w:pPr>
        <w:tabs>
          <w:tab w:val="left" w:pos="720"/>
        </w:tabs>
        <w:jc w:val="both"/>
        <w:rPr>
          <w:rFonts w:ascii="Times New Roman" w:hAnsi="Times New Roman"/>
          <w:b/>
          <w:sz w:val="24"/>
          <w:szCs w:val="24"/>
        </w:rPr>
      </w:pPr>
    </w:p>
    <w:p w:rsidR="00925A98" w:rsidRPr="007F4C62" w:rsidRDefault="00925A98" w:rsidP="00925A98">
      <w:pPr>
        <w:tabs>
          <w:tab w:val="left" w:pos="720"/>
        </w:tabs>
        <w:jc w:val="both"/>
        <w:rPr>
          <w:rFonts w:ascii="Times New Roman" w:hAnsi="Times New Roman"/>
          <w:b/>
          <w:sz w:val="24"/>
          <w:szCs w:val="24"/>
        </w:rPr>
      </w:pPr>
    </w:p>
    <w:p w:rsidR="00925A98" w:rsidRPr="007F4C62" w:rsidRDefault="00925A98" w:rsidP="00925A98">
      <w:pPr>
        <w:tabs>
          <w:tab w:val="left" w:pos="720"/>
        </w:tabs>
        <w:jc w:val="both"/>
        <w:rPr>
          <w:rFonts w:ascii="Times New Roman" w:hAnsi="Times New Roman"/>
          <w:b/>
          <w:sz w:val="24"/>
          <w:szCs w:val="24"/>
        </w:rPr>
      </w:pPr>
    </w:p>
    <w:p w:rsidR="00925A98" w:rsidRPr="007F4C62" w:rsidRDefault="00925A98" w:rsidP="00925A98">
      <w:pPr>
        <w:rPr>
          <w:rFonts w:ascii="Times New Roman" w:hAnsi="Times New Roman"/>
          <w:b/>
          <w:sz w:val="24"/>
          <w:szCs w:val="24"/>
        </w:rPr>
      </w:pPr>
      <w:r w:rsidRPr="007F4C62">
        <w:rPr>
          <w:rFonts w:ascii="Times New Roman" w:hAnsi="Times New Roman"/>
          <w:b/>
          <w:sz w:val="24"/>
          <w:szCs w:val="24"/>
        </w:rPr>
        <w:br w:type="page"/>
      </w:r>
    </w:p>
    <w:p w:rsidR="00925A98" w:rsidRPr="007F4C62" w:rsidRDefault="00925A98" w:rsidP="00925A98">
      <w:pPr>
        <w:tabs>
          <w:tab w:val="left" w:pos="720"/>
        </w:tabs>
        <w:jc w:val="both"/>
        <w:rPr>
          <w:rFonts w:ascii="Times New Roman" w:hAnsi="Times New Roman"/>
          <w:b/>
          <w:sz w:val="24"/>
          <w:szCs w:val="24"/>
        </w:rPr>
      </w:pPr>
      <w:r w:rsidRPr="007F4C62">
        <w:rPr>
          <w:rFonts w:ascii="Times New Roman" w:hAnsi="Times New Roman"/>
          <w:b/>
          <w:sz w:val="24"/>
          <w:szCs w:val="24"/>
        </w:rPr>
        <w:t>Incentive caps for prescriptive measures (listed in incentive tables)</w:t>
      </w:r>
    </w:p>
    <w:tbl>
      <w:tblPr>
        <w:tblW w:w="8475" w:type="dxa"/>
        <w:tblInd w:w="93" w:type="dxa"/>
        <w:tblLook w:val="0000" w:firstRow="0" w:lastRow="0" w:firstColumn="0" w:lastColumn="0" w:noHBand="0" w:noVBand="0"/>
      </w:tblPr>
      <w:tblGrid>
        <w:gridCol w:w="4515"/>
        <w:gridCol w:w="1980"/>
        <w:gridCol w:w="1980"/>
      </w:tblGrid>
      <w:tr w:rsidR="00925A98" w:rsidRPr="00302A57" w:rsidTr="00925A98">
        <w:trPr>
          <w:trHeight w:val="377"/>
        </w:trPr>
        <w:tc>
          <w:tcPr>
            <w:tcW w:w="4515" w:type="dxa"/>
            <w:tcBorders>
              <w:top w:val="single" w:sz="4" w:space="0" w:color="auto"/>
              <w:left w:val="single" w:sz="4" w:space="0" w:color="auto"/>
              <w:bottom w:val="single" w:sz="4" w:space="0" w:color="auto"/>
              <w:right w:val="single" w:sz="4" w:space="0" w:color="auto"/>
            </w:tcBorders>
            <w:shd w:val="clear" w:color="auto" w:fill="auto"/>
            <w:vAlign w:val="bottom"/>
          </w:tcPr>
          <w:p w:rsidR="00925A98" w:rsidRPr="007F4C62" w:rsidRDefault="00925A98" w:rsidP="00925A98">
            <w:pPr>
              <w:rPr>
                <w:rFonts w:ascii="Times New Roman" w:hAnsi="Times New Roman"/>
                <w:sz w:val="24"/>
                <w:szCs w:val="24"/>
              </w:rPr>
            </w:pPr>
          </w:p>
        </w:tc>
        <w:tc>
          <w:tcPr>
            <w:tcW w:w="1980" w:type="dxa"/>
            <w:tcBorders>
              <w:top w:val="single" w:sz="4" w:space="0" w:color="auto"/>
              <w:left w:val="nil"/>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24"/>
                <w:szCs w:val="24"/>
              </w:rPr>
            </w:pPr>
            <w:r w:rsidRPr="007F4C62">
              <w:rPr>
                <w:rFonts w:ascii="Times New Roman" w:hAnsi="Times New Roman"/>
                <w:sz w:val="24"/>
                <w:szCs w:val="24"/>
              </w:rPr>
              <w:t>Percent of Energy Efficiency Project Cost Cap</w:t>
            </w:r>
          </w:p>
        </w:tc>
        <w:tc>
          <w:tcPr>
            <w:tcW w:w="1980" w:type="dxa"/>
            <w:tcBorders>
              <w:top w:val="single" w:sz="4" w:space="0" w:color="auto"/>
              <w:left w:val="nil"/>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24"/>
                <w:szCs w:val="24"/>
              </w:rPr>
            </w:pPr>
            <w:r w:rsidRPr="007F4C62">
              <w:rPr>
                <w:rFonts w:ascii="Times New Roman" w:hAnsi="Times New Roman"/>
                <w:sz w:val="24"/>
                <w:szCs w:val="24"/>
              </w:rPr>
              <w:t>1 Year Simple Payback Cap for Energy Efficiency Projects</w:t>
            </w:r>
          </w:p>
        </w:tc>
      </w:tr>
      <w:tr w:rsidR="00925A98" w:rsidRPr="00302A57" w:rsidTr="00925A98">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925A98" w:rsidRPr="007F4C62" w:rsidRDefault="00925A98" w:rsidP="00925A98">
            <w:pPr>
              <w:rPr>
                <w:rFonts w:ascii="Times New Roman" w:hAnsi="Times New Roman"/>
                <w:sz w:val="24"/>
                <w:szCs w:val="24"/>
              </w:rPr>
            </w:pPr>
            <w:r w:rsidRPr="007F4C62">
              <w:rPr>
                <w:rFonts w:ascii="Times New Roman" w:hAnsi="Times New Roman"/>
                <w:sz w:val="24"/>
                <w:szCs w:val="24"/>
              </w:rPr>
              <w:t>Lighting - Retrofit</w:t>
            </w:r>
          </w:p>
        </w:tc>
        <w:tc>
          <w:tcPr>
            <w:tcW w:w="1980" w:type="dxa"/>
            <w:tcBorders>
              <w:top w:val="nil"/>
              <w:left w:val="nil"/>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24"/>
                <w:szCs w:val="24"/>
              </w:rPr>
            </w:pPr>
            <w:r w:rsidRPr="007F4C62">
              <w:rPr>
                <w:rFonts w:ascii="Times New Roman" w:hAnsi="Times New Roman"/>
                <w:sz w:val="24"/>
                <w:szCs w:val="24"/>
              </w:rPr>
              <w:t>70%</w:t>
            </w:r>
          </w:p>
        </w:tc>
        <w:tc>
          <w:tcPr>
            <w:tcW w:w="1980" w:type="dxa"/>
            <w:tcBorders>
              <w:top w:val="nil"/>
              <w:left w:val="nil"/>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24"/>
                <w:szCs w:val="24"/>
              </w:rPr>
            </w:pPr>
            <w:r w:rsidRPr="007F4C62">
              <w:rPr>
                <w:rFonts w:ascii="Times New Roman" w:hAnsi="Times New Roman"/>
                <w:sz w:val="24"/>
                <w:szCs w:val="24"/>
              </w:rPr>
              <w:t>Yes</w:t>
            </w:r>
          </w:p>
        </w:tc>
      </w:tr>
      <w:tr w:rsidR="00925A98" w:rsidRPr="00302A57" w:rsidTr="00925A98">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925A98" w:rsidRPr="007F4C62" w:rsidRDefault="00925A98" w:rsidP="00925A98">
            <w:pPr>
              <w:rPr>
                <w:rFonts w:ascii="Times New Roman" w:hAnsi="Times New Roman"/>
                <w:sz w:val="24"/>
                <w:szCs w:val="24"/>
              </w:rPr>
            </w:pPr>
            <w:r w:rsidRPr="007F4C62">
              <w:rPr>
                <w:rFonts w:ascii="Times New Roman" w:hAnsi="Times New Roman"/>
                <w:sz w:val="24"/>
                <w:szCs w:val="24"/>
              </w:rPr>
              <w:t>Lighting - New Construction/</w:t>
            </w:r>
            <w:r w:rsidRPr="007F4C62">
              <w:rPr>
                <w:rFonts w:ascii="Times New Roman" w:hAnsi="Times New Roman"/>
                <w:sz w:val="24"/>
                <w:szCs w:val="24"/>
              </w:rPr>
              <w:br/>
              <w:t>Major Renovation</w:t>
            </w:r>
          </w:p>
        </w:tc>
        <w:tc>
          <w:tcPr>
            <w:tcW w:w="1980" w:type="dxa"/>
            <w:tcBorders>
              <w:top w:val="nil"/>
              <w:left w:val="nil"/>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24"/>
                <w:szCs w:val="24"/>
              </w:rPr>
            </w:pPr>
            <w:r w:rsidRPr="007F4C62">
              <w:rPr>
                <w:rFonts w:ascii="Times New Roman" w:hAnsi="Times New Roman"/>
                <w:sz w:val="24"/>
                <w:szCs w:val="24"/>
              </w:rPr>
              <w:t>None</w:t>
            </w:r>
          </w:p>
        </w:tc>
        <w:tc>
          <w:tcPr>
            <w:tcW w:w="1980" w:type="dxa"/>
            <w:tcBorders>
              <w:top w:val="nil"/>
              <w:left w:val="nil"/>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24"/>
                <w:szCs w:val="24"/>
              </w:rPr>
            </w:pPr>
            <w:r w:rsidRPr="007F4C62">
              <w:rPr>
                <w:rFonts w:ascii="Times New Roman" w:hAnsi="Times New Roman"/>
                <w:sz w:val="24"/>
                <w:szCs w:val="24"/>
              </w:rPr>
              <w:t>No</w:t>
            </w:r>
          </w:p>
        </w:tc>
      </w:tr>
      <w:tr w:rsidR="00925A98" w:rsidRPr="00302A57" w:rsidTr="00925A98">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925A98" w:rsidRPr="007F4C62" w:rsidRDefault="00925A98" w:rsidP="00925A98">
            <w:pPr>
              <w:rPr>
                <w:rFonts w:ascii="Times New Roman" w:hAnsi="Times New Roman"/>
                <w:sz w:val="24"/>
                <w:szCs w:val="24"/>
              </w:rPr>
            </w:pPr>
            <w:r w:rsidRPr="007F4C62">
              <w:rPr>
                <w:rFonts w:ascii="Times New Roman" w:hAnsi="Times New Roman"/>
                <w:sz w:val="24"/>
                <w:szCs w:val="24"/>
              </w:rPr>
              <w:t>Motors</w:t>
            </w:r>
          </w:p>
        </w:tc>
        <w:tc>
          <w:tcPr>
            <w:tcW w:w="1980" w:type="dxa"/>
            <w:tcBorders>
              <w:top w:val="nil"/>
              <w:left w:val="nil"/>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24"/>
                <w:szCs w:val="24"/>
              </w:rPr>
            </w:pPr>
            <w:r w:rsidRPr="007F4C62">
              <w:rPr>
                <w:rFonts w:ascii="Times New Roman" w:hAnsi="Times New Roman"/>
                <w:sz w:val="24"/>
                <w:szCs w:val="24"/>
              </w:rPr>
              <w:t>None</w:t>
            </w:r>
          </w:p>
        </w:tc>
        <w:tc>
          <w:tcPr>
            <w:tcW w:w="1980" w:type="dxa"/>
            <w:tcBorders>
              <w:top w:val="nil"/>
              <w:left w:val="nil"/>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24"/>
                <w:szCs w:val="24"/>
              </w:rPr>
            </w:pPr>
            <w:r w:rsidRPr="007F4C62">
              <w:rPr>
                <w:rFonts w:ascii="Times New Roman" w:hAnsi="Times New Roman"/>
                <w:sz w:val="24"/>
                <w:szCs w:val="24"/>
              </w:rPr>
              <w:t>No</w:t>
            </w:r>
          </w:p>
        </w:tc>
      </w:tr>
      <w:tr w:rsidR="00925A98" w:rsidRPr="00302A57" w:rsidTr="00925A98">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925A98" w:rsidRPr="007F4C62" w:rsidRDefault="00925A98" w:rsidP="00925A98">
            <w:pPr>
              <w:rPr>
                <w:rFonts w:ascii="Times New Roman" w:hAnsi="Times New Roman"/>
                <w:sz w:val="24"/>
                <w:szCs w:val="24"/>
              </w:rPr>
            </w:pPr>
            <w:r w:rsidRPr="007F4C62">
              <w:rPr>
                <w:rFonts w:ascii="Times New Roman" w:hAnsi="Times New Roman"/>
                <w:sz w:val="24"/>
                <w:szCs w:val="24"/>
              </w:rPr>
              <w:t>HVAC</w:t>
            </w:r>
          </w:p>
        </w:tc>
        <w:tc>
          <w:tcPr>
            <w:tcW w:w="1980" w:type="dxa"/>
            <w:tcBorders>
              <w:top w:val="nil"/>
              <w:left w:val="nil"/>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24"/>
                <w:szCs w:val="24"/>
              </w:rPr>
            </w:pPr>
            <w:r w:rsidRPr="007F4C62">
              <w:rPr>
                <w:rFonts w:ascii="Times New Roman" w:hAnsi="Times New Roman"/>
                <w:sz w:val="24"/>
                <w:szCs w:val="24"/>
              </w:rPr>
              <w:t>None</w:t>
            </w:r>
          </w:p>
        </w:tc>
        <w:tc>
          <w:tcPr>
            <w:tcW w:w="1980" w:type="dxa"/>
            <w:tcBorders>
              <w:top w:val="nil"/>
              <w:left w:val="nil"/>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24"/>
                <w:szCs w:val="24"/>
              </w:rPr>
            </w:pPr>
            <w:r w:rsidRPr="007F4C62">
              <w:rPr>
                <w:rFonts w:ascii="Times New Roman" w:hAnsi="Times New Roman"/>
                <w:sz w:val="24"/>
                <w:szCs w:val="24"/>
              </w:rPr>
              <w:t>No</w:t>
            </w:r>
          </w:p>
        </w:tc>
      </w:tr>
      <w:tr w:rsidR="00925A98" w:rsidRPr="00302A57" w:rsidTr="00925A98">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925A98" w:rsidRPr="007F4C62" w:rsidRDefault="00925A98" w:rsidP="00925A98">
            <w:pPr>
              <w:rPr>
                <w:rFonts w:ascii="Times New Roman" w:hAnsi="Times New Roman"/>
                <w:sz w:val="24"/>
                <w:szCs w:val="24"/>
              </w:rPr>
            </w:pPr>
            <w:r w:rsidRPr="007F4C62">
              <w:rPr>
                <w:rFonts w:ascii="Times New Roman" w:hAnsi="Times New Roman"/>
                <w:sz w:val="24"/>
                <w:szCs w:val="24"/>
              </w:rPr>
              <w:t>Building Envelope</w:t>
            </w:r>
          </w:p>
        </w:tc>
        <w:tc>
          <w:tcPr>
            <w:tcW w:w="1980" w:type="dxa"/>
            <w:tcBorders>
              <w:top w:val="nil"/>
              <w:left w:val="nil"/>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24"/>
                <w:szCs w:val="24"/>
              </w:rPr>
            </w:pPr>
            <w:r w:rsidRPr="007F4C62">
              <w:rPr>
                <w:rFonts w:ascii="Times New Roman" w:hAnsi="Times New Roman"/>
                <w:sz w:val="24"/>
                <w:szCs w:val="24"/>
              </w:rPr>
              <w:t>None</w:t>
            </w:r>
          </w:p>
        </w:tc>
        <w:tc>
          <w:tcPr>
            <w:tcW w:w="1980" w:type="dxa"/>
            <w:tcBorders>
              <w:top w:val="nil"/>
              <w:left w:val="nil"/>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24"/>
                <w:szCs w:val="24"/>
              </w:rPr>
            </w:pPr>
            <w:r w:rsidRPr="007F4C62">
              <w:rPr>
                <w:rFonts w:ascii="Times New Roman" w:hAnsi="Times New Roman"/>
                <w:sz w:val="24"/>
                <w:szCs w:val="24"/>
              </w:rPr>
              <w:t>No</w:t>
            </w:r>
          </w:p>
        </w:tc>
      </w:tr>
      <w:tr w:rsidR="00925A98" w:rsidRPr="00302A57" w:rsidTr="00925A98">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925A98" w:rsidRPr="007F4C62" w:rsidRDefault="00925A98" w:rsidP="00925A98">
            <w:pPr>
              <w:rPr>
                <w:rFonts w:ascii="Times New Roman" w:hAnsi="Times New Roman"/>
                <w:sz w:val="24"/>
                <w:szCs w:val="24"/>
              </w:rPr>
            </w:pPr>
            <w:r w:rsidRPr="007F4C62">
              <w:rPr>
                <w:rFonts w:ascii="Times New Roman" w:hAnsi="Times New Roman"/>
                <w:sz w:val="24"/>
                <w:szCs w:val="24"/>
              </w:rPr>
              <w:t>Food Service</w:t>
            </w:r>
          </w:p>
        </w:tc>
        <w:tc>
          <w:tcPr>
            <w:tcW w:w="1980" w:type="dxa"/>
            <w:tcBorders>
              <w:top w:val="nil"/>
              <w:left w:val="nil"/>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24"/>
                <w:szCs w:val="24"/>
              </w:rPr>
            </w:pPr>
            <w:r w:rsidRPr="007F4C62">
              <w:rPr>
                <w:rFonts w:ascii="Times New Roman" w:hAnsi="Times New Roman"/>
                <w:sz w:val="24"/>
                <w:szCs w:val="24"/>
              </w:rPr>
              <w:t>None</w:t>
            </w:r>
          </w:p>
        </w:tc>
        <w:tc>
          <w:tcPr>
            <w:tcW w:w="1980" w:type="dxa"/>
            <w:tcBorders>
              <w:top w:val="nil"/>
              <w:left w:val="nil"/>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24"/>
                <w:szCs w:val="24"/>
              </w:rPr>
            </w:pPr>
            <w:r w:rsidRPr="007F4C62">
              <w:rPr>
                <w:rFonts w:ascii="Times New Roman" w:hAnsi="Times New Roman"/>
                <w:sz w:val="24"/>
                <w:szCs w:val="24"/>
              </w:rPr>
              <w:t>No</w:t>
            </w:r>
          </w:p>
        </w:tc>
      </w:tr>
      <w:tr w:rsidR="00925A98" w:rsidRPr="00302A57" w:rsidTr="00925A98">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925A98" w:rsidRPr="007F4C62" w:rsidRDefault="00925A98" w:rsidP="00925A98">
            <w:pPr>
              <w:rPr>
                <w:rFonts w:ascii="Times New Roman" w:hAnsi="Times New Roman"/>
                <w:sz w:val="24"/>
                <w:szCs w:val="24"/>
              </w:rPr>
            </w:pPr>
            <w:r w:rsidRPr="007F4C62">
              <w:rPr>
                <w:rFonts w:ascii="Times New Roman" w:hAnsi="Times New Roman"/>
                <w:sz w:val="24"/>
                <w:szCs w:val="24"/>
              </w:rPr>
              <w:t>Appliances</w:t>
            </w:r>
          </w:p>
        </w:tc>
        <w:tc>
          <w:tcPr>
            <w:tcW w:w="1980" w:type="dxa"/>
            <w:tcBorders>
              <w:top w:val="nil"/>
              <w:left w:val="nil"/>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24"/>
                <w:szCs w:val="24"/>
              </w:rPr>
            </w:pPr>
            <w:r w:rsidRPr="007F4C62">
              <w:rPr>
                <w:rFonts w:ascii="Times New Roman" w:hAnsi="Times New Roman"/>
                <w:sz w:val="24"/>
                <w:szCs w:val="24"/>
              </w:rPr>
              <w:t>None</w:t>
            </w:r>
          </w:p>
        </w:tc>
        <w:tc>
          <w:tcPr>
            <w:tcW w:w="1980" w:type="dxa"/>
            <w:tcBorders>
              <w:top w:val="nil"/>
              <w:left w:val="nil"/>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24"/>
                <w:szCs w:val="24"/>
              </w:rPr>
            </w:pPr>
            <w:r w:rsidRPr="007F4C62">
              <w:rPr>
                <w:rFonts w:ascii="Times New Roman" w:hAnsi="Times New Roman"/>
                <w:sz w:val="24"/>
                <w:szCs w:val="24"/>
              </w:rPr>
              <w:t>No</w:t>
            </w:r>
          </w:p>
        </w:tc>
      </w:tr>
      <w:tr w:rsidR="00925A98" w:rsidRPr="00302A57" w:rsidTr="00925A98">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925A98" w:rsidRPr="007F4C62" w:rsidRDefault="00925A98" w:rsidP="00925A98">
            <w:pPr>
              <w:rPr>
                <w:rFonts w:ascii="Times New Roman" w:hAnsi="Times New Roman"/>
                <w:sz w:val="24"/>
                <w:szCs w:val="24"/>
              </w:rPr>
            </w:pPr>
            <w:r w:rsidRPr="007F4C62">
              <w:rPr>
                <w:rFonts w:ascii="Times New Roman" w:hAnsi="Times New Roman"/>
                <w:sz w:val="24"/>
                <w:szCs w:val="24"/>
              </w:rPr>
              <w:t>Office</w:t>
            </w:r>
          </w:p>
        </w:tc>
        <w:tc>
          <w:tcPr>
            <w:tcW w:w="1980" w:type="dxa"/>
            <w:tcBorders>
              <w:top w:val="nil"/>
              <w:left w:val="nil"/>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24"/>
                <w:szCs w:val="24"/>
              </w:rPr>
            </w:pPr>
            <w:r w:rsidRPr="007F4C62">
              <w:rPr>
                <w:rFonts w:ascii="Times New Roman" w:hAnsi="Times New Roman"/>
                <w:sz w:val="24"/>
                <w:szCs w:val="24"/>
              </w:rPr>
              <w:t>None</w:t>
            </w:r>
          </w:p>
        </w:tc>
        <w:tc>
          <w:tcPr>
            <w:tcW w:w="1980" w:type="dxa"/>
            <w:tcBorders>
              <w:top w:val="nil"/>
              <w:left w:val="nil"/>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24"/>
                <w:szCs w:val="24"/>
              </w:rPr>
            </w:pPr>
            <w:r w:rsidRPr="007F4C62">
              <w:rPr>
                <w:rFonts w:ascii="Times New Roman" w:hAnsi="Times New Roman"/>
                <w:sz w:val="24"/>
                <w:szCs w:val="24"/>
              </w:rPr>
              <w:t>No</w:t>
            </w:r>
          </w:p>
        </w:tc>
      </w:tr>
      <w:tr w:rsidR="00925A98" w:rsidRPr="00302A57" w:rsidTr="00925A98">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925A98" w:rsidRPr="007F4C62" w:rsidRDefault="00925A98" w:rsidP="00925A98">
            <w:pPr>
              <w:rPr>
                <w:rFonts w:ascii="Times New Roman" w:hAnsi="Times New Roman"/>
                <w:sz w:val="24"/>
                <w:szCs w:val="24"/>
              </w:rPr>
            </w:pPr>
            <w:r w:rsidRPr="007F4C62">
              <w:rPr>
                <w:rFonts w:ascii="Times New Roman" w:hAnsi="Times New Roman"/>
                <w:sz w:val="24"/>
                <w:szCs w:val="24"/>
              </w:rPr>
              <w:t xml:space="preserve">Irrigation </w:t>
            </w:r>
          </w:p>
        </w:tc>
        <w:tc>
          <w:tcPr>
            <w:tcW w:w="1980" w:type="dxa"/>
            <w:tcBorders>
              <w:top w:val="nil"/>
              <w:left w:val="nil"/>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24"/>
                <w:szCs w:val="24"/>
              </w:rPr>
            </w:pPr>
            <w:r w:rsidRPr="007F4C62">
              <w:rPr>
                <w:rFonts w:ascii="Times New Roman" w:hAnsi="Times New Roman"/>
                <w:sz w:val="24"/>
                <w:szCs w:val="24"/>
              </w:rPr>
              <w:t>70%</w:t>
            </w:r>
          </w:p>
        </w:tc>
        <w:tc>
          <w:tcPr>
            <w:tcW w:w="1980" w:type="dxa"/>
            <w:tcBorders>
              <w:top w:val="nil"/>
              <w:left w:val="nil"/>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24"/>
                <w:szCs w:val="24"/>
              </w:rPr>
            </w:pPr>
            <w:r w:rsidRPr="007F4C62">
              <w:rPr>
                <w:rFonts w:ascii="Times New Roman" w:hAnsi="Times New Roman"/>
                <w:sz w:val="24"/>
                <w:szCs w:val="24"/>
              </w:rPr>
              <w:t>Yes</w:t>
            </w:r>
          </w:p>
        </w:tc>
      </w:tr>
      <w:tr w:rsidR="00925A98" w:rsidRPr="00302A57" w:rsidTr="00925A98">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925A98" w:rsidRPr="007F4C62" w:rsidRDefault="00925A98" w:rsidP="00925A98">
            <w:pPr>
              <w:rPr>
                <w:rFonts w:ascii="Times New Roman" w:hAnsi="Times New Roman"/>
                <w:sz w:val="24"/>
                <w:szCs w:val="24"/>
              </w:rPr>
            </w:pPr>
            <w:r w:rsidRPr="007F4C62">
              <w:rPr>
                <w:rFonts w:ascii="Times New Roman" w:hAnsi="Times New Roman"/>
                <w:sz w:val="24"/>
                <w:szCs w:val="24"/>
              </w:rPr>
              <w:t xml:space="preserve">Farm and Dairy </w:t>
            </w:r>
          </w:p>
        </w:tc>
        <w:tc>
          <w:tcPr>
            <w:tcW w:w="1980" w:type="dxa"/>
            <w:tcBorders>
              <w:top w:val="nil"/>
              <w:left w:val="nil"/>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24"/>
                <w:szCs w:val="24"/>
              </w:rPr>
            </w:pPr>
            <w:r w:rsidRPr="007F4C62">
              <w:rPr>
                <w:rFonts w:ascii="Times New Roman" w:hAnsi="Times New Roman"/>
                <w:sz w:val="24"/>
                <w:szCs w:val="24"/>
              </w:rPr>
              <w:t>70%</w:t>
            </w:r>
          </w:p>
        </w:tc>
        <w:tc>
          <w:tcPr>
            <w:tcW w:w="1980" w:type="dxa"/>
            <w:tcBorders>
              <w:top w:val="nil"/>
              <w:left w:val="nil"/>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24"/>
                <w:szCs w:val="24"/>
              </w:rPr>
            </w:pPr>
            <w:r w:rsidRPr="007F4C62">
              <w:rPr>
                <w:rFonts w:ascii="Times New Roman" w:hAnsi="Times New Roman"/>
                <w:sz w:val="24"/>
                <w:szCs w:val="24"/>
              </w:rPr>
              <w:t>Yes</w:t>
            </w:r>
          </w:p>
        </w:tc>
      </w:tr>
      <w:tr w:rsidR="00925A98" w:rsidRPr="00302A57" w:rsidTr="00925A98">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925A98" w:rsidRPr="007F4C62" w:rsidRDefault="00925A98" w:rsidP="00925A98">
            <w:pPr>
              <w:rPr>
                <w:rFonts w:ascii="Times New Roman" w:hAnsi="Times New Roman"/>
                <w:sz w:val="24"/>
                <w:szCs w:val="24"/>
              </w:rPr>
            </w:pPr>
            <w:r w:rsidRPr="007F4C62">
              <w:rPr>
                <w:rFonts w:ascii="Times New Roman" w:hAnsi="Times New Roman"/>
                <w:sz w:val="24"/>
                <w:szCs w:val="24"/>
              </w:rPr>
              <w:t xml:space="preserve">Compressed Air </w:t>
            </w:r>
          </w:p>
        </w:tc>
        <w:tc>
          <w:tcPr>
            <w:tcW w:w="1980" w:type="dxa"/>
            <w:tcBorders>
              <w:top w:val="nil"/>
              <w:left w:val="nil"/>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24"/>
                <w:szCs w:val="24"/>
              </w:rPr>
            </w:pPr>
            <w:r w:rsidRPr="007F4C62">
              <w:rPr>
                <w:rFonts w:ascii="Times New Roman" w:hAnsi="Times New Roman"/>
                <w:sz w:val="24"/>
                <w:szCs w:val="24"/>
              </w:rPr>
              <w:t>70%</w:t>
            </w:r>
          </w:p>
        </w:tc>
        <w:tc>
          <w:tcPr>
            <w:tcW w:w="1980" w:type="dxa"/>
            <w:tcBorders>
              <w:top w:val="nil"/>
              <w:left w:val="nil"/>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24"/>
                <w:szCs w:val="24"/>
              </w:rPr>
            </w:pPr>
            <w:r w:rsidRPr="007F4C62">
              <w:rPr>
                <w:rFonts w:ascii="Times New Roman" w:hAnsi="Times New Roman"/>
                <w:sz w:val="24"/>
                <w:szCs w:val="24"/>
              </w:rPr>
              <w:t>Yes</w:t>
            </w:r>
          </w:p>
        </w:tc>
      </w:tr>
      <w:tr w:rsidR="00925A98" w:rsidRPr="00302A57" w:rsidTr="00925A98">
        <w:trPr>
          <w:trHeight w:val="377"/>
        </w:trPr>
        <w:tc>
          <w:tcPr>
            <w:tcW w:w="4515" w:type="dxa"/>
            <w:tcBorders>
              <w:top w:val="nil"/>
              <w:left w:val="single" w:sz="4" w:space="0" w:color="auto"/>
              <w:bottom w:val="single" w:sz="4" w:space="0" w:color="auto"/>
              <w:right w:val="single" w:sz="4" w:space="0" w:color="auto"/>
            </w:tcBorders>
            <w:shd w:val="clear" w:color="auto" w:fill="auto"/>
            <w:vAlign w:val="bottom"/>
          </w:tcPr>
          <w:p w:rsidR="00925A98" w:rsidRPr="007F4C62" w:rsidRDefault="00925A98" w:rsidP="00925A98">
            <w:pPr>
              <w:rPr>
                <w:rFonts w:ascii="Times New Roman" w:hAnsi="Times New Roman"/>
                <w:sz w:val="24"/>
                <w:szCs w:val="24"/>
              </w:rPr>
            </w:pPr>
            <w:r w:rsidRPr="007F4C62">
              <w:rPr>
                <w:rFonts w:ascii="Times New Roman" w:hAnsi="Times New Roman"/>
                <w:sz w:val="24"/>
                <w:szCs w:val="24"/>
              </w:rPr>
              <w:t>Wastewater and other Refrigeration</w:t>
            </w:r>
          </w:p>
          <w:p w:rsidR="00925A98" w:rsidRPr="007F4C62" w:rsidRDefault="00925A98" w:rsidP="00925A98">
            <w:pPr>
              <w:rPr>
                <w:rFonts w:ascii="Times New Roman" w:hAnsi="Times New Roman"/>
                <w:sz w:val="24"/>
                <w:szCs w:val="24"/>
              </w:rPr>
            </w:pPr>
          </w:p>
        </w:tc>
        <w:tc>
          <w:tcPr>
            <w:tcW w:w="1980" w:type="dxa"/>
            <w:tcBorders>
              <w:top w:val="nil"/>
              <w:left w:val="nil"/>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24"/>
                <w:szCs w:val="24"/>
              </w:rPr>
            </w:pPr>
            <w:r w:rsidRPr="007F4C62">
              <w:rPr>
                <w:rFonts w:ascii="Times New Roman" w:hAnsi="Times New Roman"/>
                <w:sz w:val="24"/>
                <w:szCs w:val="24"/>
              </w:rPr>
              <w:t>70%</w:t>
            </w:r>
          </w:p>
        </w:tc>
        <w:tc>
          <w:tcPr>
            <w:tcW w:w="1980" w:type="dxa"/>
            <w:tcBorders>
              <w:top w:val="nil"/>
              <w:left w:val="nil"/>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24"/>
                <w:szCs w:val="24"/>
              </w:rPr>
            </w:pPr>
            <w:r w:rsidRPr="007F4C62">
              <w:rPr>
                <w:rFonts w:ascii="Times New Roman" w:hAnsi="Times New Roman"/>
                <w:sz w:val="24"/>
                <w:szCs w:val="24"/>
              </w:rPr>
              <w:t>Yes</w:t>
            </w:r>
          </w:p>
        </w:tc>
      </w:tr>
    </w:tbl>
    <w:p w:rsidR="00925A98" w:rsidRPr="007F4C62" w:rsidRDefault="00925A98" w:rsidP="00925A98">
      <w:pPr>
        <w:tabs>
          <w:tab w:val="left" w:pos="720"/>
        </w:tabs>
        <w:jc w:val="both"/>
        <w:rPr>
          <w:rFonts w:ascii="Times New Roman" w:hAnsi="Times New Roman"/>
        </w:rPr>
      </w:pPr>
    </w:p>
    <w:p w:rsidR="00925A98" w:rsidRPr="007F4C62" w:rsidRDefault="00925A98" w:rsidP="00925A98">
      <w:pPr>
        <w:numPr>
          <w:ilvl w:val="0"/>
          <w:numId w:val="5"/>
        </w:numPr>
        <w:tabs>
          <w:tab w:val="left" w:pos="720"/>
        </w:tabs>
        <w:jc w:val="both"/>
        <w:rPr>
          <w:rFonts w:ascii="Times New Roman" w:hAnsi="Times New Roman"/>
        </w:rPr>
      </w:pPr>
      <w:r w:rsidRPr="007F4C62">
        <w:rPr>
          <w:rFonts w:ascii="Times New Roman" w:hAnsi="Times New Roman"/>
        </w:rPr>
        <w:t xml:space="preserve">The 1 year simple payback cap means Energy Efficiency Incentives will not be available to reduce the simple payback of an Energy Efficiency Project below one year. If required, individual EEM Energy Efficiency Incentives will be adjusted downward pro-rata so the Energy Efficiency Project has a simple payback after incentives of one year or more.  Incentives for measures listed in the incentive tables are restricted to the amounts in the tables. Incentive caps for retrofit lighting measures are applied separately from caps for custom and non-lighting measures listed in the incentive tables.  </w:t>
      </w:r>
    </w:p>
    <w:p w:rsidR="00925A98" w:rsidRPr="007F4C62" w:rsidRDefault="00925A98" w:rsidP="00925A98">
      <w:pPr>
        <w:numPr>
          <w:ilvl w:val="0"/>
          <w:numId w:val="5"/>
        </w:numPr>
        <w:tabs>
          <w:tab w:val="left" w:pos="720"/>
        </w:tabs>
        <w:jc w:val="both"/>
        <w:rPr>
          <w:rFonts w:ascii="Times New Roman" w:hAnsi="Times New Roman"/>
        </w:rPr>
      </w:pPr>
      <w:r w:rsidRPr="007F4C62">
        <w:rPr>
          <w:rFonts w:ascii="Times New Roman" w:hAnsi="Times New Roman"/>
        </w:rPr>
        <w:t>EEM Costs are subject to Pacific Power review and approval and Pacific Power may require additional documentation from the Customer or Owner.</w:t>
      </w:r>
    </w:p>
    <w:p w:rsidR="00925A98" w:rsidRPr="007F4C62" w:rsidRDefault="00925A98" w:rsidP="00925A98">
      <w:pPr>
        <w:numPr>
          <w:ilvl w:val="0"/>
          <w:numId w:val="5"/>
        </w:numPr>
        <w:tabs>
          <w:tab w:val="left" w:pos="720"/>
        </w:tabs>
        <w:jc w:val="both"/>
        <w:rPr>
          <w:rFonts w:ascii="Times New Roman" w:hAnsi="Times New Roman"/>
        </w:rPr>
      </w:pPr>
      <w:r w:rsidRPr="007F4C62">
        <w:rPr>
          <w:rFonts w:ascii="Times New Roman" w:hAnsi="Times New Roman"/>
        </w:rPr>
        <w:t xml:space="preserve">Some Energy Efficiency Measures have a measure cost cap.  See the incentive tables for details. </w:t>
      </w:r>
    </w:p>
    <w:p w:rsidR="00925A98" w:rsidRPr="007F4C62" w:rsidRDefault="00925A98" w:rsidP="00925A98">
      <w:pPr>
        <w:tabs>
          <w:tab w:val="left" w:pos="720"/>
        </w:tabs>
        <w:jc w:val="both"/>
        <w:rPr>
          <w:rFonts w:ascii="Times New Roman" w:hAnsi="Times New Roman"/>
          <w:b/>
        </w:rPr>
      </w:pPr>
    </w:p>
    <w:p w:rsidR="00925A98" w:rsidRPr="00925A98" w:rsidRDefault="00925A98" w:rsidP="00F66580">
      <w:pPr>
        <w:pStyle w:val="Table"/>
        <w:rPr>
          <w:rFonts w:ascii="Times New Roman" w:hAnsi="Times New Roman"/>
        </w:rPr>
      </w:pPr>
      <w:r w:rsidRPr="00925A98">
        <w:rPr>
          <w:rFonts w:ascii="Times New Roman" w:hAnsi="Times New Roman"/>
        </w:rPr>
        <w:t>Retrofit Lighting Incentive Table</w:t>
      </w:r>
    </w:p>
    <w:tbl>
      <w:tblPr>
        <w:tblW w:w="9360" w:type="dxa"/>
        <w:tblInd w:w="98" w:type="dxa"/>
        <w:tblLook w:val="04A0" w:firstRow="1" w:lastRow="0" w:firstColumn="1" w:lastColumn="0" w:noHBand="0" w:noVBand="1"/>
      </w:tblPr>
      <w:tblGrid>
        <w:gridCol w:w="1540"/>
        <w:gridCol w:w="1350"/>
        <w:gridCol w:w="4770"/>
        <w:gridCol w:w="1700"/>
      </w:tblGrid>
      <w:tr w:rsidR="00925A98" w:rsidRPr="00302A57" w:rsidTr="00925A98">
        <w:trPr>
          <w:trHeight w:val="270"/>
        </w:trPr>
        <w:tc>
          <w:tcPr>
            <w:tcW w:w="1540" w:type="dxa"/>
            <w:tcBorders>
              <w:top w:val="single" w:sz="8" w:space="0" w:color="auto"/>
              <w:left w:val="single" w:sz="8" w:space="0" w:color="auto"/>
              <w:bottom w:val="nil"/>
              <w:right w:val="nil"/>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Measure</w:t>
            </w:r>
          </w:p>
        </w:tc>
        <w:tc>
          <w:tcPr>
            <w:tcW w:w="1350" w:type="dxa"/>
            <w:tcBorders>
              <w:top w:val="single" w:sz="8" w:space="0" w:color="auto"/>
              <w:left w:val="single" w:sz="8" w:space="0" w:color="auto"/>
              <w:bottom w:val="nil"/>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Category</w:t>
            </w:r>
          </w:p>
        </w:tc>
        <w:tc>
          <w:tcPr>
            <w:tcW w:w="4770" w:type="dxa"/>
            <w:tcBorders>
              <w:top w:val="single" w:sz="8" w:space="0" w:color="auto"/>
              <w:left w:val="nil"/>
              <w:bottom w:val="single" w:sz="8"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Eligibility Requirements</w:t>
            </w:r>
          </w:p>
        </w:tc>
        <w:tc>
          <w:tcPr>
            <w:tcW w:w="1700" w:type="dxa"/>
            <w:tcBorders>
              <w:top w:val="single" w:sz="8" w:space="0" w:color="auto"/>
              <w:left w:val="nil"/>
              <w:bottom w:val="nil"/>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Incentive</w:t>
            </w:r>
          </w:p>
        </w:tc>
      </w:tr>
      <w:tr w:rsidR="00925A98" w:rsidRPr="00302A57" w:rsidTr="00925A98">
        <w:trPr>
          <w:trHeight w:val="735"/>
        </w:trPr>
        <w:tc>
          <w:tcPr>
            <w:tcW w:w="1540" w:type="dxa"/>
            <w:vMerge w:val="restart"/>
            <w:tcBorders>
              <w:top w:val="single" w:sz="8" w:space="0" w:color="auto"/>
              <w:left w:val="single" w:sz="8"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T8 Fluorescent</w:t>
            </w:r>
          </w:p>
        </w:tc>
        <w:tc>
          <w:tcPr>
            <w:tcW w:w="1350" w:type="dxa"/>
            <w:tcBorders>
              <w:top w:val="single" w:sz="8" w:space="0" w:color="auto"/>
              <w:left w:val="nil"/>
              <w:bottom w:val="single" w:sz="4" w:space="0" w:color="auto"/>
              <w:right w:val="single" w:sz="8" w:space="0" w:color="auto"/>
            </w:tcBorders>
            <w:shd w:val="clear" w:color="auto" w:fill="auto"/>
            <w:vAlign w:val="bottom"/>
          </w:tcPr>
          <w:p w:rsidR="00925A98" w:rsidRPr="007F4C62" w:rsidRDefault="00925A98" w:rsidP="00925A98">
            <w:pPr>
              <w:jc w:val="center"/>
              <w:rPr>
                <w:rFonts w:ascii="Times New Roman" w:hAnsi="Times New Roman"/>
                <w:sz w:val="18"/>
                <w:szCs w:val="18"/>
              </w:rPr>
            </w:pPr>
          </w:p>
        </w:tc>
        <w:tc>
          <w:tcPr>
            <w:tcW w:w="4770" w:type="dxa"/>
            <w:tcBorders>
              <w:top w:val="nil"/>
              <w:left w:val="nil"/>
              <w:bottom w:val="nil"/>
              <w:right w:val="nil"/>
            </w:tcBorders>
            <w:shd w:val="clear" w:color="auto" w:fill="auto"/>
            <w:vAlign w:val="bottom"/>
          </w:tcPr>
          <w:p w:rsidR="00925A98" w:rsidRPr="007F4C62" w:rsidRDefault="00925A98" w:rsidP="00925A98">
            <w:pPr>
              <w:jc w:val="center"/>
              <w:rPr>
                <w:rFonts w:ascii="Times New Roman" w:hAnsi="Times New Roman"/>
                <w:sz w:val="18"/>
                <w:szCs w:val="18"/>
              </w:rPr>
            </w:pPr>
          </w:p>
        </w:tc>
        <w:tc>
          <w:tcPr>
            <w:tcW w:w="1700" w:type="dxa"/>
            <w:tcBorders>
              <w:top w:val="single" w:sz="8" w:space="0" w:color="auto"/>
              <w:left w:val="single" w:sz="8" w:space="0" w:color="auto"/>
              <w:bottom w:val="single" w:sz="4" w:space="0" w:color="auto"/>
              <w:right w:val="single" w:sz="8" w:space="0" w:color="auto"/>
            </w:tcBorders>
            <w:shd w:val="clear" w:color="auto" w:fill="auto"/>
            <w:vAlign w:val="bottom"/>
          </w:tcPr>
          <w:p w:rsidR="00925A98" w:rsidRPr="007F4C62" w:rsidRDefault="00925A98" w:rsidP="00925A98">
            <w:pPr>
              <w:jc w:val="center"/>
              <w:rPr>
                <w:rFonts w:ascii="Times New Roman" w:hAnsi="Times New Roman"/>
                <w:sz w:val="18"/>
                <w:szCs w:val="18"/>
              </w:rPr>
            </w:pPr>
          </w:p>
        </w:tc>
      </w:tr>
      <w:tr w:rsidR="00925A98" w:rsidRPr="00302A57" w:rsidTr="00925A98">
        <w:trPr>
          <w:trHeight w:val="945"/>
        </w:trPr>
        <w:tc>
          <w:tcPr>
            <w:tcW w:w="1540" w:type="dxa"/>
            <w:vMerge/>
            <w:tcBorders>
              <w:left w:val="single" w:sz="8" w:space="0" w:color="auto"/>
              <w:right w:val="single" w:sz="8" w:space="0" w:color="auto"/>
            </w:tcBorders>
            <w:vAlign w:val="center"/>
            <w:hideMark/>
          </w:tcPr>
          <w:p w:rsidR="00925A98" w:rsidRPr="007F4C62" w:rsidRDefault="00925A98" w:rsidP="00925A98">
            <w:pPr>
              <w:rPr>
                <w:rFonts w:ascii="Times New Roman" w:hAnsi="Times New Roman"/>
                <w:sz w:val="18"/>
                <w:szCs w:val="18"/>
              </w:rPr>
            </w:pPr>
          </w:p>
        </w:tc>
        <w:tc>
          <w:tcPr>
            <w:tcW w:w="1350" w:type="dxa"/>
            <w:tcBorders>
              <w:top w:val="nil"/>
              <w:left w:val="nil"/>
              <w:bottom w:val="single" w:sz="4"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Premium</w:t>
            </w:r>
          </w:p>
        </w:tc>
        <w:tc>
          <w:tcPr>
            <w:tcW w:w="4770" w:type="dxa"/>
            <w:tcBorders>
              <w:top w:val="single" w:sz="4" w:space="0" w:color="auto"/>
              <w:left w:val="nil"/>
              <w:bottom w:val="nil"/>
              <w:right w:val="nil"/>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4’ CEE Qualified Reduced Wattage or High Performance Lamp and CEE Qualified Ballast included on qualified ballast list</w:t>
            </w:r>
          </w:p>
        </w:tc>
        <w:tc>
          <w:tcPr>
            <w:tcW w:w="1700" w:type="dxa"/>
            <w:tcBorders>
              <w:top w:val="nil"/>
              <w:left w:val="single" w:sz="8" w:space="0" w:color="auto"/>
              <w:bottom w:val="single" w:sz="4"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$7/Lamp</w:t>
            </w:r>
          </w:p>
        </w:tc>
      </w:tr>
      <w:tr w:rsidR="00925A98" w:rsidRPr="00302A57" w:rsidTr="00925A98">
        <w:trPr>
          <w:trHeight w:val="808"/>
        </w:trPr>
        <w:tc>
          <w:tcPr>
            <w:tcW w:w="1540" w:type="dxa"/>
            <w:vMerge/>
            <w:tcBorders>
              <w:left w:val="single" w:sz="8" w:space="0" w:color="auto"/>
              <w:right w:val="single" w:sz="8" w:space="0" w:color="auto"/>
            </w:tcBorders>
            <w:vAlign w:val="center"/>
            <w:hideMark/>
          </w:tcPr>
          <w:p w:rsidR="00925A98" w:rsidRPr="007F4C62" w:rsidRDefault="00925A98" w:rsidP="00925A98">
            <w:pPr>
              <w:rPr>
                <w:rFonts w:ascii="Times New Roman" w:hAnsi="Times New Roman"/>
                <w:sz w:val="18"/>
                <w:szCs w:val="18"/>
              </w:rPr>
            </w:pPr>
          </w:p>
        </w:tc>
        <w:tc>
          <w:tcPr>
            <w:tcW w:w="1350" w:type="dxa"/>
            <w:tcBorders>
              <w:top w:val="nil"/>
              <w:left w:val="nil"/>
              <w:bottom w:val="single" w:sz="4"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Delamp</w:t>
            </w:r>
          </w:p>
        </w:tc>
        <w:tc>
          <w:tcPr>
            <w:tcW w:w="4770" w:type="dxa"/>
            <w:tcBorders>
              <w:top w:val="single" w:sz="4" w:space="0" w:color="auto"/>
              <w:left w:val="nil"/>
              <w:bottom w:val="single" w:sz="4" w:space="0" w:color="auto"/>
              <w:right w:val="nil"/>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4’ CEE Qualified Reduced Wattage or High Performance Lamp and CEE Qualified Ballast.  Must remove one or more lamps.  To delamp an existing fixture, the lamp and all corresponding sockets must be permanently disabled.</w:t>
            </w:r>
          </w:p>
        </w:tc>
        <w:tc>
          <w:tcPr>
            <w:tcW w:w="1700" w:type="dxa"/>
            <w:tcBorders>
              <w:top w:val="nil"/>
              <w:left w:val="single" w:sz="8" w:space="0" w:color="auto"/>
              <w:bottom w:val="single" w:sz="4"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$21/Lamp Removed</w:t>
            </w:r>
          </w:p>
        </w:tc>
      </w:tr>
      <w:tr w:rsidR="00925A98" w:rsidRPr="00302A57" w:rsidTr="00925A98">
        <w:trPr>
          <w:trHeight w:val="430"/>
        </w:trPr>
        <w:tc>
          <w:tcPr>
            <w:tcW w:w="1540" w:type="dxa"/>
            <w:vMerge/>
            <w:tcBorders>
              <w:left w:val="single" w:sz="8" w:space="0" w:color="auto"/>
              <w:right w:val="single" w:sz="8" w:space="0" w:color="auto"/>
            </w:tcBorders>
            <w:vAlign w:val="center"/>
            <w:hideMark/>
          </w:tcPr>
          <w:p w:rsidR="00925A98" w:rsidRPr="007F4C62" w:rsidRDefault="00925A98" w:rsidP="00925A98">
            <w:pPr>
              <w:rPr>
                <w:rFonts w:ascii="Times New Roman" w:hAnsi="Times New Roman"/>
                <w:sz w:val="18"/>
                <w:szCs w:val="18"/>
              </w:rPr>
            </w:pPr>
          </w:p>
        </w:tc>
        <w:tc>
          <w:tcPr>
            <w:tcW w:w="1350" w:type="dxa"/>
            <w:tcBorders>
              <w:top w:val="nil"/>
              <w:left w:val="nil"/>
              <w:bottom w:val="single" w:sz="4"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Relamp</w:t>
            </w:r>
          </w:p>
        </w:tc>
        <w:tc>
          <w:tcPr>
            <w:tcW w:w="4770" w:type="dxa"/>
            <w:tcBorders>
              <w:top w:val="nil"/>
              <w:left w:val="nil"/>
              <w:bottom w:val="single" w:sz="4" w:space="0" w:color="auto"/>
              <w:right w:val="nil"/>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Lamp wattage reduction ≥ 3 Watts, No ballast retrofit</w:t>
            </w:r>
          </w:p>
        </w:tc>
        <w:tc>
          <w:tcPr>
            <w:tcW w:w="1700" w:type="dxa"/>
            <w:tcBorders>
              <w:top w:val="nil"/>
              <w:left w:val="single" w:sz="8" w:space="0" w:color="auto"/>
              <w:bottom w:val="single" w:sz="4"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$0.25/Lamp</w:t>
            </w:r>
          </w:p>
        </w:tc>
      </w:tr>
      <w:tr w:rsidR="00925A98" w:rsidRPr="00302A57" w:rsidTr="00925A98">
        <w:trPr>
          <w:trHeight w:val="520"/>
        </w:trPr>
        <w:tc>
          <w:tcPr>
            <w:tcW w:w="1540" w:type="dxa"/>
            <w:vMerge/>
            <w:tcBorders>
              <w:left w:val="single" w:sz="8" w:space="0" w:color="auto"/>
              <w:right w:val="single" w:sz="8" w:space="0" w:color="auto"/>
            </w:tcBorders>
            <w:vAlign w:val="center"/>
            <w:hideMark/>
          </w:tcPr>
          <w:p w:rsidR="00925A98" w:rsidRPr="007F4C62" w:rsidRDefault="00925A98" w:rsidP="00925A98">
            <w:pPr>
              <w:rPr>
                <w:rFonts w:ascii="Times New Roman" w:hAnsi="Times New Roman"/>
                <w:sz w:val="18"/>
                <w:szCs w:val="18"/>
              </w:rPr>
            </w:pPr>
          </w:p>
        </w:tc>
        <w:tc>
          <w:tcPr>
            <w:tcW w:w="1350" w:type="dxa"/>
            <w:tcBorders>
              <w:top w:val="nil"/>
              <w:left w:val="nil"/>
              <w:bottom w:val="single" w:sz="8"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High Bay</w:t>
            </w:r>
          </w:p>
        </w:tc>
        <w:tc>
          <w:tcPr>
            <w:tcW w:w="4770" w:type="dxa"/>
            <w:tcBorders>
              <w:top w:val="nil"/>
              <w:left w:val="nil"/>
              <w:bottom w:val="single" w:sz="8" w:space="0" w:color="auto"/>
              <w:right w:val="nil"/>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4’ CEE Qualified High Performance Lamp. Must replace T12HO/VHO, Incandescent, or HID.</w:t>
            </w:r>
          </w:p>
        </w:tc>
        <w:tc>
          <w:tcPr>
            <w:tcW w:w="1700" w:type="dxa"/>
            <w:tcBorders>
              <w:top w:val="nil"/>
              <w:left w:val="single" w:sz="8" w:space="0" w:color="auto"/>
              <w:bottom w:val="single" w:sz="8"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$20/Lamp</w:t>
            </w:r>
          </w:p>
        </w:tc>
      </w:tr>
      <w:tr w:rsidR="00925A98" w:rsidRPr="00302A57" w:rsidTr="00925A98">
        <w:trPr>
          <w:trHeight w:val="520"/>
        </w:trPr>
        <w:tc>
          <w:tcPr>
            <w:tcW w:w="1540" w:type="dxa"/>
            <w:vMerge/>
            <w:tcBorders>
              <w:left w:val="single" w:sz="8" w:space="0" w:color="auto"/>
              <w:bottom w:val="single" w:sz="8" w:space="0" w:color="000000"/>
              <w:right w:val="single" w:sz="8" w:space="0" w:color="auto"/>
            </w:tcBorders>
            <w:vAlign w:val="center"/>
          </w:tcPr>
          <w:p w:rsidR="00925A98" w:rsidRPr="007F4C62" w:rsidRDefault="00925A98" w:rsidP="00925A98">
            <w:pPr>
              <w:rPr>
                <w:rFonts w:ascii="Times New Roman" w:hAnsi="Times New Roman"/>
                <w:sz w:val="18"/>
                <w:szCs w:val="18"/>
              </w:rPr>
            </w:pPr>
          </w:p>
        </w:tc>
        <w:tc>
          <w:tcPr>
            <w:tcW w:w="1350" w:type="dxa"/>
            <w:tcBorders>
              <w:top w:val="nil"/>
              <w:left w:val="nil"/>
              <w:bottom w:val="single" w:sz="8" w:space="0" w:color="auto"/>
              <w:right w:val="single" w:sz="8" w:space="0" w:color="auto"/>
            </w:tcBorders>
            <w:shd w:val="clear" w:color="auto" w:fill="auto"/>
            <w:vAlign w:val="bottom"/>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Continuous Operation</w:t>
            </w:r>
          </w:p>
        </w:tc>
        <w:tc>
          <w:tcPr>
            <w:tcW w:w="4770" w:type="dxa"/>
            <w:tcBorders>
              <w:top w:val="nil"/>
              <w:left w:val="nil"/>
              <w:bottom w:val="single" w:sz="8" w:space="0" w:color="auto"/>
              <w:right w:val="nil"/>
            </w:tcBorders>
            <w:shd w:val="clear" w:color="auto" w:fill="auto"/>
            <w:vAlign w:val="bottom"/>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4’ CEE Qualified Reduced Wattage or High Performance Lamp and CEE Qualified Ballast included on qualified ballast list installed in a continuous operation application.</w:t>
            </w:r>
          </w:p>
        </w:tc>
        <w:tc>
          <w:tcPr>
            <w:tcW w:w="1700" w:type="dxa"/>
            <w:tcBorders>
              <w:top w:val="nil"/>
              <w:left w:val="single" w:sz="8" w:space="0" w:color="auto"/>
              <w:bottom w:val="single" w:sz="8" w:space="0" w:color="auto"/>
              <w:right w:val="single" w:sz="8" w:space="0" w:color="auto"/>
            </w:tcBorders>
            <w:shd w:val="clear" w:color="auto" w:fill="auto"/>
            <w:vAlign w:val="bottom"/>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$20/Lamp</w:t>
            </w:r>
          </w:p>
        </w:tc>
      </w:tr>
      <w:tr w:rsidR="00925A98" w:rsidRPr="00302A57" w:rsidTr="00925A98">
        <w:trPr>
          <w:trHeight w:val="430"/>
        </w:trPr>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T5 Fluorescent</w:t>
            </w:r>
          </w:p>
        </w:tc>
        <w:tc>
          <w:tcPr>
            <w:tcW w:w="1350" w:type="dxa"/>
            <w:tcBorders>
              <w:top w:val="nil"/>
              <w:left w:val="nil"/>
              <w:bottom w:val="single" w:sz="4"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Standard</w:t>
            </w:r>
          </w:p>
        </w:tc>
        <w:tc>
          <w:tcPr>
            <w:tcW w:w="4770" w:type="dxa"/>
            <w:tcBorders>
              <w:top w:val="nil"/>
              <w:left w:val="nil"/>
              <w:bottom w:val="single" w:sz="4" w:space="0" w:color="auto"/>
              <w:right w:val="nil"/>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4’ Nominal Lamp ≤ 28 Watts, Ballast Factor ≤ 1.0, </w:t>
            </w:r>
          </w:p>
        </w:tc>
        <w:tc>
          <w:tcPr>
            <w:tcW w:w="1700" w:type="dxa"/>
            <w:tcBorders>
              <w:top w:val="nil"/>
              <w:left w:val="single" w:sz="8" w:space="0" w:color="auto"/>
              <w:bottom w:val="single" w:sz="4"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$5/Lamp</w:t>
            </w:r>
          </w:p>
        </w:tc>
      </w:tr>
      <w:tr w:rsidR="00925A98" w:rsidRPr="00302A57" w:rsidTr="00925A98">
        <w:trPr>
          <w:trHeight w:val="430"/>
        </w:trPr>
        <w:tc>
          <w:tcPr>
            <w:tcW w:w="1540" w:type="dxa"/>
            <w:vMerge/>
            <w:tcBorders>
              <w:top w:val="nil"/>
              <w:left w:val="single" w:sz="8" w:space="0" w:color="auto"/>
              <w:bottom w:val="single" w:sz="8" w:space="0" w:color="000000"/>
              <w:right w:val="single" w:sz="8" w:space="0" w:color="auto"/>
            </w:tcBorders>
            <w:vAlign w:val="center"/>
            <w:hideMark/>
          </w:tcPr>
          <w:p w:rsidR="00925A98" w:rsidRPr="007F4C62" w:rsidRDefault="00925A98" w:rsidP="00925A98">
            <w:pPr>
              <w:rPr>
                <w:rFonts w:ascii="Times New Roman" w:hAnsi="Times New Roman"/>
                <w:sz w:val="18"/>
                <w:szCs w:val="18"/>
              </w:rPr>
            </w:pPr>
          </w:p>
        </w:tc>
        <w:tc>
          <w:tcPr>
            <w:tcW w:w="1350" w:type="dxa"/>
            <w:tcBorders>
              <w:top w:val="nil"/>
              <w:left w:val="nil"/>
              <w:bottom w:val="single" w:sz="4"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Relamp</w:t>
            </w:r>
          </w:p>
        </w:tc>
        <w:tc>
          <w:tcPr>
            <w:tcW w:w="4770" w:type="dxa"/>
            <w:tcBorders>
              <w:top w:val="nil"/>
              <w:left w:val="nil"/>
              <w:bottom w:val="single" w:sz="4" w:space="0" w:color="auto"/>
              <w:right w:val="nil"/>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Lamp wattage reduction ≥ 3 Watts, No ballast retrofit</w:t>
            </w:r>
          </w:p>
        </w:tc>
        <w:tc>
          <w:tcPr>
            <w:tcW w:w="1700" w:type="dxa"/>
            <w:tcBorders>
              <w:top w:val="nil"/>
              <w:left w:val="single" w:sz="8" w:space="0" w:color="auto"/>
              <w:bottom w:val="single" w:sz="4"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$0.25/Lamp</w:t>
            </w:r>
          </w:p>
        </w:tc>
      </w:tr>
      <w:tr w:rsidR="00925A98" w:rsidRPr="00302A57" w:rsidTr="00925A98">
        <w:trPr>
          <w:trHeight w:val="430"/>
        </w:trPr>
        <w:tc>
          <w:tcPr>
            <w:tcW w:w="1540" w:type="dxa"/>
            <w:vMerge/>
            <w:tcBorders>
              <w:top w:val="nil"/>
              <w:left w:val="single" w:sz="8" w:space="0" w:color="auto"/>
              <w:bottom w:val="single" w:sz="8" w:space="0" w:color="000000"/>
              <w:right w:val="single" w:sz="8" w:space="0" w:color="auto"/>
            </w:tcBorders>
            <w:vAlign w:val="center"/>
            <w:hideMark/>
          </w:tcPr>
          <w:p w:rsidR="00925A98" w:rsidRPr="007F4C62" w:rsidRDefault="00925A98" w:rsidP="00925A98">
            <w:pPr>
              <w:rPr>
                <w:rFonts w:ascii="Times New Roman" w:hAnsi="Times New Roman"/>
                <w:sz w:val="18"/>
                <w:szCs w:val="18"/>
              </w:rPr>
            </w:pPr>
          </w:p>
        </w:tc>
        <w:tc>
          <w:tcPr>
            <w:tcW w:w="1350" w:type="dxa"/>
            <w:tcBorders>
              <w:top w:val="nil"/>
              <w:left w:val="nil"/>
              <w:bottom w:val="single" w:sz="8"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High Bay</w:t>
            </w:r>
          </w:p>
        </w:tc>
        <w:tc>
          <w:tcPr>
            <w:tcW w:w="4770" w:type="dxa"/>
            <w:tcBorders>
              <w:top w:val="nil"/>
              <w:left w:val="nil"/>
              <w:bottom w:val="single" w:sz="8"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4’ Nominal High Output Lamp</w:t>
            </w:r>
          </w:p>
        </w:tc>
        <w:tc>
          <w:tcPr>
            <w:tcW w:w="1700" w:type="dxa"/>
            <w:tcBorders>
              <w:top w:val="nil"/>
              <w:left w:val="nil"/>
              <w:bottom w:val="single" w:sz="8"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$20/Lamp</w:t>
            </w:r>
          </w:p>
        </w:tc>
      </w:tr>
      <w:tr w:rsidR="00925A98" w:rsidRPr="00302A57" w:rsidTr="00925A98">
        <w:trPr>
          <w:trHeight w:val="430"/>
        </w:trPr>
        <w:tc>
          <w:tcPr>
            <w:tcW w:w="1540" w:type="dxa"/>
            <w:tcBorders>
              <w:top w:val="nil"/>
              <w:left w:val="single" w:sz="8" w:space="0" w:color="auto"/>
              <w:bottom w:val="single" w:sz="8" w:space="0" w:color="000000"/>
              <w:right w:val="single" w:sz="8" w:space="0" w:color="auto"/>
            </w:tcBorders>
            <w:vAlign w:val="center"/>
          </w:tcPr>
          <w:p w:rsidR="00925A98" w:rsidRPr="007F4C62" w:rsidRDefault="00925A98" w:rsidP="00925A98">
            <w:pPr>
              <w:rPr>
                <w:rFonts w:ascii="Times New Roman" w:hAnsi="Times New Roman"/>
                <w:sz w:val="18"/>
                <w:szCs w:val="18"/>
              </w:rPr>
            </w:pPr>
          </w:p>
        </w:tc>
        <w:tc>
          <w:tcPr>
            <w:tcW w:w="1350" w:type="dxa"/>
            <w:tcBorders>
              <w:top w:val="nil"/>
              <w:left w:val="nil"/>
              <w:bottom w:val="single" w:sz="8" w:space="0" w:color="auto"/>
              <w:right w:val="single" w:sz="8" w:space="0" w:color="auto"/>
            </w:tcBorders>
            <w:shd w:val="clear" w:color="auto" w:fill="auto"/>
            <w:vAlign w:val="bottom"/>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Continuous Operation</w:t>
            </w:r>
          </w:p>
        </w:tc>
        <w:tc>
          <w:tcPr>
            <w:tcW w:w="4770" w:type="dxa"/>
            <w:tcBorders>
              <w:top w:val="nil"/>
              <w:left w:val="nil"/>
              <w:bottom w:val="single" w:sz="8" w:space="0" w:color="auto"/>
              <w:right w:val="single" w:sz="8" w:space="0" w:color="auto"/>
            </w:tcBorders>
            <w:shd w:val="clear" w:color="auto" w:fill="auto"/>
            <w:vAlign w:val="bottom"/>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4’ Nominal High Output Lamp installed in a continuous operation application</w:t>
            </w:r>
          </w:p>
        </w:tc>
        <w:tc>
          <w:tcPr>
            <w:tcW w:w="1700" w:type="dxa"/>
            <w:tcBorders>
              <w:top w:val="nil"/>
              <w:left w:val="nil"/>
              <w:bottom w:val="single" w:sz="8" w:space="0" w:color="auto"/>
              <w:right w:val="single" w:sz="8" w:space="0" w:color="auto"/>
            </w:tcBorders>
            <w:shd w:val="clear" w:color="auto" w:fill="auto"/>
            <w:vAlign w:val="bottom"/>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$20/Lamp</w:t>
            </w:r>
          </w:p>
        </w:tc>
      </w:tr>
      <w:tr w:rsidR="00925A98" w:rsidRPr="00302A57" w:rsidTr="00925A98">
        <w:trPr>
          <w:trHeight w:val="520"/>
        </w:trPr>
        <w:tc>
          <w:tcPr>
            <w:tcW w:w="1540" w:type="dxa"/>
            <w:tcBorders>
              <w:top w:val="nil"/>
              <w:left w:val="single" w:sz="8" w:space="0" w:color="auto"/>
              <w:bottom w:val="single" w:sz="8" w:space="0" w:color="auto"/>
              <w:right w:val="nil"/>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Cold Cathode</w:t>
            </w:r>
          </w:p>
        </w:tc>
        <w:tc>
          <w:tcPr>
            <w:tcW w:w="1350" w:type="dxa"/>
            <w:tcBorders>
              <w:top w:val="nil"/>
              <w:left w:val="single" w:sz="8" w:space="0" w:color="auto"/>
              <w:bottom w:val="single" w:sz="8" w:space="0" w:color="auto"/>
              <w:right w:val="nil"/>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Screw-in Lamp</w:t>
            </w:r>
          </w:p>
        </w:tc>
        <w:tc>
          <w:tcPr>
            <w:tcW w:w="4770" w:type="dxa"/>
            <w:tcBorders>
              <w:top w:val="nil"/>
              <w:left w:val="single" w:sz="8" w:space="0" w:color="auto"/>
              <w:bottom w:val="single" w:sz="8"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All wattages</w:t>
            </w:r>
          </w:p>
        </w:tc>
        <w:tc>
          <w:tcPr>
            <w:tcW w:w="1700" w:type="dxa"/>
            <w:tcBorders>
              <w:top w:val="nil"/>
              <w:left w:val="nil"/>
              <w:bottom w:val="single" w:sz="8"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$5/Lamp</w:t>
            </w:r>
          </w:p>
        </w:tc>
      </w:tr>
      <w:tr w:rsidR="00925A98" w:rsidRPr="00302A57" w:rsidTr="00925A98">
        <w:trPr>
          <w:trHeight w:val="675"/>
        </w:trPr>
        <w:tc>
          <w:tcPr>
            <w:tcW w:w="1540" w:type="dxa"/>
            <w:tcBorders>
              <w:top w:val="nil"/>
              <w:left w:val="single" w:sz="8" w:space="0" w:color="auto"/>
              <w:bottom w:val="single" w:sz="8"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Compact Fluorescent Lamp (CFL)</w:t>
            </w:r>
          </w:p>
        </w:tc>
        <w:tc>
          <w:tcPr>
            <w:tcW w:w="1350" w:type="dxa"/>
            <w:tcBorders>
              <w:top w:val="single" w:sz="4" w:space="0" w:color="auto"/>
              <w:left w:val="nil"/>
              <w:bottom w:val="single" w:sz="8" w:space="0" w:color="auto"/>
              <w:right w:val="nil"/>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Hardwired Fixture</w:t>
            </w:r>
          </w:p>
        </w:tc>
        <w:tc>
          <w:tcPr>
            <w:tcW w:w="4770"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All wattages</w:t>
            </w:r>
          </w:p>
        </w:tc>
        <w:tc>
          <w:tcPr>
            <w:tcW w:w="1700" w:type="dxa"/>
            <w:tcBorders>
              <w:top w:val="single" w:sz="4" w:space="0" w:color="auto"/>
              <w:left w:val="nil"/>
              <w:bottom w:val="single" w:sz="8"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$5/Fixture</w:t>
            </w:r>
          </w:p>
        </w:tc>
      </w:tr>
      <w:tr w:rsidR="00925A98" w:rsidRPr="00302A57" w:rsidTr="00925A98">
        <w:trPr>
          <w:trHeight w:val="675"/>
        </w:trPr>
        <w:tc>
          <w:tcPr>
            <w:tcW w:w="1540" w:type="dxa"/>
            <w:tcBorders>
              <w:top w:val="nil"/>
              <w:left w:val="single" w:sz="8" w:space="0" w:color="auto"/>
              <w:bottom w:val="single" w:sz="8" w:space="0" w:color="auto"/>
              <w:right w:val="nil"/>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Ceramic Metal Halide (CMH)</w:t>
            </w:r>
          </w:p>
        </w:tc>
        <w:tc>
          <w:tcPr>
            <w:tcW w:w="1350" w:type="dxa"/>
            <w:tcBorders>
              <w:top w:val="nil"/>
              <w:left w:val="single" w:sz="8" w:space="0" w:color="auto"/>
              <w:bottom w:val="single" w:sz="8" w:space="0" w:color="auto"/>
              <w:right w:val="nil"/>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CMH Fixture</w:t>
            </w:r>
          </w:p>
        </w:tc>
        <w:tc>
          <w:tcPr>
            <w:tcW w:w="4770" w:type="dxa"/>
            <w:tcBorders>
              <w:top w:val="nil"/>
              <w:left w:val="single" w:sz="8" w:space="0" w:color="auto"/>
              <w:bottom w:val="single" w:sz="8"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All wattages</w:t>
            </w:r>
          </w:p>
        </w:tc>
        <w:tc>
          <w:tcPr>
            <w:tcW w:w="1700" w:type="dxa"/>
            <w:tcBorders>
              <w:top w:val="nil"/>
              <w:left w:val="nil"/>
              <w:bottom w:val="single" w:sz="8"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$35/Fixture</w:t>
            </w:r>
          </w:p>
        </w:tc>
      </w:tr>
      <w:tr w:rsidR="00925A98" w:rsidRPr="00302A57" w:rsidTr="00925A98">
        <w:trPr>
          <w:trHeight w:val="385"/>
        </w:trPr>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Pulse Start Metal Halide (PSMH)</w:t>
            </w:r>
          </w:p>
        </w:tc>
        <w:tc>
          <w:tcPr>
            <w:tcW w:w="1350" w:type="dxa"/>
            <w:tcBorders>
              <w:top w:val="nil"/>
              <w:left w:val="nil"/>
              <w:bottom w:val="single" w:sz="4" w:space="0" w:color="auto"/>
              <w:right w:val="nil"/>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PSMH Fixture</w:t>
            </w:r>
          </w:p>
        </w:tc>
        <w:tc>
          <w:tcPr>
            <w:tcW w:w="4770" w:type="dxa"/>
            <w:tcBorders>
              <w:top w:val="nil"/>
              <w:left w:val="single" w:sz="8" w:space="0" w:color="auto"/>
              <w:bottom w:val="single" w:sz="4"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Wattages &gt; 500W</w:t>
            </w:r>
          </w:p>
        </w:tc>
        <w:tc>
          <w:tcPr>
            <w:tcW w:w="1700" w:type="dxa"/>
            <w:tcBorders>
              <w:top w:val="nil"/>
              <w:left w:val="nil"/>
              <w:bottom w:val="single" w:sz="4"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$60/Fixture</w:t>
            </w:r>
          </w:p>
        </w:tc>
      </w:tr>
      <w:tr w:rsidR="00925A98" w:rsidRPr="00302A57" w:rsidTr="00925A98">
        <w:trPr>
          <w:trHeight w:val="430"/>
        </w:trPr>
        <w:tc>
          <w:tcPr>
            <w:tcW w:w="1540" w:type="dxa"/>
            <w:vMerge/>
            <w:tcBorders>
              <w:top w:val="nil"/>
              <w:left w:val="single" w:sz="8" w:space="0" w:color="auto"/>
              <w:bottom w:val="single" w:sz="8" w:space="0" w:color="000000"/>
              <w:right w:val="single" w:sz="8" w:space="0" w:color="auto"/>
            </w:tcBorders>
            <w:vAlign w:val="center"/>
            <w:hideMark/>
          </w:tcPr>
          <w:p w:rsidR="00925A98" w:rsidRPr="007F4C62" w:rsidRDefault="00925A98" w:rsidP="00925A98">
            <w:pPr>
              <w:rPr>
                <w:rFonts w:ascii="Times New Roman" w:hAnsi="Times New Roman"/>
                <w:sz w:val="18"/>
                <w:szCs w:val="18"/>
              </w:rPr>
            </w:pPr>
          </w:p>
        </w:tc>
        <w:tc>
          <w:tcPr>
            <w:tcW w:w="1350" w:type="dxa"/>
            <w:tcBorders>
              <w:top w:val="nil"/>
              <w:left w:val="nil"/>
              <w:bottom w:val="single" w:sz="8" w:space="0" w:color="auto"/>
              <w:right w:val="nil"/>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Electronic Ballast</w:t>
            </w:r>
          </w:p>
        </w:tc>
        <w:tc>
          <w:tcPr>
            <w:tcW w:w="4770" w:type="dxa"/>
            <w:tcBorders>
              <w:top w:val="nil"/>
              <w:left w:val="single" w:sz="8" w:space="0" w:color="auto"/>
              <w:bottom w:val="single" w:sz="8"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Must be used in place of or replace a magnetic ballast</w:t>
            </w:r>
          </w:p>
        </w:tc>
        <w:tc>
          <w:tcPr>
            <w:tcW w:w="1700" w:type="dxa"/>
            <w:tcBorders>
              <w:top w:val="nil"/>
              <w:left w:val="nil"/>
              <w:bottom w:val="single" w:sz="8"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$20/Ballast</w:t>
            </w:r>
          </w:p>
        </w:tc>
      </w:tr>
      <w:tr w:rsidR="00925A98" w:rsidRPr="00302A57" w:rsidTr="00925A98">
        <w:trPr>
          <w:trHeight w:val="480"/>
        </w:trPr>
        <w:tc>
          <w:tcPr>
            <w:tcW w:w="1540" w:type="dxa"/>
            <w:tcBorders>
              <w:top w:val="nil"/>
              <w:left w:val="single" w:sz="8" w:space="0" w:color="auto"/>
              <w:bottom w:val="nil"/>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Induction</w:t>
            </w:r>
          </w:p>
        </w:tc>
        <w:tc>
          <w:tcPr>
            <w:tcW w:w="1350" w:type="dxa"/>
            <w:tcBorders>
              <w:top w:val="nil"/>
              <w:left w:val="nil"/>
              <w:bottom w:val="single" w:sz="4" w:space="0" w:color="auto"/>
              <w:right w:val="nil"/>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Induction Fixture</w:t>
            </w:r>
          </w:p>
        </w:tc>
        <w:tc>
          <w:tcPr>
            <w:tcW w:w="4770" w:type="dxa"/>
            <w:tcBorders>
              <w:top w:val="nil"/>
              <w:left w:val="single" w:sz="8" w:space="0" w:color="auto"/>
              <w:bottom w:val="single" w:sz="4"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All wattages, New fixtures only</w:t>
            </w:r>
          </w:p>
        </w:tc>
        <w:tc>
          <w:tcPr>
            <w:tcW w:w="1700" w:type="dxa"/>
            <w:tcBorders>
              <w:top w:val="nil"/>
              <w:left w:val="nil"/>
              <w:bottom w:val="single" w:sz="4"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$125/Fixture</w:t>
            </w:r>
          </w:p>
        </w:tc>
      </w:tr>
      <w:tr w:rsidR="00925A98" w:rsidRPr="00302A57" w:rsidTr="00925A98">
        <w:trPr>
          <w:trHeight w:val="630"/>
        </w:trPr>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LED</w:t>
            </w:r>
          </w:p>
        </w:tc>
        <w:tc>
          <w:tcPr>
            <w:tcW w:w="1350" w:type="dxa"/>
            <w:tcBorders>
              <w:top w:val="single" w:sz="8" w:space="0" w:color="auto"/>
              <w:left w:val="nil"/>
              <w:bottom w:val="single" w:sz="4" w:space="0" w:color="auto"/>
              <w:right w:val="nil"/>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Integral Screw-in Lamp</w:t>
            </w:r>
          </w:p>
        </w:tc>
        <w:tc>
          <w:tcPr>
            <w:tcW w:w="477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LED must be listed on qualified equipment list</w:t>
            </w:r>
          </w:p>
        </w:tc>
        <w:tc>
          <w:tcPr>
            <w:tcW w:w="1700" w:type="dxa"/>
            <w:tcBorders>
              <w:top w:val="single" w:sz="8" w:space="0" w:color="auto"/>
              <w:left w:val="nil"/>
              <w:bottom w:val="single" w:sz="4"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$10/Lamp</w:t>
            </w:r>
          </w:p>
        </w:tc>
      </w:tr>
      <w:tr w:rsidR="00925A98" w:rsidRPr="00302A57" w:rsidTr="00925A98">
        <w:trPr>
          <w:trHeight w:val="630"/>
        </w:trPr>
        <w:tc>
          <w:tcPr>
            <w:tcW w:w="1540" w:type="dxa"/>
            <w:vMerge/>
            <w:tcBorders>
              <w:top w:val="single" w:sz="8" w:space="0" w:color="auto"/>
              <w:left w:val="single" w:sz="8" w:space="0" w:color="auto"/>
              <w:bottom w:val="single" w:sz="8" w:space="0" w:color="000000"/>
              <w:right w:val="single" w:sz="8" w:space="0" w:color="auto"/>
            </w:tcBorders>
            <w:vAlign w:val="center"/>
            <w:hideMark/>
          </w:tcPr>
          <w:p w:rsidR="00925A98" w:rsidRPr="007F4C62" w:rsidRDefault="00925A98" w:rsidP="00925A98">
            <w:pPr>
              <w:rPr>
                <w:rFonts w:ascii="Times New Roman" w:hAnsi="Times New Roman"/>
                <w:sz w:val="18"/>
                <w:szCs w:val="18"/>
              </w:rPr>
            </w:pPr>
          </w:p>
        </w:tc>
        <w:tc>
          <w:tcPr>
            <w:tcW w:w="1350" w:type="dxa"/>
            <w:tcBorders>
              <w:top w:val="nil"/>
              <w:left w:val="nil"/>
              <w:bottom w:val="single" w:sz="4" w:space="0" w:color="auto"/>
              <w:right w:val="nil"/>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Recessed Downlight</w:t>
            </w:r>
          </w:p>
        </w:tc>
        <w:tc>
          <w:tcPr>
            <w:tcW w:w="477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LED must be listed on qualified equipment list</w:t>
            </w:r>
          </w:p>
        </w:tc>
        <w:tc>
          <w:tcPr>
            <w:tcW w:w="1700" w:type="dxa"/>
            <w:tcBorders>
              <w:top w:val="nil"/>
              <w:left w:val="nil"/>
              <w:bottom w:val="single" w:sz="4"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$10/Fixture</w:t>
            </w:r>
          </w:p>
        </w:tc>
      </w:tr>
      <w:tr w:rsidR="00925A98" w:rsidRPr="00302A57" w:rsidTr="00925A98">
        <w:trPr>
          <w:trHeight w:val="630"/>
        </w:trPr>
        <w:tc>
          <w:tcPr>
            <w:tcW w:w="1540" w:type="dxa"/>
            <w:vMerge/>
            <w:tcBorders>
              <w:top w:val="single" w:sz="8" w:space="0" w:color="auto"/>
              <w:left w:val="single" w:sz="8" w:space="0" w:color="auto"/>
              <w:bottom w:val="single" w:sz="8" w:space="0" w:color="000000"/>
              <w:right w:val="single" w:sz="8" w:space="0" w:color="auto"/>
            </w:tcBorders>
            <w:vAlign w:val="center"/>
            <w:hideMark/>
          </w:tcPr>
          <w:p w:rsidR="00925A98" w:rsidRPr="007F4C62" w:rsidRDefault="00925A98" w:rsidP="00925A98">
            <w:pPr>
              <w:rPr>
                <w:rFonts w:ascii="Times New Roman" w:hAnsi="Times New Roman"/>
                <w:sz w:val="18"/>
                <w:szCs w:val="18"/>
              </w:rPr>
            </w:pPr>
          </w:p>
        </w:tc>
        <w:tc>
          <w:tcPr>
            <w:tcW w:w="1350" w:type="dxa"/>
            <w:tcBorders>
              <w:top w:val="nil"/>
              <w:left w:val="nil"/>
              <w:bottom w:val="single" w:sz="4" w:space="0" w:color="auto"/>
              <w:right w:val="nil"/>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Outdoor Area and Roadway</w:t>
            </w:r>
          </w:p>
        </w:tc>
        <w:tc>
          <w:tcPr>
            <w:tcW w:w="477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LED must be listed on qualified equipment list</w:t>
            </w:r>
          </w:p>
        </w:tc>
        <w:tc>
          <w:tcPr>
            <w:tcW w:w="1700" w:type="dxa"/>
            <w:tcBorders>
              <w:top w:val="nil"/>
              <w:left w:val="nil"/>
              <w:bottom w:val="single" w:sz="4"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$100/Fixture</w:t>
            </w:r>
          </w:p>
        </w:tc>
      </w:tr>
      <w:tr w:rsidR="00925A98" w:rsidRPr="00302A57" w:rsidTr="00925A98">
        <w:trPr>
          <w:trHeight w:val="630"/>
        </w:trPr>
        <w:tc>
          <w:tcPr>
            <w:tcW w:w="1540" w:type="dxa"/>
            <w:vMerge/>
            <w:tcBorders>
              <w:top w:val="single" w:sz="8" w:space="0" w:color="auto"/>
              <w:left w:val="single" w:sz="8" w:space="0" w:color="auto"/>
              <w:bottom w:val="single" w:sz="8" w:space="0" w:color="000000"/>
              <w:right w:val="single" w:sz="8" w:space="0" w:color="auto"/>
            </w:tcBorders>
            <w:vAlign w:val="center"/>
            <w:hideMark/>
          </w:tcPr>
          <w:p w:rsidR="00925A98" w:rsidRPr="007F4C62" w:rsidRDefault="00925A98" w:rsidP="00925A98">
            <w:pPr>
              <w:rPr>
                <w:rFonts w:ascii="Times New Roman" w:hAnsi="Times New Roman"/>
                <w:sz w:val="18"/>
                <w:szCs w:val="18"/>
              </w:rPr>
            </w:pPr>
          </w:p>
        </w:tc>
        <w:tc>
          <w:tcPr>
            <w:tcW w:w="1350" w:type="dxa"/>
            <w:tcBorders>
              <w:top w:val="single" w:sz="4" w:space="0" w:color="auto"/>
              <w:left w:val="nil"/>
              <w:bottom w:val="single" w:sz="8" w:space="0" w:color="auto"/>
              <w:right w:val="nil"/>
            </w:tcBorders>
            <w:shd w:val="clear" w:color="auto" w:fill="auto"/>
            <w:vAlign w:val="bottom"/>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Parking Garage</w:t>
            </w:r>
          </w:p>
        </w:tc>
        <w:tc>
          <w:tcPr>
            <w:tcW w:w="477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LED must be listed on qualified equipment list</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$100/Fixture</w:t>
            </w:r>
          </w:p>
        </w:tc>
      </w:tr>
      <w:tr w:rsidR="00925A98" w:rsidRPr="00302A57" w:rsidTr="00925A98">
        <w:trPr>
          <w:trHeight w:val="630"/>
        </w:trPr>
        <w:tc>
          <w:tcPr>
            <w:tcW w:w="1540" w:type="dxa"/>
            <w:vMerge/>
            <w:tcBorders>
              <w:top w:val="single" w:sz="8" w:space="0" w:color="auto"/>
              <w:left w:val="single" w:sz="8" w:space="0" w:color="auto"/>
              <w:bottom w:val="single" w:sz="4" w:space="0" w:color="auto"/>
              <w:right w:val="single" w:sz="8" w:space="0" w:color="auto"/>
            </w:tcBorders>
            <w:vAlign w:val="center"/>
            <w:hideMark/>
          </w:tcPr>
          <w:p w:rsidR="00925A98" w:rsidRPr="007F4C62" w:rsidRDefault="00925A98" w:rsidP="00925A98">
            <w:pPr>
              <w:rPr>
                <w:rFonts w:ascii="Times New Roman" w:hAnsi="Times New Roman"/>
                <w:sz w:val="18"/>
                <w:szCs w:val="18"/>
              </w:rPr>
            </w:pPr>
          </w:p>
        </w:tc>
        <w:tc>
          <w:tcPr>
            <w:tcW w:w="1350" w:type="dxa"/>
            <w:tcBorders>
              <w:top w:val="single" w:sz="8" w:space="0" w:color="auto"/>
              <w:left w:val="nil"/>
              <w:bottom w:val="single" w:sz="4" w:space="0" w:color="auto"/>
              <w:right w:val="nil"/>
            </w:tcBorders>
            <w:shd w:val="clear" w:color="auto" w:fill="auto"/>
            <w:vAlign w:val="bottom"/>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High and Low Bay</w:t>
            </w:r>
          </w:p>
        </w:tc>
        <w:tc>
          <w:tcPr>
            <w:tcW w:w="477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LED must be listed on qualified equipment list</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$100/Fixture</w:t>
            </w:r>
          </w:p>
        </w:tc>
      </w:tr>
      <w:tr w:rsidR="00925A98" w:rsidRPr="00302A57" w:rsidTr="00925A98">
        <w:trPr>
          <w:trHeight w:val="630"/>
        </w:trPr>
        <w:tc>
          <w:tcPr>
            <w:tcW w:w="1540" w:type="dxa"/>
            <w:tcBorders>
              <w:top w:val="single" w:sz="4" w:space="0" w:color="auto"/>
              <w:left w:val="single" w:sz="4" w:space="0" w:color="auto"/>
              <w:bottom w:val="single" w:sz="4" w:space="0" w:color="auto"/>
              <w:right w:val="single" w:sz="8" w:space="0" w:color="auto"/>
            </w:tcBorders>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Lighting</w:t>
            </w:r>
          </w:p>
        </w:tc>
        <w:tc>
          <w:tcPr>
            <w:tcW w:w="1350" w:type="dxa"/>
            <w:tcBorders>
              <w:top w:val="single" w:sz="4" w:space="0" w:color="auto"/>
              <w:left w:val="nil"/>
              <w:bottom w:val="single" w:sz="4" w:space="0" w:color="auto"/>
              <w:right w:val="nil"/>
            </w:tcBorders>
            <w:shd w:val="clear" w:color="auto" w:fill="auto"/>
            <w:vAlign w:val="bottom"/>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Custom</w:t>
            </w:r>
          </w:p>
        </w:tc>
        <w:tc>
          <w:tcPr>
            <w:tcW w:w="4770" w:type="dxa"/>
            <w:tcBorders>
              <w:top w:val="single" w:sz="4" w:space="0" w:color="auto"/>
              <w:left w:val="single" w:sz="8" w:space="0" w:color="auto"/>
              <w:bottom w:val="single" w:sz="4" w:space="0" w:color="auto"/>
              <w:right w:val="single" w:sz="8" w:space="0" w:color="auto"/>
            </w:tcBorders>
            <w:shd w:val="clear" w:color="auto" w:fill="auto"/>
            <w:vAlign w:val="bottom"/>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Not listed above</w:t>
            </w:r>
          </w:p>
        </w:tc>
        <w:tc>
          <w:tcPr>
            <w:tcW w:w="1700" w:type="dxa"/>
            <w:tcBorders>
              <w:top w:val="single" w:sz="4" w:space="0" w:color="auto"/>
              <w:left w:val="nil"/>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$0.10/kWh annual energy savings</w:t>
            </w:r>
          </w:p>
        </w:tc>
      </w:tr>
    </w:tbl>
    <w:p w:rsidR="00925A98" w:rsidRPr="00925A98" w:rsidRDefault="00925A98" w:rsidP="00925A98">
      <w:pPr>
        <w:pStyle w:val="Table"/>
        <w:jc w:val="left"/>
        <w:rPr>
          <w:rFonts w:ascii="Times New Roman" w:hAnsi="Times New Roman"/>
          <w:b w:val="0"/>
        </w:rPr>
      </w:pPr>
      <w:r w:rsidRPr="00925A98">
        <w:rPr>
          <w:rFonts w:ascii="Times New Roman" w:hAnsi="Times New Roman"/>
          <w:b w:val="0"/>
        </w:rPr>
        <w:t>Notes for retrofit lighting incentive table</w:t>
      </w:r>
    </w:p>
    <w:p w:rsidR="00925A98" w:rsidRPr="00053316" w:rsidRDefault="00925A98" w:rsidP="00925A98">
      <w:pPr>
        <w:pStyle w:val="Table"/>
        <w:jc w:val="left"/>
        <w:rPr>
          <w:rFonts w:ascii="Times New Roman" w:hAnsi="Times New Roman"/>
          <w:b w:val="0"/>
        </w:rPr>
      </w:pPr>
      <w:r w:rsidRPr="00A37BDC">
        <w:rPr>
          <w:rFonts w:ascii="Times New Roman" w:hAnsi="Times New Roman"/>
          <w:b w:val="0"/>
        </w:rPr>
        <w:t>1.  To be eligible for the incentives listed, the new lighting system must use less energy than the existing lighting system replaced or the baseline lighting system</w:t>
      </w:r>
      <w:r w:rsidRPr="00053316">
        <w:rPr>
          <w:rFonts w:ascii="Times New Roman" w:hAnsi="Times New Roman"/>
          <w:b w:val="0"/>
        </w:rPr>
        <w:t xml:space="preserve"> as determined by Pacific Power.</w:t>
      </w:r>
    </w:p>
    <w:p w:rsidR="00925A98" w:rsidRPr="00053316" w:rsidRDefault="00925A98" w:rsidP="00925A98">
      <w:pPr>
        <w:pStyle w:val="Table"/>
        <w:jc w:val="left"/>
        <w:rPr>
          <w:rFonts w:ascii="Times New Roman" w:hAnsi="Times New Roman"/>
          <w:b w:val="0"/>
        </w:rPr>
      </w:pPr>
      <w:r w:rsidRPr="00053316">
        <w:rPr>
          <w:rFonts w:ascii="Times New Roman" w:hAnsi="Times New Roman"/>
          <w:b w:val="0"/>
        </w:rPr>
        <w:t>2.  Incentives are capped at 70 percent of Energy Efficiency Project Costs and incentives will not be available to reduce the Energy Efficiency Project simple payback below one year.  Energy Efficiency Project Costs are subject to Pacific Power approval.</w:t>
      </w:r>
    </w:p>
    <w:p w:rsidR="00925A98" w:rsidRPr="00053316" w:rsidRDefault="00925A98" w:rsidP="00925A98">
      <w:pPr>
        <w:pStyle w:val="Table"/>
        <w:jc w:val="left"/>
        <w:rPr>
          <w:rFonts w:ascii="Times New Roman" w:hAnsi="Times New Roman"/>
          <w:b w:val="0"/>
        </w:rPr>
      </w:pPr>
      <w:r w:rsidRPr="00053316">
        <w:rPr>
          <w:rFonts w:ascii="Times New Roman" w:hAnsi="Times New Roman"/>
          <w:b w:val="0"/>
        </w:rPr>
        <w:t>4.  Two-foot U-tube lamps may be substituted for four-foot linear fluorescent lamps.</w:t>
      </w:r>
    </w:p>
    <w:p w:rsidR="00925A98" w:rsidRPr="00242805" w:rsidRDefault="00925A98" w:rsidP="00925A98">
      <w:pPr>
        <w:pStyle w:val="Table"/>
        <w:jc w:val="left"/>
        <w:rPr>
          <w:rFonts w:ascii="Times New Roman" w:hAnsi="Times New Roman"/>
          <w:b w:val="0"/>
        </w:rPr>
      </w:pPr>
      <w:r w:rsidRPr="00F66580">
        <w:rPr>
          <w:rFonts w:ascii="Times New Roman" w:hAnsi="Times New Roman"/>
          <w:b w:val="0"/>
        </w:rPr>
        <w:t>5.  Incentives for T8 Premium Delamps may not be combined with other linear fluorescent lamp or fixture incentives.  Complete fixture remov</w:t>
      </w:r>
      <w:r w:rsidRPr="00242805">
        <w:rPr>
          <w:rFonts w:ascii="Times New Roman" w:hAnsi="Times New Roman"/>
          <w:b w:val="0"/>
        </w:rPr>
        <w:t>als are not eligible.</w:t>
      </w:r>
    </w:p>
    <w:p w:rsidR="00925A98" w:rsidRPr="00F62779" w:rsidRDefault="00925A98" w:rsidP="00925A98">
      <w:pPr>
        <w:pStyle w:val="Table"/>
        <w:jc w:val="left"/>
        <w:rPr>
          <w:rFonts w:ascii="Times New Roman" w:hAnsi="Times New Roman"/>
          <w:b w:val="0"/>
        </w:rPr>
      </w:pPr>
      <w:r w:rsidRPr="00F62779">
        <w:rPr>
          <w:rFonts w:ascii="Times New Roman" w:hAnsi="Times New Roman"/>
          <w:b w:val="0"/>
        </w:rPr>
        <w:t>6.  Incentives for T8 Relamps may not be combined with other linear fluorescent lamp or fixture incentives and will only be paid once per facility.</w:t>
      </w:r>
    </w:p>
    <w:p w:rsidR="00925A98" w:rsidRPr="00302A57" w:rsidRDefault="00925A98" w:rsidP="00925A98">
      <w:pPr>
        <w:pStyle w:val="Table"/>
        <w:jc w:val="left"/>
        <w:rPr>
          <w:rFonts w:ascii="Times New Roman" w:hAnsi="Times New Roman"/>
          <w:b w:val="0"/>
        </w:rPr>
      </w:pPr>
      <w:r w:rsidRPr="00302A57">
        <w:rPr>
          <w:rFonts w:ascii="Times New Roman" w:hAnsi="Times New Roman"/>
          <w:b w:val="0"/>
        </w:rPr>
        <w:t>7.  Qualified equipment lists referenced in the table are posted on the Washington energy efficiency program section of Pacific Power’s website.</w:t>
      </w:r>
    </w:p>
    <w:p w:rsidR="00925A98" w:rsidRPr="00302A57" w:rsidRDefault="00925A98" w:rsidP="00925A98">
      <w:pPr>
        <w:pStyle w:val="Table"/>
        <w:jc w:val="left"/>
        <w:rPr>
          <w:rFonts w:ascii="Times New Roman" w:hAnsi="Times New Roman"/>
          <w:b w:val="0"/>
        </w:rPr>
      </w:pPr>
    </w:p>
    <w:p w:rsidR="00925A98" w:rsidRPr="00302A57" w:rsidRDefault="00925A98" w:rsidP="00925A98">
      <w:pPr>
        <w:pStyle w:val="Table"/>
        <w:jc w:val="left"/>
        <w:rPr>
          <w:rFonts w:ascii="Times New Roman" w:hAnsi="Times New Roman"/>
          <w:b w:val="0"/>
        </w:rPr>
      </w:pPr>
      <w:r w:rsidRPr="00302A57">
        <w:rPr>
          <w:rFonts w:ascii="Times New Roman" w:hAnsi="Times New Roman"/>
          <w:b w:val="0"/>
        </w:rPr>
        <w:t>BF = Ballast Factor</w:t>
      </w:r>
    </w:p>
    <w:p w:rsidR="00925A98" w:rsidRPr="00302A57" w:rsidRDefault="00925A98" w:rsidP="00925A98">
      <w:pPr>
        <w:pStyle w:val="Table"/>
        <w:jc w:val="left"/>
        <w:rPr>
          <w:rFonts w:ascii="Times New Roman" w:hAnsi="Times New Roman"/>
          <w:b w:val="0"/>
        </w:rPr>
      </w:pPr>
      <w:r w:rsidRPr="00302A57">
        <w:rPr>
          <w:rFonts w:ascii="Times New Roman" w:hAnsi="Times New Roman"/>
          <w:b w:val="0"/>
        </w:rPr>
        <w:t>CEE = Consortium for Energy Efficiency</w:t>
      </w:r>
    </w:p>
    <w:p w:rsidR="00925A98" w:rsidRPr="00302A57" w:rsidRDefault="00925A98" w:rsidP="00925A98">
      <w:pPr>
        <w:pStyle w:val="Table"/>
        <w:jc w:val="left"/>
        <w:rPr>
          <w:rFonts w:ascii="Times New Roman" w:hAnsi="Times New Roman"/>
          <w:b w:val="0"/>
        </w:rPr>
      </w:pPr>
      <w:r w:rsidRPr="00302A57">
        <w:rPr>
          <w:rFonts w:ascii="Times New Roman" w:hAnsi="Times New Roman"/>
          <w:b w:val="0"/>
        </w:rPr>
        <w:t>CFL = Compact Fluorescent Lamp</w:t>
      </w:r>
    </w:p>
    <w:p w:rsidR="00925A98" w:rsidRPr="00302A57" w:rsidRDefault="00925A98" w:rsidP="00925A98">
      <w:pPr>
        <w:pStyle w:val="Table"/>
        <w:jc w:val="left"/>
        <w:rPr>
          <w:rFonts w:ascii="Times New Roman" w:hAnsi="Times New Roman"/>
          <w:b w:val="0"/>
        </w:rPr>
      </w:pPr>
      <w:r w:rsidRPr="00302A57">
        <w:rPr>
          <w:rFonts w:ascii="Times New Roman" w:hAnsi="Times New Roman"/>
          <w:b w:val="0"/>
        </w:rPr>
        <w:t>CMH = Ceramic Metal Halide</w:t>
      </w:r>
    </w:p>
    <w:p w:rsidR="00925A98" w:rsidRPr="00302A57" w:rsidRDefault="00925A98" w:rsidP="00925A98">
      <w:pPr>
        <w:pStyle w:val="Table"/>
        <w:jc w:val="left"/>
        <w:rPr>
          <w:rFonts w:ascii="Times New Roman" w:hAnsi="Times New Roman"/>
          <w:b w:val="0"/>
        </w:rPr>
      </w:pPr>
      <w:r w:rsidRPr="00302A57">
        <w:rPr>
          <w:rFonts w:ascii="Times New Roman" w:hAnsi="Times New Roman"/>
          <w:b w:val="0"/>
        </w:rPr>
        <w:t>HID = High Intensity Discharge (e.g. Mercury Vapor, High Pressure Sodium, Metal Halide)</w:t>
      </w:r>
    </w:p>
    <w:p w:rsidR="00925A98" w:rsidRPr="00302A57" w:rsidRDefault="00925A98" w:rsidP="00925A98">
      <w:pPr>
        <w:pStyle w:val="Table"/>
        <w:jc w:val="left"/>
        <w:rPr>
          <w:rFonts w:ascii="Times New Roman" w:hAnsi="Times New Roman"/>
          <w:b w:val="0"/>
        </w:rPr>
      </w:pPr>
      <w:r w:rsidRPr="00302A57">
        <w:rPr>
          <w:rFonts w:ascii="Times New Roman" w:hAnsi="Times New Roman"/>
          <w:b w:val="0"/>
        </w:rPr>
        <w:t>HO = High Output</w:t>
      </w:r>
    </w:p>
    <w:p w:rsidR="00925A98" w:rsidRPr="00302A57" w:rsidRDefault="00925A98" w:rsidP="00925A98">
      <w:pPr>
        <w:pStyle w:val="Table"/>
        <w:jc w:val="left"/>
        <w:rPr>
          <w:rFonts w:ascii="Times New Roman" w:hAnsi="Times New Roman"/>
          <w:b w:val="0"/>
        </w:rPr>
      </w:pPr>
      <w:r w:rsidRPr="00302A57">
        <w:rPr>
          <w:rFonts w:ascii="Times New Roman" w:hAnsi="Times New Roman"/>
          <w:b w:val="0"/>
        </w:rPr>
        <w:t>LED = Light-Emitting Diode</w:t>
      </w:r>
    </w:p>
    <w:p w:rsidR="00925A98" w:rsidRPr="00302A57" w:rsidRDefault="00925A98" w:rsidP="00925A98">
      <w:pPr>
        <w:pStyle w:val="Table"/>
        <w:jc w:val="left"/>
        <w:rPr>
          <w:rFonts w:ascii="Times New Roman" w:hAnsi="Times New Roman"/>
          <w:b w:val="0"/>
        </w:rPr>
      </w:pPr>
      <w:r w:rsidRPr="00302A57">
        <w:rPr>
          <w:rFonts w:ascii="Times New Roman" w:hAnsi="Times New Roman"/>
          <w:b w:val="0"/>
        </w:rPr>
        <w:t>PSMH = Pulse-Start Metal Halide</w:t>
      </w:r>
    </w:p>
    <w:p w:rsidR="00925A98" w:rsidRPr="00302A57" w:rsidRDefault="00925A98" w:rsidP="00925A98">
      <w:pPr>
        <w:pStyle w:val="Table"/>
        <w:jc w:val="left"/>
        <w:rPr>
          <w:rFonts w:ascii="Times New Roman" w:hAnsi="Times New Roman"/>
          <w:b w:val="0"/>
        </w:rPr>
      </w:pPr>
      <w:r w:rsidRPr="00302A57">
        <w:rPr>
          <w:rFonts w:ascii="Times New Roman" w:hAnsi="Times New Roman"/>
          <w:b w:val="0"/>
        </w:rPr>
        <w:t>VHO = Very High Output</w:t>
      </w:r>
    </w:p>
    <w:p w:rsidR="00925A98" w:rsidRPr="00302A57" w:rsidRDefault="00925A98" w:rsidP="00925A98">
      <w:pPr>
        <w:pStyle w:val="Table"/>
        <w:jc w:val="left"/>
        <w:rPr>
          <w:rFonts w:ascii="Times New Roman" w:hAnsi="Times New Roman"/>
          <w:b w:val="0"/>
        </w:rPr>
      </w:pPr>
    </w:p>
    <w:p w:rsidR="00925A98" w:rsidRPr="007F4C62" w:rsidRDefault="00925A98" w:rsidP="00925A98">
      <w:pPr>
        <w:pStyle w:val="Table"/>
        <w:jc w:val="left"/>
        <w:rPr>
          <w:rFonts w:ascii="Times New Roman" w:hAnsi="Times New Roman"/>
        </w:rPr>
      </w:pPr>
    </w:p>
    <w:p w:rsidR="00925A98" w:rsidRPr="007F4C62" w:rsidRDefault="00925A98" w:rsidP="00925A98">
      <w:pPr>
        <w:pStyle w:val="Table"/>
        <w:jc w:val="left"/>
        <w:rPr>
          <w:rFonts w:ascii="Times New Roman" w:hAnsi="Times New Roman"/>
        </w:rPr>
      </w:pPr>
    </w:p>
    <w:p w:rsidR="00925A98" w:rsidRPr="007F4C62" w:rsidRDefault="00925A98" w:rsidP="00925A98">
      <w:pPr>
        <w:spacing w:beforeLines="40" w:before="96"/>
        <w:jc w:val="center"/>
        <w:rPr>
          <w:rFonts w:ascii="Times New Roman" w:hAnsi="Times New Roman"/>
        </w:rPr>
      </w:pPr>
    </w:p>
    <w:p w:rsidR="00925A98" w:rsidRPr="007F4C62" w:rsidRDefault="00925A98" w:rsidP="00925A98">
      <w:pPr>
        <w:rPr>
          <w:rFonts w:ascii="Times New Roman" w:hAnsi="Times New Roman"/>
        </w:rPr>
      </w:pPr>
      <w:r w:rsidRPr="007F4C62">
        <w:rPr>
          <w:rFonts w:ascii="Times New Roman" w:hAnsi="Times New Roman"/>
        </w:rPr>
        <w:br w:type="page"/>
      </w:r>
    </w:p>
    <w:p w:rsidR="00925A98" w:rsidRPr="007F4C62" w:rsidRDefault="00925A98" w:rsidP="00925A98">
      <w:pPr>
        <w:spacing w:beforeLines="40" w:before="96"/>
        <w:jc w:val="center"/>
        <w:rPr>
          <w:rFonts w:ascii="Times New Roman" w:hAnsi="Times New Roman"/>
          <w:b/>
        </w:rPr>
      </w:pPr>
      <w:r w:rsidRPr="007F4C62">
        <w:rPr>
          <w:rFonts w:ascii="Times New Roman" w:hAnsi="Times New Roman"/>
          <w:b/>
        </w:rPr>
        <w:t>Lighting Controls and Non-General Illuminance Lighting (Retrofit only)</w:t>
      </w:r>
    </w:p>
    <w:tbl>
      <w:tblPr>
        <w:tblW w:w="9360" w:type="dxa"/>
        <w:tblInd w:w="98" w:type="dxa"/>
        <w:tblLook w:val="04A0" w:firstRow="1" w:lastRow="0" w:firstColumn="1" w:lastColumn="0" w:noHBand="0" w:noVBand="1"/>
      </w:tblPr>
      <w:tblGrid>
        <w:gridCol w:w="1780"/>
        <w:gridCol w:w="2680"/>
        <w:gridCol w:w="3200"/>
        <w:gridCol w:w="1700"/>
      </w:tblGrid>
      <w:tr w:rsidR="00925A98" w:rsidRPr="00302A57" w:rsidTr="00925A98">
        <w:trPr>
          <w:trHeight w:val="270"/>
        </w:trPr>
        <w:tc>
          <w:tcPr>
            <w:tcW w:w="17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Measure</w:t>
            </w:r>
          </w:p>
        </w:tc>
        <w:tc>
          <w:tcPr>
            <w:tcW w:w="2680" w:type="dxa"/>
            <w:tcBorders>
              <w:top w:val="single" w:sz="8" w:space="0" w:color="auto"/>
              <w:left w:val="nil"/>
              <w:bottom w:val="single" w:sz="8" w:space="0" w:color="auto"/>
              <w:right w:val="single" w:sz="8" w:space="0" w:color="auto"/>
            </w:tcBorders>
            <w:shd w:val="clear" w:color="auto" w:fill="auto"/>
            <w:noWrap/>
            <w:vAlign w:val="bottom"/>
            <w:hideMark/>
          </w:tcPr>
          <w:p w:rsidR="00925A98" w:rsidRPr="007F4C62" w:rsidRDefault="00925A98" w:rsidP="00925A98">
            <w:pPr>
              <w:jc w:val="center"/>
              <w:rPr>
                <w:rFonts w:ascii="Times New Roman" w:hAnsi="Times New Roman"/>
                <w:b/>
                <w:bCs/>
              </w:rPr>
            </w:pPr>
            <w:r w:rsidRPr="007F4C62">
              <w:rPr>
                <w:rFonts w:ascii="Times New Roman" w:hAnsi="Times New Roman"/>
                <w:b/>
                <w:bCs/>
              </w:rPr>
              <w:t>Category</w:t>
            </w:r>
          </w:p>
        </w:tc>
        <w:tc>
          <w:tcPr>
            <w:tcW w:w="3200" w:type="dxa"/>
            <w:tcBorders>
              <w:top w:val="single" w:sz="8" w:space="0" w:color="auto"/>
              <w:left w:val="nil"/>
              <w:bottom w:val="single" w:sz="8" w:space="0" w:color="auto"/>
              <w:right w:val="single" w:sz="8" w:space="0" w:color="auto"/>
            </w:tcBorders>
            <w:shd w:val="clear" w:color="auto" w:fill="auto"/>
            <w:noWrap/>
            <w:vAlign w:val="bottom"/>
            <w:hideMark/>
          </w:tcPr>
          <w:p w:rsidR="00925A98" w:rsidRPr="007F4C62" w:rsidRDefault="00925A98" w:rsidP="00925A98">
            <w:pPr>
              <w:jc w:val="center"/>
              <w:rPr>
                <w:rFonts w:ascii="Times New Roman" w:hAnsi="Times New Roman"/>
                <w:b/>
                <w:bCs/>
              </w:rPr>
            </w:pPr>
            <w:r w:rsidRPr="007F4C62">
              <w:rPr>
                <w:rFonts w:ascii="Times New Roman" w:hAnsi="Times New Roman"/>
                <w:b/>
                <w:bCs/>
              </w:rPr>
              <w:t>Eligibility Requirements</w:t>
            </w:r>
          </w:p>
        </w:tc>
        <w:tc>
          <w:tcPr>
            <w:tcW w:w="1700" w:type="dxa"/>
            <w:tcBorders>
              <w:top w:val="single" w:sz="8" w:space="0" w:color="auto"/>
              <w:left w:val="nil"/>
              <w:bottom w:val="single" w:sz="8" w:space="0" w:color="auto"/>
              <w:right w:val="single" w:sz="8" w:space="0" w:color="auto"/>
            </w:tcBorders>
            <w:shd w:val="clear" w:color="auto" w:fill="auto"/>
            <w:noWrap/>
            <w:vAlign w:val="bottom"/>
            <w:hideMark/>
          </w:tcPr>
          <w:p w:rsidR="00925A98" w:rsidRPr="007F4C62" w:rsidRDefault="00925A98" w:rsidP="00925A98">
            <w:pPr>
              <w:jc w:val="center"/>
              <w:rPr>
                <w:rFonts w:ascii="Times New Roman" w:hAnsi="Times New Roman"/>
                <w:b/>
                <w:bCs/>
              </w:rPr>
            </w:pPr>
            <w:r w:rsidRPr="007F4C62">
              <w:rPr>
                <w:rFonts w:ascii="Times New Roman" w:hAnsi="Times New Roman"/>
                <w:b/>
                <w:bCs/>
              </w:rPr>
              <w:t>Incentive</w:t>
            </w:r>
          </w:p>
        </w:tc>
      </w:tr>
      <w:tr w:rsidR="00925A98" w:rsidRPr="00302A57" w:rsidTr="00925A98">
        <w:trPr>
          <w:trHeight w:val="795"/>
        </w:trPr>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Lighting Control</w:t>
            </w:r>
          </w:p>
        </w:tc>
        <w:tc>
          <w:tcPr>
            <w:tcW w:w="2680" w:type="dxa"/>
            <w:tcBorders>
              <w:top w:val="nil"/>
              <w:left w:val="nil"/>
              <w:bottom w:val="single" w:sz="4" w:space="0" w:color="auto"/>
              <w:right w:val="nil"/>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Occupancy Control</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PIR, Dual Tech, or Integral Sensor</w:t>
            </w:r>
          </w:p>
        </w:tc>
        <w:tc>
          <w:tcPr>
            <w:tcW w:w="1700" w:type="dxa"/>
            <w:tcBorders>
              <w:top w:val="nil"/>
              <w:left w:val="nil"/>
              <w:bottom w:val="single" w:sz="4"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$75/Sensor</w:t>
            </w:r>
          </w:p>
        </w:tc>
      </w:tr>
      <w:tr w:rsidR="00925A98" w:rsidRPr="00302A57" w:rsidTr="00925A98">
        <w:trPr>
          <w:trHeight w:val="795"/>
        </w:trPr>
        <w:tc>
          <w:tcPr>
            <w:tcW w:w="1780" w:type="dxa"/>
            <w:vMerge/>
            <w:tcBorders>
              <w:top w:val="nil"/>
              <w:left w:val="single" w:sz="8" w:space="0" w:color="auto"/>
              <w:bottom w:val="single" w:sz="8" w:space="0" w:color="000000"/>
              <w:right w:val="single" w:sz="8" w:space="0" w:color="auto"/>
            </w:tcBorders>
            <w:vAlign w:val="center"/>
            <w:hideMark/>
          </w:tcPr>
          <w:p w:rsidR="00925A98" w:rsidRPr="007F4C62" w:rsidRDefault="00925A98" w:rsidP="00925A98">
            <w:pPr>
              <w:rPr>
                <w:rFonts w:ascii="Times New Roman" w:hAnsi="Times New Roman"/>
                <w:sz w:val="18"/>
                <w:szCs w:val="18"/>
              </w:rPr>
            </w:pPr>
          </w:p>
        </w:tc>
        <w:tc>
          <w:tcPr>
            <w:tcW w:w="2680" w:type="dxa"/>
            <w:tcBorders>
              <w:top w:val="nil"/>
              <w:left w:val="nil"/>
              <w:bottom w:val="single" w:sz="4" w:space="0" w:color="auto"/>
              <w:right w:val="nil"/>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Daylighting Control</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Must control interior fixtures with driver or qualifying ballast that dims 50% or more of the fixture in response to daylight.</w:t>
            </w:r>
          </w:p>
        </w:tc>
        <w:tc>
          <w:tcPr>
            <w:tcW w:w="1700" w:type="dxa"/>
            <w:tcBorders>
              <w:top w:val="nil"/>
              <w:left w:val="nil"/>
              <w:bottom w:val="single" w:sz="4"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$75/Sensor</w:t>
            </w:r>
          </w:p>
        </w:tc>
      </w:tr>
      <w:tr w:rsidR="00925A98" w:rsidRPr="00302A57" w:rsidTr="00925A98">
        <w:trPr>
          <w:trHeight w:val="1110"/>
        </w:trPr>
        <w:tc>
          <w:tcPr>
            <w:tcW w:w="1780" w:type="dxa"/>
            <w:vMerge/>
            <w:tcBorders>
              <w:top w:val="nil"/>
              <w:left w:val="single" w:sz="8" w:space="0" w:color="auto"/>
              <w:bottom w:val="single" w:sz="8" w:space="0" w:color="000000"/>
              <w:right w:val="single" w:sz="8" w:space="0" w:color="auto"/>
            </w:tcBorders>
            <w:vAlign w:val="center"/>
            <w:hideMark/>
          </w:tcPr>
          <w:p w:rsidR="00925A98" w:rsidRPr="007F4C62" w:rsidRDefault="00925A98" w:rsidP="00925A98">
            <w:pPr>
              <w:rPr>
                <w:rFonts w:ascii="Times New Roman" w:hAnsi="Times New Roman"/>
                <w:sz w:val="18"/>
                <w:szCs w:val="18"/>
              </w:rPr>
            </w:pPr>
          </w:p>
        </w:tc>
        <w:tc>
          <w:tcPr>
            <w:tcW w:w="2680" w:type="dxa"/>
            <w:tcBorders>
              <w:top w:val="nil"/>
              <w:left w:val="nil"/>
              <w:bottom w:val="single" w:sz="4" w:space="0" w:color="auto"/>
              <w:right w:val="nil"/>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Advanced Daylighting Control</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Must incorporate both an occupancy sensor and daylighting sensor operating as part of the same control sequence in the same space.</w:t>
            </w:r>
          </w:p>
        </w:tc>
        <w:tc>
          <w:tcPr>
            <w:tcW w:w="1700" w:type="dxa"/>
            <w:tcBorders>
              <w:top w:val="nil"/>
              <w:left w:val="nil"/>
              <w:bottom w:val="single" w:sz="4"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$150 </w:t>
            </w:r>
          </w:p>
        </w:tc>
      </w:tr>
      <w:tr w:rsidR="00925A98" w:rsidRPr="00302A57" w:rsidTr="00925A98">
        <w:trPr>
          <w:trHeight w:val="1110"/>
        </w:trPr>
        <w:tc>
          <w:tcPr>
            <w:tcW w:w="1780" w:type="dxa"/>
            <w:vMerge/>
            <w:tcBorders>
              <w:top w:val="nil"/>
              <w:left w:val="single" w:sz="8" w:space="0" w:color="auto"/>
              <w:bottom w:val="single" w:sz="8" w:space="0" w:color="000000"/>
              <w:right w:val="single" w:sz="8" w:space="0" w:color="auto"/>
            </w:tcBorders>
            <w:vAlign w:val="center"/>
            <w:hideMark/>
          </w:tcPr>
          <w:p w:rsidR="00925A98" w:rsidRPr="007F4C62" w:rsidRDefault="00925A98" w:rsidP="00925A98">
            <w:pPr>
              <w:rPr>
                <w:rFonts w:ascii="Times New Roman" w:hAnsi="Times New Roman"/>
                <w:sz w:val="18"/>
                <w:szCs w:val="18"/>
              </w:rPr>
            </w:pPr>
          </w:p>
        </w:tc>
        <w:tc>
          <w:tcPr>
            <w:tcW w:w="2680" w:type="dxa"/>
            <w:tcBorders>
              <w:top w:val="nil"/>
              <w:left w:val="nil"/>
              <w:bottom w:val="single" w:sz="4" w:space="0" w:color="auto"/>
              <w:right w:val="nil"/>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Timeclock</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Must control on/off schedule of lighting equipment</w:t>
            </w:r>
          </w:p>
        </w:tc>
        <w:tc>
          <w:tcPr>
            <w:tcW w:w="1700" w:type="dxa"/>
            <w:tcBorders>
              <w:top w:val="nil"/>
              <w:left w:val="nil"/>
              <w:bottom w:val="single" w:sz="4"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$20/timeclock</w:t>
            </w:r>
          </w:p>
        </w:tc>
      </w:tr>
      <w:tr w:rsidR="00925A98" w:rsidRPr="00302A57" w:rsidTr="00925A98">
        <w:trPr>
          <w:trHeight w:val="1395"/>
        </w:trPr>
        <w:tc>
          <w:tcPr>
            <w:tcW w:w="1780" w:type="dxa"/>
            <w:vMerge/>
            <w:tcBorders>
              <w:top w:val="nil"/>
              <w:left w:val="single" w:sz="8" w:space="0" w:color="auto"/>
              <w:bottom w:val="single" w:sz="8" w:space="0" w:color="000000"/>
              <w:right w:val="single" w:sz="8" w:space="0" w:color="auto"/>
            </w:tcBorders>
            <w:vAlign w:val="center"/>
            <w:hideMark/>
          </w:tcPr>
          <w:p w:rsidR="00925A98" w:rsidRPr="007F4C62" w:rsidRDefault="00925A98" w:rsidP="00925A98">
            <w:pPr>
              <w:rPr>
                <w:rFonts w:ascii="Times New Roman" w:hAnsi="Times New Roman"/>
                <w:sz w:val="18"/>
                <w:szCs w:val="18"/>
              </w:rPr>
            </w:pPr>
          </w:p>
        </w:tc>
        <w:tc>
          <w:tcPr>
            <w:tcW w:w="2680" w:type="dxa"/>
            <w:tcBorders>
              <w:top w:val="nil"/>
              <w:left w:val="nil"/>
              <w:bottom w:val="nil"/>
              <w:right w:val="nil"/>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Dimming Ballast</w:t>
            </w:r>
          </w:p>
        </w:tc>
        <w:tc>
          <w:tcPr>
            <w:tcW w:w="3200" w:type="dxa"/>
            <w:tcBorders>
              <w:top w:val="nil"/>
              <w:left w:val="single" w:sz="8" w:space="0" w:color="auto"/>
              <w:bottom w:val="nil"/>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Continuous, Stepped, or Bi-level ballast or automated control that dims 50% or more of the fixture.  Must be controlled by a qualifying occupancy or daylighting control.</w:t>
            </w:r>
          </w:p>
        </w:tc>
        <w:tc>
          <w:tcPr>
            <w:tcW w:w="1700" w:type="dxa"/>
            <w:tcBorders>
              <w:top w:val="nil"/>
              <w:left w:val="nil"/>
              <w:bottom w:val="nil"/>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$15/Ballast</w:t>
            </w:r>
          </w:p>
        </w:tc>
      </w:tr>
      <w:tr w:rsidR="00925A98" w:rsidRPr="00302A57" w:rsidTr="00925A98">
        <w:trPr>
          <w:trHeight w:val="795"/>
        </w:trPr>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Non-General Illuminance</w:t>
            </w:r>
          </w:p>
        </w:tc>
        <w:tc>
          <w:tcPr>
            <w:tcW w:w="2680" w:type="dxa"/>
            <w:tcBorders>
              <w:top w:val="single" w:sz="8" w:space="0" w:color="auto"/>
              <w:left w:val="nil"/>
              <w:bottom w:val="single" w:sz="4" w:space="0" w:color="auto"/>
              <w:right w:val="nil"/>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Exit Sign</w:t>
            </w:r>
          </w:p>
        </w:tc>
        <w:tc>
          <w:tcPr>
            <w:tcW w:w="320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LED or photoluminescent replacing incandescent or fluorescent</w:t>
            </w:r>
          </w:p>
        </w:tc>
        <w:tc>
          <w:tcPr>
            <w:tcW w:w="1700" w:type="dxa"/>
            <w:tcBorders>
              <w:top w:val="single" w:sz="8" w:space="0" w:color="auto"/>
              <w:left w:val="nil"/>
              <w:bottom w:val="single" w:sz="4"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$15/Sign</w:t>
            </w:r>
          </w:p>
        </w:tc>
      </w:tr>
      <w:tr w:rsidR="00925A98" w:rsidRPr="00302A57" w:rsidTr="00925A98">
        <w:trPr>
          <w:trHeight w:val="795"/>
        </w:trPr>
        <w:tc>
          <w:tcPr>
            <w:tcW w:w="1780" w:type="dxa"/>
            <w:vMerge/>
            <w:tcBorders>
              <w:top w:val="nil"/>
              <w:left w:val="single" w:sz="8" w:space="0" w:color="auto"/>
              <w:bottom w:val="single" w:sz="8" w:space="0" w:color="000000"/>
              <w:right w:val="single" w:sz="8" w:space="0" w:color="auto"/>
            </w:tcBorders>
            <w:vAlign w:val="center"/>
            <w:hideMark/>
          </w:tcPr>
          <w:p w:rsidR="00925A98" w:rsidRPr="007F4C62" w:rsidRDefault="00925A98" w:rsidP="00925A98">
            <w:pPr>
              <w:rPr>
                <w:rFonts w:ascii="Times New Roman" w:hAnsi="Times New Roman"/>
                <w:sz w:val="18"/>
                <w:szCs w:val="18"/>
              </w:rPr>
            </w:pPr>
          </w:p>
        </w:tc>
        <w:tc>
          <w:tcPr>
            <w:tcW w:w="2680" w:type="dxa"/>
            <w:tcBorders>
              <w:top w:val="nil"/>
              <w:left w:val="nil"/>
              <w:bottom w:val="single" w:sz="4" w:space="0" w:color="auto"/>
              <w:right w:val="nil"/>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LED Message Center Sign</w:t>
            </w:r>
          </w:p>
        </w:tc>
        <w:tc>
          <w:tcPr>
            <w:tcW w:w="3200" w:type="dxa"/>
            <w:tcBorders>
              <w:top w:val="nil"/>
              <w:left w:val="single" w:sz="8" w:space="0" w:color="auto"/>
              <w:bottom w:val="single" w:sz="4"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LED replacing existing incandescent signage</w:t>
            </w:r>
          </w:p>
        </w:tc>
        <w:tc>
          <w:tcPr>
            <w:tcW w:w="1700" w:type="dxa"/>
            <w:tcBorders>
              <w:top w:val="nil"/>
              <w:left w:val="nil"/>
              <w:bottom w:val="single" w:sz="4"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$5/Lamp</w:t>
            </w:r>
          </w:p>
        </w:tc>
      </w:tr>
      <w:tr w:rsidR="00925A98" w:rsidRPr="00302A57" w:rsidTr="00925A98">
        <w:trPr>
          <w:trHeight w:val="795"/>
        </w:trPr>
        <w:tc>
          <w:tcPr>
            <w:tcW w:w="1780" w:type="dxa"/>
            <w:vMerge/>
            <w:tcBorders>
              <w:top w:val="nil"/>
              <w:left w:val="single" w:sz="8" w:space="0" w:color="auto"/>
              <w:bottom w:val="single" w:sz="8" w:space="0" w:color="000000"/>
              <w:right w:val="single" w:sz="8" w:space="0" w:color="auto"/>
            </w:tcBorders>
            <w:vAlign w:val="center"/>
            <w:hideMark/>
          </w:tcPr>
          <w:p w:rsidR="00925A98" w:rsidRPr="007F4C62" w:rsidRDefault="00925A98" w:rsidP="00925A98">
            <w:pPr>
              <w:rPr>
                <w:rFonts w:ascii="Times New Roman" w:hAnsi="Times New Roman"/>
                <w:sz w:val="18"/>
                <w:szCs w:val="18"/>
              </w:rPr>
            </w:pPr>
          </w:p>
        </w:tc>
        <w:tc>
          <w:tcPr>
            <w:tcW w:w="2680" w:type="dxa"/>
            <w:tcBorders>
              <w:top w:val="nil"/>
              <w:left w:val="nil"/>
              <w:bottom w:val="single" w:sz="4" w:space="0" w:color="auto"/>
              <w:right w:val="nil"/>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LED Channel Letter Sign</w:t>
            </w:r>
          </w:p>
        </w:tc>
        <w:tc>
          <w:tcPr>
            <w:tcW w:w="3200" w:type="dxa"/>
            <w:tcBorders>
              <w:top w:val="nil"/>
              <w:left w:val="single" w:sz="8" w:space="0" w:color="auto"/>
              <w:bottom w:val="single" w:sz="4"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LED replacing existing neon or fluorescent signage</w:t>
            </w:r>
          </w:p>
        </w:tc>
        <w:tc>
          <w:tcPr>
            <w:tcW w:w="1700" w:type="dxa"/>
            <w:tcBorders>
              <w:top w:val="nil"/>
              <w:left w:val="nil"/>
              <w:bottom w:val="single" w:sz="4"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$5/Linear Foot</w:t>
            </w:r>
          </w:p>
        </w:tc>
      </w:tr>
      <w:tr w:rsidR="00925A98" w:rsidRPr="00302A57" w:rsidTr="00925A98">
        <w:trPr>
          <w:trHeight w:val="525"/>
        </w:trPr>
        <w:tc>
          <w:tcPr>
            <w:tcW w:w="1780" w:type="dxa"/>
            <w:vMerge/>
            <w:tcBorders>
              <w:top w:val="nil"/>
              <w:left w:val="single" w:sz="8" w:space="0" w:color="auto"/>
              <w:bottom w:val="single" w:sz="4" w:space="0" w:color="auto"/>
              <w:right w:val="single" w:sz="8" w:space="0" w:color="auto"/>
            </w:tcBorders>
            <w:vAlign w:val="center"/>
            <w:hideMark/>
          </w:tcPr>
          <w:p w:rsidR="00925A98" w:rsidRPr="007F4C62" w:rsidRDefault="00925A98" w:rsidP="00925A98">
            <w:pPr>
              <w:rPr>
                <w:rFonts w:ascii="Times New Roman" w:hAnsi="Times New Roman"/>
                <w:sz w:val="18"/>
                <w:szCs w:val="18"/>
              </w:rPr>
            </w:pPr>
          </w:p>
        </w:tc>
        <w:tc>
          <w:tcPr>
            <w:tcW w:w="2680" w:type="dxa"/>
            <w:tcBorders>
              <w:top w:val="nil"/>
              <w:left w:val="nil"/>
              <w:bottom w:val="single" w:sz="4" w:space="0" w:color="auto"/>
              <w:right w:val="nil"/>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LED Marquee/Cabinet Sign</w:t>
            </w:r>
          </w:p>
        </w:tc>
        <w:tc>
          <w:tcPr>
            <w:tcW w:w="3200" w:type="dxa"/>
            <w:tcBorders>
              <w:top w:val="nil"/>
              <w:left w:val="single" w:sz="8" w:space="0" w:color="auto"/>
              <w:bottom w:val="single" w:sz="4"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LED replacing existing fluorescent signage</w:t>
            </w:r>
          </w:p>
        </w:tc>
        <w:tc>
          <w:tcPr>
            <w:tcW w:w="1700" w:type="dxa"/>
            <w:tcBorders>
              <w:top w:val="nil"/>
              <w:left w:val="nil"/>
              <w:bottom w:val="single" w:sz="4"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$5/Linear Foot</w:t>
            </w:r>
          </w:p>
        </w:tc>
      </w:tr>
      <w:tr w:rsidR="00925A98" w:rsidRPr="00302A57" w:rsidTr="00925A98">
        <w:trPr>
          <w:trHeight w:val="525"/>
        </w:trPr>
        <w:tc>
          <w:tcPr>
            <w:tcW w:w="1780" w:type="dxa"/>
            <w:tcBorders>
              <w:top w:val="single" w:sz="4" w:space="0" w:color="auto"/>
              <w:left w:val="single" w:sz="4" w:space="0" w:color="auto"/>
              <w:bottom w:val="single" w:sz="4" w:space="0" w:color="auto"/>
              <w:right w:val="single" w:sz="8" w:space="0" w:color="auto"/>
            </w:tcBorders>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Custom</w:t>
            </w:r>
          </w:p>
        </w:tc>
        <w:tc>
          <w:tcPr>
            <w:tcW w:w="2680" w:type="dxa"/>
            <w:tcBorders>
              <w:top w:val="single" w:sz="4" w:space="0" w:color="auto"/>
              <w:left w:val="nil"/>
              <w:bottom w:val="single" w:sz="4" w:space="0" w:color="auto"/>
              <w:right w:val="nil"/>
            </w:tcBorders>
            <w:shd w:val="clear" w:color="auto" w:fill="auto"/>
            <w:vAlign w:val="bottom"/>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Custom</w:t>
            </w:r>
          </w:p>
        </w:tc>
        <w:tc>
          <w:tcPr>
            <w:tcW w:w="3200" w:type="dxa"/>
            <w:tcBorders>
              <w:top w:val="single" w:sz="4" w:space="0" w:color="auto"/>
              <w:left w:val="single" w:sz="8" w:space="0" w:color="auto"/>
              <w:bottom w:val="single" w:sz="4" w:space="0" w:color="auto"/>
              <w:right w:val="single" w:sz="8" w:space="0" w:color="auto"/>
            </w:tcBorders>
            <w:shd w:val="clear" w:color="auto" w:fill="auto"/>
            <w:vAlign w:val="bottom"/>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Not listed above</w:t>
            </w:r>
          </w:p>
        </w:tc>
        <w:tc>
          <w:tcPr>
            <w:tcW w:w="1700" w:type="dxa"/>
            <w:tcBorders>
              <w:top w:val="single" w:sz="4" w:space="0" w:color="auto"/>
              <w:left w:val="nil"/>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$0.10/kWh annual energy savings</w:t>
            </w:r>
          </w:p>
        </w:tc>
      </w:tr>
    </w:tbl>
    <w:p w:rsidR="00925A98" w:rsidRPr="007F4C62" w:rsidRDefault="00925A98" w:rsidP="00925A98">
      <w:pPr>
        <w:spacing w:beforeLines="40" w:before="96"/>
        <w:rPr>
          <w:rFonts w:ascii="Times New Roman" w:hAnsi="Times New Roman"/>
        </w:rPr>
      </w:pPr>
      <w:r w:rsidRPr="007F4C62">
        <w:rPr>
          <w:rFonts w:ascii="Times New Roman" w:hAnsi="Times New Roman"/>
        </w:rPr>
        <w:t>Notes for lighting controls and non-general illuminance lighting incentive table:</w:t>
      </w:r>
    </w:p>
    <w:p w:rsidR="00925A98" w:rsidRPr="007F4C62" w:rsidRDefault="00925A98" w:rsidP="00925A98">
      <w:pPr>
        <w:spacing w:beforeLines="40" w:before="96"/>
        <w:rPr>
          <w:rFonts w:ascii="Times New Roman" w:hAnsi="Times New Roman"/>
        </w:rPr>
      </w:pPr>
      <w:r w:rsidRPr="007F4C62">
        <w:rPr>
          <w:rFonts w:ascii="Times New Roman" w:hAnsi="Times New Roman"/>
        </w:rPr>
        <w:t>1.  To be eligible for the incentives listed, the new lighting system must use less energy than the existing lighting system replaced.</w:t>
      </w:r>
    </w:p>
    <w:p w:rsidR="00925A98" w:rsidRPr="007F4C62" w:rsidRDefault="00925A98" w:rsidP="00925A98">
      <w:pPr>
        <w:spacing w:beforeLines="40" w:before="96"/>
        <w:rPr>
          <w:rFonts w:ascii="Times New Roman" w:hAnsi="Times New Roman"/>
        </w:rPr>
      </w:pPr>
      <w:r w:rsidRPr="007F4C62">
        <w:rPr>
          <w:rFonts w:ascii="Times New Roman" w:hAnsi="Times New Roman"/>
        </w:rPr>
        <w:t>2.  Incentives are capped at 70 percent of Energy Efficiency Project Costs and incentives will not be available to reduce the Energy Efficiency Project simple payback below one year.</w:t>
      </w:r>
    </w:p>
    <w:p w:rsidR="00925A98" w:rsidRPr="007F4C62" w:rsidRDefault="00925A98" w:rsidP="00925A98">
      <w:pPr>
        <w:spacing w:beforeLines="40" w:before="96"/>
        <w:rPr>
          <w:rFonts w:ascii="Times New Roman" w:hAnsi="Times New Roman"/>
        </w:rPr>
      </w:pPr>
      <w:r w:rsidRPr="007F4C62">
        <w:rPr>
          <w:rFonts w:ascii="Times New Roman" w:hAnsi="Times New Roman"/>
        </w:rPr>
        <w:t>3.  Incentives for Advanced Daylighting Controls may not be combined with other lighting control incentives.</w:t>
      </w:r>
    </w:p>
    <w:p w:rsidR="00925A98" w:rsidRPr="007F4C62" w:rsidRDefault="00925A98" w:rsidP="00925A98">
      <w:pPr>
        <w:spacing w:beforeLines="40" w:before="96"/>
        <w:rPr>
          <w:rFonts w:ascii="Times New Roman" w:hAnsi="Times New Roman"/>
        </w:rPr>
      </w:pPr>
      <w:r w:rsidRPr="007F4C62">
        <w:rPr>
          <w:rFonts w:ascii="Times New Roman" w:hAnsi="Times New Roman"/>
        </w:rPr>
        <w:t>PIR = Passive Infrared</w:t>
      </w:r>
    </w:p>
    <w:p w:rsidR="00925A98" w:rsidRPr="007F4C62" w:rsidRDefault="00925A98" w:rsidP="00925A98">
      <w:pPr>
        <w:spacing w:beforeLines="40" w:before="96"/>
        <w:rPr>
          <w:rFonts w:ascii="Times New Roman" w:hAnsi="Times New Roman"/>
        </w:rPr>
      </w:pPr>
      <w:r w:rsidRPr="007F4C62">
        <w:rPr>
          <w:rFonts w:ascii="Times New Roman" w:hAnsi="Times New Roman"/>
        </w:rPr>
        <w:t>Dual Tech = Sensors combining ultrasonic and passive infrared</w:t>
      </w:r>
    </w:p>
    <w:p w:rsidR="00925A98" w:rsidRPr="007F4C62" w:rsidRDefault="00925A98" w:rsidP="00925A98">
      <w:pPr>
        <w:spacing w:beforeLines="40" w:before="96"/>
        <w:rPr>
          <w:rFonts w:ascii="Times New Roman" w:hAnsi="Times New Roman"/>
        </w:rPr>
      </w:pPr>
      <w:r w:rsidRPr="007F4C62">
        <w:rPr>
          <w:rFonts w:ascii="Times New Roman" w:hAnsi="Times New Roman"/>
        </w:rPr>
        <w:t>LED - Light-emitting Diode</w:t>
      </w:r>
    </w:p>
    <w:p w:rsidR="00925A98" w:rsidRPr="007F4C62" w:rsidRDefault="00925A98" w:rsidP="00925A98">
      <w:pPr>
        <w:rPr>
          <w:rFonts w:ascii="Times New Roman" w:hAnsi="Times New Roman"/>
          <w:b/>
          <w:sz w:val="24"/>
          <w:szCs w:val="24"/>
        </w:rPr>
      </w:pPr>
      <w:r w:rsidRPr="007F4C62">
        <w:rPr>
          <w:rFonts w:ascii="Times New Roman" w:hAnsi="Times New Roman"/>
        </w:rPr>
        <w:br w:type="page"/>
      </w:r>
    </w:p>
    <w:p w:rsidR="00925A98" w:rsidRPr="007F4C62" w:rsidRDefault="00925A98" w:rsidP="00925A98">
      <w:pPr>
        <w:pStyle w:val="Table"/>
        <w:rPr>
          <w:rFonts w:ascii="Times New Roman" w:hAnsi="Times New Roman"/>
        </w:rPr>
      </w:pPr>
      <w:r w:rsidRPr="007F4C62">
        <w:rPr>
          <w:rFonts w:ascii="Times New Roman" w:hAnsi="Times New Roman"/>
        </w:rPr>
        <w:t>New Construction/Major Renovation Lighting Incentive Table</w:t>
      </w:r>
    </w:p>
    <w:tbl>
      <w:tblPr>
        <w:tblW w:w="9360" w:type="dxa"/>
        <w:tblInd w:w="98" w:type="dxa"/>
        <w:tblLook w:val="04A0" w:firstRow="1" w:lastRow="0" w:firstColumn="1" w:lastColumn="0" w:noHBand="0" w:noVBand="1"/>
      </w:tblPr>
      <w:tblGrid>
        <w:gridCol w:w="1780"/>
        <w:gridCol w:w="2010"/>
        <w:gridCol w:w="3870"/>
        <w:gridCol w:w="1700"/>
      </w:tblGrid>
      <w:tr w:rsidR="00925A98" w:rsidRPr="00302A57" w:rsidTr="00925A98">
        <w:trPr>
          <w:trHeight w:val="270"/>
        </w:trPr>
        <w:tc>
          <w:tcPr>
            <w:tcW w:w="1780" w:type="dxa"/>
            <w:tcBorders>
              <w:top w:val="single" w:sz="8" w:space="0" w:color="auto"/>
              <w:left w:val="single" w:sz="8" w:space="0" w:color="auto"/>
              <w:bottom w:val="single" w:sz="8" w:space="0" w:color="auto"/>
              <w:right w:val="nil"/>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Measure</w:t>
            </w:r>
          </w:p>
        </w:tc>
        <w:tc>
          <w:tcPr>
            <w:tcW w:w="20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25A98" w:rsidRPr="007F4C62" w:rsidRDefault="00925A98" w:rsidP="00925A98">
            <w:pPr>
              <w:rPr>
                <w:rFonts w:ascii="Times New Roman" w:hAnsi="Times New Roman"/>
              </w:rPr>
            </w:pPr>
            <w:r w:rsidRPr="007F4C62">
              <w:rPr>
                <w:rFonts w:ascii="Times New Roman" w:hAnsi="Times New Roman"/>
              </w:rPr>
              <w:t>Category</w:t>
            </w:r>
          </w:p>
        </w:tc>
        <w:tc>
          <w:tcPr>
            <w:tcW w:w="3870" w:type="dxa"/>
            <w:tcBorders>
              <w:top w:val="single" w:sz="8" w:space="0" w:color="auto"/>
              <w:left w:val="nil"/>
              <w:bottom w:val="single" w:sz="8"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Eligibility Requirements</w:t>
            </w:r>
          </w:p>
        </w:tc>
        <w:tc>
          <w:tcPr>
            <w:tcW w:w="1700" w:type="dxa"/>
            <w:tcBorders>
              <w:top w:val="single" w:sz="8" w:space="0" w:color="auto"/>
              <w:left w:val="nil"/>
              <w:bottom w:val="single" w:sz="8"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Incentive</w:t>
            </w:r>
          </w:p>
        </w:tc>
      </w:tr>
      <w:tr w:rsidR="00925A98" w:rsidRPr="00302A57" w:rsidTr="00925A98">
        <w:trPr>
          <w:trHeight w:val="3435"/>
        </w:trPr>
        <w:tc>
          <w:tcPr>
            <w:tcW w:w="1780" w:type="dxa"/>
            <w:tcBorders>
              <w:top w:val="nil"/>
              <w:left w:val="single" w:sz="8" w:space="0" w:color="auto"/>
              <w:bottom w:val="single" w:sz="8" w:space="0" w:color="auto"/>
              <w:right w:val="single" w:sz="8" w:space="0" w:color="auto"/>
            </w:tcBorders>
            <w:shd w:val="clear" w:color="auto" w:fill="auto"/>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Interior Lighting</w:t>
            </w:r>
          </w:p>
        </w:tc>
        <w:tc>
          <w:tcPr>
            <w:tcW w:w="2010" w:type="dxa"/>
            <w:tcBorders>
              <w:top w:val="nil"/>
              <w:left w:val="nil"/>
              <w:bottom w:val="single" w:sz="8" w:space="0" w:color="auto"/>
              <w:right w:val="single" w:sz="8" w:space="0" w:color="auto"/>
            </w:tcBorders>
            <w:shd w:val="clear" w:color="auto" w:fill="auto"/>
            <w:noWrap/>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Lighting and Lighting Control</w:t>
            </w:r>
          </w:p>
        </w:tc>
        <w:tc>
          <w:tcPr>
            <w:tcW w:w="3870" w:type="dxa"/>
            <w:tcBorders>
              <w:top w:val="nil"/>
              <w:left w:val="nil"/>
              <w:bottom w:val="single" w:sz="8" w:space="0" w:color="auto"/>
              <w:right w:val="single" w:sz="8" w:space="0" w:color="auto"/>
            </w:tcBorders>
            <w:shd w:val="clear" w:color="auto" w:fill="auto"/>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1.  The total connected interior lighting power for New Construction/Major Renovation projects must be at least 10% lower than the interior lighting power allowance calculated under the applicable version of the State energy code. For New Construction/Major Renovation projects not included in the state energy code, the total connected lighting power must be at least 10% lower than common practice as determined by Pacific Power.</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2.  Energy savings is subject to approval by Pacific Power</w:t>
            </w:r>
          </w:p>
        </w:tc>
        <w:tc>
          <w:tcPr>
            <w:tcW w:w="1700" w:type="dxa"/>
            <w:tcBorders>
              <w:top w:val="nil"/>
              <w:left w:val="nil"/>
              <w:bottom w:val="single" w:sz="8"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$0.08/kWh annual energy savings</w:t>
            </w:r>
          </w:p>
        </w:tc>
      </w:tr>
      <w:tr w:rsidR="00925A98" w:rsidRPr="00302A57" w:rsidTr="00925A98">
        <w:trPr>
          <w:trHeight w:val="525"/>
        </w:trPr>
        <w:tc>
          <w:tcPr>
            <w:tcW w:w="1780" w:type="dxa"/>
            <w:vMerge w:val="restart"/>
            <w:tcBorders>
              <w:top w:val="nil"/>
              <w:left w:val="single" w:sz="8" w:space="0" w:color="auto"/>
              <w:bottom w:val="single" w:sz="8" w:space="0" w:color="000000"/>
              <w:right w:val="nil"/>
            </w:tcBorders>
            <w:shd w:val="clear" w:color="auto" w:fill="auto"/>
            <w:noWrap/>
            <w:hideMark/>
          </w:tcPr>
          <w:p w:rsidR="00925A98" w:rsidRPr="007F4C62" w:rsidRDefault="00925A98" w:rsidP="00925A98">
            <w:pPr>
              <w:rPr>
                <w:rFonts w:ascii="Times New Roman" w:hAnsi="Times New Roman"/>
              </w:rPr>
            </w:pPr>
            <w:r w:rsidRPr="007F4C62">
              <w:rPr>
                <w:rFonts w:ascii="Times New Roman" w:hAnsi="Times New Roman"/>
              </w:rPr>
              <w:t>Exterior Lighting</w:t>
            </w:r>
          </w:p>
        </w:tc>
        <w:tc>
          <w:tcPr>
            <w:tcW w:w="2010" w:type="dxa"/>
            <w:tcBorders>
              <w:top w:val="nil"/>
              <w:left w:val="single" w:sz="8" w:space="0" w:color="auto"/>
              <w:bottom w:val="single" w:sz="4" w:space="0" w:color="auto"/>
              <w:right w:val="single" w:sz="8" w:space="0" w:color="auto"/>
            </w:tcBorders>
            <w:shd w:val="clear" w:color="auto" w:fill="auto"/>
            <w:noWrap/>
            <w:vAlign w:val="bottom"/>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Induction Fixture</w:t>
            </w:r>
          </w:p>
        </w:tc>
        <w:tc>
          <w:tcPr>
            <w:tcW w:w="3870" w:type="dxa"/>
            <w:tcBorders>
              <w:top w:val="nil"/>
              <w:left w:val="nil"/>
              <w:bottom w:val="single" w:sz="4" w:space="0" w:color="auto"/>
              <w:right w:val="single" w:sz="8" w:space="0" w:color="auto"/>
            </w:tcBorders>
            <w:shd w:val="clear" w:color="auto" w:fill="auto"/>
            <w:vAlign w:val="bottom"/>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All Wattages, New Fixtures Only</w:t>
            </w:r>
          </w:p>
        </w:tc>
        <w:tc>
          <w:tcPr>
            <w:tcW w:w="1700" w:type="dxa"/>
            <w:tcBorders>
              <w:top w:val="nil"/>
              <w:left w:val="nil"/>
              <w:bottom w:val="single" w:sz="4" w:space="0" w:color="auto"/>
              <w:right w:val="single" w:sz="8" w:space="0" w:color="auto"/>
            </w:tcBorders>
            <w:shd w:val="clear" w:color="auto" w:fill="auto"/>
            <w:noWrap/>
            <w:vAlign w:val="center"/>
            <w:hideMark/>
          </w:tcPr>
          <w:p w:rsidR="00925A98" w:rsidRPr="007F4C62" w:rsidRDefault="00925A98" w:rsidP="00925A98">
            <w:pPr>
              <w:jc w:val="center"/>
              <w:rPr>
                <w:rFonts w:ascii="Times New Roman" w:hAnsi="Times New Roman"/>
              </w:rPr>
            </w:pPr>
            <w:r w:rsidRPr="007F4C62">
              <w:rPr>
                <w:rFonts w:ascii="Times New Roman" w:hAnsi="Times New Roman"/>
              </w:rPr>
              <w:t>$125/Fixture</w:t>
            </w:r>
          </w:p>
        </w:tc>
      </w:tr>
      <w:tr w:rsidR="00925A98" w:rsidRPr="00302A57" w:rsidTr="00925A98">
        <w:trPr>
          <w:trHeight w:val="525"/>
        </w:trPr>
        <w:tc>
          <w:tcPr>
            <w:tcW w:w="1780" w:type="dxa"/>
            <w:vMerge/>
            <w:tcBorders>
              <w:top w:val="nil"/>
              <w:left w:val="single" w:sz="8" w:space="0" w:color="auto"/>
              <w:bottom w:val="single" w:sz="8" w:space="0" w:color="000000"/>
              <w:right w:val="nil"/>
            </w:tcBorders>
            <w:vAlign w:val="center"/>
            <w:hideMark/>
          </w:tcPr>
          <w:p w:rsidR="00925A98" w:rsidRPr="007F4C62" w:rsidRDefault="00925A98" w:rsidP="00925A98">
            <w:pPr>
              <w:rPr>
                <w:rFonts w:ascii="Times New Roman" w:hAnsi="Times New Roman"/>
              </w:rPr>
            </w:pPr>
          </w:p>
        </w:tc>
        <w:tc>
          <w:tcPr>
            <w:tcW w:w="2010" w:type="dxa"/>
            <w:tcBorders>
              <w:top w:val="nil"/>
              <w:left w:val="single" w:sz="8" w:space="0" w:color="auto"/>
              <w:bottom w:val="single" w:sz="4" w:space="0" w:color="auto"/>
              <w:right w:val="single" w:sz="8" w:space="0" w:color="auto"/>
            </w:tcBorders>
            <w:shd w:val="clear" w:color="auto" w:fill="auto"/>
            <w:noWrap/>
            <w:vAlign w:val="bottom"/>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LED Outdoor Area and Roadway</w:t>
            </w:r>
          </w:p>
        </w:tc>
        <w:tc>
          <w:tcPr>
            <w:tcW w:w="3870" w:type="dxa"/>
            <w:tcBorders>
              <w:top w:val="nil"/>
              <w:left w:val="nil"/>
              <w:bottom w:val="single" w:sz="4" w:space="0" w:color="auto"/>
              <w:right w:val="single" w:sz="8" w:space="0" w:color="auto"/>
            </w:tcBorders>
            <w:shd w:val="clear" w:color="auto" w:fill="auto"/>
            <w:vAlign w:val="bottom"/>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LED must be listed on qualified fixture list</w:t>
            </w:r>
          </w:p>
        </w:tc>
        <w:tc>
          <w:tcPr>
            <w:tcW w:w="1700" w:type="dxa"/>
            <w:tcBorders>
              <w:top w:val="nil"/>
              <w:left w:val="nil"/>
              <w:bottom w:val="single" w:sz="4" w:space="0" w:color="auto"/>
              <w:right w:val="single" w:sz="8" w:space="0" w:color="auto"/>
            </w:tcBorders>
            <w:shd w:val="clear" w:color="auto" w:fill="auto"/>
            <w:noWrap/>
            <w:vAlign w:val="center"/>
            <w:hideMark/>
          </w:tcPr>
          <w:p w:rsidR="00925A98" w:rsidRPr="007F4C62" w:rsidRDefault="00925A98" w:rsidP="00925A98">
            <w:pPr>
              <w:jc w:val="center"/>
              <w:rPr>
                <w:rFonts w:ascii="Times New Roman" w:hAnsi="Times New Roman"/>
              </w:rPr>
            </w:pPr>
            <w:r w:rsidRPr="007F4C62">
              <w:rPr>
                <w:rFonts w:ascii="Times New Roman" w:hAnsi="Times New Roman"/>
              </w:rPr>
              <w:t>$100/Fixture</w:t>
            </w:r>
          </w:p>
        </w:tc>
      </w:tr>
      <w:tr w:rsidR="00925A98" w:rsidRPr="00302A57" w:rsidTr="00925A98">
        <w:trPr>
          <w:trHeight w:val="1260"/>
        </w:trPr>
        <w:tc>
          <w:tcPr>
            <w:tcW w:w="1780" w:type="dxa"/>
            <w:vMerge/>
            <w:tcBorders>
              <w:top w:val="nil"/>
              <w:left w:val="single" w:sz="8" w:space="0" w:color="auto"/>
              <w:bottom w:val="single" w:sz="8" w:space="0" w:color="000000"/>
              <w:right w:val="nil"/>
            </w:tcBorders>
            <w:vAlign w:val="center"/>
            <w:hideMark/>
          </w:tcPr>
          <w:p w:rsidR="00925A98" w:rsidRPr="007F4C62" w:rsidRDefault="00925A98" w:rsidP="00925A98">
            <w:pPr>
              <w:rPr>
                <w:rFonts w:ascii="Times New Roman" w:hAnsi="Times New Roman"/>
              </w:rPr>
            </w:pPr>
          </w:p>
        </w:tc>
        <w:tc>
          <w:tcPr>
            <w:tcW w:w="2010" w:type="dxa"/>
            <w:tcBorders>
              <w:top w:val="nil"/>
              <w:left w:val="single" w:sz="8" w:space="0" w:color="auto"/>
              <w:bottom w:val="single" w:sz="8" w:space="0" w:color="auto"/>
              <w:right w:val="single" w:sz="8" w:space="0" w:color="auto"/>
            </w:tcBorders>
            <w:shd w:val="clear" w:color="auto" w:fill="auto"/>
            <w:noWrap/>
            <w:vAlign w:val="bottom"/>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Lighting Control</w:t>
            </w:r>
          </w:p>
        </w:tc>
        <w:tc>
          <w:tcPr>
            <w:tcW w:w="3870" w:type="dxa"/>
            <w:tcBorders>
              <w:top w:val="nil"/>
              <w:left w:val="nil"/>
              <w:bottom w:val="single" w:sz="8" w:space="0" w:color="auto"/>
              <w:right w:val="single" w:sz="8" w:space="0" w:color="auto"/>
            </w:tcBorders>
            <w:shd w:val="clear" w:color="auto" w:fill="auto"/>
            <w:vAlign w:val="bottom"/>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Integral occupancy sensor which must control a linear fluorescent, induction, or LED fixture.  Sensor must be installed on a continuous duty light</w:t>
            </w:r>
          </w:p>
        </w:tc>
        <w:tc>
          <w:tcPr>
            <w:tcW w:w="1700" w:type="dxa"/>
            <w:tcBorders>
              <w:top w:val="nil"/>
              <w:left w:val="nil"/>
              <w:bottom w:val="single" w:sz="8" w:space="0" w:color="auto"/>
              <w:right w:val="single" w:sz="8" w:space="0" w:color="auto"/>
            </w:tcBorders>
            <w:shd w:val="clear" w:color="auto" w:fill="auto"/>
            <w:noWrap/>
            <w:vAlign w:val="center"/>
            <w:hideMark/>
          </w:tcPr>
          <w:p w:rsidR="00925A98" w:rsidRPr="007F4C62" w:rsidRDefault="00925A98" w:rsidP="00925A98">
            <w:pPr>
              <w:jc w:val="center"/>
              <w:rPr>
                <w:rFonts w:ascii="Times New Roman" w:hAnsi="Times New Roman"/>
              </w:rPr>
            </w:pPr>
            <w:r w:rsidRPr="007F4C62">
              <w:rPr>
                <w:rFonts w:ascii="Times New Roman" w:hAnsi="Times New Roman"/>
              </w:rPr>
              <w:t>$75/sensor</w:t>
            </w:r>
          </w:p>
        </w:tc>
      </w:tr>
    </w:tbl>
    <w:p w:rsidR="00925A98" w:rsidRPr="007F4C62" w:rsidRDefault="00925A98" w:rsidP="00925A98">
      <w:pPr>
        <w:pStyle w:val="Table"/>
        <w:jc w:val="left"/>
        <w:rPr>
          <w:rFonts w:ascii="Times New Roman" w:hAnsi="Times New Roman"/>
        </w:rPr>
      </w:pPr>
    </w:p>
    <w:p w:rsidR="00925A98" w:rsidRPr="007F4C62" w:rsidRDefault="00925A98" w:rsidP="00925A98">
      <w:pPr>
        <w:pStyle w:val="Table"/>
        <w:rPr>
          <w:rFonts w:ascii="Times New Roman" w:hAnsi="Times New Roman"/>
        </w:rPr>
      </w:pPr>
    </w:p>
    <w:p w:rsidR="00925A98" w:rsidRPr="007F4C62" w:rsidRDefault="00925A98" w:rsidP="00925A98">
      <w:pPr>
        <w:pStyle w:val="Table"/>
        <w:rPr>
          <w:rFonts w:ascii="Times New Roman" w:hAnsi="Times New Roman"/>
        </w:rPr>
      </w:pPr>
    </w:p>
    <w:p w:rsidR="00925A98" w:rsidRPr="007F4C62" w:rsidRDefault="00925A98" w:rsidP="00925A98">
      <w:pPr>
        <w:jc w:val="center"/>
        <w:rPr>
          <w:rFonts w:ascii="Times New Roman" w:hAnsi="Times New Roman"/>
          <w:b/>
        </w:rPr>
      </w:pPr>
      <w:r w:rsidRPr="007F4C62">
        <w:rPr>
          <w:rFonts w:ascii="Times New Roman" w:hAnsi="Times New Roman"/>
          <w:b/>
        </w:rPr>
        <w:br w:type="page"/>
        <w:t xml:space="preserve"> Motor Incentives Table</w:t>
      </w:r>
    </w:p>
    <w:tbl>
      <w:tblPr>
        <w:tblW w:w="9370" w:type="dxa"/>
        <w:tblInd w:w="98" w:type="dxa"/>
        <w:tblLook w:val="0000" w:firstRow="0" w:lastRow="0" w:firstColumn="0" w:lastColumn="0" w:noHBand="0" w:noVBand="0"/>
      </w:tblPr>
      <w:tblGrid>
        <w:gridCol w:w="2170"/>
        <w:gridCol w:w="1620"/>
        <w:gridCol w:w="2160"/>
        <w:gridCol w:w="1980"/>
        <w:gridCol w:w="1440"/>
      </w:tblGrid>
      <w:tr w:rsidR="00925A98" w:rsidRPr="00302A57" w:rsidTr="00925A98">
        <w:trPr>
          <w:trHeight w:val="495"/>
        </w:trPr>
        <w:tc>
          <w:tcPr>
            <w:tcW w:w="2170" w:type="dxa"/>
            <w:tcBorders>
              <w:top w:val="single" w:sz="8" w:space="0" w:color="auto"/>
              <w:left w:val="single" w:sz="8" w:space="0" w:color="auto"/>
              <w:bottom w:val="single" w:sz="4" w:space="0" w:color="auto"/>
              <w:right w:val="nil"/>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Equipment Type</w:t>
            </w:r>
          </w:p>
        </w:tc>
        <w:tc>
          <w:tcPr>
            <w:tcW w:w="1620" w:type="dxa"/>
            <w:tcBorders>
              <w:top w:val="single" w:sz="8" w:space="0" w:color="auto"/>
              <w:left w:val="single" w:sz="8" w:space="0" w:color="auto"/>
              <w:bottom w:val="single" w:sz="4" w:space="0" w:color="auto"/>
              <w:right w:val="single" w:sz="8" w:space="0" w:color="auto"/>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Size Category</w:t>
            </w:r>
          </w:p>
        </w:tc>
        <w:tc>
          <w:tcPr>
            <w:tcW w:w="2160" w:type="dxa"/>
            <w:tcBorders>
              <w:top w:val="single" w:sz="8" w:space="0" w:color="auto"/>
              <w:left w:val="nil"/>
              <w:bottom w:val="single" w:sz="4" w:space="0" w:color="auto"/>
              <w:right w:val="single" w:sz="8" w:space="0" w:color="auto"/>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Sub-Category</w:t>
            </w:r>
          </w:p>
        </w:tc>
        <w:tc>
          <w:tcPr>
            <w:tcW w:w="1980" w:type="dxa"/>
            <w:tcBorders>
              <w:top w:val="single" w:sz="8" w:space="0" w:color="auto"/>
              <w:left w:val="nil"/>
              <w:bottom w:val="single" w:sz="4" w:space="0" w:color="auto"/>
              <w:right w:val="single" w:sz="8" w:space="0" w:color="auto"/>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Minimum Efficiency Requirement</w:t>
            </w:r>
          </w:p>
        </w:tc>
        <w:tc>
          <w:tcPr>
            <w:tcW w:w="1440" w:type="dxa"/>
            <w:tcBorders>
              <w:top w:val="single" w:sz="8" w:space="0" w:color="auto"/>
              <w:left w:val="nil"/>
              <w:bottom w:val="single" w:sz="4" w:space="0" w:color="auto"/>
              <w:right w:val="single" w:sz="8" w:space="0" w:color="auto"/>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Customer Incentive</w:t>
            </w:r>
          </w:p>
        </w:tc>
      </w:tr>
      <w:tr w:rsidR="00925A98" w:rsidRPr="00302A57" w:rsidTr="00925A98">
        <w:trPr>
          <w:trHeight w:val="693"/>
        </w:trPr>
        <w:tc>
          <w:tcPr>
            <w:tcW w:w="2170" w:type="dxa"/>
            <w:tcBorders>
              <w:top w:val="single" w:sz="4" w:space="0" w:color="auto"/>
              <w:left w:val="single" w:sz="8" w:space="0" w:color="auto"/>
              <w:bottom w:val="single" w:sz="8" w:space="0" w:color="auto"/>
              <w:right w:val="nil"/>
            </w:tcBorders>
            <w:shd w:val="clear" w:color="auto" w:fill="auto"/>
            <w:vAlign w:val="bottom"/>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Variable-Frequency Drives</w:t>
            </w:r>
            <w:r w:rsidRPr="007F4C62">
              <w:rPr>
                <w:rFonts w:ascii="Times New Roman" w:hAnsi="Times New Roman"/>
                <w:sz w:val="18"/>
                <w:szCs w:val="18"/>
              </w:rPr>
              <w:br/>
              <w:t>(HVAC fans and pumps)</w:t>
            </w:r>
          </w:p>
        </w:tc>
        <w:tc>
          <w:tcPr>
            <w:tcW w:w="1620" w:type="dxa"/>
            <w:tcBorders>
              <w:top w:val="single" w:sz="4" w:space="0" w:color="auto"/>
              <w:left w:val="single" w:sz="8" w:space="0" w:color="auto"/>
              <w:bottom w:val="single" w:sz="8" w:space="0" w:color="auto"/>
              <w:right w:val="single" w:sz="8"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100 horsepower</w:t>
            </w:r>
          </w:p>
        </w:tc>
        <w:tc>
          <w:tcPr>
            <w:tcW w:w="2160" w:type="dxa"/>
            <w:tcBorders>
              <w:top w:val="single" w:sz="4" w:space="0" w:color="auto"/>
              <w:left w:val="nil"/>
              <w:bottom w:val="single" w:sz="8" w:space="0" w:color="auto"/>
              <w:right w:val="nil"/>
            </w:tcBorders>
            <w:shd w:val="clear" w:color="auto" w:fill="auto"/>
            <w:noWrap/>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HVAC fans and pumps</w:t>
            </w:r>
          </w:p>
        </w:tc>
        <w:tc>
          <w:tcPr>
            <w:tcW w:w="1980" w:type="dxa"/>
            <w:tcBorders>
              <w:top w:val="single" w:sz="4" w:space="0" w:color="auto"/>
              <w:left w:val="single" w:sz="8" w:space="0" w:color="auto"/>
              <w:bottom w:val="single" w:sz="8" w:space="0" w:color="auto"/>
              <w:right w:val="single" w:sz="8"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See Note 2</w:t>
            </w:r>
          </w:p>
        </w:tc>
        <w:tc>
          <w:tcPr>
            <w:tcW w:w="1440" w:type="dxa"/>
            <w:tcBorders>
              <w:top w:val="single" w:sz="4" w:space="0" w:color="auto"/>
              <w:left w:val="nil"/>
              <w:bottom w:val="single" w:sz="8" w:space="0" w:color="auto"/>
              <w:right w:val="single" w:sz="8"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$65/horsepower</w:t>
            </w:r>
          </w:p>
        </w:tc>
      </w:tr>
      <w:tr w:rsidR="00925A98" w:rsidRPr="00302A57" w:rsidTr="00925A98">
        <w:trPr>
          <w:trHeight w:val="270"/>
        </w:trPr>
        <w:tc>
          <w:tcPr>
            <w:tcW w:w="2170" w:type="dxa"/>
            <w:tcBorders>
              <w:top w:val="nil"/>
              <w:left w:val="single" w:sz="8" w:space="0" w:color="auto"/>
              <w:bottom w:val="single" w:sz="8" w:space="0" w:color="auto"/>
              <w:right w:val="single" w:sz="8" w:space="0" w:color="auto"/>
            </w:tcBorders>
            <w:shd w:val="clear" w:color="auto" w:fill="auto"/>
            <w:noWrap/>
            <w:vAlign w:val="bottom"/>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Green Motor Rewinds</w:t>
            </w:r>
          </w:p>
        </w:tc>
        <w:tc>
          <w:tcPr>
            <w:tcW w:w="1620" w:type="dxa"/>
            <w:tcBorders>
              <w:top w:val="nil"/>
              <w:left w:val="nil"/>
              <w:bottom w:val="single" w:sz="8" w:space="0" w:color="auto"/>
              <w:right w:val="single" w:sz="8"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15 and ≤ 5,000 hp</w:t>
            </w:r>
          </w:p>
        </w:tc>
        <w:tc>
          <w:tcPr>
            <w:tcW w:w="2160" w:type="dxa"/>
            <w:tcBorders>
              <w:top w:val="nil"/>
              <w:left w:val="nil"/>
              <w:bottom w:val="single" w:sz="8" w:space="0" w:color="auto"/>
              <w:right w:val="single" w:sz="8" w:space="0" w:color="auto"/>
            </w:tcBorders>
            <w:shd w:val="clear" w:color="auto" w:fill="auto"/>
            <w:noWrap/>
            <w:vAlign w:val="bottom"/>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c>
          <w:tcPr>
            <w:tcW w:w="1980" w:type="dxa"/>
            <w:tcBorders>
              <w:top w:val="nil"/>
              <w:left w:val="nil"/>
              <w:bottom w:val="single" w:sz="8" w:space="0" w:color="auto"/>
              <w:right w:val="single" w:sz="8" w:space="0" w:color="auto"/>
            </w:tcBorders>
            <w:shd w:val="clear" w:color="auto" w:fill="auto"/>
            <w:vAlign w:val="bottom"/>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Must meet GMPG Standards</w:t>
            </w:r>
          </w:p>
        </w:tc>
        <w:tc>
          <w:tcPr>
            <w:tcW w:w="1440" w:type="dxa"/>
            <w:tcBorders>
              <w:top w:val="nil"/>
              <w:left w:val="nil"/>
              <w:bottom w:val="single" w:sz="8" w:space="0" w:color="auto"/>
              <w:right w:val="single" w:sz="8" w:space="0" w:color="auto"/>
            </w:tcBorders>
            <w:shd w:val="clear" w:color="auto" w:fill="auto"/>
            <w:noWrap/>
            <w:vAlign w:val="bottom"/>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$1/horsepower (See Note 3)</w:t>
            </w:r>
          </w:p>
          <w:p w:rsidR="00925A98" w:rsidRPr="007F4C62" w:rsidRDefault="00925A98" w:rsidP="00925A98">
            <w:pPr>
              <w:rPr>
                <w:rFonts w:ascii="Times New Roman" w:hAnsi="Times New Roman"/>
                <w:sz w:val="18"/>
                <w:szCs w:val="18"/>
              </w:rPr>
            </w:pPr>
          </w:p>
        </w:tc>
      </w:tr>
      <w:tr w:rsidR="00925A98" w:rsidRPr="00302A57" w:rsidTr="00925A98">
        <w:trPr>
          <w:trHeight w:val="3630"/>
        </w:trPr>
        <w:tc>
          <w:tcPr>
            <w:tcW w:w="9370" w:type="dxa"/>
            <w:gridSpan w:val="5"/>
            <w:tcBorders>
              <w:top w:val="nil"/>
              <w:left w:val="nil"/>
              <w:bottom w:val="nil"/>
              <w:right w:val="nil"/>
            </w:tcBorders>
            <w:shd w:val="clear" w:color="auto" w:fill="auto"/>
          </w:tcPr>
          <w:p w:rsidR="00925A98" w:rsidRPr="007F4C62" w:rsidRDefault="00925A98" w:rsidP="00925A98">
            <w:pPr>
              <w:ind w:left="-8"/>
              <w:rPr>
                <w:rFonts w:ascii="Times New Roman" w:hAnsi="Times New Roman"/>
                <w:sz w:val="18"/>
                <w:szCs w:val="18"/>
              </w:rPr>
            </w:pPr>
            <w:r w:rsidRPr="007F4C62">
              <w:rPr>
                <w:rFonts w:ascii="Times New Roman" w:hAnsi="Times New Roman"/>
                <w:b/>
                <w:bCs/>
                <w:sz w:val="18"/>
                <w:szCs w:val="18"/>
              </w:rPr>
              <w:t>Notes for other motor incentives table:</w:t>
            </w:r>
            <w:r w:rsidRPr="007F4C62">
              <w:rPr>
                <w:rFonts w:ascii="Times New Roman" w:hAnsi="Times New Roman"/>
                <w:sz w:val="18"/>
                <w:szCs w:val="18"/>
              </w:rPr>
              <w:br/>
              <w:t>1.  Equipment that meets or exceeds the efficiency requirements listed for the equipment category in the above table may qualify for the listed incentive.</w:t>
            </w:r>
            <w:r w:rsidRPr="007F4C62">
              <w:rPr>
                <w:rFonts w:ascii="Times New Roman" w:hAnsi="Times New Roman"/>
                <w:sz w:val="18"/>
                <w:szCs w:val="18"/>
              </w:rPr>
              <w:br/>
              <w:t>2.  Throttling or bypass devices, such as inlet vanes, bypass dampers, three-way valves, or throttling valves must be removed or permanently disabled to qualify for HVAC fan or pump VFD incentives.  VFDs required by or used to comply with the applicable version of the energy code are not eligible for incentives.  Savings will only be realized for installations where a variable load is present.</w:t>
            </w:r>
            <w:r w:rsidRPr="007F4C62">
              <w:rPr>
                <w:rFonts w:ascii="Times New Roman" w:hAnsi="Times New Roman"/>
                <w:sz w:val="18"/>
                <w:szCs w:val="18"/>
              </w:rPr>
              <w:br/>
              <w:t xml:space="preserve">3.  </w:t>
            </w:r>
            <w:r w:rsidRPr="007F4C62" w:rsidDel="00D728CD">
              <w:rPr>
                <w:rFonts w:ascii="Times New Roman" w:hAnsi="Times New Roman"/>
                <w:sz w:val="18"/>
              </w:rPr>
              <w:t xml:space="preserve">Green Motor Rewind motors that are installed or placed in inventory may qualify for an incentive.  </w:t>
            </w:r>
            <w:r w:rsidRPr="007F4C62">
              <w:rPr>
                <w:rFonts w:ascii="Times New Roman" w:hAnsi="Times New Roman"/>
                <w:sz w:val="18"/>
                <w:szCs w:val="18"/>
              </w:rPr>
              <w:t xml:space="preserve">For Green Motor Rewinds, the participating electric motor service center is paid $2/horsepower for eligible Green Motor Rewinds.  A minimum of $1/hp is paid by the service center to the Customer as a credit on the motor rewind invoice.  The balance is retained by the service center.  </w:t>
            </w:r>
          </w:p>
          <w:p w:rsidR="00925A98" w:rsidRPr="007F4C62" w:rsidRDefault="00925A98" w:rsidP="00925A98">
            <w:pPr>
              <w:rPr>
                <w:rFonts w:ascii="Times New Roman" w:hAnsi="Times New Roman"/>
                <w:sz w:val="18"/>
                <w:szCs w:val="18"/>
              </w:rPr>
            </w:pPr>
          </w:p>
          <w:p w:rsidR="00925A98" w:rsidRPr="007F4C62" w:rsidRDefault="00925A98" w:rsidP="00925A98">
            <w:pPr>
              <w:rPr>
                <w:rFonts w:ascii="Times New Roman" w:hAnsi="Times New Roman"/>
                <w:sz w:val="18"/>
                <w:szCs w:val="18"/>
              </w:rPr>
            </w:pPr>
            <w:r w:rsidRPr="007F4C62">
              <w:rPr>
                <w:rFonts w:ascii="Times New Roman" w:hAnsi="Times New Roman"/>
                <w:b/>
                <w:bCs/>
                <w:sz w:val="18"/>
                <w:szCs w:val="18"/>
              </w:rPr>
              <w:t>GMPG</w:t>
            </w:r>
            <w:r w:rsidRPr="007F4C62">
              <w:rPr>
                <w:rFonts w:ascii="Times New Roman" w:hAnsi="Times New Roman"/>
                <w:sz w:val="18"/>
                <w:szCs w:val="18"/>
              </w:rPr>
              <w:t xml:space="preserve"> = Green Motors Practices Group</w:t>
            </w:r>
          </w:p>
          <w:p w:rsidR="00925A98" w:rsidRPr="007F4C62" w:rsidRDefault="00925A98" w:rsidP="00925A98">
            <w:pPr>
              <w:rPr>
                <w:rFonts w:ascii="Times New Roman" w:hAnsi="Times New Roman"/>
              </w:rPr>
            </w:pPr>
            <w:r w:rsidRPr="007F4C62">
              <w:rPr>
                <w:rFonts w:ascii="Times New Roman" w:hAnsi="Times New Roman"/>
                <w:b/>
              </w:rPr>
              <w:t>HVAC</w:t>
            </w:r>
            <w:r w:rsidRPr="007F4C62">
              <w:rPr>
                <w:rFonts w:ascii="Times New Roman" w:hAnsi="Times New Roman"/>
              </w:rPr>
              <w:t xml:space="preserve"> = Heating, Ventilating and Air Conditioning</w:t>
            </w:r>
          </w:p>
          <w:p w:rsidR="00925A98" w:rsidRPr="007F4C62" w:rsidRDefault="00925A98" w:rsidP="00925A98">
            <w:pPr>
              <w:rPr>
                <w:rFonts w:ascii="Times New Roman" w:hAnsi="Times New Roman"/>
                <w:b/>
                <w:bCs/>
                <w:sz w:val="18"/>
                <w:szCs w:val="18"/>
              </w:rPr>
            </w:pPr>
            <w:r w:rsidRPr="007F4C62">
              <w:rPr>
                <w:rFonts w:ascii="Times New Roman" w:hAnsi="Times New Roman"/>
                <w:b/>
                <w:bCs/>
                <w:sz w:val="18"/>
                <w:szCs w:val="18"/>
              </w:rPr>
              <w:t>VFD</w:t>
            </w:r>
            <w:r w:rsidRPr="007F4C62">
              <w:rPr>
                <w:rFonts w:ascii="Times New Roman" w:hAnsi="Times New Roman"/>
                <w:sz w:val="18"/>
                <w:szCs w:val="18"/>
              </w:rPr>
              <w:t xml:space="preserve"> = Variable Frequency Drive</w:t>
            </w:r>
            <w:r w:rsidRPr="007F4C62">
              <w:rPr>
                <w:rFonts w:ascii="Times New Roman" w:hAnsi="Times New Roman"/>
                <w:b/>
                <w:bCs/>
                <w:sz w:val="18"/>
                <w:szCs w:val="18"/>
              </w:rPr>
              <w:t xml:space="preserve"> </w:t>
            </w:r>
          </w:p>
          <w:p w:rsidR="00925A98" w:rsidRPr="007F4C62" w:rsidRDefault="00925A98" w:rsidP="00925A98">
            <w:pPr>
              <w:rPr>
                <w:rFonts w:ascii="Times New Roman" w:hAnsi="Times New Roman"/>
                <w:b/>
                <w:bCs/>
                <w:sz w:val="18"/>
                <w:szCs w:val="18"/>
              </w:rPr>
            </w:pPr>
            <w:r w:rsidRPr="007F4C62">
              <w:rPr>
                <w:rFonts w:ascii="Times New Roman" w:hAnsi="Times New Roman"/>
                <w:sz w:val="18"/>
                <w:szCs w:val="18"/>
              </w:rPr>
              <w:br/>
            </w:r>
          </w:p>
        </w:tc>
      </w:tr>
    </w:tbl>
    <w:p w:rsidR="00925A98" w:rsidRPr="007F4C62" w:rsidRDefault="00925A98" w:rsidP="00925A98">
      <w:pPr>
        <w:rPr>
          <w:rFonts w:ascii="Times New Roman" w:hAnsi="Times New Roman"/>
          <w:b/>
          <w:sz w:val="18"/>
        </w:rPr>
      </w:pPr>
    </w:p>
    <w:p w:rsidR="00925A98" w:rsidRPr="007F4C62" w:rsidRDefault="00925A98" w:rsidP="007F4C62">
      <w:pPr>
        <w:jc w:val="center"/>
        <w:rPr>
          <w:rFonts w:ascii="Times New Roman" w:hAnsi="Times New Roman"/>
          <w:b/>
          <w:sz w:val="18"/>
        </w:rPr>
      </w:pPr>
      <w:r w:rsidRPr="007F4C62">
        <w:rPr>
          <w:rFonts w:ascii="Times New Roman" w:hAnsi="Times New Roman"/>
          <w:b/>
          <w:sz w:val="18"/>
        </w:rPr>
        <w:t>HVAC Equipment Incentive Table</w:t>
      </w:r>
    </w:p>
    <w:p w:rsidR="00925A98" w:rsidRPr="007F4C62" w:rsidRDefault="00925A98" w:rsidP="00925A98">
      <w:pPr>
        <w:rPr>
          <w:rFonts w:ascii="Times New Roman" w:hAnsi="Times New Roman"/>
          <w:sz w:val="18"/>
        </w:rPr>
      </w:pPr>
    </w:p>
    <w:tbl>
      <w:tblPr>
        <w:tblW w:w="10080" w:type="dxa"/>
        <w:tblInd w:w="108" w:type="dxa"/>
        <w:tblLook w:val="04A0" w:firstRow="1" w:lastRow="0" w:firstColumn="1" w:lastColumn="0" w:noHBand="0" w:noVBand="1"/>
      </w:tblPr>
      <w:tblGrid>
        <w:gridCol w:w="1710"/>
        <w:gridCol w:w="2095"/>
        <w:gridCol w:w="1837"/>
        <w:gridCol w:w="1468"/>
        <w:gridCol w:w="1530"/>
        <w:gridCol w:w="1440"/>
      </w:tblGrid>
      <w:tr w:rsidR="00925A98" w:rsidRPr="00302A57" w:rsidTr="00925A98">
        <w:trPr>
          <w:trHeight w:val="270"/>
        </w:trPr>
        <w:tc>
          <w:tcPr>
            <w:tcW w:w="5642" w:type="dxa"/>
            <w:gridSpan w:val="3"/>
            <w:tcBorders>
              <w:top w:val="nil"/>
              <w:left w:val="nil"/>
              <w:bottom w:val="single" w:sz="8" w:space="0" w:color="auto"/>
              <w:right w:val="single" w:sz="8" w:space="0" w:color="000000"/>
            </w:tcBorders>
            <w:shd w:val="clear" w:color="auto" w:fill="auto"/>
            <w:noWrap/>
            <w:vAlign w:val="bottom"/>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w:t>
            </w:r>
          </w:p>
        </w:tc>
        <w:tc>
          <w:tcPr>
            <w:tcW w:w="4438" w:type="dxa"/>
            <w:gridSpan w:val="3"/>
            <w:tcBorders>
              <w:top w:val="single" w:sz="8" w:space="0" w:color="auto"/>
              <w:left w:val="nil"/>
              <w:bottom w:val="single" w:sz="8" w:space="0" w:color="auto"/>
              <w:right w:val="single" w:sz="8" w:space="0" w:color="000000"/>
            </w:tcBorders>
            <w:shd w:val="clear" w:color="auto" w:fill="auto"/>
            <w:vAlign w:val="bottom"/>
            <w:hideMark/>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Minimum Efficiency Requirement &amp; Customer Incentive</w:t>
            </w:r>
          </w:p>
        </w:tc>
      </w:tr>
      <w:tr w:rsidR="00925A98" w:rsidRPr="00302A57" w:rsidTr="00925A98">
        <w:trPr>
          <w:trHeight w:val="255"/>
        </w:trPr>
        <w:tc>
          <w:tcPr>
            <w:tcW w:w="1710" w:type="dxa"/>
            <w:tcBorders>
              <w:top w:val="nil"/>
              <w:left w:val="single" w:sz="8" w:space="0" w:color="auto"/>
              <w:bottom w:val="nil"/>
              <w:right w:val="nil"/>
            </w:tcBorders>
            <w:shd w:val="clear" w:color="auto" w:fill="auto"/>
            <w:vAlign w:val="bottom"/>
            <w:hideMark/>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Equipment Type</w:t>
            </w:r>
          </w:p>
        </w:tc>
        <w:tc>
          <w:tcPr>
            <w:tcW w:w="2095" w:type="dxa"/>
            <w:tcBorders>
              <w:top w:val="nil"/>
              <w:left w:val="single" w:sz="8" w:space="0" w:color="auto"/>
              <w:bottom w:val="nil"/>
              <w:right w:val="single" w:sz="8" w:space="0" w:color="auto"/>
            </w:tcBorders>
            <w:shd w:val="clear" w:color="auto" w:fill="auto"/>
            <w:vAlign w:val="bottom"/>
            <w:hideMark/>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Size Category</w:t>
            </w:r>
          </w:p>
        </w:tc>
        <w:tc>
          <w:tcPr>
            <w:tcW w:w="1837" w:type="dxa"/>
            <w:tcBorders>
              <w:top w:val="nil"/>
              <w:left w:val="nil"/>
              <w:bottom w:val="nil"/>
              <w:right w:val="single" w:sz="8" w:space="0" w:color="auto"/>
            </w:tcBorders>
            <w:shd w:val="clear" w:color="auto" w:fill="auto"/>
            <w:vAlign w:val="bottom"/>
            <w:hideMark/>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Sub-Category</w:t>
            </w:r>
          </w:p>
        </w:tc>
        <w:tc>
          <w:tcPr>
            <w:tcW w:w="1468" w:type="dxa"/>
            <w:tcBorders>
              <w:top w:val="nil"/>
              <w:left w:val="nil"/>
              <w:bottom w:val="nil"/>
              <w:right w:val="single" w:sz="8" w:space="0" w:color="auto"/>
            </w:tcBorders>
            <w:shd w:val="clear" w:color="auto" w:fill="auto"/>
            <w:vAlign w:val="bottom"/>
            <w:hideMark/>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$25/ton</w:t>
            </w:r>
          </w:p>
        </w:tc>
        <w:tc>
          <w:tcPr>
            <w:tcW w:w="1530" w:type="dxa"/>
            <w:tcBorders>
              <w:top w:val="nil"/>
              <w:left w:val="nil"/>
              <w:bottom w:val="nil"/>
              <w:right w:val="single" w:sz="8" w:space="0" w:color="auto"/>
            </w:tcBorders>
            <w:shd w:val="clear" w:color="auto" w:fill="auto"/>
            <w:vAlign w:val="bottom"/>
            <w:hideMark/>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$50/ton</w:t>
            </w:r>
          </w:p>
        </w:tc>
        <w:tc>
          <w:tcPr>
            <w:tcW w:w="1440" w:type="dxa"/>
            <w:tcBorders>
              <w:top w:val="nil"/>
              <w:left w:val="nil"/>
              <w:bottom w:val="nil"/>
              <w:right w:val="single" w:sz="8" w:space="0" w:color="auto"/>
            </w:tcBorders>
            <w:shd w:val="clear" w:color="auto" w:fill="auto"/>
            <w:vAlign w:val="bottom"/>
            <w:hideMark/>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$75/ton</w:t>
            </w:r>
          </w:p>
        </w:tc>
      </w:tr>
      <w:tr w:rsidR="00925A98" w:rsidRPr="00302A57" w:rsidTr="00925A98">
        <w:trPr>
          <w:trHeight w:val="495"/>
        </w:trPr>
        <w:tc>
          <w:tcPr>
            <w:tcW w:w="1710" w:type="dxa"/>
            <w:vMerge w:val="restart"/>
            <w:tcBorders>
              <w:top w:val="single" w:sz="8" w:space="0" w:color="auto"/>
              <w:left w:val="single" w:sz="8" w:space="0" w:color="auto"/>
              <w:bottom w:val="single" w:sz="8" w:space="0" w:color="000000"/>
              <w:right w:val="nil"/>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Unitary Commercial Air Conditioners, Air-Cooled (Cooling Mode)</w:t>
            </w:r>
          </w:p>
        </w:tc>
        <w:tc>
          <w:tcPr>
            <w:tcW w:w="2095" w:type="dxa"/>
            <w:tcBorders>
              <w:top w:val="single" w:sz="8" w:space="0" w:color="auto"/>
              <w:left w:val="single" w:sz="8" w:space="0" w:color="auto"/>
              <w:bottom w:val="single" w:sz="4" w:space="0" w:color="auto"/>
              <w:right w:val="nil"/>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&lt; 65, 000 Btu/hr (single phase)</w:t>
            </w:r>
          </w:p>
        </w:tc>
        <w:tc>
          <w:tcPr>
            <w:tcW w:w="1837" w:type="dxa"/>
            <w:tcBorders>
              <w:top w:val="single" w:sz="8" w:space="0" w:color="auto"/>
              <w:left w:val="single" w:sz="8" w:space="0" w:color="auto"/>
              <w:bottom w:val="single" w:sz="4" w:space="0" w:color="auto"/>
              <w:right w:val="nil"/>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Split system and single package</w:t>
            </w:r>
          </w:p>
        </w:tc>
        <w:tc>
          <w:tcPr>
            <w:tcW w:w="146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c>
          <w:tcPr>
            <w:tcW w:w="15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CEE Tier 1</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CEE Tier 2</w:t>
            </w:r>
          </w:p>
        </w:tc>
      </w:tr>
      <w:tr w:rsidR="00925A98" w:rsidRPr="00302A57" w:rsidTr="00925A98">
        <w:trPr>
          <w:trHeight w:val="495"/>
        </w:trPr>
        <w:tc>
          <w:tcPr>
            <w:tcW w:w="1710" w:type="dxa"/>
            <w:vMerge/>
            <w:tcBorders>
              <w:top w:val="single" w:sz="8" w:space="0" w:color="auto"/>
              <w:left w:val="single" w:sz="8" w:space="0" w:color="auto"/>
              <w:bottom w:val="single" w:sz="8" w:space="0" w:color="000000"/>
              <w:right w:val="nil"/>
            </w:tcBorders>
            <w:vAlign w:val="center"/>
            <w:hideMark/>
          </w:tcPr>
          <w:p w:rsidR="00925A98" w:rsidRPr="007F4C62" w:rsidRDefault="00925A98" w:rsidP="00925A98">
            <w:pPr>
              <w:rPr>
                <w:rFonts w:ascii="Times New Roman" w:hAnsi="Times New Roman"/>
                <w:sz w:val="18"/>
                <w:szCs w:val="18"/>
              </w:rPr>
            </w:pPr>
          </w:p>
        </w:tc>
        <w:tc>
          <w:tcPr>
            <w:tcW w:w="2095" w:type="dxa"/>
            <w:tcBorders>
              <w:top w:val="nil"/>
              <w:left w:val="single" w:sz="8" w:space="0" w:color="auto"/>
              <w:bottom w:val="single" w:sz="4" w:space="0" w:color="auto"/>
              <w:right w:val="nil"/>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All equipment sizes (three phase)</w:t>
            </w:r>
          </w:p>
        </w:tc>
        <w:tc>
          <w:tcPr>
            <w:tcW w:w="1837" w:type="dxa"/>
            <w:tcBorders>
              <w:top w:val="nil"/>
              <w:left w:val="single" w:sz="8" w:space="0" w:color="auto"/>
              <w:bottom w:val="single" w:sz="4" w:space="0" w:color="auto"/>
              <w:right w:val="nil"/>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Split system and single package</w:t>
            </w:r>
          </w:p>
        </w:tc>
        <w:tc>
          <w:tcPr>
            <w:tcW w:w="1468" w:type="dxa"/>
            <w:tcBorders>
              <w:top w:val="nil"/>
              <w:left w:val="single" w:sz="8" w:space="0" w:color="auto"/>
              <w:bottom w:val="single" w:sz="4"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c>
          <w:tcPr>
            <w:tcW w:w="1530" w:type="dxa"/>
            <w:vMerge/>
            <w:tcBorders>
              <w:top w:val="single" w:sz="8" w:space="0" w:color="auto"/>
              <w:left w:val="single" w:sz="8" w:space="0" w:color="auto"/>
              <w:bottom w:val="single" w:sz="8" w:space="0" w:color="000000"/>
              <w:right w:val="single" w:sz="8" w:space="0" w:color="auto"/>
            </w:tcBorders>
            <w:vAlign w:val="center"/>
            <w:hideMark/>
          </w:tcPr>
          <w:p w:rsidR="00925A98" w:rsidRPr="007F4C62" w:rsidRDefault="00925A98" w:rsidP="00925A98">
            <w:pPr>
              <w:rPr>
                <w:rFonts w:ascii="Times New Roman" w:hAnsi="Times New Roman"/>
                <w:sz w:val="18"/>
                <w:szCs w:val="18"/>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925A98" w:rsidRPr="007F4C62" w:rsidRDefault="00925A98" w:rsidP="00925A98">
            <w:pPr>
              <w:rPr>
                <w:rFonts w:ascii="Times New Roman" w:hAnsi="Times New Roman"/>
                <w:sz w:val="18"/>
                <w:szCs w:val="18"/>
              </w:rPr>
            </w:pPr>
          </w:p>
        </w:tc>
      </w:tr>
      <w:tr w:rsidR="00925A98" w:rsidRPr="00302A57" w:rsidTr="00925A98">
        <w:trPr>
          <w:trHeight w:val="495"/>
        </w:trPr>
        <w:tc>
          <w:tcPr>
            <w:tcW w:w="1710" w:type="dxa"/>
            <w:vMerge/>
            <w:tcBorders>
              <w:top w:val="single" w:sz="8" w:space="0" w:color="auto"/>
              <w:left w:val="single" w:sz="8" w:space="0" w:color="auto"/>
              <w:bottom w:val="single" w:sz="8" w:space="0" w:color="000000"/>
              <w:right w:val="nil"/>
            </w:tcBorders>
            <w:vAlign w:val="center"/>
            <w:hideMark/>
          </w:tcPr>
          <w:p w:rsidR="00925A98" w:rsidRPr="007F4C62" w:rsidRDefault="00925A98" w:rsidP="00925A98">
            <w:pPr>
              <w:rPr>
                <w:rFonts w:ascii="Times New Roman" w:hAnsi="Times New Roman"/>
                <w:sz w:val="18"/>
                <w:szCs w:val="18"/>
              </w:rPr>
            </w:pPr>
          </w:p>
        </w:tc>
        <w:tc>
          <w:tcPr>
            <w:tcW w:w="2095" w:type="dxa"/>
            <w:tcBorders>
              <w:top w:val="nil"/>
              <w:left w:val="single" w:sz="8" w:space="0" w:color="auto"/>
              <w:bottom w:val="single" w:sz="8" w:space="0" w:color="auto"/>
              <w:right w:val="nil"/>
            </w:tcBorders>
            <w:shd w:val="clear" w:color="auto" w:fill="auto"/>
            <w:vAlign w:val="center"/>
          </w:tcPr>
          <w:p w:rsidR="00925A98" w:rsidRPr="007F4C62" w:rsidRDefault="00925A98" w:rsidP="00925A98">
            <w:pPr>
              <w:rPr>
                <w:rFonts w:ascii="Times New Roman" w:hAnsi="Times New Roman"/>
                <w:sz w:val="18"/>
                <w:szCs w:val="18"/>
              </w:rPr>
            </w:pPr>
          </w:p>
        </w:tc>
        <w:tc>
          <w:tcPr>
            <w:tcW w:w="1837" w:type="dxa"/>
            <w:tcBorders>
              <w:top w:val="nil"/>
              <w:left w:val="single" w:sz="8" w:space="0" w:color="auto"/>
              <w:bottom w:val="single" w:sz="8" w:space="0" w:color="auto"/>
              <w:right w:val="nil"/>
            </w:tcBorders>
            <w:shd w:val="clear" w:color="auto" w:fill="auto"/>
            <w:vAlign w:val="center"/>
          </w:tcPr>
          <w:p w:rsidR="00925A98" w:rsidRPr="007F4C62" w:rsidRDefault="00925A98" w:rsidP="00925A98">
            <w:pPr>
              <w:rPr>
                <w:rFonts w:ascii="Times New Roman" w:hAnsi="Times New Roman"/>
                <w:sz w:val="18"/>
                <w:szCs w:val="18"/>
              </w:rPr>
            </w:pPr>
          </w:p>
        </w:tc>
        <w:tc>
          <w:tcPr>
            <w:tcW w:w="1468" w:type="dxa"/>
            <w:tcBorders>
              <w:top w:val="nil"/>
              <w:left w:val="single" w:sz="8" w:space="0" w:color="auto"/>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rsidR="00925A98" w:rsidRPr="007F4C62" w:rsidRDefault="00925A98" w:rsidP="00925A98">
            <w:pPr>
              <w:rPr>
                <w:rFonts w:ascii="Times New Roman" w:hAnsi="Times New Roman"/>
                <w:sz w:val="18"/>
                <w:szCs w:val="18"/>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925A98" w:rsidRPr="007F4C62" w:rsidRDefault="00925A98" w:rsidP="00925A98">
            <w:pPr>
              <w:rPr>
                <w:rFonts w:ascii="Times New Roman" w:hAnsi="Times New Roman"/>
                <w:sz w:val="18"/>
                <w:szCs w:val="18"/>
              </w:rPr>
            </w:pPr>
          </w:p>
        </w:tc>
      </w:tr>
      <w:tr w:rsidR="00925A98" w:rsidRPr="00302A57" w:rsidTr="00925A98">
        <w:trPr>
          <w:trHeight w:val="540"/>
        </w:trPr>
        <w:tc>
          <w:tcPr>
            <w:tcW w:w="1710" w:type="dxa"/>
            <w:tcBorders>
              <w:top w:val="nil"/>
              <w:left w:val="single" w:sz="8" w:space="0" w:color="auto"/>
              <w:bottom w:val="nil"/>
              <w:right w:val="nil"/>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Unitary Commercial Air Conditioners, Water and Evaporatively Cooled</w:t>
            </w:r>
          </w:p>
        </w:tc>
        <w:tc>
          <w:tcPr>
            <w:tcW w:w="2095" w:type="dxa"/>
            <w:tcBorders>
              <w:top w:val="nil"/>
              <w:left w:val="single" w:sz="8" w:space="0" w:color="auto"/>
              <w:bottom w:val="single" w:sz="8" w:space="0" w:color="auto"/>
              <w:right w:val="single" w:sz="8"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All equipment sizes</w:t>
            </w:r>
          </w:p>
        </w:tc>
        <w:tc>
          <w:tcPr>
            <w:tcW w:w="1837" w:type="dxa"/>
            <w:tcBorders>
              <w:top w:val="nil"/>
              <w:left w:val="nil"/>
              <w:bottom w:val="single" w:sz="4" w:space="0" w:color="auto"/>
              <w:right w:val="single" w:sz="4"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Split system and single package</w:t>
            </w:r>
          </w:p>
        </w:tc>
        <w:tc>
          <w:tcPr>
            <w:tcW w:w="1468" w:type="dxa"/>
            <w:tcBorders>
              <w:top w:val="nil"/>
              <w:left w:val="single" w:sz="8" w:space="0" w:color="auto"/>
              <w:bottom w:val="single" w:sz="4"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c>
          <w:tcPr>
            <w:tcW w:w="1530" w:type="dxa"/>
            <w:tcBorders>
              <w:top w:val="nil"/>
              <w:left w:val="nil"/>
              <w:bottom w:val="single" w:sz="4"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CEE Tier 1</w:t>
            </w:r>
          </w:p>
        </w:tc>
        <w:tc>
          <w:tcPr>
            <w:tcW w:w="1440" w:type="dxa"/>
            <w:tcBorders>
              <w:top w:val="nil"/>
              <w:left w:val="nil"/>
              <w:bottom w:val="single" w:sz="4"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r>
      <w:tr w:rsidR="00925A98" w:rsidRPr="00302A57" w:rsidTr="00925A98">
        <w:trPr>
          <w:trHeight w:val="270"/>
        </w:trPr>
        <w:tc>
          <w:tcPr>
            <w:tcW w:w="1710" w:type="dxa"/>
            <w:vMerge w:val="restart"/>
            <w:tcBorders>
              <w:top w:val="single" w:sz="8" w:space="0" w:color="auto"/>
              <w:left w:val="single" w:sz="8" w:space="0" w:color="auto"/>
              <w:bottom w:val="single" w:sz="8" w:space="0" w:color="000000"/>
              <w:right w:val="nil"/>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Packaged Terminal Air Conditioners (PTAC)</w:t>
            </w:r>
            <w:r w:rsidRPr="007F4C62">
              <w:rPr>
                <w:rFonts w:ascii="Times New Roman" w:hAnsi="Times New Roman"/>
                <w:sz w:val="18"/>
                <w:szCs w:val="18"/>
              </w:rPr>
              <w:br/>
            </w:r>
          </w:p>
        </w:tc>
        <w:tc>
          <w:tcPr>
            <w:tcW w:w="2095" w:type="dxa"/>
            <w:tcBorders>
              <w:top w:val="nil"/>
              <w:left w:val="single" w:sz="8" w:space="0" w:color="auto"/>
              <w:bottom w:val="single" w:sz="4" w:space="0" w:color="auto"/>
              <w:right w:val="single" w:sz="8"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 8,000 Btu/hr</w:t>
            </w:r>
          </w:p>
        </w:tc>
        <w:tc>
          <w:tcPr>
            <w:tcW w:w="1837" w:type="dxa"/>
            <w:tcBorders>
              <w:top w:val="single" w:sz="8" w:space="0" w:color="auto"/>
              <w:left w:val="nil"/>
              <w:bottom w:val="single" w:sz="4" w:space="0" w:color="auto"/>
              <w:right w:val="single" w:sz="4"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Single package</w:t>
            </w:r>
          </w:p>
        </w:tc>
        <w:tc>
          <w:tcPr>
            <w:tcW w:w="146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12.2 EER</w:t>
            </w:r>
          </w:p>
        </w:tc>
        <w:tc>
          <w:tcPr>
            <w:tcW w:w="1530" w:type="dxa"/>
            <w:tcBorders>
              <w:top w:val="single" w:sz="8" w:space="0" w:color="auto"/>
              <w:left w:val="nil"/>
              <w:bottom w:val="single" w:sz="4" w:space="0" w:color="auto"/>
              <w:right w:val="single" w:sz="4"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c>
          <w:tcPr>
            <w:tcW w:w="144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r>
      <w:tr w:rsidR="00925A98" w:rsidRPr="00302A57" w:rsidTr="00925A98">
        <w:trPr>
          <w:trHeight w:val="495"/>
        </w:trPr>
        <w:tc>
          <w:tcPr>
            <w:tcW w:w="1710" w:type="dxa"/>
            <w:vMerge/>
            <w:tcBorders>
              <w:top w:val="single" w:sz="8" w:space="0" w:color="auto"/>
              <w:left w:val="single" w:sz="8" w:space="0" w:color="auto"/>
              <w:bottom w:val="single" w:sz="8" w:space="0" w:color="000000"/>
              <w:right w:val="nil"/>
            </w:tcBorders>
            <w:vAlign w:val="center"/>
            <w:hideMark/>
          </w:tcPr>
          <w:p w:rsidR="00925A98" w:rsidRPr="007F4C62" w:rsidRDefault="00925A98" w:rsidP="00925A98">
            <w:pPr>
              <w:rPr>
                <w:rFonts w:ascii="Times New Roman" w:hAnsi="Times New Roman"/>
                <w:sz w:val="18"/>
                <w:szCs w:val="18"/>
              </w:rPr>
            </w:pPr>
          </w:p>
        </w:tc>
        <w:tc>
          <w:tcPr>
            <w:tcW w:w="2095" w:type="dxa"/>
            <w:tcBorders>
              <w:top w:val="nil"/>
              <w:left w:val="single" w:sz="8" w:space="0" w:color="auto"/>
              <w:bottom w:val="single" w:sz="4" w:space="0" w:color="auto"/>
              <w:right w:val="single" w:sz="8"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&gt; 8,000 Btu/hr and &lt; 10,500 Btu/hr</w:t>
            </w:r>
          </w:p>
        </w:tc>
        <w:tc>
          <w:tcPr>
            <w:tcW w:w="1837" w:type="dxa"/>
            <w:tcBorders>
              <w:top w:val="nil"/>
              <w:left w:val="nil"/>
              <w:bottom w:val="single" w:sz="4" w:space="0" w:color="auto"/>
              <w:right w:val="single" w:sz="4"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Single package</w:t>
            </w:r>
          </w:p>
        </w:tc>
        <w:tc>
          <w:tcPr>
            <w:tcW w:w="1468" w:type="dxa"/>
            <w:tcBorders>
              <w:top w:val="nil"/>
              <w:left w:val="single" w:sz="8" w:space="0" w:color="auto"/>
              <w:bottom w:val="single" w:sz="4"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11.9 EER</w:t>
            </w:r>
          </w:p>
        </w:tc>
        <w:tc>
          <w:tcPr>
            <w:tcW w:w="1530" w:type="dxa"/>
            <w:tcBorders>
              <w:top w:val="nil"/>
              <w:left w:val="nil"/>
              <w:bottom w:val="single" w:sz="4" w:space="0" w:color="auto"/>
              <w:right w:val="single" w:sz="4"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c>
          <w:tcPr>
            <w:tcW w:w="1440" w:type="dxa"/>
            <w:tcBorders>
              <w:top w:val="nil"/>
              <w:left w:val="single" w:sz="8" w:space="0" w:color="auto"/>
              <w:bottom w:val="single" w:sz="4"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r>
      <w:tr w:rsidR="00925A98" w:rsidRPr="00302A57" w:rsidTr="00925A98">
        <w:trPr>
          <w:trHeight w:val="270"/>
        </w:trPr>
        <w:tc>
          <w:tcPr>
            <w:tcW w:w="1710" w:type="dxa"/>
            <w:vMerge/>
            <w:tcBorders>
              <w:top w:val="single" w:sz="8" w:space="0" w:color="auto"/>
              <w:left w:val="single" w:sz="8" w:space="0" w:color="auto"/>
              <w:bottom w:val="single" w:sz="8" w:space="0" w:color="000000"/>
              <w:right w:val="nil"/>
            </w:tcBorders>
            <w:vAlign w:val="center"/>
            <w:hideMark/>
          </w:tcPr>
          <w:p w:rsidR="00925A98" w:rsidRPr="007F4C62" w:rsidRDefault="00925A98" w:rsidP="00925A98">
            <w:pPr>
              <w:rPr>
                <w:rFonts w:ascii="Times New Roman" w:hAnsi="Times New Roman"/>
                <w:sz w:val="18"/>
                <w:szCs w:val="18"/>
              </w:rPr>
            </w:pPr>
          </w:p>
        </w:tc>
        <w:tc>
          <w:tcPr>
            <w:tcW w:w="2095" w:type="dxa"/>
            <w:tcBorders>
              <w:top w:val="nil"/>
              <w:left w:val="single" w:sz="8" w:space="0" w:color="auto"/>
              <w:bottom w:val="single" w:sz="4" w:space="0" w:color="auto"/>
              <w:right w:val="single" w:sz="8"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 10,500 Btu/hr and ≤ 13,500 Btu/hr</w:t>
            </w:r>
          </w:p>
        </w:tc>
        <w:tc>
          <w:tcPr>
            <w:tcW w:w="1837" w:type="dxa"/>
            <w:tcBorders>
              <w:top w:val="nil"/>
              <w:left w:val="nil"/>
              <w:bottom w:val="single" w:sz="4" w:space="0" w:color="auto"/>
              <w:right w:val="single" w:sz="4"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Single package</w:t>
            </w:r>
          </w:p>
        </w:tc>
        <w:tc>
          <w:tcPr>
            <w:tcW w:w="1468" w:type="dxa"/>
            <w:tcBorders>
              <w:top w:val="nil"/>
              <w:left w:val="single" w:sz="8" w:space="0" w:color="auto"/>
              <w:bottom w:val="single" w:sz="4"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10.7 EER</w:t>
            </w:r>
          </w:p>
        </w:tc>
        <w:tc>
          <w:tcPr>
            <w:tcW w:w="1530" w:type="dxa"/>
            <w:tcBorders>
              <w:top w:val="nil"/>
              <w:left w:val="nil"/>
              <w:bottom w:val="single" w:sz="4" w:space="0" w:color="auto"/>
              <w:right w:val="single" w:sz="4"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c>
          <w:tcPr>
            <w:tcW w:w="1440" w:type="dxa"/>
            <w:tcBorders>
              <w:top w:val="nil"/>
              <w:left w:val="single" w:sz="8" w:space="0" w:color="auto"/>
              <w:bottom w:val="single" w:sz="4"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r>
      <w:tr w:rsidR="00925A98" w:rsidRPr="00302A57" w:rsidTr="00925A98">
        <w:trPr>
          <w:trHeight w:val="270"/>
        </w:trPr>
        <w:tc>
          <w:tcPr>
            <w:tcW w:w="1710" w:type="dxa"/>
            <w:vMerge/>
            <w:tcBorders>
              <w:top w:val="single" w:sz="8" w:space="0" w:color="auto"/>
              <w:left w:val="single" w:sz="8" w:space="0" w:color="auto"/>
              <w:bottom w:val="single" w:sz="8" w:space="0" w:color="auto"/>
              <w:right w:val="nil"/>
            </w:tcBorders>
            <w:vAlign w:val="center"/>
            <w:hideMark/>
          </w:tcPr>
          <w:p w:rsidR="00925A98" w:rsidRPr="007F4C62" w:rsidRDefault="00925A98" w:rsidP="00925A98">
            <w:pPr>
              <w:rPr>
                <w:rFonts w:ascii="Times New Roman" w:hAnsi="Times New Roman"/>
                <w:sz w:val="18"/>
                <w:szCs w:val="18"/>
              </w:rPr>
            </w:pPr>
          </w:p>
        </w:tc>
        <w:tc>
          <w:tcPr>
            <w:tcW w:w="2095" w:type="dxa"/>
            <w:tcBorders>
              <w:top w:val="nil"/>
              <w:left w:val="single" w:sz="8" w:space="0" w:color="auto"/>
              <w:bottom w:val="single" w:sz="8" w:space="0" w:color="auto"/>
              <w:right w:val="single" w:sz="8"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&gt; 13,500 Btu/hr</w:t>
            </w:r>
          </w:p>
        </w:tc>
        <w:tc>
          <w:tcPr>
            <w:tcW w:w="1837" w:type="dxa"/>
            <w:tcBorders>
              <w:top w:val="nil"/>
              <w:left w:val="nil"/>
              <w:bottom w:val="single" w:sz="8" w:space="0" w:color="auto"/>
              <w:right w:val="single" w:sz="4"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Single package</w:t>
            </w:r>
          </w:p>
        </w:tc>
        <w:tc>
          <w:tcPr>
            <w:tcW w:w="1468" w:type="dxa"/>
            <w:tcBorders>
              <w:top w:val="nil"/>
              <w:left w:val="single" w:sz="8" w:space="0" w:color="auto"/>
              <w:bottom w:val="single" w:sz="8"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9.9 EER</w:t>
            </w:r>
          </w:p>
        </w:tc>
        <w:tc>
          <w:tcPr>
            <w:tcW w:w="1530" w:type="dxa"/>
            <w:tcBorders>
              <w:top w:val="nil"/>
              <w:left w:val="nil"/>
              <w:bottom w:val="single" w:sz="8" w:space="0" w:color="auto"/>
              <w:right w:val="single" w:sz="4"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r>
      <w:tr w:rsidR="00925A98" w:rsidRPr="00302A57" w:rsidTr="00925A98">
        <w:trPr>
          <w:trHeight w:val="495"/>
        </w:trPr>
        <w:tc>
          <w:tcPr>
            <w:tcW w:w="1710" w:type="dxa"/>
            <w:vMerge w:val="restart"/>
            <w:tcBorders>
              <w:top w:val="single" w:sz="8" w:space="0" w:color="auto"/>
              <w:left w:val="single" w:sz="8" w:space="0" w:color="auto"/>
              <w:bottom w:val="single" w:sz="8" w:space="0" w:color="auto"/>
              <w:right w:val="nil"/>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Packaged Terminal  Heat Pumps</w:t>
            </w:r>
            <w:r w:rsidRPr="007F4C62">
              <w:rPr>
                <w:rFonts w:ascii="Times New Roman" w:hAnsi="Times New Roman"/>
                <w:sz w:val="18"/>
                <w:szCs w:val="18"/>
              </w:rPr>
              <w:br/>
              <w:t>(PTHP)</w:t>
            </w:r>
            <w:r w:rsidRPr="007F4C62">
              <w:rPr>
                <w:rFonts w:ascii="Times New Roman" w:hAnsi="Times New Roman"/>
                <w:sz w:val="18"/>
                <w:szCs w:val="18"/>
              </w:rPr>
              <w:br/>
              <w:t>(Heating &amp; Cooling Mode)</w:t>
            </w:r>
          </w:p>
        </w:tc>
        <w:tc>
          <w:tcPr>
            <w:tcW w:w="2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 8,000 Btu/hr</w:t>
            </w:r>
          </w:p>
        </w:tc>
        <w:tc>
          <w:tcPr>
            <w:tcW w:w="1837" w:type="dxa"/>
            <w:tcBorders>
              <w:top w:val="single" w:sz="8" w:space="0" w:color="auto"/>
              <w:left w:val="nil"/>
              <w:bottom w:val="single" w:sz="8" w:space="0" w:color="auto"/>
              <w:right w:val="nil"/>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Single package</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c>
          <w:tcPr>
            <w:tcW w:w="1530" w:type="dxa"/>
            <w:tcBorders>
              <w:top w:val="single" w:sz="8" w:space="0" w:color="auto"/>
              <w:left w:val="nil"/>
              <w:bottom w:val="single" w:sz="8" w:space="0" w:color="auto"/>
              <w:right w:val="single" w:sz="4"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12.2 EER and </w:t>
            </w:r>
          </w:p>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3.4 COP</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r>
      <w:tr w:rsidR="00925A98" w:rsidRPr="00302A57" w:rsidTr="00925A98">
        <w:trPr>
          <w:trHeight w:val="495"/>
        </w:trPr>
        <w:tc>
          <w:tcPr>
            <w:tcW w:w="1710" w:type="dxa"/>
            <w:vMerge/>
            <w:tcBorders>
              <w:top w:val="single" w:sz="8" w:space="0" w:color="auto"/>
              <w:left w:val="single" w:sz="8" w:space="0" w:color="auto"/>
              <w:bottom w:val="single" w:sz="8" w:space="0" w:color="auto"/>
              <w:right w:val="nil"/>
            </w:tcBorders>
            <w:vAlign w:val="center"/>
            <w:hideMark/>
          </w:tcPr>
          <w:p w:rsidR="00925A98" w:rsidRPr="007F4C62" w:rsidRDefault="00925A98" w:rsidP="00925A98">
            <w:pPr>
              <w:rPr>
                <w:rFonts w:ascii="Times New Roman" w:hAnsi="Times New Roman"/>
                <w:sz w:val="18"/>
                <w:szCs w:val="18"/>
              </w:rPr>
            </w:pPr>
          </w:p>
        </w:tc>
        <w:tc>
          <w:tcPr>
            <w:tcW w:w="2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&gt; 8,000 Btu/hr and &lt; 10,500 Btu/hr</w:t>
            </w:r>
          </w:p>
        </w:tc>
        <w:tc>
          <w:tcPr>
            <w:tcW w:w="1837" w:type="dxa"/>
            <w:tcBorders>
              <w:top w:val="single" w:sz="8" w:space="0" w:color="auto"/>
              <w:left w:val="nil"/>
              <w:bottom w:val="single" w:sz="8" w:space="0" w:color="auto"/>
              <w:right w:val="nil"/>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Single package</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c>
          <w:tcPr>
            <w:tcW w:w="1530" w:type="dxa"/>
            <w:tcBorders>
              <w:top w:val="single" w:sz="8" w:space="0" w:color="auto"/>
              <w:left w:val="nil"/>
              <w:bottom w:val="single" w:sz="8" w:space="0" w:color="auto"/>
              <w:right w:val="single" w:sz="4"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11.5 EER and </w:t>
            </w:r>
          </w:p>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3.3 COP</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r>
      <w:tr w:rsidR="00925A98" w:rsidRPr="00302A57" w:rsidTr="00925A98">
        <w:trPr>
          <w:trHeight w:val="495"/>
        </w:trPr>
        <w:tc>
          <w:tcPr>
            <w:tcW w:w="1710" w:type="dxa"/>
            <w:vMerge/>
            <w:tcBorders>
              <w:top w:val="single" w:sz="8" w:space="0" w:color="auto"/>
              <w:left w:val="single" w:sz="8" w:space="0" w:color="auto"/>
              <w:bottom w:val="single" w:sz="8" w:space="0" w:color="auto"/>
              <w:right w:val="nil"/>
            </w:tcBorders>
            <w:vAlign w:val="center"/>
            <w:hideMark/>
          </w:tcPr>
          <w:p w:rsidR="00925A98" w:rsidRPr="007F4C62" w:rsidRDefault="00925A98" w:rsidP="00925A98">
            <w:pPr>
              <w:rPr>
                <w:rFonts w:ascii="Times New Roman" w:hAnsi="Times New Roman"/>
                <w:sz w:val="18"/>
                <w:szCs w:val="18"/>
              </w:rPr>
            </w:pPr>
          </w:p>
        </w:tc>
        <w:tc>
          <w:tcPr>
            <w:tcW w:w="2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 10,500 Btu/hr and ≤ 13,500 Btu/hr</w:t>
            </w:r>
          </w:p>
        </w:tc>
        <w:tc>
          <w:tcPr>
            <w:tcW w:w="1837" w:type="dxa"/>
            <w:tcBorders>
              <w:top w:val="single" w:sz="8" w:space="0" w:color="auto"/>
              <w:left w:val="nil"/>
              <w:bottom w:val="single" w:sz="8" w:space="0" w:color="auto"/>
              <w:right w:val="nil"/>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Single package</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c>
          <w:tcPr>
            <w:tcW w:w="1530" w:type="dxa"/>
            <w:tcBorders>
              <w:top w:val="single" w:sz="8" w:space="0" w:color="auto"/>
              <w:left w:val="nil"/>
              <w:bottom w:val="single" w:sz="8" w:space="0" w:color="auto"/>
              <w:right w:val="single" w:sz="4"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10.7 EER and </w:t>
            </w:r>
          </w:p>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3.1 COP</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r>
      <w:tr w:rsidR="00925A98" w:rsidRPr="00302A57" w:rsidTr="00925A98">
        <w:trPr>
          <w:trHeight w:val="270"/>
        </w:trPr>
        <w:tc>
          <w:tcPr>
            <w:tcW w:w="1710" w:type="dxa"/>
            <w:vMerge/>
            <w:tcBorders>
              <w:top w:val="single" w:sz="8" w:space="0" w:color="auto"/>
              <w:left w:val="single" w:sz="8" w:space="0" w:color="auto"/>
              <w:bottom w:val="single" w:sz="8" w:space="0" w:color="auto"/>
              <w:right w:val="nil"/>
            </w:tcBorders>
            <w:vAlign w:val="center"/>
            <w:hideMark/>
          </w:tcPr>
          <w:p w:rsidR="00925A98" w:rsidRPr="007F4C62" w:rsidRDefault="00925A98" w:rsidP="00925A98">
            <w:pPr>
              <w:rPr>
                <w:rFonts w:ascii="Times New Roman" w:hAnsi="Times New Roman"/>
                <w:sz w:val="18"/>
                <w:szCs w:val="18"/>
              </w:rPr>
            </w:pPr>
          </w:p>
        </w:tc>
        <w:tc>
          <w:tcPr>
            <w:tcW w:w="2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&gt; 13,500 Btu/hr</w:t>
            </w:r>
          </w:p>
        </w:tc>
        <w:tc>
          <w:tcPr>
            <w:tcW w:w="1837" w:type="dxa"/>
            <w:tcBorders>
              <w:top w:val="single" w:sz="8" w:space="0" w:color="auto"/>
              <w:left w:val="nil"/>
              <w:bottom w:val="single" w:sz="8" w:space="0" w:color="auto"/>
              <w:right w:val="nil"/>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Single package</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c>
          <w:tcPr>
            <w:tcW w:w="1530" w:type="dxa"/>
            <w:tcBorders>
              <w:top w:val="single" w:sz="8" w:space="0" w:color="auto"/>
              <w:left w:val="nil"/>
              <w:bottom w:val="single" w:sz="8" w:space="0" w:color="auto"/>
              <w:right w:val="single" w:sz="4"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9.8 EER and </w:t>
            </w:r>
          </w:p>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3.0 COP</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r>
      <w:tr w:rsidR="00925A98" w:rsidRPr="00302A57" w:rsidTr="00925A98">
        <w:trPr>
          <w:trHeight w:val="495"/>
        </w:trPr>
        <w:tc>
          <w:tcPr>
            <w:tcW w:w="1710" w:type="dxa"/>
            <w:vMerge w:val="restart"/>
            <w:tcBorders>
              <w:top w:val="single" w:sz="8" w:space="0" w:color="auto"/>
              <w:left w:val="single" w:sz="8" w:space="0" w:color="auto"/>
              <w:bottom w:val="single" w:sz="8" w:space="0" w:color="000000"/>
              <w:right w:val="nil"/>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Heat Pumps, Air-Cooled</w:t>
            </w:r>
            <w:r w:rsidRPr="007F4C62">
              <w:rPr>
                <w:rFonts w:ascii="Times New Roman" w:hAnsi="Times New Roman"/>
                <w:sz w:val="18"/>
                <w:szCs w:val="18"/>
              </w:rPr>
              <w:br/>
              <w:t>(Cooling Mode)</w:t>
            </w:r>
          </w:p>
        </w:tc>
        <w:tc>
          <w:tcPr>
            <w:tcW w:w="209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&lt; 65, 000 Btu/hr (single phase)</w:t>
            </w:r>
          </w:p>
        </w:tc>
        <w:tc>
          <w:tcPr>
            <w:tcW w:w="1837" w:type="dxa"/>
            <w:tcBorders>
              <w:top w:val="single" w:sz="8" w:space="0" w:color="auto"/>
              <w:left w:val="nil"/>
              <w:bottom w:val="single" w:sz="4" w:space="0" w:color="auto"/>
              <w:right w:val="single" w:sz="4"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Split system and single package</w:t>
            </w:r>
          </w:p>
        </w:tc>
        <w:tc>
          <w:tcPr>
            <w:tcW w:w="146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c>
          <w:tcPr>
            <w:tcW w:w="15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CEE Tier 1</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CEE Tier 2</w:t>
            </w:r>
          </w:p>
        </w:tc>
      </w:tr>
      <w:tr w:rsidR="00925A98" w:rsidRPr="00302A57" w:rsidTr="00925A98">
        <w:trPr>
          <w:trHeight w:val="495"/>
        </w:trPr>
        <w:tc>
          <w:tcPr>
            <w:tcW w:w="1710" w:type="dxa"/>
            <w:vMerge/>
            <w:tcBorders>
              <w:top w:val="single" w:sz="8" w:space="0" w:color="auto"/>
              <w:left w:val="single" w:sz="8" w:space="0" w:color="auto"/>
              <w:bottom w:val="single" w:sz="8" w:space="0" w:color="000000"/>
              <w:right w:val="nil"/>
            </w:tcBorders>
            <w:vAlign w:val="center"/>
            <w:hideMark/>
          </w:tcPr>
          <w:p w:rsidR="00925A98" w:rsidRPr="007F4C62" w:rsidRDefault="00925A98" w:rsidP="00925A98">
            <w:pPr>
              <w:rPr>
                <w:rFonts w:ascii="Times New Roman" w:hAnsi="Times New Roman"/>
                <w:sz w:val="18"/>
                <w:szCs w:val="18"/>
              </w:rPr>
            </w:pPr>
          </w:p>
        </w:tc>
        <w:tc>
          <w:tcPr>
            <w:tcW w:w="2095" w:type="dxa"/>
            <w:tcBorders>
              <w:top w:val="nil"/>
              <w:left w:val="single" w:sz="8" w:space="0" w:color="auto"/>
              <w:bottom w:val="single" w:sz="4" w:space="0" w:color="auto"/>
              <w:right w:val="single" w:sz="8"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&lt; 65, 000 Btu/hr (three phase)</w:t>
            </w:r>
          </w:p>
        </w:tc>
        <w:tc>
          <w:tcPr>
            <w:tcW w:w="1837" w:type="dxa"/>
            <w:tcBorders>
              <w:top w:val="nil"/>
              <w:left w:val="nil"/>
              <w:bottom w:val="single" w:sz="4" w:space="0" w:color="auto"/>
              <w:right w:val="single" w:sz="4"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Split system and single package</w:t>
            </w:r>
          </w:p>
        </w:tc>
        <w:tc>
          <w:tcPr>
            <w:tcW w:w="1468" w:type="dxa"/>
            <w:tcBorders>
              <w:top w:val="nil"/>
              <w:left w:val="single" w:sz="8" w:space="0" w:color="auto"/>
              <w:bottom w:val="single" w:sz="4"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c>
          <w:tcPr>
            <w:tcW w:w="1530" w:type="dxa"/>
            <w:vMerge/>
            <w:tcBorders>
              <w:top w:val="single" w:sz="8" w:space="0" w:color="auto"/>
              <w:left w:val="single" w:sz="8" w:space="0" w:color="auto"/>
              <w:bottom w:val="single" w:sz="8" w:space="0" w:color="000000"/>
              <w:right w:val="single" w:sz="8" w:space="0" w:color="auto"/>
            </w:tcBorders>
            <w:vAlign w:val="center"/>
            <w:hideMark/>
          </w:tcPr>
          <w:p w:rsidR="00925A98" w:rsidRPr="007F4C62" w:rsidRDefault="00925A98" w:rsidP="00925A98">
            <w:pPr>
              <w:rPr>
                <w:rFonts w:ascii="Times New Roman" w:hAnsi="Times New Roman"/>
                <w:sz w:val="18"/>
                <w:szCs w:val="18"/>
              </w:rPr>
            </w:pPr>
          </w:p>
        </w:tc>
        <w:tc>
          <w:tcPr>
            <w:tcW w:w="1440" w:type="dxa"/>
            <w:tcBorders>
              <w:top w:val="nil"/>
              <w:left w:val="nil"/>
              <w:bottom w:val="single" w:sz="4"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CEE Tier 2</w:t>
            </w:r>
          </w:p>
        </w:tc>
      </w:tr>
      <w:tr w:rsidR="00925A98" w:rsidRPr="00302A57" w:rsidTr="00925A98">
        <w:trPr>
          <w:trHeight w:val="495"/>
        </w:trPr>
        <w:tc>
          <w:tcPr>
            <w:tcW w:w="1710" w:type="dxa"/>
            <w:vMerge/>
            <w:tcBorders>
              <w:top w:val="single" w:sz="8" w:space="0" w:color="auto"/>
              <w:left w:val="single" w:sz="8" w:space="0" w:color="auto"/>
              <w:bottom w:val="single" w:sz="8" w:space="0" w:color="000000"/>
              <w:right w:val="nil"/>
            </w:tcBorders>
            <w:vAlign w:val="center"/>
            <w:hideMark/>
          </w:tcPr>
          <w:p w:rsidR="00925A98" w:rsidRPr="007F4C62" w:rsidRDefault="00925A98" w:rsidP="00925A98">
            <w:pPr>
              <w:rPr>
                <w:rFonts w:ascii="Times New Roman" w:hAnsi="Times New Roman"/>
                <w:sz w:val="18"/>
                <w:szCs w:val="18"/>
              </w:rPr>
            </w:pPr>
          </w:p>
        </w:tc>
        <w:tc>
          <w:tcPr>
            <w:tcW w:w="2095" w:type="dxa"/>
            <w:tcBorders>
              <w:top w:val="nil"/>
              <w:left w:val="single" w:sz="8" w:space="0" w:color="auto"/>
              <w:bottom w:val="nil"/>
              <w:right w:val="single" w:sz="8"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 65,000 Btu/hr (three phase)</w:t>
            </w:r>
          </w:p>
        </w:tc>
        <w:tc>
          <w:tcPr>
            <w:tcW w:w="1837" w:type="dxa"/>
            <w:tcBorders>
              <w:top w:val="nil"/>
              <w:left w:val="nil"/>
              <w:bottom w:val="single" w:sz="8" w:space="0" w:color="auto"/>
              <w:right w:val="single" w:sz="4"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Split system and single package</w:t>
            </w:r>
          </w:p>
        </w:tc>
        <w:tc>
          <w:tcPr>
            <w:tcW w:w="1468" w:type="dxa"/>
            <w:tcBorders>
              <w:top w:val="nil"/>
              <w:left w:val="single" w:sz="8" w:space="0" w:color="auto"/>
              <w:bottom w:val="single" w:sz="8"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c>
          <w:tcPr>
            <w:tcW w:w="1530" w:type="dxa"/>
            <w:vMerge/>
            <w:tcBorders>
              <w:top w:val="single" w:sz="8" w:space="0" w:color="auto"/>
              <w:left w:val="single" w:sz="8" w:space="0" w:color="auto"/>
              <w:bottom w:val="single" w:sz="8" w:space="0" w:color="000000"/>
              <w:right w:val="single" w:sz="8" w:space="0" w:color="auto"/>
            </w:tcBorders>
            <w:vAlign w:val="center"/>
            <w:hideMark/>
          </w:tcPr>
          <w:p w:rsidR="00925A98" w:rsidRPr="007F4C62" w:rsidRDefault="00925A98" w:rsidP="00925A98">
            <w:pPr>
              <w:rPr>
                <w:rFonts w:ascii="Times New Roman" w:hAnsi="Times New Roman"/>
                <w:sz w:val="18"/>
                <w:szCs w:val="18"/>
              </w:rPr>
            </w:pPr>
          </w:p>
        </w:tc>
        <w:tc>
          <w:tcPr>
            <w:tcW w:w="1440" w:type="dxa"/>
            <w:tcBorders>
              <w:top w:val="nil"/>
              <w:left w:val="nil"/>
              <w:bottom w:val="single" w:sz="8"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r>
      <w:tr w:rsidR="00925A98" w:rsidRPr="00302A57" w:rsidTr="00925A98">
        <w:trPr>
          <w:trHeight w:val="270"/>
        </w:trPr>
        <w:tc>
          <w:tcPr>
            <w:tcW w:w="1710" w:type="dxa"/>
            <w:vMerge w:val="restart"/>
            <w:tcBorders>
              <w:top w:val="nil"/>
              <w:left w:val="single" w:sz="8" w:space="0" w:color="auto"/>
              <w:bottom w:val="nil"/>
              <w:right w:val="nil"/>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Heat Pumps, Air-Cooled</w:t>
            </w:r>
            <w:r w:rsidRPr="007F4C62">
              <w:rPr>
                <w:rFonts w:ascii="Times New Roman" w:hAnsi="Times New Roman"/>
                <w:sz w:val="18"/>
                <w:szCs w:val="18"/>
              </w:rPr>
              <w:br/>
              <w:t xml:space="preserve">(Heating Mode) - </w:t>
            </w:r>
          </w:p>
        </w:tc>
        <w:tc>
          <w:tcPr>
            <w:tcW w:w="209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&lt; 65, 000 Btu/hr (single phase)</w:t>
            </w:r>
          </w:p>
        </w:tc>
        <w:tc>
          <w:tcPr>
            <w:tcW w:w="1837" w:type="dxa"/>
            <w:tcBorders>
              <w:top w:val="nil"/>
              <w:left w:val="nil"/>
              <w:bottom w:val="single" w:sz="4" w:space="0" w:color="auto"/>
              <w:right w:val="single" w:sz="4"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 xml:space="preserve">Split system and single package </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(See note 3)</w:t>
            </w:r>
          </w:p>
        </w:tc>
        <w:tc>
          <w:tcPr>
            <w:tcW w:w="1468" w:type="dxa"/>
            <w:tcBorders>
              <w:top w:val="single" w:sz="4" w:space="0" w:color="auto"/>
              <w:left w:val="single" w:sz="8" w:space="0" w:color="auto"/>
              <w:bottom w:val="single" w:sz="4" w:space="0" w:color="auto"/>
              <w:right w:val="nil"/>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c>
          <w:tcPr>
            <w:tcW w:w="1530" w:type="dxa"/>
            <w:vMerge w:val="restart"/>
            <w:tcBorders>
              <w:top w:val="nil"/>
              <w:left w:val="single" w:sz="8" w:space="0" w:color="auto"/>
              <w:bottom w:val="single" w:sz="8" w:space="0" w:color="000000"/>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CEE Tier 1</w:t>
            </w:r>
          </w:p>
        </w:tc>
        <w:tc>
          <w:tcPr>
            <w:tcW w:w="1440" w:type="dxa"/>
            <w:tcBorders>
              <w:top w:val="single" w:sz="4" w:space="0" w:color="auto"/>
              <w:left w:val="nil"/>
              <w:bottom w:val="single" w:sz="4"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CEE Tier 2</w:t>
            </w:r>
          </w:p>
        </w:tc>
      </w:tr>
      <w:tr w:rsidR="00925A98" w:rsidRPr="00302A57" w:rsidTr="00925A98">
        <w:trPr>
          <w:trHeight w:val="270"/>
        </w:trPr>
        <w:tc>
          <w:tcPr>
            <w:tcW w:w="1710" w:type="dxa"/>
            <w:vMerge/>
            <w:tcBorders>
              <w:top w:val="nil"/>
              <w:left w:val="single" w:sz="8" w:space="0" w:color="auto"/>
              <w:bottom w:val="nil"/>
              <w:right w:val="nil"/>
            </w:tcBorders>
            <w:vAlign w:val="center"/>
            <w:hideMark/>
          </w:tcPr>
          <w:p w:rsidR="00925A98" w:rsidRPr="007F4C62" w:rsidRDefault="00925A98" w:rsidP="00925A98">
            <w:pPr>
              <w:rPr>
                <w:rFonts w:ascii="Times New Roman" w:hAnsi="Times New Roman"/>
                <w:sz w:val="18"/>
                <w:szCs w:val="18"/>
              </w:rPr>
            </w:pPr>
          </w:p>
        </w:tc>
        <w:tc>
          <w:tcPr>
            <w:tcW w:w="2095" w:type="dxa"/>
            <w:tcBorders>
              <w:top w:val="nil"/>
              <w:left w:val="single" w:sz="8" w:space="0" w:color="auto"/>
              <w:bottom w:val="single" w:sz="4" w:space="0" w:color="auto"/>
              <w:right w:val="single" w:sz="8"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&lt; 65, 000 Btu/hr (three phase)</w:t>
            </w:r>
          </w:p>
        </w:tc>
        <w:tc>
          <w:tcPr>
            <w:tcW w:w="1837" w:type="dxa"/>
            <w:tcBorders>
              <w:top w:val="nil"/>
              <w:left w:val="nil"/>
              <w:bottom w:val="single" w:sz="4" w:space="0" w:color="auto"/>
              <w:right w:val="single" w:sz="4"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Split system and single package</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(See note 3)</w:t>
            </w:r>
          </w:p>
        </w:tc>
        <w:tc>
          <w:tcPr>
            <w:tcW w:w="1468" w:type="dxa"/>
            <w:tcBorders>
              <w:top w:val="nil"/>
              <w:left w:val="single" w:sz="8" w:space="0" w:color="auto"/>
              <w:bottom w:val="single" w:sz="4" w:space="0" w:color="auto"/>
              <w:right w:val="nil"/>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c>
          <w:tcPr>
            <w:tcW w:w="1530" w:type="dxa"/>
            <w:vMerge/>
            <w:tcBorders>
              <w:top w:val="nil"/>
              <w:left w:val="single" w:sz="8" w:space="0" w:color="auto"/>
              <w:bottom w:val="single" w:sz="8" w:space="0" w:color="000000"/>
              <w:right w:val="single" w:sz="8" w:space="0" w:color="auto"/>
            </w:tcBorders>
            <w:vAlign w:val="center"/>
            <w:hideMark/>
          </w:tcPr>
          <w:p w:rsidR="00925A98" w:rsidRPr="007F4C62" w:rsidRDefault="00925A98" w:rsidP="00925A98">
            <w:pPr>
              <w:rPr>
                <w:rFonts w:ascii="Times New Roman" w:hAnsi="Times New Roman"/>
                <w:sz w:val="18"/>
                <w:szCs w:val="18"/>
              </w:rPr>
            </w:pPr>
          </w:p>
        </w:tc>
        <w:tc>
          <w:tcPr>
            <w:tcW w:w="1440" w:type="dxa"/>
            <w:tcBorders>
              <w:top w:val="nil"/>
              <w:left w:val="nil"/>
              <w:bottom w:val="single" w:sz="4"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CEE Tier 2</w:t>
            </w:r>
          </w:p>
        </w:tc>
      </w:tr>
      <w:tr w:rsidR="00925A98" w:rsidRPr="00302A57" w:rsidTr="00925A98">
        <w:trPr>
          <w:trHeight w:val="480"/>
        </w:trPr>
        <w:tc>
          <w:tcPr>
            <w:tcW w:w="1710" w:type="dxa"/>
            <w:vMerge/>
            <w:tcBorders>
              <w:top w:val="nil"/>
              <w:left w:val="single" w:sz="8" w:space="0" w:color="auto"/>
              <w:bottom w:val="nil"/>
              <w:right w:val="nil"/>
            </w:tcBorders>
            <w:vAlign w:val="center"/>
            <w:hideMark/>
          </w:tcPr>
          <w:p w:rsidR="00925A98" w:rsidRPr="007F4C62" w:rsidRDefault="00925A98" w:rsidP="00925A98">
            <w:pPr>
              <w:rPr>
                <w:rFonts w:ascii="Times New Roman" w:hAnsi="Times New Roman"/>
                <w:sz w:val="18"/>
                <w:szCs w:val="18"/>
              </w:rPr>
            </w:pPr>
          </w:p>
        </w:tc>
        <w:tc>
          <w:tcPr>
            <w:tcW w:w="2095" w:type="dxa"/>
            <w:tcBorders>
              <w:top w:val="nil"/>
              <w:left w:val="single" w:sz="8" w:space="0" w:color="auto"/>
              <w:bottom w:val="single" w:sz="8" w:space="0" w:color="000000"/>
              <w:right w:val="single" w:sz="8"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 65,000 Btu/hr (three phase)</w:t>
            </w:r>
          </w:p>
        </w:tc>
        <w:tc>
          <w:tcPr>
            <w:tcW w:w="1837" w:type="dxa"/>
            <w:tcBorders>
              <w:top w:val="nil"/>
              <w:left w:val="nil"/>
              <w:bottom w:val="single" w:sz="4" w:space="0" w:color="auto"/>
              <w:right w:val="single" w:sz="4"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Split system and single package</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(See note 3)</w:t>
            </w:r>
          </w:p>
        </w:tc>
        <w:tc>
          <w:tcPr>
            <w:tcW w:w="1468" w:type="dxa"/>
            <w:tcBorders>
              <w:top w:val="nil"/>
              <w:left w:val="single" w:sz="8" w:space="0" w:color="auto"/>
              <w:bottom w:val="single" w:sz="4" w:space="0" w:color="auto"/>
              <w:right w:val="nil"/>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c>
          <w:tcPr>
            <w:tcW w:w="1530" w:type="dxa"/>
            <w:vMerge/>
            <w:tcBorders>
              <w:top w:val="nil"/>
              <w:left w:val="single" w:sz="8" w:space="0" w:color="auto"/>
              <w:bottom w:val="single" w:sz="8" w:space="0" w:color="000000"/>
              <w:right w:val="single" w:sz="8" w:space="0" w:color="auto"/>
            </w:tcBorders>
            <w:vAlign w:val="center"/>
            <w:hideMark/>
          </w:tcPr>
          <w:p w:rsidR="00925A98" w:rsidRPr="007F4C62" w:rsidRDefault="00925A98" w:rsidP="00925A98">
            <w:pPr>
              <w:rPr>
                <w:rFonts w:ascii="Times New Roman" w:hAnsi="Times New Roman"/>
                <w:sz w:val="18"/>
                <w:szCs w:val="18"/>
              </w:rPr>
            </w:pPr>
          </w:p>
        </w:tc>
        <w:tc>
          <w:tcPr>
            <w:tcW w:w="1440" w:type="dxa"/>
            <w:tcBorders>
              <w:top w:val="nil"/>
              <w:left w:val="nil"/>
              <w:bottom w:val="single" w:sz="4"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r>
      <w:tr w:rsidR="00925A98" w:rsidRPr="00302A57" w:rsidTr="00925A98">
        <w:trPr>
          <w:trHeight w:val="270"/>
        </w:trPr>
        <w:tc>
          <w:tcPr>
            <w:tcW w:w="1710" w:type="dxa"/>
            <w:tcBorders>
              <w:top w:val="single" w:sz="8" w:space="0" w:color="auto"/>
              <w:left w:val="single" w:sz="8" w:space="0" w:color="auto"/>
              <w:bottom w:val="single" w:sz="8" w:space="0" w:color="auto"/>
              <w:right w:val="nil"/>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Heat Pumps, Water-Source</w:t>
            </w:r>
            <w:r w:rsidRPr="007F4C62">
              <w:rPr>
                <w:rFonts w:ascii="Times New Roman" w:hAnsi="Times New Roman"/>
                <w:sz w:val="18"/>
                <w:szCs w:val="18"/>
              </w:rPr>
              <w:br/>
              <w:t>(Cooling Mode)</w:t>
            </w:r>
          </w:p>
        </w:tc>
        <w:tc>
          <w:tcPr>
            <w:tcW w:w="2095" w:type="dxa"/>
            <w:tcBorders>
              <w:top w:val="nil"/>
              <w:left w:val="single" w:sz="8" w:space="0" w:color="auto"/>
              <w:bottom w:val="single" w:sz="8" w:space="0" w:color="auto"/>
              <w:right w:val="single" w:sz="8"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&lt; 135,000 Btu/hr</w:t>
            </w:r>
          </w:p>
        </w:tc>
        <w:tc>
          <w:tcPr>
            <w:tcW w:w="1837" w:type="dxa"/>
            <w:tcBorders>
              <w:top w:val="single" w:sz="8" w:space="0" w:color="auto"/>
              <w:left w:val="nil"/>
              <w:bottom w:val="single" w:sz="8" w:space="0" w:color="auto"/>
              <w:right w:val="single" w:sz="4"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(See note 3)</w:t>
            </w:r>
          </w:p>
        </w:tc>
        <w:tc>
          <w:tcPr>
            <w:tcW w:w="1468" w:type="dxa"/>
            <w:tcBorders>
              <w:top w:val="single" w:sz="8" w:space="0" w:color="auto"/>
              <w:left w:val="nil"/>
              <w:bottom w:val="single" w:sz="8" w:space="0" w:color="auto"/>
              <w:right w:val="single" w:sz="4"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c>
          <w:tcPr>
            <w:tcW w:w="1530" w:type="dxa"/>
            <w:tcBorders>
              <w:top w:val="nil"/>
              <w:left w:val="single" w:sz="8" w:space="0" w:color="auto"/>
              <w:bottom w:val="single" w:sz="4"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CEE Tier 1</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r>
      <w:tr w:rsidR="00925A98" w:rsidRPr="00302A57" w:rsidTr="00925A98">
        <w:trPr>
          <w:trHeight w:val="975"/>
        </w:trPr>
        <w:tc>
          <w:tcPr>
            <w:tcW w:w="1710" w:type="dxa"/>
            <w:tcBorders>
              <w:top w:val="nil"/>
              <w:left w:val="single" w:sz="8" w:space="0" w:color="auto"/>
              <w:bottom w:val="single" w:sz="4" w:space="0" w:color="auto"/>
              <w:right w:val="nil"/>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Heat Pumps, Water-Source</w:t>
            </w:r>
            <w:r w:rsidRPr="007F4C62">
              <w:rPr>
                <w:rFonts w:ascii="Times New Roman" w:hAnsi="Times New Roman"/>
                <w:sz w:val="18"/>
                <w:szCs w:val="18"/>
              </w:rPr>
              <w:br/>
              <w:t xml:space="preserve">(Heating Mode) </w:t>
            </w:r>
          </w:p>
        </w:tc>
        <w:tc>
          <w:tcPr>
            <w:tcW w:w="2095" w:type="dxa"/>
            <w:tcBorders>
              <w:top w:val="nil"/>
              <w:left w:val="single" w:sz="8" w:space="0" w:color="auto"/>
              <w:bottom w:val="single" w:sz="4" w:space="0" w:color="auto"/>
              <w:right w:val="single" w:sz="8"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&lt; 135,000 Btu/hr</w:t>
            </w:r>
          </w:p>
        </w:tc>
        <w:tc>
          <w:tcPr>
            <w:tcW w:w="1837" w:type="dxa"/>
            <w:tcBorders>
              <w:top w:val="nil"/>
              <w:left w:val="nil"/>
              <w:bottom w:val="single" w:sz="4" w:space="0" w:color="auto"/>
              <w:right w:val="single" w:sz="4"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(See note 3)</w:t>
            </w:r>
          </w:p>
        </w:tc>
        <w:tc>
          <w:tcPr>
            <w:tcW w:w="1468" w:type="dxa"/>
            <w:tcBorders>
              <w:top w:val="nil"/>
              <w:left w:val="nil"/>
              <w:bottom w:val="single" w:sz="4" w:space="0" w:color="auto"/>
              <w:right w:val="single" w:sz="4"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c>
          <w:tcPr>
            <w:tcW w:w="153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CEE Tier 1</w:t>
            </w:r>
          </w:p>
        </w:tc>
        <w:tc>
          <w:tcPr>
            <w:tcW w:w="1440" w:type="dxa"/>
            <w:tcBorders>
              <w:top w:val="nil"/>
              <w:left w:val="nil"/>
              <w:bottom w:val="single" w:sz="4"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r>
      <w:tr w:rsidR="00925A98" w:rsidRPr="00302A57" w:rsidTr="00925A98">
        <w:trPr>
          <w:trHeight w:val="1215"/>
        </w:trPr>
        <w:tc>
          <w:tcPr>
            <w:tcW w:w="1710" w:type="dxa"/>
            <w:tcBorders>
              <w:top w:val="single" w:sz="4" w:space="0" w:color="auto"/>
              <w:left w:val="single" w:sz="8" w:space="0" w:color="auto"/>
              <w:bottom w:val="single" w:sz="8" w:space="0" w:color="auto"/>
              <w:right w:val="nil"/>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Heat Pumps, Ground-Source or Groundwater-Source</w:t>
            </w:r>
            <w:r w:rsidRPr="007F4C62">
              <w:rPr>
                <w:rFonts w:ascii="Times New Roman" w:hAnsi="Times New Roman"/>
                <w:sz w:val="18"/>
                <w:szCs w:val="18"/>
              </w:rPr>
              <w:br/>
              <w:t xml:space="preserve">(Heating &amp; Cooling Mode) </w:t>
            </w:r>
          </w:p>
        </w:tc>
        <w:tc>
          <w:tcPr>
            <w:tcW w:w="209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All sizes</w:t>
            </w:r>
          </w:p>
        </w:tc>
        <w:tc>
          <w:tcPr>
            <w:tcW w:w="1837" w:type="dxa"/>
            <w:tcBorders>
              <w:top w:val="single" w:sz="4" w:space="0" w:color="auto"/>
              <w:left w:val="nil"/>
              <w:bottom w:val="single" w:sz="8" w:space="0" w:color="auto"/>
              <w:right w:val="single" w:sz="4"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(See note 3)</w:t>
            </w:r>
          </w:p>
        </w:tc>
        <w:tc>
          <w:tcPr>
            <w:tcW w:w="146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c>
          <w:tcPr>
            <w:tcW w:w="1530" w:type="dxa"/>
            <w:tcBorders>
              <w:top w:val="single" w:sz="4" w:space="0" w:color="auto"/>
              <w:left w:val="nil"/>
              <w:bottom w:val="single" w:sz="8"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ENERGY STAR Qualified</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r>
      <w:tr w:rsidR="00925A98" w:rsidRPr="00302A57" w:rsidTr="00925A98">
        <w:trPr>
          <w:trHeight w:val="975"/>
        </w:trPr>
        <w:tc>
          <w:tcPr>
            <w:tcW w:w="1710" w:type="dxa"/>
            <w:tcBorders>
              <w:top w:val="single" w:sz="8" w:space="0" w:color="auto"/>
              <w:left w:val="single" w:sz="8" w:space="0" w:color="auto"/>
              <w:bottom w:val="single" w:sz="8" w:space="0" w:color="auto"/>
              <w:right w:val="nil"/>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VRF Air-Cooled Heat Pumps</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(Cooling Mode)</w:t>
            </w:r>
          </w:p>
        </w:tc>
        <w:tc>
          <w:tcPr>
            <w:tcW w:w="2095" w:type="dxa"/>
            <w:tcBorders>
              <w:top w:val="single" w:sz="8" w:space="0" w:color="auto"/>
              <w:left w:val="single" w:sz="8" w:space="0" w:color="auto"/>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All Equipment Sizes</w:t>
            </w:r>
          </w:p>
        </w:tc>
        <w:tc>
          <w:tcPr>
            <w:tcW w:w="1837" w:type="dxa"/>
            <w:tcBorders>
              <w:top w:val="single" w:sz="8" w:space="0" w:color="auto"/>
              <w:left w:val="nil"/>
              <w:bottom w:val="single" w:sz="8" w:space="0" w:color="auto"/>
              <w:right w:val="single" w:sz="4"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Multisplit System or Multisplit System with Heat Recovery</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tcPr>
          <w:p w:rsidR="00925A98" w:rsidRPr="007F4C62" w:rsidDel="009C3464" w:rsidRDefault="00925A98" w:rsidP="00925A98">
            <w:pPr>
              <w:jc w:val="center"/>
              <w:rPr>
                <w:rFonts w:ascii="Times New Roman" w:hAnsi="Times New Roman"/>
                <w:sz w:val="18"/>
                <w:szCs w:val="18"/>
              </w:rPr>
            </w:pPr>
          </w:p>
        </w:tc>
        <w:tc>
          <w:tcPr>
            <w:tcW w:w="1530" w:type="dxa"/>
            <w:tcBorders>
              <w:top w:val="single" w:sz="8" w:space="0" w:color="auto"/>
              <w:left w:val="nil"/>
              <w:bottom w:val="single" w:sz="8" w:space="0" w:color="auto"/>
              <w:right w:val="single" w:sz="4" w:space="0" w:color="auto"/>
            </w:tcBorders>
            <w:shd w:val="clear" w:color="auto" w:fill="auto"/>
            <w:vAlign w:val="center"/>
          </w:tcPr>
          <w:p w:rsidR="00925A98" w:rsidRPr="007F4C62" w:rsidRDefault="00925A98" w:rsidP="00925A98">
            <w:pPr>
              <w:jc w:val="center"/>
              <w:rPr>
                <w:rFonts w:ascii="Times New Roman" w:hAnsi="Times New Roman"/>
                <w:sz w:val="18"/>
                <w:szCs w:val="18"/>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CEE Tier 1</w:t>
            </w:r>
          </w:p>
        </w:tc>
      </w:tr>
      <w:tr w:rsidR="00925A98" w:rsidRPr="00302A57" w:rsidTr="00925A98">
        <w:trPr>
          <w:trHeight w:val="975"/>
        </w:trPr>
        <w:tc>
          <w:tcPr>
            <w:tcW w:w="1710" w:type="dxa"/>
            <w:tcBorders>
              <w:top w:val="single" w:sz="8" w:space="0" w:color="auto"/>
              <w:left w:val="single" w:sz="8" w:space="0" w:color="auto"/>
              <w:bottom w:val="single" w:sz="8" w:space="0" w:color="auto"/>
              <w:right w:val="nil"/>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VRF Air-Cooled Heat Pumps</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(Heating Mode)</w:t>
            </w:r>
          </w:p>
        </w:tc>
        <w:tc>
          <w:tcPr>
            <w:tcW w:w="2095" w:type="dxa"/>
            <w:tcBorders>
              <w:top w:val="single" w:sz="8" w:space="0" w:color="auto"/>
              <w:left w:val="single" w:sz="8" w:space="0" w:color="auto"/>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All Equipment Sizes</w:t>
            </w:r>
          </w:p>
        </w:tc>
        <w:tc>
          <w:tcPr>
            <w:tcW w:w="1837" w:type="dxa"/>
            <w:tcBorders>
              <w:top w:val="single" w:sz="8" w:space="0" w:color="auto"/>
              <w:left w:val="nil"/>
              <w:bottom w:val="single" w:sz="8" w:space="0" w:color="auto"/>
              <w:right w:val="single" w:sz="4"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 xml:space="preserve">Multisplit System or Multisplit System with Heat Recovery </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(See note 3)</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tcPr>
          <w:p w:rsidR="00925A98" w:rsidRPr="007F4C62" w:rsidDel="009C3464" w:rsidRDefault="00925A98" w:rsidP="00925A98">
            <w:pPr>
              <w:jc w:val="center"/>
              <w:rPr>
                <w:rFonts w:ascii="Times New Roman" w:hAnsi="Times New Roman"/>
                <w:sz w:val="18"/>
                <w:szCs w:val="18"/>
              </w:rPr>
            </w:pPr>
          </w:p>
        </w:tc>
        <w:tc>
          <w:tcPr>
            <w:tcW w:w="1530" w:type="dxa"/>
            <w:tcBorders>
              <w:top w:val="single" w:sz="8" w:space="0" w:color="auto"/>
              <w:left w:val="nil"/>
              <w:bottom w:val="single" w:sz="8" w:space="0" w:color="auto"/>
              <w:right w:val="single" w:sz="4" w:space="0" w:color="auto"/>
            </w:tcBorders>
            <w:shd w:val="clear" w:color="auto" w:fill="auto"/>
            <w:vAlign w:val="center"/>
          </w:tcPr>
          <w:p w:rsidR="00925A98" w:rsidRPr="007F4C62" w:rsidRDefault="00925A98" w:rsidP="00925A98">
            <w:pPr>
              <w:jc w:val="center"/>
              <w:rPr>
                <w:rFonts w:ascii="Times New Roman" w:hAnsi="Times New Roman"/>
                <w:sz w:val="18"/>
                <w:szCs w:val="18"/>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CEE Tier 1</w:t>
            </w:r>
          </w:p>
        </w:tc>
      </w:tr>
      <w:tr w:rsidR="00925A98" w:rsidRPr="00302A57" w:rsidTr="00925A98">
        <w:trPr>
          <w:trHeight w:val="975"/>
        </w:trPr>
        <w:tc>
          <w:tcPr>
            <w:tcW w:w="1710" w:type="dxa"/>
            <w:tcBorders>
              <w:top w:val="single" w:sz="8" w:space="0" w:color="auto"/>
              <w:left w:val="single" w:sz="8" w:space="0" w:color="auto"/>
              <w:bottom w:val="single" w:sz="8" w:space="0" w:color="auto"/>
              <w:right w:val="nil"/>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VRF Water-Cooled Heat Pumps</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(Cooling Mode)</w:t>
            </w:r>
          </w:p>
        </w:tc>
        <w:tc>
          <w:tcPr>
            <w:tcW w:w="2095" w:type="dxa"/>
            <w:tcBorders>
              <w:top w:val="single" w:sz="8" w:space="0" w:color="auto"/>
              <w:left w:val="single" w:sz="8" w:space="0" w:color="auto"/>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&lt; 135,000 Btu/hr</w:t>
            </w:r>
          </w:p>
        </w:tc>
        <w:tc>
          <w:tcPr>
            <w:tcW w:w="1837" w:type="dxa"/>
            <w:tcBorders>
              <w:top w:val="single" w:sz="8" w:space="0" w:color="auto"/>
              <w:left w:val="nil"/>
              <w:bottom w:val="single" w:sz="8" w:space="0" w:color="auto"/>
              <w:right w:val="single" w:sz="4"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Multisplit System or Multisplit System with Heat Recovery</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tcPr>
          <w:p w:rsidR="00925A98" w:rsidRPr="007F4C62" w:rsidDel="009C3464" w:rsidRDefault="00925A98" w:rsidP="00925A98">
            <w:pPr>
              <w:jc w:val="center"/>
              <w:rPr>
                <w:rFonts w:ascii="Times New Roman" w:hAnsi="Times New Roman"/>
                <w:sz w:val="18"/>
                <w:szCs w:val="18"/>
              </w:rPr>
            </w:pPr>
          </w:p>
        </w:tc>
        <w:tc>
          <w:tcPr>
            <w:tcW w:w="1530" w:type="dxa"/>
            <w:tcBorders>
              <w:top w:val="single" w:sz="8" w:space="0" w:color="auto"/>
              <w:left w:val="nil"/>
              <w:bottom w:val="single" w:sz="8" w:space="0" w:color="auto"/>
              <w:right w:val="single" w:sz="4" w:space="0" w:color="auto"/>
            </w:tcBorders>
            <w:shd w:val="clear" w:color="auto" w:fill="auto"/>
            <w:vAlign w:val="center"/>
          </w:tcPr>
          <w:p w:rsidR="00925A98" w:rsidRPr="007F4C62" w:rsidRDefault="00925A98" w:rsidP="00925A98">
            <w:pPr>
              <w:jc w:val="center"/>
              <w:rPr>
                <w:rFonts w:ascii="Times New Roman" w:hAnsi="Times New Roman"/>
                <w:sz w:val="18"/>
                <w:szCs w:val="18"/>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CEE Tier 1</w:t>
            </w:r>
          </w:p>
        </w:tc>
      </w:tr>
      <w:tr w:rsidR="00925A98" w:rsidRPr="00302A57" w:rsidTr="00925A98">
        <w:trPr>
          <w:trHeight w:val="975"/>
        </w:trPr>
        <w:tc>
          <w:tcPr>
            <w:tcW w:w="1710" w:type="dxa"/>
            <w:tcBorders>
              <w:top w:val="single" w:sz="8" w:space="0" w:color="auto"/>
              <w:left w:val="single" w:sz="8" w:space="0" w:color="auto"/>
              <w:bottom w:val="single" w:sz="8" w:space="0" w:color="auto"/>
              <w:right w:val="nil"/>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VRF Water-Cooled Heat Pumps</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(Cooling Mode)</w:t>
            </w:r>
          </w:p>
        </w:tc>
        <w:tc>
          <w:tcPr>
            <w:tcW w:w="2095" w:type="dxa"/>
            <w:tcBorders>
              <w:top w:val="single" w:sz="8" w:space="0" w:color="auto"/>
              <w:left w:val="single" w:sz="8" w:space="0" w:color="auto"/>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&lt; 135,000 Btu/hr</w:t>
            </w:r>
          </w:p>
        </w:tc>
        <w:tc>
          <w:tcPr>
            <w:tcW w:w="1837" w:type="dxa"/>
            <w:tcBorders>
              <w:top w:val="single" w:sz="8" w:space="0" w:color="auto"/>
              <w:left w:val="nil"/>
              <w:bottom w:val="single" w:sz="8" w:space="0" w:color="auto"/>
              <w:right w:val="single" w:sz="4"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Multisplit System or Multisplit System with Heat Recovery</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(See note 3)</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tcPr>
          <w:p w:rsidR="00925A98" w:rsidRPr="007F4C62" w:rsidDel="009C3464" w:rsidRDefault="00925A98" w:rsidP="00925A98">
            <w:pPr>
              <w:jc w:val="center"/>
              <w:rPr>
                <w:rFonts w:ascii="Times New Roman" w:hAnsi="Times New Roman"/>
                <w:sz w:val="18"/>
                <w:szCs w:val="18"/>
              </w:rPr>
            </w:pPr>
          </w:p>
        </w:tc>
        <w:tc>
          <w:tcPr>
            <w:tcW w:w="1530" w:type="dxa"/>
            <w:tcBorders>
              <w:top w:val="single" w:sz="8" w:space="0" w:color="auto"/>
              <w:left w:val="nil"/>
              <w:bottom w:val="single" w:sz="8" w:space="0" w:color="auto"/>
              <w:right w:val="single" w:sz="4" w:space="0" w:color="auto"/>
            </w:tcBorders>
            <w:shd w:val="clear" w:color="auto" w:fill="auto"/>
            <w:vAlign w:val="center"/>
          </w:tcPr>
          <w:p w:rsidR="00925A98" w:rsidRPr="007F4C62" w:rsidRDefault="00925A98" w:rsidP="00925A98">
            <w:pPr>
              <w:jc w:val="center"/>
              <w:rPr>
                <w:rFonts w:ascii="Times New Roman" w:hAnsi="Times New Roman"/>
                <w:sz w:val="18"/>
                <w:szCs w:val="18"/>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CEE Tier 1</w:t>
            </w:r>
          </w:p>
        </w:tc>
      </w:tr>
      <w:tr w:rsidR="00925A98" w:rsidRPr="00302A57" w:rsidTr="00925A98">
        <w:trPr>
          <w:trHeight w:val="404"/>
        </w:trPr>
        <w:tc>
          <w:tcPr>
            <w:tcW w:w="1710" w:type="dxa"/>
            <w:vMerge w:val="restart"/>
            <w:tcBorders>
              <w:top w:val="nil"/>
              <w:left w:val="single" w:sz="8" w:space="0" w:color="auto"/>
              <w:bottom w:val="single" w:sz="8" w:space="0" w:color="000000"/>
              <w:right w:val="nil"/>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Ground Source or Groundwater-Source Heat Pump Loop</w:t>
            </w:r>
          </w:p>
        </w:tc>
        <w:tc>
          <w:tcPr>
            <w:tcW w:w="2095" w:type="dxa"/>
            <w:vMerge w:val="restart"/>
            <w:tcBorders>
              <w:top w:val="nil"/>
              <w:left w:val="single" w:sz="8" w:space="0" w:color="auto"/>
              <w:bottom w:val="single" w:sz="8" w:space="0" w:color="000000"/>
              <w:right w:val="single" w:sz="8"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All sizes</w:t>
            </w:r>
          </w:p>
        </w:tc>
        <w:tc>
          <w:tcPr>
            <w:tcW w:w="1837" w:type="dxa"/>
            <w:tcBorders>
              <w:top w:val="nil"/>
              <w:left w:val="nil"/>
              <w:bottom w:val="single" w:sz="4" w:space="0" w:color="auto"/>
              <w:right w:val="single" w:sz="4"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Open Loop</w:t>
            </w:r>
          </w:p>
        </w:tc>
        <w:tc>
          <w:tcPr>
            <w:tcW w:w="1468" w:type="dxa"/>
            <w:vMerge w:val="restart"/>
            <w:tcBorders>
              <w:top w:val="nil"/>
              <w:left w:val="single" w:sz="8" w:space="0" w:color="auto"/>
              <w:bottom w:val="single" w:sz="8" w:space="0" w:color="000000"/>
              <w:right w:val="single" w:sz="8" w:space="0" w:color="auto"/>
            </w:tcBorders>
            <w:shd w:val="clear" w:color="auto" w:fill="auto"/>
            <w:vAlign w:val="center"/>
            <w:hideMark/>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$25/ton</w:t>
            </w:r>
          </w:p>
        </w:tc>
        <w:tc>
          <w:tcPr>
            <w:tcW w:w="1530" w:type="dxa"/>
            <w:vMerge w:val="restart"/>
            <w:tcBorders>
              <w:top w:val="nil"/>
              <w:left w:val="nil"/>
              <w:bottom w:val="single" w:sz="8" w:space="0" w:color="000000"/>
              <w:right w:val="single" w:sz="4"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r>
      <w:tr w:rsidR="00925A98" w:rsidRPr="00302A57" w:rsidTr="00925A98">
        <w:trPr>
          <w:trHeight w:val="404"/>
        </w:trPr>
        <w:tc>
          <w:tcPr>
            <w:tcW w:w="1710" w:type="dxa"/>
            <w:vMerge/>
            <w:tcBorders>
              <w:top w:val="nil"/>
              <w:left w:val="single" w:sz="8" w:space="0" w:color="auto"/>
              <w:bottom w:val="single" w:sz="8" w:space="0" w:color="000000"/>
              <w:right w:val="nil"/>
            </w:tcBorders>
            <w:vAlign w:val="center"/>
            <w:hideMark/>
          </w:tcPr>
          <w:p w:rsidR="00925A98" w:rsidRPr="007F4C62" w:rsidRDefault="00925A98" w:rsidP="00925A98">
            <w:pPr>
              <w:rPr>
                <w:rFonts w:ascii="Times New Roman" w:hAnsi="Times New Roman"/>
                <w:sz w:val="18"/>
                <w:szCs w:val="18"/>
              </w:rPr>
            </w:pPr>
          </w:p>
        </w:tc>
        <w:tc>
          <w:tcPr>
            <w:tcW w:w="2095" w:type="dxa"/>
            <w:vMerge/>
            <w:tcBorders>
              <w:top w:val="nil"/>
              <w:left w:val="single" w:sz="8" w:space="0" w:color="auto"/>
              <w:bottom w:val="single" w:sz="8" w:space="0" w:color="000000"/>
              <w:right w:val="single" w:sz="8" w:space="0" w:color="auto"/>
            </w:tcBorders>
            <w:vAlign w:val="center"/>
            <w:hideMark/>
          </w:tcPr>
          <w:p w:rsidR="00925A98" w:rsidRPr="007F4C62" w:rsidRDefault="00925A98" w:rsidP="00925A98">
            <w:pPr>
              <w:rPr>
                <w:rFonts w:ascii="Times New Roman" w:hAnsi="Times New Roman"/>
                <w:sz w:val="18"/>
                <w:szCs w:val="18"/>
              </w:rPr>
            </w:pPr>
          </w:p>
        </w:tc>
        <w:tc>
          <w:tcPr>
            <w:tcW w:w="1837" w:type="dxa"/>
            <w:tcBorders>
              <w:top w:val="nil"/>
              <w:left w:val="nil"/>
              <w:bottom w:val="single" w:sz="8" w:space="0" w:color="auto"/>
              <w:right w:val="single" w:sz="4"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Closed Loop</w:t>
            </w:r>
          </w:p>
        </w:tc>
        <w:tc>
          <w:tcPr>
            <w:tcW w:w="1468" w:type="dxa"/>
            <w:vMerge/>
            <w:tcBorders>
              <w:top w:val="nil"/>
              <w:left w:val="single" w:sz="8" w:space="0" w:color="auto"/>
              <w:bottom w:val="single" w:sz="8" w:space="0" w:color="000000"/>
              <w:right w:val="single" w:sz="8" w:space="0" w:color="auto"/>
            </w:tcBorders>
            <w:vAlign w:val="center"/>
            <w:hideMark/>
          </w:tcPr>
          <w:p w:rsidR="00925A98" w:rsidRPr="007F4C62" w:rsidRDefault="00925A98" w:rsidP="00925A98">
            <w:pPr>
              <w:rPr>
                <w:rFonts w:ascii="Times New Roman" w:hAnsi="Times New Roman"/>
                <w:b/>
                <w:bCs/>
                <w:sz w:val="18"/>
                <w:szCs w:val="18"/>
              </w:rPr>
            </w:pPr>
          </w:p>
        </w:tc>
        <w:tc>
          <w:tcPr>
            <w:tcW w:w="1530" w:type="dxa"/>
            <w:vMerge/>
            <w:tcBorders>
              <w:top w:val="nil"/>
              <w:left w:val="nil"/>
              <w:bottom w:val="single" w:sz="8" w:space="0" w:color="000000"/>
              <w:right w:val="single" w:sz="4" w:space="0" w:color="auto"/>
            </w:tcBorders>
            <w:vAlign w:val="center"/>
            <w:hideMark/>
          </w:tcPr>
          <w:p w:rsidR="00925A98" w:rsidRPr="007F4C62" w:rsidRDefault="00925A98" w:rsidP="00925A98">
            <w:pPr>
              <w:rPr>
                <w:rFonts w:ascii="Times New Roman" w:hAnsi="Times New Roman"/>
                <w:sz w:val="18"/>
                <w:szCs w:val="18"/>
              </w:rPr>
            </w:pPr>
          </w:p>
        </w:tc>
        <w:tc>
          <w:tcPr>
            <w:tcW w:w="1440" w:type="dxa"/>
            <w:vMerge/>
            <w:tcBorders>
              <w:top w:val="nil"/>
              <w:left w:val="single" w:sz="8" w:space="0" w:color="auto"/>
              <w:bottom w:val="single" w:sz="8" w:space="0" w:color="000000"/>
              <w:right w:val="single" w:sz="8" w:space="0" w:color="auto"/>
            </w:tcBorders>
            <w:vAlign w:val="center"/>
            <w:hideMark/>
          </w:tcPr>
          <w:p w:rsidR="00925A98" w:rsidRPr="007F4C62" w:rsidRDefault="00925A98" w:rsidP="00925A98">
            <w:pPr>
              <w:rPr>
                <w:rFonts w:ascii="Times New Roman" w:hAnsi="Times New Roman"/>
                <w:sz w:val="18"/>
                <w:szCs w:val="18"/>
              </w:rPr>
            </w:pPr>
          </w:p>
        </w:tc>
      </w:tr>
      <w:tr w:rsidR="00925A98" w:rsidRPr="00302A57" w:rsidTr="00925A98">
        <w:trPr>
          <w:trHeight w:val="6840"/>
        </w:trPr>
        <w:tc>
          <w:tcPr>
            <w:tcW w:w="10080" w:type="dxa"/>
            <w:gridSpan w:val="6"/>
            <w:tcBorders>
              <w:top w:val="single" w:sz="8" w:space="0" w:color="auto"/>
              <w:left w:val="nil"/>
              <w:bottom w:val="single" w:sz="8" w:space="0" w:color="auto"/>
              <w:right w:val="nil"/>
            </w:tcBorders>
            <w:shd w:val="clear" w:color="auto" w:fill="auto"/>
            <w:hideMark/>
          </w:tcPr>
          <w:p w:rsidR="00925A98" w:rsidRPr="007F4C62" w:rsidRDefault="00925A98" w:rsidP="00925A98">
            <w:pPr>
              <w:rPr>
                <w:rFonts w:ascii="Times New Roman" w:hAnsi="Times New Roman"/>
                <w:b/>
                <w:bCs/>
                <w:sz w:val="18"/>
                <w:szCs w:val="18"/>
              </w:rPr>
            </w:pPr>
          </w:p>
          <w:p w:rsidR="00925A98" w:rsidRPr="007F4C62" w:rsidRDefault="00925A98" w:rsidP="00925A98">
            <w:pPr>
              <w:rPr>
                <w:rFonts w:ascii="Times New Roman" w:hAnsi="Times New Roman"/>
                <w:sz w:val="18"/>
                <w:szCs w:val="18"/>
              </w:rPr>
            </w:pPr>
            <w:r w:rsidRPr="007F4C62">
              <w:rPr>
                <w:rFonts w:ascii="Times New Roman" w:hAnsi="Times New Roman"/>
                <w:b/>
                <w:bCs/>
                <w:sz w:val="18"/>
                <w:szCs w:val="18"/>
              </w:rPr>
              <w:t>Notes for HVAC Equipment incentive table</w:t>
            </w:r>
            <w:r w:rsidRPr="007F4C62">
              <w:rPr>
                <w:rFonts w:ascii="Times New Roman" w:hAnsi="Times New Roman"/>
                <w:sz w:val="18"/>
                <w:szCs w:val="18"/>
              </w:rPr>
              <w:br/>
              <w:t>1.  Equipment that meets or exceeds the efficiency requirements listed for the size category in the above table may qualify for the listed incentive.  Equipment must meet all listed efficiency requirements to qualify for the listed incentives.</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2.  PTHPs can replace electric resistive heating, which must be removed.</w:t>
            </w:r>
            <w:r w:rsidRPr="007F4C62">
              <w:rPr>
                <w:rFonts w:ascii="Times New Roman" w:hAnsi="Times New Roman"/>
                <w:sz w:val="18"/>
                <w:szCs w:val="18"/>
              </w:rPr>
              <w:br/>
              <w:t>3.  Incentives for heat pumps are available per ton of cooling capacity ONLY.  No incentives are paid per ton of heating capacity.  Heat Pumps must meet both the cooling mode and heating mode efficiency requirements to qualify for per ton cooling efficiency incentives.</w:t>
            </w:r>
            <w:r w:rsidRPr="007F4C62">
              <w:rPr>
                <w:rFonts w:ascii="Times New Roman" w:hAnsi="Times New Roman"/>
                <w:sz w:val="18"/>
                <w:szCs w:val="18"/>
              </w:rPr>
              <w:br/>
              <w:t>4.  Equipment size categories are specified in terms of net cooling capacity at AHRI standard conditions as determined by AHRI Standard 210/240 for units &lt;65,000 Btu/hr, AHRI Standard 340/360 for units ≥65,000 Btu/hr, AHRI Standard 1230 for VRF systems, and AHRI Standard 310/380 for PTAC and PTHP units.</w:t>
            </w:r>
            <w:r w:rsidRPr="007F4C62">
              <w:rPr>
                <w:rFonts w:ascii="Times New Roman" w:hAnsi="Times New Roman"/>
                <w:sz w:val="18"/>
                <w:szCs w:val="18"/>
              </w:rPr>
              <w:br/>
              <w:t>5.  Ground and Water Source Heat Pumps must meet or exceed listed efficiency requirements when rated in accordance with ISO-13256-1 to qualify for the listed incentive.</w:t>
            </w:r>
            <w:r w:rsidRPr="007F4C62">
              <w:rPr>
                <w:rFonts w:ascii="Times New Roman" w:hAnsi="Times New Roman"/>
                <w:sz w:val="18"/>
                <w:szCs w:val="18"/>
              </w:rPr>
              <w:br/>
              <w:t>6.  Units rated only with an IPLV may qualify for the listed incentives if the value meets or exceeds the minimum IPLV established as part of the Consortium for Energy Efficiency Commercial Unitary Air Conditioning and Heat Pump specification effective January 16, 2009.</w:t>
            </w:r>
            <w:r w:rsidRPr="007F4C62">
              <w:rPr>
                <w:rFonts w:ascii="Times New Roman" w:hAnsi="Times New Roman"/>
                <w:sz w:val="18"/>
                <w:szCs w:val="18"/>
              </w:rPr>
              <w:br/>
              <w:t>7.  Efficiency requirements align with the Consortium for Energy Efficiency (CEE) Unitary Air-Conditioning and Heat Pump Specification for equipment with heating sections other than electric resistance.  CEE minimum efficiency requirements are listed on Pacific Power's website.</w:t>
            </w:r>
            <w:r w:rsidRPr="007F4C62">
              <w:rPr>
                <w:rFonts w:ascii="Times New Roman" w:hAnsi="Times New Roman"/>
                <w:sz w:val="18"/>
                <w:szCs w:val="18"/>
              </w:rPr>
              <w:br/>
            </w:r>
            <w:r w:rsidRPr="007F4C62">
              <w:rPr>
                <w:rFonts w:ascii="Times New Roman" w:hAnsi="Times New Roman"/>
                <w:sz w:val="18"/>
                <w:szCs w:val="18"/>
              </w:rPr>
              <w:br/>
              <w:t>AHRI = Air-Conditioning, Heating and Refrigeration Institute</w:t>
            </w:r>
            <w:r w:rsidRPr="007F4C62">
              <w:rPr>
                <w:rFonts w:ascii="Times New Roman" w:hAnsi="Times New Roman"/>
                <w:sz w:val="18"/>
                <w:szCs w:val="18"/>
              </w:rPr>
              <w:br/>
              <w:t>CEE = Consortium for Energy Efficiency</w:t>
            </w:r>
            <w:r w:rsidRPr="007F4C62">
              <w:rPr>
                <w:rFonts w:ascii="Times New Roman" w:hAnsi="Times New Roman"/>
                <w:sz w:val="18"/>
                <w:szCs w:val="18"/>
              </w:rPr>
              <w:br/>
              <w:t>COP = Coefficient of Performance</w:t>
            </w:r>
            <w:r w:rsidRPr="007F4C62">
              <w:rPr>
                <w:rFonts w:ascii="Times New Roman" w:hAnsi="Times New Roman"/>
                <w:sz w:val="18"/>
                <w:szCs w:val="18"/>
              </w:rPr>
              <w:br/>
              <w:t>EER = Energy Efficiency Ratio</w:t>
            </w:r>
            <w:r w:rsidRPr="007F4C62">
              <w:rPr>
                <w:rFonts w:ascii="Times New Roman" w:hAnsi="Times New Roman"/>
                <w:sz w:val="18"/>
                <w:szCs w:val="18"/>
              </w:rPr>
              <w:br/>
              <w:t>HSPF = Heating Seasonal Performance Factor</w:t>
            </w:r>
            <w:r w:rsidRPr="007F4C62">
              <w:rPr>
                <w:rFonts w:ascii="Times New Roman" w:hAnsi="Times New Roman"/>
                <w:sz w:val="18"/>
                <w:szCs w:val="18"/>
              </w:rPr>
              <w:br/>
              <w:t>HVAC = Heating, Ventilation and Air-Conditioning</w:t>
            </w:r>
            <w:r w:rsidRPr="007F4C62">
              <w:rPr>
                <w:rFonts w:ascii="Times New Roman" w:hAnsi="Times New Roman"/>
                <w:sz w:val="18"/>
                <w:szCs w:val="18"/>
              </w:rPr>
              <w:br/>
              <w:t>IEER = Integrated Energy Efficiency Ratio</w:t>
            </w:r>
            <w:r w:rsidRPr="007F4C62">
              <w:rPr>
                <w:rFonts w:ascii="Times New Roman" w:hAnsi="Times New Roman"/>
                <w:sz w:val="18"/>
                <w:szCs w:val="18"/>
              </w:rPr>
              <w:br/>
              <w:t>IPLV = Integrated Part Load Value</w:t>
            </w:r>
            <w:r w:rsidRPr="007F4C62">
              <w:rPr>
                <w:rFonts w:ascii="Times New Roman" w:hAnsi="Times New Roman"/>
                <w:sz w:val="18"/>
                <w:szCs w:val="18"/>
              </w:rPr>
              <w:br/>
              <w:t>PTAC = Packaged Terminal Air Conditioner</w:t>
            </w:r>
            <w:r w:rsidRPr="007F4C62">
              <w:rPr>
                <w:rFonts w:ascii="Times New Roman" w:hAnsi="Times New Roman"/>
                <w:sz w:val="18"/>
                <w:szCs w:val="18"/>
              </w:rPr>
              <w:br/>
              <w:t>PTHP = Packaged Terminal Heat Pump</w:t>
            </w:r>
            <w:r w:rsidRPr="007F4C62">
              <w:rPr>
                <w:rFonts w:ascii="Times New Roman" w:hAnsi="Times New Roman"/>
                <w:sz w:val="18"/>
                <w:szCs w:val="18"/>
              </w:rPr>
              <w:br/>
              <w:t>SEER = Seasonal Energy Efficiency Ratio</w:t>
            </w:r>
          </w:p>
          <w:p w:rsidR="00925A98" w:rsidRPr="007F4C62" w:rsidRDefault="00925A98" w:rsidP="00925A98">
            <w:pPr>
              <w:rPr>
                <w:rFonts w:ascii="Times New Roman" w:hAnsi="Times New Roman"/>
                <w:b/>
                <w:bCs/>
                <w:sz w:val="18"/>
                <w:szCs w:val="18"/>
              </w:rPr>
            </w:pPr>
            <w:r w:rsidRPr="007F4C62">
              <w:rPr>
                <w:rFonts w:ascii="Times New Roman" w:hAnsi="Times New Roman"/>
                <w:sz w:val="18"/>
                <w:szCs w:val="18"/>
              </w:rPr>
              <w:t>VRF = Variable Refrigerant Flow</w:t>
            </w:r>
          </w:p>
        </w:tc>
      </w:tr>
    </w:tbl>
    <w:p w:rsidR="00925A98" w:rsidRPr="007F4C62" w:rsidRDefault="00925A98" w:rsidP="00925A98">
      <w:pPr>
        <w:ind w:left="360" w:hanging="360"/>
        <w:rPr>
          <w:rFonts w:ascii="Times New Roman" w:hAnsi="Times New Roman"/>
        </w:rPr>
      </w:pPr>
    </w:p>
    <w:p w:rsidR="00925A98" w:rsidRPr="007F4C62" w:rsidRDefault="00925A98" w:rsidP="00925A98">
      <w:pPr>
        <w:ind w:left="360" w:hanging="360"/>
        <w:rPr>
          <w:rFonts w:ascii="Times New Roman" w:hAnsi="Times New Roman"/>
        </w:rPr>
      </w:pPr>
    </w:p>
    <w:p w:rsidR="00925A98" w:rsidRPr="007F4C62" w:rsidRDefault="00925A98" w:rsidP="00925A98">
      <w:pPr>
        <w:ind w:left="360" w:hanging="360"/>
        <w:rPr>
          <w:rFonts w:ascii="Times New Roman" w:hAnsi="Times New Roman"/>
        </w:rPr>
      </w:pPr>
    </w:p>
    <w:p w:rsidR="00925A98" w:rsidRPr="007F4C62" w:rsidRDefault="00925A98" w:rsidP="00925A98">
      <w:pPr>
        <w:ind w:left="360" w:hanging="360"/>
        <w:rPr>
          <w:rFonts w:ascii="Times New Roman" w:hAnsi="Times New Roman"/>
        </w:rPr>
      </w:pPr>
    </w:p>
    <w:p w:rsidR="00925A98" w:rsidRPr="007F4C62" w:rsidRDefault="00925A98" w:rsidP="00925A98">
      <w:pPr>
        <w:ind w:left="360" w:hanging="360"/>
        <w:rPr>
          <w:rFonts w:ascii="Times New Roman" w:hAnsi="Times New Roman"/>
        </w:rPr>
      </w:pPr>
    </w:p>
    <w:p w:rsidR="00925A98" w:rsidRPr="007F4C62" w:rsidRDefault="00925A98" w:rsidP="00925A98">
      <w:pPr>
        <w:ind w:left="360" w:hanging="360"/>
        <w:rPr>
          <w:rFonts w:ascii="Times New Roman" w:hAnsi="Times New Roman"/>
        </w:rPr>
      </w:pPr>
    </w:p>
    <w:p w:rsidR="00925A98" w:rsidRPr="007F4C62" w:rsidRDefault="00925A98" w:rsidP="00925A98">
      <w:pPr>
        <w:ind w:left="360" w:hanging="360"/>
        <w:rPr>
          <w:rFonts w:ascii="Times New Roman" w:hAnsi="Times New Roman"/>
        </w:rPr>
      </w:pPr>
    </w:p>
    <w:p w:rsidR="00925A98" w:rsidRPr="007F4C62" w:rsidRDefault="00925A98" w:rsidP="00925A98">
      <w:pPr>
        <w:ind w:left="360" w:hanging="360"/>
        <w:rPr>
          <w:rFonts w:ascii="Times New Roman" w:hAnsi="Times New Roman"/>
        </w:rPr>
      </w:pPr>
    </w:p>
    <w:p w:rsidR="00925A98" w:rsidRPr="007F4C62" w:rsidRDefault="00925A98" w:rsidP="00925A98">
      <w:pPr>
        <w:ind w:left="360" w:hanging="360"/>
        <w:rPr>
          <w:rFonts w:ascii="Times New Roman" w:hAnsi="Times New Roman"/>
        </w:rPr>
      </w:pPr>
    </w:p>
    <w:p w:rsidR="00925A98" w:rsidRPr="007F4C62" w:rsidRDefault="00925A98" w:rsidP="00925A98">
      <w:pPr>
        <w:ind w:left="360" w:hanging="360"/>
        <w:rPr>
          <w:rFonts w:ascii="Times New Roman" w:hAnsi="Times New Roman"/>
        </w:rPr>
      </w:pPr>
    </w:p>
    <w:p w:rsidR="00925A98" w:rsidRPr="007F4C62" w:rsidRDefault="00925A98" w:rsidP="00925A98">
      <w:pPr>
        <w:ind w:left="360" w:hanging="360"/>
        <w:rPr>
          <w:rFonts w:ascii="Times New Roman" w:hAnsi="Times New Roman"/>
        </w:rPr>
      </w:pPr>
    </w:p>
    <w:p w:rsidR="00925A98" w:rsidRPr="007F4C62" w:rsidRDefault="00925A98" w:rsidP="00925A98">
      <w:pPr>
        <w:ind w:left="360" w:hanging="360"/>
        <w:rPr>
          <w:rFonts w:ascii="Times New Roman" w:hAnsi="Times New Roman"/>
        </w:rPr>
      </w:pPr>
    </w:p>
    <w:p w:rsidR="00925A98" w:rsidRPr="007F4C62" w:rsidRDefault="00925A98" w:rsidP="00925A98">
      <w:pPr>
        <w:ind w:left="360" w:hanging="360"/>
        <w:rPr>
          <w:rFonts w:ascii="Times New Roman" w:hAnsi="Times New Roman"/>
        </w:rPr>
      </w:pPr>
    </w:p>
    <w:p w:rsidR="00925A98" w:rsidRPr="007F4C62" w:rsidRDefault="00925A98" w:rsidP="00925A98">
      <w:pPr>
        <w:ind w:left="360" w:hanging="360"/>
        <w:rPr>
          <w:rFonts w:ascii="Times New Roman" w:hAnsi="Times New Roman"/>
        </w:rPr>
      </w:pPr>
    </w:p>
    <w:p w:rsidR="00925A98" w:rsidRPr="007F4C62" w:rsidRDefault="00925A98" w:rsidP="00925A98">
      <w:pPr>
        <w:ind w:left="360" w:hanging="360"/>
        <w:rPr>
          <w:rFonts w:ascii="Times New Roman" w:hAnsi="Times New Roman"/>
        </w:rPr>
      </w:pPr>
    </w:p>
    <w:p w:rsidR="00925A98" w:rsidRPr="007F4C62" w:rsidRDefault="00925A98" w:rsidP="00925A98">
      <w:pPr>
        <w:ind w:left="360" w:hanging="360"/>
        <w:rPr>
          <w:rFonts w:ascii="Times New Roman" w:hAnsi="Times New Roman"/>
        </w:rPr>
      </w:pPr>
    </w:p>
    <w:p w:rsidR="00925A98" w:rsidRPr="007F4C62" w:rsidRDefault="00925A98" w:rsidP="00925A98">
      <w:pPr>
        <w:ind w:left="360" w:hanging="360"/>
        <w:rPr>
          <w:rFonts w:ascii="Times New Roman" w:hAnsi="Times New Roman"/>
        </w:rPr>
      </w:pPr>
    </w:p>
    <w:p w:rsidR="00925A98" w:rsidRPr="007F4C62" w:rsidRDefault="00925A98" w:rsidP="00925A98">
      <w:pPr>
        <w:ind w:left="360" w:hanging="360"/>
        <w:rPr>
          <w:rFonts w:ascii="Times New Roman" w:hAnsi="Times New Roman"/>
        </w:rPr>
      </w:pPr>
    </w:p>
    <w:p w:rsidR="00925A98" w:rsidRPr="007F4C62" w:rsidRDefault="00925A98" w:rsidP="00925A98">
      <w:pPr>
        <w:ind w:left="360" w:hanging="360"/>
        <w:rPr>
          <w:rFonts w:ascii="Times New Roman" w:hAnsi="Times New Roman"/>
        </w:rPr>
      </w:pPr>
    </w:p>
    <w:p w:rsidR="00925A98" w:rsidRPr="007F4C62" w:rsidRDefault="00925A98" w:rsidP="00925A98">
      <w:pPr>
        <w:ind w:left="360" w:hanging="360"/>
        <w:rPr>
          <w:rFonts w:ascii="Times New Roman" w:hAnsi="Times New Roman"/>
        </w:rPr>
      </w:pPr>
    </w:p>
    <w:p w:rsidR="00925A98" w:rsidRPr="007F4C62" w:rsidRDefault="00925A98" w:rsidP="00925A98">
      <w:pPr>
        <w:ind w:left="360" w:hanging="360"/>
        <w:rPr>
          <w:rFonts w:ascii="Times New Roman" w:hAnsi="Times New Roman"/>
        </w:rPr>
      </w:pPr>
    </w:p>
    <w:p w:rsidR="00925A98" w:rsidRPr="007F4C62" w:rsidRDefault="00925A98" w:rsidP="00925A98">
      <w:pPr>
        <w:ind w:left="360" w:hanging="360"/>
        <w:rPr>
          <w:rFonts w:ascii="Times New Roman" w:hAnsi="Times New Roman"/>
        </w:rPr>
      </w:pPr>
    </w:p>
    <w:p w:rsidR="00925A98" w:rsidRPr="007F4C62" w:rsidRDefault="00925A98" w:rsidP="00925A98">
      <w:pPr>
        <w:ind w:left="360" w:hanging="360"/>
        <w:rPr>
          <w:rFonts w:ascii="Times New Roman" w:hAnsi="Times New Roman"/>
        </w:rPr>
      </w:pPr>
    </w:p>
    <w:p w:rsidR="00925A98" w:rsidRPr="007F4C62" w:rsidRDefault="00925A98" w:rsidP="00925A98">
      <w:pPr>
        <w:ind w:left="360" w:hanging="360"/>
        <w:rPr>
          <w:rFonts w:ascii="Times New Roman" w:hAnsi="Times New Roman"/>
        </w:rPr>
      </w:pPr>
    </w:p>
    <w:p w:rsidR="00925A98" w:rsidRPr="007F4C62" w:rsidRDefault="00925A98" w:rsidP="00925A98">
      <w:pPr>
        <w:ind w:left="360" w:hanging="360"/>
        <w:rPr>
          <w:rFonts w:ascii="Times New Roman" w:hAnsi="Times New Roman"/>
        </w:rPr>
      </w:pPr>
    </w:p>
    <w:p w:rsidR="00925A98" w:rsidRPr="007F4C62" w:rsidRDefault="00925A98" w:rsidP="00925A98">
      <w:pPr>
        <w:rPr>
          <w:rFonts w:ascii="Times New Roman" w:hAnsi="Times New Roman"/>
        </w:rPr>
      </w:pPr>
    </w:p>
    <w:tbl>
      <w:tblPr>
        <w:tblW w:w="8748" w:type="dxa"/>
        <w:tblInd w:w="108" w:type="dxa"/>
        <w:tblLook w:val="0000" w:firstRow="0" w:lastRow="0" w:firstColumn="0" w:lastColumn="0" w:noHBand="0" w:noVBand="0"/>
      </w:tblPr>
      <w:tblGrid>
        <w:gridCol w:w="1617"/>
        <w:gridCol w:w="1437"/>
        <w:gridCol w:w="1796"/>
        <w:gridCol w:w="2440"/>
        <w:gridCol w:w="1458"/>
      </w:tblGrid>
      <w:tr w:rsidR="00925A98" w:rsidRPr="00302A57" w:rsidTr="00925A98">
        <w:trPr>
          <w:trHeight w:val="270"/>
        </w:trPr>
        <w:tc>
          <w:tcPr>
            <w:tcW w:w="8748" w:type="dxa"/>
            <w:gridSpan w:val="5"/>
            <w:tcBorders>
              <w:top w:val="nil"/>
              <w:left w:val="nil"/>
              <w:bottom w:val="nil"/>
              <w:right w:val="nil"/>
            </w:tcBorders>
            <w:shd w:val="clear" w:color="auto" w:fill="auto"/>
            <w:noWrap/>
            <w:vAlign w:val="bottom"/>
          </w:tcPr>
          <w:p w:rsidR="00925A98" w:rsidRPr="007F4C62" w:rsidRDefault="00925A98" w:rsidP="00925A98">
            <w:pPr>
              <w:jc w:val="center"/>
              <w:rPr>
                <w:rFonts w:ascii="Times New Roman" w:hAnsi="Times New Roman"/>
              </w:rPr>
            </w:pPr>
            <w:r w:rsidRPr="007F4C62">
              <w:rPr>
                <w:rFonts w:ascii="Times New Roman" w:hAnsi="Times New Roman"/>
                <w:b/>
                <w:bCs/>
                <w:sz w:val="18"/>
                <w:szCs w:val="18"/>
              </w:rPr>
              <w:t>Other HVAC Equipment and Controls Incentives</w:t>
            </w:r>
          </w:p>
        </w:tc>
      </w:tr>
      <w:tr w:rsidR="00925A98" w:rsidRPr="00302A57" w:rsidTr="00925A98">
        <w:trPr>
          <w:trHeight w:val="495"/>
        </w:trPr>
        <w:tc>
          <w:tcPr>
            <w:tcW w:w="1617" w:type="dxa"/>
            <w:tcBorders>
              <w:top w:val="single" w:sz="8" w:space="0" w:color="auto"/>
              <w:left w:val="single" w:sz="8" w:space="0" w:color="auto"/>
              <w:bottom w:val="single" w:sz="8" w:space="0" w:color="auto"/>
              <w:right w:val="nil"/>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Equipment Type</w:t>
            </w:r>
          </w:p>
        </w:tc>
        <w:tc>
          <w:tcPr>
            <w:tcW w:w="1437" w:type="dxa"/>
            <w:tcBorders>
              <w:top w:val="single" w:sz="8" w:space="0" w:color="auto"/>
              <w:left w:val="single" w:sz="8" w:space="0" w:color="auto"/>
              <w:bottom w:val="single" w:sz="8" w:space="0" w:color="auto"/>
              <w:right w:val="single" w:sz="8" w:space="0" w:color="auto"/>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Size Category</w:t>
            </w:r>
          </w:p>
        </w:tc>
        <w:tc>
          <w:tcPr>
            <w:tcW w:w="1796" w:type="dxa"/>
            <w:tcBorders>
              <w:top w:val="single" w:sz="8" w:space="0" w:color="auto"/>
              <w:left w:val="nil"/>
              <w:bottom w:val="single" w:sz="8" w:space="0" w:color="auto"/>
              <w:right w:val="single" w:sz="8" w:space="0" w:color="auto"/>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Sub-Category</w:t>
            </w:r>
          </w:p>
        </w:tc>
        <w:tc>
          <w:tcPr>
            <w:tcW w:w="2440" w:type="dxa"/>
            <w:tcBorders>
              <w:top w:val="single" w:sz="8" w:space="0" w:color="auto"/>
              <w:left w:val="nil"/>
              <w:bottom w:val="single" w:sz="8" w:space="0" w:color="auto"/>
              <w:right w:val="single" w:sz="8" w:space="0" w:color="auto"/>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Minimum Efficiency Requirement</w:t>
            </w:r>
          </w:p>
        </w:tc>
        <w:tc>
          <w:tcPr>
            <w:tcW w:w="1458" w:type="dxa"/>
            <w:tcBorders>
              <w:top w:val="single" w:sz="8" w:space="0" w:color="auto"/>
              <w:left w:val="nil"/>
              <w:bottom w:val="single" w:sz="8" w:space="0" w:color="auto"/>
              <w:right w:val="single" w:sz="8" w:space="0" w:color="auto"/>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Customer Incentive</w:t>
            </w:r>
          </w:p>
        </w:tc>
      </w:tr>
      <w:tr w:rsidR="00925A98" w:rsidRPr="00302A57" w:rsidTr="00925A98">
        <w:trPr>
          <w:trHeight w:val="270"/>
        </w:trPr>
        <w:tc>
          <w:tcPr>
            <w:tcW w:w="1617" w:type="dxa"/>
            <w:tcBorders>
              <w:top w:val="nil"/>
              <w:left w:val="single" w:sz="8" w:space="0" w:color="auto"/>
              <w:bottom w:val="single" w:sz="8" w:space="0" w:color="auto"/>
              <w:right w:val="single" w:sz="8" w:space="0" w:color="auto"/>
            </w:tcBorders>
            <w:shd w:val="clear" w:color="auto" w:fill="auto"/>
            <w:noWrap/>
            <w:vAlign w:val="bottom"/>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Evaporative Cooling</w:t>
            </w:r>
          </w:p>
        </w:tc>
        <w:tc>
          <w:tcPr>
            <w:tcW w:w="1437" w:type="dxa"/>
            <w:tcBorders>
              <w:top w:val="nil"/>
              <w:left w:val="nil"/>
              <w:bottom w:val="single" w:sz="8" w:space="0" w:color="auto"/>
              <w:right w:val="single" w:sz="8" w:space="0" w:color="auto"/>
            </w:tcBorders>
            <w:shd w:val="clear" w:color="auto" w:fill="auto"/>
            <w:noWrap/>
            <w:vAlign w:val="bottom"/>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All sizes</w:t>
            </w:r>
          </w:p>
        </w:tc>
        <w:tc>
          <w:tcPr>
            <w:tcW w:w="1796" w:type="dxa"/>
            <w:tcBorders>
              <w:top w:val="nil"/>
              <w:left w:val="nil"/>
              <w:bottom w:val="single" w:sz="8" w:space="0" w:color="auto"/>
              <w:right w:val="single" w:sz="8" w:space="0" w:color="auto"/>
            </w:tcBorders>
            <w:shd w:val="clear" w:color="auto" w:fill="auto"/>
            <w:noWrap/>
            <w:vAlign w:val="bottom"/>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Direct or Indirect</w:t>
            </w:r>
          </w:p>
        </w:tc>
        <w:tc>
          <w:tcPr>
            <w:tcW w:w="2440" w:type="dxa"/>
            <w:tcBorders>
              <w:top w:val="nil"/>
              <w:left w:val="nil"/>
              <w:bottom w:val="single" w:sz="8" w:space="0" w:color="auto"/>
              <w:right w:val="single" w:sz="8" w:space="0" w:color="auto"/>
            </w:tcBorders>
            <w:shd w:val="clear" w:color="auto" w:fill="auto"/>
            <w:noWrap/>
            <w:vAlign w:val="bottom"/>
          </w:tcPr>
          <w:p w:rsidR="00925A98" w:rsidRPr="007F4C62" w:rsidRDefault="00925A98" w:rsidP="00925A98">
            <w:pPr>
              <w:rPr>
                <w:rFonts w:ascii="Times New Roman" w:hAnsi="Times New Roman"/>
                <w:sz w:val="18"/>
                <w:szCs w:val="18"/>
              </w:rPr>
            </w:pPr>
          </w:p>
        </w:tc>
        <w:tc>
          <w:tcPr>
            <w:tcW w:w="1458" w:type="dxa"/>
            <w:tcBorders>
              <w:top w:val="nil"/>
              <w:left w:val="nil"/>
              <w:bottom w:val="single" w:sz="8" w:space="0" w:color="auto"/>
              <w:right w:val="single" w:sz="8" w:space="0" w:color="auto"/>
            </w:tcBorders>
            <w:shd w:val="clear" w:color="auto" w:fill="auto"/>
            <w:noWrap/>
            <w:vAlign w:val="bottom"/>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$0.06/ CFM</w:t>
            </w:r>
          </w:p>
        </w:tc>
      </w:tr>
      <w:tr w:rsidR="00925A98" w:rsidRPr="00302A57" w:rsidTr="00925A98">
        <w:trPr>
          <w:trHeight w:val="975"/>
        </w:trPr>
        <w:tc>
          <w:tcPr>
            <w:tcW w:w="1617" w:type="dxa"/>
            <w:tcBorders>
              <w:top w:val="nil"/>
              <w:left w:val="single" w:sz="8" w:space="0" w:color="auto"/>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Indirect-Direct Evaporative Cooling (IDEC)</w:t>
            </w:r>
          </w:p>
        </w:tc>
        <w:tc>
          <w:tcPr>
            <w:tcW w:w="1437"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All sizes</w:t>
            </w:r>
          </w:p>
        </w:tc>
        <w:tc>
          <w:tcPr>
            <w:tcW w:w="1796"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c>
          <w:tcPr>
            <w:tcW w:w="2440"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Applicable system components must exceed minimum efficiencies required by energy code</w:t>
            </w:r>
          </w:p>
        </w:tc>
        <w:tc>
          <w:tcPr>
            <w:tcW w:w="1458"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$0.15/kWh annual energy Savings</w:t>
            </w:r>
          </w:p>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(See Note 2)</w:t>
            </w:r>
          </w:p>
        </w:tc>
      </w:tr>
      <w:tr w:rsidR="00925A98" w:rsidRPr="00302A57" w:rsidTr="00925A98">
        <w:trPr>
          <w:trHeight w:val="975"/>
        </w:trPr>
        <w:tc>
          <w:tcPr>
            <w:tcW w:w="1617" w:type="dxa"/>
            <w:tcBorders>
              <w:top w:val="nil"/>
              <w:left w:val="single" w:sz="8" w:space="0" w:color="auto"/>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Chillers</w:t>
            </w:r>
          </w:p>
        </w:tc>
        <w:tc>
          <w:tcPr>
            <w:tcW w:w="1437"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All except chillers intended for backup service only</w:t>
            </w:r>
          </w:p>
        </w:tc>
        <w:tc>
          <w:tcPr>
            <w:tcW w:w="1796"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Serving primarily occupant comfort cooling loads (no more than 20% of process cooling loads)</w:t>
            </w:r>
          </w:p>
        </w:tc>
        <w:tc>
          <w:tcPr>
            <w:tcW w:w="2440"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Must exceed minimum efficiencies required by energy code</w:t>
            </w:r>
          </w:p>
        </w:tc>
        <w:tc>
          <w:tcPr>
            <w:tcW w:w="1458"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$0.15/kWh annual energy Savings</w:t>
            </w:r>
            <w:r w:rsidRPr="007F4C62">
              <w:rPr>
                <w:rFonts w:ascii="Times New Roman" w:hAnsi="Times New Roman"/>
                <w:sz w:val="18"/>
                <w:szCs w:val="18"/>
              </w:rPr>
              <w:br/>
              <w:t>(See Note 3)</w:t>
            </w:r>
          </w:p>
        </w:tc>
      </w:tr>
      <w:tr w:rsidR="00925A98" w:rsidRPr="00302A57" w:rsidTr="00925A98">
        <w:trPr>
          <w:trHeight w:val="735"/>
        </w:trPr>
        <w:tc>
          <w:tcPr>
            <w:tcW w:w="1617" w:type="dxa"/>
            <w:tcBorders>
              <w:top w:val="nil"/>
              <w:left w:val="single" w:sz="8" w:space="0" w:color="auto"/>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Room Air Conditioner</w:t>
            </w:r>
          </w:p>
        </w:tc>
        <w:tc>
          <w:tcPr>
            <w:tcW w:w="1437"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Residential (used in a business)</w:t>
            </w:r>
          </w:p>
        </w:tc>
        <w:tc>
          <w:tcPr>
            <w:tcW w:w="1796"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p>
        </w:tc>
        <w:tc>
          <w:tcPr>
            <w:tcW w:w="2440"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See Home Energy Savings program</w:t>
            </w:r>
          </w:p>
        </w:tc>
        <w:tc>
          <w:tcPr>
            <w:tcW w:w="1458" w:type="dxa"/>
            <w:tcBorders>
              <w:top w:val="nil"/>
              <w:left w:val="nil"/>
              <w:bottom w:val="single" w:sz="8" w:space="0" w:color="auto"/>
              <w:right w:val="single" w:sz="8"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See Note 4</w:t>
            </w:r>
          </w:p>
        </w:tc>
      </w:tr>
      <w:tr w:rsidR="00925A98" w:rsidRPr="00302A57" w:rsidTr="00925A98">
        <w:trPr>
          <w:trHeight w:val="735"/>
        </w:trPr>
        <w:tc>
          <w:tcPr>
            <w:tcW w:w="1617" w:type="dxa"/>
            <w:tcBorders>
              <w:top w:val="nil"/>
              <w:left w:val="single" w:sz="8" w:space="0" w:color="auto"/>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365/366 day Programmable or Occupancy-based Thermostat</w:t>
            </w:r>
          </w:p>
        </w:tc>
        <w:tc>
          <w:tcPr>
            <w:tcW w:w="1437"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All sizes in portable classrooms with mechanical cooling</w:t>
            </w:r>
          </w:p>
        </w:tc>
        <w:tc>
          <w:tcPr>
            <w:tcW w:w="1796"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Must be installed in portable classroom unoccupied during summer months</w:t>
            </w:r>
          </w:p>
        </w:tc>
        <w:tc>
          <w:tcPr>
            <w:tcW w:w="2440"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365/366 day thermostatic or occupancy based setback capability</w:t>
            </w:r>
          </w:p>
        </w:tc>
        <w:tc>
          <w:tcPr>
            <w:tcW w:w="1458" w:type="dxa"/>
            <w:tcBorders>
              <w:top w:val="nil"/>
              <w:left w:val="nil"/>
              <w:bottom w:val="single" w:sz="8" w:space="0" w:color="auto"/>
              <w:right w:val="single" w:sz="8"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$150/thermostat</w:t>
            </w:r>
          </w:p>
        </w:tc>
      </w:tr>
      <w:tr w:rsidR="00925A98" w:rsidRPr="00302A57" w:rsidTr="00925A98">
        <w:trPr>
          <w:trHeight w:val="495"/>
        </w:trPr>
        <w:tc>
          <w:tcPr>
            <w:tcW w:w="1617" w:type="dxa"/>
            <w:tcBorders>
              <w:top w:val="nil"/>
              <w:left w:val="single" w:sz="8" w:space="0" w:color="auto"/>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 xml:space="preserve">Occupancy Based PTHP/PTAC control </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(Retrofit only)</w:t>
            </w:r>
          </w:p>
        </w:tc>
        <w:tc>
          <w:tcPr>
            <w:tcW w:w="1437"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All sizes with no prior occupancy based control</w:t>
            </w:r>
          </w:p>
        </w:tc>
        <w:tc>
          <w:tcPr>
            <w:tcW w:w="1796"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c>
          <w:tcPr>
            <w:tcW w:w="2440"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See Note 5</w:t>
            </w:r>
          </w:p>
        </w:tc>
        <w:tc>
          <w:tcPr>
            <w:tcW w:w="1458" w:type="dxa"/>
            <w:tcBorders>
              <w:top w:val="nil"/>
              <w:left w:val="nil"/>
              <w:bottom w:val="single" w:sz="8" w:space="0" w:color="auto"/>
              <w:right w:val="single" w:sz="8"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$50/controller</w:t>
            </w:r>
          </w:p>
        </w:tc>
      </w:tr>
      <w:tr w:rsidR="00925A98" w:rsidRPr="00302A57" w:rsidTr="00925A98">
        <w:trPr>
          <w:trHeight w:val="495"/>
        </w:trPr>
        <w:tc>
          <w:tcPr>
            <w:tcW w:w="1617" w:type="dxa"/>
            <w:tcBorders>
              <w:top w:val="nil"/>
              <w:left w:val="single" w:sz="8" w:space="0" w:color="auto"/>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rPr>
              <w:t>Evaporative Pre-cooler (Retrofit Only)</w:t>
            </w:r>
          </w:p>
        </w:tc>
        <w:tc>
          <w:tcPr>
            <w:tcW w:w="1437"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p>
        </w:tc>
        <w:tc>
          <w:tcPr>
            <w:tcW w:w="1796"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rPr>
              <w:t>For single air-cooled packaged rooftop or matched split system condensers only.</w:t>
            </w:r>
          </w:p>
        </w:tc>
        <w:tc>
          <w:tcPr>
            <w:tcW w:w="2440"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rPr>
              <w:t>Minimum performance efficiency of 75%.  Must have enthalpy controls to control pre-cooler operation. Water supply must have chemical or mechanical water treatment.</w:t>
            </w:r>
          </w:p>
        </w:tc>
        <w:tc>
          <w:tcPr>
            <w:tcW w:w="1458" w:type="dxa"/>
            <w:tcBorders>
              <w:top w:val="nil"/>
              <w:left w:val="nil"/>
              <w:bottom w:val="single" w:sz="8" w:space="0" w:color="auto"/>
              <w:right w:val="single" w:sz="8"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rPr>
              <w:t>$75/ton of attached cooling capacity</w:t>
            </w:r>
          </w:p>
        </w:tc>
      </w:tr>
      <w:tr w:rsidR="00925A98" w:rsidRPr="00302A57" w:rsidTr="00925A98">
        <w:trPr>
          <w:trHeight w:val="3660"/>
        </w:trPr>
        <w:tc>
          <w:tcPr>
            <w:tcW w:w="8748" w:type="dxa"/>
            <w:gridSpan w:val="5"/>
            <w:tcBorders>
              <w:top w:val="single" w:sz="8" w:space="0" w:color="auto"/>
              <w:left w:val="nil"/>
              <w:bottom w:val="nil"/>
              <w:right w:val="nil"/>
            </w:tcBorders>
            <w:shd w:val="clear" w:color="auto" w:fill="auto"/>
          </w:tcPr>
          <w:p w:rsidR="00925A98" w:rsidRPr="007F4C62" w:rsidRDefault="00925A98" w:rsidP="00925A98">
            <w:pPr>
              <w:rPr>
                <w:rFonts w:ascii="Times New Roman" w:hAnsi="Times New Roman"/>
                <w:sz w:val="18"/>
                <w:szCs w:val="18"/>
              </w:rPr>
            </w:pPr>
            <w:r w:rsidRPr="007F4C62">
              <w:rPr>
                <w:rFonts w:ascii="Times New Roman" w:hAnsi="Times New Roman"/>
                <w:b/>
                <w:bCs/>
                <w:sz w:val="18"/>
                <w:szCs w:val="18"/>
              </w:rPr>
              <w:t>Notes for other HVAC equipment and controls incentive table</w:t>
            </w:r>
            <w:r w:rsidRPr="007F4C62">
              <w:rPr>
                <w:rFonts w:ascii="Times New Roman" w:hAnsi="Times New Roman"/>
                <w:sz w:val="18"/>
                <w:szCs w:val="18"/>
              </w:rPr>
              <w:br/>
              <w:t xml:space="preserve">1.  Equipment that meets or exceeds the efficiency requirements listed for the equipment category in the above table may qualify for the listed incentive. </w:t>
            </w:r>
            <w:r w:rsidRPr="007F4C62">
              <w:rPr>
                <w:rFonts w:ascii="Times New Roman" w:hAnsi="Times New Roman"/>
                <w:sz w:val="18"/>
                <w:szCs w:val="18"/>
              </w:rPr>
              <w:br/>
              <w:t>2.  Incentives are paid at $0.15/kWh annual energy savings.  IDEC energy savings subject to approval by Pacific Power.</w:t>
            </w:r>
            <w:r w:rsidRPr="007F4C62">
              <w:rPr>
                <w:rFonts w:ascii="Times New Roman" w:hAnsi="Times New Roman"/>
                <w:sz w:val="18"/>
                <w:szCs w:val="18"/>
              </w:rPr>
              <w:br/>
              <w:t>3.  Incentives are paid at $0.15/kWh annual energy savings.  Chiller energy savings subject to approval by Pacific Power.</w:t>
            </w:r>
            <w:r w:rsidRPr="007F4C62">
              <w:rPr>
                <w:rFonts w:ascii="Times New Roman" w:hAnsi="Times New Roman"/>
                <w:sz w:val="18"/>
                <w:szCs w:val="18"/>
              </w:rPr>
              <w:br/>
            </w:r>
            <w:r w:rsidRPr="007F4C62">
              <w:rPr>
                <w:rFonts w:ascii="Times New Roman" w:hAnsi="Times New Roman"/>
                <w:sz w:val="18"/>
                <w:szCs w:val="18"/>
              </w:rPr>
              <w:br/>
              <w:t>4.  Re</w:t>
            </w:r>
            <w:smartTag w:uri="urn:schemas-microsoft-com:office:smarttags" w:element="stockticker">
              <w:r w:rsidRPr="007F4C62">
                <w:rPr>
                  <w:rFonts w:ascii="Times New Roman" w:hAnsi="Times New Roman"/>
                  <w:sz w:val="18"/>
                  <w:szCs w:val="18"/>
                </w:rPr>
                <w:t xml:space="preserve">fer </w:t>
              </w:r>
            </w:smartTag>
            <w:r w:rsidRPr="007F4C62">
              <w:rPr>
                <w:rFonts w:ascii="Times New Roman" w:hAnsi="Times New Roman"/>
                <w:sz w:val="18"/>
                <w:szCs w:val="18"/>
              </w:rPr>
              <w:t>to Pacific Power's Home Energy Savings Program for efficiency requirements and incentives for listed residential appliances used in a business.</w:t>
            </w:r>
          </w:p>
          <w:p w:rsidR="00786F80" w:rsidRDefault="00925A98" w:rsidP="00F66580">
            <w:pPr>
              <w:spacing w:after="240"/>
              <w:rPr>
                <w:rFonts w:ascii="Times New Roman" w:hAnsi="Times New Roman"/>
                <w:b/>
                <w:bCs/>
                <w:sz w:val="18"/>
                <w:szCs w:val="18"/>
              </w:rPr>
            </w:pPr>
            <w:r w:rsidRPr="007F4C62">
              <w:rPr>
                <w:rFonts w:ascii="Times New Roman" w:hAnsi="Times New Roman"/>
                <w:sz w:val="18"/>
                <w:szCs w:val="18"/>
              </w:rPr>
              <w:t>5.  Controller units must include an occupancy based control and include the capability to set back the zone temperature during extended unoccupied periods and set up the temperature once the zone is occupied.</w:t>
            </w:r>
            <w:r w:rsidRPr="007F4C62">
              <w:rPr>
                <w:rFonts w:ascii="Times New Roman" w:hAnsi="Times New Roman"/>
                <w:sz w:val="18"/>
                <w:szCs w:val="18"/>
              </w:rPr>
              <w:br/>
            </w:r>
          </w:p>
          <w:p w:rsidR="00925A98" w:rsidRPr="007F4C62" w:rsidRDefault="00925A98" w:rsidP="00F66580">
            <w:pPr>
              <w:spacing w:after="240"/>
              <w:rPr>
                <w:rFonts w:ascii="Times New Roman" w:hAnsi="Times New Roman"/>
                <w:b/>
                <w:bCs/>
                <w:sz w:val="18"/>
                <w:szCs w:val="18"/>
              </w:rPr>
            </w:pPr>
            <w:r w:rsidRPr="007F4C62">
              <w:rPr>
                <w:rFonts w:ascii="Times New Roman" w:hAnsi="Times New Roman"/>
                <w:b/>
                <w:bCs/>
                <w:sz w:val="18"/>
                <w:szCs w:val="18"/>
              </w:rPr>
              <w:t>CFM</w:t>
            </w:r>
            <w:r w:rsidRPr="007F4C62">
              <w:rPr>
                <w:rFonts w:ascii="Times New Roman" w:hAnsi="Times New Roman"/>
                <w:sz w:val="18"/>
                <w:szCs w:val="18"/>
              </w:rPr>
              <w:t xml:space="preserve"> = Cubic Feet per Minute</w:t>
            </w:r>
            <w:r w:rsidRPr="007F4C62">
              <w:rPr>
                <w:rFonts w:ascii="Times New Roman" w:hAnsi="Times New Roman"/>
                <w:sz w:val="18"/>
                <w:szCs w:val="18"/>
              </w:rPr>
              <w:br/>
            </w:r>
            <w:r w:rsidRPr="007F4C62">
              <w:rPr>
                <w:rFonts w:ascii="Times New Roman" w:hAnsi="Times New Roman"/>
                <w:b/>
                <w:bCs/>
                <w:sz w:val="18"/>
                <w:szCs w:val="18"/>
              </w:rPr>
              <w:t>IDEC</w:t>
            </w:r>
            <w:r w:rsidRPr="007F4C62">
              <w:rPr>
                <w:rFonts w:ascii="Times New Roman" w:hAnsi="Times New Roman"/>
                <w:sz w:val="18"/>
                <w:szCs w:val="18"/>
              </w:rPr>
              <w:t xml:space="preserve"> = Indirect Direct Evaporative Cooling</w:t>
            </w:r>
            <w:r w:rsidRPr="007F4C62">
              <w:rPr>
                <w:rFonts w:ascii="Times New Roman" w:hAnsi="Times New Roman"/>
                <w:sz w:val="18"/>
                <w:szCs w:val="18"/>
              </w:rPr>
              <w:br/>
            </w:r>
            <w:r w:rsidRPr="007F4C62">
              <w:rPr>
                <w:rFonts w:ascii="Times New Roman" w:hAnsi="Times New Roman"/>
                <w:b/>
                <w:bCs/>
                <w:sz w:val="18"/>
                <w:szCs w:val="18"/>
              </w:rPr>
              <w:t>PTHP</w:t>
            </w:r>
            <w:r w:rsidRPr="007F4C62">
              <w:rPr>
                <w:rFonts w:ascii="Times New Roman" w:hAnsi="Times New Roman"/>
                <w:sz w:val="18"/>
                <w:szCs w:val="18"/>
              </w:rPr>
              <w:t xml:space="preserve"> = Packaged Terminal Heat Pump</w:t>
            </w:r>
            <w:r w:rsidRPr="007F4C62">
              <w:rPr>
                <w:rFonts w:ascii="Times New Roman" w:hAnsi="Times New Roman"/>
                <w:sz w:val="18"/>
                <w:szCs w:val="18"/>
              </w:rPr>
              <w:br/>
            </w:r>
            <w:r w:rsidRPr="007F4C62">
              <w:rPr>
                <w:rFonts w:ascii="Times New Roman" w:hAnsi="Times New Roman"/>
                <w:b/>
                <w:bCs/>
                <w:sz w:val="18"/>
                <w:szCs w:val="18"/>
              </w:rPr>
              <w:t>PTAC</w:t>
            </w:r>
            <w:r w:rsidRPr="007F4C62">
              <w:rPr>
                <w:rFonts w:ascii="Times New Roman" w:hAnsi="Times New Roman"/>
                <w:sz w:val="18"/>
                <w:szCs w:val="18"/>
              </w:rPr>
              <w:t xml:space="preserve"> = Packaged Terminal Air Conditioner</w:t>
            </w:r>
          </w:p>
        </w:tc>
      </w:tr>
    </w:tbl>
    <w:p w:rsidR="00925A98" w:rsidRPr="007F4C62" w:rsidRDefault="00925A98" w:rsidP="00925A98">
      <w:pPr>
        <w:rPr>
          <w:rFonts w:ascii="Times New Roman" w:hAnsi="Times New Roman"/>
          <w:sz w:val="24"/>
          <w:szCs w:val="24"/>
        </w:rPr>
      </w:pPr>
    </w:p>
    <w:p w:rsidR="00925A98" w:rsidRPr="007F4C62" w:rsidRDefault="00925A98" w:rsidP="00925A98">
      <w:pPr>
        <w:rPr>
          <w:rFonts w:ascii="Times New Roman" w:hAnsi="Times New Roman"/>
          <w:sz w:val="24"/>
          <w:szCs w:val="24"/>
        </w:rPr>
      </w:pPr>
    </w:p>
    <w:p w:rsidR="00925A98" w:rsidRPr="007F4C62" w:rsidRDefault="00925A98" w:rsidP="00925A98">
      <w:pPr>
        <w:rPr>
          <w:rFonts w:ascii="Times New Roman" w:hAnsi="Times New Roman"/>
          <w:sz w:val="24"/>
          <w:szCs w:val="24"/>
        </w:rPr>
      </w:pPr>
    </w:p>
    <w:p w:rsidR="00925A98" w:rsidRPr="007F4C62" w:rsidRDefault="00925A98" w:rsidP="00925A98">
      <w:pPr>
        <w:rPr>
          <w:rFonts w:ascii="Times New Roman" w:hAnsi="Times New Roman"/>
          <w:sz w:val="24"/>
          <w:szCs w:val="24"/>
        </w:rPr>
      </w:pPr>
    </w:p>
    <w:p w:rsidR="00925A98" w:rsidRPr="007F4C62" w:rsidRDefault="00925A98" w:rsidP="00925A98">
      <w:pPr>
        <w:rPr>
          <w:rFonts w:ascii="Times New Roman" w:hAnsi="Times New Roman"/>
        </w:rPr>
      </w:pPr>
    </w:p>
    <w:tbl>
      <w:tblPr>
        <w:tblW w:w="8248" w:type="dxa"/>
        <w:tblInd w:w="108" w:type="dxa"/>
        <w:tblLook w:val="0000" w:firstRow="0" w:lastRow="0" w:firstColumn="0" w:lastColumn="0" w:noHBand="0" w:noVBand="0"/>
      </w:tblPr>
      <w:tblGrid>
        <w:gridCol w:w="1935"/>
        <w:gridCol w:w="1641"/>
        <w:gridCol w:w="3276"/>
        <w:gridCol w:w="1396"/>
      </w:tblGrid>
      <w:tr w:rsidR="00925A98" w:rsidRPr="00302A57" w:rsidTr="00925A98">
        <w:trPr>
          <w:trHeight w:val="270"/>
        </w:trPr>
        <w:tc>
          <w:tcPr>
            <w:tcW w:w="8248" w:type="dxa"/>
            <w:gridSpan w:val="4"/>
            <w:tcBorders>
              <w:top w:val="nil"/>
              <w:left w:val="nil"/>
              <w:bottom w:val="single" w:sz="4" w:space="0" w:color="auto"/>
              <w:right w:val="nil"/>
            </w:tcBorders>
            <w:shd w:val="clear" w:color="auto" w:fill="auto"/>
            <w:noWrap/>
            <w:vAlign w:val="bottom"/>
          </w:tcPr>
          <w:p w:rsidR="00925A98" w:rsidRPr="007F4C62" w:rsidRDefault="00925A98" w:rsidP="00925A98">
            <w:pPr>
              <w:jc w:val="center"/>
              <w:rPr>
                <w:rFonts w:ascii="Times New Roman" w:hAnsi="Times New Roman"/>
              </w:rPr>
            </w:pPr>
            <w:r w:rsidRPr="007F4C62">
              <w:rPr>
                <w:rFonts w:ascii="Times New Roman" w:hAnsi="Times New Roman"/>
                <w:b/>
                <w:bCs/>
              </w:rPr>
              <w:t>Building Envelope (Retrofit) Incentives</w:t>
            </w:r>
          </w:p>
        </w:tc>
      </w:tr>
      <w:tr w:rsidR="00925A98" w:rsidRPr="00302A57" w:rsidTr="00925A98">
        <w:trPr>
          <w:trHeight w:val="495"/>
        </w:trPr>
        <w:tc>
          <w:tcPr>
            <w:tcW w:w="1935" w:type="dxa"/>
            <w:tcBorders>
              <w:top w:val="single" w:sz="4" w:space="0" w:color="auto"/>
              <w:left w:val="single" w:sz="4" w:space="0" w:color="auto"/>
              <w:bottom w:val="nil"/>
              <w:right w:val="nil"/>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Equipment Type</w:t>
            </w:r>
          </w:p>
        </w:tc>
        <w:tc>
          <w:tcPr>
            <w:tcW w:w="1641" w:type="dxa"/>
            <w:tcBorders>
              <w:top w:val="single" w:sz="4" w:space="0" w:color="auto"/>
              <w:left w:val="single" w:sz="8" w:space="0" w:color="auto"/>
              <w:bottom w:val="nil"/>
              <w:right w:val="single" w:sz="8" w:space="0" w:color="auto"/>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Category</w:t>
            </w:r>
          </w:p>
        </w:tc>
        <w:tc>
          <w:tcPr>
            <w:tcW w:w="3276" w:type="dxa"/>
            <w:tcBorders>
              <w:top w:val="single" w:sz="4" w:space="0" w:color="auto"/>
              <w:left w:val="nil"/>
              <w:bottom w:val="nil"/>
              <w:right w:val="single" w:sz="8" w:space="0" w:color="auto"/>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Minimum Efficiency Requirement</w:t>
            </w:r>
          </w:p>
        </w:tc>
        <w:tc>
          <w:tcPr>
            <w:tcW w:w="1396" w:type="dxa"/>
            <w:tcBorders>
              <w:top w:val="single" w:sz="4" w:space="0" w:color="auto"/>
              <w:left w:val="nil"/>
              <w:bottom w:val="single" w:sz="8"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Customer Incentive</w:t>
            </w:r>
          </w:p>
        </w:tc>
      </w:tr>
      <w:tr w:rsidR="00925A98" w:rsidRPr="00302A57" w:rsidTr="00925A98">
        <w:trPr>
          <w:trHeight w:val="270"/>
        </w:trPr>
        <w:tc>
          <w:tcPr>
            <w:tcW w:w="1935" w:type="dxa"/>
            <w:tcBorders>
              <w:top w:val="single" w:sz="8" w:space="0" w:color="auto"/>
              <w:left w:val="single" w:sz="4" w:space="0" w:color="auto"/>
              <w:bottom w:val="single" w:sz="8" w:space="0" w:color="auto"/>
              <w:right w:val="nil"/>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Cool Roof</w:t>
            </w:r>
          </w:p>
        </w:tc>
        <w:tc>
          <w:tcPr>
            <w:tcW w:w="1641" w:type="dxa"/>
            <w:tcBorders>
              <w:top w:val="single" w:sz="8" w:space="0" w:color="auto"/>
              <w:left w:val="single" w:sz="8" w:space="0" w:color="auto"/>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c>
          <w:tcPr>
            <w:tcW w:w="3276" w:type="dxa"/>
            <w:tcBorders>
              <w:top w:val="single" w:sz="8" w:space="0" w:color="auto"/>
              <w:left w:val="nil"/>
              <w:bottom w:val="nil"/>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ENERGY STAR Qualified</w:t>
            </w:r>
          </w:p>
        </w:tc>
        <w:tc>
          <w:tcPr>
            <w:tcW w:w="1396" w:type="dxa"/>
            <w:tcBorders>
              <w:top w:val="nil"/>
              <w:left w:val="nil"/>
              <w:bottom w:val="single" w:sz="8"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$0.10/square foot</w:t>
            </w:r>
          </w:p>
        </w:tc>
      </w:tr>
      <w:tr w:rsidR="00925A98" w:rsidRPr="00302A57" w:rsidTr="00925A98">
        <w:trPr>
          <w:trHeight w:val="270"/>
        </w:trPr>
        <w:tc>
          <w:tcPr>
            <w:tcW w:w="1935" w:type="dxa"/>
            <w:tcBorders>
              <w:top w:val="nil"/>
              <w:left w:val="single" w:sz="4" w:space="0" w:color="auto"/>
              <w:bottom w:val="nil"/>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Roof/Attic Insulation</w:t>
            </w:r>
          </w:p>
        </w:tc>
        <w:tc>
          <w:tcPr>
            <w:tcW w:w="1641"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c>
          <w:tcPr>
            <w:tcW w:w="3276" w:type="dxa"/>
            <w:tcBorders>
              <w:top w:val="single" w:sz="8" w:space="0" w:color="auto"/>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Minimum increment of R-10 insulation</w:t>
            </w:r>
          </w:p>
        </w:tc>
        <w:tc>
          <w:tcPr>
            <w:tcW w:w="1396" w:type="dxa"/>
            <w:tcBorders>
              <w:top w:val="nil"/>
              <w:left w:val="nil"/>
              <w:bottom w:val="single" w:sz="8"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$0.08/square foot</w:t>
            </w:r>
          </w:p>
        </w:tc>
      </w:tr>
      <w:tr w:rsidR="00925A98" w:rsidRPr="00302A57" w:rsidTr="00925A98">
        <w:trPr>
          <w:trHeight w:val="270"/>
        </w:trPr>
        <w:tc>
          <w:tcPr>
            <w:tcW w:w="1935" w:type="dxa"/>
            <w:tcBorders>
              <w:top w:val="single" w:sz="8" w:space="0" w:color="auto"/>
              <w:left w:val="single" w:sz="4" w:space="0" w:color="auto"/>
              <w:bottom w:val="single" w:sz="8" w:space="0" w:color="auto"/>
              <w:right w:val="nil"/>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Wall Insulation</w:t>
            </w:r>
          </w:p>
        </w:tc>
        <w:tc>
          <w:tcPr>
            <w:tcW w:w="1641" w:type="dxa"/>
            <w:tcBorders>
              <w:top w:val="nil"/>
              <w:left w:val="single" w:sz="8" w:space="0" w:color="auto"/>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c>
          <w:tcPr>
            <w:tcW w:w="3276"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Minimum increment of R-10 insulation</w:t>
            </w:r>
          </w:p>
        </w:tc>
        <w:tc>
          <w:tcPr>
            <w:tcW w:w="1396" w:type="dxa"/>
            <w:tcBorders>
              <w:top w:val="nil"/>
              <w:left w:val="nil"/>
              <w:bottom w:val="single" w:sz="8"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$0.10/square foot</w:t>
            </w:r>
          </w:p>
        </w:tc>
      </w:tr>
      <w:tr w:rsidR="00925A98" w:rsidRPr="00302A57" w:rsidTr="00925A98">
        <w:trPr>
          <w:trHeight w:val="495"/>
        </w:trPr>
        <w:tc>
          <w:tcPr>
            <w:tcW w:w="1935" w:type="dxa"/>
            <w:vMerge w:val="restart"/>
            <w:tcBorders>
              <w:top w:val="nil"/>
              <w:left w:val="single" w:sz="4" w:space="0" w:color="auto"/>
              <w:bottom w:val="single" w:sz="8" w:space="0" w:color="000000"/>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Windows</w:t>
            </w:r>
            <w:r w:rsidRPr="007F4C62">
              <w:rPr>
                <w:rFonts w:ascii="Times New Roman" w:hAnsi="Times New Roman"/>
                <w:sz w:val="18"/>
                <w:szCs w:val="18"/>
              </w:rPr>
              <w:br/>
              <w:t>(See Note 3, 4)</w:t>
            </w:r>
          </w:p>
        </w:tc>
        <w:tc>
          <w:tcPr>
            <w:tcW w:w="1641"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Site-Built</w:t>
            </w:r>
          </w:p>
        </w:tc>
        <w:tc>
          <w:tcPr>
            <w:tcW w:w="3276"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U-Factor ≤ 0.30 and SHGC ≤ 0.33</w:t>
            </w:r>
            <w:r w:rsidRPr="007F4C62">
              <w:rPr>
                <w:rFonts w:ascii="Times New Roman" w:hAnsi="Times New Roman"/>
                <w:sz w:val="18"/>
                <w:szCs w:val="18"/>
              </w:rPr>
              <w:br/>
              <w:t>(Glazing Only Rating)</w:t>
            </w:r>
          </w:p>
        </w:tc>
        <w:tc>
          <w:tcPr>
            <w:tcW w:w="1396" w:type="dxa"/>
            <w:tcBorders>
              <w:top w:val="nil"/>
              <w:left w:val="nil"/>
              <w:bottom w:val="single" w:sz="8"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$0.34/square foot</w:t>
            </w:r>
          </w:p>
        </w:tc>
      </w:tr>
      <w:tr w:rsidR="00925A98" w:rsidRPr="00302A57" w:rsidTr="00925A98">
        <w:trPr>
          <w:trHeight w:val="495"/>
        </w:trPr>
        <w:tc>
          <w:tcPr>
            <w:tcW w:w="1935" w:type="dxa"/>
            <w:vMerge/>
            <w:tcBorders>
              <w:top w:val="nil"/>
              <w:left w:val="single" w:sz="4" w:space="0" w:color="auto"/>
              <w:bottom w:val="single" w:sz="8" w:space="0" w:color="000000"/>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p>
        </w:tc>
        <w:tc>
          <w:tcPr>
            <w:tcW w:w="1641"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Assembly</w:t>
            </w:r>
          </w:p>
        </w:tc>
        <w:tc>
          <w:tcPr>
            <w:tcW w:w="3276"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U-Factor ≤ 0.30 and SHGC ≤ 0.33</w:t>
            </w:r>
            <w:r w:rsidRPr="007F4C62">
              <w:rPr>
                <w:rFonts w:ascii="Times New Roman" w:hAnsi="Times New Roman"/>
                <w:sz w:val="18"/>
                <w:szCs w:val="18"/>
              </w:rPr>
              <w:br/>
              <w:t>(Entire Window Assembly Rating)</w:t>
            </w:r>
          </w:p>
        </w:tc>
        <w:tc>
          <w:tcPr>
            <w:tcW w:w="1396" w:type="dxa"/>
            <w:tcBorders>
              <w:top w:val="nil"/>
              <w:left w:val="nil"/>
              <w:bottom w:val="single" w:sz="8"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$0.34/square foot</w:t>
            </w:r>
          </w:p>
        </w:tc>
      </w:tr>
      <w:tr w:rsidR="00925A98" w:rsidRPr="00302A57" w:rsidTr="00925A98">
        <w:trPr>
          <w:trHeight w:val="270"/>
        </w:trPr>
        <w:tc>
          <w:tcPr>
            <w:tcW w:w="1935" w:type="dxa"/>
            <w:tcBorders>
              <w:top w:val="nil"/>
              <w:left w:val="single" w:sz="4" w:space="0" w:color="auto"/>
              <w:bottom w:val="single" w:sz="4" w:space="0" w:color="auto"/>
              <w:right w:val="nil"/>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Window Film</w:t>
            </w:r>
          </w:p>
        </w:tc>
        <w:tc>
          <w:tcPr>
            <w:tcW w:w="1641" w:type="dxa"/>
            <w:tcBorders>
              <w:top w:val="nil"/>
              <w:left w:val="single" w:sz="8" w:space="0" w:color="auto"/>
              <w:bottom w:val="single" w:sz="4"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Existing Windows</w:t>
            </w:r>
          </w:p>
        </w:tc>
        <w:tc>
          <w:tcPr>
            <w:tcW w:w="3276" w:type="dxa"/>
            <w:tcBorders>
              <w:top w:val="nil"/>
              <w:left w:val="nil"/>
              <w:bottom w:val="single" w:sz="4" w:space="0" w:color="auto"/>
              <w:right w:val="single" w:sz="8"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See Note 5</w:t>
            </w:r>
          </w:p>
        </w:tc>
        <w:tc>
          <w:tcPr>
            <w:tcW w:w="1396" w:type="dxa"/>
            <w:tcBorders>
              <w:top w:val="nil"/>
              <w:left w:val="nil"/>
              <w:bottom w:val="single" w:sz="4"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$0. 15/kWh annual energy savings </w:t>
            </w:r>
          </w:p>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(See Note 5)</w:t>
            </w:r>
          </w:p>
        </w:tc>
      </w:tr>
      <w:tr w:rsidR="00925A98" w:rsidRPr="00302A57" w:rsidTr="00925A98">
        <w:trPr>
          <w:trHeight w:val="3390"/>
        </w:trPr>
        <w:tc>
          <w:tcPr>
            <w:tcW w:w="8248" w:type="dxa"/>
            <w:gridSpan w:val="4"/>
            <w:tcBorders>
              <w:top w:val="single" w:sz="4" w:space="0" w:color="auto"/>
              <w:left w:val="nil"/>
              <w:bottom w:val="nil"/>
              <w:right w:val="nil"/>
            </w:tcBorders>
            <w:shd w:val="clear" w:color="auto" w:fill="auto"/>
          </w:tcPr>
          <w:p w:rsidR="00925A98" w:rsidRPr="007F4C62" w:rsidRDefault="00925A98" w:rsidP="00925A98">
            <w:pPr>
              <w:rPr>
                <w:rFonts w:ascii="Times New Roman" w:hAnsi="Times New Roman"/>
                <w:b/>
                <w:bCs/>
                <w:sz w:val="18"/>
                <w:szCs w:val="18"/>
              </w:rPr>
            </w:pPr>
          </w:p>
          <w:p w:rsidR="00925A98" w:rsidRPr="007F4C62" w:rsidRDefault="00925A98" w:rsidP="00925A98">
            <w:pPr>
              <w:rPr>
                <w:rFonts w:ascii="Times New Roman" w:hAnsi="Times New Roman"/>
                <w:sz w:val="18"/>
                <w:szCs w:val="18"/>
              </w:rPr>
            </w:pPr>
            <w:r w:rsidRPr="007F4C62">
              <w:rPr>
                <w:rFonts w:ascii="Times New Roman" w:hAnsi="Times New Roman"/>
                <w:b/>
                <w:bCs/>
                <w:sz w:val="18"/>
                <w:szCs w:val="18"/>
              </w:rPr>
              <w:t>Notes for retrofit building envelope incentive table</w:t>
            </w:r>
            <w:r w:rsidRPr="007F4C62">
              <w:rPr>
                <w:rFonts w:ascii="Times New Roman" w:hAnsi="Times New Roman"/>
                <w:b/>
                <w:bCs/>
                <w:sz w:val="18"/>
                <w:szCs w:val="18"/>
              </w:rPr>
              <w:br/>
            </w:r>
            <w:r w:rsidRPr="007F4C62">
              <w:rPr>
                <w:rFonts w:ascii="Times New Roman" w:hAnsi="Times New Roman"/>
                <w:sz w:val="18"/>
                <w:szCs w:val="18"/>
              </w:rPr>
              <w:t>1.  Equipment that meets or exceeds the efficiency requirements listed for the equipment category in the above table may qualify for the listed incentive.</w:t>
            </w:r>
            <w:r w:rsidRPr="007F4C62">
              <w:rPr>
                <w:rFonts w:ascii="Times New Roman" w:hAnsi="Times New Roman"/>
                <w:sz w:val="18"/>
                <w:szCs w:val="18"/>
              </w:rPr>
              <w:br/>
              <w:t>2.  Building must be conditioned with mechanical cooling to be eligible for envelope incentives.</w:t>
            </w:r>
            <w:r w:rsidRPr="007F4C62">
              <w:rPr>
                <w:rFonts w:ascii="Times New Roman" w:hAnsi="Times New Roman"/>
                <w:sz w:val="18"/>
                <w:szCs w:val="18"/>
              </w:rPr>
              <w:br/>
              <w:t>3.  Energy performance of window assemblies and glazing products must be rated in accordance with NFRC.  Site-Built metal window systems must include a thermal break within the frame or other appropriate NFRC certification to qualify for incentives.  Skylights are not eligible to receive incentives.</w:t>
            </w:r>
            <w:r w:rsidRPr="007F4C62">
              <w:rPr>
                <w:rFonts w:ascii="Times New Roman" w:hAnsi="Times New Roman"/>
                <w:sz w:val="18"/>
                <w:szCs w:val="18"/>
              </w:rPr>
              <w:br/>
              <w:t>4.  Window square footage is determined by the dimensions of the entire window assem</w:t>
            </w:r>
            <w:smartTag w:uri="urn:schemas-microsoft-com:office:smarttags" w:element="stockticker">
              <w:r w:rsidRPr="007F4C62">
                <w:rPr>
                  <w:rFonts w:ascii="Times New Roman" w:hAnsi="Times New Roman"/>
                  <w:sz w:val="18"/>
                  <w:szCs w:val="18"/>
                </w:rPr>
                <w:t>bly,</w:t>
              </w:r>
            </w:smartTag>
            <w:r w:rsidRPr="007F4C62">
              <w:rPr>
                <w:rFonts w:ascii="Times New Roman" w:hAnsi="Times New Roman"/>
                <w:sz w:val="18"/>
                <w:szCs w:val="18"/>
              </w:rPr>
              <w:t xml:space="preserve"> not just the window glass.</w:t>
            </w:r>
            <w:r w:rsidRPr="007F4C62">
              <w:rPr>
                <w:rFonts w:ascii="Times New Roman" w:hAnsi="Times New Roman"/>
                <w:sz w:val="18"/>
                <w:szCs w:val="18"/>
              </w:rPr>
              <w:br/>
              <w:t>5.  Incentives for window film are calculated based on film specifications and window orientation at $0.15/kWh annual energy savings.  Energy savings subject to approval by Pacific Power.</w:t>
            </w:r>
            <w:r w:rsidRPr="007F4C62">
              <w:rPr>
                <w:rFonts w:ascii="Times New Roman" w:hAnsi="Times New Roman"/>
                <w:sz w:val="18"/>
                <w:szCs w:val="18"/>
              </w:rPr>
              <w:br/>
            </w:r>
          </w:p>
          <w:p w:rsidR="00925A98" w:rsidRPr="007F4C62" w:rsidRDefault="00925A98" w:rsidP="00925A98">
            <w:pPr>
              <w:rPr>
                <w:rFonts w:ascii="Times New Roman" w:hAnsi="Times New Roman"/>
                <w:sz w:val="18"/>
                <w:szCs w:val="18"/>
              </w:rPr>
            </w:pPr>
            <w:r w:rsidRPr="007F4C62">
              <w:rPr>
                <w:rFonts w:ascii="Times New Roman" w:hAnsi="Times New Roman"/>
                <w:b/>
                <w:bCs/>
                <w:sz w:val="18"/>
                <w:szCs w:val="18"/>
              </w:rPr>
              <w:t>NFRC</w:t>
            </w:r>
            <w:r w:rsidRPr="007F4C62">
              <w:rPr>
                <w:rFonts w:ascii="Times New Roman" w:hAnsi="Times New Roman"/>
                <w:sz w:val="18"/>
                <w:szCs w:val="18"/>
              </w:rPr>
              <w:t xml:space="preserve"> = National Fenestration Rating Council</w:t>
            </w:r>
          </w:p>
          <w:p w:rsidR="00925A98" w:rsidRPr="007F4C62" w:rsidRDefault="00925A98" w:rsidP="00925A98">
            <w:pPr>
              <w:rPr>
                <w:rFonts w:ascii="Times New Roman" w:hAnsi="Times New Roman"/>
                <w:b/>
                <w:bCs/>
                <w:sz w:val="18"/>
                <w:szCs w:val="18"/>
              </w:rPr>
            </w:pPr>
            <w:r w:rsidRPr="007F4C62">
              <w:rPr>
                <w:rFonts w:ascii="Times New Roman" w:hAnsi="Times New Roman"/>
                <w:b/>
                <w:sz w:val="18"/>
                <w:szCs w:val="18"/>
              </w:rPr>
              <w:t>SHGC</w:t>
            </w:r>
            <w:r w:rsidRPr="007F4C62">
              <w:rPr>
                <w:rFonts w:ascii="Times New Roman" w:hAnsi="Times New Roman"/>
                <w:sz w:val="18"/>
                <w:szCs w:val="18"/>
              </w:rPr>
              <w:t xml:space="preserve"> = Solar Heat Gain Coefficient</w:t>
            </w:r>
          </w:p>
        </w:tc>
      </w:tr>
    </w:tbl>
    <w:p w:rsidR="00925A98" w:rsidRPr="007F4C62" w:rsidRDefault="00925A98" w:rsidP="00925A98">
      <w:pPr>
        <w:rPr>
          <w:rFonts w:ascii="Times New Roman" w:hAnsi="Times New Roman"/>
        </w:rPr>
      </w:pPr>
    </w:p>
    <w:p w:rsidR="00925A98" w:rsidRPr="007F4C62" w:rsidRDefault="00925A98" w:rsidP="00925A98">
      <w:pPr>
        <w:rPr>
          <w:rFonts w:ascii="Times New Roman" w:hAnsi="Times New Roman"/>
        </w:rPr>
      </w:pPr>
      <w:r w:rsidRPr="007F4C62">
        <w:rPr>
          <w:rFonts w:ascii="Times New Roman" w:hAnsi="Times New Roman"/>
        </w:rPr>
        <w:br w:type="page"/>
      </w:r>
    </w:p>
    <w:tbl>
      <w:tblPr>
        <w:tblW w:w="8248" w:type="dxa"/>
        <w:tblInd w:w="108" w:type="dxa"/>
        <w:tblLook w:val="0000" w:firstRow="0" w:lastRow="0" w:firstColumn="0" w:lastColumn="0" w:noHBand="0" w:noVBand="0"/>
      </w:tblPr>
      <w:tblGrid>
        <w:gridCol w:w="1935"/>
        <w:gridCol w:w="1641"/>
        <w:gridCol w:w="3276"/>
        <w:gridCol w:w="1396"/>
      </w:tblGrid>
      <w:tr w:rsidR="00925A98" w:rsidRPr="00302A57" w:rsidTr="00925A98">
        <w:trPr>
          <w:trHeight w:val="270"/>
        </w:trPr>
        <w:tc>
          <w:tcPr>
            <w:tcW w:w="8248" w:type="dxa"/>
            <w:gridSpan w:val="4"/>
            <w:tcBorders>
              <w:top w:val="nil"/>
              <w:left w:val="nil"/>
              <w:bottom w:val="single" w:sz="4" w:space="0" w:color="auto"/>
              <w:right w:val="nil"/>
            </w:tcBorders>
            <w:shd w:val="clear" w:color="auto" w:fill="auto"/>
            <w:noWrap/>
            <w:vAlign w:val="bottom"/>
          </w:tcPr>
          <w:p w:rsidR="00925A98" w:rsidRPr="007F4C62" w:rsidRDefault="00925A98" w:rsidP="00925A98">
            <w:pPr>
              <w:jc w:val="center"/>
              <w:rPr>
                <w:rFonts w:ascii="Times New Roman" w:hAnsi="Times New Roman"/>
              </w:rPr>
            </w:pPr>
            <w:r w:rsidRPr="007F4C62">
              <w:rPr>
                <w:rFonts w:ascii="Times New Roman" w:hAnsi="Times New Roman"/>
                <w:b/>
                <w:bCs/>
              </w:rPr>
              <w:t>Building Envelope (New Construction/Major Renovation) Incentives</w:t>
            </w:r>
          </w:p>
        </w:tc>
      </w:tr>
      <w:tr w:rsidR="00925A98" w:rsidRPr="00302A57" w:rsidTr="00925A98">
        <w:trPr>
          <w:trHeight w:val="495"/>
        </w:trPr>
        <w:tc>
          <w:tcPr>
            <w:tcW w:w="1935" w:type="dxa"/>
            <w:tcBorders>
              <w:top w:val="single" w:sz="4" w:space="0" w:color="auto"/>
              <w:left w:val="single" w:sz="4" w:space="0" w:color="auto"/>
              <w:bottom w:val="nil"/>
              <w:right w:val="nil"/>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Equipment Type</w:t>
            </w:r>
          </w:p>
        </w:tc>
        <w:tc>
          <w:tcPr>
            <w:tcW w:w="1641" w:type="dxa"/>
            <w:tcBorders>
              <w:top w:val="single" w:sz="4" w:space="0" w:color="auto"/>
              <w:left w:val="single" w:sz="8" w:space="0" w:color="auto"/>
              <w:bottom w:val="nil"/>
              <w:right w:val="single" w:sz="8" w:space="0" w:color="auto"/>
            </w:tcBorders>
            <w:shd w:val="clear" w:color="auto" w:fill="auto"/>
            <w:vAlign w:val="bottom"/>
          </w:tcPr>
          <w:p w:rsidR="00925A98" w:rsidRPr="007F4C62" w:rsidRDefault="00925A98" w:rsidP="00925A98">
            <w:pPr>
              <w:jc w:val="center"/>
              <w:rPr>
                <w:rFonts w:ascii="Times New Roman" w:hAnsi="Times New Roman"/>
                <w:b/>
                <w:bCs/>
                <w:color w:val="000000"/>
                <w:sz w:val="18"/>
                <w:szCs w:val="18"/>
              </w:rPr>
            </w:pPr>
            <w:r w:rsidRPr="007F4C62">
              <w:rPr>
                <w:rFonts w:ascii="Times New Roman" w:hAnsi="Times New Roman"/>
                <w:b/>
                <w:bCs/>
                <w:color w:val="000000"/>
                <w:sz w:val="18"/>
                <w:szCs w:val="18"/>
              </w:rPr>
              <w:t>Category</w:t>
            </w:r>
          </w:p>
        </w:tc>
        <w:tc>
          <w:tcPr>
            <w:tcW w:w="3276" w:type="dxa"/>
            <w:tcBorders>
              <w:top w:val="single" w:sz="4" w:space="0" w:color="auto"/>
              <w:left w:val="nil"/>
              <w:bottom w:val="nil"/>
              <w:right w:val="single" w:sz="8" w:space="0" w:color="auto"/>
            </w:tcBorders>
            <w:shd w:val="clear" w:color="auto" w:fill="auto"/>
            <w:vAlign w:val="bottom"/>
          </w:tcPr>
          <w:p w:rsidR="00925A98" w:rsidRPr="007F4C62" w:rsidRDefault="00925A98" w:rsidP="00925A98">
            <w:pPr>
              <w:jc w:val="center"/>
              <w:rPr>
                <w:rFonts w:ascii="Times New Roman" w:hAnsi="Times New Roman"/>
                <w:b/>
                <w:bCs/>
                <w:color w:val="000000"/>
                <w:sz w:val="18"/>
                <w:szCs w:val="18"/>
              </w:rPr>
            </w:pPr>
            <w:r w:rsidRPr="007F4C62">
              <w:rPr>
                <w:rFonts w:ascii="Times New Roman" w:hAnsi="Times New Roman"/>
                <w:b/>
                <w:bCs/>
                <w:color w:val="000000"/>
                <w:sz w:val="18"/>
                <w:szCs w:val="18"/>
              </w:rPr>
              <w:t>Minimum Efficiency Requirement</w:t>
            </w:r>
          </w:p>
        </w:tc>
        <w:tc>
          <w:tcPr>
            <w:tcW w:w="1396" w:type="dxa"/>
            <w:tcBorders>
              <w:top w:val="single" w:sz="4" w:space="0" w:color="auto"/>
              <w:left w:val="nil"/>
              <w:bottom w:val="single" w:sz="8"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b/>
                <w:bCs/>
                <w:color w:val="000000"/>
                <w:sz w:val="18"/>
                <w:szCs w:val="18"/>
              </w:rPr>
            </w:pPr>
            <w:r w:rsidRPr="007F4C62">
              <w:rPr>
                <w:rFonts w:ascii="Times New Roman" w:hAnsi="Times New Roman"/>
                <w:b/>
                <w:bCs/>
                <w:color w:val="000000"/>
                <w:sz w:val="18"/>
                <w:szCs w:val="18"/>
              </w:rPr>
              <w:t>Customer Incentive</w:t>
            </w:r>
          </w:p>
        </w:tc>
      </w:tr>
      <w:tr w:rsidR="00925A98" w:rsidRPr="00302A57" w:rsidTr="00925A98">
        <w:trPr>
          <w:trHeight w:val="270"/>
        </w:trPr>
        <w:tc>
          <w:tcPr>
            <w:tcW w:w="1935" w:type="dxa"/>
            <w:tcBorders>
              <w:top w:val="single" w:sz="8" w:space="0" w:color="auto"/>
              <w:left w:val="single" w:sz="4" w:space="0" w:color="auto"/>
              <w:bottom w:val="single" w:sz="8" w:space="0" w:color="auto"/>
              <w:right w:val="nil"/>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Cool Roof</w:t>
            </w:r>
          </w:p>
        </w:tc>
        <w:tc>
          <w:tcPr>
            <w:tcW w:w="1641" w:type="dxa"/>
            <w:tcBorders>
              <w:top w:val="single" w:sz="8" w:space="0" w:color="auto"/>
              <w:left w:val="single" w:sz="8" w:space="0" w:color="auto"/>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w:t>
            </w:r>
          </w:p>
        </w:tc>
        <w:tc>
          <w:tcPr>
            <w:tcW w:w="3276" w:type="dxa"/>
            <w:tcBorders>
              <w:top w:val="single" w:sz="8" w:space="0" w:color="auto"/>
              <w:left w:val="nil"/>
              <w:bottom w:val="nil"/>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ENERGY STAR Qualified</w:t>
            </w:r>
          </w:p>
        </w:tc>
        <w:tc>
          <w:tcPr>
            <w:tcW w:w="1396" w:type="dxa"/>
            <w:tcBorders>
              <w:top w:val="nil"/>
              <w:left w:val="nil"/>
              <w:bottom w:val="single" w:sz="8"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$0.10/square foot</w:t>
            </w:r>
          </w:p>
        </w:tc>
      </w:tr>
      <w:tr w:rsidR="00925A98" w:rsidRPr="00302A57" w:rsidTr="00925A98">
        <w:trPr>
          <w:trHeight w:val="495"/>
        </w:trPr>
        <w:tc>
          <w:tcPr>
            <w:tcW w:w="1935" w:type="dxa"/>
            <w:tcBorders>
              <w:top w:val="nil"/>
              <w:left w:val="single" w:sz="4" w:space="0" w:color="auto"/>
              <w:bottom w:val="nil"/>
              <w:right w:val="single" w:sz="8" w:space="0" w:color="auto"/>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Roof/Attic Insulation</w:t>
            </w:r>
          </w:p>
        </w:tc>
        <w:tc>
          <w:tcPr>
            <w:tcW w:w="1641"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w:t>
            </w:r>
          </w:p>
        </w:tc>
        <w:tc>
          <w:tcPr>
            <w:tcW w:w="3276" w:type="dxa"/>
            <w:tcBorders>
              <w:top w:val="single" w:sz="8" w:space="0" w:color="auto"/>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Minimum increment of R-5 insulation above code (See Note 5)</w:t>
            </w:r>
          </w:p>
        </w:tc>
        <w:tc>
          <w:tcPr>
            <w:tcW w:w="1396" w:type="dxa"/>
            <w:tcBorders>
              <w:top w:val="nil"/>
              <w:left w:val="nil"/>
              <w:bottom w:val="single" w:sz="8"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$0.04/square foot</w:t>
            </w:r>
          </w:p>
        </w:tc>
      </w:tr>
      <w:tr w:rsidR="00925A98" w:rsidRPr="00302A57" w:rsidTr="00925A98">
        <w:trPr>
          <w:trHeight w:val="495"/>
        </w:trPr>
        <w:tc>
          <w:tcPr>
            <w:tcW w:w="1935" w:type="dxa"/>
            <w:vMerge w:val="restart"/>
            <w:tcBorders>
              <w:top w:val="nil"/>
              <w:left w:val="single" w:sz="4" w:space="0" w:color="auto"/>
              <w:bottom w:val="single" w:sz="8" w:space="0" w:color="000000"/>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Windows</w:t>
            </w:r>
            <w:r w:rsidRPr="007F4C62">
              <w:rPr>
                <w:rFonts w:ascii="Times New Roman" w:hAnsi="Times New Roman"/>
                <w:sz w:val="18"/>
                <w:szCs w:val="18"/>
              </w:rPr>
              <w:br/>
              <w:t>(See Note 3, 4)</w:t>
            </w:r>
          </w:p>
        </w:tc>
        <w:tc>
          <w:tcPr>
            <w:tcW w:w="1641"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Site-Built</w:t>
            </w:r>
          </w:p>
        </w:tc>
        <w:tc>
          <w:tcPr>
            <w:tcW w:w="3276"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U-Factor ≤ 0.30 and SHGC ≤ 0.33</w:t>
            </w:r>
            <w:r w:rsidRPr="007F4C62">
              <w:rPr>
                <w:rFonts w:ascii="Times New Roman" w:hAnsi="Times New Roman"/>
                <w:color w:val="000000"/>
                <w:sz w:val="18"/>
                <w:szCs w:val="18"/>
              </w:rPr>
              <w:br/>
              <w:t>(Glazing Only Rating)</w:t>
            </w:r>
          </w:p>
        </w:tc>
        <w:tc>
          <w:tcPr>
            <w:tcW w:w="1396" w:type="dxa"/>
            <w:tcBorders>
              <w:top w:val="nil"/>
              <w:left w:val="nil"/>
              <w:bottom w:val="single" w:sz="8"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$0.34/square foot</w:t>
            </w:r>
          </w:p>
        </w:tc>
      </w:tr>
      <w:tr w:rsidR="00925A98" w:rsidRPr="00302A57" w:rsidTr="00925A98">
        <w:trPr>
          <w:trHeight w:val="495"/>
        </w:trPr>
        <w:tc>
          <w:tcPr>
            <w:tcW w:w="1935" w:type="dxa"/>
            <w:vMerge/>
            <w:tcBorders>
              <w:top w:val="nil"/>
              <w:left w:val="single" w:sz="4" w:space="0" w:color="auto"/>
              <w:bottom w:val="single" w:sz="4"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p>
        </w:tc>
        <w:tc>
          <w:tcPr>
            <w:tcW w:w="1641" w:type="dxa"/>
            <w:tcBorders>
              <w:top w:val="nil"/>
              <w:left w:val="nil"/>
              <w:bottom w:val="single" w:sz="4"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Assembly</w:t>
            </w:r>
          </w:p>
        </w:tc>
        <w:tc>
          <w:tcPr>
            <w:tcW w:w="3276" w:type="dxa"/>
            <w:tcBorders>
              <w:top w:val="nil"/>
              <w:left w:val="nil"/>
              <w:bottom w:val="single" w:sz="4"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U-Factor ≤ 0.30 and SHGC ≤ 0.33</w:t>
            </w:r>
            <w:r w:rsidRPr="007F4C62">
              <w:rPr>
                <w:rFonts w:ascii="Times New Roman" w:hAnsi="Times New Roman"/>
                <w:color w:val="000000"/>
                <w:sz w:val="18"/>
                <w:szCs w:val="18"/>
              </w:rPr>
              <w:br/>
              <w:t>(Entire Window Assembly Rating)</w:t>
            </w:r>
          </w:p>
        </w:tc>
        <w:tc>
          <w:tcPr>
            <w:tcW w:w="1396" w:type="dxa"/>
            <w:tcBorders>
              <w:top w:val="nil"/>
              <w:left w:val="nil"/>
              <w:bottom w:val="single" w:sz="4"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$0.34/square foot</w:t>
            </w:r>
          </w:p>
        </w:tc>
      </w:tr>
      <w:tr w:rsidR="00925A98" w:rsidRPr="00302A57" w:rsidTr="00925A98">
        <w:trPr>
          <w:trHeight w:val="3225"/>
        </w:trPr>
        <w:tc>
          <w:tcPr>
            <w:tcW w:w="8248" w:type="dxa"/>
            <w:gridSpan w:val="4"/>
            <w:tcBorders>
              <w:top w:val="single" w:sz="4" w:space="0" w:color="auto"/>
              <w:left w:val="nil"/>
              <w:bottom w:val="nil"/>
              <w:right w:val="nil"/>
            </w:tcBorders>
            <w:shd w:val="clear" w:color="auto" w:fill="auto"/>
          </w:tcPr>
          <w:p w:rsidR="00925A98" w:rsidRPr="007F4C62" w:rsidRDefault="00925A98" w:rsidP="00925A98">
            <w:pPr>
              <w:rPr>
                <w:rFonts w:ascii="Times New Roman" w:hAnsi="Times New Roman"/>
                <w:b/>
                <w:bCs/>
                <w:sz w:val="18"/>
                <w:szCs w:val="18"/>
              </w:rPr>
            </w:pPr>
          </w:p>
          <w:p w:rsidR="00925A98" w:rsidRPr="007F4C62" w:rsidRDefault="00925A98" w:rsidP="00925A98">
            <w:pPr>
              <w:rPr>
                <w:rFonts w:ascii="Times New Roman" w:hAnsi="Times New Roman"/>
                <w:sz w:val="18"/>
                <w:szCs w:val="18"/>
              </w:rPr>
            </w:pPr>
            <w:r w:rsidRPr="007F4C62">
              <w:rPr>
                <w:rFonts w:ascii="Times New Roman" w:hAnsi="Times New Roman"/>
                <w:b/>
                <w:bCs/>
                <w:sz w:val="18"/>
                <w:szCs w:val="18"/>
              </w:rPr>
              <w:t>Notes for building envelope (new construction/major renovation) incentives table</w:t>
            </w:r>
            <w:r w:rsidRPr="007F4C62">
              <w:rPr>
                <w:rFonts w:ascii="Times New Roman" w:hAnsi="Times New Roman"/>
                <w:b/>
                <w:bCs/>
                <w:sz w:val="18"/>
                <w:szCs w:val="18"/>
              </w:rPr>
              <w:br/>
            </w:r>
            <w:r w:rsidRPr="007F4C62">
              <w:rPr>
                <w:rFonts w:ascii="Times New Roman" w:hAnsi="Times New Roman"/>
                <w:sz w:val="18"/>
                <w:szCs w:val="18"/>
              </w:rPr>
              <w:t>1.  Equipment that meets or exceeds the efficiency requirements listed for the equipment category in the above table may qualify for the listed incentive.</w:t>
            </w:r>
            <w:r w:rsidRPr="007F4C62">
              <w:rPr>
                <w:rFonts w:ascii="Times New Roman" w:hAnsi="Times New Roman"/>
                <w:sz w:val="18"/>
                <w:szCs w:val="18"/>
              </w:rPr>
              <w:br/>
              <w:t>2.  Building must be conditioned with mechanical cooling to be eligible for envelope incentives.</w:t>
            </w:r>
            <w:r w:rsidRPr="007F4C62">
              <w:rPr>
                <w:rFonts w:ascii="Times New Roman" w:hAnsi="Times New Roman"/>
                <w:sz w:val="18"/>
                <w:szCs w:val="18"/>
              </w:rPr>
              <w:br/>
              <w:t>3.  Window square footage is determined by the dimensions of the entire window assembly, not just the window glass.</w:t>
            </w:r>
            <w:r w:rsidRPr="007F4C62">
              <w:rPr>
                <w:rFonts w:ascii="Times New Roman" w:hAnsi="Times New Roman"/>
                <w:sz w:val="18"/>
                <w:szCs w:val="18"/>
              </w:rPr>
              <w:br/>
              <w:t>4.  Energy performance of window assemblies and glazing products must be rated in accordance with NFRC.  Site-Built metal window systems must include a thermal break within the frame or other appropriate NFRC certification to qualify for incentives.  Skylights are not eligible to receive incentives.</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5.  Compliance with the minimum efficiency requ</w:t>
            </w:r>
            <w:smartTag w:uri="urn:schemas-microsoft-com:office:smarttags" w:element="stockticker">
              <w:r w:rsidRPr="007F4C62">
                <w:rPr>
                  <w:rFonts w:ascii="Times New Roman" w:hAnsi="Times New Roman"/>
                  <w:sz w:val="18"/>
                  <w:szCs w:val="18"/>
                </w:rPr>
                <w:t>irem</w:t>
              </w:r>
            </w:smartTag>
            <w:r w:rsidRPr="007F4C62">
              <w:rPr>
                <w:rFonts w:ascii="Times New Roman" w:hAnsi="Times New Roman"/>
                <w:sz w:val="18"/>
                <w:szCs w:val="18"/>
              </w:rPr>
              <w:t>ents of Roof/Attic Insulation measure may be demonstrated with equivalent U-factors and is subject to Pacific Power approval.</w:t>
            </w:r>
          </w:p>
          <w:p w:rsidR="00925A98" w:rsidRPr="007F4C62" w:rsidRDefault="00925A98" w:rsidP="00925A98">
            <w:pPr>
              <w:rPr>
                <w:rFonts w:ascii="Times New Roman" w:hAnsi="Times New Roman"/>
                <w:sz w:val="18"/>
                <w:szCs w:val="18"/>
              </w:rPr>
            </w:pPr>
          </w:p>
          <w:p w:rsidR="00925A98" w:rsidRPr="007F4C62" w:rsidRDefault="00925A98" w:rsidP="00925A98">
            <w:pPr>
              <w:rPr>
                <w:rFonts w:ascii="Times New Roman" w:hAnsi="Times New Roman"/>
                <w:sz w:val="18"/>
                <w:szCs w:val="18"/>
              </w:rPr>
            </w:pPr>
            <w:r w:rsidRPr="007F4C62">
              <w:rPr>
                <w:rFonts w:ascii="Times New Roman" w:hAnsi="Times New Roman"/>
                <w:b/>
                <w:bCs/>
                <w:sz w:val="18"/>
                <w:szCs w:val="18"/>
              </w:rPr>
              <w:t>NFRC</w:t>
            </w:r>
            <w:r w:rsidRPr="007F4C62">
              <w:rPr>
                <w:rFonts w:ascii="Times New Roman" w:hAnsi="Times New Roman"/>
                <w:sz w:val="18"/>
                <w:szCs w:val="18"/>
              </w:rPr>
              <w:t xml:space="preserve"> = National Fenestration Rating Council</w:t>
            </w:r>
          </w:p>
          <w:p w:rsidR="00925A98" w:rsidRPr="007F4C62" w:rsidRDefault="00925A98" w:rsidP="00925A98">
            <w:pPr>
              <w:rPr>
                <w:rFonts w:ascii="Times New Roman" w:hAnsi="Times New Roman"/>
                <w:b/>
                <w:bCs/>
                <w:sz w:val="18"/>
                <w:szCs w:val="18"/>
              </w:rPr>
            </w:pPr>
            <w:r w:rsidRPr="007F4C62">
              <w:rPr>
                <w:rFonts w:ascii="Times New Roman" w:hAnsi="Times New Roman"/>
                <w:b/>
                <w:sz w:val="18"/>
                <w:szCs w:val="18"/>
              </w:rPr>
              <w:t>SHGC</w:t>
            </w:r>
            <w:r w:rsidRPr="007F4C62">
              <w:rPr>
                <w:rFonts w:ascii="Times New Roman" w:hAnsi="Times New Roman"/>
                <w:sz w:val="18"/>
                <w:szCs w:val="18"/>
              </w:rPr>
              <w:t xml:space="preserve"> = Solar Heat Gai</w:t>
            </w:r>
            <w:smartTag w:uri="urn:schemas-microsoft-com:office:smarttags" w:element="stockticker">
              <w:r w:rsidRPr="007F4C62">
                <w:rPr>
                  <w:rFonts w:ascii="Times New Roman" w:hAnsi="Times New Roman"/>
                  <w:sz w:val="18"/>
                  <w:szCs w:val="18"/>
                </w:rPr>
                <w:t>n Co</w:t>
              </w:r>
            </w:smartTag>
            <w:r w:rsidRPr="007F4C62">
              <w:rPr>
                <w:rFonts w:ascii="Times New Roman" w:hAnsi="Times New Roman"/>
                <w:sz w:val="18"/>
                <w:szCs w:val="18"/>
              </w:rPr>
              <w:t>efficient</w:t>
            </w:r>
          </w:p>
        </w:tc>
      </w:tr>
    </w:tbl>
    <w:p w:rsidR="00925A98" w:rsidRPr="007F4C62" w:rsidRDefault="00925A98" w:rsidP="00925A98">
      <w:pPr>
        <w:rPr>
          <w:rFonts w:ascii="Times New Roman" w:hAnsi="Times New Roman"/>
          <w:sz w:val="24"/>
          <w:szCs w:val="24"/>
        </w:rPr>
      </w:pPr>
    </w:p>
    <w:p w:rsidR="00925A98" w:rsidRPr="007F4C62" w:rsidRDefault="00925A98" w:rsidP="00925A98">
      <w:pPr>
        <w:rPr>
          <w:rFonts w:ascii="Times New Roman" w:hAnsi="Times New Roman"/>
          <w:sz w:val="24"/>
          <w:szCs w:val="24"/>
        </w:rPr>
      </w:pPr>
      <w:r w:rsidRPr="007F4C62">
        <w:rPr>
          <w:rFonts w:ascii="Times New Roman" w:hAnsi="Times New Roman"/>
          <w:sz w:val="24"/>
          <w:szCs w:val="24"/>
        </w:rPr>
        <w:br w:type="page"/>
      </w:r>
    </w:p>
    <w:tbl>
      <w:tblPr>
        <w:tblW w:w="8730" w:type="dxa"/>
        <w:tblInd w:w="108" w:type="dxa"/>
        <w:tblLook w:val="0000" w:firstRow="0" w:lastRow="0" w:firstColumn="0" w:lastColumn="0" w:noHBand="0" w:noVBand="0"/>
      </w:tblPr>
      <w:tblGrid>
        <w:gridCol w:w="2430"/>
        <w:gridCol w:w="2160"/>
        <w:gridCol w:w="2610"/>
        <w:gridCol w:w="1530"/>
      </w:tblGrid>
      <w:tr w:rsidR="00925A98" w:rsidRPr="00302A57" w:rsidTr="00925A98">
        <w:trPr>
          <w:trHeight w:val="270"/>
        </w:trPr>
        <w:tc>
          <w:tcPr>
            <w:tcW w:w="8730" w:type="dxa"/>
            <w:gridSpan w:val="4"/>
            <w:tcBorders>
              <w:top w:val="nil"/>
              <w:left w:val="nil"/>
              <w:bottom w:val="single" w:sz="4" w:space="0" w:color="auto"/>
              <w:right w:val="nil"/>
            </w:tcBorders>
            <w:shd w:val="clear" w:color="auto" w:fill="auto"/>
            <w:noWrap/>
            <w:vAlign w:val="bottom"/>
          </w:tcPr>
          <w:p w:rsidR="00925A98" w:rsidRPr="007F4C62" w:rsidRDefault="00925A98" w:rsidP="00925A98">
            <w:pPr>
              <w:jc w:val="center"/>
              <w:rPr>
                <w:rFonts w:ascii="Times New Roman" w:hAnsi="Times New Roman"/>
              </w:rPr>
            </w:pPr>
            <w:r w:rsidRPr="007F4C62">
              <w:rPr>
                <w:rFonts w:ascii="Times New Roman" w:hAnsi="Times New Roman"/>
                <w:b/>
                <w:bCs/>
              </w:rPr>
              <w:t>Food Service Equipment Incentives</w:t>
            </w:r>
          </w:p>
        </w:tc>
      </w:tr>
      <w:tr w:rsidR="00925A98" w:rsidRPr="00302A57" w:rsidTr="00925A98">
        <w:trPr>
          <w:trHeight w:val="495"/>
        </w:trPr>
        <w:tc>
          <w:tcPr>
            <w:tcW w:w="2430" w:type="dxa"/>
            <w:tcBorders>
              <w:top w:val="single" w:sz="4" w:space="0" w:color="auto"/>
              <w:left w:val="single" w:sz="4" w:space="0" w:color="auto"/>
              <w:bottom w:val="nil"/>
              <w:right w:val="nil"/>
            </w:tcBorders>
            <w:shd w:val="clear" w:color="auto" w:fill="auto"/>
            <w:vAlign w:val="bottom"/>
          </w:tcPr>
          <w:p w:rsidR="00925A98" w:rsidRPr="007F4C62" w:rsidRDefault="00925A98" w:rsidP="00925A98">
            <w:pPr>
              <w:jc w:val="center"/>
              <w:rPr>
                <w:rFonts w:ascii="Times New Roman" w:hAnsi="Times New Roman"/>
                <w:b/>
                <w:bCs/>
                <w:sz w:val="18"/>
                <w:szCs w:val="18"/>
              </w:rPr>
            </w:pPr>
            <w:smartTag w:uri="urn:schemas-microsoft-com:office:smarttags" w:element="stockticker">
              <w:r w:rsidRPr="007F4C62">
                <w:rPr>
                  <w:rFonts w:ascii="Times New Roman" w:hAnsi="Times New Roman"/>
                  <w:b/>
                  <w:bCs/>
                  <w:sz w:val="18"/>
                  <w:szCs w:val="18"/>
                </w:rPr>
                <w:t>Equi</w:t>
              </w:r>
            </w:smartTag>
            <w:r w:rsidRPr="007F4C62">
              <w:rPr>
                <w:rFonts w:ascii="Times New Roman" w:hAnsi="Times New Roman"/>
                <w:b/>
                <w:bCs/>
                <w:sz w:val="18"/>
                <w:szCs w:val="18"/>
              </w:rPr>
              <w:t>pment Type</w:t>
            </w:r>
          </w:p>
        </w:tc>
        <w:tc>
          <w:tcPr>
            <w:tcW w:w="2160" w:type="dxa"/>
            <w:tcBorders>
              <w:top w:val="single" w:sz="4" w:space="0" w:color="auto"/>
              <w:left w:val="single" w:sz="8" w:space="0" w:color="auto"/>
              <w:bottom w:val="nil"/>
              <w:right w:val="single" w:sz="8" w:space="0" w:color="auto"/>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Equipment Category</w:t>
            </w:r>
          </w:p>
        </w:tc>
        <w:tc>
          <w:tcPr>
            <w:tcW w:w="2610" w:type="dxa"/>
            <w:tcBorders>
              <w:top w:val="single" w:sz="4" w:space="0" w:color="auto"/>
              <w:left w:val="nil"/>
              <w:bottom w:val="nil"/>
              <w:right w:val="single" w:sz="8" w:space="0" w:color="auto"/>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Minimum Efficiency Re</w:t>
            </w:r>
            <w:smartTag w:uri="urn:schemas-microsoft-com:office:smarttags" w:element="stockticker">
              <w:r w:rsidRPr="007F4C62">
                <w:rPr>
                  <w:rFonts w:ascii="Times New Roman" w:hAnsi="Times New Roman"/>
                  <w:b/>
                  <w:bCs/>
                  <w:sz w:val="18"/>
                  <w:szCs w:val="18"/>
                </w:rPr>
                <w:t>quir</w:t>
              </w:r>
            </w:smartTag>
            <w:r w:rsidRPr="007F4C62">
              <w:rPr>
                <w:rFonts w:ascii="Times New Roman" w:hAnsi="Times New Roman"/>
                <w:b/>
                <w:bCs/>
                <w:sz w:val="18"/>
                <w:szCs w:val="18"/>
              </w:rPr>
              <w:t>ement</w:t>
            </w:r>
          </w:p>
        </w:tc>
        <w:tc>
          <w:tcPr>
            <w:tcW w:w="1530" w:type="dxa"/>
            <w:tcBorders>
              <w:top w:val="single" w:sz="4" w:space="0" w:color="auto"/>
              <w:left w:val="nil"/>
              <w:bottom w:val="single" w:sz="8"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Customer Incentive</w:t>
            </w:r>
          </w:p>
        </w:tc>
      </w:tr>
      <w:tr w:rsidR="00925A98" w:rsidRPr="00302A57" w:rsidTr="00925A98">
        <w:trPr>
          <w:trHeight w:val="735"/>
        </w:trPr>
        <w:tc>
          <w:tcPr>
            <w:tcW w:w="2430" w:type="dxa"/>
            <w:tcBorders>
              <w:top w:val="single" w:sz="8" w:space="0" w:color="auto"/>
              <w:left w:val="single" w:sz="4" w:space="0" w:color="auto"/>
              <w:bottom w:val="nil"/>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Residential Dishwasher</w:t>
            </w:r>
            <w:r w:rsidRPr="007F4C62">
              <w:rPr>
                <w:rFonts w:ascii="Times New Roman" w:hAnsi="Times New Roman"/>
                <w:sz w:val="18"/>
                <w:szCs w:val="18"/>
              </w:rPr>
              <w:br/>
            </w:r>
          </w:p>
        </w:tc>
        <w:tc>
          <w:tcPr>
            <w:tcW w:w="2160" w:type="dxa"/>
            <w:tcBorders>
              <w:top w:val="single" w:sz="8" w:space="0" w:color="auto"/>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Used in a business</w:t>
            </w:r>
          </w:p>
        </w:tc>
        <w:tc>
          <w:tcPr>
            <w:tcW w:w="2610" w:type="dxa"/>
            <w:tcBorders>
              <w:top w:val="single" w:sz="8" w:space="0" w:color="auto"/>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See Home Energy Savings program</w:t>
            </w:r>
          </w:p>
        </w:tc>
        <w:tc>
          <w:tcPr>
            <w:tcW w:w="1530" w:type="dxa"/>
            <w:tcBorders>
              <w:top w:val="nil"/>
              <w:left w:val="nil"/>
              <w:bottom w:val="single" w:sz="8"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See Note 2 </w:t>
            </w:r>
          </w:p>
        </w:tc>
      </w:tr>
      <w:tr w:rsidR="00925A98" w:rsidRPr="00302A57" w:rsidTr="00925A98">
        <w:trPr>
          <w:trHeight w:val="270"/>
        </w:trPr>
        <w:tc>
          <w:tcPr>
            <w:tcW w:w="2430"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Commercial Dishwasher</w:t>
            </w:r>
            <w:r w:rsidRPr="007F4C62">
              <w:rPr>
                <w:rFonts w:ascii="Times New Roman" w:hAnsi="Times New Roman"/>
                <w:sz w:val="18"/>
                <w:szCs w:val="18"/>
              </w:rPr>
              <w:br/>
              <w:t>(High Temperature models w/ electric boosters Only)</w:t>
            </w:r>
            <w:r w:rsidRPr="007F4C62">
              <w:rPr>
                <w:rFonts w:ascii="Times New Roman" w:hAnsi="Times New Roman"/>
                <w:sz w:val="18"/>
                <w:szCs w:val="18"/>
              </w:rPr>
              <w:br/>
            </w:r>
          </w:p>
        </w:tc>
        <w:tc>
          <w:tcPr>
            <w:tcW w:w="2160"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Undercounter</w:t>
            </w:r>
          </w:p>
        </w:tc>
        <w:tc>
          <w:tcPr>
            <w:tcW w:w="2610" w:type="dxa"/>
            <w:vMerge w:val="restart"/>
            <w:tcBorders>
              <w:top w:val="nil"/>
              <w:left w:val="nil"/>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ENERGY STAR Qualified</w:t>
            </w:r>
          </w:p>
          <w:p w:rsidR="00925A98" w:rsidRPr="007F4C62" w:rsidRDefault="00925A98" w:rsidP="00925A98">
            <w:pPr>
              <w:jc w:val="center"/>
              <w:rPr>
                <w:rFonts w:ascii="Times New Roman" w:hAnsi="Times New Roman"/>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$100 </w:t>
            </w:r>
          </w:p>
        </w:tc>
      </w:tr>
      <w:tr w:rsidR="00925A98" w:rsidRPr="00302A57" w:rsidTr="00925A98">
        <w:trPr>
          <w:trHeight w:val="495"/>
        </w:trPr>
        <w:tc>
          <w:tcPr>
            <w:tcW w:w="2430"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p>
        </w:tc>
        <w:tc>
          <w:tcPr>
            <w:tcW w:w="2160"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Stationary Rack, Single Tank, Doo</w:t>
            </w:r>
            <w:smartTag w:uri="urn:schemas-microsoft-com:office:smarttags" w:element="stockticker">
              <w:r w:rsidRPr="007F4C62">
                <w:rPr>
                  <w:rFonts w:ascii="Times New Roman" w:hAnsi="Times New Roman"/>
                  <w:sz w:val="18"/>
                  <w:szCs w:val="18"/>
                </w:rPr>
                <w:t>r Ty</w:t>
              </w:r>
            </w:smartTag>
            <w:r w:rsidRPr="007F4C62">
              <w:rPr>
                <w:rFonts w:ascii="Times New Roman" w:hAnsi="Times New Roman"/>
                <w:sz w:val="18"/>
                <w:szCs w:val="18"/>
              </w:rPr>
              <w:t>pe</w:t>
            </w:r>
          </w:p>
        </w:tc>
        <w:tc>
          <w:tcPr>
            <w:tcW w:w="2610" w:type="dxa"/>
            <w:vMerge/>
            <w:tcBorders>
              <w:left w:val="nil"/>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$400 </w:t>
            </w:r>
          </w:p>
        </w:tc>
      </w:tr>
      <w:tr w:rsidR="00925A98" w:rsidRPr="00302A57" w:rsidTr="00925A98">
        <w:trPr>
          <w:trHeight w:val="270"/>
        </w:trPr>
        <w:tc>
          <w:tcPr>
            <w:tcW w:w="2430"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p>
        </w:tc>
        <w:tc>
          <w:tcPr>
            <w:tcW w:w="2160"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Single Tank Conveyor</w:t>
            </w:r>
          </w:p>
        </w:tc>
        <w:tc>
          <w:tcPr>
            <w:tcW w:w="2610" w:type="dxa"/>
            <w:vMerge/>
            <w:tcBorders>
              <w:left w:val="nil"/>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$1,000 </w:t>
            </w:r>
          </w:p>
        </w:tc>
      </w:tr>
      <w:tr w:rsidR="00925A98" w:rsidRPr="00302A57" w:rsidTr="00925A98">
        <w:trPr>
          <w:trHeight w:val="270"/>
        </w:trPr>
        <w:tc>
          <w:tcPr>
            <w:tcW w:w="2430"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p>
        </w:tc>
        <w:tc>
          <w:tcPr>
            <w:tcW w:w="2160"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Multiple Tank Conveyor</w:t>
            </w:r>
          </w:p>
        </w:tc>
        <w:tc>
          <w:tcPr>
            <w:tcW w:w="2610" w:type="dxa"/>
            <w:vMerge/>
            <w:tcBorders>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$500 </w:t>
            </w:r>
          </w:p>
        </w:tc>
      </w:tr>
      <w:tr w:rsidR="00925A98" w:rsidRPr="00302A57" w:rsidTr="00925A98">
        <w:trPr>
          <w:trHeight w:val="270"/>
        </w:trPr>
        <w:tc>
          <w:tcPr>
            <w:tcW w:w="2430" w:type="dxa"/>
            <w:vMerge w:val="restart"/>
            <w:tcBorders>
              <w:top w:val="single" w:sz="8" w:space="0" w:color="000000"/>
              <w:left w:val="single" w:sz="4"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Electric Insulated Holding Cabinet</w:t>
            </w:r>
          </w:p>
        </w:tc>
        <w:tc>
          <w:tcPr>
            <w:tcW w:w="2160"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Full Size </w:t>
            </w:r>
          </w:p>
        </w:tc>
        <w:tc>
          <w:tcPr>
            <w:tcW w:w="2610" w:type="dxa"/>
            <w:vMerge w:val="restart"/>
            <w:tcBorders>
              <w:top w:val="nil"/>
              <w:left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ENERGY STAR Q</w:t>
            </w:r>
            <w:smartTag w:uri="urn:schemas-microsoft-com:office:smarttags" w:element="stockticker">
              <w:r w:rsidRPr="007F4C62">
                <w:rPr>
                  <w:rFonts w:ascii="Times New Roman" w:hAnsi="Times New Roman"/>
                  <w:sz w:val="18"/>
                  <w:szCs w:val="18"/>
                </w:rPr>
                <w:t>uali</w:t>
              </w:r>
            </w:smartTag>
            <w:r w:rsidRPr="007F4C62">
              <w:rPr>
                <w:rFonts w:ascii="Times New Roman" w:hAnsi="Times New Roman"/>
                <w:sz w:val="18"/>
                <w:szCs w:val="18"/>
              </w:rPr>
              <w:t>fied</w:t>
            </w:r>
          </w:p>
        </w:tc>
        <w:tc>
          <w:tcPr>
            <w:tcW w:w="1530" w:type="dxa"/>
            <w:tcBorders>
              <w:top w:val="nil"/>
              <w:left w:val="nil"/>
              <w:bottom w:val="single" w:sz="8"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$400</w:t>
            </w:r>
          </w:p>
        </w:tc>
      </w:tr>
      <w:tr w:rsidR="00925A98" w:rsidRPr="00302A57" w:rsidTr="00925A98">
        <w:trPr>
          <w:trHeight w:val="270"/>
        </w:trPr>
        <w:tc>
          <w:tcPr>
            <w:tcW w:w="2430" w:type="dxa"/>
            <w:vMerge/>
            <w:tcBorders>
              <w:top w:val="single" w:sz="8" w:space="0" w:color="auto"/>
              <w:left w:val="single" w:sz="4"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p>
        </w:tc>
        <w:tc>
          <w:tcPr>
            <w:tcW w:w="2160"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3/4 Size </w:t>
            </w:r>
          </w:p>
        </w:tc>
        <w:tc>
          <w:tcPr>
            <w:tcW w:w="2610" w:type="dxa"/>
            <w:vMerge/>
            <w:tcBorders>
              <w:left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$300</w:t>
            </w:r>
          </w:p>
        </w:tc>
      </w:tr>
      <w:tr w:rsidR="00925A98" w:rsidRPr="00302A57" w:rsidTr="00925A98">
        <w:trPr>
          <w:trHeight w:val="270"/>
        </w:trPr>
        <w:tc>
          <w:tcPr>
            <w:tcW w:w="2430" w:type="dxa"/>
            <w:vMerge/>
            <w:tcBorders>
              <w:top w:val="single" w:sz="8" w:space="0" w:color="auto"/>
              <w:left w:val="single" w:sz="4"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p>
        </w:tc>
        <w:tc>
          <w:tcPr>
            <w:tcW w:w="2160"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1/2 Size </w:t>
            </w:r>
          </w:p>
        </w:tc>
        <w:tc>
          <w:tcPr>
            <w:tcW w:w="2610" w:type="dxa"/>
            <w:vMerge/>
            <w:tcBorders>
              <w:left w:val="single" w:sz="8" w:space="0" w:color="auto"/>
              <w:bottom w:val="single" w:sz="8" w:space="0" w:color="000000"/>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$200 </w:t>
            </w:r>
          </w:p>
        </w:tc>
      </w:tr>
      <w:tr w:rsidR="00925A98" w:rsidRPr="00302A57" w:rsidTr="00925A98">
        <w:trPr>
          <w:trHeight w:val="270"/>
        </w:trPr>
        <w:tc>
          <w:tcPr>
            <w:tcW w:w="2430" w:type="dxa"/>
            <w:vMerge w:val="restart"/>
            <w:tcBorders>
              <w:top w:val="single" w:sz="8" w:space="0" w:color="auto"/>
              <w:left w:val="single" w:sz="4" w:space="0" w:color="auto"/>
              <w:right w:val="nil"/>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Electric Steam Cooker</w:t>
            </w:r>
          </w:p>
        </w:tc>
        <w:tc>
          <w:tcPr>
            <w:tcW w:w="2160" w:type="dxa"/>
            <w:tcBorders>
              <w:top w:val="nil"/>
              <w:left w:val="single" w:sz="8" w:space="0" w:color="auto"/>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3-, 4-, 5- and 6-pan or larger sizes – Tier 1</w:t>
            </w:r>
          </w:p>
        </w:tc>
        <w:tc>
          <w:tcPr>
            <w:tcW w:w="2610"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ENERGY STAR Qualified</w:t>
            </w:r>
          </w:p>
        </w:tc>
        <w:tc>
          <w:tcPr>
            <w:tcW w:w="1530" w:type="dxa"/>
            <w:tcBorders>
              <w:top w:val="nil"/>
              <w:left w:val="nil"/>
              <w:bottom w:val="single" w:sz="8"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$130 </w:t>
            </w:r>
          </w:p>
        </w:tc>
      </w:tr>
      <w:tr w:rsidR="00925A98" w:rsidRPr="00302A57" w:rsidTr="00925A98">
        <w:trPr>
          <w:trHeight w:val="270"/>
        </w:trPr>
        <w:tc>
          <w:tcPr>
            <w:tcW w:w="2430" w:type="dxa"/>
            <w:vMerge/>
            <w:tcBorders>
              <w:top w:val="single" w:sz="8" w:space="0" w:color="auto"/>
              <w:left w:val="single" w:sz="4" w:space="0" w:color="auto"/>
              <w:bottom w:val="nil"/>
              <w:right w:val="nil"/>
            </w:tcBorders>
            <w:shd w:val="clear" w:color="auto" w:fill="auto"/>
            <w:vAlign w:val="center"/>
          </w:tcPr>
          <w:p w:rsidR="00925A98" w:rsidRPr="007F4C62" w:rsidRDefault="00925A98" w:rsidP="00925A98">
            <w:pPr>
              <w:rPr>
                <w:rFonts w:ascii="Times New Roman" w:hAnsi="Times New Roman"/>
                <w:sz w:val="18"/>
                <w:szCs w:val="18"/>
              </w:rPr>
            </w:pPr>
          </w:p>
        </w:tc>
        <w:tc>
          <w:tcPr>
            <w:tcW w:w="2160" w:type="dxa"/>
            <w:tcBorders>
              <w:top w:val="nil"/>
              <w:left w:val="single" w:sz="8" w:space="0" w:color="auto"/>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3-, 4-, 5- and 6-pan or larger sizes – Tier 2</w:t>
            </w:r>
          </w:p>
        </w:tc>
        <w:tc>
          <w:tcPr>
            <w:tcW w:w="2610"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ENERGY STAR Qualified w/ Heavy Load Efficiency ≥ 68%</w:t>
            </w:r>
          </w:p>
        </w:tc>
        <w:tc>
          <w:tcPr>
            <w:tcW w:w="1530" w:type="dxa"/>
            <w:tcBorders>
              <w:top w:val="nil"/>
              <w:left w:val="nil"/>
              <w:bottom w:val="single" w:sz="8"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$300</w:t>
            </w:r>
          </w:p>
        </w:tc>
      </w:tr>
      <w:tr w:rsidR="00925A98" w:rsidRPr="00302A57" w:rsidTr="00925A98">
        <w:trPr>
          <w:trHeight w:val="495"/>
        </w:trPr>
        <w:tc>
          <w:tcPr>
            <w:tcW w:w="2430" w:type="dxa"/>
            <w:tcBorders>
              <w:top w:val="single" w:sz="8" w:space="0" w:color="auto"/>
              <w:left w:val="single" w:sz="4" w:space="0" w:color="auto"/>
              <w:bottom w:val="nil"/>
              <w:right w:val="nil"/>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Electric Convection</w:t>
            </w:r>
            <w:smartTag w:uri="urn:schemas-microsoft-com:office:smarttags" w:element="stockticker">
              <w:r w:rsidRPr="007F4C62">
                <w:rPr>
                  <w:rFonts w:ascii="Times New Roman" w:hAnsi="Times New Roman"/>
                  <w:sz w:val="18"/>
                  <w:szCs w:val="18"/>
                </w:rPr>
                <w:t xml:space="preserve"> Ove</w:t>
              </w:r>
            </w:smartTag>
            <w:r w:rsidRPr="007F4C62">
              <w:rPr>
                <w:rFonts w:ascii="Times New Roman" w:hAnsi="Times New Roman"/>
                <w:sz w:val="18"/>
                <w:szCs w:val="18"/>
              </w:rPr>
              <w:t>n</w:t>
            </w:r>
          </w:p>
        </w:tc>
        <w:tc>
          <w:tcPr>
            <w:tcW w:w="2160" w:type="dxa"/>
            <w:tcBorders>
              <w:top w:val="nil"/>
              <w:left w:val="single" w:sz="8" w:space="0" w:color="auto"/>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c>
          <w:tcPr>
            <w:tcW w:w="2610"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ENERGY STAR Qualified</w:t>
            </w:r>
          </w:p>
        </w:tc>
        <w:tc>
          <w:tcPr>
            <w:tcW w:w="1530" w:type="dxa"/>
            <w:tcBorders>
              <w:top w:val="nil"/>
              <w:left w:val="nil"/>
              <w:bottom w:val="single" w:sz="8"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$350 </w:t>
            </w:r>
          </w:p>
        </w:tc>
      </w:tr>
      <w:tr w:rsidR="00925A98" w:rsidRPr="00302A57" w:rsidTr="00925A98">
        <w:trPr>
          <w:trHeight w:val="495"/>
        </w:trPr>
        <w:tc>
          <w:tcPr>
            <w:tcW w:w="2430" w:type="dxa"/>
            <w:tcBorders>
              <w:top w:val="single" w:sz="8" w:space="0" w:color="auto"/>
              <w:left w:val="single" w:sz="4" w:space="0" w:color="auto"/>
              <w:right w:val="nil"/>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Electric Griddle</w:t>
            </w:r>
          </w:p>
        </w:tc>
        <w:tc>
          <w:tcPr>
            <w:tcW w:w="2160" w:type="dxa"/>
            <w:tcBorders>
              <w:top w:val="nil"/>
              <w:left w:val="single" w:sz="8" w:space="0" w:color="auto"/>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p>
        </w:tc>
        <w:tc>
          <w:tcPr>
            <w:tcW w:w="2610"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ENERGY STAR T</w:t>
            </w:r>
            <w:smartTag w:uri="urn:schemas-microsoft-com:office:smarttags" w:element="stockticker">
              <w:r w:rsidRPr="007F4C62">
                <w:rPr>
                  <w:rFonts w:ascii="Times New Roman" w:hAnsi="Times New Roman"/>
                  <w:sz w:val="18"/>
                  <w:szCs w:val="18"/>
                </w:rPr>
                <w:t xml:space="preserve">ier </w:t>
              </w:r>
            </w:smartTag>
            <w:r w:rsidRPr="007F4C62">
              <w:rPr>
                <w:rFonts w:ascii="Times New Roman" w:hAnsi="Times New Roman"/>
                <w:sz w:val="18"/>
                <w:szCs w:val="18"/>
              </w:rPr>
              <w:t>2 Qualified</w:t>
            </w:r>
          </w:p>
        </w:tc>
        <w:tc>
          <w:tcPr>
            <w:tcW w:w="1530" w:type="dxa"/>
            <w:tcBorders>
              <w:top w:val="nil"/>
              <w:left w:val="nil"/>
              <w:bottom w:val="single" w:sz="8"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$150 </w:t>
            </w:r>
          </w:p>
        </w:tc>
      </w:tr>
      <w:tr w:rsidR="00925A98" w:rsidRPr="00302A57" w:rsidTr="00925A98">
        <w:trPr>
          <w:trHeight w:val="308"/>
        </w:trPr>
        <w:tc>
          <w:tcPr>
            <w:tcW w:w="2430" w:type="dxa"/>
            <w:vMerge w:val="restart"/>
            <w:tcBorders>
              <w:top w:val="single" w:sz="8" w:space="0" w:color="auto"/>
              <w:left w:val="single" w:sz="4" w:space="0" w:color="auto"/>
              <w:right w:val="nil"/>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Electric Combination Oven</w:t>
            </w:r>
          </w:p>
        </w:tc>
        <w:tc>
          <w:tcPr>
            <w:tcW w:w="2160" w:type="dxa"/>
            <w:tcBorders>
              <w:top w:val="nil"/>
              <w:left w:val="single" w:sz="8" w:space="0" w:color="auto"/>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6-15 pans</w:t>
            </w:r>
          </w:p>
        </w:tc>
        <w:tc>
          <w:tcPr>
            <w:tcW w:w="2610" w:type="dxa"/>
            <w:tcBorders>
              <w:top w:val="single" w:sz="8" w:space="0" w:color="auto"/>
              <w:left w:val="nil"/>
              <w:bottom w:val="single" w:sz="4"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ENERGY STAR Qualified</w:t>
            </w:r>
          </w:p>
        </w:tc>
        <w:tc>
          <w:tcPr>
            <w:tcW w:w="1530" w:type="dxa"/>
            <w:tcBorders>
              <w:top w:val="single" w:sz="8" w:space="0" w:color="auto"/>
              <w:left w:val="nil"/>
              <w:bottom w:val="single" w:sz="4"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$1,000 </w:t>
            </w:r>
          </w:p>
        </w:tc>
      </w:tr>
      <w:tr w:rsidR="00925A98" w:rsidRPr="00302A57" w:rsidTr="00925A98">
        <w:trPr>
          <w:trHeight w:val="307"/>
        </w:trPr>
        <w:tc>
          <w:tcPr>
            <w:tcW w:w="2430" w:type="dxa"/>
            <w:vMerge/>
            <w:tcBorders>
              <w:left w:val="single" w:sz="4" w:space="0" w:color="auto"/>
              <w:bottom w:val="nil"/>
              <w:right w:val="nil"/>
            </w:tcBorders>
            <w:shd w:val="clear" w:color="auto" w:fill="auto"/>
            <w:vAlign w:val="center"/>
          </w:tcPr>
          <w:p w:rsidR="00925A98" w:rsidRPr="007F4C62" w:rsidRDefault="00925A98" w:rsidP="00925A98">
            <w:pPr>
              <w:rPr>
                <w:rFonts w:ascii="Times New Roman" w:hAnsi="Times New Roman"/>
                <w:sz w:val="18"/>
                <w:szCs w:val="18"/>
              </w:rPr>
            </w:pPr>
          </w:p>
        </w:tc>
        <w:tc>
          <w:tcPr>
            <w:tcW w:w="2160" w:type="dxa"/>
            <w:tcBorders>
              <w:top w:val="nil"/>
              <w:left w:val="single" w:sz="8" w:space="0" w:color="auto"/>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15-20 pans</w:t>
            </w:r>
          </w:p>
        </w:tc>
        <w:tc>
          <w:tcPr>
            <w:tcW w:w="2610" w:type="dxa"/>
            <w:tcBorders>
              <w:top w:val="single" w:sz="4" w:space="0" w:color="auto"/>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ENERGY STAR Qualified</w:t>
            </w:r>
          </w:p>
        </w:tc>
        <w:tc>
          <w:tcPr>
            <w:tcW w:w="1530" w:type="dxa"/>
            <w:tcBorders>
              <w:top w:val="single" w:sz="4" w:space="0" w:color="auto"/>
              <w:left w:val="nil"/>
              <w:bottom w:val="single" w:sz="8"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$275</w:t>
            </w:r>
          </w:p>
        </w:tc>
      </w:tr>
      <w:tr w:rsidR="00925A98" w:rsidRPr="00302A57" w:rsidTr="00925A98">
        <w:trPr>
          <w:trHeight w:val="270"/>
        </w:trPr>
        <w:tc>
          <w:tcPr>
            <w:tcW w:w="2430" w:type="dxa"/>
            <w:vMerge w:val="restart"/>
            <w:tcBorders>
              <w:top w:val="single" w:sz="8" w:space="0" w:color="auto"/>
              <w:left w:val="single" w:sz="4"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Electric Commercial Fryer</w:t>
            </w:r>
          </w:p>
        </w:tc>
        <w:tc>
          <w:tcPr>
            <w:tcW w:w="2160"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Tier 1</w:t>
            </w:r>
          </w:p>
        </w:tc>
        <w:tc>
          <w:tcPr>
            <w:tcW w:w="2610"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ENERGY STAR Qualified</w:t>
            </w:r>
          </w:p>
        </w:tc>
        <w:tc>
          <w:tcPr>
            <w:tcW w:w="1530" w:type="dxa"/>
            <w:tcBorders>
              <w:top w:val="nil"/>
              <w:left w:val="nil"/>
              <w:bottom w:val="single" w:sz="8"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$200 </w:t>
            </w:r>
          </w:p>
        </w:tc>
      </w:tr>
      <w:tr w:rsidR="00925A98" w:rsidRPr="00302A57" w:rsidTr="00925A98">
        <w:trPr>
          <w:trHeight w:val="270"/>
        </w:trPr>
        <w:tc>
          <w:tcPr>
            <w:tcW w:w="2430" w:type="dxa"/>
            <w:vMerge/>
            <w:tcBorders>
              <w:left w:val="single" w:sz="4" w:space="0" w:color="auto"/>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p>
        </w:tc>
        <w:tc>
          <w:tcPr>
            <w:tcW w:w="2160" w:type="dxa"/>
            <w:tcBorders>
              <w:top w:val="nil"/>
              <w:left w:val="nil"/>
              <w:bottom w:val="single" w:sz="4"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Tier 2</w:t>
            </w:r>
          </w:p>
        </w:tc>
        <w:tc>
          <w:tcPr>
            <w:tcW w:w="2610"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ENERGY STAR Qualified w/Cooking Efficiency ≥ 85%, Idle Energy Rate ≤ 860 Watts </w:t>
            </w:r>
          </w:p>
        </w:tc>
        <w:tc>
          <w:tcPr>
            <w:tcW w:w="1530" w:type="dxa"/>
            <w:tcBorders>
              <w:top w:val="nil"/>
              <w:left w:val="nil"/>
              <w:bottom w:val="single" w:sz="8"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$300</w:t>
            </w:r>
          </w:p>
        </w:tc>
      </w:tr>
      <w:tr w:rsidR="00925A98" w:rsidRPr="00302A57" w:rsidTr="00925A98">
        <w:trPr>
          <w:trHeight w:val="270"/>
        </w:trPr>
        <w:tc>
          <w:tcPr>
            <w:tcW w:w="2430" w:type="dxa"/>
            <w:vMerge w:val="restart"/>
            <w:tcBorders>
              <w:top w:val="nil"/>
              <w:left w:val="single" w:sz="4" w:space="0" w:color="auto"/>
              <w:bottom w:val="nil"/>
              <w:right w:val="single" w:sz="4"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Ice Machines</w:t>
            </w:r>
            <w:r w:rsidRPr="007F4C62">
              <w:rPr>
                <w:rFonts w:ascii="Times New Roman" w:hAnsi="Times New Roman"/>
                <w:sz w:val="18"/>
                <w:szCs w:val="18"/>
              </w:rPr>
              <w:br/>
              <w:t>(Air-Cooled Only)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Tier 1: Harvest Rate  &lt;500 lbs/day</w:t>
            </w:r>
          </w:p>
        </w:tc>
        <w:tc>
          <w:tcPr>
            <w:tcW w:w="2610" w:type="dxa"/>
            <w:tcBorders>
              <w:top w:val="nil"/>
              <w:left w:val="single" w:sz="4" w:space="0" w:color="auto"/>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ENERGY STAR Qualified</w:t>
            </w:r>
          </w:p>
        </w:tc>
        <w:tc>
          <w:tcPr>
            <w:tcW w:w="1530" w:type="dxa"/>
            <w:tcBorders>
              <w:top w:val="nil"/>
              <w:left w:val="nil"/>
              <w:bottom w:val="nil"/>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$125 </w:t>
            </w:r>
          </w:p>
        </w:tc>
      </w:tr>
      <w:tr w:rsidR="00925A98" w:rsidRPr="00302A57" w:rsidTr="00925A98">
        <w:trPr>
          <w:trHeight w:val="270"/>
        </w:trPr>
        <w:tc>
          <w:tcPr>
            <w:tcW w:w="2430" w:type="dxa"/>
            <w:vMerge/>
            <w:tcBorders>
              <w:top w:val="nil"/>
              <w:left w:val="single" w:sz="4" w:space="0" w:color="auto"/>
              <w:bottom w:val="nil"/>
              <w:right w:val="single" w:sz="4" w:space="0" w:color="auto"/>
            </w:tcBorders>
            <w:shd w:val="clear" w:color="auto" w:fill="auto"/>
            <w:vAlign w:val="center"/>
          </w:tcPr>
          <w:p w:rsidR="00925A98" w:rsidRPr="007F4C62" w:rsidRDefault="00925A98" w:rsidP="00925A98">
            <w:pPr>
              <w:rPr>
                <w:rFonts w:ascii="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Tier 1: Harvest Rate ≥ 500 lbs/day</w:t>
            </w:r>
          </w:p>
        </w:tc>
        <w:tc>
          <w:tcPr>
            <w:tcW w:w="2610" w:type="dxa"/>
            <w:tcBorders>
              <w:top w:val="nil"/>
              <w:left w:val="single" w:sz="4" w:space="0" w:color="auto"/>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p>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ENERGY STAR Qualified</w:t>
            </w:r>
          </w:p>
        </w:tc>
        <w:tc>
          <w:tcPr>
            <w:tcW w:w="1530" w:type="dxa"/>
            <w:tcBorders>
              <w:top w:val="single" w:sz="8" w:space="0" w:color="auto"/>
              <w:left w:val="nil"/>
              <w:bottom w:val="nil"/>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$150 </w:t>
            </w:r>
          </w:p>
        </w:tc>
      </w:tr>
      <w:tr w:rsidR="00925A98" w:rsidRPr="00302A57" w:rsidTr="00925A98">
        <w:trPr>
          <w:trHeight w:val="270"/>
        </w:trPr>
        <w:tc>
          <w:tcPr>
            <w:tcW w:w="2430" w:type="dxa"/>
            <w:vMerge/>
            <w:tcBorders>
              <w:top w:val="nil"/>
              <w:left w:val="single" w:sz="4" w:space="0" w:color="auto"/>
              <w:bottom w:val="nil"/>
              <w:right w:val="single" w:sz="4" w:space="0" w:color="auto"/>
            </w:tcBorders>
            <w:shd w:val="clear" w:color="auto" w:fill="auto"/>
            <w:vAlign w:val="center"/>
          </w:tcPr>
          <w:p w:rsidR="00925A98" w:rsidRPr="007F4C62" w:rsidRDefault="00925A98" w:rsidP="00925A98">
            <w:pPr>
              <w:rPr>
                <w:rFonts w:ascii="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Tier 2: Harvest Rate  &lt;500 lbs/day</w:t>
            </w:r>
          </w:p>
        </w:tc>
        <w:tc>
          <w:tcPr>
            <w:tcW w:w="2610" w:type="dxa"/>
            <w:tcBorders>
              <w:top w:val="nil"/>
              <w:left w:val="single" w:sz="4" w:space="0" w:color="auto"/>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p>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CEE Tier 3 Qualified</w:t>
            </w:r>
          </w:p>
        </w:tc>
        <w:tc>
          <w:tcPr>
            <w:tcW w:w="1530" w:type="dxa"/>
            <w:tcBorders>
              <w:top w:val="single" w:sz="8" w:space="0" w:color="auto"/>
              <w:left w:val="nil"/>
              <w:bottom w:val="nil"/>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$250 </w:t>
            </w:r>
          </w:p>
        </w:tc>
      </w:tr>
      <w:tr w:rsidR="00925A98" w:rsidRPr="00302A57" w:rsidTr="00925A98">
        <w:trPr>
          <w:trHeight w:val="270"/>
        </w:trPr>
        <w:tc>
          <w:tcPr>
            <w:tcW w:w="2430" w:type="dxa"/>
            <w:vMerge/>
            <w:tcBorders>
              <w:top w:val="nil"/>
              <w:left w:val="single" w:sz="4" w:space="0" w:color="auto"/>
              <w:bottom w:val="nil"/>
              <w:right w:val="single" w:sz="4" w:space="0" w:color="auto"/>
            </w:tcBorders>
            <w:shd w:val="clear" w:color="auto" w:fill="auto"/>
            <w:vAlign w:val="center"/>
          </w:tcPr>
          <w:p w:rsidR="00925A98" w:rsidRPr="007F4C62" w:rsidRDefault="00925A98" w:rsidP="00925A98">
            <w:pPr>
              <w:rPr>
                <w:rFonts w:ascii="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Tier 2: Harvest Rate ≥ 500 lbs/day</w:t>
            </w:r>
          </w:p>
        </w:tc>
        <w:tc>
          <w:tcPr>
            <w:tcW w:w="2610" w:type="dxa"/>
            <w:tcBorders>
              <w:top w:val="nil"/>
              <w:left w:val="single" w:sz="4" w:space="0" w:color="auto"/>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CEE Tier 3 Qualified</w:t>
            </w:r>
          </w:p>
        </w:tc>
        <w:tc>
          <w:tcPr>
            <w:tcW w:w="1530" w:type="dxa"/>
            <w:tcBorders>
              <w:top w:val="single" w:sz="8" w:space="0" w:color="auto"/>
              <w:left w:val="nil"/>
              <w:bottom w:val="nil"/>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$400 </w:t>
            </w:r>
          </w:p>
        </w:tc>
      </w:tr>
      <w:tr w:rsidR="00925A98" w:rsidRPr="00302A57" w:rsidTr="00925A98">
        <w:trPr>
          <w:trHeight w:val="495"/>
        </w:trPr>
        <w:tc>
          <w:tcPr>
            <w:tcW w:w="2430" w:type="dxa"/>
            <w:tcBorders>
              <w:top w:val="single" w:sz="8" w:space="0" w:color="auto"/>
              <w:left w:val="single" w:sz="4" w:space="0" w:color="auto"/>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Residential Refrigerator</w:t>
            </w:r>
          </w:p>
        </w:tc>
        <w:tc>
          <w:tcPr>
            <w:tcW w:w="2160" w:type="dxa"/>
            <w:tcBorders>
              <w:top w:val="single" w:sz="4" w:space="0" w:color="auto"/>
              <w:left w:val="nil"/>
              <w:bottom w:val="single" w:sz="4"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Used in a business</w:t>
            </w:r>
          </w:p>
        </w:tc>
        <w:tc>
          <w:tcPr>
            <w:tcW w:w="2610"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See Home Energy Savings program</w:t>
            </w:r>
          </w:p>
        </w:tc>
        <w:tc>
          <w:tcPr>
            <w:tcW w:w="1530" w:type="dxa"/>
            <w:tcBorders>
              <w:top w:val="single" w:sz="8" w:space="0" w:color="auto"/>
              <w:left w:val="nil"/>
              <w:bottom w:val="single" w:sz="4"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See Note 2 </w:t>
            </w:r>
          </w:p>
        </w:tc>
      </w:tr>
      <w:tr w:rsidR="00925A98" w:rsidRPr="00302A57" w:rsidTr="00925A98">
        <w:trPr>
          <w:trHeight w:val="270"/>
        </w:trPr>
        <w:tc>
          <w:tcPr>
            <w:tcW w:w="2430" w:type="dxa"/>
            <w:tcBorders>
              <w:top w:val="nil"/>
              <w:left w:val="single" w:sz="4" w:space="0" w:color="auto"/>
              <w:right w:val="single" w:sz="4"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Residential Refrigerator/ Freezer Recycling</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Used in a business</w:t>
            </w:r>
          </w:p>
        </w:tc>
        <w:tc>
          <w:tcPr>
            <w:tcW w:w="2610" w:type="dxa"/>
            <w:tcBorders>
              <w:top w:val="nil"/>
              <w:left w:val="single" w:sz="4" w:space="0" w:color="auto"/>
              <w:right w:val="single" w:sz="4"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See residential refrigerator/ freezer recycling program</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See Note 3</w:t>
            </w:r>
          </w:p>
        </w:tc>
      </w:tr>
      <w:tr w:rsidR="00925A98" w:rsidRPr="00302A57" w:rsidTr="00925A98">
        <w:trPr>
          <w:trHeight w:val="270"/>
        </w:trPr>
        <w:tc>
          <w:tcPr>
            <w:tcW w:w="2430" w:type="dxa"/>
            <w:vMerge w:val="restart"/>
            <w:tcBorders>
              <w:top w:val="nil"/>
              <w:left w:val="single" w:sz="4" w:space="0" w:color="auto"/>
              <w:right w:val="single" w:sz="4"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Commercial Transparent Door Refrigerator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0 &lt; V &lt; 15</w:t>
            </w:r>
          </w:p>
        </w:tc>
        <w:tc>
          <w:tcPr>
            <w:tcW w:w="2610" w:type="dxa"/>
            <w:vMerge w:val="restart"/>
            <w:tcBorders>
              <w:top w:val="nil"/>
              <w:left w:val="single" w:sz="4" w:space="0" w:color="auto"/>
              <w:right w:val="single" w:sz="4" w:space="0" w:color="auto"/>
            </w:tcBorders>
            <w:shd w:val="clear" w:color="auto" w:fill="auto"/>
            <w:vAlign w:val="center"/>
          </w:tcPr>
          <w:p w:rsidR="00925A98" w:rsidRPr="007F4C62" w:rsidDel="00971E03" w:rsidRDefault="00925A98" w:rsidP="00925A98">
            <w:pPr>
              <w:jc w:val="center"/>
              <w:rPr>
                <w:rFonts w:ascii="Times New Roman" w:hAnsi="Times New Roman"/>
                <w:sz w:val="18"/>
                <w:szCs w:val="18"/>
              </w:rPr>
            </w:pPr>
            <w:r w:rsidRPr="007F4C62">
              <w:rPr>
                <w:rFonts w:ascii="Times New Roman" w:hAnsi="Times New Roman"/>
                <w:sz w:val="18"/>
                <w:szCs w:val="18"/>
              </w:rPr>
              <w:t>ENERGY STAR Qualified</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$25</w:t>
            </w:r>
          </w:p>
        </w:tc>
      </w:tr>
      <w:tr w:rsidR="00925A98" w:rsidRPr="00302A57" w:rsidTr="00925A98">
        <w:trPr>
          <w:trHeight w:val="270"/>
        </w:trPr>
        <w:tc>
          <w:tcPr>
            <w:tcW w:w="2430" w:type="dxa"/>
            <w:vMerge/>
            <w:tcBorders>
              <w:left w:val="single" w:sz="4" w:space="0" w:color="auto"/>
              <w:right w:val="single" w:sz="4" w:space="0" w:color="auto"/>
            </w:tcBorders>
            <w:shd w:val="clear" w:color="auto" w:fill="auto"/>
            <w:vAlign w:val="center"/>
          </w:tcPr>
          <w:p w:rsidR="00925A98" w:rsidRPr="007F4C62" w:rsidRDefault="00925A98" w:rsidP="00925A98">
            <w:pPr>
              <w:rPr>
                <w:rFonts w:ascii="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15 ≤ V &lt; 30</w:t>
            </w:r>
          </w:p>
        </w:tc>
        <w:tc>
          <w:tcPr>
            <w:tcW w:w="2610" w:type="dxa"/>
            <w:vMerge/>
            <w:tcBorders>
              <w:left w:val="single" w:sz="4" w:space="0" w:color="auto"/>
              <w:right w:val="single" w:sz="4" w:space="0" w:color="auto"/>
            </w:tcBorders>
            <w:shd w:val="clear" w:color="auto" w:fill="auto"/>
            <w:vAlign w:val="center"/>
          </w:tcPr>
          <w:p w:rsidR="00925A98" w:rsidRPr="007F4C62" w:rsidRDefault="00925A98" w:rsidP="00925A98">
            <w:pPr>
              <w:jc w:val="center"/>
              <w:rPr>
                <w:rFonts w:ascii="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$50 </w:t>
            </w:r>
          </w:p>
        </w:tc>
      </w:tr>
      <w:tr w:rsidR="00925A98" w:rsidRPr="00302A57" w:rsidTr="00925A98">
        <w:trPr>
          <w:trHeight w:val="270"/>
        </w:trPr>
        <w:tc>
          <w:tcPr>
            <w:tcW w:w="2430" w:type="dxa"/>
            <w:vMerge/>
            <w:tcBorders>
              <w:left w:val="single" w:sz="4" w:space="0" w:color="auto"/>
              <w:right w:val="single" w:sz="4" w:space="0" w:color="auto"/>
            </w:tcBorders>
            <w:shd w:val="clear" w:color="auto" w:fill="auto"/>
            <w:vAlign w:val="center"/>
          </w:tcPr>
          <w:p w:rsidR="00925A98" w:rsidRPr="007F4C62" w:rsidRDefault="00925A98" w:rsidP="00925A98">
            <w:pPr>
              <w:rPr>
                <w:rFonts w:ascii="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 30 ≤ V &lt; 50</w:t>
            </w:r>
          </w:p>
        </w:tc>
        <w:tc>
          <w:tcPr>
            <w:tcW w:w="2610" w:type="dxa"/>
            <w:vMerge/>
            <w:tcBorders>
              <w:left w:val="single" w:sz="4" w:space="0" w:color="auto"/>
              <w:right w:val="single" w:sz="4" w:space="0" w:color="auto"/>
            </w:tcBorders>
            <w:shd w:val="clear" w:color="auto" w:fill="auto"/>
            <w:vAlign w:val="center"/>
          </w:tcPr>
          <w:p w:rsidR="00925A98" w:rsidRPr="007F4C62" w:rsidRDefault="00925A98" w:rsidP="00925A98">
            <w:pPr>
              <w:rPr>
                <w:rFonts w:ascii="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$75</w:t>
            </w:r>
          </w:p>
        </w:tc>
      </w:tr>
      <w:tr w:rsidR="00925A98" w:rsidRPr="00302A57" w:rsidTr="00925A98">
        <w:trPr>
          <w:trHeight w:val="270"/>
        </w:trPr>
        <w:tc>
          <w:tcPr>
            <w:tcW w:w="2430" w:type="dxa"/>
            <w:vMerge/>
            <w:tcBorders>
              <w:left w:val="single" w:sz="4" w:space="0" w:color="auto"/>
              <w:right w:val="single" w:sz="4" w:space="0" w:color="auto"/>
            </w:tcBorders>
            <w:shd w:val="clear" w:color="auto" w:fill="auto"/>
            <w:vAlign w:val="center"/>
          </w:tcPr>
          <w:p w:rsidR="00925A98" w:rsidRPr="007F4C62" w:rsidRDefault="00925A98" w:rsidP="00925A98">
            <w:pPr>
              <w:rPr>
                <w:rFonts w:ascii="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 50 ≤ V</w:t>
            </w:r>
          </w:p>
        </w:tc>
        <w:tc>
          <w:tcPr>
            <w:tcW w:w="2610" w:type="dxa"/>
            <w:vMerge/>
            <w:tcBorders>
              <w:left w:val="single" w:sz="4" w:space="0" w:color="auto"/>
              <w:right w:val="single" w:sz="4" w:space="0" w:color="auto"/>
            </w:tcBorders>
            <w:shd w:val="clear" w:color="auto" w:fill="auto"/>
            <w:vAlign w:val="center"/>
          </w:tcPr>
          <w:p w:rsidR="00925A98" w:rsidRPr="007F4C62" w:rsidRDefault="00925A98" w:rsidP="00925A98">
            <w:pPr>
              <w:rPr>
                <w:rFonts w:ascii="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$125 </w:t>
            </w:r>
          </w:p>
        </w:tc>
      </w:tr>
      <w:tr w:rsidR="00925A98" w:rsidRPr="00302A57" w:rsidTr="00925A98">
        <w:trPr>
          <w:trHeight w:val="270"/>
        </w:trPr>
        <w:tc>
          <w:tcPr>
            <w:tcW w:w="2430" w:type="dxa"/>
            <w:vMerge/>
            <w:tcBorders>
              <w:left w:val="single" w:sz="4" w:space="0" w:color="auto"/>
              <w:bottom w:val="single" w:sz="4" w:space="0" w:color="auto"/>
              <w:right w:val="single" w:sz="4" w:space="0" w:color="auto"/>
            </w:tcBorders>
            <w:shd w:val="clear" w:color="auto" w:fill="auto"/>
            <w:vAlign w:val="center"/>
          </w:tcPr>
          <w:p w:rsidR="00925A98" w:rsidRPr="007F4C62" w:rsidRDefault="00925A98" w:rsidP="00925A98">
            <w:pPr>
              <w:rPr>
                <w:rFonts w:ascii="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Chest Configuration</w:t>
            </w:r>
          </w:p>
        </w:tc>
        <w:tc>
          <w:tcPr>
            <w:tcW w:w="2610" w:type="dxa"/>
            <w:vMerge/>
            <w:tcBorders>
              <w:left w:val="single" w:sz="4" w:space="0" w:color="auto"/>
              <w:bottom w:val="single" w:sz="4" w:space="0" w:color="auto"/>
              <w:right w:val="single" w:sz="4" w:space="0" w:color="auto"/>
            </w:tcBorders>
            <w:shd w:val="clear" w:color="auto" w:fill="auto"/>
            <w:vAlign w:val="center"/>
          </w:tcPr>
          <w:p w:rsidR="00925A98" w:rsidRPr="007F4C62" w:rsidRDefault="00925A98" w:rsidP="00925A98">
            <w:pPr>
              <w:rPr>
                <w:rFonts w:ascii="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$50</w:t>
            </w:r>
          </w:p>
        </w:tc>
      </w:tr>
      <w:tr w:rsidR="00925A98" w:rsidRPr="00302A57" w:rsidTr="00925A98">
        <w:trPr>
          <w:trHeight w:val="270"/>
        </w:trPr>
        <w:tc>
          <w:tcPr>
            <w:tcW w:w="2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5A98" w:rsidRPr="007F4C62" w:rsidDel="0017548E" w:rsidRDefault="00925A98" w:rsidP="00925A98">
            <w:pPr>
              <w:rPr>
                <w:rFonts w:ascii="Times New Roman" w:hAnsi="Times New Roman"/>
                <w:sz w:val="18"/>
                <w:szCs w:val="18"/>
              </w:rPr>
            </w:pPr>
            <w:r w:rsidRPr="007F4C62">
              <w:rPr>
                <w:rFonts w:ascii="Times New Roman" w:hAnsi="Times New Roman"/>
                <w:sz w:val="18"/>
                <w:szCs w:val="18"/>
              </w:rPr>
              <w:t>Commercial Transparent Door Freezer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18"/>
                <w:szCs w:val="18"/>
              </w:rPr>
            </w:pPr>
            <w:r w:rsidRPr="007F4C62">
              <w:rPr>
                <w:rFonts w:ascii="Times New Roman" w:hAnsi="Times New Roman"/>
                <w:color w:val="000000"/>
                <w:sz w:val="18"/>
                <w:szCs w:val="18"/>
              </w:rPr>
              <w:t>0 &lt; V &lt; 15</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ENERGY STAR Qualified</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$25</w:t>
            </w:r>
          </w:p>
        </w:tc>
      </w:tr>
      <w:tr w:rsidR="00925A98" w:rsidRPr="00302A57" w:rsidTr="00925A98">
        <w:trPr>
          <w:trHeight w:val="270"/>
        </w:trPr>
        <w:tc>
          <w:tcPr>
            <w:tcW w:w="24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5A98" w:rsidRPr="007F4C62" w:rsidDel="0017548E" w:rsidRDefault="00925A98" w:rsidP="00925A98">
            <w:pPr>
              <w:rPr>
                <w:rFonts w:ascii="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18"/>
                <w:szCs w:val="18"/>
              </w:rPr>
            </w:pPr>
            <w:r w:rsidRPr="007F4C62">
              <w:rPr>
                <w:rFonts w:ascii="Times New Roman" w:hAnsi="Times New Roman"/>
                <w:color w:val="000000"/>
                <w:sz w:val="18"/>
                <w:szCs w:val="18"/>
              </w:rPr>
              <w:t>15 ≤ V &lt; 30</w:t>
            </w: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5A98" w:rsidRPr="007F4C62" w:rsidRDefault="00925A98" w:rsidP="00925A98">
            <w:pPr>
              <w:jc w:val="center"/>
              <w:rPr>
                <w:rFonts w:ascii="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$50</w:t>
            </w:r>
          </w:p>
        </w:tc>
      </w:tr>
      <w:tr w:rsidR="00925A98" w:rsidRPr="00302A57" w:rsidTr="00925A98">
        <w:trPr>
          <w:trHeight w:val="270"/>
        </w:trPr>
        <w:tc>
          <w:tcPr>
            <w:tcW w:w="24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5A98" w:rsidRPr="007F4C62" w:rsidDel="0017548E" w:rsidRDefault="00925A98" w:rsidP="00925A98">
            <w:pPr>
              <w:rPr>
                <w:rFonts w:ascii="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18"/>
                <w:szCs w:val="18"/>
              </w:rPr>
            </w:pPr>
            <w:r w:rsidRPr="007F4C62">
              <w:rPr>
                <w:rFonts w:ascii="Times New Roman" w:hAnsi="Times New Roman"/>
                <w:color w:val="000000"/>
                <w:sz w:val="18"/>
                <w:szCs w:val="18"/>
              </w:rPr>
              <w:t>30 ≤ V &lt; 50</w:t>
            </w: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5A98" w:rsidRPr="007F4C62" w:rsidRDefault="00925A98" w:rsidP="00925A98">
            <w:pPr>
              <w:jc w:val="center"/>
              <w:rPr>
                <w:rFonts w:ascii="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$75</w:t>
            </w:r>
          </w:p>
        </w:tc>
      </w:tr>
      <w:tr w:rsidR="00925A98" w:rsidRPr="00302A57" w:rsidTr="00925A98">
        <w:trPr>
          <w:trHeight w:val="270"/>
        </w:trPr>
        <w:tc>
          <w:tcPr>
            <w:tcW w:w="24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5A98" w:rsidRPr="007F4C62" w:rsidDel="0017548E" w:rsidRDefault="00925A98" w:rsidP="00925A98">
            <w:pPr>
              <w:rPr>
                <w:rFonts w:ascii="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18"/>
                <w:szCs w:val="18"/>
              </w:rPr>
            </w:pPr>
            <w:r w:rsidRPr="007F4C62">
              <w:rPr>
                <w:rFonts w:ascii="Times New Roman" w:hAnsi="Times New Roman"/>
                <w:color w:val="000000"/>
                <w:sz w:val="18"/>
                <w:szCs w:val="18"/>
              </w:rPr>
              <w:t>50 ≤ V</w:t>
            </w: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5A98" w:rsidRPr="007F4C62" w:rsidRDefault="00925A98" w:rsidP="00925A98">
            <w:pPr>
              <w:jc w:val="center"/>
              <w:rPr>
                <w:rFonts w:ascii="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$100</w:t>
            </w:r>
          </w:p>
        </w:tc>
      </w:tr>
      <w:tr w:rsidR="00925A98" w:rsidRPr="00302A57" w:rsidTr="00925A98">
        <w:trPr>
          <w:trHeight w:val="270"/>
        </w:trPr>
        <w:tc>
          <w:tcPr>
            <w:tcW w:w="2430" w:type="dxa"/>
            <w:vMerge/>
            <w:tcBorders>
              <w:top w:val="single" w:sz="4" w:space="0" w:color="auto"/>
              <w:left w:val="single" w:sz="4" w:space="0" w:color="auto"/>
              <w:bottom w:val="single" w:sz="8" w:space="0" w:color="auto"/>
              <w:right w:val="single" w:sz="4" w:space="0" w:color="auto"/>
            </w:tcBorders>
            <w:shd w:val="clear" w:color="auto" w:fill="auto"/>
            <w:vAlign w:val="center"/>
          </w:tcPr>
          <w:p w:rsidR="00925A98" w:rsidRPr="007F4C62" w:rsidDel="0017548E" w:rsidRDefault="00925A98" w:rsidP="00925A98">
            <w:pPr>
              <w:rPr>
                <w:rFonts w:ascii="Times New Roman" w:hAnsi="Times New Roman"/>
                <w:sz w:val="18"/>
                <w:szCs w:val="18"/>
              </w:rPr>
            </w:pPr>
          </w:p>
        </w:tc>
        <w:tc>
          <w:tcPr>
            <w:tcW w:w="2160" w:type="dxa"/>
            <w:tcBorders>
              <w:top w:val="single" w:sz="4" w:space="0" w:color="auto"/>
              <w:left w:val="single" w:sz="4" w:space="0" w:color="auto"/>
              <w:bottom w:val="single" w:sz="8"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Chest Configuration</w:t>
            </w:r>
          </w:p>
        </w:tc>
        <w:tc>
          <w:tcPr>
            <w:tcW w:w="2610" w:type="dxa"/>
            <w:vMerge/>
            <w:tcBorders>
              <w:top w:val="single" w:sz="4" w:space="0" w:color="auto"/>
              <w:left w:val="single" w:sz="4" w:space="0" w:color="auto"/>
              <w:bottom w:val="single" w:sz="8" w:space="0" w:color="auto"/>
              <w:right w:val="single" w:sz="4" w:space="0" w:color="auto"/>
            </w:tcBorders>
            <w:shd w:val="clear" w:color="auto" w:fill="auto"/>
            <w:vAlign w:val="center"/>
          </w:tcPr>
          <w:p w:rsidR="00925A98" w:rsidRPr="007F4C62" w:rsidRDefault="00925A98" w:rsidP="00925A98">
            <w:pPr>
              <w:jc w:val="center"/>
              <w:rPr>
                <w:rFonts w:ascii="Times New Roman" w:hAnsi="Times New Roman"/>
                <w:sz w:val="18"/>
                <w:szCs w:val="18"/>
              </w:rPr>
            </w:pPr>
          </w:p>
        </w:tc>
        <w:tc>
          <w:tcPr>
            <w:tcW w:w="1530" w:type="dxa"/>
            <w:tcBorders>
              <w:top w:val="single" w:sz="4" w:space="0" w:color="auto"/>
              <w:left w:val="single" w:sz="4" w:space="0" w:color="auto"/>
              <w:bottom w:val="single" w:sz="8"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$100</w:t>
            </w:r>
          </w:p>
        </w:tc>
      </w:tr>
      <w:tr w:rsidR="00925A98" w:rsidRPr="00302A57" w:rsidTr="00925A98">
        <w:trPr>
          <w:trHeight w:val="270"/>
        </w:trPr>
        <w:tc>
          <w:tcPr>
            <w:tcW w:w="2430" w:type="dxa"/>
            <w:tcBorders>
              <w:top w:val="single" w:sz="8" w:space="0" w:color="auto"/>
              <w:left w:val="single" w:sz="4" w:space="0" w:color="auto"/>
              <w:bottom w:val="single" w:sz="4"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 xml:space="preserve">LED Case Lighting </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(Retrofit Only)</w:t>
            </w:r>
          </w:p>
        </w:tc>
        <w:tc>
          <w:tcPr>
            <w:tcW w:w="2160" w:type="dxa"/>
            <w:tcBorders>
              <w:top w:val="single" w:sz="8" w:space="0" w:color="auto"/>
              <w:left w:val="nil"/>
              <w:bottom w:val="single" w:sz="4" w:space="0" w:color="auto"/>
              <w:right w:val="nil"/>
            </w:tcBorders>
            <w:shd w:val="clear" w:color="auto" w:fill="auto"/>
            <w:vAlign w:val="center"/>
          </w:tcPr>
          <w:p w:rsidR="00925A98" w:rsidRPr="007F4C62" w:rsidRDefault="00925A98" w:rsidP="00925A98">
            <w:pPr>
              <w:jc w:val="center"/>
              <w:rPr>
                <w:rFonts w:ascii="Times New Roman" w:hAnsi="Times New Roman"/>
                <w:sz w:val="18"/>
                <w:szCs w:val="18"/>
              </w:rPr>
            </w:pPr>
          </w:p>
        </w:tc>
        <w:tc>
          <w:tcPr>
            <w:tcW w:w="2610" w:type="dxa"/>
            <w:tcBorders>
              <w:top w:val="single" w:sz="8" w:space="0" w:color="auto"/>
              <w:left w:val="single" w:sz="8" w:space="0" w:color="auto"/>
              <w:bottom w:val="single" w:sz="4" w:space="0" w:color="auto"/>
              <w:right w:val="single" w:sz="8" w:space="0" w:color="auto"/>
            </w:tcBorders>
            <w:shd w:val="clear" w:color="auto" w:fill="auto"/>
            <w:vAlign w:val="bottom"/>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LED replacing fluorescent lamp in refrigerated cases.</w:t>
            </w:r>
          </w:p>
        </w:tc>
        <w:tc>
          <w:tcPr>
            <w:tcW w:w="1530" w:type="dxa"/>
            <w:tcBorders>
              <w:top w:val="single" w:sz="8" w:space="0" w:color="auto"/>
              <w:left w:val="nil"/>
              <w:bottom w:val="single" w:sz="4"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$10/linear foot</w:t>
            </w:r>
          </w:p>
        </w:tc>
      </w:tr>
      <w:tr w:rsidR="00925A98" w:rsidRPr="00302A57" w:rsidTr="00925A98">
        <w:trPr>
          <w:trHeight w:val="270"/>
        </w:trPr>
        <w:tc>
          <w:tcPr>
            <w:tcW w:w="2430" w:type="dxa"/>
            <w:tcBorders>
              <w:left w:val="single" w:sz="4" w:space="0" w:color="auto"/>
              <w:bottom w:val="single" w:sz="4"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Refrigerated Case Occupancy Sensor (Retrofit Only)</w:t>
            </w:r>
          </w:p>
        </w:tc>
        <w:tc>
          <w:tcPr>
            <w:tcW w:w="2160" w:type="dxa"/>
            <w:tcBorders>
              <w:top w:val="single" w:sz="8" w:space="0" w:color="auto"/>
              <w:left w:val="nil"/>
              <w:bottom w:val="single" w:sz="4" w:space="0" w:color="auto"/>
              <w:right w:val="nil"/>
            </w:tcBorders>
            <w:shd w:val="clear" w:color="auto" w:fill="auto"/>
            <w:vAlign w:val="center"/>
          </w:tcPr>
          <w:p w:rsidR="00925A98" w:rsidRPr="007F4C62" w:rsidRDefault="00925A98" w:rsidP="00925A98">
            <w:pPr>
              <w:jc w:val="center"/>
              <w:rPr>
                <w:rFonts w:ascii="Times New Roman" w:hAnsi="Times New Roman"/>
                <w:sz w:val="18"/>
                <w:szCs w:val="18"/>
              </w:rPr>
            </w:pPr>
          </w:p>
        </w:tc>
        <w:tc>
          <w:tcPr>
            <w:tcW w:w="2610" w:type="dxa"/>
            <w:tcBorders>
              <w:left w:val="single" w:sz="8" w:space="0" w:color="auto"/>
              <w:bottom w:val="single" w:sz="4" w:space="0" w:color="auto"/>
              <w:right w:val="single" w:sz="8" w:space="0" w:color="auto"/>
            </w:tcBorders>
            <w:shd w:val="clear" w:color="auto" w:fill="auto"/>
            <w:vAlign w:val="bottom"/>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Installed in existing refrigerated case with LED lighting</w:t>
            </w:r>
          </w:p>
        </w:tc>
        <w:tc>
          <w:tcPr>
            <w:tcW w:w="1530" w:type="dxa"/>
            <w:tcBorders>
              <w:top w:val="nil"/>
              <w:left w:val="nil"/>
              <w:bottom w:val="single" w:sz="4" w:space="0" w:color="auto"/>
              <w:right w:val="single" w:sz="4"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$1/linear foot</w:t>
            </w:r>
          </w:p>
        </w:tc>
      </w:tr>
      <w:tr w:rsidR="00925A98" w:rsidRPr="00302A57" w:rsidTr="00925A98">
        <w:trPr>
          <w:trHeight w:val="270"/>
        </w:trPr>
        <w:tc>
          <w:tcPr>
            <w:tcW w:w="2430" w:type="dxa"/>
            <w:tcBorders>
              <w:left w:val="single" w:sz="4" w:space="0" w:color="auto"/>
              <w:bottom w:val="single" w:sz="4" w:space="0" w:color="auto"/>
              <w:right w:val="single" w:sz="8" w:space="0" w:color="auto"/>
            </w:tcBorders>
            <w:shd w:val="clear" w:color="auto" w:fill="auto"/>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Demand Controlled Kitchen Ventilation Exhaust Hood (Retrofit Only)</w:t>
            </w:r>
          </w:p>
        </w:tc>
        <w:tc>
          <w:tcPr>
            <w:tcW w:w="2160" w:type="dxa"/>
            <w:tcBorders>
              <w:top w:val="single" w:sz="8" w:space="0" w:color="auto"/>
              <w:left w:val="nil"/>
              <w:bottom w:val="single" w:sz="4" w:space="0" w:color="auto"/>
              <w:right w:val="nil"/>
            </w:tcBorders>
            <w:shd w:val="clear" w:color="auto" w:fill="auto"/>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Must be installed on commercial kitchen exhaust system.</w:t>
            </w:r>
          </w:p>
        </w:tc>
        <w:tc>
          <w:tcPr>
            <w:tcW w:w="2610" w:type="dxa"/>
            <w:tcBorders>
              <w:left w:val="single" w:sz="8" w:space="0" w:color="auto"/>
              <w:bottom w:val="single" w:sz="4" w:space="0" w:color="auto"/>
              <w:right w:val="single" w:sz="8" w:space="0" w:color="auto"/>
            </w:tcBorders>
            <w:shd w:val="clear" w:color="auto" w:fill="auto"/>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Variable speed motors must be controlled to vary fan speed depending upon kitchen demand, as indicated by connected sensors.</w:t>
            </w:r>
          </w:p>
        </w:tc>
        <w:tc>
          <w:tcPr>
            <w:tcW w:w="1530" w:type="dxa"/>
            <w:tcBorders>
              <w:top w:val="nil"/>
              <w:left w:val="nil"/>
              <w:bottom w:val="single" w:sz="4" w:space="0" w:color="auto"/>
              <w:right w:val="single" w:sz="4" w:space="0" w:color="auto"/>
            </w:tcBorders>
            <w:shd w:val="clear" w:color="auto" w:fill="auto"/>
            <w:noWrap/>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$0.15/kWh annual energy savings</w:t>
            </w:r>
          </w:p>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(See note 4)</w:t>
            </w:r>
          </w:p>
        </w:tc>
      </w:tr>
      <w:tr w:rsidR="00925A98" w:rsidRPr="00302A57" w:rsidTr="00925A98">
        <w:trPr>
          <w:trHeight w:val="413"/>
        </w:trPr>
        <w:tc>
          <w:tcPr>
            <w:tcW w:w="2430" w:type="dxa"/>
            <w:vMerge w:val="restart"/>
            <w:tcBorders>
              <w:left w:val="single" w:sz="4"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Anti-Sweat Heater Controls (Retrofit Only)</w:t>
            </w:r>
          </w:p>
        </w:tc>
        <w:tc>
          <w:tcPr>
            <w:tcW w:w="2160" w:type="dxa"/>
            <w:tcBorders>
              <w:top w:val="single" w:sz="8" w:space="0" w:color="auto"/>
              <w:left w:val="nil"/>
              <w:bottom w:val="single" w:sz="4" w:space="0" w:color="auto"/>
              <w:right w:val="nil"/>
            </w:tcBorders>
            <w:shd w:val="clear" w:color="auto" w:fill="auto"/>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Low-Temp (Freezing) Cases</w:t>
            </w:r>
          </w:p>
        </w:tc>
        <w:tc>
          <w:tcPr>
            <w:tcW w:w="2610" w:type="dxa"/>
            <w:vMerge w:val="restart"/>
            <w:tcBorders>
              <w:left w:val="single" w:sz="8" w:space="0" w:color="auto"/>
              <w:right w:val="single" w:sz="4" w:space="0" w:color="auto"/>
            </w:tcBorders>
            <w:shd w:val="clear" w:color="auto" w:fill="auto"/>
            <w:vAlign w:val="bottom"/>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Technologies that reduce energy consumption of anti-sweat heaters based on sensing humidity.</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$20/linear foot (case length)</w:t>
            </w:r>
          </w:p>
        </w:tc>
      </w:tr>
      <w:tr w:rsidR="00925A98" w:rsidRPr="00302A57" w:rsidTr="00925A98">
        <w:trPr>
          <w:trHeight w:val="412"/>
        </w:trPr>
        <w:tc>
          <w:tcPr>
            <w:tcW w:w="2430" w:type="dxa"/>
            <w:vMerge/>
            <w:tcBorders>
              <w:left w:val="single" w:sz="4" w:space="0" w:color="auto"/>
              <w:bottom w:val="single" w:sz="4"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p>
        </w:tc>
        <w:tc>
          <w:tcPr>
            <w:tcW w:w="2160" w:type="dxa"/>
            <w:tcBorders>
              <w:top w:val="single" w:sz="8" w:space="0" w:color="auto"/>
              <w:left w:val="nil"/>
              <w:bottom w:val="single" w:sz="4" w:space="0" w:color="auto"/>
              <w:right w:val="nil"/>
            </w:tcBorders>
            <w:shd w:val="clear" w:color="auto" w:fill="auto"/>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Med-Temp (Refrigerated) Cases</w:t>
            </w:r>
          </w:p>
        </w:tc>
        <w:tc>
          <w:tcPr>
            <w:tcW w:w="2610" w:type="dxa"/>
            <w:vMerge/>
            <w:tcBorders>
              <w:left w:val="single" w:sz="8" w:space="0" w:color="auto"/>
              <w:bottom w:val="single" w:sz="4" w:space="0" w:color="auto"/>
              <w:right w:val="single" w:sz="4" w:space="0" w:color="auto"/>
            </w:tcBorders>
            <w:shd w:val="clear" w:color="auto" w:fill="auto"/>
            <w:vAlign w:val="bottom"/>
          </w:tcPr>
          <w:p w:rsidR="00925A98" w:rsidRPr="007F4C62" w:rsidRDefault="00925A98" w:rsidP="00925A98">
            <w:pPr>
              <w:rPr>
                <w:rFonts w:ascii="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$16/linear foot (case length)</w:t>
            </w:r>
          </w:p>
        </w:tc>
      </w:tr>
      <w:tr w:rsidR="00925A98" w:rsidRPr="00302A57" w:rsidTr="00925A98">
        <w:trPr>
          <w:trHeight w:val="2025"/>
        </w:trPr>
        <w:tc>
          <w:tcPr>
            <w:tcW w:w="8730" w:type="dxa"/>
            <w:gridSpan w:val="4"/>
            <w:tcBorders>
              <w:top w:val="single" w:sz="4" w:space="0" w:color="auto"/>
              <w:left w:val="nil"/>
              <w:bottom w:val="nil"/>
              <w:right w:val="nil"/>
            </w:tcBorders>
            <w:shd w:val="clear" w:color="auto" w:fill="auto"/>
          </w:tcPr>
          <w:p w:rsidR="00925A98" w:rsidRPr="007F4C62" w:rsidRDefault="00925A98" w:rsidP="00925A98">
            <w:pPr>
              <w:rPr>
                <w:rFonts w:ascii="Times New Roman" w:hAnsi="Times New Roman"/>
                <w:b/>
                <w:bCs/>
                <w:sz w:val="18"/>
                <w:szCs w:val="18"/>
              </w:rPr>
            </w:pPr>
          </w:p>
          <w:p w:rsidR="00925A98" w:rsidRPr="007F4C62" w:rsidRDefault="00925A98" w:rsidP="00925A98">
            <w:pPr>
              <w:rPr>
                <w:rFonts w:ascii="Times New Roman" w:hAnsi="Times New Roman"/>
                <w:sz w:val="18"/>
                <w:szCs w:val="18"/>
              </w:rPr>
            </w:pPr>
            <w:r w:rsidRPr="007F4C62">
              <w:rPr>
                <w:rFonts w:ascii="Times New Roman" w:hAnsi="Times New Roman"/>
                <w:b/>
                <w:bCs/>
                <w:sz w:val="18"/>
                <w:szCs w:val="18"/>
              </w:rPr>
              <w:t>Notes for food service equipment incentives table</w:t>
            </w:r>
            <w:r w:rsidRPr="007F4C62">
              <w:rPr>
                <w:rFonts w:ascii="Times New Roman" w:hAnsi="Times New Roman"/>
                <w:b/>
                <w:bCs/>
                <w:sz w:val="18"/>
                <w:szCs w:val="18"/>
              </w:rPr>
              <w:br/>
            </w:r>
            <w:r w:rsidRPr="007F4C62">
              <w:rPr>
                <w:rFonts w:ascii="Times New Roman" w:hAnsi="Times New Roman"/>
                <w:sz w:val="18"/>
                <w:szCs w:val="18"/>
              </w:rPr>
              <w:t>1.  Equipment that meets or exceeds the efficiency requirements listed for the equipment category in the above table may qualify for the listed incentive.</w:t>
            </w:r>
            <w:r w:rsidRPr="007F4C62">
              <w:rPr>
                <w:rFonts w:ascii="Times New Roman" w:hAnsi="Times New Roman"/>
                <w:sz w:val="18"/>
                <w:szCs w:val="18"/>
              </w:rPr>
              <w:br/>
              <w:t xml:space="preserve">2.  Refer to Pacific Power's Home Energy Savings Program for efficiency requirements and incentives for listed residential appliances used in a business. </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 xml:space="preserve">3.  Refer to Pacific Power's residential refrigerator and freezer recycling program (See ya later, refrigerator®) for requirements and incentives for listed appliance recycling measures for residential appliances used in a business. </w:t>
            </w:r>
          </w:p>
          <w:p w:rsidR="00925A98" w:rsidRPr="007F4C62" w:rsidRDefault="00925A98" w:rsidP="00925A98">
            <w:pPr>
              <w:rPr>
                <w:rFonts w:ascii="Times New Roman" w:hAnsi="Times New Roman"/>
                <w:b/>
                <w:bCs/>
                <w:sz w:val="18"/>
                <w:szCs w:val="18"/>
              </w:rPr>
            </w:pPr>
            <w:r w:rsidRPr="007F4C62">
              <w:rPr>
                <w:rFonts w:ascii="Times New Roman" w:hAnsi="Times New Roman"/>
                <w:sz w:val="18"/>
                <w:szCs w:val="18"/>
              </w:rPr>
              <w:t>4.  Incentives are paid at $0.15/kWh annual energy savings.  Demand controlled kitchen ventilation exhaust hood energy savings subject to approval by Pacific Power.</w:t>
            </w:r>
          </w:p>
          <w:p w:rsidR="00925A98" w:rsidRPr="007F4C62" w:rsidRDefault="00925A98" w:rsidP="00925A98">
            <w:pPr>
              <w:rPr>
                <w:rFonts w:ascii="Times New Roman" w:hAnsi="Times New Roman"/>
                <w:sz w:val="18"/>
                <w:szCs w:val="18"/>
              </w:rPr>
            </w:pPr>
            <w:r w:rsidRPr="007F4C62">
              <w:rPr>
                <w:rFonts w:ascii="Times New Roman" w:hAnsi="Times New Roman"/>
                <w:b/>
                <w:bCs/>
                <w:sz w:val="18"/>
                <w:szCs w:val="18"/>
              </w:rPr>
              <w:t>CEE</w:t>
            </w:r>
            <w:r w:rsidRPr="007F4C62">
              <w:rPr>
                <w:rFonts w:ascii="Times New Roman" w:hAnsi="Times New Roman"/>
                <w:sz w:val="18"/>
                <w:szCs w:val="18"/>
              </w:rPr>
              <w:t xml:space="preserve"> = Consortium for Energy Efficiency</w:t>
            </w:r>
            <w:r w:rsidRPr="007F4C62">
              <w:rPr>
                <w:rFonts w:ascii="Times New Roman" w:hAnsi="Times New Roman"/>
                <w:sz w:val="18"/>
                <w:szCs w:val="18"/>
              </w:rPr>
              <w:br/>
            </w:r>
            <w:r w:rsidRPr="007F4C62">
              <w:rPr>
                <w:rFonts w:ascii="Times New Roman" w:hAnsi="Times New Roman"/>
                <w:b/>
                <w:bCs/>
                <w:sz w:val="18"/>
                <w:szCs w:val="18"/>
              </w:rPr>
              <w:t>ASTM</w:t>
            </w:r>
            <w:r w:rsidRPr="007F4C62">
              <w:rPr>
                <w:rFonts w:ascii="Times New Roman" w:hAnsi="Times New Roman"/>
                <w:sz w:val="18"/>
                <w:szCs w:val="18"/>
              </w:rPr>
              <w:t xml:space="preserve"> = American Society for Testing and Materials</w:t>
            </w:r>
          </w:p>
          <w:p w:rsidR="00925A98" w:rsidRPr="007F4C62" w:rsidRDefault="00925A98" w:rsidP="00925A98">
            <w:pPr>
              <w:rPr>
                <w:rFonts w:ascii="Times New Roman" w:hAnsi="Times New Roman"/>
                <w:sz w:val="18"/>
                <w:szCs w:val="18"/>
              </w:rPr>
            </w:pPr>
            <w:r w:rsidRPr="007F4C62">
              <w:rPr>
                <w:rFonts w:ascii="Times New Roman" w:hAnsi="Times New Roman"/>
                <w:b/>
                <w:sz w:val="18"/>
                <w:szCs w:val="18"/>
              </w:rPr>
              <w:t>MDEC</w:t>
            </w:r>
            <w:r w:rsidRPr="007F4C62">
              <w:rPr>
                <w:rFonts w:ascii="Times New Roman" w:hAnsi="Times New Roman"/>
                <w:sz w:val="18"/>
                <w:szCs w:val="18"/>
              </w:rPr>
              <w:t xml:space="preserve"> = Maximum Daily Energy Consumption </w:t>
            </w:r>
          </w:p>
          <w:p w:rsidR="00925A98" w:rsidRPr="007F4C62" w:rsidRDefault="00925A98" w:rsidP="00925A98">
            <w:pPr>
              <w:rPr>
                <w:rFonts w:ascii="Times New Roman" w:hAnsi="Times New Roman"/>
                <w:b/>
                <w:bCs/>
                <w:sz w:val="18"/>
                <w:szCs w:val="18"/>
              </w:rPr>
            </w:pPr>
            <w:r w:rsidRPr="007F4C62">
              <w:rPr>
                <w:rFonts w:ascii="Times New Roman" w:hAnsi="Times New Roman"/>
                <w:b/>
                <w:sz w:val="18"/>
                <w:szCs w:val="18"/>
              </w:rPr>
              <w:t>V</w:t>
            </w:r>
            <w:r w:rsidRPr="007F4C62">
              <w:rPr>
                <w:rFonts w:ascii="Times New Roman" w:hAnsi="Times New Roman"/>
                <w:sz w:val="18"/>
                <w:szCs w:val="18"/>
              </w:rPr>
              <w:t xml:space="preserve"> = Association of Home Appl</w:t>
            </w:r>
            <w:smartTag w:uri="urn:schemas-microsoft-com:office:smarttags" w:element="stockticker">
              <w:r w:rsidRPr="007F4C62">
                <w:rPr>
                  <w:rFonts w:ascii="Times New Roman" w:hAnsi="Times New Roman"/>
                  <w:sz w:val="18"/>
                  <w:szCs w:val="18"/>
                </w:rPr>
                <w:t>ianc</w:t>
              </w:r>
            </w:smartTag>
            <w:r w:rsidRPr="007F4C62">
              <w:rPr>
                <w:rFonts w:ascii="Times New Roman" w:hAnsi="Times New Roman"/>
                <w:sz w:val="18"/>
                <w:szCs w:val="18"/>
              </w:rPr>
              <w:t>e Manufacturers (AHAM) Volume in cubic feet</w:t>
            </w:r>
          </w:p>
        </w:tc>
      </w:tr>
    </w:tbl>
    <w:p w:rsidR="00925A98" w:rsidRPr="007F4C62" w:rsidRDefault="00925A98" w:rsidP="00925A98">
      <w:pPr>
        <w:rPr>
          <w:rFonts w:ascii="Times New Roman" w:hAnsi="Times New Roman"/>
        </w:rPr>
      </w:pPr>
      <w:r w:rsidRPr="007F4C62">
        <w:rPr>
          <w:rFonts w:ascii="Times New Roman" w:hAnsi="Times New Roman"/>
        </w:rPr>
        <w:br w:type="page"/>
      </w:r>
    </w:p>
    <w:tbl>
      <w:tblPr>
        <w:tblW w:w="8694" w:type="dxa"/>
        <w:tblInd w:w="108" w:type="dxa"/>
        <w:tblLook w:val="0000" w:firstRow="0" w:lastRow="0" w:firstColumn="0" w:lastColumn="0" w:noHBand="0" w:noVBand="0"/>
      </w:tblPr>
      <w:tblGrid>
        <w:gridCol w:w="2773"/>
        <w:gridCol w:w="2479"/>
        <w:gridCol w:w="2514"/>
        <w:gridCol w:w="982"/>
      </w:tblGrid>
      <w:tr w:rsidR="00925A98" w:rsidRPr="00302A57" w:rsidTr="00925A98">
        <w:trPr>
          <w:trHeight w:val="270"/>
        </w:trPr>
        <w:tc>
          <w:tcPr>
            <w:tcW w:w="8694" w:type="dxa"/>
            <w:gridSpan w:val="4"/>
            <w:tcBorders>
              <w:top w:val="nil"/>
              <w:left w:val="nil"/>
              <w:bottom w:val="nil"/>
              <w:right w:val="nil"/>
            </w:tcBorders>
            <w:shd w:val="clear" w:color="auto" w:fill="auto"/>
            <w:noWrap/>
            <w:vAlign w:val="bottom"/>
          </w:tcPr>
          <w:p w:rsidR="00925A98" w:rsidRPr="007F4C62" w:rsidRDefault="00925A98" w:rsidP="00925A98">
            <w:pPr>
              <w:jc w:val="center"/>
              <w:rPr>
                <w:rFonts w:ascii="Times New Roman" w:hAnsi="Times New Roman"/>
                <w:b/>
                <w:bCs/>
              </w:rPr>
            </w:pPr>
            <w:r w:rsidRPr="007F4C62">
              <w:rPr>
                <w:rFonts w:ascii="Times New Roman" w:hAnsi="Times New Roman"/>
                <w:b/>
                <w:bCs/>
              </w:rPr>
              <w:t>Appliances Incentive Table</w:t>
            </w:r>
          </w:p>
          <w:p w:rsidR="00925A98" w:rsidRPr="007F4C62" w:rsidRDefault="00925A98" w:rsidP="00925A98">
            <w:pPr>
              <w:jc w:val="center"/>
              <w:rPr>
                <w:rFonts w:ascii="Times New Roman" w:hAnsi="Times New Roman"/>
              </w:rPr>
            </w:pPr>
          </w:p>
        </w:tc>
      </w:tr>
      <w:tr w:rsidR="00925A98" w:rsidRPr="00302A57" w:rsidTr="00925A98">
        <w:trPr>
          <w:trHeight w:val="495"/>
        </w:trPr>
        <w:tc>
          <w:tcPr>
            <w:tcW w:w="2756" w:type="dxa"/>
            <w:tcBorders>
              <w:top w:val="single" w:sz="8" w:space="0" w:color="auto"/>
              <w:left w:val="single" w:sz="8" w:space="0" w:color="auto"/>
              <w:bottom w:val="single" w:sz="4" w:space="0" w:color="auto"/>
              <w:right w:val="nil"/>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Equipment Type</w:t>
            </w:r>
          </w:p>
        </w:tc>
        <w:tc>
          <w:tcPr>
            <w:tcW w:w="2464" w:type="dxa"/>
            <w:tcBorders>
              <w:top w:val="single" w:sz="8" w:space="0" w:color="auto"/>
              <w:left w:val="single" w:sz="8" w:space="0" w:color="auto"/>
              <w:bottom w:val="single" w:sz="4" w:space="0" w:color="auto"/>
              <w:right w:val="single" w:sz="8" w:space="0" w:color="auto"/>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Equipment Category</w:t>
            </w:r>
          </w:p>
        </w:tc>
        <w:tc>
          <w:tcPr>
            <w:tcW w:w="2498" w:type="dxa"/>
            <w:tcBorders>
              <w:top w:val="single" w:sz="8" w:space="0" w:color="auto"/>
              <w:left w:val="nil"/>
              <w:bottom w:val="nil"/>
              <w:right w:val="single" w:sz="8" w:space="0" w:color="auto"/>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Minimum Efficiency Requirement</w:t>
            </w:r>
          </w:p>
        </w:tc>
        <w:tc>
          <w:tcPr>
            <w:tcW w:w="976" w:type="dxa"/>
            <w:tcBorders>
              <w:top w:val="single" w:sz="8" w:space="0" w:color="auto"/>
              <w:left w:val="nil"/>
              <w:bottom w:val="single" w:sz="8" w:space="0" w:color="auto"/>
              <w:right w:val="single" w:sz="8" w:space="0" w:color="auto"/>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Customer Incentive</w:t>
            </w:r>
          </w:p>
        </w:tc>
      </w:tr>
      <w:tr w:rsidR="00925A98" w:rsidRPr="00302A57" w:rsidTr="00925A98">
        <w:trPr>
          <w:trHeight w:val="704"/>
        </w:trPr>
        <w:tc>
          <w:tcPr>
            <w:tcW w:w="275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 xml:space="preserve">High-Efficiency Clothes Washer </w:t>
            </w:r>
          </w:p>
        </w:tc>
        <w:tc>
          <w:tcPr>
            <w:tcW w:w="2464" w:type="dxa"/>
            <w:tcBorders>
              <w:top w:val="single" w:sz="4" w:space="0" w:color="auto"/>
              <w:left w:val="single" w:sz="8" w:space="0" w:color="auto"/>
              <w:bottom w:val="single" w:sz="8" w:space="0" w:color="000000"/>
              <w:right w:val="single" w:sz="4"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Residential </w:t>
            </w:r>
            <w:r w:rsidRPr="007F4C62">
              <w:rPr>
                <w:rFonts w:ascii="Times New Roman" w:hAnsi="Times New Roman"/>
                <w:sz w:val="18"/>
                <w:szCs w:val="18"/>
              </w:rPr>
              <w:br/>
              <w:t>(used in a business)</w:t>
            </w:r>
          </w:p>
        </w:tc>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A98" w:rsidRPr="007F4C62" w:rsidRDefault="00925A98" w:rsidP="00925A98">
            <w:pPr>
              <w:jc w:val="center"/>
              <w:rPr>
                <w:rFonts w:ascii="Times New Roman" w:hAnsi="Times New Roman"/>
                <w:sz w:val="18"/>
                <w:szCs w:val="18"/>
              </w:rPr>
            </w:pPr>
          </w:p>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See Home Energy Savings program </w:t>
            </w:r>
          </w:p>
          <w:p w:rsidR="00925A98" w:rsidRPr="007F4C62" w:rsidRDefault="00925A98" w:rsidP="00925A98">
            <w:pPr>
              <w:jc w:val="center"/>
              <w:rPr>
                <w:rFonts w:ascii="Times New Roman" w:hAnsi="Times New Roman"/>
                <w:sz w:val="18"/>
                <w:szCs w:val="18"/>
              </w:rPr>
            </w:pPr>
          </w:p>
        </w:tc>
      </w:tr>
      <w:tr w:rsidR="00925A98" w:rsidRPr="00302A57" w:rsidTr="00925A98">
        <w:trPr>
          <w:trHeight w:val="270"/>
        </w:trPr>
        <w:tc>
          <w:tcPr>
            <w:tcW w:w="2756" w:type="dxa"/>
            <w:vMerge/>
            <w:tcBorders>
              <w:top w:val="nil"/>
              <w:left w:val="single" w:sz="8" w:space="0" w:color="auto"/>
              <w:bottom w:val="single" w:sz="8" w:space="0" w:color="000000"/>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p>
        </w:tc>
        <w:tc>
          <w:tcPr>
            <w:tcW w:w="2464" w:type="dxa"/>
            <w:vMerge w:val="restart"/>
            <w:tcBorders>
              <w:top w:val="nil"/>
              <w:left w:val="single" w:sz="8" w:space="0" w:color="auto"/>
              <w:bottom w:val="single" w:sz="8" w:space="0" w:color="000000"/>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Commercial (must have electric water heating)</w:t>
            </w:r>
          </w:p>
          <w:p w:rsidR="00925A98" w:rsidRPr="007F4C62" w:rsidRDefault="00925A98" w:rsidP="00925A98">
            <w:pPr>
              <w:jc w:val="center"/>
              <w:rPr>
                <w:rFonts w:ascii="Times New Roman" w:hAnsi="Times New Roman"/>
                <w:sz w:val="18"/>
                <w:szCs w:val="18"/>
              </w:rPr>
            </w:pPr>
          </w:p>
        </w:tc>
        <w:tc>
          <w:tcPr>
            <w:tcW w:w="2498" w:type="dxa"/>
            <w:tcBorders>
              <w:top w:val="single" w:sz="4" w:space="0" w:color="auto"/>
              <w:left w:val="nil"/>
              <w:bottom w:val="single" w:sz="4"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ENERGY STAR® Qualified</w:t>
            </w:r>
          </w:p>
        </w:tc>
        <w:tc>
          <w:tcPr>
            <w:tcW w:w="976" w:type="dxa"/>
            <w:tcBorders>
              <w:top w:val="single" w:sz="4" w:space="0" w:color="auto"/>
              <w:left w:val="nil"/>
              <w:bottom w:val="single" w:sz="4" w:space="0" w:color="auto"/>
              <w:right w:val="single" w:sz="8"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$100</w:t>
            </w:r>
          </w:p>
        </w:tc>
      </w:tr>
      <w:tr w:rsidR="00925A98" w:rsidRPr="00302A57" w:rsidTr="00925A98">
        <w:trPr>
          <w:trHeight w:val="270"/>
        </w:trPr>
        <w:tc>
          <w:tcPr>
            <w:tcW w:w="2756" w:type="dxa"/>
            <w:vMerge/>
            <w:tcBorders>
              <w:top w:val="nil"/>
              <w:left w:val="single" w:sz="8" w:space="0" w:color="auto"/>
              <w:bottom w:val="single" w:sz="8" w:space="0" w:color="000000"/>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p>
        </w:tc>
        <w:tc>
          <w:tcPr>
            <w:tcW w:w="2464" w:type="dxa"/>
            <w:vMerge/>
            <w:tcBorders>
              <w:top w:val="nil"/>
              <w:left w:val="single" w:sz="8" w:space="0" w:color="auto"/>
              <w:bottom w:val="single" w:sz="8" w:space="0" w:color="000000"/>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p>
        </w:tc>
        <w:tc>
          <w:tcPr>
            <w:tcW w:w="2498"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p>
        </w:tc>
        <w:tc>
          <w:tcPr>
            <w:tcW w:w="976" w:type="dxa"/>
            <w:tcBorders>
              <w:top w:val="nil"/>
              <w:left w:val="nil"/>
              <w:bottom w:val="single" w:sz="8" w:space="0" w:color="auto"/>
              <w:right w:val="single" w:sz="8"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p>
        </w:tc>
      </w:tr>
      <w:tr w:rsidR="00925A98" w:rsidRPr="00302A57" w:rsidTr="00925A98">
        <w:trPr>
          <w:trHeight w:val="495"/>
        </w:trPr>
        <w:tc>
          <w:tcPr>
            <w:tcW w:w="2756" w:type="dxa"/>
            <w:tcBorders>
              <w:top w:val="nil"/>
              <w:left w:val="single" w:sz="8" w:space="0" w:color="auto"/>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Electric Water Heater</w:t>
            </w:r>
          </w:p>
        </w:tc>
        <w:tc>
          <w:tcPr>
            <w:tcW w:w="2464"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Residential</w:t>
            </w:r>
            <w:r w:rsidRPr="007F4C62">
              <w:rPr>
                <w:rFonts w:ascii="Times New Roman" w:hAnsi="Times New Roman"/>
                <w:sz w:val="18"/>
                <w:szCs w:val="18"/>
              </w:rPr>
              <w:br/>
              <w:t>(used in a business)</w:t>
            </w:r>
          </w:p>
        </w:tc>
        <w:tc>
          <w:tcPr>
            <w:tcW w:w="3474" w:type="dxa"/>
            <w:gridSpan w:val="2"/>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See Home Energy Savings program</w:t>
            </w:r>
          </w:p>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 </w:t>
            </w:r>
          </w:p>
        </w:tc>
      </w:tr>
      <w:tr w:rsidR="00925A98" w:rsidRPr="00302A57" w:rsidTr="00925A98">
        <w:trPr>
          <w:trHeight w:val="2430"/>
        </w:trPr>
        <w:tc>
          <w:tcPr>
            <w:tcW w:w="8694" w:type="dxa"/>
            <w:gridSpan w:val="4"/>
            <w:tcBorders>
              <w:top w:val="single" w:sz="8" w:space="0" w:color="auto"/>
              <w:left w:val="nil"/>
              <w:bottom w:val="nil"/>
              <w:right w:val="nil"/>
            </w:tcBorders>
            <w:shd w:val="clear" w:color="auto" w:fill="auto"/>
          </w:tcPr>
          <w:p w:rsidR="00925A98" w:rsidRPr="007F4C62" w:rsidRDefault="00925A98" w:rsidP="00925A98">
            <w:pPr>
              <w:rPr>
                <w:rFonts w:ascii="Times New Roman" w:hAnsi="Times New Roman"/>
                <w:sz w:val="18"/>
                <w:szCs w:val="18"/>
              </w:rPr>
            </w:pPr>
            <w:r w:rsidRPr="007F4C62">
              <w:rPr>
                <w:rFonts w:ascii="Times New Roman" w:hAnsi="Times New Roman"/>
                <w:b/>
                <w:bCs/>
                <w:sz w:val="18"/>
                <w:szCs w:val="18"/>
              </w:rPr>
              <w:t>Notes for appliances incentive table</w:t>
            </w:r>
            <w:r w:rsidRPr="007F4C62">
              <w:rPr>
                <w:rFonts w:ascii="Times New Roman" w:hAnsi="Times New Roman"/>
                <w:b/>
                <w:bCs/>
                <w:sz w:val="18"/>
                <w:szCs w:val="18"/>
              </w:rPr>
              <w:br/>
            </w:r>
            <w:r w:rsidRPr="007F4C62">
              <w:rPr>
                <w:rFonts w:ascii="Times New Roman" w:hAnsi="Times New Roman"/>
                <w:sz w:val="18"/>
                <w:szCs w:val="18"/>
              </w:rPr>
              <w:t>1.  Equipment that meets or exceeds the efficiency requirements listed for the equipment category in the above table may qualify for the listed incentive.</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2.  Equipment must meet the efficiency rating standard that is in effect on the date of purchase.</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3.  Refer to Pacific Power’s Home Energy Savings program for efficiency requirements and incentives for listed residential appliances used in a business.</w:t>
            </w:r>
            <w:r w:rsidRPr="007F4C62">
              <w:rPr>
                <w:rFonts w:ascii="Times New Roman" w:hAnsi="Times New Roman"/>
                <w:b/>
                <w:bCs/>
                <w:sz w:val="18"/>
                <w:szCs w:val="18"/>
              </w:rPr>
              <w:br/>
              <w:t>CEE</w:t>
            </w:r>
            <w:r w:rsidRPr="007F4C62">
              <w:rPr>
                <w:rFonts w:ascii="Times New Roman" w:hAnsi="Times New Roman"/>
                <w:sz w:val="18"/>
                <w:szCs w:val="18"/>
              </w:rPr>
              <w:t xml:space="preserve"> = Consortium for Energy Efficiency</w:t>
            </w:r>
          </w:p>
          <w:p w:rsidR="00925A98" w:rsidRPr="007F4C62" w:rsidRDefault="00925A98" w:rsidP="00925A98">
            <w:pPr>
              <w:rPr>
                <w:rFonts w:ascii="Times New Roman" w:hAnsi="Times New Roman"/>
                <w:sz w:val="18"/>
                <w:szCs w:val="18"/>
              </w:rPr>
            </w:pPr>
          </w:p>
          <w:p w:rsidR="00925A98" w:rsidRPr="007F4C62" w:rsidRDefault="00925A98" w:rsidP="00925A98">
            <w:pPr>
              <w:rPr>
                <w:rFonts w:ascii="Times New Roman" w:hAnsi="Times New Roman"/>
                <w:sz w:val="18"/>
                <w:szCs w:val="18"/>
              </w:rPr>
            </w:pPr>
          </w:p>
          <w:tbl>
            <w:tblPr>
              <w:tblW w:w="8424" w:type="dxa"/>
              <w:tblInd w:w="108" w:type="dxa"/>
              <w:tblLook w:val="0000" w:firstRow="0" w:lastRow="0" w:firstColumn="0" w:lastColumn="0" w:noHBand="0" w:noVBand="0"/>
            </w:tblPr>
            <w:tblGrid>
              <w:gridCol w:w="1850"/>
              <w:gridCol w:w="1249"/>
              <w:gridCol w:w="3345"/>
              <w:gridCol w:w="1980"/>
            </w:tblGrid>
            <w:tr w:rsidR="00925A98" w:rsidRPr="00302A57" w:rsidTr="00925A98">
              <w:trPr>
                <w:trHeight w:val="255"/>
              </w:trPr>
              <w:tc>
                <w:tcPr>
                  <w:tcW w:w="8424" w:type="dxa"/>
                  <w:gridSpan w:val="4"/>
                  <w:tcBorders>
                    <w:top w:val="nil"/>
                    <w:left w:val="nil"/>
                    <w:bottom w:val="nil"/>
                    <w:right w:val="nil"/>
                  </w:tcBorders>
                  <w:shd w:val="clear" w:color="auto" w:fill="auto"/>
                  <w:noWrap/>
                  <w:vAlign w:val="bottom"/>
                </w:tcPr>
                <w:p w:rsidR="00925A98" w:rsidRPr="007F4C62" w:rsidRDefault="00925A98" w:rsidP="00925A98">
                  <w:pPr>
                    <w:jc w:val="center"/>
                    <w:rPr>
                      <w:rFonts w:ascii="Times New Roman" w:hAnsi="Times New Roman"/>
                      <w:sz w:val="18"/>
                      <w:szCs w:val="18"/>
                    </w:rPr>
                  </w:pPr>
                  <w:r w:rsidRPr="007F4C62">
                    <w:rPr>
                      <w:rFonts w:ascii="Times New Roman" w:hAnsi="Times New Roman"/>
                      <w:b/>
                      <w:bCs/>
                      <w:sz w:val="18"/>
                      <w:szCs w:val="18"/>
                    </w:rPr>
                    <w:t>Incentives for Office Energy Efficiency Measures</w:t>
                  </w:r>
                </w:p>
              </w:tc>
            </w:tr>
            <w:tr w:rsidR="00925A98" w:rsidRPr="00302A57" w:rsidTr="00925A98">
              <w:trPr>
                <w:trHeight w:val="255"/>
              </w:trPr>
              <w:tc>
                <w:tcPr>
                  <w:tcW w:w="1850" w:type="dxa"/>
                  <w:tcBorders>
                    <w:top w:val="single" w:sz="8" w:space="0" w:color="auto"/>
                    <w:left w:val="single" w:sz="8" w:space="0" w:color="auto"/>
                    <w:bottom w:val="nil"/>
                    <w:right w:val="nil"/>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Equipment Type</w:t>
                  </w:r>
                </w:p>
              </w:tc>
              <w:tc>
                <w:tcPr>
                  <w:tcW w:w="1249" w:type="dxa"/>
                  <w:tcBorders>
                    <w:top w:val="single" w:sz="8" w:space="0" w:color="auto"/>
                    <w:left w:val="single" w:sz="8" w:space="0" w:color="auto"/>
                    <w:bottom w:val="nil"/>
                    <w:right w:val="single" w:sz="8" w:space="0" w:color="auto"/>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Replace</w:t>
                  </w:r>
                </w:p>
              </w:tc>
              <w:tc>
                <w:tcPr>
                  <w:tcW w:w="3345" w:type="dxa"/>
                  <w:tcBorders>
                    <w:top w:val="single" w:sz="8" w:space="0" w:color="auto"/>
                    <w:left w:val="nil"/>
                    <w:bottom w:val="nil"/>
                    <w:right w:val="single" w:sz="8" w:space="0" w:color="auto"/>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Minimum Efficiency Requirements</w:t>
                  </w:r>
                </w:p>
              </w:tc>
              <w:tc>
                <w:tcPr>
                  <w:tcW w:w="1980" w:type="dxa"/>
                  <w:tcBorders>
                    <w:top w:val="single" w:sz="8" w:space="0" w:color="auto"/>
                    <w:left w:val="nil"/>
                    <w:bottom w:val="nil"/>
                    <w:right w:val="single" w:sz="8" w:space="0" w:color="auto"/>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Customer Incentive</w:t>
                  </w:r>
                </w:p>
              </w:tc>
            </w:tr>
            <w:tr w:rsidR="00925A98" w:rsidRPr="00302A57" w:rsidTr="00925A98">
              <w:trPr>
                <w:trHeight w:val="1695"/>
              </w:trPr>
              <w:tc>
                <w:tcPr>
                  <w:tcW w:w="1850" w:type="dxa"/>
                  <w:tcBorders>
                    <w:top w:val="single" w:sz="8" w:space="0" w:color="auto"/>
                    <w:left w:val="single" w:sz="8" w:space="0" w:color="auto"/>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Network PC Power Management Software</w:t>
                  </w:r>
                </w:p>
              </w:tc>
              <w:tc>
                <w:tcPr>
                  <w:tcW w:w="1249" w:type="dxa"/>
                  <w:tcBorders>
                    <w:top w:val="single" w:sz="8" w:space="0" w:color="auto"/>
                    <w:left w:val="nil"/>
                    <w:bottom w:val="single" w:sz="8" w:space="0" w:color="auto"/>
                    <w:right w:val="single" w:sz="8"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c>
                <w:tcPr>
                  <w:tcW w:w="3345" w:type="dxa"/>
                  <w:tcBorders>
                    <w:top w:val="single" w:sz="8" w:space="0" w:color="auto"/>
                    <w:left w:val="nil"/>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1. Installed software must automatically control the power settings of networked personal computers (PC) at the server level</w:t>
                  </w:r>
                  <w:r w:rsidRPr="007F4C62">
                    <w:rPr>
                      <w:rFonts w:ascii="Times New Roman" w:hAnsi="Times New Roman"/>
                      <w:sz w:val="18"/>
                      <w:szCs w:val="18"/>
                    </w:rPr>
                    <w:br/>
                    <w:t>2. The software must manage power consumption for each individual PC</w:t>
                  </w:r>
                  <w:r w:rsidRPr="007F4C62">
                    <w:rPr>
                      <w:rFonts w:ascii="Times New Roman" w:hAnsi="Times New Roman"/>
                      <w:sz w:val="18"/>
                      <w:szCs w:val="18"/>
                    </w:rPr>
                    <w:br/>
                    <w:t>3. The software must include the capability to report energy savings results</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4. Incentives are for desktop computers only. Controlled laptop computers are not eligible for incentives.</w:t>
                  </w:r>
                </w:p>
              </w:tc>
              <w:tc>
                <w:tcPr>
                  <w:tcW w:w="1980" w:type="dxa"/>
                  <w:tcBorders>
                    <w:top w:val="single" w:sz="8" w:space="0" w:color="auto"/>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$7 per controlled PC</w:t>
                  </w:r>
                  <w:r w:rsidRPr="007F4C62">
                    <w:rPr>
                      <w:rFonts w:ascii="Times New Roman" w:hAnsi="Times New Roman"/>
                      <w:sz w:val="18"/>
                      <w:szCs w:val="18"/>
                    </w:rPr>
                    <w:br/>
                    <w:t>(up to 100% of measure costs)</w:t>
                  </w:r>
                </w:p>
              </w:tc>
            </w:tr>
            <w:tr w:rsidR="00925A98" w:rsidRPr="00302A57" w:rsidTr="00925A98">
              <w:trPr>
                <w:trHeight w:val="975"/>
              </w:trPr>
              <w:tc>
                <w:tcPr>
                  <w:tcW w:w="1850" w:type="dxa"/>
                  <w:tcBorders>
                    <w:top w:val="nil"/>
                    <w:left w:val="single" w:sz="8" w:space="0" w:color="auto"/>
                    <w:bottom w:val="single" w:sz="8" w:space="0" w:color="auto"/>
                    <w:right w:val="nil"/>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Smart Plug Strip</w:t>
                  </w:r>
                </w:p>
              </w:tc>
              <w:tc>
                <w:tcPr>
                  <w:tcW w:w="1249" w:type="dxa"/>
                  <w:tcBorders>
                    <w:top w:val="nil"/>
                    <w:left w:val="single" w:sz="8" w:space="0" w:color="auto"/>
                    <w:bottom w:val="single" w:sz="8" w:space="0" w:color="auto"/>
                    <w:right w:val="single" w:sz="8"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t>
                  </w:r>
                </w:p>
              </w:tc>
              <w:tc>
                <w:tcPr>
                  <w:tcW w:w="3345"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1. Incentive applies to any plug strip that eliminates idle or stand-by power consumption of connected plug-load appliance through the use of an occupancy sensor, electric load sensor, or timer.</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2.  Applies only to electric plug-load applications (e.g. computer monitors, desk lamps, etc.)</w:t>
                  </w:r>
                </w:p>
              </w:tc>
              <w:tc>
                <w:tcPr>
                  <w:tcW w:w="1980" w:type="dxa"/>
                  <w:tcBorders>
                    <w:top w:val="nil"/>
                    <w:left w:val="nil"/>
                    <w:bottom w:val="single" w:sz="8" w:space="0" w:color="auto"/>
                    <w:right w:val="single" w:sz="8"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$15/qualifying unit</w:t>
                  </w:r>
                </w:p>
              </w:tc>
            </w:tr>
            <w:tr w:rsidR="00925A98" w:rsidRPr="00302A57" w:rsidTr="00925A98">
              <w:trPr>
                <w:trHeight w:val="2190"/>
              </w:trPr>
              <w:tc>
                <w:tcPr>
                  <w:tcW w:w="8424" w:type="dxa"/>
                  <w:gridSpan w:val="4"/>
                  <w:tcBorders>
                    <w:top w:val="nil"/>
                    <w:left w:val="nil"/>
                    <w:bottom w:val="nil"/>
                    <w:right w:val="nil"/>
                  </w:tcBorders>
                  <w:shd w:val="clear" w:color="auto" w:fill="auto"/>
                </w:tcPr>
                <w:p w:rsidR="00925A98" w:rsidRPr="007F4C62" w:rsidRDefault="00925A98" w:rsidP="00925A98">
                  <w:pPr>
                    <w:rPr>
                      <w:rFonts w:ascii="Times New Roman" w:hAnsi="Times New Roman"/>
                      <w:bCs/>
                      <w:sz w:val="18"/>
                      <w:szCs w:val="18"/>
                    </w:rPr>
                  </w:pPr>
                  <w:r w:rsidRPr="007F4C62">
                    <w:rPr>
                      <w:rFonts w:ascii="Times New Roman" w:hAnsi="Times New Roman"/>
                      <w:b/>
                      <w:bCs/>
                      <w:sz w:val="18"/>
                      <w:szCs w:val="18"/>
                    </w:rPr>
                    <w:t>Notes for office energy efficiency measures incentives table</w:t>
                  </w:r>
                  <w:r w:rsidRPr="007F4C62">
                    <w:rPr>
                      <w:rFonts w:ascii="Times New Roman" w:hAnsi="Times New Roman"/>
                      <w:sz w:val="18"/>
                      <w:szCs w:val="18"/>
                    </w:rPr>
                    <w:br/>
                    <w:t>1.  Equipment that meets or exceeds the efficiency requirements listed for the equipment category in the above table may qualify for the listed incentive.</w:t>
                  </w:r>
                  <w:r w:rsidRPr="007F4C62">
                    <w:rPr>
                      <w:rFonts w:ascii="Times New Roman" w:hAnsi="Times New Roman"/>
                      <w:sz w:val="18"/>
                      <w:szCs w:val="18"/>
                    </w:rPr>
                    <w:br/>
                  </w:r>
                  <w:r w:rsidRPr="007F4C62">
                    <w:rPr>
                      <w:rFonts w:ascii="Times New Roman" w:hAnsi="Times New Roman"/>
                      <w:bCs/>
                      <w:sz w:val="18"/>
                      <w:szCs w:val="18"/>
                    </w:rPr>
                    <w:t>2.  Energy Efficiency Measure Costs for Network PC Power Management Software are subject to Pacific Power approval.</w:t>
                  </w:r>
                </w:p>
                <w:p w:rsidR="00925A98" w:rsidRPr="007F4C62" w:rsidRDefault="00925A98" w:rsidP="00925A98">
                  <w:pPr>
                    <w:rPr>
                      <w:rFonts w:ascii="Times New Roman" w:hAnsi="Times New Roman"/>
                      <w:b/>
                      <w:bCs/>
                      <w:sz w:val="18"/>
                      <w:szCs w:val="18"/>
                    </w:rPr>
                  </w:pPr>
                </w:p>
              </w:tc>
            </w:tr>
          </w:tbl>
          <w:p w:rsidR="00925A98" w:rsidRPr="007F4C62" w:rsidRDefault="00925A98" w:rsidP="00925A98">
            <w:pPr>
              <w:rPr>
                <w:rFonts w:ascii="Times New Roman" w:hAnsi="Times New Roman"/>
                <w:b/>
                <w:bCs/>
                <w:sz w:val="18"/>
                <w:szCs w:val="18"/>
              </w:rPr>
            </w:pPr>
          </w:p>
        </w:tc>
      </w:tr>
    </w:tbl>
    <w:p w:rsidR="00925A98" w:rsidRPr="007F4C62" w:rsidRDefault="00925A98" w:rsidP="00925A98">
      <w:pPr>
        <w:rPr>
          <w:rFonts w:ascii="Times New Roman" w:hAnsi="Times New Roman"/>
          <w:sz w:val="24"/>
          <w:szCs w:val="24"/>
        </w:rPr>
      </w:pPr>
    </w:p>
    <w:p w:rsidR="00925A98" w:rsidRPr="007F4C62" w:rsidRDefault="00925A98" w:rsidP="00925A98">
      <w:pPr>
        <w:rPr>
          <w:rFonts w:ascii="Times New Roman" w:hAnsi="Times New Roman"/>
          <w:sz w:val="24"/>
          <w:szCs w:val="24"/>
        </w:rPr>
      </w:pPr>
      <w:r w:rsidRPr="007F4C62">
        <w:rPr>
          <w:rFonts w:ascii="Times New Roman" w:hAnsi="Times New Roman"/>
          <w:sz w:val="24"/>
          <w:szCs w:val="24"/>
        </w:rPr>
        <w:br w:type="page"/>
      </w:r>
    </w:p>
    <w:tbl>
      <w:tblPr>
        <w:tblW w:w="11256" w:type="dxa"/>
        <w:tblInd w:w="108" w:type="dxa"/>
        <w:tblLook w:val="0000" w:firstRow="0" w:lastRow="0" w:firstColumn="0" w:lastColumn="0" w:noHBand="0" w:noVBand="0"/>
      </w:tblPr>
      <w:tblGrid>
        <w:gridCol w:w="11256"/>
      </w:tblGrid>
      <w:tr w:rsidR="00925A98" w:rsidRPr="00302A57" w:rsidTr="00925A98">
        <w:trPr>
          <w:trHeight w:val="270"/>
        </w:trPr>
        <w:tc>
          <w:tcPr>
            <w:tcW w:w="11256" w:type="dxa"/>
            <w:tcBorders>
              <w:top w:val="nil"/>
              <w:left w:val="nil"/>
              <w:bottom w:val="nil"/>
              <w:right w:val="nil"/>
            </w:tcBorders>
            <w:shd w:val="clear" w:color="auto" w:fill="auto"/>
            <w:noWrap/>
            <w:vAlign w:val="bottom"/>
          </w:tcPr>
          <w:p w:rsidR="00925A98" w:rsidRPr="007F4C62" w:rsidRDefault="00925A98" w:rsidP="00925A98">
            <w:pPr>
              <w:rPr>
                <w:rFonts w:ascii="Times New Roman" w:hAnsi="Times New Roman"/>
                <w:b/>
                <w:bCs/>
                <w:sz w:val="18"/>
                <w:szCs w:val="18"/>
              </w:rPr>
            </w:pPr>
            <w:r w:rsidRPr="007F4C62">
              <w:rPr>
                <w:rFonts w:ascii="Times New Roman" w:hAnsi="Times New Roman"/>
                <w:b/>
                <w:bCs/>
                <w:sz w:val="18"/>
                <w:szCs w:val="18"/>
              </w:rPr>
              <w:t>Irrigation Incentives for Wheel Line, Hand Line, or Other Portable Systems  (Retrofit Only)</w:t>
            </w:r>
          </w:p>
          <w:p w:rsidR="00925A98" w:rsidRPr="007F4C62" w:rsidRDefault="00925A98" w:rsidP="00925A98">
            <w:pPr>
              <w:jc w:val="center"/>
              <w:rPr>
                <w:rFonts w:ascii="Times New Roman" w:hAnsi="Times New Roman"/>
                <w:b/>
                <w:bCs/>
                <w:sz w:val="18"/>
                <w:szCs w:val="18"/>
              </w:rPr>
            </w:pPr>
          </w:p>
          <w:tbl>
            <w:tblPr>
              <w:tblW w:w="9782" w:type="dxa"/>
              <w:tblLook w:val="04A0" w:firstRow="1" w:lastRow="0" w:firstColumn="1" w:lastColumn="0" w:noHBand="0" w:noVBand="1"/>
            </w:tblPr>
            <w:tblGrid>
              <w:gridCol w:w="2132"/>
              <w:gridCol w:w="1980"/>
              <w:gridCol w:w="1620"/>
              <w:gridCol w:w="2757"/>
              <w:gridCol w:w="1293"/>
            </w:tblGrid>
            <w:tr w:rsidR="00925A98" w:rsidRPr="00302A57" w:rsidTr="00925A98">
              <w:trPr>
                <w:trHeight w:val="495"/>
              </w:trPr>
              <w:tc>
                <w:tcPr>
                  <w:tcW w:w="2132" w:type="dxa"/>
                  <w:tcBorders>
                    <w:top w:val="single" w:sz="8" w:space="0" w:color="auto"/>
                    <w:left w:val="single" w:sz="8" w:space="0" w:color="auto"/>
                    <w:bottom w:val="nil"/>
                    <w:right w:val="nil"/>
                  </w:tcBorders>
                  <w:shd w:val="clear" w:color="auto" w:fill="auto"/>
                  <w:vAlign w:val="bottom"/>
                  <w:hideMark/>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Irrigation Measure</w:t>
                  </w:r>
                </w:p>
              </w:tc>
              <w:tc>
                <w:tcPr>
                  <w:tcW w:w="1980" w:type="dxa"/>
                  <w:tcBorders>
                    <w:top w:val="single" w:sz="8" w:space="0" w:color="auto"/>
                    <w:left w:val="single" w:sz="8" w:space="0" w:color="auto"/>
                    <w:bottom w:val="nil"/>
                    <w:right w:val="single" w:sz="8" w:space="0" w:color="auto"/>
                  </w:tcBorders>
                  <w:shd w:val="clear" w:color="auto" w:fill="auto"/>
                  <w:vAlign w:val="bottom"/>
                  <w:hideMark/>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Replace</w:t>
                  </w:r>
                </w:p>
              </w:tc>
              <w:tc>
                <w:tcPr>
                  <w:tcW w:w="1620" w:type="dxa"/>
                  <w:tcBorders>
                    <w:top w:val="single" w:sz="8" w:space="0" w:color="auto"/>
                    <w:left w:val="nil"/>
                    <w:bottom w:val="nil"/>
                    <w:right w:val="single" w:sz="8" w:space="0" w:color="auto"/>
                  </w:tcBorders>
                  <w:shd w:val="clear" w:color="auto" w:fill="auto"/>
                  <w:vAlign w:val="bottom"/>
                  <w:hideMark/>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With</w:t>
                  </w:r>
                </w:p>
              </w:tc>
              <w:tc>
                <w:tcPr>
                  <w:tcW w:w="2757" w:type="dxa"/>
                  <w:tcBorders>
                    <w:top w:val="single" w:sz="8" w:space="0" w:color="auto"/>
                    <w:left w:val="nil"/>
                    <w:bottom w:val="single" w:sz="8"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Limitations</w:t>
                  </w:r>
                </w:p>
              </w:tc>
              <w:tc>
                <w:tcPr>
                  <w:tcW w:w="1293" w:type="dxa"/>
                  <w:tcBorders>
                    <w:top w:val="single" w:sz="8" w:space="0" w:color="auto"/>
                    <w:left w:val="nil"/>
                    <w:bottom w:val="single" w:sz="8" w:space="0" w:color="auto"/>
                    <w:right w:val="single" w:sz="8" w:space="0" w:color="auto"/>
                  </w:tcBorders>
                  <w:shd w:val="clear" w:color="auto" w:fill="auto"/>
                  <w:vAlign w:val="bottom"/>
                  <w:hideMark/>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Customer Incentive</w:t>
                  </w:r>
                </w:p>
              </w:tc>
            </w:tr>
            <w:tr w:rsidR="00925A98" w:rsidRPr="00302A57" w:rsidTr="00925A98">
              <w:trPr>
                <w:trHeight w:val="720"/>
              </w:trPr>
              <w:tc>
                <w:tcPr>
                  <w:tcW w:w="2132" w:type="dxa"/>
                  <w:tcBorders>
                    <w:top w:val="nil"/>
                    <w:left w:val="single" w:sz="8" w:space="0" w:color="auto"/>
                    <w:bottom w:val="single" w:sz="8" w:space="0" w:color="auto"/>
                    <w:right w:val="nil"/>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New rotating, sprinkler replacing worn or leaking impact or rotating sprinkler</w:t>
                  </w:r>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Leaking or malfunctioning impact rotating sprinkler</w:t>
                  </w:r>
                </w:p>
              </w:tc>
              <w:tc>
                <w:tcPr>
                  <w:tcW w:w="1620" w:type="dxa"/>
                  <w:tcBorders>
                    <w:top w:val="single" w:sz="8" w:space="0" w:color="auto"/>
                    <w:left w:val="nil"/>
                    <w:bottom w:val="nil"/>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 Rotating sprinkler</w:t>
                  </w:r>
                </w:p>
              </w:tc>
              <w:tc>
                <w:tcPr>
                  <w:tcW w:w="2757" w:type="dxa"/>
                  <w:tcBorders>
                    <w:top w:val="single" w:sz="8" w:space="0" w:color="auto"/>
                    <w:left w:val="nil"/>
                    <w:bottom w:val="nil"/>
                    <w:right w:val="single" w:sz="8"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1. Fixed-in-place (solid set) systems not eligible.</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2. Incentive limited to two sprinklers per irrigated acre.</w:t>
                  </w:r>
                </w:p>
                <w:p w:rsidR="00925A98" w:rsidRPr="007F4C62" w:rsidRDefault="00925A98" w:rsidP="00925A98">
                  <w:pPr>
                    <w:jc w:val="center"/>
                    <w:rPr>
                      <w:rFonts w:ascii="Times New Roman" w:hAnsi="Times New Roman"/>
                      <w:sz w:val="18"/>
                      <w:szCs w:val="18"/>
                    </w:rPr>
                  </w:pPr>
                </w:p>
              </w:tc>
              <w:tc>
                <w:tcPr>
                  <w:tcW w:w="1293" w:type="dxa"/>
                  <w:tcBorders>
                    <w:top w:val="single" w:sz="8" w:space="0" w:color="auto"/>
                    <w:left w:val="nil"/>
                    <w:bottom w:val="single" w:sz="8"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$2.50 each</w:t>
                  </w:r>
                </w:p>
              </w:tc>
            </w:tr>
            <w:tr w:rsidR="00925A98" w:rsidRPr="00302A57" w:rsidTr="00925A98">
              <w:trPr>
                <w:trHeight w:val="720"/>
              </w:trPr>
              <w:tc>
                <w:tcPr>
                  <w:tcW w:w="2132" w:type="dxa"/>
                  <w:tcBorders>
                    <w:top w:val="nil"/>
                    <w:left w:val="single" w:sz="8" w:space="0" w:color="auto"/>
                    <w:bottom w:val="single" w:sz="8" w:space="0" w:color="auto"/>
                    <w:right w:val="nil"/>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New or rebuilt impact Sprinkler replacing worn or leaking impact sprinkler</w:t>
                  </w:r>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Leaking or malfunctioning impact sprinkler</w:t>
                  </w:r>
                </w:p>
              </w:tc>
              <w:tc>
                <w:tcPr>
                  <w:tcW w:w="1620" w:type="dxa"/>
                  <w:tcBorders>
                    <w:top w:val="single" w:sz="8" w:space="0" w:color="auto"/>
                    <w:left w:val="nil"/>
                    <w:bottom w:val="nil"/>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New or rebuilt impact sprinkler</w:t>
                  </w:r>
                </w:p>
              </w:tc>
              <w:tc>
                <w:tcPr>
                  <w:tcW w:w="2757" w:type="dxa"/>
                  <w:tcBorders>
                    <w:top w:val="single" w:sz="8" w:space="0" w:color="auto"/>
                    <w:left w:val="nil"/>
                    <w:bottom w:val="nil"/>
                    <w:right w:val="single" w:sz="8"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1. New nozzle shall be included in new or rebuilt sprinkler.</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2. Rebuilt sprinkler shall meet or exceed manufacturer’s specifications.</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3. Fixed-in-place (solid set) systems not eligible.</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4. Incentive limited to two sprinklers per irrigated acre.</w:t>
                  </w:r>
                </w:p>
                <w:p w:rsidR="00925A98" w:rsidRPr="007F4C62" w:rsidRDefault="00925A98" w:rsidP="00925A98">
                  <w:pPr>
                    <w:jc w:val="center"/>
                    <w:rPr>
                      <w:rFonts w:ascii="Times New Roman" w:hAnsi="Times New Roman"/>
                      <w:sz w:val="18"/>
                      <w:szCs w:val="18"/>
                    </w:rPr>
                  </w:pPr>
                </w:p>
              </w:tc>
              <w:tc>
                <w:tcPr>
                  <w:tcW w:w="1293" w:type="dxa"/>
                  <w:tcBorders>
                    <w:top w:val="nil"/>
                    <w:left w:val="nil"/>
                    <w:bottom w:val="nil"/>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$2.25 each</w:t>
                  </w:r>
                  <w:r w:rsidRPr="007F4C62">
                    <w:rPr>
                      <w:rFonts w:ascii="Times New Roman" w:hAnsi="Times New Roman"/>
                      <w:sz w:val="18"/>
                      <w:szCs w:val="18"/>
                    </w:rPr>
                    <w:br/>
                  </w:r>
                </w:p>
              </w:tc>
            </w:tr>
            <w:tr w:rsidR="00925A98" w:rsidRPr="00302A57" w:rsidTr="00925A98">
              <w:trPr>
                <w:trHeight w:val="720"/>
              </w:trPr>
              <w:tc>
                <w:tcPr>
                  <w:tcW w:w="2132" w:type="dxa"/>
                  <w:tcBorders>
                    <w:top w:val="nil"/>
                    <w:left w:val="single" w:sz="8" w:space="0" w:color="auto"/>
                    <w:bottom w:val="single" w:sz="8" w:space="0" w:color="auto"/>
                    <w:right w:val="nil"/>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New nozzle replacing worn nozzle of same design flow or less on existing sprinkler</w:t>
                  </w:r>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Worn nozzle</w:t>
                  </w:r>
                </w:p>
              </w:tc>
              <w:tc>
                <w:tcPr>
                  <w:tcW w:w="1620" w:type="dxa"/>
                  <w:tcBorders>
                    <w:top w:val="single" w:sz="8" w:space="0" w:color="auto"/>
                    <w:left w:val="nil"/>
                    <w:bottom w:val="nil"/>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New nozzle of same design flow or less</w:t>
                  </w:r>
                </w:p>
              </w:tc>
              <w:tc>
                <w:tcPr>
                  <w:tcW w:w="2757" w:type="dxa"/>
                  <w:tcBorders>
                    <w:top w:val="single" w:sz="8" w:space="0" w:color="auto"/>
                    <w:left w:val="nil"/>
                    <w:bottom w:val="nil"/>
                    <w:right w:val="single" w:sz="8"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1. Flow rate shall not be increased.</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2. All nozzles on the wheel line or hand line shall be replaced.</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3. Fixed-in-place (solid set) systems not eligible.</w:t>
                  </w:r>
                </w:p>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4. Incentive limited to two nozzles per irrigated acre.</w:t>
                  </w:r>
                </w:p>
              </w:tc>
              <w:tc>
                <w:tcPr>
                  <w:tcW w:w="1293" w:type="dxa"/>
                  <w:tcBorders>
                    <w:top w:val="single" w:sz="8" w:space="0" w:color="auto"/>
                    <w:left w:val="nil"/>
                    <w:bottom w:val="nil"/>
                    <w:right w:val="single" w:sz="8" w:space="0" w:color="auto"/>
                  </w:tcBorders>
                  <w:shd w:val="clear" w:color="auto" w:fill="auto"/>
                  <w:noWrap/>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$0.50 each</w:t>
                  </w:r>
                </w:p>
              </w:tc>
            </w:tr>
            <w:tr w:rsidR="00925A98" w:rsidRPr="00302A57" w:rsidTr="00925A98">
              <w:trPr>
                <w:trHeight w:val="720"/>
              </w:trPr>
              <w:tc>
                <w:tcPr>
                  <w:tcW w:w="2132" w:type="dxa"/>
                  <w:tcBorders>
                    <w:top w:val="nil"/>
                    <w:left w:val="single" w:sz="8" w:space="0" w:color="auto"/>
                    <w:bottom w:val="single" w:sz="8" w:space="0" w:color="auto"/>
                    <w:right w:val="nil"/>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New flow control nozzle for impact sprinkler replacing existing nozzle or worn flow control nozzle of same design flow or less</w:t>
                  </w:r>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Worn flow-controlling type nozzle</w:t>
                  </w:r>
                </w:p>
              </w:tc>
              <w:tc>
                <w:tcPr>
                  <w:tcW w:w="1620" w:type="dxa"/>
                  <w:tcBorders>
                    <w:top w:val="single" w:sz="8" w:space="0" w:color="auto"/>
                    <w:left w:val="nil"/>
                    <w:bottom w:val="nil"/>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New flow-control nozzle</w:t>
                  </w:r>
                </w:p>
              </w:tc>
              <w:tc>
                <w:tcPr>
                  <w:tcW w:w="2757" w:type="dxa"/>
                  <w:tcBorders>
                    <w:top w:val="single" w:sz="8" w:space="0" w:color="auto"/>
                    <w:left w:val="nil"/>
                    <w:bottom w:val="nil"/>
                    <w:right w:val="single" w:sz="8"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1. Nozzle to be replaced may be fixed orifice or flow control type.</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2. New flow control nozzle shall have a flow rating equal to or less than the flow rating of the existing nozzle at 40 psi.</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3. All nozzles on the wheel line or hand line shall be replaced.</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4. Fixed-in-place (solid set) systems not eligible.</w:t>
                  </w:r>
                </w:p>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5. Incentive limited to two nozzles per irrigated acre.</w:t>
                  </w:r>
                </w:p>
              </w:tc>
              <w:tc>
                <w:tcPr>
                  <w:tcW w:w="1293" w:type="dxa"/>
                  <w:tcBorders>
                    <w:top w:val="single" w:sz="8" w:space="0" w:color="auto"/>
                    <w:left w:val="nil"/>
                    <w:bottom w:val="nil"/>
                    <w:right w:val="single" w:sz="8" w:space="0" w:color="auto"/>
                  </w:tcBorders>
                  <w:shd w:val="clear" w:color="auto" w:fill="auto"/>
                  <w:noWrap/>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$2.75 each</w:t>
                  </w:r>
                </w:p>
              </w:tc>
            </w:tr>
            <w:tr w:rsidR="00925A98" w:rsidRPr="00302A57" w:rsidTr="00925A98">
              <w:trPr>
                <w:trHeight w:val="720"/>
              </w:trPr>
              <w:tc>
                <w:tcPr>
                  <w:tcW w:w="2132" w:type="dxa"/>
                  <w:tcBorders>
                    <w:top w:val="nil"/>
                    <w:left w:val="single" w:sz="8" w:space="0" w:color="auto"/>
                    <w:bottom w:val="single" w:sz="8" w:space="0" w:color="auto"/>
                    <w:right w:val="nil"/>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New gasket replacing leaking gasket, including mainline valve or section gasket, seal, or riser cap (dome disc)</w:t>
                  </w:r>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 Leaking gasket</w:t>
                  </w:r>
                </w:p>
              </w:tc>
              <w:tc>
                <w:tcPr>
                  <w:tcW w:w="1620" w:type="dxa"/>
                  <w:tcBorders>
                    <w:top w:val="single" w:sz="8" w:space="0" w:color="auto"/>
                    <w:left w:val="nil"/>
                    <w:bottom w:val="nil"/>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New gasket, including mainline valve or section gasket, seal, or riser cap (dome disc)</w:t>
                  </w:r>
                </w:p>
              </w:tc>
              <w:tc>
                <w:tcPr>
                  <w:tcW w:w="2757" w:type="dxa"/>
                  <w:tcBorders>
                    <w:top w:val="single" w:sz="8" w:space="0" w:color="auto"/>
                    <w:left w:val="nil"/>
                    <w:bottom w:val="nil"/>
                    <w:right w:val="single" w:sz="8"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1. New gasket must replace leaking gasket.</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2. Fixed-in-place (solid set) systems not eligible.</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3. Incentive limited to two gaskets per irrigated acre.</w:t>
                  </w:r>
                </w:p>
                <w:p w:rsidR="00925A98" w:rsidRPr="007F4C62" w:rsidRDefault="00925A98" w:rsidP="00925A98">
                  <w:pPr>
                    <w:jc w:val="center"/>
                    <w:rPr>
                      <w:rFonts w:ascii="Times New Roman" w:hAnsi="Times New Roman"/>
                      <w:sz w:val="18"/>
                      <w:szCs w:val="18"/>
                    </w:rPr>
                  </w:pPr>
                </w:p>
              </w:tc>
              <w:tc>
                <w:tcPr>
                  <w:tcW w:w="1293" w:type="dxa"/>
                  <w:tcBorders>
                    <w:top w:val="single" w:sz="8" w:space="0" w:color="auto"/>
                    <w:left w:val="nil"/>
                    <w:bottom w:val="nil"/>
                    <w:right w:val="single" w:sz="8" w:space="0" w:color="auto"/>
                  </w:tcBorders>
                  <w:shd w:val="clear" w:color="auto" w:fill="auto"/>
                  <w:noWrap/>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$2 each</w:t>
                  </w:r>
                </w:p>
              </w:tc>
            </w:tr>
            <w:tr w:rsidR="00925A98" w:rsidRPr="00302A57" w:rsidTr="00925A98">
              <w:trPr>
                <w:trHeight w:val="720"/>
              </w:trPr>
              <w:tc>
                <w:tcPr>
                  <w:tcW w:w="2132" w:type="dxa"/>
                  <w:tcBorders>
                    <w:top w:val="nil"/>
                    <w:left w:val="single" w:sz="8" w:space="0" w:color="auto"/>
                    <w:bottom w:val="single" w:sz="8" w:space="0" w:color="auto"/>
                    <w:right w:val="nil"/>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New drain replacing leaking drain</w:t>
                  </w:r>
                </w:p>
              </w:tc>
              <w:tc>
                <w:tcPr>
                  <w:tcW w:w="1980" w:type="dxa"/>
                  <w:tcBorders>
                    <w:top w:val="single" w:sz="8" w:space="0" w:color="auto"/>
                    <w:left w:val="single" w:sz="8" w:space="0" w:color="auto"/>
                    <w:bottom w:val="nil"/>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Leaking drain</w:t>
                  </w:r>
                </w:p>
              </w:tc>
              <w:tc>
                <w:tcPr>
                  <w:tcW w:w="1620" w:type="dxa"/>
                  <w:tcBorders>
                    <w:top w:val="single" w:sz="8" w:space="0" w:color="auto"/>
                    <w:left w:val="nil"/>
                    <w:bottom w:val="nil"/>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New drain, including drains on pivots and linears</w:t>
                  </w:r>
                </w:p>
              </w:tc>
              <w:tc>
                <w:tcPr>
                  <w:tcW w:w="2757" w:type="dxa"/>
                  <w:tcBorders>
                    <w:top w:val="single" w:sz="8" w:space="0" w:color="auto"/>
                    <w:left w:val="nil"/>
                    <w:bottom w:val="nil"/>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1. New drain must replace leaking drain.</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2. Fixed-in-place (solid set) systems not eligible.</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3. Incentive limited to two drains per irrigated acre.</w:t>
                  </w:r>
                </w:p>
              </w:tc>
              <w:tc>
                <w:tcPr>
                  <w:tcW w:w="1293" w:type="dxa"/>
                  <w:tcBorders>
                    <w:top w:val="single" w:sz="8" w:space="0" w:color="auto"/>
                    <w:left w:val="nil"/>
                    <w:bottom w:val="nil"/>
                    <w:right w:val="single" w:sz="8"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$3 each</w:t>
                  </w:r>
                </w:p>
              </w:tc>
            </w:tr>
            <w:tr w:rsidR="00925A98" w:rsidRPr="00302A57" w:rsidTr="00925A98">
              <w:trPr>
                <w:trHeight w:val="720"/>
              </w:trPr>
              <w:tc>
                <w:tcPr>
                  <w:tcW w:w="2132" w:type="dxa"/>
                  <w:tcBorders>
                    <w:top w:val="nil"/>
                    <w:left w:val="single" w:sz="8" w:space="0" w:color="auto"/>
                    <w:bottom w:val="single" w:sz="8" w:space="0" w:color="auto"/>
                    <w:right w:val="nil"/>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Cut and press or weld repair of leaking wheel line, hand line, or portable main line</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Leak in wheel line, hand line, or portable main line</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Cut and pipe press or weld repair </w:t>
                  </w:r>
                </w:p>
              </w:tc>
              <w:tc>
                <w:tcPr>
                  <w:tcW w:w="2757" w:type="dxa"/>
                  <w:tcBorders>
                    <w:top w:val="single" w:sz="8" w:space="0" w:color="auto"/>
                    <w:left w:val="nil"/>
                    <w:bottom w:val="single" w:sz="8"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Invoice must show number of  leaks repaired</w:t>
                  </w:r>
                </w:p>
              </w:tc>
              <w:tc>
                <w:tcPr>
                  <w:tcW w:w="1293" w:type="dxa"/>
                  <w:tcBorders>
                    <w:top w:val="single" w:sz="8" w:space="0" w:color="auto"/>
                    <w:left w:val="nil"/>
                    <w:bottom w:val="single" w:sz="8" w:space="0" w:color="auto"/>
                    <w:right w:val="single" w:sz="8" w:space="0" w:color="auto"/>
                  </w:tcBorders>
                  <w:shd w:val="clear" w:color="auto" w:fill="auto"/>
                  <w:noWrap/>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$10/repair</w:t>
                  </w:r>
                </w:p>
              </w:tc>
            </w:tr>
            <w:tr w:rsidR="00925A98" w:rsidRPr="00302A57" w:rsidTr="00925A98">
              <w:trPr>
                <w:trHeight w:val="720"/>
              </w:trPr>
              <w:tc>
                <w:tcPr>
                  <w:tcW w:w="2132" w:type="dxa"/>
                  <w:tcBorders>
                    <w:top w:val="single" w:sz="8" w:space="0" w:color="auto"/>
                    <w:left w:val="single" w:sz="8" w:space="0" w:color="auto"/>
                    <w:bottom w:val="single" w:sz="8" w:space="0" w:color="auto"/>
                    <w:right w:val="nil"/>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New or rebuilt wheel line leveler replacing leaking or malfunctioning leveler</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Replace leaking or malfunctioning leveler</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New or rebuilt leveler</w:t>
                  </w:r>
                </w:p>
              </w:tc>
              <w:tc>
                <w:tcPr>
                  <w:tcW w:w="2757" w:type="dxa"/>
                  <w:tcBorders>
                    <w:top w:val="single" w:sz="8" w:space="0" w:color="auto"/>
                    <w:left w:val="nil"/>
                    <w:bottom w:val="single" w:sz="8" w:space="0" w:color="auto"/>
                    <w:right w:val="single" w:sz="8"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1. Applies to leaking or malfunctioning levelers only.</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2. For rebuilds, invoice must show number of rebuild kits purchased and installed.</w:t>
                  </w:r>
                </w:p>
                <w:p w:rsidR="00925A98" w:rsidRPr="007F4C62" w:rsidRDefault="00925A98" w:rsidP="00925A98">
                  <w:pPr>
                    <w:jc w:val="center"/>
                    <w:rPr>
                      <w:rFonts w:ascii="Times New Roman" w:hAnsi="Times New Roman"/>
                      <w:sz w:val="18"/>
                      <w:szCs w:val="18"/>
                    </w:rPr>
                  </w:pPr>
                </w:p>
              </w:tc>
              <w:tc>
                <w:tcPr>
                  <w:tcW w:w="1293" w:type="dxa"/>
                  <w:tcBorders>
                    <w:top w:val="single" w:sz="8" w:space="0" w:color="auto"/>
                    <w:left w:val="nil"/>
                    <w:bottom w:val="single" w:sz="8"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$3 each</w:t>
                  </w:r>
                </w:p>
              </w:tc>
            </w:tr>
            <w:tr w:rsidR="00925A98" w:rsidRPr="00302A57" w:rsidTr="00925A98">
              <w:trPr>
                <w:trHeight w:val="720"/>
              </w:trPr>
              <w:tc>
                <w:tcPr>
                  <w:tcW w:w="2132" w:type="dxa"/>
                  <w:tcBorders>
                    <w:top w:val="single" w:sz="8" w:space="0" w:color="auto"/>
                    <w:left w:val="single" w:sz="8" w:space="0" w:color="auto"/>
                    <w:bottom w:val="single" w:sz="8" w:space="0" w:color="auto"/>
                    <w:right w:val="nil"/>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New or rebuilt wheel line feed hose replacing leaking wheel line feed hose</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Leaking wheel line feed hose</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New or rebuilt wheel line feed hose</w:t>
                  </w:r>
                </w:p>
              </w:tc>
              <w:tc>
                <w:tcPr>
                  <w:tcW w:w="2757" w:type="dxa"/>
                  <w:tcBorders>
                    <w:top w:val="single" w:sz="8" w:space="0" w:color="auto"/>
                    <w:left w:val="nil"/>
                    <w:bottom w:val="single" w:sz="8" w:space="0" w:color="auto"/>
                    <w:right w:val="single" w:sz="8" w:space="0" w:color="auto"/>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1. Applies to leaking wheel line feed hose only.</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2. For rebuilds, invoice must show number of rebuild kits purchased and installed.</w:t>
                  </w:r>
                </w:p>
              </w:tc>
              <w:tc>
                <w:tcPr>
                  <w:tcW w:w="1293" w:type="dxa"/>
                  <w:tcBorders>
                    <w:top w:val="single" w:sz="8" w:space="0" w:color="auto"/>
                    <w:left w:val="nil"/>
                    <w:bottom w:val="single" w:sz="8" w:space="0" w:color="auto"/>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$12 each</w:t>
                  </w:r>
                </w:p>
              </w:tc>
            </w:tr>
            <w:tr w:rsidR="00925A98" w:rsidRPr="00302A57" w:rsidTr="00925A98">
              <w:trPr>
                <w:trHeight w:val="720"/>
              </w:trPr>
              <w:tc>
                <w:tcPr>
                  <w:tcW w:w="2132" w:type="dxa"/>
                  <w:tcBorders>
                    <w:top w:val="single" w:sz="8" w:space="0" w:color="auto"/>
                    <w:left w:val="single" w:sz="8" w:space="0" w:color="auto"/>
                    <w:bottom w:val="single" w:sz="8" w:space="0" w:color="auto"/>
                    <w:right w:val="nil"/>
                  </w:tcBorders>
                  <w:shd w:val="clear" w:color="auto" w:fill="auto"/>
                  <w:vAlign w:val="center"/>
                  <w:hideMark/>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New Thunderbird wheel line hub replacing leaking wheel line hub</w:t>
                  </w:r>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Leaking Thunderbird wheel line hub</w:t>
                  </w:r>
                </w:p>
              </w:tc>
              <w:tc>
                <w:tcPr>
                  <w:tcW w:w="1620" w:type="dxa"/>
                  <w:tcBorders>
                    <w:top w:val="single" w:sz="8" w:space="0" w:color="auto"/>
                    <w:left w:val="nil"/>
                    <w:bottom w:val="nil"/>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New Thunderbird wheel -line hub</w:t>
                  </w:r>
                </w:p>
              </w:tc>
              <w:tc>
                <w:tcPr>
                  <w:tcW w:w="2757" w:type="dxa"/>
                  <w:tcBorders>
                    <w:top w:val="single" w:sz="8" w:space="0" w:color="auto"/>
                    <w:left w:val="nil"/>
                    <w:bottom w:val="nil"/>
                    <w:right w:val="single" w:sz="8" w:space="0" w:color="auto"/>
                  </w:tcBorders>
                  <w:shd w:val="clear" w:color="auto" w:fill="auto"/>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New hub must replace leaking hub</w:t>
                  </w:r>
                </w:p>
              </w:tc>
              <w:tc>
                <w:tcPr>
                  <w:tcW w:w="1293" w:type="dxa"/>
                  <w:tcBorders>
                    <w:top w:val="single" w:sz="8" w:space="0" w:color="auto"/>
                    <w:left w:val="nil"/>
                    <w:bottom w:val="nil"/>
                    <w:right w:val="single" w:sz="8" w:space="0" w:color="auto"/>
                  </w:tcBorders>
                  <w:shd w:val="clear" w:color="auto" w:fill="auto"/>
                  <w:noWrap/>
                  <w:vAlign w:val="center"/>
                  <w:hideMark/>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$10 each</w:t>
                  </w:r>
                </w:p>
              </w:tc>
            </w:tr>
            <w:tr w:rsidR="00925A98" w:rsidRPr="00302A57" w:rsidTr="00925A98">
              <w:trPr>
                <w:trHeight w:val="3345"/>
              </w:trPr>
              <w:tc>
                <w:tcPr>
                  <w:tcW w:w="9782" w:type="dxa"/>
                  <w:gridSpan w:val="5"/>
                  <w:tcBorders>
                    <w:top w:val="single" w:sz="4" w:space="0" w:color="auto"/>
                    <w:left w:val="nil"/>
                    <w:bottom w:val="nil"/>
                    <w:right w:val="nil"/>
                  </w:tcBorders>
                  <w:shd w:val="clear" w:color="auto" w:fill="auto"/>
                  <w:hideMark/>
                </w:tcPr>
                <w:p w:rsidR="00925A98" w:rsidRPr="007F4C62" w:rsidRDefault="00925A98" w:rsidP="00925A98">
                  <w:pPr>
                    <w:rPr>
                      <w:rFonts w:ascii="Times New Roman" w:hAnsi="Times New Roman"/>
                      <w:b/>
                      <w:bCs/>
                      <w:sz w:val="18"/>
                      <w:szCs w:val="18"/>
                    </w:rPr>
                  </w:pPr>
                </w:p>
                <w:p w:rsidR="00925A98" w:rsidRPr="007F4C62" w:rsidRDefault="00925A98" w:rsidP="00925A98">
                  <w:pPr>
                    <w:rPr>
                      <w:rFonts w:ascii="Times New Roman" w:hAnsi="Times New Roman"/>
                      <w:b/>
                      <w:bCs/>
                      <w:sz w:val="18"/>
                      <w:szCs w:val="18"/>
                    </w:rPr>
                  </w:pPr>
                </w:p>
                <w:p w:rsidR="00925A98" w:rsidRPr="007F4C62" w:rsidRDefault="00925A98" w:rsidP="00925A98">
                  <w:pPr>
                    <w:rPr>
                      <w:rFonts w:ascii="Times New Roman" w:hAnsi="Times New Roman"/>
                      <w:sz w:val="18"/>
                      <w:szCs w:val="18"/>
                    </w:rPr>
                  </w:pPr>
                  <w:r w:rsidRPr="007F4C62">
                    <w:rPr>
                      <w:rFonts w:ascii="Times New Roman" w:hAnsi="Times New Roman"/>
                      <w:b/>
                      <w:bCs/>
                      <w:sz w:val="18"/>
                      <w:szCs w:val="18"/>
                    </w:rPr>
                    <w:t>Irrigation Incentives for Pivot and Linear Systems (Retrofit Only)</w:t>
                  </w:r>
                </w:p>
                <w:p w:rsidR="00925A98" w:rsidRPr="007F4C62" w:rsidRDefault="00925A98" w:rsidP="00925A98">
                  <w:pPr>
                    <w:rPr>
                      <w:rFonts w:ascii="Times New Roman" w:hAnsi="Times New Roman"/>
                      <w:sz w:val="18"/>
                      <w:szCs w:val="18"/>
                    </w:rPr>
                  </w:pPr>
                </w:p>
                <w:tbl>
                  <w:tblPr>
                    <w:tblStyle w:val="TableGrid"/>
                    <w:tblW w:w="0" w:type="auto"/>
                    <w:tblLook w:val="04A0" w:firstRow="1" w:lastRow="0" w:firstColumn="1" w:lastColumn="0" w:noHBand="0" w:noVBand="1"/>
                  </w:tblPr>
                  <w:tblGrid>
                    <w:gridCol w:w="1819"/>
                    <w:gridCol w:w="1689"/>
                    <w:gridCol w:w="1693"/>
                    <w:gridCol w:w="2839"/>
                    <w:gridCol w:w="1516"/>
                  </w:tblGrid>
                  <w:tr w:rsidR="00925A98" w:rsidRPr="00302A57" w:rsidTr="00925A98">
                    <w:tc>
                      <w:tcPr>
                        <w:tcW w:w="1839" w:type="dxa"/>
                        <w:vAlign w:val="bottom"/>
                      </w:tcPr>
                      <w:p w:rsidR="00925A98" w:rsidRPr="007F4C62" w:rsidRDefault="00925A98" w:rsidP="00925A98">
                        <w:pPr>
                          <w:jc w:val="center"/>
                          <w:rPr>
                            <w:rFonts w:ascii="Times New Roman" w:hAnsi="Times New Roman"/>
                            <w:sz w:val="18"/>
                            <w:szCs w:val="18"/>
                          </w:rPr>
                        </w:pPr>
                        <w:r w:rsidRPr="007F4C62">
                          <w:rPr>
                            <w:rFonts w:ascii="Times New Roman" w:hAnsi="Times New Roman"/>
                            <w:b/>
                            <w:bCs/>
                            <w:sz w:val="18"/>
                            <w:szCs w:val="18"/>
                          </w:rPr>
                          <w:t>Irrigation Measure</w:t>
                        </w:r>
                      </w:p>
                    </w:tc>
                    <w:tc>
                      <w:tcPr>
                        <w:tcW w:w="1710" w:type="dxa"/>
                        <w:vAlign w:val="bottom"/>
                      </w:tcPr>
                      <w:p w:rsidR="00925A98" w:rsidRPr="007F4C62" w:rsidRDefault="00925A98" w:rsidP="00925A98">
                        <w:pPr>
                          <w:jc w:val="center"/>
                          <w:rPr>
                            <w:rFonts w:ascii="Times New Roman" w:hAnsi="Times New Roman"/>
                            <w:sz w:val="18"/>
                            <w:szCs w:val="18"/>
                          </w:rPr>
                        </w:pPr>
                        <w:r w:rsidRPr="007F4C62">
                          <w:rPr>
                            <w:rFonts w:ascii="Times New Roman" w:hAnsi="Times New Roman"/>
                            <w:b/>
                            <w:bCs/>
                            <w:sz w:val="18"/>
                            <w:szCs w:val="18"/>
                          </w:rPr>
                          <w:t>Replace</w:t>
                        </w:r>
                      </w:p>
                    </w:tc>
                    <w:tc>
                      <w:tcPr>
                        <w:tcW w:w="1710" w:type="dxa"/>
                        <w:vAlign w:val="bottom"/>
                      </w:tcPr>
                      <w:p w:rsidR="00925A98" w:rsidRPr="007F4C62" w:rsidRDefault="00925A98" w:rsidP="00925A98">
                        <w:pPr>
                          <w:jc w:val="center"/>
                          <w:rPr>
                            <w:rFonts w:ascii="Times New Roman" w:hAnsi="Times New Roman"/>
                            <w:sz w:val="18"/>
                            <w:szCs w:val="18"/>
                          </w:rPr>
                        </w:pPr>
                        <w:r w:rsidRPr="007F4C62">
                          <w:rPr>
                            <w:rFonts w:ascii="Times New Roman" w:hAnsi="Times New Roman"/>
                            <w:b/>
                            <w:bCs/>
                            <w:sz w:val="18"/>
                            <w:szCs w:val="18"/>
                          </w:rPr>
                          <w:t>With</w:t>
                        </w:r>
                      </w:p>
                    </w:tc>
                    <w:tc>
                      <w:tcPr>
                        <w:tcW w:w="2880" w:type="dxa"/>
                        <w:vAlign w:val="bottom"/>
                      </w:tcPr>
                      <w:p w:rsidR="00925A98" w:rsidRPr="007F4C62" w:rsidRDefault="00925A98" w:rsidP="00925A98">
                        <w:pPr>
                          <w:jc w:val="center"/>
                          <w:rPr>
                            <w:rFonts w:ascii="Times New Roman" w:hAnsi="Times New Roman"/>
                            <w:sz w:val="18"/>
                            <w:szCs w:val="18"/>
                          </w:rPr>
                        </w:pPr>
                        <w:r w:rsidRPr="007F4C62">
                          <w:rPr>
                            <w:rFonts w:ascii="Times New Roman" w:hAnsi="Times New Roman"/>
                            <w:b/>
                            <w:bCs/>
                            <w:sz w:val="18"/>
                            <w:szCs w:val="18"/>
                          </w:rPr>
                          <w:t>Limitations</w:t>
                        </w:r>
                      </w:p>
                    </w:tc>
                    <w:tc>
                      <w:tcPr>
                        <w:tcW w:w="1530" w:type="dxa"/>
                        <w:vAlign w:val="bottom"/>
                      </w:tcPr>
                      <w:p w:rsidR="00925A98" w:rsidRPr="007F4C62" w:rsidRDefault="00925A98" w:rsidP="00925A98">
                        <w:pPr>
                          <w:jc w:val="center"/>
                          <w:rPr>
                            <w:rFonts w:ascii="Times New Roman" w:hAnsi="Times New Roman"/>
                            <w:sz w:val="18"/>
                            <w:szCs w:val="18"/>
                          </w:rPr>
                        </w:pPr>
                        <w:r w:rsidRPr="007F4C62">
                          <w:rPr>
                            <w:rFonts w:ascii="Times New Roman" w:hAnsi="Times New Roman"/>
                            <w:b/>
                            <w:bCs/>
                            <w:sz w:val="18"/>
                            <w:szCs w:val="18"/>
                          </w:rPr>
                          <w:t>Customer Incentive</w:t>
                        </w:r>
                      </w:p>
                    </w:tc>
                  </w:tr>
                  <w:tr w:rsidR="00925A98" w:rsidRPr="00302A57" w:rsidTr="00925A98">
                    <w:tc>
                      <w:tcPr>
                        <w:tcW w:w="1839" w:type="dxa"/>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Low pressure sprinkler and regulator (including nozzle)</w:t>
                        </w:r>
                      </w:p>
                    </w:tc>
                    <w:tc>
                      <w:tcPr>
                        <w:tcW w:w="1710" w:type="dxa"/>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Worn or leaking low pressure sprinkler and/or regulator</w:t>
                        </w:r>
                      </w:p>
                    </w:tc>
                    <w:tc>
                      <w:tcPr>
                        <w:tcW w:w="1710" w:type="dxa"/>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New low pressure sprinkler and regulator (including nozzle)</w:t>
                        </w:r>
                      </w:p>
                    </w:tc>
                    <w:tc>
                      <w:tcPr>
                        <w:tcW w:w="2880" w:type="dxa"/>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1. Sprinkler is rotating type, multi-trajectory spray, or multiple configuration nozzles.</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2. Nozzle is part of the package, not a separate measure with additional incentive.</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3. If replacing existing regulator, new regulator must be of equal or lower design pressure.</w:t>
                        </w:r>
                      </w:p>
                    </w:tc>
                    <w:tc>
                      <w:tcPr>
                        <w:tcW w:w="1530" w:type="dxa"/>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$7.50 each</w:t>
                        </w:r>
                      </w:p>
                    </w:tc>
                  </w:tr>
                  <w:tr w:rsidR="00925A98" w:rsidRPr="00302A57" w:rsidTr="00925A98">
                    <w:tc>
                      <w:tcPr>
                        <w:tcW w:w="1839" w:type="dxa"/>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Gooseneck as part of conversion to low pressure system</w:t>
                        </w:r>
                      </w:p>
                    </w:tc>
                    <w:tc>
                      <w:tcPr>
                        <w:tcW w:w="1710" w:type="dxa"/>
                      </w:tcPr>
                      <w:p w:rsidR="00925A98" w:rsidRPr="007F4C62" w:rsidRDefault="00925A98" w:rsidP="00925A98">
                        <w:pPr>
                          <w:rPr>
                            <w:rFonts w:ascii="Times New Roman" w:hAnsi="Times New Roman"/>
                            <w:sz w:val="18"/>
                            <w:szCs w:val="18"/>
                          </w:rPr>
                        </w:pPr>
                      </w:p>
                    </w:tc>
                    <w:tc>
                      <w:tcPr>
                        <w:tcW w:w="1710" w:type="dxa"/>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New gooseneck as part of conversion to low pressure system</w:t>
                        </w:r>
                      </w:p>
                    </w:tc>
                    <w:tc>
                      <w:tcPr>
                        <w:tcW w:w="2880" w:type="dxa"/>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Gooseneck shall be used to convert existing center pivot with sprinkler equipment mounted on top of the pivot to low pressure sprinklers with regulators on new drop tubes.</w:t>
                        </w:r>
                      </w:p>
                    </w:tc>
                    <w:tc>
                      <w:tcPr>
                        <w:tcW w:w="1530" w:type="dxa"/>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$0.50 per outlet</w:t>
                        </w:r>
                      </w:p>
                    </w:tc>
                  </w:tr>
                  <w:tr w:rsidR="00925A98" w:rsidRPr="00302A57" w:rsidTr="00925A98">
                    <w:tc>
                      <w:tcPr>
                        <w:tcW w:w="1839" w:type="dxa"/>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Drop tube (3 ft minimum length)</w:t>
                        </w:r>
                      </w:p>
                    </w:tc>
                    <w:tc>
                      <w:tcPr>
                        <w:tcW w:w="1710" w:type="dxa"/>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Leaking drop tube</w:t>
                        </w:r>
                      </w:p>
                    </w:tc>
                    <w:tc>
                      <w:tcPr>
                        <w:tcW w:w="1710" w:type="dxa"/>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New drop tube (3 ft minimum length) OR add new drop tube as part of conversion to low pressure system</w:t>
                        </w:r>
                      </w:p>
                    </w:tc>
                    <w:tc>
                      <w:tcPr>
                        <w:tcW w:w="2880" w:type="dxa"/>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Drop tube or hose extension shall extend below the pivot lower brace or shall be a minimum of 3 feet in length, whichever is greater.</w:t>
                        </w:r>
                      </w:p>
                    </w:tc>
                    <w:tc>
                      <w:tcPr>
                        <w:tcW w:w="1530" w:type="dxa"/>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$2 per drop tube</w:t>
                        </w:r>
                      </w:p>
                    </w:tc>
                  </w:tr>
                  <w:tr w:rsidR="00925A98" w:rsidRPr="00302A57" w:rsidTr="00925A98">
                    <w:tc>
                      <w:tcPr>
                        <w:tcW w:w="1839" w:type="dxa"/>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New center pivot base boot gasket replacing leaking base boot gasket</w:t>
                        </w:r>
                      </w:p>
                    </w:tc>
                    <w:tc>
                      <w:tcPr>
                        <w:tcW w:w="1710" w:type="dxa"/>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Leaking center pivot base boot gasket</w:t>
                        </w:r>
                      </w:p>
                    </w:tc>
                    <w:tc>
                      <w:tcPr>
                        <w:tcW w:w="1710" w:type="dxa"/>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New center pivot base boot gasket</w:t>
                        </w:r>
                      </w:p>
                    </w:tc>
                    <w:tc>
                      <w:tcPr>
                        <w:tcW w:w="2880" w:type="dxa"/>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1. Gasket shall replace leaking gasket at the pivot point of the center pivot.</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2. No more than one gasket shall be claimed per pivot.</w:t>
                        </w:r>
                      </w:p>
                    </w:tc>
                    <w:tc>
                      <w:tcPr>
                        <w:tcW w:w="1530" w:type="dxa"/>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$125 each</w:t>
                        </w:r>
                      </w:p>
                    </w:tc>
                  </w:tr>
                  <w:tr w:rsidR="00925A98" w:rsidRPr="00302A57" w:rsidTr="00925A98">
                    <w:tc>
                      <w:tcPr>
                        <w:tcW w:w="1839" w:type="dxa"/>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New tower gasket replacing leaking tower gasket</w:t>
                        </w:r>
                      </w:p>
                    </w:tc>
                    <w:tc>
                      <w:tcPr>
                        <w:tcW w:w="1710" w:type="dxa"/>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Leaking tower gasket</w:t>
                        </w:r>
                      </w:p>
                    </w:tc>
                    <w:tc>
                      <w:tcPr>
                        <w:tcW w:w="1710" w:type="dxa"/>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New tower gasket</w:t>
                        </w:r>
                      </w:p>
                    </w:tc>
                    <w:tc>
                      <w:tcPr>
                        <w:tcW w:w="2880" w:type="dxa"/>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New gasket shall replace leaking tower gasket</w:t>
                        </w:r>
                      </w:p>
                    </w:tc>
                    <w:tc>
                      <w:tcPr>
                        <w:tcW w:w="1530" w:type="dxa"/>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$4 each</w:t>
                        </w:r>
                      </w:p>
                    </w:tc>
                  </w:tr>
                </w:tbl>
                <w:p w:rsidR="00925A98" w:rsidRPr="007F4C62" w:rsidRDefault="00925A98" w:rsidP="00925A98">
                  <w:pPr>
                    <w:rPr>
                      <w:rFonts w:ascii="Times New Roman" w:hAnsi="Times New Roman"/>
                      <w:sz w:val="18"/>
                      <w:szCs w:val="18"/>
                    </w:rPr>
                  </w:pPr>
                </w:p>
                <w:p w:rsidR="00925A98" w:rsidRPr="007F4C62" w:rsidRDefault="00925A98" w:rsidP="00925A98">
                  <w:pPr>
                    <w:rPr>
                      <w:rFonts w:ascii="Times New Roman" w:hAnsi="Times New Roman"/>
                      <w:sz w:val="18"/>
                      <w:szCs w:val="18"/>
                    </w:rPr>
                  </w:pPr>
                </w:p>
                <w:p w:rsidR="00925A98" w:rsidRPr="007F4C62" w:rsidRDefault="00925A98" w:rsidP="00925A98">
                  <w:pPr>
                    <w:rPr>
                      <w:rFonts w:ascii="Times New Roman" w:hAnsi="Times New Roman"/>
                      <w:sz w:val="18"/>
                      <w:szCs w:val="18"/>
                    </w:rPr>
                  </w:pPr>
                  <w:r w:rsidRPr="007F4C62">
                    <w:rPr>
                      <w:rFonts w:ascii="Times New Roman" w:hAnsi="Times New Roman"/>
                      <w:b/>
                      <w:bCs/>
                      <w:sz w:val="18"/>
                      <w:szCs w:val="18"/>
                    </w:rPr>
                    <w:t>Irrigation Incentives for Any Type of System (Retrofit or New Construction, Including Non-agricultural Irrigation Applications)</w:t>
                  </w:r>
                </w:p>
                <w:p w:rsidR="00925A98" w:rsidRPr="007F4C62" w:rsidRDefault="00925A98" w:rsidP="00925A98">
                  <w:pPr>
                    <w:rPr>
                      <w:rFonts w:ascii="Times New Roman" w:hAnsi="Times New Roman"/>
                      <w:sz w:val="18"/>
                      <w:szCs w:val="18"/>
                    </w:rPr>
                  </w:pPr>
                </w:p>
                <w:tbl>
                  <w:tblPr>
                    <w:tblStyle w:val="TableGrid"/>
                    <w:tblW w:w="0" w:type="auto"/>
                    <w:tblLook w:val="04A0" w:firstRow="1" w:lastRow="0" w:firstColumn="1" w:lastColumn="0" w:noHBand="0" w:noVBand="1"/>
                  </w:tblPr>
                  <w:tblGrid>
                    <w:gridCol w:w="1958"/>
                    <w:gridCol w:w="1955"/>
                    <w:gridCol w:w="1957"/>
                    <w:gridCol w:w="1961"/>
                    <w:gridCol w:w="1725"/>
                  </w:tblGrid>
                  <w:tr w:rsidR="00925A98" w:rsidRPr="00302A57" w:rsidTr="00925A98">
                    <w:tc>
                      <w:tcPr>
                        <w:tcW w:w="1981" w:type="dxa"/>
                        <w:vAlign w:val="bottom"/>
                      </w:tcPr>
                      <w:p w:rsidR="00925A98" w:rsidRPr="007F4C62" w:rsidRDefault="00925A98" w:rsidP="00925A98">
                        <w:pPr>
                          <w:jc w:val="center"/>
                          <w:rPr>
                            <w:rFonts w:ascii="Times New Roman" w:hAnsi="Times New Roman"/>
                            <w:sz w:val="18"/>
                            <w:szCs w:val="18"/>
                          </w:rPr>
                        </w:pPr>
                        <w:r w:rsidRPr="007F4C62">
                          <w:rPr>
                            <w:rFonts w:ascii="Times New Roman" w:hAnsi="Times New Roman"/>
                            <w:b/>
                            <w:bCs/>
                            <w:sz w:val="18"/>
                            <w:szCs w:val="18"/>
                          </w:rPr>
                          <w:t>Irrigation Measure</w:t>
                        </w:r>
                      </w:p>
                    </w:tc>
                    <w:tc>
                      <w:tcPr>
                        <w:tcW w:w="1982" w:type="dxa"/>
                        <w:vAlign w:val="bottom"/>
                      </w:tcPr>
                      <w:p w:rsidR="00925A98" w:rsidRPr="007F4C62" w:rsidRDefault="00925A98" w:rsidP="00925A98">
                        <w:pPr>
                          <w:jc w:val="center"/>
                          <w:rPr>
                            <w:rFonts w:ascii="Times New Roman" w:hAnsi="Times New Roman"/>
                            <w:sz w:val="18"/>
                            <w:szCs w:val="18"/>
                          </w:rPr>
                        </w:pPr>
                        <w:r w:rsidRPr="007F4C62">
                          <w:rPr>
                            <w:rFonts w:ascii="Times New Roman" w:hAnsi="Times New Roman"/>
                            <w:b/>
                            <w:bCs/>
                            <w:sz w:val="18"/>
                            <w:szCs w:val="18"/>
                          </w:rPr>
                          <w:t>Replace</w:t>
                        </w:r>
                      </w:p>
                    </w:tc>
                    <w:tc>
                      <w:tcPr>
                        <w:tcW w:w="1982" w:type="dxa"/>
                        <w:vAlign w:val="bottom"/>
                      </w:tcPr>
                      <w:p w:rsidR="00925A98" w:rsidRPr="007F4C62" w:rsidRDefault="00925A98" w:rsidP="00925A98">
                        <w:pPr>
                          <w:jc w:val="center"/>
                          <w:rPr>
                            <w:rFonts w:ascii="Times New Roman" w:hAnsi="Times New Roman"/>
                            <w:sz w:val="18"/>
                            <w:szCs w:val="18"/>
                          </w:rPr>
                        </w:pPr>
                        <w:r w:rsidRPr="007F4C62">
                          <w:rPr>
                            <w:rFonts w:ascii="Times New Roman" w:hAnsi="Times New Roman"/>
                            <w:b/>
                            <w:bCs/>
                            <w:sz w:val="18"/>
                            <w:szCs w:val="18"/>
                          </w:rPr>
                          <w:t>With</w:t>
                        </w:r>
                      </w:p>
                    </w:tc>
                    <w:tc>
                      <w:tcPr>
                        <w:tcW w:w="1982" w:type="dxa"/>
                        <w:vAlign w:val="bottom"/>
                      </w:tcPr>
                      <w:p w:rsidR="00925A98" w:rsidRPr="007F4C62" w:rsidRDefault="00925A98" w:rsidP="00925A98">
                        <w:pPr>
                          <w:jc w:val="center"/>
                          <w:rPr>
                            <w:rFonts w:ascii="Times New Roman" w:hAnsi="Times New Roman"/>
                            <w:sz w:val="18"/>
                            <w:szCs w:val="18"/>
                          </w:rPr>
                        </w:pPr>
                        <w:r w:rsidRPr="007F4C62">
                          <w:rPr>
                            <w:rFonts w:ascii="Times New Roman" w:hAnsi="Times New Roman"/>
                            <w:b/>
                            <w:bCs/>
                            <w:sz w:val="18"/>
                            <w:szCs w:val="18"/>
                          </w:rPr>
                          <w:t>Limitations</w:t>
                        </w:r>
                      </w:p>
                    </w:tc>
                    <w:tc>
                      <w:tcPr>
                        <w:tcW w:w="1742" w:type="dxa"/>
                        <w:vAlign w:val="bottom"/>
                      </w:tcPr>
                      <w:p w:rsidR="00925A98" w:rsidRPr="007F4C62" w:rsidRDefault="00925A98" w:rsidP="00925A98">
                        <w:pPr>
                          <w:jc w:val="center"/>
                          <w:rPr>
                            <w:rFonts w:ascii="Times New Roman" w:hAnsi="Times New Roman"/>
                            <w:sz w:val="18"/>
                            <w:szCs w:val="18"/>
                          </w:rPr>
                        </w:pPr>
                        <w:r w:rsidRPr="007F4C62">
                          <w:rPr>
                            <w:rFonts w:ascii="Times New Roman" w:hAnsi="Times New Roman"/>
                            <w:b/>
                            <w:bCs/>
                            <w:sz w:val="18"/>
                            <w:szCs w:val="18"/>
                          </w:rPr>
                          <w:t>Customer Incentive</w:t>
                        </w:r>
                      </w:p>
                    </w:tc>
                  </w:tr>
                  <w:tr w:rsidR="00925A98" w:rsidRPr="00302A57" w:rsidTr="00925A98">
                    <w:tc>
                      <w:tcPr>
                        <w:tcW w:w="1981" w:type="dxa"/>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Irrigation pump VFD</w:t>
                        </w:r>
                      </w:p>
                    </w:tc>
                    <w:tc>
                      <w:tcPr>
                        <w:tcW w:w="1982" w:type="dxa"/>
                      </w:tcPr>
                      <w:p w:rsidR="00925A98" w:rsidRPr="007F4C62" w:rsidRDefault="00925A98" w:rsidP="00925A98">
                        <w:pPr>
                          <w:rPr>
                            <w:rFonts w:ascii="Times New Roman" w:hAnsi="Times New Roman"/>
                            <w:sz w:val="18"/>
                            <w:szCs w:val="18"/>
                          </w:rPr>
                        </w:pPr>
                      </w:p>
                    </w:tc>
                    <w:tc>
                      <w:tcPr>
                        <w:tcW w:w="1982" w:type="dxa"/>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Add variable frequency drive to existing or new irrigation pump</w:t>
                        </w:r>
                      </w:p>
                    </w:tc>
                    <w:tc>
                      <w:tcPr>
                        <w:tcW w:w="1982" w:type="dxa"/>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1. Pumps serving any type of irrigation water transport or distribution system are eligible – wheel lines, hand lines, pivots, linears, fixed-in-place (solid set).</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2. Both retrofit and new construction projects are eligible.</w:t>
                        </w:r>
                      </w:p>
                    </w:tc>
                    <w:tc>
                      <w:tcPr>
                        <w:tcW w:w="1742" w:type="dxa"/>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$0.15/kWh  annual savings</w:t>
                        </w:r>
                      </w:p>
                    </w:tc>
                  </w:tr>
                </w:tbl>
                <w:p w:rsidR="00925A98" w:rsidRPr="007F4C62" w:rsidRDefault="00925A98" w:rsidP="00925A98">
                  <w:pPr>
                    <w:rPr>
                      <w:rFonts w:ascii="Times New Roman" w:hAnsi="Times New Roman"/>
                      <w:sz w:val="18"/>
                      <w:szCs w:val="18"/>
                    </w:rPr>
                  </w:pPr>
                </w:p>
                <w:p w:rsidR="00925A98" w:rsidRPr="007F4C62" w:rsidRDefault="00925A98" w:rsidP="00925A98">
                  <w:pPr>
                    <w:rPr>
                      <w:rFonts w:ascii="Times New Roman" w:hAnsi="Times New Roman"/>
                      <w:b/>
                      <w:bCs/>
                      <w:sz w:val="18"/>
                      <w:szCs w:val="18"/>
                    </w:rPr>
                  </w:pPr>
                </w:p>
                <w:p w:rsidR="00925A98" w:rsidRPr="007F4C62" w:rsidRDefault="00925A98" w:rsidP="00925A98">
                  <w:pPr>
                    <w:rPr>
                      <w:rFonts w:ascii="Times New Roman" w:hAnsi="Times New Roman"/>
                      <w:sz w:val="18"/>
                      <w:szCs w:val="18"/>
                    </w:rPr>
                  </w:pPr>
                  <w:r w:rsidRPr="007F4C62">
                    <w:rPr>
                      <w:rFonts w:ascii="Times New Roman" w:hAnsi="Times New Roman"/>
                      <w:b/>
                      <w:bCs/>
                      <w:sz w:val="18"/>
                      <w:szCs w:val="18"/>
                    </w:rPr>
                    <w:t>Notes for irrigation incentive tables</w:t>
                  </w:r>
                  <w:r w:rsidRPr="007F4C62">
                    <w:rPr>
                      <w:rFonts w:ascii="Times New Roman" w:hAnsi="Times New Roman"/>
                      <w:b/>
                      <w:bCs/>
                      <w:sz w:val="18"/>
                      <w:szCs w:val="18"/>
                    </w:rPr>
                    <w:br/>
                  </w:r>
                  <w:r w:rsidRPr="007F4C62">
                    <w:rPr>
                      <w:rFonts w:ascii="Times New Roman" w:hAnsi="Times New Roman"/>
                      <w:sz w:val="18"/>
                      <w:szCs w:val="18"/>
                    </w:rPr>
                    <w:t xml:space="preserve">1.  Equipment that meets or exceeds the requirements above may qualify for the listed incentive. </w:t>
                  </w:r>
                </w:p>
                <w:p w:rsidR="00925A98" w:rsidRPr="007F4C62" w:rsidRDefault="00925A98" w:rsidP="00925A98">
                  <w:pPr>
                    <w:rPr>
                      <w:rFonts w:ascii="Times New Roman" w:hAnsi="Times New Roman"/>
                      <w:b/>
                      <w:bCs/>
                      <w:sz w:val="18"/>
                      <w:szCs w:val="18"/>
                    </w:rPr>
                  </w:pPr>
                  <w:r w:rsidRPr="007F4C62">
                    <w:rPr>
                      <w:rFonts w:ascii="Times New Roman" w:hAnsi="Times New Roman"/>
                      <w:sz w:val="18"/>
                      <w:szCs w:val="18"/>
                    </w:rPr>
                    <w:t xml:space="preserve">2. Except for the pump VFD measure, incentives listed here are available only for retrofit projects where new equipment replaces existing equipment (i.e. new construction is not eligible).  </w:t>
                  </w:r>
                  <w:r w:rsidRPr="007F4C62">
                    <w:rPr>
                      <w:rFonts w:ascii="Times New Roman" w:hAnsi="Times New Roman"/>
                      <w:sz w:val="18"/>
                      <w:szCs w:val="18"/>
                    </w:rPr>
                    <w:br/>
                    <w:t>3 Except for the pump VFD measure, equipment installed in fixed-in-place (solid set) systems is not eligible.  Incentive is limited to two units per irrigated acre.</w:t>
                  </w:r>
                  <w:r w:rsidRPr="007F4C62">
                    <w:rPr>
                      <w:rFonts w:ascii="Times New Roman" w:hAnsi="Times New Roman"/>
                      <w:sz w:val="18"/>
                      <w:szCs w:val="18"/>
                    </w:rPr>
                    <w:br/>
                    <w:t xml:space="preserve">4.  Incentives are capped at 70 percent of Energy Efficiency Project Costs, and incentives will not be available to reduce the Energy Efficiency Project simple payback below one year.  Energy savings and Energy Efficiency Project Costs are subject to Pacific Power approval.  </w:t>
                  </w:r>
                  <w:r w:rsidRPr="007F4C62">
                    <w:rPr>
                      <w:rFonts w:ascii="Times New Roman" w:hAnsi="Times New Roman"/>
                      <w:sz w:val="18"/>
                      <w:szCs w:val="18"/>
                    </w:rPr>
                    <w:br/>
                  </w:r>
                  <w:r w:rsidRPr="007F4C62">
                    <w:rPr>
                      <w:rFonts w:ascii="Times New Roman" w:hAnsi="Times New Roman"/>
                      <w:sz w:val="18"/>
                      <w:szCs w:val="18"/>
                    </w:rPr>
                    <w:br/>
                    <w:t>VFD = Variable Frequency Drive</w:t>
                  </w:r>
                </w:p>
              </w:tc>
            </w:tr>
          </w:tbl>
          <w:p w:rsidR="00925A98" w:rsidRPr="007F4C62" w:rsidRDefault="00925A98" w:rsidP="00925A98">
            <w:pPr>
              <w:rPr>
                <w:rFonts w:ascii="Times New Roman" w:hAnsi="Times New Roman"/>
                <w:b/>
                <w:bCs/>
                <w:sz w:val="18"/>
                <w:szCs w:val="18"/>
              </w:rPr>
            </w:pPr>
          </w:p>
          <w:p w:rsidR="00925A98" w:rsidRPr="007F4C62" w:rsidRDefault="00925A98" w:rsidP="00925A98">
            <w:pPr>
              <w:jc w:val="center"/>
              <w:rPr>
                <w:rFonts w:ascii="Times New Roman" w:hAnsi="Times New Roman"/>
                <w:sz w:val="18"/>
                <w:szCs w:val="18"/>
              </w:rPr>
            </w:pPr>
          </w:p>
        </w:tc>
      </w:tr>
    </w:tbl>
    <w:p w:rsidR="00925A98" w:rsidRPr="007F4C62" w:rsidRDefault="00925A98" w:rsidP="00925A98">
      <w:pPr>
        <w:rPr>
          <w:rFonts w:ascii="Times New Roman" w:hAnsi="Times New Roman"/>
          <w:sz w:val="24"/>
          <w:szCs w:val="24"/>
        </w:rPr>
      </w:pPr>
    </w:p>
    <w:p w:rsidR="00925A98" w:rsidRPr="007F4C62" w:rsidRDefault="00925A98" w:rsidP="00925A98">
      <w:pPr>
        <w:rPr>
          <w:rFonts w:ascii="Times New Roman" w:hAnsi="Times New Roman"/>
          <w:sz w:val="24"/>
          <w:szCs w:val="24"/>
        </w:rPr>
      </w:pPr>
      <w:r w:rsidRPr="007F4C62">
        <w:rPr>
          <w:rFonts w:ascii="Times New Roman" w:hAnsi="Times New Roman"/>
          <w:sz w:val="24"/>
          <w:szCs w:val="24"/>
        </w:rPr>
        <w:br w:type="page"/>
      </w:r>
    </w:p>
    <w:tbl>
      <w:tblPr>
        <w:tblW w:w="9084" w:type="dxa"/>
        <w:tblInd w:w="108" w:type="dxa"/>
        <w:tblLook w:val="0000" w:firstRow="0" w:lastRow="0" w:firstColumn="0" w:lastColumn="0" w:noHBand="0" w:noVBand="0"/>
      </w:tblPr>
      <w:tblGrid>
        <w:gridCol w:w="2160"/>
        <w:gridCol w:w="1800"/>
        <w:gridCol w:w="3588"/>
        <w:gridCol w:w="1536"/>
      </w:tblGrid>
      <w:tr w:rsidR="00925A98" w:rsidRPr="00302A57" w:rsidTr="00925A98">
        <w:trPr>
          <w:trHeight w:val="270"/>
        </w:trPr>
        <w:tc>
          <w:tcPr>
            <w:tcW w:w="9084" w:type="dxa"/>
            <w:gridSpan w:val="4"/>
            <w:tcBorders>
              <w:top w:val="nil"/>
              <w:left w:val="nil"/>
              <w:bottom w:val="nil"/>
              <w:right w:val="nil"/>
            </w:tcBorders>
            <w:shd w:val="clear" w:color="auto" w:fill="auto"/>
            <w:noWrap/>
            <w:vAlign w:val="bottom"/>
          </w:tcPr>
          <w:p w:rsidR="00925A98" w:rsidRPr="007F4C62" w:rsidRDefault="00925A98" w:rsidP="00925A98">
            <w:pPr>
              <w:jc w:val="center"/>
              <w:rPr>
                <w:rFonts w:ascii="Times New Roman" w:hAnsi="Times New Roman"/>
              </w:rPr>
            </w:pPr>
            <w:r w:rsidRPr="007F4C62">
              <w:rPr>
                <w:rFonts w:ascii="Times New Roman" w:hAnsi="Times New Roman"/>
                <w:b/>
                <w:bCs/>
              </w:rPr>
              <w:t xml:space="preserve">Farm and Dairy Incentives </w:t>
            </w:r>
          </w:p>
        </w:tc>
      </w:tr>
      <w:tr w:rsidR="00925A98" w:rsidRPr="00302A57" w:rsidTr="00925A98">
        <w:trPr>
          <w:trHeight w:val="495"/>
        </w:trPr>
        <w:tc>
          <w:tcPr>
            <w:tcW w:w="2160" w:type="dxa"/>
            <w:tcBorders>
              <w:top w:val="single" w:sz="8" w:space="0" w:color="auto"/>
              <w:left w:val="single" w:sz="8" w:space="0" w:color="auto"/>
              <w:bottom w:val="single" w:sz="8" w:space="0" w:color="auto"/>
              <w:right w:val="nil"/>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Equipment Type</w:t>
            </w:r>
          </w:p>
        </w:tc>
        <w:tc>
          <w:tcPr>
            <w:tcW w:w="1800" w:type="dxa"/>
            <w:tcBorders>
              <w:top w:val="single" w:sz="8" w:space="0" w:color="auto"/>
              <w:left w:val="single" w:sz="8" w:space="0" w:color="auto"/>
              <w:bottom w:val="single" w:sz="8" w:space="0" w:color="auto"/>
              <w:right w:val="nil"/>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Equipment Category</w:t>
            </w:r>
          </w:p>
        </w:tc>
        <w:tc>
          <w:tcPr>
            <w:tcW w:w="3588" w:type="dxa"/>
            <w:tcBorders>
              <w:top w:val="single" w:sz="8" w:space="0" w:color="auto"/>
              <w:left w:val="single" w:sz="8" w:space="0" w:color="auto"/>
              <w:bottom w:val="single" w:sz="8" w:space="0" w:color="auto"/>
              <w:right w:val="single" w:sz="8" w:space="0" w:color="auto"/>
            </w:tcBorders>
            <w:shd w:val="clear" w:color="auto" w:fill="auto"/>
            <w:vAlign w:val="bottom"/>
          </w:tcPr>
          <w:p w:rsidR="00925A98" w:rsidRPr="007F4C62" w:rsidRDefault="00925A98" w:rsidP="00925A98">
            <w:pPr>
              <w:jc w:val="center"/>
              <w:rPr>
                <w:rFonts w:ascii="Times New Roman" w:hAnsi="Times New Roman"/>
                <w:b/>
                <w:bCs/>
                <w:color w:val="000000"/>
                <w:sz w:val="18"/>
                <w:szCs w:val="18"/>
              </w:rPr>
            </w:pPr>
            <w:r w:rsidRPr="007F4C62">
              <w:rPr>
                <w:rFonts w:ascii="Times New Roman" w:hAnsi="Times New Roman"/>
                <w:b/>
                <w:bCs/>
                <w:color w:val="000000"/>
                <w:sz w:val="18"/>
                <w:szCs w:val="18"/>
              </w:rPr>
              <w:t>Minimum Efficiency Requirements</w:t>
            </w:r>
          </w:p>
        </w:tc>
        <w:tc>
          <w:tcPr>
            <w:tcW w:w="1536" w:type="dxa"/>
            <w:tcBorders>
              <w:top w:val="single" w:sz="8" w:space="0" w:color="auto"/>
              <w:left w:val="nil"/>
              <w:bottom w:val="single" w:sz="8" w:space="0" w:color="auto"/>
              <w:right w:val="single" w:sz="8" w:space="0" w:color="auto"/>
            </w:tcBorders>
            <w:shd w:val="clear" w:color="auto" w:fill="auto"/>
            <w:vAlign w:val="bottom"/>
          </w:tcPr>
          <w:p w:rsidR="00925A98" w:rsidRPr="007F4C62" w:rsidRDefault="00925A98" w:rsidP="00925A98">
            <w:pPr>
              <w:jc w:val="center"/>
              <w:rPr>
                <w:rFonts w:ascii="Times New Roman" w:hAnsi="Times New Roman"/>
                <w:b/>
                <w:bCs/>
                <w:color w:val="000000"/>
                <w:sz w:val="18"/>
                <w:szCs w:val="18"/>
              </w:rPr>
            </w:pPr>
            <w:r w:rsidRPr="007F4C62">
              <w:rPr>
                <w:rFonts w:ascii="Times New Roman" w:hAnsi="Times New Roman"/>
                <w:b/>
                <w:bCs/>
                <w:color w:val="000000"/>
                <w:sz w:val="18"/>
                <w:szCs w:val="18"/>
              </w:rPr>
              <w:t>Customer Incentive</w:t>
            </w:r>
          </w:p>
        </w:tc>
      </w:tr>
      <w:tr w:rsidR="00925A98" w:rsidRPr="00302A57" w:rsidTr="00925A98">
        <w:trPr>
          <w:trHeight w:val="735"/>
        </w:trPr>
        <w:tc>
          <w:tcPr>
            <w:tcW w:w="2160" w:type="dxa"/>
            <w:tcBorders>
              <w:top w:val="nil"/>
              <w:left w:val="single" w:sz="8" w:space="0" w:color="auto"/>
              <w:bottom w:val="single" w:sz="8" w:space="0" w:color="auto"/>
              <w:right w:val="nil"/>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Automatic Milker Takeoffs</w:t>
            </w:r>
            <w:r w:rsidRPr="007F4C62">
              <w:rPr>
                <w:rFonts w:ascii="Times New Roman" w:hAnsi="Times New Roman"/>
                <w:color w:val="000000"/>
                <w:sz w:val="18"/>
                <w:szCs w:val="18"/>
              </w:rPr>
              <w:br/>
              <w:t>(Retrofit Only)</w:t>
            </w:r>
          </w:p>
        </w:tc>
        <w:tc>
          <w:tcPr>
            <w:tcW w:w="1800" w:type="dxa"/>
            <w:tcBorders>
              <w:top w:val="nil"/>
              <w:left w:val="single" w:sz="8" w:space="0" w:color="auto"/>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w:t>
            </w:r>
          </w:p>
        </w:tc>
        <w:tc>
          <w:tcPr>
            <w:tcW w:w="3588"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Equipment must be able to sense milk flow and remove milker when flow reaches a pre-set level.</w:t>
            </w:r>
            <w:r w:rsidRPr="007F4C62">
              <w:rPr>
                <w:rFonts w:ascii="Times New Roman" w:hAnsi="Times New Roman"/>
              </w:rPr>
              <w:t xml:space="preserve"> </w:t>
            </w:r>
            <w:r w:rsidRPr="007F4C62">
              <w:rPr>
                <w:rFonts w:ascii="Times New Roman" w:hAnsi="Times New Roman"/>
                <w:color w:val="000000"/>
                <w:sz w:val="18"/>
                <w:szCs w:val="18"/>
              </w:rPr>
              <w:t xml:space="preserve">The vacuum pump serving the affected milking units must be equipped with a VFD.  Incentive is available for adding automatic milker takeoffs to existing milking systems, not for takeoffs on a brand new system where there was none before. </w:t>
            </w:r>
          </w:p>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Replacement of existing automatic milker takeoffs is not eligible for this listed incentive, but may qualify for a Custom Energy Efficiency Incentive.</w:t>
            </w:r>
          </w:p>
        </w:tc>
        <w:tc>
          <w:tcPr>
            <w:tcW w:w="1536" w:type="dxa"/>
            <w:tcBorders>
              <w:top w:val="nil"/>
              <w:left w:val="nil"/>
              <w:bottom w:val="nil"/>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$235 each</w:t>
            </w:r>
          </w:p>
        </w:tc>
      </w:tr>
      <w:tr w:rsidR="00925A98" w:rsidRPr="00302A57" w:rsidTr="00925A98">
        <w:trPr>
          <w:trHeight w:val="735"/>
        </w:trPr>
        <w:tc>
          <w:tcPr>
            <w:tcW w:w="2160" w:type="dxa"/>
            <w:tcBorders>
              <w:top w:val="nil"/>
              <w:left w:val="single" w:sz="8" w:space="0" w:color="auto"/>
              <w:bottom w:val="nil"/>
              <w:right w:val="nil"/>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Agricultural Engine Block Heater Timers</w:t>
            </w:r>
          </w:p>
        </w:tc>
        <w:tc>
          <w:tcPr>
            <w:tcW w:w="1800" w:type="dxa"/>
            <w:tcBorders>
              <w:top w:val="nil"/>
              <w:left w:val="single" w:sz="8" w:space="0" w:color="auto"/>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w:t>
            </w:r>
          </w:p>
        </w:tc>
        <w:tc>
          <w:tcPr>
            <w:tcW w:w="3588" w:type="dxa"/>
            <w:tcBorders>
              <w:top w:val="nil"/>
              <w:left w:val="nil"/>
              <w:bottom w:val="nil"/>
              <w:right w:val="single" w:sz="8" w:space="0" w:color="auto"/>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Timer must be a UL-listed device and rated for a minimum of 15 amps continuous duty.</w:t>
            </w:r>
          </w:p>
        </w:tc>
        <w:tc>
          <w:tcPr>
            <w:tcW w:w="1536" w:type="dxa"/>
            <w:tcBorders>
              <w:top w:val="single" w:sz="8" w:space="0" w:color="auto"/>
              <w:left w:val="nil"/>
              <w:bottom w:val="nil"/>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$10 each</w:t>
            </w:r>
          </w:p>
        </w:tc>
      </w:tr>
      <w:tr w:rsidR="00925A98" w:rsidRPr="00302A57" w:rsidTr="00925A98">
        <w:trPr>
          <w:trHeight w:val="495"/>
        </w:trPr>
        <w:tc>
          <w:tcPr>
            <w:tcW w:w="21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High Efficiency Circulating Fans</w:t>
            </w:r>
            <w:r w:rsidRPr="007F4C62">
              <w:rPr>
                <w:rFonts w:ascii="Times New Roman" w:hAnsi="Times New Roman"/>
                <w:color w:val="000000"/>
                <w:sz w:val="18"/>
                <w:szCs w:val="18"/>
              </w:rPr>
              <w:br/>
              <w:t>(See Note 2)</w:t>
            </w:r>
          </w:p>
        </w:tc>
        <w:tc>
          <w:tcPr>
            <w:tcW w:w="1800"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12-23" Diameter</w:t>
            </w:r>
          </w:p>
        </w:tc>
        <w:tc>
          <w:tcPr>
            <w:tcW w:w="3588" w:type="dxa"/>
            <w:tcBorders>
              <w:top w:val="single" w:sz="8" w:space="0" w:color="auto"/>
              <w:left w:val="nil"/>
              <w:bottom w:val="nil"/>
              <w:right w:val="single" w:sz="8" w:space="0" w:color="auto"/>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Fan must achieve an efficiency level of 11 cfm/W</w:t>
            </w:r>
          </w:p>
        </w:tc>
        <w:tc>
          <w:tcPr>
            <w:tcW w:w="1536" w:type="dxa"/>
            <w:tcBorders>
              <w:top w:val="single" w:sz="8" w:space="0" w:color="auto"/>
              <w:left w:val="nil"/>
              <w:bottom w:val="nil"/>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$25/fan</w:t>
            </w:r>
          </w:p>
        </w:tc>
      </w:tr>
      <w:tr w:rsidR="00925A98" w:rsidRPr="00302A57" w:rsidTr="00925A98">
        <w:trPr>
          <w:trHeight w:val="495"/>
        </w:trPr>
        <w:tc>
          <w:tcPr>
            <w:tcW w:w="21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925A98" w:rsidRPr="007F4C62" w:rsidRDefault="00925A98" w:rsidP="00925A98">
            <w:pPr>
              <w:rPr>
                <w:rFonts w:ascii="Times New Roman" w:hAnsi="Times New Roman"/>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24-35" Diameter</w:t>
            </w:r>
          </w:p>
        </w:tc>
        <w:tc>
          <w:tcPr>
            <w:tcW w:w="3588" w:type="dxa"/>
            <w:tcBorders>
              <w:top w:val="single" w:sz="8" w:space="0" w:color="auto"/>
              <w:left w:val="nil"/>
              <w:bottom w:val="nil"/>
              <w:right w:val="single" w:sz="8" w:space="0" w:color="auto"/>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Fan must achieve an efficiency level of 18 cfm/W</w:t>
            </w:r>
          </w:p>
        </w:tc>
        <w:tc>
          <w:tcPr>
            <w:tcW w:w="1536" w:type="dxa"/>
            <w:tcBorders>
              <w:top w:val="single" w:sz="8" w:space="0" w:color="auto"/>
              <w:left w:val="nil"/>
              <w:bottom w:val="nil"/>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$35/fan</w:t>
            </w:r>
          </w:p>
        </w:tc>
      </w:tr>
      <w:tr w:rsidR="00925A98" w:rsidRPr="00302A57" w:rsidTr="00925A98">
        <w:trPr>
          <w:trHeight w:val="495"/>
        </w:trPr>
        <w:tc>
          <w:tcPr>
            <w:tcW w:w="21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925A98" w:rsidRPr="007F4C62" w:rsidRDefault="00925A98" w:rsidP="00925A98">
            <w:pPr>
              <w:rPr>
                <w:rFonts w:ascii="Times New Roman" w:hAnsi="Times New Roman"/>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36-47" Diameter</w:t>
            </w:r>
          </w:p>
        </w:tc>
        <w:tc>
          <w:tcPr>
            <w:tcW w:w="3588" w:type="dxa"/>
            <w:tcBorders>
              <w:top w:val="single" w:sz="8" w:space="0" w:color="auto"/>
              <w:left w:val="nil"/>
              <w:bottom w:val="nil"/>
              <w:right w:val="single" w:sz="8" w:space="0" w:color="auto"/>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Fan must achieve an efficiency level of 18 cfm/W</w:t>
            </w:r>
          </w:p>
        </w:tc>
        <w:tc>
          <w:tcPr>
            <w:tcW w:w="1536" w:type="dxa"/>
            <w:tcBorders>
              <w:top w:val="single" w:sz="8" w:space="0" w:color="auto"/>
              <w:left w:val="nil"/>
              <w:bottom w:val="nil"/>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$50/fan</w:t>
            </w:r>
          </w:p>
        </w:tc>
      </w:tr>
      <w:tr w:rsidR="00925A98" w:rsidRPr="00302A57" w:rsidTr="00925A98">
        <w:trPr>
          <w:trHeight w:val="495"/>
        </w:trPr>
        <w:tc>
          <w:tcPr>
            <w:tcW w:w="21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925A98" w:rsidRPr="007F4C62" w:rsidRDefault="00925A98" w:rsidP="00925A98">
            <w:pPr>
              <w:rPr>
                <w:rFonts w:ascii="Times New Roman" w:hAnsi="Times New Roman"/>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≥48" Diameter</w:t>
            </w:r>
          </w:p>
        </w:tc>
        <w:tc>
          <w:tcPr>
            <w:tcW w:w="3588" w:type="dxa"/>
            <w:tcBorders>
              <w:top w:val="single" w:sz="8" w:space="0" w:color="auto"/>
              <w:left w:val="nil"/>
              <w:bottom w:val="nil"/>
              <w:right w:val="single" w:sz="8" w:space="0" w:color="auto"/>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Fan must achieve an efficiency level of 25 cfm/W</w:t>
            </w:r>
          </w:p>
        </w:tc>
        <w:tc>
          <w:tcPr>
            <w:tcW w:w="1536" w:type="dxa"/>
            <w:tcBorders>
              <w:top w:val="single" w:sz="8" w:space="0" w:color="auto"/>
              <w:left w:val="nil"/>
              <w:bottom w:val="nil"/>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$75/fan</w:t>
            </w:r>
          </w:p>
        </w:tc>
      </w:tr>
      <w:tr w:rsidR="00925A98" w:rsidRPr="00302A57" w:rsidTr="00925A98">
        <w:trPr>
          <w:trHeight w:val="975"/>
        </w:trPr>
        <w:tc>
          <w:tcPr>
            <w:tcW w:w="2160" w:type="dxa"/>
            <w:tcBorders>
              <w:top w:val="nil"/>
              <w:left w:val="single" w:sz="8" w:space="0" w:color="auto"/>
              <w:bottom w:val="nil"/>
              <w:right w:val="nil"/>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Heat Recovery</w:t>
            </w:r>
          </w:p>
        </w:tc>
        <w:tc>
          <w:tcPr>
            <w:tcW w:w="1800" w:type="dxa"/>
            <w:tcBorders>
              <w:top w:val="nil"/>
              <w:left w:val="single" w:sz="8" w:space="0" w:color="auto"/>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w:t>
            </w:r>
          </w:p>
        </w:tc>
        <w:tc>
          <w:tcPr>
            <w:tcW w:w="3588" w:type="dxa"/>
            <w:tcBorders>
              <w:top w:val="single" w:sz="8" w:space="0" w:color="auto"/>
              <w:left w:val="nil"/>
              <w:bottom w:val="nil"/>
              <w:right w:val="single" w:sz="8" w:space="0" w:color="auto"/>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Heat recovery unit must use heat rejected from milk cooling refrigeration system to heat water.  Customer must use electricity for water heating.</w:t>
            </w:r>
          </w:p>
        </w:tc>
        <w:tc>
          <w:tcPr>
            <w:tcW w:w="1536" w:type="dxa"/>
            <w:tcBorders>
              <w:top w:val="single" w:sz="8" w:space="0" w:color="auto"/>
              <w:left w:val="nil"/>
              <w:bottom w:val="nil"/>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$0.15/kWh annual energy savings</w:t>
            </w:r>
          </w:p>
        </w:tc>
      </w:tr>
      <w:tr w:rsidR="00925A98" w:rsidRPr="00302A57" w:rsidTr="00925A98">
        <w:trPr>
          <w:trHeight w:val="495"/>
        </w:trPr>
        <w:tc>
          <w:tcPr>
            <w:tcW w:w="21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High-efficiency Ventilation Fans</w:t>
            </w:r>
            <w:r w:rsidRPr="007F4C62">
              <w:rPr>
                <w:rFonts w:ascii="Times New Roman" w:hAnsi="Times New Roman"/>
                <w:color w:val="000000"/>
                <w:sz w:val="18"/>
                <w:szCs w:val="18"/>
              </w:rPr>
              <w:br/>
              <w:t>(See Note 2)</w:t>
            </w:r>
          </w:p>
        </w:tc>
        <w:tc>
          <w:tcPr>
            <w:tcW w:w="1800"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12-23" Diameter</w:t>
            </w:r>
          </w:p>
        </w:tc>
        <w:tc>
          <w:tcPr>
            <w:tcW w:w="3588" w:type="dxa"/>
            <w:tcBorders>
              <w:top w:val="single" w:sz="8" w:space="0" w:color="auto"/>
              <w:left w:val="nil"/>
              <w:bottom w:val="nil"/>
              <w:right w:val="single" w:sz="8" w:space="0" w:color="auto"/>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Fan must achieve an efficiency level of 11 cfm/W</w:t>
            </w:r>
          </w:p>
        </w:tc>
        <w:tc>
          <w:tcPr>
            <w:tcW w:w="1536" w:type="dxa"/>
            <w:tcBorders>
              <w:top w:val="single" w:sz="8" w:space="0" w:color="auto"/>
              <w:left w:val="nil"/>
              <w:bottom w:val="nil"/>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$45/fan</w:t>
            </w:r>
          </w:p>
        </w:tc>
      </w:tr>
      <w:tr w:rsidR="00925A98" w:rsidRPr="00302A57" w:rsidTr="00925A98">
        <w:trPr>
          <w:trHeight w:val="495"/>
        </w:trPr>
        <w:tc>
          <w:tcPr>
            <w:tcW w:w="21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925A98" w:rsidRPr="007F4C62" w:rsidRDefault="00925A98" w:rsidP="00925A98">
            <w:pPr>
              <w:rPr>
                <w:rFonts w:ascii="Times New Roman" w:hAnsi="Times New Roman"/>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24-35" Diameter</w:t>
            </w:r>
          </w:p>
        </w:tc>
        <w:tc>
          <w:tcPr>
            <w:tcW w:w="3588" w:type="dxa"/>
            <w:tcBorders>
              <w:top w:val="single" w:sz="8" w:space="0" w:color="auto"/>
              <w:left w:val="nil"/>
              <w:bottom w:val="nil"/>
              <w:right w:val="single" w:sz="8" w:space="0" w:color="auto"/>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Fan must achieve an efficiency level of 13 cfm/W</w:t>
            </w:r>
          </w:p>
        </w:tc>
        <w:tc>
          <w:tcPr>
            <w:tcW w:w="1536" w:type="dxa"/>
            <w:tcBorders>
              <w:top w:val="single" w:sz="8" w:space="0" w:color="auto"/>
              <w:left w:val="nil"/>
              <w:bottom w:val="nil"/>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$75/fan</w:t>
            </w:r>
          </w:p>
        </w:tc>
      </w:tr>
      <w:tr w:rsidR="00925A98" w:rsidRPr="00302A57" w:rsidTr="00925A98">
        <w:trPr>
          <w:trHeight w:val="495"/>
        </w:trPr>
        <w:tc>
          <w:tcPr>
            <w:tcW w:w="21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925A98" w:rsidRPr="007F4C62" w:rsidRDefault="00925A98" w:rsidP="00925A98">
            <w:pPr>
              <w:rPr>
                <w:rFonts w:ascii="Times New Roman" w:hAnsi="Times New Roman"/>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36-47" Diameter</w:t>
            </w:r>
          </w:p>
        </w:tc>
        <w:tc>
          <w:tcPr>
            <w:tcW w:w="3588" w:type="dxa"/>
            <w:tcBorders>
              <w:top w:val="single" w:sz="8" w:space="0" w:color="auto"/>
              <w:left w:val="nil"/>
              <w:bottom w:val="nil"/>
              <w:right w:val="single" w:sz="8" w:space="0" w:color="auto"/>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Fan must achieve an efficiency level of 17 cfm/W</w:t>
            </w:r>
          </w:p>
        </w:tc>
        <w:tc>
          <w:tcPr>
            <w:tcW w:w="1536" w:type="dxa"/>
            <w:tcBorders>
              <w:top w:val="single" w:sz="8" w:space="0" w:color="auto"/>
              <w:left w:val="nil"/>
              <w:bottom w:val="nil"/>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$125/fan</w:t>
            </w:r>
          </w:p>
        </w:tc>
      </w:tr>
      <w:tr w:rsidR="00925A98" w:rsidRPr="00302A57" w:rsidTr="00925A98">
        <w:trPr>
          <w:trHeight w:val="495"/>
        </w:trPr>
        <w:tc>
          <w:tcPr>
            <w:tcW w:w="21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925A98" w:rsidRPr="007F4C62" w:rsidRDefault="00925A98" w:rsidP="00925A98">
            <w:pPr>
              <w:rPr>
                <w:rFonts w:ascii="Times New Roman" w:hAnsi="Times New Roman"/>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≥48" Diameter</w:t>
            </w:r>
          </w:p>
        </w:tc>
        <w:tc>
          <w:tcPr>
            <w:tcW w:w="3588" w:type="dxa"/>
            <w:tcBorders>
              <w:top w:val="single" w:sz="8" w:space="0" w:color="auto"/>
              <w:left w:val="nil"/>
              <w:bottom w:val="nil"/>
              <w:right w:val="single" w:sz="8" w:space="0" w:color="auto"/>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Fan must achieve an efficiency level of 19.5 cfm/W</w:t>
            </w:r>
          </w:p>
        </w:tc>
        <w:tc>
          <w:tcPr>
            <w:tcW w:w="1536" w:type="dxa"/>
            <w:tcBorders>
              <w:top w:val="single" w:sz="8" w:space="0" w:color="auto"/>
              <w:left w:val="nil"/>
              <w:bottom w:val="nil"/>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$150/fan</w:t>
            </w:r>
          </w:p>
        </w:tc>
      </w:tr>
      <w:tr w:rsidR="00925A98" w:rsidRPr="00302A57" w:rsidTr="00925A98">
        <w:trPr>
          <w:trHeight w:val="735"/>
        </w:trPr>
        <w:tc>
          <w:tcPr>
            <w:tcW w:w="2160" w:type="dxa"/>
            <w:tcBorders>
              <w:top w:val="nil"/>
              <w:left w:val="single" w:sz="8" w:space="0" w:color="auto"/>
              <w:bottom w:val="nil"/>
              <w:right w:val="nil"/>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Milk Pre-coolers</w:t>
            </w:r>
          </w:p>
        </w:tc>
        <w:tc>
          <w:tcPr>
            <w:tcW w:w="1800" w:type="dxa"/>
            <w:tcBorders>
              <w:top w:val="nil"/>
              <w:left w:val="single" w:sz="8" w:space="0" w:color="auto"/>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w:t>
            </w:r>
          </w:p>
        </w:tc>
        <w:tc>
          <w:tcPr>
            <w:tcW w:w="3588" w:type="dxa"/>
            <w:tcBorders>
              <w:top w:val="single" w:sz="8" w:space="0" w:color="auto"/>
              <w:left w:val="nil"/>
              <w:bottom w:val="nil"/>
              <w:right w:val="single" w:sz="8" w:space="0" w:color="auto"/>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The equipment must cool milk with well-water before it reaches the bulk cooling tank.</w:t>
            </w:r>
          </w:p>
        </w:tc>
        <w:tc>
          <w:tcPr>
            <w:tcW w:w="1536" w:type="dxa"/>
            <w:tcBorders>
              <w:top w:val="single" w:sz="8" w:space="0" w:color="auto"/>
              <w:left w:val="nil"/>
              <w:bottom w:val="nil"/>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$0.15/kWh annual energy savings</w:t>
            </w:r>
          </w:p>
          <w:p w:rsidR="00925A98" w:rsidRPr="007F4C62" w:rsidRDefault="00925A98" w:rsidP="00925A98">
            <w:pPr>
              <w:jc w:val="center"/>
              <w:rPr>
                <w:rFonts w:ascii="Times New Roman" w:hAnsi="Times New Roman"/>
                <w:color w:val="000000"/>
                <w:sz w:val="18"/>
                <w:szCs w:val="18"/>
              </w:rPr>
            </w:pPr>
          </w:p>
        </w:tc>
      </w:tr>
      <w:tr w:rsidR="00925A98" w:rsidRPr="00302A57" w:rsidTr="00925A98">
        <w:trPr>
          <w:trHeight w:val="735"/>
        </w:trPr>
        <w:tc>
          <w:tcPr>
            <w:tcW w:w="2160" w:type="dxa"/>
            <w:tcBorders>
              <w:top w:val="single" w:sz="8" w:space="0" w:color="auto"/>
              <w:left w:val="single" w:sz="8" w:space="0" w:color="auto"/>
              <w:bottom w:val="single" w:sz="4" w:space="0" w:color="auto"/>
              <w:right w:val="nil"/>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Programmable Ventilation Controllers</w:t>
            </w:r>
          </w:p>
        </w:tc>
        <w:tc>
          <w:tcPr>
            <w:tcW w:w="1800" w:type="dxa"/>
            <w:tcBorders>
              <w:top w:val="nil"/>
              <w:left w:val="single" w:sz="8" w:space="0" w:color="auto"/>
              <w:bottom w:val="single" w:sz="4"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w:t>
            </w:r>
          </w:p>
        </w:tc>
        <w:tc>
          <w:tcPr>
            <w:tcW w:w="3588" w:type="dxa"/>
            <w:tcBorders>
              <w:top w:val="single" w:sz="8" w:space="0" w:color="auto"/>
              <w:left w:val="nil"/>
              <w:bottom w:val="single" w:sz="4" w:space="0" w:color="auto"/>
              <w:right w:val="single" w:sz="8" w:space="0" w:color="auto"/>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Controller must control ventilation fans based on temperature or other applicable factors such as humidity, odor concentration, etc...</w:t>
            </w:r>
          </w:p>
        </w:tc>
        <w:tc>
          <w:tcPr>
            <w:tcW w:w="1536" w:type="dxa"/>
            <w:tcBorders>
              <w:top w:val="single" w:sz="8" w:space="0" w:color="auto"/>
              <w:left w:val="nil"/>
              <w:bottom w:val="single" w:sz="4"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$20/fan controlled</w:t>
            </w:r>
          </w:p>
        </w:tc>
      </w:tr>
      <w:tr w:rsidR="00925A98" w:rsidRPr="00302A57" w:rsidTr="00925A98">
        <w:trPr>
          <w:trHeight w:val="975"/>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Variable Frequency Drives for Dairy Vacuum Pumps</w:t>
            </w:r>
            <w:r w:rsidRPr="007F4C62">
              <w:rPr>
                <w:rFonts w:ascii="Times New Roman" w:hAnsi="Times New Roman"/>
                <w:color w:val="000000"/>
                <w:sz w:val="18"/>
                <w:szCs w:val="18"/>
              </w:rPr>
              <w:br/>
              <w:t>(Retrofit Only)</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VFD must vary motor speed based on target vacuum level. incentive available for retrofit only (i.e. new construction and replacement of existing VFD not eligible.).</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$165/hp</w:t>
            </w:r>
          </w:p>
        </w:tc>
      </w:tr>
      <w:tr w:rsidR="00925A98" w:rsidRPr="00302A57" w:rsidTr="00925A98">
        <w:trPr>
          <w:trHeight w:val="975"/>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Potato or Onion Storage Fan VFD</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925A98" w:rsidRPr="007F4C62" w:rsidDel="003B1975" w:rsidRDefault="00925A98" w:rsidP="00925A98">
            <w:pPr>
              <w:rPr>
                <w:rFonts w:ascii="Times New Roman" w:hAnsi="Times New Roman"/>
                <w:color w:val="000000"/>
                <w:sz w:val="18"/>
                <w:szCs w:val="18"/>
              </w:rPr>
            </w:pPr>
            <w:r w:rsidRPr="007F4C62">
              <w:rPr>
                <w:rFonts w:ascii="Times New Roman" w:hAnsi="Times New Roman"/>
                <w:sz w:val="18"/>
                <w:szCs w:val="18"/>
              </w:rPr>
              <w:t>Add variable frequency drive to existing or new fan in potato or onion storage</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sz w:val="18"/>
                <w:szCs w:val="18"/>
              </w:rPr>
              <w:t xml:space="preserve">$0.15/kWh annual energy savings </w:t>
            </w:r>
          </w:p>
        </w:tc>
      </w:tr>
      <w:tr w:rsidR="00925A98" w:rsidRPr="00302A57" w:rsidTr="00925A98">
        <w:trPr>
          <w:trHeight w:val="3105"/>
        </w:trPr>
        <w:tc>
          <w:tcPr>
            <w:tcW w:w="9084" w:type="dxa"/>
            <w:gridSpan w:val="4"/>
            <w:tcBorders>
              <w:top w:val="single" w:sz="4" w:space="0" w:color="auto"/>
              <w:left w:val="nil"/>
              <w:bottom w:val="nil"/>
              <w:right w:val="nil"/>
            </w:tcBorders>
            <w:shd w:val="clear" w:color="auto" w:fill="auto"/>
          </w:tcPr>
          <w:p w:rsidR="00925A98" w:rsidRPr="007F4C62" w:rsidRDefault="00925A98" w:rsidP="00925A98">
            <w:pPr>
              <w:rPr>
                <w:rFonts w:ascii="Times New Roman" w:hAnsi="Times New Roman"/>
                <w:sz w:val="18"/>
                <w:szCs w:val="18"/>
              </w:rPr>
            </w:pPr>
            <w:r w:rsidRPr="007F4C62">
              <w:rPr>
                <w:rFonts w:ascii="Times New Roman" w:hAnsi="Times New Roman"/>
                <w:b/>
                <w:bCs/>
                <w:sz w:val="18"/>
                <w:szCs w:val="18"/>
              </w:rPr>
              <w:t>Notes for farm and dairy incentives table</w:t>
            </w:r>
            <w:r w:rsidRPr="007F4C62">
              <w:rPr>
                <w:rFonts w:ascii="Times New Roman" w:hAnsi="Times New Roman"/>
                <w:b/>
                <w:bCs/>
                <w:sz w:val="18"/>
                <w:szCs w:val="18"/>
              </w:rPr>
              <w:br/>
            </w:r>
            <w:r w:rsidRPr="007F4C62">
              <w:rPr>
                <w:rFonts w:ascii="Times New Roman" w:hAnsi="Times New Roman"/>
                <w:sz w:val="18"/>
                <w:szCs w:val="18"/>
              </w:rPr>
              <w:t>1.  Equipment that meets or exceeds the efficiency requirements above may qualify for the listed incentive.</w:t>
            </w:r>
            <w:r w:rsidRPr="007F4C62">
              <w:rPr>
                <w:rFonts w:ascii="Times New Roman" w:hAnsi="Times New Roman"/>
                <w:sz w:val="18"/>
                <w:szCs w:val="18"/>
              </w:rPr>
              <w:br/>
              <w:t>2.  Fan performance must be rated by an</w:t>
            </w:r>
            <w:smartTag w:uri="urn:schemas-microsoft-com:office:smarttags" w:element="stockticker">
              <w:r w:rsidRPr="007F4C62">
                <w:rPr>
                  <w:rFonts w:ascii="Times New Roman" w:hAnsi="Times New Roman"/>
                  <w:sz w:val="18"/>
                  <w:szCs w:val="18"/>
                </w:rPr>
                <w:t xml:space="preserve"> ind</w:t>
              </w:r>
            </w:smartTag>
            <w:r w:rsidRPr="007F4C62">
              <w:rPr>
                <w:rFonts w:ascii="Times New Roman" w:hAnsi="Times New Roman"/>
                <w:sz w:val="18"/>
                <w:szCs w:val="18"/>
              </w:rPr>
              <w:t>ependent testing body in accordance with the appropriate ANSI/AMCA standards.</w:t>
            </w:r>
            <w:r w:rsidRPr="007F4C62">
              <w:rPr>
                <w:rFonts w:ascii="Times New Roman" w:hAnsi="Times New Roman"/>
                <w:sz w:val="18"/>
                <w:szCs w:val="18"/>
              </w:rPr>
              <w:br/>
              <w:t>3.  Incentives are capped at 70 percent of Energy Efficiency Project Costs and incentives will not be available to reduce the Energy Efficiency Project simple payback below one year.  Energy savings and Energy Efficiency Project Costs are subject to Pacific Power approval.4.  Except where noted, all equipment listed in the table is eligible for incentives in both new construction and retrofit projects.</w:t>
            </w:r>
            <w:r w:rsidRPr="007F4C62">
              <w:rPr>
                <w:rFonts w:ascii="Times New Roman" w:hAnsi="Times New Roman"/>
                <w:sz w:val="18"/>
                <w:szCs w:val="18"/>
              </w:rPr>
              <w:br/>
            </w:r>
          </w:p>
          <w:p w:rsidR="00925A98" w:rsidRPr="007F4C62" w:rsidRDefault="00925A98" w:rsidP="00925A98">
            <w:pPr>
              <w:rPr>
                <w:rFonts w:ascii="Times New Roman" w:hAnsi="Times New Roman"/>
                <w:sz w:val="18"/>
                <w:szCs w:val="18"/>
              </w:rPr>
            </w:pPr>
            <w:r w:rsidRPr="007F4C62">
              <w:rPr>
                <w:rFonts w:ascii="Times New Roman" w:hAnsi="Times New Roman"/>
                <w:b/>
                <w:bCs/>
                <w:sz w:val="18"/>
                <w:szCs w:val="18"/>
              </w:rPr>
              <w:t>AMCA</w:t>
            </w:r>
            <w:r w:rsidRPr="007F4C62">
              <w:rPr>
                <w:rFonts w:ascii="Times New Roman" w:hAnsi="Times New Roman"/>
                <w:sz w:val="18"/>
                <w:szCs w:val="18"/>
              </w:rPr>
              <w:t xml:space="preserve"> = Air Movement and Control Association International, Inc.</w:t>
            </w:r>
            <w:r w:rsidRPr="007F4C62">
              <w:rPr>
                <w:rFonts w:ascii="Times New Roman" w:hAnsi="Times New Roman"/>
                <w:sz w:val="18"/>
                <w:szCs w:val="18"/>
              </w:rPr>
              <w:br/>
            </w:r>
            <w:r w:rsidRPr="007F4C62">
              <w:rPr>
                <w:rFonts w:ascii="Times New Roman" w:hAnsi="Times New Roman"/>
                <w:b/>
                <w:bCs/>
                <w:sz w:val="18"/>
                <w:szCs w:val="18"/>
              </w:rPr>
              <w:t>ANSI</w:t>
            </w:r>
            <w:r w:rsidRPr="007F4C62">
              <w:rPr>
                <w:rFonts w:ascii="Times New Roman" w:hAnsi="Times New Roman"/>
                <w:sz w:val="18"/>
                <w:szCs w:val="18"/>
              </w:rPr>
              <w:t xml:space="preserve"> = American National Standards Institute</w:t>
            </w:r>
          </w:p>
          <w:p w:rsidR="00925A98" w:rsidRPr="007F4C62" w:rsidRDefault="00925A98" w:rsidP="00925A98">
            <w:pPr>
              <w:rPr>
                <w:rFonts w:ascii="Times New Roman" w:hAnsi="Times New Roman"/>
                <w:b/>
                <w:bCs/>
                <w:sz w:val="18"/>
                <w:szCs w:val="18"/>
              </w:rPr>
            </w:pPr>
            <w:r w:rsidRPr="007F4C62">
              <w:rPr>
                <w:rFonts w:ascii="Times New Roman" w:hAnsi="Times New Roman"/>
                <w:b/>
                <w:bCs/>
                <w:sz w:val="18"/>
                <w:szCs w:val="18"/>
              </w:rPr>
              <w:t>VFD = Variable Frequency Drive</w:t>
            </w:r>
          </w:p>
          <w:p w:rsidR="00925A98" w:rsidRPr="007F4C62" w:rsidRDefault="00925A98" w:rsidP="00925A98">
            <w:pPr>
              <w:rPr>
                <w:rFonts w:ascii="Times New Roman" w:hAnsi="Times New Roman"/>
                <w:bCs/>
                <w:sz w:val="18"/>
                <w:szCs w:val="18"/>
              </w:rPr>
            </w:pPr>
            <w:r w:rsidRPr="007F4C62">
              <w:rPr>
                <w:rFonts w:ascii="Times New Roman" w:hAnsi="Times New Roman"/>
                <w:b/>
                <w:bCs/>
                <w:sz w:val="18"/>
                <w:szCs w:val="18"/>
              </w:rPr>
              <w:t>cfm</w:t>
            </w:r>
            <w:r w:rsidRPr="007F4C62">
              <w:rPr>
                <w:rFonts w:ascii="Times New Roman" w:hAnsi="Times New Roman"/>
                <w:bCs/>
                <w:sz w:val="18"/>
                <w:szCs w:val="18"/>
              </w:rPr>
              <w:t xml:space="preserve"> = cubic feet per minute</w:t>
            </w:r>
          </w:p>
          <w:p w:rsidR="00925A98" w:rsidRPr="007F4C62" w:rsidRDefault="00925A98" w:rsidP="00925A98">
            <w:pPr>
              <w:rPr>
                <w:rFonts w:ascii="Times New Roman" w:hAnsi="Times New Roman"/>
                <w:b/>
                <w:bCs/>
                <w:sz w:val="18"/>
                <w:szCs w:val="18"/>
              </w:rPr>
            </w:pPr>
            <w:r w:rsidRPr="007F4C62">
              <w:rPr>
                <w:rFonts w:ascii="Times New Roman" w:hAnsi="Times New Roman"/>
                <w:b/>
                <w:bCs/>
                <w:sz w:val="18"/>
                <w:szCs w:val="18"/>
              </w:rPr>
              <w:t>W</w:t>
            </w:r>
            <w:r w:rsidRPr="007F4C62">
              <w:rPr>
                <w:rFonts w:ascii="Times New Roman" w:hAnsi="Times New Roman"/>
                <w:bCs/>
                <w:sz w:val="18"/>
                <w:szCs w:val="18"/>
              </w:rPr>
              <w:t xml:space="preserve"> = watt</w:t>
            </w:r>
          </w:p>
        </w:tc>
      </w:tr>
    </w:tbl>
    <w:p w:rsidR="00925A98" w:rsidRPr="007F4C62" w:rsidRDefault="00925A98" w:rsidP="00925A98">
      <w:pPr>
        <w:rPr>
          <w:rFonts w:ascii="Times New Roman" w:hAnsi="Times New Roman"/>
          <w:sz w:val="24"/>
          <w:szCs w:val="24"/>
        </w:rPr>
      </w:pPr>
    </w:p>
    <w:p w:rsidR="00925A98" w:rsidRPr="007F4C62" w:rsidRDefault="00925A98" w:rsidP="00925A98">
      <w:pPr>
        <w:rPr>
          <w:rFonts w:ascii="Times New Roman" w:hAnsi="Times New Roman"/>
        </w:rPr>
      </w:pPr>
      <w:r w:rsidRPr="007F4C62">
        <w:rPr>
          <w:rFonts w:ascii="Times New Roman" w:hAnsi="Times New Roman"/>
          <w:sz w:val="24"/>
          <w:szCs w:val="24"/>
        </w:rPr>
        <w:br w:type="page"/>
      </w:r>
    </w:p>
    <w:tbl>
      <w:tblPr>
        <w:tblW w:w="9900" w:type="dxa"/>
        <w:tblInd w:w="108" w:type="dxa"/>
        <w:tblLook w:val="0000" w:firstRow="0" w:lastRow="0" w:firstColumn="0" w:lastColumn="0" w:noHBand="0" w:noVBand="0"/>
      </w:tblPr>
      <w:tblGrid>
        <w:gridCol w:w="1170"/>
        <w:gridCol w:w="1440"/>
        <w:gridCol w:w="2610"/>
        <w:gridCol w:w="3150"/>
        <w:gridCol w:w="1530"/>
      </w:tblGrid>
      <w:tr w:rsidR="00925A98" w:rsidRPr="00302A57" w:rsidTr="00925A98">
        <w:trPr>
          <w:trHeight w:val="270"/>
        </w:trPr>
        <w:tc>
          <w:tcPr>
            <w:tcW w:w="9900" w:type="dxa"/>
            <w:gridSpan w:val="5"/>
            <w:tcBorders>
              <w:top w:val="nil"/>
              <w:left w:val="nil"/>
              <w:bottom w:val="nil"/>
              <w:right w:val="nil"/>
            </w:tcBorders>
            <w:shd w:val="clear" w:color="auto" w:fill="auto"/>
            <w:noWrap/>
            <w:vAlign w:val="bottom"/>
          </w:tcPr>
          <w:p w:rsidR="00925A98" w:rsidRPr="007F4C62" w:rsidRDefault="00925A98" w:rsidP="00925A98">
            <w:pPr>
              <w:jc w:val="center"/>
              <w:rPr>
                <w:rFonts w:ascii="Times New Roman" w:hAnsi="Times New Roman"/>
              </w:rPr>
            </w:pPr>
            <w:r w:rsidRPr="007F4C62">
              <w:rPr>
                <w:rFonts w:ascii="Times New Roman" w:hAnsi="Times New Roman"/>
                <w:b/>
                <w:bCs/>
              </w:rPr>
              <w:t xml:space="preserve">Compressed Air Incentives </w:t>
            </w:r>
          </w:p>
        </w:tc>
      </w:tr>
      <w:tr w:rsidR="00925A98" w:rsidRPr="00302A57" w:rsidTr="00925A98">
        <w:trPr>
          <w:trHeight w:val="495"/>
        </w:trPr>
        <w:tc>
          <w:tcPr>
            <w:tcW w:w="1170" w:type="dxa"/>
            <w:tcBorders>
              <w:top w:val="single" w:sz="8" w:space="0" w:color="auto"/>
              <w:left w:val="single" w:sz="8" w:space="0" w:color="auto"/>
              <w:bottom w:val="nil"/>
              <w:right w:val="nil"/>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Equipment Category</w:t>
            </w:r>
          </w:p>
        </w:tc>
        <w:tc>
          <w:tcPr>
            <w:tcW w:w="1440" w:type="dxa"/>
            <w:tcBorders>
              <w:top w:val="single" w:sz="8" w:space="0" w:color="auto"/>
              <w:left w:val="single" w:sz="8" w:space="0" w:color="auto"/>
              <w:bottom w:val="nil"/>
              <w:right w:val="single" w:sz="8" w:space="0" w:color="auto"/>
            </w:tcBorders>
            <w:shd w:val="clear" w:color="auto" w:fill="auto"/>
            <w:vAlign w:val="bottom"/>
          </w:tcPr>
          <w:p w:rsidR="00925A98" w:rsidRPr="007F4C62" w:rsidRDefault="00925A98" w:rsidP="00925A98">
            <w:pPr>
              <w:jc w:val="center"/>
              <w:rPr>
                <w:rFonts w:ascii="Times New Roman" w:hAnsi="Times New Roman"/>
                <w:b/>
                <w:bCs/>
                <w:color w:val="000000"/>
                <w:sz w:val="18"/>
                <w:szCs w:val="18"/>
              </w:rPr>
            </w:pPr>
            <w:r w:rsidRPr="007F4C62">
              <w:rPr>
                <w:rFonts w:ascii="Times New Roman" w:hAnsi="Times New Roman"/>
                <w:b/>
                <w:bCs/>
                <w:color w:val="000000"/>
                <w:sz w:val="18"/>
                <w:szCs w:val="18"/>
              </w:rPr>
              <w:t>Replace</w:t>
            </w:r>
          </w:p>
        </w:tc>
        <w:tc>
          <w:tcPr>
            <w:tcW w:w="2610" w:type="dxa"/>
            <w:tcBorders>
              <w:top w:val="single" w:sz="8" w:space="0" w:color="auto"/>
              <w:left w:val="nil"/>
              <w:bottom w:val="nil"/>
              <w:right w:val="single" w:sz="8" w:space="0" w:color="auto"/>
            </w:tcBorders>
            <w:shd w:val="clear" w:color="auto" w:fill="auto"/>
            <w:vAlign w:val="bottom"/>
          </w:tcPr>
          <w:p w:rsidR="00925A98" w:rsidRPr="007F4C62" w:rsidRDefault="00925A98" w:rsidP="00925A98">
            <w:pPr>
              <w:jc w:val="center"/>
              <w:rPr>
                <w:rFonts w:ascii="Times New Roman" w:hAnsi="Times New Roman"/>
                <w:b/>
                <w:bCs/>
                <w:color w:val="000000"/>
                <w:sz w:val="18"/>
                <w:szCs w:val="18"/>
              </w:rPr>
            </w:pPr>
            <w:r w:rsidRPr="007F4C62">
              <w:rPr>
                <w:rFonts w:ascii="Times New Roman" w:hAnsi="Times New Roman"/>
                <w:b/>
                <w:bCs/>
                <w:color w:val="000000"/>
                <w:sz w:val="18"/>
                <w:szCs w:val="18"/>
              </w:rPr>
              <w:t>With</w:t>
            </w:r>
          </w:p>
        </w:tc>
        <w:tc>
          <w:tcPr>
            <w:tcW w:w="3150" w:type="dxa"/>
            <w:tcBorders>
              <w:top w:val="single" w:sz="8" w:space="0" w:color="auto"/>
              <w:left w:val="nil"/>
              <w:bottom w:val="single" w:sz="8" w:space="0" w:color="auto"/>
              <w:right w:val="single" w:sz="8" w:space="0" w:color="auto"/>
            </w:tcBorders>
            <w:shd w:val="clear" w:color="auto" w:fill="auto"/>
            <w:vAlign w:val="bottom"/>
          </w:tcPr>
          <w:p w:rsidR="00925A98" w:rsidRPr="007F4C62" w:rsidRDefault="00925A98" w:rsidP="00925A98">
            <w:pPr>
              <w:jc w:val="center"/>
              <w:rPr>
                <w:rFonts w:ascii="Times New Roman" w:hAnsi="Times New Roman"/>
                <w:b/>
                <w:bCs/>
                <w:color w:val="000000"/>
                <w:sz w:val="18"/>
                <w:szCs w:val="18"/>
              </w:rPr>
            </w:pPr>
            <w:r w:rsidRPr="007F4C62">
              <w:rPr>
                <w:rFonts w:ascii="Times New Roman" w:hAnsi="Times New Roman"/>
                <w:b/>
                <w:bCs/>
                <w:color w:val="000000"/>
                <w:sz w:val="18"/>
                <w:szCs w:val="18"/>
              </w:rPr>
              <w:t>Limitations</w:t>
            </w:r>
          </w:p>
        </w:tc>
        <w:tc>
          <w:tcPr>
            <w:tcW w:w="1530" w:type="dxa"/>
            <w:tcBorders>
              <w:top w:val="single" w:sz="8" w:space="0" w:color="auto"/>
              <w:left w:val="nil"/>
              <w:bottom w:val="single" w:sz="8" w:space="0" w:color="auto"/>
              <w:right w:val="single" w:sz="8" w:space="0" w:color="auto"/>
            </w:tcBorders>
            <w:shd w:val="clear" w:color="auto" w:fill="auto"/>
            <w:vAlign w:val="bottom"/>
          </w:tcPr>
          <w:p w:rsidR="00925A98" w:rsidRPr="007F4C62" w:rsidRDefault="00925A98" w:rsidP="00925A98">
            <w:pPr>
              <w:jc w:val="center"/>
              <w:rPr>
                <w:rFonts w:ascii="Times New Roman" w:hAnsi="Times New Roman"/>
                <w:b/>
                <w:bCs/>
                <w:color w:val="000000"/>
                <w:sz w:val="18"/>
                <w:szCs w:val="18"/>
              </w:rPr>
            </w:pPr>
            <w:r w:rsidRPr="007F4C62">
              <w:rPr>
                <w:rFonts w:ascii="Times New Roman" w:hAnsi="Times New Roman"/>
                <w:b/>
                <w:bCs/>
                <w:color w:val="000000"/>
                <w:sz w:val="18"/>
                <w:szCs w:val="18"/>
              </w:rPr>
              <w:t>Customer Incentive</w:t>
            </w:r>
          </w:p>
        </w:tc>
      </w:tr>
      <w:tr w:rsidR="00925A98" w:rsidRPr="00302A57" w:rsidTr="00925A98">
        <w:trPr>
          <w:trHeight w:val="1695"/>
        </w:trPr>
        <w:tc>
          <w:tcPr>
            <w:tcW w:w="1170" w:type="dxa"/>
            <w:tcBorders>
              <w:top w:val="single" w:sz="8" w:space="0" w:color="auto"/>
              <w:left w:val="single" w:sz="8" w:space="0" w:color="auto"/>
              <w:bottom w:val="single" w:sz="8" w:space="0" w:color="auto"/>
              <w:right w:val="nil"/>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Low-Pressure Drop Filters</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Standard coalescing filter</w:t>
            </w:r>
          </w:p>
        </w:tc>
        <w:tc>
          <w:tcPr>
            <w:tcW w:w="2610" w:type="dxa"/>
            <w:tcBorders>
              <w:top w:val="single" w:sz="8" w:space="0" w:color="auto"/>
              <w:left w:val="nil"/>
              <w:bottom w:val="nil"/>
              <w:right w:val="single" w:sz="8" w:space="0" w:color="auto"/>
            </w:tcBorders>
            <w:shd w:val="clear" w:color="auto" w:fill="auto"/>
            <w:vAlign w:val="center"/>
          </w:tcPr>
          <w:p w:rsidR="00925A98" w:rsidRPr="00053316" w:rsidRDefault="00925A98" w:rsidP="00925A98">
            <w:pPr>
              <w:pStyle w:val="Table"/>
              <w:keepNext w:val="0"/>
              <w:spacing w:before="40" w:after="40"/>
              <w:jc w:val="left"/>
              <w:rPr>
                <w:rFonts w:ascii="Times New Roman" w:hAnsi="Times New Roman"/>
                <w:b w:val="0"/>
                <w:sz w:val="18"/>
                <w:szCs w:val="18"/>
              </w:rPr>
            </w:pPr>
            <w:r w:rsidRPr="00925A98">
              <w:rPr>
                <w:rFonts w:ascii="Times New Roman" w:hAnsi="Times New Roman"/>
                <w:b w:val="0"/>
                <w:color w:val="000000"/>
                <w:sz w:val="18"/>
                <w:szCs w:val="18"/>
              </w:rPr>
              <w:t>Rated Low-Pressure Drop Filter where:</w:t>
            </w:r>
            <w:r w:rsidRPr="00925A98">
              <w:rPr>
                <w:rFonts w:ascii="Times New Roman" w:hAnsi="Times New Roman"/>
                <w:b w:val="0"/>
                <w:color w:val="000000"/>
                <w:sz w:val="18"/>
                <w:szCs w:val="18"/>
              </w:rPr>
              <w:br/>
              <w:t xml:space="preserve">1. Pressure </w:t>
            </w:r>
            <w:r w:rsidRPr="00A37BDC">
              <w:rPr>
                <w:rFonts w:ascii="Times New Roman" w:hAnsi="Times New Roman"/>
                <w:b w:val="0"/>
                <w:color w:val="000000"/>
                <w:sz w:val="18"/>
                <w:szCs w:val="18"/>
              </w:rPr>
              <w:t>loss at rated flow is ≤ 1psi when new and ≤ 3psi at element change</w:t>
            </w:r>
            <w:r w:rsidRPr="00A37BDC">
              <w:rPr>
                <w:rFonts w:ascii="Times New Roman" w:hAnsi="Times New Roman"/>
                <w:b w:val="0"/>
                <w:color w:val="000000"/>
                <w:sz w:val="18"/>
                <w:szCs w:val="18"/>
              </w:rPr>
              <w:br/>
              <w:t>2. Particulate filtration is 100% at ≥ 3.0 microns and 99.98% at 0.1 to 3.0 microns, with ≤ 5 ppm liquid carryover</w:t>
            </w:r>
            <w:r w:rsidRPr="00A37BDC">
              <w:rPr>
                <w:rFonts w:ascii="Times New Roman" w:hAnsi="Times New Roman"/>
                <w:b w:val="0"/>
                <w:color w:val="000000"/>
                <w:sz w:val="18"/>
                <w:szCs w:val="18"/>
              </w:rPr>
              <w:br/>
              <w:t>3. Filter is o</w:t>
            </w:r>
            <w:r w:rsidRPr="00053316">
              <w:rPr>
                <w:rFonts w:ascii="Times New Roman" w:hAnsi="Times New Roman"/>
                <w:b w:val="0"/>
                <w:color w:val="000000"/>
                <w:sz w:val="18"/>
                <w:szCs w:val="18"/>
              </w:rPr>
              <w:t>f deep-bed "mist eliminator"</w:t>
            </w:r>
            <w:r w:rsidRPr="00053316">
              <w:rPr>
                <w:rFonts w:ascii="Times New Roman" w:hAnsi="Times New Roman"/>
                <w:b w:val="0"/>
                <w:sz w:val="18"/>
                <w:szCs w:val="18"/>
              </w:rPr>
              <w:t xml:space="preserve"> style, with element life ≥ 5 years</w:t>
            </w:r>
          </w:p>
          <w:p w:rsidR="00925A98" w:rsidRPr="007F4C62" w:rsidRDefault="00925A98" w:rsidP="00925A98">
            <w:pPr>
              <w:rPr>
                <w:rFonts w:ascii="Times New Roman" w:hAnsi="Times New Roman"/>
                <w:color w:val="000000"/>
                <w:sz w:val="18"/>
                <w:szCs w:val="18"/>
              </w:rPr>
            </w:pPr>
            <w:r w:rsidRPr="007F4C62">
              <w:rPr>
                <w:rFonts w:ascii="Times New Roman" w:hAnsi="Times New Roman"/>
                <w:sz w:val="18"/>
                <w:szCs w:val="18"/>
              </w:rPr>
              <w:t xml:space="preserve">4. Rated capacity of filter is ≤ 500 scfm </w:t>
            </w:r>
          </w:p>
        </w:tc>
        <w:tc>
          <w:tcPr>
            <w:tcW w:w="3150" w:type="dxa"/>
            <w:tcBorders>
              <w:top w:val="nil"/>
              <w:left w:val="nil"/>
              <w:bottom w:val="nil"/>
              <w:right w:val="single" w:sz="8" w:space="0" w:color="auto"/>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1.  Compressor must be ≥ 25 hp and ≤ 75 hp</w:t>
            </w:r>
          </w:p>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2. Compressor discharge pressure setpoint must be reduced by 2 psi or more after installation of low pressure drop filter.</w:t>
            </w:r>
          </w:p>
        </w:tc>
        <w:tc>
          <w:tcPr>
            <w:tcW w:w="1530" w:type="dxa"/>
            <w:tcBorders>
              <w:top w:val="nil"/>
              <w:left w:val="nil"/>
              <w:bottom w:val="single" w:sz="8" w:space="0" w:color="auto"/>
              <w:right w:val="single" w:sz="8"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$2/scfm</w:t>
            </w:r>
          </w:p>
        </w:tc>
      </w:tr>
      <w:tr w:rsidR="00925A98" w:rsidRPr="00302A57" w:rsidTr="00925A98">
        <w:trPr>
          <w:trHeight w:val="975"/>
        </w:trPr>
        <w:tc>
          <w:tcPr>
            <w:tcW w:w="1170" w:type="dxa"/>
            <w:tcBorders>
              <w:top w:val="nil"/>
              <w:left w:val="single" w:sz="8" w:space="0" w:color="auto"/>
              <w:bottom w:val="nil"/>
              <w:right w:val="nil"/>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Receiver Capacity Addition</w:t>
            </w:r>
          </w:p>
        </w:tc>
        <w:tc>
          <w:tcPr>
            <w:tcW w:w="1440" w:type="dxa"/>
            <w:tcBorders>
              <w:top w:val="nil"/>
              <w:left w:val="single" w:sz="8" w:space="0" w:color="auto"/>
              <w:bottom w:val="nil"/>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Limited or no receiver capacity</w:t>
            </w:r>
            <w:r w:rsidRPr="007F4C62">
              <w:rPr>
                <w:rFonts w:ascii="Times New Roman" w:hAnsi="Times New Roman"/>
                <w:color w:val="000000"/>
                <w:sz w:val="18"/>
                <w:szCs w:val="18"/>
              </w:rPr>
              <w:br/>
              <w:t>(≤ 2 gallons per scfm of trim compressor capacity)</w:t>
            </w:r>
          </w:p>
        </w:tc>
        <w:tc>
          <w:tcPr>
            <w:tcW w:w="2610" w:type="dxa"/>
            <w:tcBorders>
              <w:top w:val="single" w:sz="8" w:space="0" w:color="auto"/>
              <w:left w:val="nil"/>
              <w:bottom w:val="nil"/>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 xml:space="preserve">Total receiver capacity after addition must be  &gt; 2 gallons per scfm of trim compressor capacity </w:t>
            </w:r>
          </w:p>
        </w:tc>
        <w:tc>
          <w:tcPr>
            <w:tcW w:w="3150" w:type="dxa"/>
            <w:tcBorders>
              <w:top w:val="single" w:sz="8" w:space="0" w:color="auto"/>
              <w:left w:val="nil"/>
              <w:bottom w:val="nil"/>
              <w:right w:val="single" w:sz="8" w:space="0" w:color="auto"/>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1.  Compressor system size ≤ 75 horsepower, not counting backup compressor(s).</w:t>
            </w:r>
          </w:p>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2. Trim compressor must use load/unload control, not inlet modulation or on/off control.</w:t>
            </w:r>
            <w:r w:rsidRPr="007F4C62">
              <w:rPr>
                <w:rFonts w:ascii="Times New Roman" w:hAnsi="Times New Roman"/>
                <w:color w:val="000000"/>
                <w:sz w:val="18"/>
                <w:szCs w:val="18"/>
              </w:rPr>
              <w:br/>
              <w:t>3.  Systems with VFD compressor or using variable displacement compressor are not eligible.</w:t>
            </w:r>
          </w:p>
        </w:tc>
        <w:tc>
          <w:tcPr>
            <w:tcW w:w="1530" w:type="dxa"/>
            <w:tcBorders>
              <w:top w:val="nil"/>
              <w:left w:val="nil"/>
              <w:bottom w:val="nil"/>
              <w:right w:val="single" w:sz="8"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$3/gallon </w:t>
            </w:r>
          </w:p>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above 2 gallons per scfm</w:t>
            </w:r>
          </w:p>
        </w:tc>
      </w:tr>
      <w:tr w:rsidR="00925A98" w:rsidRPr="00302A57" w:rsidTr="00925A98">
        <w:trPr>
          <w:trHeight w:val="1455"/>
        </w:trPr>
        <w:tc>
          <w:tcPr>
            <w:tcW w:w="1170" w:type="dxa"/>
            <w:tcBorders>
              <w:top w:val="single" w:sz="8" w:space="0" w:color="auto"/>
              <w:left w:val="single" w:sz="8" w:space="0" w:color="auto"/>
              <w:bottom w:val="nil"/>
              <w:right w:val="nil"/>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Cycling Refrigerated Dryers</w:t>
            </w:r>
          </w:p>
        </w:tc>
        <w:tc>
          <w:tcPr>
            <w:tcW w:w="1440" w:type="dxa"/>
            <w:tcBorders>
              <w:top w:val="single" w:sz="8" w:space="0" w:color="auto"/>
              <w:left w:val="single" w:sz="8" w:space="0" w:color="auto"/>
              <w:bottom w:val="nil"/>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Non-cycling refrigerated dryer</w:t>
            </w:r>
          </w:p>
        </w:tc>
        <w:tc>
          <w:tcPr>
            <w:tcW w:w="2610" w:type="dxa"/>
            <w:tcBorders>
              <w:top w:val="single" w:sz="8" w:space="0" w:color="auto"/>
              <w:left w:val="nil"/>
              <w:bottom w:val="nil"/>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Cycling refrigerated dryer</w:t>
            </w:r>
          </w:p>
        </w:tc>
        <w:tc>
          <w:tcPr>
            <w:tcW w:w="3150" w:type="dxa"/>
            <w:tcBorders>
              <w:top w:val="single" w:sz="8" w:space="0" w:color="auto"/>
              <w:left w:val="nil"/>
              <w:bottom w:val="nil"/>
              <w:right w:val="single" w:sz="8" w:space="0" w:color="auto"/>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1.  Rated dryer capacity must be ≤ 500 scfm</w:t>
            </w:r>
            <w:r w:rsidRPr="007F4C62">
              <w:rPr>
                <w:rFonts w:ascii="Times New Roman" w:hAnsi="Times New Roman"/>
                <w:color w:val="000000"/>
                <w:sz w:val="18"/>
                <w:szCs w:val="18"/>
              </w:rPr>
              <w:br/>
              <w:t>2.  Dryer must operate exclusively in cycling mode and cannot be equipped with the ability to select between cycling and non-cycling mode.</w:t>
            </w:r>
            <w:r w:rsidRPr="007F4C62">
              <w:rPr>
                <w:rFonts w:ascii="Times New Roman" w:hAnsi="Times New Roman"/>
                <w:color w:val="000000"/>
                <w:sz w:val="18"/>
                <w:szCs w:val="18"/>
              </w:rPr>
              <w:br/>
              <w:t>3.  Refrigeration compressor must cycle off during periods of reduced demand</w:t>
            </w:r>
          </w:p>
        </w:tc>
        <w:tc>
          <w:tcPr>
            <w:tcW w:w="1530" w:type="dxa"/>
            <w:tcBorders>
              <w:top w:val="single" w:sz="8" w:space="0" w:color="auto"/>
              <w:left w:val="nil"/>
              <w:bottom w:val="nil"/>
              <w:right w:val="single" w:sz="8"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$2/scfm</w:t>
            </w:r>
          </w:p>
        </w:tc>
      </w:tr>
      <w:tr w:rsidR="00925A98" w:rsidRPr="00302A57" w:rsidTr="00925A98">
        <w:trPr>
          <w:trHeight w:val="975"/>
        </w:trPr>
        <w:tc>
          <w:tcPr>
            <w:tcW w:w="1170" w:type="dxa"/>
            <w:tcBorders>
              <w:top w:val="single" w:sz="8" w:space="0" w:color="auto"/>
              <w:left w:val="single" w:sz="8" w:space="0" w:color="auto"/>
              <w:bottom w:val="nil"/>
              <w:right w:val="nil"/>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VFD Controlled Compressor</w:t>
            </w:r>
          </w:p>
        </w:tc>
        <w:tc>
          <w:tcPr>
            <w:tcW w:w="1440" w:type="dxa"/>
            <w:tcBorders>
              <w:top w:val="single" w:sz="8" w:space="0" w:color="auto"/>
              <w:left w:val="single" w:sz="8" w:space="0" w:color="auto"/>
              <w:bottom w:val="nil"/>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 xml:space="preserve">Fixed speed compressor </w:t>
            </w:r>
          </w:p>
        </w:tc>
        <w:tc>
          <w:tcPr>
            <w:tcW w:w="2610" w:type="dxa"/>
            <w:tcBorders>
              <w:top w:val="single" w:sz="8" w:space="0" w:color="auto"/>
              <w:left w:val="nil"/>
              <w:bottom w:val="nil"/>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 75 hp VFD  controlled oil-injected screw compressor operating in system with total compressor capacity ≤ 75 hp, not counting backup compressor capacity</w:t>
            </w:r>
          </w:p>
        </w:tc>
        <w:tc>
          <w:tcPr>
            <w:tcW w:w="3150" w:type="dxa"/>
            <w:tcBorders>
              <w:top w:val="single" w:sz="8" w:space="0" w:color="auto"/>
              <w:left w:val="nil"/>
              <w:bottom w:val="nil"/>
              <w:right w:val="single" w:sz="8" w:space="0" w:color="auto"/>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1.  Total compressor capacity in upgraded system is ≤ 75 hp, not counting backup compressor capacity.</w:t>
            </w:r>
          </w:p>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2.  Compressor must adjust speed as primary means of capacity control</w:t>
            </w:r>
            <w:r w:rsidRPr="007F4C62">
              <w:rPr>
                <w:rFonts w:ascii="Times New Roman" w:hAnsi="Times New Roman"/>
                <w:color w:val="000000"/>
                <w:sz w:val="18"/>
                <w:szCs w:val="18"/>
              </w:rPr>
              <w:br/>
            </w:r>
          </w:p>
        </w:tc>
        <w:tc>
          <w:tcPr>
            <w:tcW w:w="1530" w:type="dxa"/>
            <w:tcBorders>
              <w:top w:val="single" w:sz="8" w:space="0" w:color="auto"/>
              <w:left w:val="nil"/>
              <w:bottom w:val="nil"/>
              <w:right w:val="single" w:sz="8" w:space="0" w:color="auto"/>
            </w:tcBorders>
            <w:shd w:val="clear" w:color="auto" w:fill="auto"/>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 xml:space="preserve">$0.15/kWh annual energy savings </w:t>
            </w:r>
          </w:p>
          <w:p w:rsidR="00925A98" w:rsidRPr="007F4C62" w:rsidRDefault="00925A98" w:rsidP="00925A98">
            <w:pPr>
              <w:jc w:val="center"/>
              <w:rPr>
                <w:rFonts w:ascii="Times New Roman" w:hAnsi="Times New Roman"/>
                <w:sz w:val="18"/>
                <w:szCs w:val="18"/>
              </w:rPr>
            </w:pPr>
          </w:p>
        </w:tc>
      </w:tr>
      <w:tr w:rsidR="00925A98" w:rsidRPr="00302A57" w:rsidTr="00925A98">
        <w:trPr>
          <w:trHeight w:val="495"/>
        </w:trPr>
        <w:tc>
          <w:tcPr>
            <w:tcW w:w="1170" w:type="dxa"/>
            <w:tcBorders>
              <w:top w:val="single" w:sz="8" w:space="0" w:color="auto"/>
              <w:left w:val="single" w:sz="8" w:space="0" w:color="auto"/>
              <w:bottom w:val="single" w:sz="8" w:space="0" w:color="auto"/>
              <w:right w:val="nil"/>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Zero Loss Condensate Drains</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Timer drain</w:t>
            </w:r>
          </w:p>
        </w:tc>
        <w:tc>
          <w:tcPr>
            <w:tcW w:w="2610" w:type="dxa"/>
            <w:tcBorders>
              <w:top w:val="single" w:sz="8" w:space="0" w:color="auto"/>
              <w:left w:val="nil"/>
              <w:bottom w:val="single" w:sz="8"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Zero loss condensate drain</w:t>
            </w:r>
            <w:r w:rsidRPr="007F4C62">
              <w:rPr>
                <w:rFonts w:ascii="Times New Roman" w:hAnsi="Times New Roman"/>
                <w:color w:val="000000"/>
                <w:sz w:val="18"/>
                <w:szCs w:val="18"/>
              </w:rPr>
              <w:br/>
              <w:t>(See Note 4)</w:t>
            </w:r>
          </w:p>
        </w:tc>
        <w:tc>
          <w:tcPr>
            <w:tcW w:w="3150" w:type="dxa"/>
            <w:tcBorders>
              <w:top w:val="single" w:sz="8" w:space="0" w:color="auto"/>
              <w:left w:val="nil"/>
              <w:bottom w:val="single" w:sz="8" w:space="0" w:color="auto"/>
              <w:right w:val="single" w:sz="8" w:space="0" w:color="auto"/>
            </w:tcBorders>
            <w:shd w:val="clear" w:color="auto" w:fill="auto"/>
            <w:vAlign w:val="center"/>
          </w:tcPr>
          <w:p w:rsidR="00925A98" w:rsidRPr="007F4C62" w:rsidRDefault="00925A98" w:rsidP="00925A98">
            <w:pPr>
              <w:keepNext/>
              <w:spacing w:after="120"/>
              <w:rPr>
                <w:rFonts w:ascii="Times New Roman" w:hAnsi="Times New Roman"/>
                <w:sz w:val="18"/>
                <w:szCs w:val="18"/>
              </w:rPr>
            </w:pPr>
            <w:r w:rsidRPr="007F4C62">
              <w:rPr>
                <w:rFonts w:ascii="Times New Roman" w:hAnsi="Times New Roman"/>
                <w:sz w:val="18"/>
                <w:szCs w:val="18"/>
              </w:rPr>
              <w:t>Drain is designed to function without release of compressed air into the atmosphere.  Any size system is eligible – there is no restriction on compressor size.</w:t>
            </w:r>
          </w:p>
        </w:tc>
        <w:tc>
          <w:tcPr>
            <w:tcW w:w="1530" w:type="dxa"/>
            <w:tcBorders>
              <w:top w:val="single" w:sz="8" w:space="0" w:color="auto"/>
              <w:left w:val="nil"/>
              <w:bottom w:val="single" w:sz="8" w:space="0" w:color="auto"/>
              <w:right w:val="single" w:sz="8"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$100 each</w:t>
            </w:r>
          </w:p>
        </w:tc>
      </w:tr>
      <w:tr w:rsidR="00925A98" w:rsidRPr="00302A57" w:rsidTr="00925A98">
        <w:trPr>
          <w:trHeight w:val="975"/>
        </w:trPr>
        <w:tc>
          <w:tcPr>
            <w:tcW w:w="1170" w:type="dxa"/>
            <w:tcBorders>
              <w:top w:val="single" w:sz="8" w:space="0" w:color="auto"/>
              <w:left w:val="single" w:sz="8" w:space="0" w:color="auto"/>
              <w:bottom w:val="single" w:sz="4" w:space="0" w:color="auto"/>
              <w:right w:val="nil"/>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color w:val="000000"/>
                <w:sz w:val="18"/>
                <w:szCs w:val="18"/>
              </w:rPr>
              <w:t>Outside Air Intake</w:t>
            </w:r>
          </w:p>
        </w:tc>
        <w:tc>
          <w:tcPr>
            <w:tcW w:w="1440" w:type="dxa"/>
            <w:tcBorders>
              <w:top w:val="single" w:sz="8" w:space="0" w:color="auto"/>
              <w:left w:val="single" w:sz="8" w:space="0" w:color="auto"/>
              <w:bottom w:val="single" w:sz="4"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Compressor intake drawing air from compressor room</w:t>
            </w:r>
          </w:p>
        </w:tc>
        <w:tc>
          <w:tcPr>
            <w:tcW w:w="2610" w:type="dxa"/>
            <w:tcBorders>
              <w:top w:val="single" w:sz="8" w:space="0" w:color="auto"/>
              <w:left w:val="nil"/>
              <w:bottom w:val="single" w:sz="4"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color w:val="000000"/>
                <w:sz w:val="18"/>
                <w:szCs w:val="18"/>
              </w:rPr>
              <w:t>≤ 75 hp compressor where permanent ductwork between compressor air intake and outdoors</w:t>
            </w:r>
          </w:p>
        </w:tc>
        <w:tc>
          <w:tcPr>
            <w:tcW w:w="3150" w:type="dxa"/>
            <w:tcBorders>
              <w:top w:val="single" w:sz="8" w:space="0" w:color="auto"/>
              <w:left w:val="nil"/>
              <w:bottom w:val="single" w:sz="4"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Ductwork must meet manufacturer's specifications, which may include:  (a) ≤ 0.25" W.C. pressure loss at rated flow, and (b) allow use of compressor room air during extremely cold outside air conditions</w:t>
            </w:r>
          </w:p>
        </w:tc>
        <w:tc>
          <w:tcPr>
            <w:tcW w:w="1530" w:type="dxa"/>
            <w:tcBorders>
              <w:top w:val="single" w:sz="8" w:space="0" w:color="auto"/>
              <w:left w:val="nil"/>
              <w:bottom w:val="single" w:sz="4" w:space="0" w:color="auto"/>
              <w:right w:val="single" w:sz="8"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$6/hp</w:t>
            </w:r>
          </w:p>
        </w:tc>
      </w:tr>
      <w:tr w:rsidR="00925A98" w:rsidRPr="00302A57" w:rsidTr="00925A98">
        <w:trPr>
          <w:trHeight w:val="975"/>
        </w:trPr>
        <w:tc>
          <w:tcPr>
            <w:tcW w:w="1170" w:type="dxa"/>
            <w:tcBorders>
              <w:top w:val="single" w:sz="8" w:space="0" w:color="auto"/>
              <w:left w:val="single" w:sz="8" w:space="0" w:color="auto"/>
              <w:bottom w:val="single" w:sz="4" w:space="0" w:color="auto"/>
              <w:right w:val="nil"/>
            </w:tcBorders>
            <w:shd w:val="clear" w:color="auto" w:fill="auto"/>
            <w:vAlign w:val="center"/>
          </w:tcPr>
          <w:p w:rsidR="00925A98" w:rsidRPr="007F4C62" w:rsidRDefault="00925A98" w:rsidP="00925A98">
            <w:pPr>
              <w:rPr>
                <w:rFonts w:ascii="Times New Roman" w:hAnsi="Times New Roman"/>
                <w:color w:val="000000"/>
                <w:sz w:val="18"/>
                <w:szCs w:val="18"/>
              </w:rPr>
            </w:pPr>
            <w:r w:rsidRPr="007F4C62">
              <w:rPr>
                <w:rFonts w:ascii="Times New Roman" w:hAnsi="Times New Roman"/>
                <w:sz w:val="18"/>
                <w:szCs w:val="18"/>
              </w:rPr>
              <w:t>Compressed air end use reduction</w:t>
            </w:r>
          </w:p>
        </w:tc>
        <w:tc>
          <w:tcPr>
            <w:tcW w:w="1440" w:type="dxa"/>
            <w:tcBorders>
              <w:top w:val="single" w:sz="8" w:space="0" w:color="auto"/>
              <w:left w:val="single" w:sz="8" w:space="0" w:color="auto"/>
              <w:bottom w:val="single" w:sz="4"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sz w:val="18"/>
                <w:szCs w:val="18"/>
              </w:rPr>
              <w:t>Inappropriate or inefficient compressed air end uses</w:t>
            </w:r>
          </w:p>
        </w:tc>
        <w:tc>
          <w:tcPr>
            <w:tcW w:w="2610" w:type="dxa"/>
            <w:tcBorders>
              <w:top w:val="single" w:sz="8" w:space="0" w:color="auto"/>
              <w:left w:val="nil"/>
              <w:bottom w:val="single" w:sz="4" w:space="0" w:color="auto"/>
              <w:right w:val="single" w:sz="8" w:space="0" w:color="auto"/>
            </w:tcBorders>
            <w:shd w:val="clear" w:color="auto" w:fill="auto"/>
            <w:vAlign w:val="center"/>
          </w:tcPr>
          <w:p w:rsidR="00925A98" w:rsidRPr="007F4C62" w:rsidRDefault="00925A98" w:rsidP="00925A98">
            <w:pPr>
              <w:jc w:val="center"/>
              <w:rPr>
                <w:rFonts w:ascii="Times New Roman" w:hAnsi="Times New Roman"/>
                <w:color w:val="000000"/>
                <w:sz w:val="18"/>
                <w:szCs w:val="18"/>
              </w:rPr>
            </w:pPr>
            <w:r w:rsidRPr="007F4C62">
              <w:rPr>
                <w:rFonts w:ascii="Times New Roman" w:hAnsi="Times New Roman"/>
                <w:sz w:val="18"/>
                <w:szCs w:val="18"/>
              </w:rPr>
              <w:t>Functionally equivalent alternatives or isolation valves</w:t>
            </w:r>
          </w:p>
        </w:tc>
        <w:tc>
          <w:tcPr>
            <w:tcW w:w="3150" w:type="dxa"/>
            <w:tcBorders>
              <w:top w:val="single" w:sz="8" w:space="0" w:color="auto"/>
              <w:left w:val="nil"/>
              <w:bottom w:val="single" w:sz="4" w:space="0" w:color="auto"/>
              <w:right w:val="single" w:sz="8" w:space="0" w:color="auto"/>
            </w:tcBorders>
            <w:shd w:val="clear" w:color="auto" w:fill="auto"/>
            <w:vAlign w:val="center"/>
          </w:tcPr>
          <w:p w:rsidR="00925A98" w:rsidRPr="007F4C62" w:rsidDel="0004733B" w:rsidRDefault="00925A98" w:rsidP="00925A98">
            <w:pPr>
              <w:rPr>
                <w:rFonts w:ascii="Times New Roman" w:hAnsi="Times New Roman"/>
                <w:sz w:val="18"/>
                <w:szCs w:val="18"/>
              </w:rPr>
            </w:pPr>
            <w:r w:rsidRPr="007F4C62">
              <w:rPr>
                <w:rFonts w:ascii="Times New Roman" w:hAnsi="Times New Roman"/>
                <w:sz w:val="18"/>
                <w:szCs w:val="18"/>
              </w:rPr>
              <w:t>Any size system is eligible – there is no restriction on compressor size.</w:t>
            </w:r>
          </w:p>
        </w:tc>
        <w:tc>
          <w:tcPr>
            <w:tcW w:w="1530" w:type="dxa"/>
            <w:tcBorders>
              <w:top w:val="single" w:sz="8" w:space="0" w:color="auto"/>
              <w:left w:val="nil"/>
              <w:bottom w:val="single" w:sz="4" w:space="0" w:color="auto"/>
              <w:right w:val="single" w:sz="8"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$0.15/kWh annual energy savings</w:t>
            </w:r>
          </w:p>
        </w:tc>
      </w:tr>
      <w:tr w:rsidR="00925A98" w:rsidRPr="00302A57" w:rsidTr="00925A98">
        <w:trPr>
          <w:trHeight w:val="2565"/>
        </w:trPr>
        <w:tc>
          <w:tcPr>
            <w:tcW w:w="9900" w:type="dxa"/>
            <w:gridSpan w:val="5"/>
            <w:tcBorders>
              <w:top w:val="single" w:sz="4" w:space="0" w:color="auto"/>
              <w:left w:val="nil"/>
              <w:bottom w:val="nil"/>
              <w:right w:val="nil"/>
            </w:tcBorders>
            <w:shd w:val="clear" w:color="auto" w:fill="auto"/>
          </w:tcPr>
          <w:p w:rsidR="00925A98" w:rsidRPr="007F4C62" w:rsidRDefault="00925A98" w:rsidP="00925A98">
            <w:pPr>
              <w:rPr>
                <w:rFonts w:ascii="Times New Roman" w:hAnsi="Times New Roman"/>
                <w:sz w:val="18"/>
                <w:szCs w:val="18"/>
              </w:rPr>
            </w:pPr>
            <w:r w:rsidRPr="007F4C62">
              <w:rPr>
                <w:rFonts w:ascii="Times New Roman" w:hAnsi="Times New Roman"/>
                <w:b/>
                <w:bCs/>
                <w:sz w:val="18"/>
                <w:szCs w:val="18"/>
              </w:rPr>
              <w:t xml:space="preserve">Notes for compressed air incentive table </w:t>
            </w:r>
            <w:r w:rsidRPr="007F4C62">
              <w:rPr>
                <w:rFonts w:ascii="Times New Roman" w:hAnsi="Times New Roman"/>
                <w:b/>
                <w:bCs/>
                <w:sz w:val="18"/>
                <w:szCs w:val="18"/>
              </w:rPr>
              <w:br/>
            </w:r>
            <w:r w:rsidRPr="007F4C62">
              <w:rPr>
                <w:rFonts w:ascii="Times New Roman" w:hAnsi="Times New Roman"/>
                <w:sz w:val="18"/>
                <w:szCs w:val="18"/>
              </w:rPr>
              <w:t>1.  Equipment that meets or exceeds the efficiency requirements above may qualify for the listed incentive.</w:t>
            </w:r>
          </w:p>
          <w:p w:rsidR="00925A98" w:rsidRPr="007F4C62" w:rsidRDefault="00925A98" w:rsidP="00925A98">
            <w:pPr>
              <w:rPr>
                <w:rFonts w:ascii="Times New Roman" w:hAnsi="Times New Roman"/>
                <w:sz w:val="18"/>
                <w:szCs w:val="18"/>
              </w:rPr>
            </w:pPr>
            <w:r w:rsidRPr="007F4C62">
              <w:rPr>
                <w:rFonts w:ascii="Times New Roman" w:hAnsi="Times New Roman"/>
                <w:sz w:val="18"/>
                <w:szCs w:val="18"/>
              </w:rPr>
              <w:t xml:space="preserve">2.  Except for the zero loss condensate drain and compressed air end use reduction measures, eligibility for incentives is limited to compressed air systems with total compressor capacity of 75 hp or less, not including backup compressor capacity that does not normally run.  </w:t>
            </w:r>
            <w:r w:rsidRPr="007F4C62">
              <w:rPr>
                <w:rFonts w:ascii="Times New Roman" w:hAnsi="Times New Roman"/>
                <w:sz w:val="18"/>
                <w:szCs w:val="18"/>
              </w:rPr>
              <w:br/>
              <w:t>3.  Incentives are capped at 70 percent of Energy Efficiency Project Costs and incentives will not be available to reduce the Energy Efficiency Project simple payback below one year.  Energy savings and Energy Efficiency Project Costs are subject to Pacific Power approval.</w:t>
            </w:r>
            <w:r w:rsidRPr="007F4C62">
              <w:rPr>
                <w:rFonts w:ascii="Times New Roman" w:hAnsi="Times New Roman"/>
                <w:sz w:val="18"/>
                <w:szCs w:val="18"/>
              </w:rPr>
              <w:br/>
              <w:t xml:space="preserve">4.  Zero Loss Condensate Drains purchased as an integral part of another measure are eligible for the incentive shown above.  </w:t>
            </w:r>
            <w:r w:rsidRPr="007F4C62">
              <w:rPr>
                <w:rFonts w:ascii="Times New Roman" w:hAnsi="Times New Roman"/>
                <w:sz w:val="18"/>
                <w:szCs w:val="18"/>
              </w:rPr>
              <w:br/>
            </w:r>
          </w:p>
          <w:p w:rsidR="00925A98" w:rsidRPr="007F4C62" w:rsidRDefault="00925A98" w:rsidP="00925A98">
            <w:pPr>
              <w:rPr>
                <w:rFonts w:ascii="Times New Roman" w:hAnsi="Times New Roman"/>
                <w:bCs/>
                <w:sz w:val="18"/>
                <w:szCs w:val="18"/>
              </w:rPr>
            </w:pPr>
            <w:r w:rsidRPr="007F4C62">
              <w:rPr>
                <w:rFonts w:ascii="Times New Roman" w:hAnsi="Times New Roman"/>
                <w:bCs/>
                <w:sz w:val="18"/>
                <w:szCs w:val="18"/>
              </w:rPr>
              <w:t>hp = horsepower</w:t>
            </w:r>
          </w:p>
          <w:p w:rsidR="00925A98" w:rsidRPr="007F4C62" w:rsidRDefault="00925A98" w:rsidP="00925A98">
            <w:pPr>
              <w:rPr>
                <w:rFonts w:ascii="Times New Roman" w:hAnsi="Times New Roman"/>
                <w:bCs/>
                <w:sz w:val="18"/>
                <w:szCs w:val="18"/>
              </w:rPr>
            </w:pPr>
            <w:r w:rsidRPr="007F4C62">
              <w:rPr>
                <w:rFonts w:ascii="Times New Roman" w:hAnsi="Times New Roman"/>
                <w:bCs/>
                <w:sz w:val="18"/>
                <w:szCs w:val="18"/>
              </w:rPr>
              <w:t>PPM = parts per million</w:t>
            </w:r>
          </w:p>
          <w:p w:rsidR="00925A98" w:rsidRPr="007F4C62" w:rsidRDefault="00925A98" w:rsidP="00925A98">
            <w:pPr>
              <w:rPr>
                <w:rFonts w:ascii="Times New Roman" w:hAnsi="Times New Roman"/>
                <w:bCs/>
                <w:sz w:val="18"/>
                <w:szCs w:val="18"/>
              </w:rPr>
            </w:pPr>
            <w:r w:rsidRPr="007F4C62">
              <w:rPr>
                <w:rFonts w:ascii="Times New Roman" w:hAnsi="Times New Roman"/>
                <w:bCs/>
                <w:sz w:val="18"/>
                <w:szCs w:val="18"/>
              </w:rPr>
              <w:t>PSI = pounds per square inch</w:t>
            </w:r>
          </w:p>
          <w:p w:rsidR="00925A98" w:rsidRPr="007F4C62" w:rsidRDefault="00925A98" w:rsidP="00925A98">
            <w:pPr>
              <w:rPr>
                <w:rFonts w:ascii="Times New Roman" w:hAnsi="Times New Roman"/>
              </w:rPr>
            </w:pPr>
            <w:r w:rsidRPr="007F4C62">
              <w:rPr>
                <w:rFonts w:ascii="Times New Roman" w:hAnsi="Times New Roman"/>
                <w:bCs/>
                <w:sz w:val="18"/>
                <w:szCs w:val="18"/>
              </w:rPr>
              <w:t>scfm</w:t>
            </w:r>
            <w:r w:rsidRPr="007F4C62">
              <w:rPr>
                <w:rFonts w:ascii="Times New Roman" w:hAnsi="Times New Roman"/>
                <w:sz w:val="18"/>
                <w:szCs w:val="18"/>
              </w:rPr>
              <w:t xml:space="preserve"> = cubic feet of air per minute at standard conditions (14.5 psia, 68°F, and 0% relative humidity)</w:t>
            </w:r>
            <w:r w:rsidRPr="007F4C62">
              <w:rPr>
                <w:rFonts w:ascii="Times New Roman" w:hAnsi="Times New Roman"/>
              </w:rPr>
              <w:t xml:space="preserve"> </w:t>
            </w:r>
          </w:p>
          <w:p w:rsidR="00925A98" w:rsidRPr="007F4C62" w:rsidRDefault="00925A98" w:rsidP="00925A98">
            <w:pPr>
              <w:rPr>
                <w:rFonts w:ascii="Times New Roman" w:hAnsi="Times New Roman"/>
                <w:b/>
                <w:bCs/>
                <w:sz w:val="18"/>
                <w:szCs w:val="18"/>
              </w:rPr>
            </w:pPr>
            <w:r w:rsidRPr="007F4C62">
              <w:rPr>
                <w:rFonts w:ascii="Times New Roman" w:hAnsi="Times New Roman"/>
                <w:sz w:val="18"/>
                <w:szCs w:val="18"/>
              </w:rPr>
              <w:t>VFD = Variable Frequency Drive</w:t>
            </w:r>
          </w:p>
        </w:tc>
      </w:tr>
    </w:tbl>
    <w:p w:rsidR="00925A98" w:rsidRPr="007F4C62" w:rsidRDefault="00925A98" w:rsidP="00925A98">
      <w:pPr>
        <w:rPr>
          <w:rFonts w:ascii="Times New Roman" w:hAnsi="Times New Roman"/>
        </w:rPr>
      </w:pPr>
    </w:p>
    <w:p w:rsidR="00925A98" w:rsidRPr="007F4C62" w:rsidRDefault="00925A98" w:rsidP="00925A98">
      <w:pPr>
        <w:rPr>
          <w:rFonts w:ascii="Times New Roman" w:hAnsi="Times New Roman"/>
        </w:rPr>
      </w:pPr>
    </w:p>
    <w:p w:rsidR="00925A98" w:rsidRPr="007F4C62" w:rsidRDefault="00925A98" w:rsidP="00925A98">
      <w:pPr>
        <w:rPr>
          <w:rFonts w:ascii="Times New Roman" w:hAnsi="Times New Roman"/>
        </w:rPr>
      </w:pPr>
      <w:r w:rsidRPr="007F4C62">
        <w:rPr>
          <w:rFonts w:ascii="Times New Roman" w:hAnsi="Times New Roman"/>
        </w:rPr>
        <w:br w:type="page"/>
      </w:r>
    </w:p>
    <w:tbl>
      <w:tblPr>
        <w:tblW w:w="9630" w:type="dxa"/>
        <w:tblInd w:w="108" w:type="dxa"/>
        <w:tblLook w:val="0000" w:firstRow="0" w:lastRow="0" w:firstColumn="0" w:lastColumn="0" w:noHBand="0" w:noVBand="0"/>
      </w:tblPr>
      <w:tblGrid>
        <w:gridCol w:w="2321"/>
        <w:gridCol w:w="2539"/>
        <w:gridCol w:w="2880"/>
        <w:gridCol w:w="1890"/>
      </w:tblGrid>
      <w:tr w:rsidR="00925A98" w:rsidRPr="00302A57" w:rsidTr="00925A98">
        <w:trPr>
          <w:trHeight w:val="255"/>
        </w:trPr>
        <w:tc>
          <w:tcPr>
            <w:tcW w:w="9630" w:type="dxa"/>
            <w:gridSpan w:val="4"/>
            <w:tcBorders>
              <w:top w:val="nil"/>
              <w:left w:val="nil"/>
              <w:bottom w:val="single" w:sz="4" w:space="0" w:color="auto"/>
              <w:right w:val="nil"/>
            </w:tcBorders>
            <w:shd w:val="clear" w:color="auto" w:fill="auto"/>
            <w:noWrap/>
            <w:vAlign w:val="bottom"/>
          </w:tcPr>
          <w:p w:rsidR="00925A98" w:rsidRPr="007F4C62" w:rsidRDefault="00925A98" w:rsidP="00925A98">
            <w:pPr>
              <w:rPr>
                <w:rFonts w:ascii="Times New Roman" w:hAnsi="Times New Roman"/>
                <w:sz w:val="18"/>
                <w:szCs w:val="18"/>
              </w:rPr>
            </w:pPr>
            <w:r w:rsidRPr="007F4C62">
              <w:rPr>
                <w:rFonts w:ascii="Times New Roman" w:hAnsi="Times New Roman"/>
                <w:b/>
                <w:bCs/>
                <w:sz w:val="18"/>
                <w:szCs w:val="18"/>
              </w:rPr>
              <w:t xml:space="preserve">Incentives for Wastewater and other Refrigeration Energy Efficiency Measures </w:t>
            </w:r>
          </w:p>
        </w:tc>
      </w:tr>
      <w:tr w:rsidR="00925A98" w:rsidRPr="00302A57" w:rsidTr="00925A98">
        <w:trPr>
          <w:trHeight w:val="255"/>
        </w:trPr>
        <w:tc>
          <w:tcPr>
            <w:tcW w:w="2321" w:type="dxa"/>
            <w:tcBorders>
              <w:top w:val="single" w:sz="4" w:space="0" w:color="auto"/>
              <w:left w:val="single" w:sz="4" w:space="0" w:color="auto"/>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Equipment Type</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Replace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With</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925A98" w:rsidRPr="007F4C62" w:rsidRDefault="00925A98" w:rsidP="00925A98">
            <w:pPr>
              <w:jc w:val="center"/>
              <w:rPr>
                <w:rFonts w:ascii="Times New Roman" w:hAnsi="Times New Roman"/>
                <w:b/>
                <w:bCs/>
                <w:sz w:val="18"/>
                <w:szCs w:val="18"/>
              </w:rPr>
            </w:pPr>
            <w:r w:rsidRPr="007F4C62">
              <w:rPr>
                <w:rFonts w:ascii="Times New Roman" w:hAnsi="Times New Roman"/>
                <w:b/>
                <w:bCs/>
                <w:sz w:val="18"/>
                <w:szCs w:val="18"/>
              </w:rPr>
              <w:t>Customer Incentive</w:t>
            </w:r>
          </w:p>
        </w:tc>
      </w:tr>
      <w:tr w:rsidR="00925A98" w:rsidRPr="00302A57" w:rsidTr="00925A98">
        <w:trPr>
          <w:trHeight w:val="975"/>
        </w:trPr>
        <w:tc>
          <w:tcPr>
            <w:tcW w:w="2321" w:type="dxa"/>
            <w:tcBorders>
              <w:top w:val="single" w:sz="4" w:space="0" w:color="auto"/>
              <w:left w:val="single" w:sz="8" w:space="0" w:color="auto"/>
              <w:bottom w:val="single" w:sz="8" w:space="0" w:color="auto"/>
              <w:right w:val="nil"/>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Adaptive refrigeration control</w:t>
            </w:r>
          </w:p>
        </w:tc>
        <w:tc>
          <w:tcPr>
            <w:tcW w:w="2539" w:type="dxa"/>
            <w:tcBorders>
              <w:top w:val="single" w:sz="4" w:space="0" w:color="auto"/>
              <w:left w:val="single" w:sz="8" w:space="0" w:color="auto"/>
              <w:bottom w:val="single" w:sz="8" w:space="0" w:color="auto"/>
              <w:right w:val="single" w:sz="8"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Conventional controls (defrost timeclock, space thermostat, evaporator fan control, if any, thermal expansion valve in some instances)</w:t>
            </w:r>
          </w:p>
        </w:tc>
        <w:tc>
          <w:tcPr>
            <w:tcW w:w="2880" w:type="dxa"/>
            <w:tcBorders>
              <w:top w:val="single" w:sz="4" w:space="0" w:color="auto"/>
              <w:left w:val="nil"/>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Adaptive refrigeration controller and, in some instances, electric expansion valve</w:t>
            </w:r>
          </w:p>
        </w:tc>
        <w:tc>
          <w:tcPr>
            <w:tcW w:w="1890" w:type="dxa"/>
            <w:tcBorders>
              <w:top w:val="single" w:sz="4" w:space="0" w:color="auto"/>
              <w:left w:val="nil"/>
              <w:bottom w:val="single" w:sz="8" w:space="0" w:color="auto"/>
              <w:right w:val="single" w:sz="8"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$0.15/kWh annual energy savings</w:t>
            </w:r>
          </w:p>
        </w:tc>
      </w:tr>
      <w:tr w:rsidR="00925A98" w:rsidRPr="00302A57" w:rsidTr="00925A98">
        <w:trPr>
          <w:trHeight w:val="975"/>
        </w:trPr>
        <w:tc>
          <w:tcPr>
            <w:tcW w:w="2321" w:type="dxa"/>
            <w:tcBorders>
              <w:top w:val="nil"/>
              <w:left w:val="single" w:sz="8" w:space="0" w:color="auto"/>
              <w:bottom w:val="single" w:sz="8" w:space="0" w:color="auto"/>
              <w:right w:val="nil"/>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Fast acting door</w:t>
            </w:r>
          </w:p>
        </w:tc>
        <w:tc>
          <w:tcPr>
            <w:tcW w:w="2539" w:type="dxa"/>
            <w:tcBorders>
              <w:top w:val="nil"/>
              <w:left w:val="single" w:sz="8" w:space="0" w:color="auto"/>
              <w:bottom w:val="single" w:sz="8" w:space="0" w:color="auto"/>
              <w:right w:val="single" w:sz="8"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Manually operated door, automatic door with long cycle time, strip curtain, or entryway with no door in refrigerated/conditioned space</w:t>
            </w:r>
          </w:p>
        </w:tc>
        <w:tc>
          <w:tcPr>
            <w:tcW w:w="2880"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Fast acting door</w:t>
            </w:r>
          </w:p>
        </w:tc>
        <w:tc>
          <w:tcPr>
            <w:tcW w:w="1890" w:type="dxa"/>
            <w:tcBorders>
              <w:top w:val="nil"/>
              <w:left w:val="nil"/>
              <w:bottom w:val="single" w:sz="8" w:space="0" w:color="auto"/>
              <w:right w:val="single" w:sz="8"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$0.15/kWh annual energy savings</w:t>
            </w:r>
          </w:p>
        </w:tc>
      </w:tr>
      <w:tr w:rsidR="00925A98" w:rsidRPr="00302A57" w:rsidTr="00925A98">
        <w:trPr>
          <w:trHeight w:val="975"/>
        </w:trPr>
        <w:tc>
          <w:tcPr>
            <w:tcW w:w="2321" w:type="dxa"/>
            <w:tcBorders>
              <w:top w:val="nil"/>
              <w:left w:val="single" w:sz="8" w:space="0" w:color="auto"/>
              <w:bottom w:val="single" w:sz="8" w:space="0" w:color="auto"/>
              <w:right w:val="nil"/>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Wastewater – low power mixer</w:t>
            </w:r>
          </w:p>
        </w:tc>
        <w:tc>
          <w:tcPr>
            <w:tcW w:w="2539" w:type="dxa"/>
            <w:tcBorders>
              <w:top w:val="nil"/>
              <w:left w:val="single" w:sz="8" w:space="0" w:color="auto"/>
              <w:bottom w:val="single" w:sz="8" w:space="0" w:color="auto"/>
              <w:right w:val="single" w:sz="8"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Excess aeration capacity</w:t>
            </w:r>
          </w:p>
        </w:tc>
        <w:tc>
          <w:tcPr>
            <w:tcW w:w="2880" w:type="dxa"/>
            <w:tcBorders>
              <w:top w:val="nil"/>
              <w:left w:val="nil"/>
              <w:bottom w:val="single" w:sz="8" w:space="0" w:color="auto"/>
              <w:right w:val="single" w:sz="8" w:space="0" w:color="auto"/>
            </w:tcBorders>
            <w:shd w:val="clear" w:color="auto" w:fill="auto"/>
            <w:vAlign w:val="center"/>
          </w:tcPr>
          <w:p w:rsidR="00925A98" w:rsidRPr="007F4C62" w:rsidRDefault="00925A98" w:rsidP="00925A98">
            <w:pPr>
              <w:rPr>
                <w:rFonts w:ascii="Times New Roman" w:hAnsi="Times New Roman"/>
                <w:sz w:val="18"/>
                <w:szCs w:val="18"/>
              </w:rPr>
            </w:pPr>
            <w:r w:rsidRPr="007F4C62">
              <w:rPr>
                <w:rFonts w:ascii="Times New Roman" w:hAnsi="Times New Roman"/>
                <w:sz w:val="18"/>
                <w:szCs w:val="18"/>
              </w:rPr>
              <w:t>Extended range circulator</w:t>
            </w:r>
          </w:p>
        </w:tc>
        <w:tc>
          <w:tcPr>
            <w:tcW w:w="1890" w:type="dxa"/>
            <w:tcBorders>
              <w:top w:val="nil"/>
              <w:left w:val="nil"/>
              <w:bottom w:val="single" w:sz="8" w:space="0" w:color="auto"/>
              <w:right w:val="single" w:sz="8" w:space="0" w:color="auto"/>
            </w:tcBorders>
            <w:shd w:val="clear" w:color="auto" w:fill="auto"/>
            <w:noWrap/>
            <w:vAlign w:val="center"/>
          </w:tcPr>
          <w:p w:rsidR="00925A98" w:rsidRPr="007F4C62" w:rsidRDefault="00925A98" w:rsidP="00925A98">
            <w:pPr>
              <w:jc w:val="center"/>
              <w:rPr>
                <w:rFonts w:ascii="Times New Roman" w:hAnsi="Times New Roman"/>
                <w:sz w:val="18"/>
                <w:szCs w:val="18"/>
              </w:rPr>
            </w:pPr>
            <w:r w:rsidRPr="007F4C62">
              <w:rPr>
                <w:rFonts w:ascii="Times New Roman" w:hAnsi="Times New Roman"/>
                <w:sz w:val="18"/>
                <w:szCs w:val="18"/>
              </w:rPr>
              <w:t>$0.15/kWh annual energy savings</w:t>
            </w:r>
          </w:p>
        </w:tc>
      </w:tr>
      <w:tr w:rsidR="00925A98" w:rsidRPr="00302A57" w:rsidTr="00925A98">
        <w:trPr>
          <w:trHeight w:val="2190"/>
        </w:trPr>
        <w:tc>
          <w:tcPr>
            <w:tcW w:w="9630" w:type="dxa"/>
            <w:gridSpan w:val="4"/>
            <w:tcBorders>
              <w:top w:val="nil"/>
              <w:left w:val="nil"/>
              <w:bottom w:val="nil"/>
              <w:right w:val="nil"/>
            </w:tcBorders>
            <w:shd w:val="clear" w:color="auto" w:fill="auto"/>
          </w:tcPr>
          <w:p w:rsidR="00925A98" w:rsidRDefault="00925A98" w:rsidP="00925A98">
            <w:pPr>
              <w:rPr>
                <w:rFonts w:ascii="Times New Roman" w:hAnsi="Times New Roman"/>
                <w:sz w:val="18"/>
                <w:szCs w:val="18"/>
              </w:rPr>
            </w:pPr>
            <w:r w:rsidRPr="007F4C62">
              <w:rPr>
                <w:rFonts w:ascii="Times New Roman" w:hAnsi="Times New Roman"/>
                <w:b/>
                <w:bCs/>
              </w:rPr>
              <w:t>Notes for other energy efficiency measures incentives table</w:t>
            </w:r>
            <w:r w:rsidRPr="007F4C62">
              <w:rPr>
                <w:rFonts w:ascii="Times New Roman" w:hAnsi="Times New Roman"/>
              </w:rPr>
              <w:br/>
            </w:r>
            <w:r w:rsidRPr="007F4C62">
              <w:rPr>
                <w:rFonts w:ascii="Times New Roman" w:hAnsi="Times New Roman"/>
                <w:sz w:val="18"/>
                <w:szCs w:val="18"/>
              </w:rPr>
              <w:t>1.  Equipment that meets or exceeds the efficiency requirements above may qualify for the listed incentive.</w:t>
            </w:r>
            <w:r w:rsidRPr="007F4C62">
              <w:rPr>
                <w:rFonts w:ascii="Times New Roman" w:hAnsi="Times New Roman"/>
                <w:sz w:val="18"/>
                <w:szCs w:val="18"/>
              </w:rPr>
              <w:br/>
            </w:r>
            <w:r w:rsidRPr="007F4C62">
              <w:rPr>
                <w:rFonts w:ascii="Times New Roman" w:hAnsi="Times New Roman"/>
                <w:bCs/>
                <w:sz w:val="18"/>
                <w:szCs w:val="18"/>
              </w:rPr>
              <w:t xml:space="preserve">2.  </w:t>
            </w:r>
            <w:r w:rsidRPr="007F4C62">
              <w:rPr>
                <w:rFonts w:ascii="Times New Roman" w:hAnsi="Times New Roman"/>
                <w:sz w:val="18"/>
                <w:szCs w:val="18"/>
              </w:rPr>
              <w:t>Incentives are capped at 70 percent of Energy Efficiency Project Costs and incentives will not be available to reduce the Energy Efficiency Project simple payback below one year.  Energy savings and Energy Efficiency Project Costs are subject to Pacific Power approval.</w:t>
            </w:r>
          </w:p>
          <w:p w:rsidR="00786F80" w:rsidRDefault="00786F80" w:rsidP="00925A98">
            <w:pPr>
              <w:rPr>
                <w:rFonts w:ascii="Times New Roman" w:hAnsi="Times New Roman"/>
                <w:sz w:val="18"/>
                <w:szCs w:val="18"/>
              </w:rPr>
            </w:pPr>
          </w:p>
          <w:p w:rsidR="00786F80" w:rsidRDefault="00786F80" w:rsidP="00925A98">
            <w:pPr>
              <w:rPr>
                <w:rFonts w:ascii="Times New Roman" w:hAnsi="Times New Roman"/>
                <w:sz w:val="18"/>
                <w:szCs w:val="18"/>
              </w:rPr>
            </w:pPr>
          </w:p>
          <w:p w:rsidR="00786F80" w:rsidRDefault="00786F80" w:rsidP="00925A98">
            <w:pPr>
              <w:rPr>
                <w:rFonts w:ascii="Times New Roman" w:hAnsi="Times New Roman"/>
                <w:sz w:val="18"/>
                <w:szCs w:val="18"/>
              </w:rPr>
            </w:pPr>
          </w:p>
          <w:p w:rsidR="00786F80" w:rsidRDefault="00786F80" w:rsidP="00925A98">
            <w:pPr>
              <w:rPr>
                <w:rFonts w:ascii="Times New Roman" w:hAnsi="Times New Roman"/>
                <w:sz w:val="18"/>
                <w:szCs w:val="18"/>
              </w:rPr>
            </w:pPr>
          </w:p>
          <w:p w:rsidR="00786F80" w:rsidRDefault="00786F80" w:rsidP="00925A98">
            <w:pPr>
              <w:rPr>
                <w:rFonts w:ascii="Times New Roman" w:hAnsi="Times New Roman"/>
                <w:sz w:val="18"/>
                <w:szCs w:val="18"/>
              </w:rPr>
            </w:pPr>
          </w:p>
          <w:p w:rsidR="00786F80" w:rsidRDefault="00786F80" w:rsidP="00925A98">
            <w:pPr>
              <w:rPr>
                <w:rFonts w:ascii="Times New Roman" w:hAnsi="Times New Roman"/>
                <w:sz w:val="18"/>
                <w:szCs w:val="18"/>
              </w:rPr>
            </w:pPr>
          </w:p>
          <w:p w:rsidR="00786F80" w:rsidRDefault="00786F80" w:rsidP="00925A98">
            <w:pPr>
              <w:rPr>
                <w:rFonts w:ascii="Times New Roman" w:hAnsi="Times New Roman"/>
                <w:sz w:val="18"/>
                <w:szCs w:val="18"/>
              </w:rPr>
            </w:pPr>
          </w:p>
          <w:p w:rsidR="00786F80" w:rsidRDefault="00786F80" w:rsidP="00925A98">
            <w:pPr>
              <w:rPr>
                <w:rFonts w:ascii="Times New Roman" w:hAnsi="Times New Roman"/>
                <w:sz w:val="18"/>
                <w:szCs w:val="18"/>
              </w:rPr>
            </w:pPr>
          </w:p>
          <w:p w:rsidR="00786F80" w:rsidRDefault="00786F80" w:rsidP="00925A98">
            <w:pPr>
              <w:rPr>
                <w:rFonts w:ascii="Times New Roman" w:hAnsi="Times New Roman"/>
                <w:sz w:val="18"/>
                <w:szCs w:val="18"/>
              </w:rPr>
            </w:pPr>
          </w:p>
          <w:p w:rsidR="00786F80" w:rsidRDefault="00786F80" w:rsidP="00925A98">
            <w:pPr>
              <w:rPr>
                <w:rFonts w:ascii="Times New Roman" w:hAnsi="Times New Roman"/>
                <w:sz w:val="18"/>
                <w:szCs w:val="18"/>
              </w:rPr>
            </w:pPr>
          </w:p>
          <w:p w:rsidR="00786F80" w:rsidRDefault="00786F80" w:rsidP="00925A98">
            <w:pPr>
              <w:rPr>
                <w:rFonts w:ascii="Times New Roman" w:hAnsi="Times New Roman"/>
                <w:sz w:val="18"/>
                <w:szCs w:val="18"/>
              </w:rPr>
            </w:pPr>
          </w:p>
          <w:p w:rsidR="00786F80" w:rsidRDefault="00786F80" w:rsidP="00925A98">
            <w:pPr>
              <w:rPr>
                <w:rFonts w:ascii="Times New Roman" w:hAnsi="Times New Roman"/>
                <w:sz w:val="18"/>
                <w:szCs w:val="18"/>
              </w:rPr>
            </w:pPr>
          </w:p>
          <w:p w:rsidR="00786F80" w:rsidRDefault="00786F80" w:rsidP="00925A98">
            <w:pPr>
              <w:rPr>
                <w:rFonts w:ascii="Times New Roman" w:hAnsi="Times New Roman"/>
                <w:sz w:val="18"/>
                <w:szCs w:val="18"/>
              </w:rPr>
            </w:pPr>
          </w:p>
          <w:p w:rsidR="00786F80" w:rsidRDefault="00786F80" w:rsidP="00925A98">
            <w:pPr>
              <w:rPr>
                <w:rFonts w:ascii="Times New Roman" w:hAnsi="Times New Roman"/>
                <w:sz w:val="18"/>
                <w:szCs w:val="18"/>
              </w:rPr>
            </w:pPr>
          </w:p>
          <w:p w:rsidR="00786F80" w:rsidRDefault="00786F80" w:rsidP="00925A98">
            <w:pPr>
              <w:rPr>
                <w:rFonts w:ascii="Times New Roman" w:hAnsi="Times New Roman"/>
                <w:sz w:val="18"/>
                <w:szCs w:val="18"/>
              </w:rPr>
            </w:pPr>
          </w:p>
          <w:p w:rsidR="00786F80" w:rsidRDefault="00786F80" w:rsidP="00925A98">
            <w:pPr>
              <w:rPr>
                <w:rFonts w:ascii="Times New Roman" w:hAnsi="Times New Roman"/>
                <w:sz w:val="18"/>
                <w:szCs w:val="18"/>
              </w:rPr>
            </w:pPr>
          </w:p>
          <w:p w:rsidR="00786F80" w:rsidRDefault="00786F80" w:rsidP="00925A98">
            <w:pPr>
              <w:rPr>
                <w:rFonts w:ascii="Times New Roman" w:hAnsi="Times New Roman"/>
                <w:sz w:val="18"/>
                <w:szCs w:val="18"/>
              </w:rPr>
            </w:pPr>
          </w:p>
          <w:p w:rsidR="00786F80" w:rsidRDefault="00786F80" w:rsidP="00925A98">
            <w:pPr>
              <w:rPr>
                <w:rFonts w:ascii="Times New Roman" w:hAnsi="Times New Roman"/>
                <w:sz w:val="18"/>
                <w:szCs w:val="18"/>
              </w:rPr>
            </w:pPr>
          </w:p>
          <w:p w:rsidR="00786F80" w:rsidRDefault="00786F80" w:rsidP="00925A98">
            <w:pPr>
              <w:rPr>
                <w:rFonts w:ascii="Times New Roman" w:hAnsi="Times New Roman"/>
                <w:sz w:val="18"/>
                <w:szCs w:val="18"/>
              </w:rPr>
            </w:pPr>
          </w:p>
          <w:p w:rsidR="00786F80" w:rsidRDefault="00786F80" w:rsidP="00925A98">
            <w:pPr>
              <w:rPr>
                <w:rFonts w:ascii="Times New Roman" w:hAnsi="Times New Roman"/>
                <w:sz w:val="18"/>
                <w:szCs w:val="18"/>
              </w:rPr>
            </w:pPr>
          </w:p>
          <w:p w:rsidR="00786F80" w:rsidRDefault="00786F80" w:rsidP="00925A98">
            <w:pPr>
              <w:rPr>
                <w:rFonts w:ascii="Times New Roman" w:hAnsi="Times New Roman"/>
                <w:sz w:val="18"/>
                <w:szCs w:val="18"/>
              </w:rPr>
            </w:pPr>
          </w:p>
          <w:p w:rsidR="00786F80" w:rsidRDefault="00786F80" w:rsidP="00925A98">
            <w:pPr>
              <w:rPr>
                <w:rFonts w:ascii="Times New Roman" w:hAnsi="Times New Roman"/>
                <w:sz w:val="18"/>
                <w:szCs w:val="18"/>
              </w:rPr>
            </w:pPr>
          </w:p>
          <w:p w:rsidR="00786F80" w:rsidRDefault="00786F80" w:rsidP="00925A98">
            <w:pPr>
              <w:rPr>
                <w:rFonts w:ascii="Times New Roman" w:hAnsi="Times New Roman"/>
                <w:sz w:val="18"/>
                <w:szCs w:val="18"/>
              </w:rPr>
            </w:pPr>
          </w:p>
          <w:p w:rsidR="00786F80" w:rsidRDefault="00786F80" w:rsidP="00925A98">
            <w:pPr>
              <w:rPr>
                <w:rFonts w:ascii="Times New Roman" w:hAnsi="Times New Roman"/>
                <w:sz w:val="18"/>
                <w:szCs w:val="18"/>
              </w:rPr>
            </w:pPr>
          </w:p>
          <w:p w:rsidR="00786F80" w:rsidRDefault="00786F80" w:rsidP="00925A98">
            <w:pPr>
              <w:rPr>
                <w:rFonts w:ascii="Times New Roman" w:hAnsi="Times New Roman"/>
                <w:sz w:val="18"/>
                <w:szCs w:val="18"/>
              </w:rPr>
            </w:pPr>
          </w:p>
          <w:p w:rsidR="00786F80" w:rsidRDefault="00786F80" w:rsidP="00925A98">
            <w:pPr>
              <w:rPr>
                <w:rFonts w:ascii="Times New Roman" w:hAnsi="Times New Roman"/>
                <w:sz w:val="18"/>
                <w:szCs w:val="18"/>
              </w:rPr>
            </w:pPr>
          </w:p>
          <w:p w:rsidR="00786F80" w:rsidRDefault="00786F80" w:rsidP="00925A98">
            <w:pPr>
              <w:rPr>
                <w:rFonts w:ascii="Times New Roman" w:hAnsi="Times New Roman"/>
                <w:sz w:val="18"/>
                <w:szCs w:val="18"/>
              </w:rPr>
            </w:pPr>
          </w:p>
          <w:p w:rsidR="00786F80" w:rsidRPr="007F4C62" w:rsidRDefault="00786F80" w:rsidP="00925A98">
            <w:pPr>
              <w:rPr>
                <w:rFonts w:ascii="Times New Roman" w:hAnsi="Times New Roman"/>
                <w:bCs/>
              </w:rPr>
            </w:pPr>
          </w:p>
        </w:tc>
      </w:tr>
    </w:tbl>
    <w:p w:rsidR="00925A98" w:rsidRPr="00E1734F" w:rsidRDefault="00925A98" w:rsidP="00925A98"/>
    <w:p w:rsidR="00925A98" w:rsidRPr="00E1734F" w:rsidRDefault="00925A98" w:rsidP="00925A98"/>
    <w:p w:rsidR="00925A98" w:rsidRDefault="00925A98" w:rsidP="00925A98"/>
    <w:p w:rsidR="00925A98" w:rsidRDefault="00925A98" w:rsidP="00925A98"/>
    <w:p w:rsidR="00925A98" w:rsidRPr="00E1734F" w:rsidRDefault="00925A98" w:rsidP="00925A98"/>
    <w:p w:rsidR="001641D9" w:rsidRDefault="001641D9" w:rsidP="00302A57">
      <w:pPr>
        <w:pStyle w:val="Heading1"/>
        <w:spacing w:before="100" w:beforeAutospacing="1" w:after="100" w:afterAutospacing="1"/>
        <w:jc w:val="both"/>
        <w:rPr>
          <w:sz w:val="20"/>
          <w:szCs w:val="20"/>
        </w:rPr>
        <w:sectPr w:rsidR="001641D9" w:rsidSect="001B376C">
          <w:headerReference w:type="even" r:id="rId33"/>
          <w:headerReference w:type="default" r:id="rId34"/>
          <w:type w:val="continuous"/>
          <w:pgSz w:w="12240" w:h="15840" w:code="1"/>
          <w:pgMar w:top="1440" w:right="1080" w:bottom="1440" w:left="1440" w:header="720" w:footer="720" w:gutter="0"/>
          <w:cols w:space="720"/>
          <w:docGrid w:linePitch="360"/>
        </w:sectPr>
      </w:pPr>
    </w:p>
    <w:p w:rsidR="00786F80" w:rsidRDefault="00786F80" w:rsidP="00F66580">
      <w:pPr>
        <w:pStyle w:val="Heading1"/>
        <w:spacing w:before="100" w:beforeAutospacing="1" w:after="100" w:afterAutospacing="1"/>
        <w:jc w:val="both"/>
        <w:rPr>
          <w:sz w:val="20"/>
          <w:szCs w:val="20"/>
        </w:rPr>
      </w:pPr>
    </w:p>
    <w:p w:rsidR="00786F80" w:rsidRDefault="00786F80">
      <w:pPr>
        <w:rPr>
          <w:rFonts w:ascii="Times New Roman" w:eastAsia="Times New Roman" w:hAnsi="Times New Roman"/>
          <w:b/>
          <w:bCs/>
          <w:sz w:val="20"/>
          <w:szCs w:val="20"/>
          <w:u w:val="single"/>
        </w:rPr>
      </w:pPr>
      <w:r>
        <w:rPr>
          <w:sz w:val="20"/>
          <w:szCs w:val="20"/>
        </w:rPr>
        <w:br w:type="page"/>
      </w:r>
    </w:p>
    <w:p w:rsidR="00786F80" w:rsidRDefault="00786F80" w:rsidP="002E23FC">
      <w:pPr>
        <w:pStyle w:val="Heading1"/>
        <w:spacing w:before="100" w:beforeAutospacing="1" w:after="100" w:afterAutospacing="1"/>
        <w:jc w:val="both"/>
        <w:rPr>
          <w:sz w:val="20"/>
          <w:szCs w:val="20"/>
        </w:rPr>
      </w:pPr>
    </w:p>
    <w:p w:rsidR="001641D9" w:rsidRDefault="001641D9">
      <w:pPr>
        <w:rPr>
          <w:sz w:val="20"/>
          <w:szCs w:val="20"/>
        </w:rPr>
        <w:sectPr w:rsidR="001641D9" w:rsidSect="007F4C62">
          <w:headerReference w:type="default" r:id="rId35"/>
          <w:footerReference w:type="default" r:id="rId36"/>
          <w:type w:val="continuous"/>
          <w:pgSz w:w="12240" w:h="15840" w:code="1"/>
          <w:pgMar w:top="1440" w:right="1080" w:bottom="1440" w:left="1440" w:header="720" w:footer="180" w:gutter="0"/>
          <w:cols w:space="720"/>
          <w:docGrid w:linePitch="360"/>
        </w:sectPr>
      </w:pPr>
    </w:p>
    <w:p w:rsidR="001641D9" w:rsidRPr="004756BD" w:rsidRDefault="001641D9" w:rsidP="000D76DE">
      <w:pPr>
        <w:tabs>
          <w:tab w:val="left" w:pos="720"/>
          <w:tab w:val="left" w:pos="5040"/>
        </w:tabs>
        <w:jc w:val="both"/>
        <w:rPr>
          <w:rFonts w:ascii="Arial" w:hAnsi="Arial" w:cs="Arial"/>
          <w:sz w:val="20"/>
        </w:rPr>
      </w:pPr>
      <w:r w:rsidRPr="004756BD">
        <w:rPr>
          <w:rFonts w:ascii="Arial" w:hAnsi="Arial" w:cs="Arial"/>
          <w:sz w:val="20"/>
          <w:u w:val="single"/>
        </w:rPr>
        <w:t>PURPOSE</w:t>
      </w:r>
      <w:r w:rsidRPr="004756BD">
        <w:rPr>
          <w:rFonts w:ascii="Arial" w:hAnsi="Arial" w:cs="Arial"/>
          <w:sz w:val="20"/>
        </w:rPr>
        <w:t>:</w:t>
      </w:r>
    </w:p>
    <w:p w:rsidR="001641D9" w:rsidRPr="004756BD" w:rsidRDefault="001641D9" w:rsidP="000D76DE">
      <w:pPr>
        <w:tabs>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sz w:val="20"/>
        </w:rPr>
      </w:pPr>
      <w:r w:rsidRPr="004756BD">
        <w:rPr>
          <w:rFonts w:ascii="Arial" w:hAnsi="Arial" w:cs="Arial"/>
          <w:sz w:val="20"/>
        </w:rPr>
        <w:tab/>
        <w:t xml:space="preserve">Service under this Schedule is intended to maximize the efficient utilization of the electricity of new and existing </w:t>
      </w:r>
      <w:r>
        <w:rPr>
          <w:rFonts w:ascii="Arial" w:hAnsi="Arial" w:cs="Arial"/>
          <w:sz w:val="20"/>
        </w:rPr>
        <w:t xml:space="preserve">non-residential </w:t>
      </w:r>
      <w:r w:rsidRPr="004756BD">
        <w:rPr>
          <w:rFonts w:ascii="Arial" w:hAnsi="Arial" w:cs="Arial"/>
          <w:sz w:val="20"/>
        </w:rPr>
        <w:t xml:space="preserve">loads through the installation of </w:t>
      </w:r>
      <w:r>
        <w:rPr>
          <w:rFonts w:ascii="Arial" w:hAnsi="Arial" w:cs="Arial"/>
          <w:sz w:val="20"/>
        </w:rPr>
        <w:t>e</w:t>
      </w:r>
      <w:r w:rsidRPr="004756BD">
        <w:rPr>
          <w:rFonts w:ascii="Arial" w:hAnsi="Arial" w:cs="Arial"/>
          <w:sz w:val="20"/>
        </w:rPr>
        <w:t>nergy</w:t>
      </w:r>
      <w:r>
        <w:rPr>
          <w:rFonts w:ascii="Arial" w:hAnsi="Arial" w:cs="Arial"/>
          <w:sz w:val="20"/>
        </w:rPr>
        <w:t xml:space="preserve"> e</w:t>
      </w:r>
      <w:r w:rsidRPr="004756BD">
        <w:rPr>
          <w:rFonts w:ascii="Arial" w:hAnsi="Arial" w:cs="Arial"/>
          <w:sz w:val="20"/>
        </w:rPr>
        <w:t xml:space="preserve">fficiency </w:t>
      </w:r>
      <w:r>
        <w:rPr>
          <w:rFonts w:ascii="Arial" w:hAnsi="Arial" w:cs="Arial"/>
          <w:sz w:val="20"/>
        </w:rPr>
        <w:t>m</w:t>
      </w:r>
      <w:r w:rsidRPr="004756BD">
        <w:rPr>
          <w:rFonts w:ascii="Arial" w:hAnsi="Arial" w:cs="Arial"/>
          <w:sz w:val="20"/>
        </w:rPr>
        <w:t>easures</w:t>
      </w:r>
      <w:r>
        <w:rPr>
          <w:rFonts w:ascii="Arial" w:hAnsi="Arial" w:cs="Arial"/>
          <w:sz w:val="20"/>
        </w:rPr>
        <w:t xml:space="preserve"> and energy management protocols</w:t>
      </w:r>
      <w:r w:rsidRPr="004756BD">
        <w:rPr>
          <w:rFonts w:ascii="Arial" w:hAnsi="Arial" w:cs="Arial"/>
          <w:sz w:val="20"/>
        </w:rPr>
        <w:t>.</w:t>
      </w:r>
    </w:p>
    <w:p w:rsidR="001641D9" w:rsidRPr="004756BD" w:rsidRDefault="001641D9" w:rsidP="000D76DE">
      <w:pPr>
        <w:tabs>
          <w:tab w:val="right" w:pos="432"/>
          <w:tab w:val="left" w:pos="720"/>
          <w:tab w:val="right" w:pos="5040"/>
        </w:tabs>
        <w:jc w:val="both"/>
        <w:rPr>
          <w:rFonts w:ascii="Arial" w:hAnsi="Arial" w:cs="Arial"/>
          <w:sz w:val="20"/>
        </w:rPr>
      </w:pPr>
    </w:p>
    <w:p w:rsidR="001641D9" w:rsidRPr="004756BD" w:rsidRDefault="001641D9" w:rsidP="000D76DE">
      <w:pPr>
        <w:tabs>
          <w:tab w:val="left" w:pos="672"/>
          <w:tab w:val="left" w:pos="720"/>
          <w:tab w:val="right" w:pos="5040"/>
        </w:tabs>
        <w:jc w:val="both"/>
        <w:rPr>
          <w:rFonts w:ascii="Arial" w:hAnsi="Arial" w:cs="Arial"/>
          <w:sz w:val="20"/>
        </w:rPr>
      </w:pPr>
      <w:r w:rsidRPr="004756BD">
        <w:rPr>
          <w:rFonts w:ascii="Arial" w:hAnsi="Arial" w:cs="Arial"/>
          <w:sz w:val="20"/>
          <w:u w:val="single"/>
        </w:rPr>
        <w:t>APPLICABLE</w:t>
      </w:r>
      <w:r w:rsidRPr="004756BD">
        <w:rPr>
          <w:rFonts w:ascii="Arial" w:hAnsi="Arial" w:cs="Arial"/>
          <w:sz w:val="20"/>
        </w:rPr>
        <w:t>:</w:t>
      </w:r>
    </w:p>
    <w:p w:rsidR="001641D9" w:rsidRPr="004756BD" w:rsidRDefault="001641D9" w:rsidP="000D76DE">
      <w:pPr>
        <w:tabs>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sz w:val="20"/>
        </w:rPr>
      </w:pPr>
      <w:r w:rsidRPr="004756BD">
        <w:rPr>
          <w:rFonts w:ascii="Arial" w:hAnsi="Arial" w:cs="Arial"/>
          <w:sz w:val="20"/>
        </w:rPr>
        <w:tab/>
        <w:t xml:space="preserve">To service under the Company's General Service Schedules 24, 33, 36, 40, 47T, 48T, 53 and 54 in all territory served by the Company in the State of Washington.  This Schedule is applicable to new and existing </w:t>
      </w:r>
      <w:r>
        <w:rPr>
          <w:rFonts w:ascii="Arial" w:hAnsi="Arial" w:cs="Arial"/>
          <w:sz w:val="20"/>
        </w:rPr>
        <w:t>non-residential</w:t>
      </w:r>
      <w:r w:rsidRPr="004756BD">
        <w:rPr>
          <w:rFonts w:ascii="Arial" w:hAnsi="Arial" w:cs="Arial"/>
          <w:sz w:val="20"/>
        </w:rPr>
        <w:t xml:space="preserve"> </w:t>
      </w:r>
      <w:r>
        <w:rPr>
          <w:rFonts w:ascii="Arial" w:hAnsi="Arial" w:cs="Arial"/>
          <w:sz w:val="20"/>
        </w:rPr>
        <w:t>f</w:t>
      </w:r>
      <w:r w:rsidRPr="004756BD">
        <w:rPr>
          <w:rFonts w:ascii="Arial" w:hAnsi="Arial" w:cs="Arial"/>
          <w:sz w:val="20"/>
        </w:rPr>
        <w:t>acilities.</w:t>
      </w:r>
    </w:p>
    <w:p w:rsidR="001641D9" w:rsidRPr="004756BD" w:rsidRDefault="001641D9" w:rsidP="000D76DE">
      <w:pPr>
        <w:tabs>
          <w:tab w:val="left" w:pos="480"/>
          <w:tab w:val="left" w:pos="720"/>
        </w:tabs>
        <w:jc w:val="both"/>
        <w:rPr>
          <w:rFonts w:ascii="Arial" w:hAnsi="Arial" w:cs="Arial"/>
          <w:b/>
          <w:sz w:val="20"/>
          <w:u w:val="single"/>
        </w:rPr>
      </w:pPr>
    </w:p>
    <w:p w:rsidR="001641D9" w:rsidRPr="004756BD" w:rsidRDefault="001641D9" w:rsidP="000D76DE">
      <w:pPr>
        <w:tabs>
          <w:tab w:val="left" w:pos="480"/>
          <w:tab w:val="left" w:pos="720"/>
        </w:tabs>
        <w:jc w:val="both"/>
        <w:rPr>
          <w:rFonts w:ascii="Arial" w:hAnsi="Arial" w:cs="Arial"/>
          <w:sz w:val="20"/>
        </w:rPr>
      </w:pPr>
      <w:r w:rsidRPr="004756BD">
        <w:rPr>
          <w:rFonts w:ascii="Arial" w:hAnsi="Arial" w:cs="Arial"/>
          <w:sz w:val="20"/>
          <w:u w:val="single"/>
        </w:rPr>
        <w:t>CUSTOMER PARTICIPATION</w:t>
      </w:r>
      <w:r w:rsidRPr="004756BD">
        <w:rPr>
          <w:rFonts w:ascii="Arial" w:hAnsi="Arial" w:cs="Arial"/>
          <w:sz w:val="20"/>
        </w:rPr>
        <w:t>:</w:t>
      </w:r>
    </w:p>
    <w:p w:rsidR="001641D9" w:rsidRPr="004756BD" w:rsidRDefault="001641D9" w:rsidP="000D76DE">
      <w:pPr>
        <w:ind w:firstLine="720"/>
        <w:jc w:val="both"/>
        <w:rPr>
          <w:rFonts w:ascii="Arial" w:hAnsi="Arial" w:cs="Arial"/>
          <w:sz w:val="20"/>
        </w:rPr>
      </w:pPr>
      <w:r w:rsidRPr="004756BD">
        <w:rPr>
          <w:rFonts w:ascii="Arial" w:hAnsi="Arial" w:cs="Arial"/>
          <w:sz w:val="20"/>
        </w:rPr>
        <w:t xml:space="preserve">Customer participation is voluntary and is initiated by following the participation procedures on the Washington energy efficiency program section of the Company </w:t>
      </w:r>
      <w:r>
        <w:rPr>
          <w:rFonts w:ascii="Arial" w:hAnsi="Arial" w:cs="Arial"/>
          <w:sz w:val="20"/>
        </w:rPr>
        <w:t>w</w:t>
      </w:r>
      <w:r w:rsidRPr="004756BD">
        <w:rPr>
          <w:rFonts w:ascii="Arial" w:hAnsi="Arial" w:cs="Arial"/>
          <w:sz w:val="20"/>
        </w:rPr>
        <w:t>ebsite.</w:t>
      </w:r>
      <w:r w:rsidRPr="004756BD">
        <w:rPr>
          <w:rFonts w:ascii="Arial" w:hAnsi="Arial" w:cs="Arial"/>
          <w:sz w:val="20"/>
        </w:rPr>
        <w:tab/>
      </w:r>
      <w:r>
        <w:rPr>
          <w:rFonts w:ascii="Arial" w:hAnsi="Arial" w:cs="Arial"/>
          <w:sz w:val="20"/>
        </w:rPr>
        <w:t xml:space="preserve">The Company shall have the right to qualify participants, at its discretion, based on criteria the Company considers necessary to ensure the effective operation of the measures and utility system. Criteria may include, but will not be limited to cost effectiveness. </w:t>
      </w:r>
    </w:p>
    <w:p w:rsidR="001641D9" w:rsidRPr="004756BD" w:rsidRDefault="001641D9" w:rsidP="000D76DE">
      <w:pPr>
        <w:jc w:val="both"/>
        <w:rPr>
          <w:rFonts w:ascii="Arial" w:hAnsi="Arial" w:cs="Arial"/>
          <w:sz w:val="20"/>
        </w:rPr>
      </w:pPr>
    </w:p>
    <w:p w:rsidR="001641D9" w:rsidRPr="004756BD" w:rsidRDefault="001641D9" w:rsidP="000D76DE">
      <w:pPr>
        <w:jc w:val="both"/>
        <w:rPr>
          <w:rFonts w:ascii="Arial" w:hAnsi="Arial" w:cs="Arial"/>
          <w:sz w:val="20"/>
        </w:rPr>
      </w:pPr>
      <w:r w:rsidRPr="004756BD">
        <w:rPr>
          <w:rFonts w:ascii="Arial" w:hAnsi="Arial" w:cs="Arial"/>
          <w:sz w:val="20"/>
          <w:u w:val="single"/>
        </w:rPr>
        <w:t>DESCRIPTION</w:t>
      </w:r>
      <w:r w:rsidRPr="004756BD">
        <w:rPr>
          <w:rFonts w:ascii="Arial" w:hAnsi="Arial" w:cs="Arial"/>
          <w:sz w:val="20"/>
        </w:rPr>
        <w:t>:</w:t>
      </w:r>
    </w:p>
    <w:p w:rsidR="001641D9" w:rsidRPr="004756BD" w:rsidRDefault="001641D9" w:rsidP="000D76DE">
      <w:pPr>
        <w:ind w:firstLine="720"/>
        <w:jc w:val="both"/>
        <w:rPr>
          <w:rFonts w:ascii="Arial" w:hAnsi="Arial" w:cs="Arial"/>
          <w:sz w:val="20"/>
        </w:rPr>
      </w:pPr>
      <w:r w:rsidRPr="004756BD">
        <w:rPr>
          <w:rFonts w:ascii="Arial" w:hAnsi="Arial" w:cs="Arial"/>
          <w:sz w:val="20"/>
        </w:rPr>
        <w:t>Ongoing program to provide incentives for a variety of equipment</w:t>
      </w:r>
      <w:r>
        <w:rPr>
          <w:rFonts w:ascii="Arial" w:hAnsi="Arial" w:cs="Arial"/>
          <w:sz w:val="20"/>
        </w:rPr>
        <w:t xml:space="preserve"> and operational improvements</w:t>
      </w:r>
      <w:r w:rsidRPr="004756BD">
        <w:rPr>
          <w:rFonts w:ascii="Arial" w:hAnsi="Arial" w:cs="Arial"/>
          <w:sz w:val="20"/>
        </w:rPr>
        <w:t xml:space="preserve"> located in </w:t>
      </w:r>
      <w:r>
        <w:rPr>
          <w:rFonts w:ascii="Arial" w:hAnsi="Arial" w:cs="Arial"/>
          <w:sz w:val="20"/>
        </w:rPr>
        <w:t>non-residential</w:t>
      </w:r>
      <w:r w:rsidRPr="004756BD">
        <w:rPr>
          <w:rFonts w:ascii="Arial" w:hAnsi="Arial" w:cs="Arial"/>
          <w:sz w:val="20"/>
        </w:rPr>
        <w:t xml:space="preserve"> facilities. Periodic program changes will be made to insure or enhance program cost</w:t>
      </w:r>
      <w:r>
        <w:rPr>
          <w:rFonts w:ascii="Arial" w:hAnsi="Arial" w:cs="Arial"/>
          <w:sz w:val="20"/>
        </w:rPr>
        <w:t xml:space="preserve"> </w:t>
      </w:r>
      <w:r w:rsidRPr="004756BD">
        <w:rPr>
          <w:rFonts w:ascii="Arial" w:hAnsi="Arial" w:cs="Arial"/>
          <w:sz w:val="20"/>
        </w:rPr>
        <w:t>effectiveness as defined by the Company.</w:t>
      </w:r>
    </w:p>
    <w:p w:rsidR="001641D9" w:rsidRPr="004756BD" w:rsidRDefault="001641D9" w:rsidP="000D76DE">
      <w:pPr>
        <w:jc w:val="both"/>
        <w:rPr>
          <w:rFonts w:ascii="Arial" w:hAnsi="Arial" w:cs="Arial"/>
          <w:sz w:val="20"/>
        </w:rPr>
      </w:pPr>
    </w:p>
    <w:p w:rsidR="001641D9" w:rsidRPr="004756BD" w:rsidRDefault="001641D9" w:rsidP="000D76DE">
      <w:pPr>
        <w:jc w:val="both"/>
        <w:rPr>
          <w:rFonts w:ascii="Arial" w:hAnsi="Arial" w:cs="Arial"/>
          <w:sz w:val="20"/>
        </w:rPr>
      </w:pPr>
      <w:r w:rsidRPr="004756BD">
        <w:rPr>
          <w:rFonts w:ascii="Arial" w:hAnsi="Arial" w:cs="Arial"/>
          <w:sz w:val="20"/>
          <w:u w:val="single"/>
        </w:rPr>
        <w:t xml:space="preserve">QUALIFYING </w:t>
      </w:r>
      <w:r>
        <w:rPr>
          <w:rFonts w:ascii="Arial" w:hAnsi="Arial" w:cs="Arial"/>
          <w:sz w:val="20"/>
          <w:u w:val="single"/>
        </w:rPr>
        <w:t>MEASURE</w:t>
      </w:r>
      <w:r w:rsidRPr="004756BD">
        <w:rPr>
          <w:rFonts w:ascii="Arial" w:hAnsi="Arial" w:cs="Arial"/>
          <w:sz w:val="20"/>
        </w:rPr>
        <w:t>:</w:t>
      </w:r>
    </w:p>
    <w:p w:rsidR="001641D9" w:rsidRDefault="001641D9" w:rsidP="000D76DE">
      <w:pPr>
        <w:ind w:firstLine="720"/>
        <w:jc w:val="both"/>
        <w:rPr>
          <w:rFonts w:ascii="Arial" w:hAnsi="Arial" w:cs="Arial"/>
          <w:sz w:val="20"/>
        </w:rPr>
      </w:pPr>
      <w:r>
        <w:rPr>
          <w:rFonts w:ascii="Arial" w:hAnsi="Arial" w:cs="Arial"/>
          <w:sz w:val="20"/>
        </w:rPr>
        <w:t>Measures</w:t>
      </w:r>
      <w:r w:rsidRPr="004756BD">
        <w:rPr>
          <w:rFonts w:ascii="Arial" w:hAnsi="Arial" w:cs="Arial"/>
          <w:sz w:val="20"/>
        </w:rPr>
        <w:t xml:space="preserve"> which when installed in an eligible facility result in verifiable electric energy efficiency improvement compared to existing equipment or baseline equipment as determined by the Company.</w:t>
      </w:r>
      <w:r>
        <w:rPr>
          <w:rFonts w:ascii="Arial" w:hAnsi="Arial" w:cs="Arial"/>
          <w:sz w:val="20"/>
        </w:rPr>
        <w:t xml:space="preserve"> The baseline will be determined with reference to existing equipment, applicable state or federal energy codes, industry standard practice and other relevant factors.</w:t>
      </w:r>
    </w:p>
    <w:p w:rsidR="001641D9" w:rsidRDefault="001641D9" w:rsidP="000D76DE">
      <w:pPr>
        <w:jc w:val="both"/>
        <w:rPr>
          <w:rFonts w:ascii="Arial" w:hAnsi="Arial" w:cs="Arial"/>
          <w:sz w:val="20"/>
        </w:rPr>
      </w:pPr>
    </w:p>
    <w:p w:rsidR="001641D9" w:rsidRPr="007A3E7A" w:rsidRDefault="001641D9" w:rsidP="000D76DE">
      <w:pPr>
        <w:jc w:val="both"/>
        <w:rPr>
          <w:rFonts w:ascii="Arial" w:hAnsi="Arial" w:cs="Arial"/>
          <w:sz w:val="20"/>
          <w:u w:val="single"/>
        </w:rPr>
      </w:pPr>
      <w:r w:rsidRPr="007A3E7A">
        <w:rPr>
          <w:rFonts w:ascii="Arial" w:hAnsi="Arial" w:cs="Arial"/>
          <w:sz w:val="20"/>
          <w:u w:val="single"/>
        </w:rPr>
        <w:t>QUALIFYING ENERGY MANAGEMENT:</w:t>
      </w:r>
    </w:p>
    <w:p w:rsidR="001641D9" w:rsidRDefault="001641D9" w:rsidP="000D76DE">
      <w:pPr>
        <w:jc w:val="both"/>
        <w:rPr>
          <w:rFonts w:ascii="Arial" w:hAnsi="Arial" w:cs="Arial"/>
          <w:sz w:val="20"/>
        </w:rPr>
      </w:pPr>
      <w:r>
        <w:rPr>
          <w:rFonts w:ascii="Arial" w:hAnsi="Arial" w:cs="Arial"/>
          <w:sz w:val="20"/>
        </w:rPr>
        <w:tab/>
        <w:t xml:space="preserve">Operational improvements which when implemented in an eligible facility result in verifiable electric energy savings compared to standard operations as determined by the Company. </w:t>
      </w:r>
    </w:p>
    <w:p w:rsidR="001641D9" w:rsidRPr="004756BD" w:rsidRDefault="001641D9" w:rsidP="000D76DE">
      <w:pPr>
        <w:jc w:val="both"/>
        <w:rPr>
          <w:rFonts w:ascii="Arial" w:hAnsi="Arial" w:cs="Arial"/>
          <w:sz w:val="20"/>
        </w:rPr>
      </w:pPr>
    </w:p>
    <w:p w:rsidR="001641D9" w:rsidRDefault="001641D9" w:rsidP="000D76DE">
      <w:pPr>
        <w:tabs>
          <w:tab w:val="left" w:pos="720"/>
          <w:tab w:val="left" w:pos="5040"/>
        </w:tabs>
        <w:jc w:val="both"/>
        <w:rPr>
          <w:rFonts w:ascii="Arial" w:hAnsi="Arial" w:cs="Arial"/>
          <w:sz w:val="20"/>
        </w:rPr>
      </w:pPr>
      <w:r w:rsidRPr="004756BD">
        <w:rPr>
          <w:rFonts w:ascii="Arial" w:hAnsi="Arial" w:cs="Arial"/>
          <w:sz w:val="20"/>
          <w:u w:val="single"/>
        </w:rPr>
        <w:t>PROVISIONS OF SERVICE</w:t>
      </w:r>
      <w:r w:rsidRPr="004756BD">
        <w:rPr>
          <w:rFonts w:ascii="Arial" w:hAnsi="Arial" w:cs="Arial"/>
          <w:sz w:val="20"/>
        </w:rPr>
        <w:t>:</w:t>
      </w:r>
    </w:p>
    <w:p w:rsidR="001641D9" w:rsidRPr="004756BD" w:rsidRDefault="001641D9" w:rsidP="000D76DE">
      <w:pPr>
        <w:tabs>
          <w:tab w:val="left" w:pos="720"/>
          <w:tab w:val="left" w:pos="5040"/>
        </w:tabs>
        <w:jc w:val="both"/>
        <w:rPr>
          <w:rFonts w:ascii="Arial" w:hAnsi="Arial" w:cs="Arial"/>
          <w:sz w:val="20"/>
        </w:rPr>
      </w:pPr>
    </w:p>
    <w:p w:rsidR="001641D9" w:rsidRPr="004756BD" w:rsidRDefault="001641D9" w:rsidP="000D76DE">
      <w:pPr>
        <w:pStyle w:val="BodyText"/>
        <w:ind w:left="720" w:hanging="720"/>
        <w:rPr>
          <w:rFonts w:ascii="Arial" w:hAnsi="Arial" w:cs="Arial"/>
          <w:sz w:val="20"/>
        </w:rPr>
      </w:pPr>
      <w:r w:rsidRPr="004756BD">
        <w:rPr>
          <w:rFonts w:ascii="Arial" w:hAnsi="Arial" w:cs="Arial"/>
          <w:sz w:val="20"/>
        </w:rPr>
        <w:t xml:space="preserve">(1) </w:t>
      </w:r>
      <w:r>
        <w:rPr>
          <w:rFonts w:ascii="Arial" w:hAnsi="Arial" w:cs="Arial"/>
          <w:sz w:val="20"/>
        </w:rPr>
        <w:tab/>
      </w:r>
      <w:r w:rsidRPr="004756BD">
        <w:rPr>
          <w:rFonts w:ascii="Arial" w:hAnsi="Arial" w:cs="Arial"/>
          <w:sz w:val="20"/>
        </w:rPr>
        <w:t>Qualifying equipment o</w:t>
      </w:r>
      <w:r>
        <w:rPr>
          <w:rFonts w:ascii="Arial" w:hAnsi="Arial" w:cs="Arial"/>
          <w:sz w:val="20"/>
        </w:rPr>
        <w:t>r</w:t>
      </w:r>
      <w:r w:rsidRPr="004756BD">
        <w:rPr>
          <w:rFonts w:ascii="Arial" w:hAnsi="Arial" w:cs="Arial"/>
          <w:sz w:val="20"/>
        </w:rPr>
        <w:t xml:space="preserve"> services, incentive amounts, and other terms and conditions will be listed on the Washington energy efficiency program section of the Company </w:t>
      </w:r>
      <w:r>
        <w:rPr>
          <w:rFonts w:ascii="Arial" w:hAnsi="Arial" w:cs="Arial"/>
          <w:sz w:val="20"/>
        </w:rPr>
        <w:t>w</w:t>
      </w:r>
      <w:r w:rsidRPr="004756BD">
        <w:rPr>
          <w:rFonts w:ascii="Arial" w:hAnsi="Arial" w:cs="Arial"/>
          <w:sz w:val="20"/>
        </w:rPr>
        <w:t xml:space="preserve">ebsite and may be changed by the Company with at least 45 days notice. Such changes will be prominently displayed on the Washington energy efficiency program section of the Company </w:t>
      </w:r>
      <w:r>
        <w:rPr>
          <w:rFonts w:ascii="Arial" w:hAnsi="Arial" w:cs="Arial"/>
          <w:sz w:val="20"/>
        </w:rPr>
        <w:t>w</w:t>
      </w:r>
      <w:r w:rsidRPr="004756BD">
        <w:rPr>
          <w:rFonts w:ascii="Arial" w:hAnsi="Arial" w:cs="Arial"/>
          <w:sz w:val="20"/>
        </w:rPr>
        <w:t xml:space="preserve">ebsite and include a minimum 45 day grace period for processing prior offers. </w:t>
      </w:r>
    </w:p>
    <w:p w:rsidR="001641D9" w:rsidRPr="004756BD" w:rsidRDefault="001641D9" w:rsidP="000D76DE">
      <w:pPr>
        <w:pStyle w:val="BodyText"/>
        <w:ind w:left="720" w:hanging="720"/>
        <w:rPr>
          <w:rFonts w:ascii="Arial" w:hAnsi="Arial" w:cs="Arial"/>
          <w:sz w:val="20"/>
        </w:rPr>
      </w:pPr>
    </w:p>
    <w:p w:rsidR="001641D9" w:rsidRDefault="001641D9" w:rsidP="000D76DE">
      <w:pPr>
        <w:tabs>
          <w:tab w:val="left" w:pos="720"/>
          <w:tab w:val="left" w:pos="5040"/>
        </w:tabs>
        <w:jc w:val="both"/>
        <w:rPr>
          <w:rFonts w:ascii="Arial" w:hAnsi="Arial" w:cs="Arial"/>
          <w:sz w:val="20"/>
        </w:rPr>
      </w:pPr>
      <w:r w:rsidRPr="004756BD">
        <w:rPr>
          <w:rFonts w:ascii="Arial" w:hAnsi="Arial" w:cs="Arial"/>
          <w:sz w:val="20"/>
          <w:u w:val="single"/>
        </w:rPr>
        <w:t>PROVISIONS OF SERVICE</w:t>
      </w:r>
      <w:r w:rsidRPr="004756BD">
        <w:rPr>
          <w:rFonts w:ascii="Arial" w:hAnsi="Arial" w:cs="Arial"/>
          <w:sz w:val="20"/>
        </w:rPr>
        <w:t>:</w:t>
      </w:r>
      <w:r>
        <w:rPr>
          <w:rFonts w:ascii="Arial" w:hAnsi="Arial" w:cs="Arial"/>
          <w:sz w:val="20"/>
        </w:rPr>
        <w:t xml:space="preserve"> (continued)</w:t>
      </w:r>
    </w:p>
    <w:p w:rsidR="00530E70" w:rsidRPr="004756BD" w:rsidRDefault="00530E70" w:rsidP="00530E70">
      <w:pPr>
        <w:pStyle w:val="BodyText"/>
        <w:ind w:left="720" w:hanging="720"/>
        <w:rPr>
          <w:rFonts w:ascii="Arial" w:hAnsi="Arial" w:cs="Arial"/>
          <w:sz w:val="20"/>
        </w:rPr>
      </w:pPr>
      <w:r w:rsidRPr="004756BD">
        <w:rPr>
          <w:rFonts w:ascii="Arial" w:hAnsi="Arial" w:cs="Arial"/>
          <w:sz w:val="20"/>
        </w:rPr>
        <w:t xml:space="preserve">(2) </w:t>
      </w:r>
      <w:r>
        <w:rPr>
          <w:rFonts w:ascii="Arial" w:hAnsi="Arial" w:cs="Arial"/>
          <w:sz w:val="20"/>
        </w:rPr>
        <w:tab/>
      </w:r>
      <w:r w:rsidRPr="004756BD">
        <w:rPr>
          <w:rFonts w:ascii="Arial" w:hAnsi="Arial" w:cs="Arial"/>
          <w:sz w:val="20"/>
        </w:rPr>
        <w:t>Company may elect to offer incentives through different channels and at different points in the sales process other than individual Energy Efficiency Incentive Agreement</w:t>
      </w:r>
      <w:r>
        <w:rPr>
          <w:rFonts w:ascii="Arial" w:hAnsi="Arial" w:cs="Arial"/>
          <w:sz w:val="20"/>
        </w:rPr>
        <w:t>/Offer Letter</w:t>
      </w:r>
      <w:r w:rsidRPr="004756BD">
        <w:rPr>
          <w:rFonts w:ascii="Arial" w:hAnsi="Arial" w:cs="Arial"/>
          <w:sz w:val="20"/>
        </w:rPr>
        <w:t xml:space="preserve">(s) prior to </w:t>
      </w:r>
      <w:r>
        <w:rPr>
          <w:rFonts w:ascii="Arial" w:hAnsi="Arial" w:cs="Arial"/>
          <w:sz w:val="20"/>
        </w:rPr>
        <w:t>equipment</w:t>
      </w:r>
      <w:r w:rsidRPr="004756BD">
        <w:rPr>
          <w:rFonts w:ascii="Arial" w:hAnsi="Arial" w:cs="Arial"/>
          <w:sz w:val="20"/>
        </w:rPr>
        <w:t xml:space="preserve"> purchase. The differences will depend on and will be consistent for all </w:t>
      </w:r>
      <w:r>
        <w:rPr>
          <w:rFonts w:ascii="Arial" w:hAnsi="Arial" w:cs="Arial"/>
          <w:sz w:val="20"/>
        </w:rPr>
        <w:t>equipment</w:t>
      </w:r>
      <w:r w:rsidRPr="004756BD">
        <w:rPr>
          <w:rFonts w:ascii="Arial" w:hAnsi="Arial" w:cs="Arial"/>
          <w:sz w:val="20"/>
        </w:rPr>
        <w:t xml:space="preserve"> of similar type. </w:t>
      </w:r>
    </w:p>
    <w:p w:rsidR="00530E70" w:rsidRDefault="00530E70" w:rsidP="000D76DE">
      <w:pPr>
        <w:tabs>
          <w:tab w:val="left" w:pos="720"/>
          <w:tab w:val="left" w:pos="5040"/>
        </w:tabs>
        <w:jc w:val="both"/>
        <w:rPr>
          <w:rFonts w:ascii="Arial" w:hAnsi="Arial" w:cs="Arial"/>
          <w:sz w:val="20"/>
        </w:rPr>
      </w:pPr>
    </w:p>
    <w:p w:rsidR="001641D9" w:rsidRPr="004756BD" w:rsidRDefault="001641D9" w:rsidP="000D76DE">
      <w:pPr>
        <w:pStyle w:val="BodyText"/>
        <w:ind w:left="720" w:hanging="720"/>
        <w:rPr>
          <w:rFonts w:ascii="Arial" w:hAnsi="Arial" w:cs="Arial"/>
          <w:sz w:val="20"/>
        </w:rPr>
      </w:pPr>
      <w:r w:rsidRPr="004756BD">
        <w:rPr>
          <w:rFonts w:ascii="Arial" w:hAnsi="Arial" w:cs="Arial"/>
          <w:sz w:val="20"/>
        </w:rPr>
        <w:t xml:space="preserve">(3) </w:t>
      </w:r>
      <w:r>
        <w:rPr>
          <w:rFonts w:ascii="Arial" w:hAnsi="Arial" w:cs="Arial"/>
          <w:sz w:val="20"/>
        </w:rPr>
        <w:tab/>
      </w:r>
      <w:r w:rsidRPr="004756BD">
        <w:rPr>
          <w:rFonts w:ascii="Arial" w:hAnsi="Arial" w:cs="Arial"/>
          <w:sz w:val="20"/>
        </w:rPr>
        <w:t>Incentives may be offered year-round or for selected time periods.</w:t>
      </w:r>
    </w:p>
    <w:p w:rsidR="001641D9" w:rsidRDefault="001641D9" w:rsidP="000D76DE">
      <w:pPr>
        <w:tabs>
          <w:tab w:val="left" w:pos="720"/>
          <w:tab w:val="left" w:pos="5040"/>
        </w:tabs>
        <w:jc w:val="both"/>
        <w:rPr>
          <w:rFonts w:ascii="Arial" w:hAnsi="Arial" w:cs="Arial"/>
          <w:sz w:val="20"/>
        </w:rPr>
      </w:pPr>
    </w:p>
    <w:p w:rsidR="001641D9" w:rsidRDefault="001641D9" w:rsidP="000D76DE">
      <w:pPr>
        <w:pStyle w:val="BodyText"/>
        <w:ind w:left="720" w:hanging="720"/>
        <w:rPr>
          <w:rFonts w:ascii="Arial" w:hAnsi="Arial" w:cs="Arial"/>
          <w:sz w:val="20"/>
        </w:rPr>
      </w:pPr>
      <w:r w:rsidRPr="004756BD">
        <w:rPr>
          <w:rFonts w:ascii="Arial" w:hAnsi="Arial" w:cs="Arial"/>
          <w:sz w:val="20"/>
        </w:rPr>
        <w:t xml:space="preserve">(4) </w:t>
      </w:r>
      <w:r>
        <w:rPr>
          <w:rFonts w:ascii="Arial" w:hAnsi="Arial" w:cs="Arial"/>
          <w:sz w:val="20"/>
        </w:rPr>
        <w:tab/>
      </w:r>
      <w:r w:rsidRPr="004756BD">
        <w:rPr>
          <w:rFonts w:ascii="Arial" w:hAnsi="Arial" w:cs="Arial"/>
          <w:sz w:val="20"/>
        </w:rPr>
        <w:t>Equipment or services receiving an incentive under this program are not eligible for incentives under other Company programs.</w:t>
      </w:r>
    </w:p>
    <w:p w:rsidR="001641D9" w:rsidRDefault="001641D9" w:rsidP="000D76DE">
      <w:pPr>
        <w:pStyle w:val="BodyText"/>
        <w:ind w:left="720" w:hanging="720"/>
        <w:rPr>
          <w:rFonts w:ascii="Arial" w:hAnsi="Arial" w:cs="Arial"/>
          <w:sz w:val="20"/>
        </w:rPr>
      </w:pPr>
    </w:p>
    <w:p w:rsidR="001641D9" w:rsidRPr="00CE63ED" w:rsidRDefault="001641D9" w:rsidP="000D76DE">
      <w:pPr>
        <w:tabs>
          <w:tab w:val="left" w:pos="720"/>
        </w:tabs>
        <w:ind w:left="720" w:hanging="720"/>
        <w:jc w:val="both"/>
        <w:rPr>
          <w:rFonts w:ascii="Arial" w:hAnsi="Arial" w:cs="Arial"/>
          <w:sz w:val="20"/>
        </w:rPr>
      </w:pPr>
      <w:r>
        <w:rPr>
          <w:rFonts w:ascii="Arial" w:hAnsi="Arial" w:cs="Arial"/>
          <w:sz w:val="20"/>
        </w:rPr>
        <w:t>(5</w:t>
      </w:r>
      <w:r w:rsidRPr="00CE63ED">
        <w:rPr>
          <w:rFonts w:ascii="Arial" w:hAnsi="Arial" w:cs="Arial"/>
          <w:sz w:val="20"/>
        </w:rPr>
        <w:t>)</w:t>
      </w:r>
      <w:r>
        <w:rPr>
          <w:rFonts w:ascii="Arial" w:hAnsi="Arial" w:cs="Arial"/>
          <w:sz w:val="20"/>
        </w:rPr>
        <w:tab/>
      </w:r>
      <w:r w:rsidRPr="00CE63ED">
        <w:rPr>
          <w:rFonts w:ascii="Arial" w:hAnsi="Arial" w:cs="Arial"/>
          <w:sz w:val="20"/>
        </w:rPr>
        <w:t xml:space="preserve">Company will employ a variety of quality assurance techniques during the delivery of the program. They will differ by </w:t>
      </w:r>
      <w:r>
        <w:rPr>
          <w:rFonts w:ascii="Arial" w:hAnsi="Arial" w:cs="Arial"/>
          <w:sz w:val="20"/>
        </w:rPr>
        <w:t>measure</w:t>
      </w:r>
      <w:r w:rsidRPr="00CE63ED">
        <w:rPr>
          <w:rFonts w:ascii="Arial" w:hAnsi="Arial" w:cs="Arial"/>
          <w:sz w:val="20"/>
        </w:rPr>
        <w:t xml:space="preserve"> and may include pre and post installation inspections, phone surveys, </w:t>
      </w:r>
      <w:r>
        <w:rPr>
          <w:rFonts w:ascii="Arial" w:hAnsi="Arial" w:cs="Arial"/>
          <w:sz w:val="20"/>
        </w:rPr>
        <w:t xml:space="preserve">and </w:t>
      </w:r>
      <w:r w:rsidRPr="00CE63ED">
        <w:rPr>
          <w:rFonts w:ascii="Arial" w:hAnsi="Arial" w:cs="Arial"/>
          <w:sz w:val="20"/>
        </w:rPr>
        <w:t xml:space="preserve">confirmation of Owner/Customer and equipment eligibility.  </w:t>
      </w:r>
    </w:p>
    <w:p w:rsidR="001641D9" w:rsidRPr="00CE63ED" w:rsidRDefault="001641D9" w:rsidP="000D76DE">
      <w:pPr>
        <w:tabs>
          <w:tab w:val="left" w:pos="720"/>
        </w:tabs>
        <w:ind w:left="720" w:hanging="720"/>
        <w:jc w:val="both"/>
        <w:rPr>
          <w:rFonts w:ascii="Arial" w:hAnsi="Arial" w:cs="Arial"/>
          <w:sz w:val="20"/>
        </w:rPr>
      </w:pPr>
    </w:p>
    <w:p w:rsidR="001641D9" w:rsidRDefault="001641D9" w:rsidP="000D76DE">
      <w:pPr>
        <w:tabs>
          <w:tab w:val="left" w:pos="720"/>
        </w:tabs>
        <w:ind w:left="720" w:hanging="720"/>
        <w:jc w:val="both"/>
        <w:rPr>
          <w:rFonts w:ascii="Arial" w:hAnsi="Arial" w:cs="Arial"/>
          <w:sz w:val="20"/>
        </w:rPr>
      </w:pPr>
      <w:r w:rsidRPr="00CE63ED">
        <w:rPr>
          <w:rFonts w:ascii="Arial" w:hAnsi="Arial" w:cs="Arial"/>
          <w:sz w:val="20"/>
        </w:rPr>
        <w:t>(</w:t>
      </w:r>
      <w:r>
        <w:rPr>
          <w:rFonts w:ascii="Arial" w:hAnsi="Arial" w:cs="Arial"/>
          <w:sz w:val="20"/>
        </w:rPr>
        <w:t>6</w:t>
      </w:r>
      <w:r w:rsidRPr="00CE63ED">
        <w:rPr>
          <w:rFonts w:ascii="Arial" w:hAnsi="Arial" w:cs="Arial"/>
          <w:sz w:val="20"/>
        </w:rPr>
        <w:t>)</w:t>
      </w:r>
      <w:r>
        <w:rPr>
          <w:rFonts w:ascii="Arial" w:hAnsi="Arial" w:cs="Arial"/>
          <w:sz w:val="20"/>
        </w:rPr>
        <w:tab/>
      </w:r>
      <w:r w:rsidRPr="00CE63ED">
        <w:rPr>
          <w:rFonts w:ascii="Arial" w:hAnsi="Arial" w:cs="Arial"/>
          <w:sz w:val="20"/>
        </w:rPr>
        <w:t>Company may verify or evaluate the energy savings of installed</w:t>
      </w:r>
      <w:r>
        <w:rPr>
          <w:rFonts w:ascii="Arial" w:hAnsi="Arial" w:cs="Arial"/>
          <w:sz w:val="20"/>
        </w:rPr>
        <w:t>/implemented measures</w:t>
      </w:r>
      <w:r w:rsidRPr="00CE63ED">
        <w:rPr>
          <w:rFonts w:ascii="Arial" w:hAnsi="Arial" w:cs="Arial"/>
          <w:sz w:val="20"/>
        </w:rPr>
        <w:t>. This verification may include a telephone survey, site visit, review of facility operation characteristics, and pre- and post-installation of monitoring equipment and as necessary to quantify actual energy savings.</w:t>
      </w:r>
    </w:p>
    <w:p w:rsidR="001641D9" w:rsidRDefault="001641D9" w:rsidP="000D76DE">
      <w:pPr>
        <w:tabs>
          <w:tab w:val="left" w:pos="720"/>
        </w:tabs>
        <w:ind w:left="720" w:hanging="720"/>
        <w:jc w:val="both"/>
        <w:rPr>
          <w:rFonts w:ascii="Arial" w:hAnsi="Arial" w:cs="Arial"/>
          <w:sz w:val="20"/>
        </w:rPr>
      </w:pPr>
    </w:p>
    <w:p w:rsidR="001641D9" w:rsidRDefault="001641D9" w:rsidP="000D76DE">
      <w:pPr>
        <w:tabs>
          <w:tab w:val="left" w:pos="720"/>
        </w:tabs>
        <w:ind w:left="720" w:hanging="720"/>
        <w:jc w:val="both"/>
        <w:rPr>
          <w:rFonts w:ascii="Arial" w:hAnsi="Arial" w:cs="Arial"/>
          <w:sz w:val="20"/>
        </w:rPr>
      </w:pPr>
      <w:r>
        <w:rPr>
          <w:rFonts w:ascii="Arial" w:hAnsi="Arial" w:cs="Arial"/>
          <w:sz w:val="20"/>
        </w:rPr>
        <w:t>(7)</w:t>
      </w:r>
      <w:r>
        <w:rPr>
          <w:rFonts w:ascii="Arial" w:hAnsi="Arial" w:cs="Arial"/>
          <w:sz w:val="20"/>
        </w:rPr>
        <w:tab/>
        <w:t>Energy Project Manager co-funding is available according to the terms posted on the Washington Energy Efficiency program page of the Company website.</w:t>
      </w:r>
    </w:p>
    <w:p w:rsidR="001641D9" w:rsidRDefault="001641D9" w:rsidP="000D76DE">
      <w:pPr>
        <w:tabs>
          <w:tab w:val="left" w:pos="720"/>
        </w:tabs>
        <w:ind w:left="720" w:hanging="720"/>
        <w:jc w:val="both"/>
        <w:rPr>
          <w:rFonts w:ascii="Arial" w:hAnsi="Arial" w:cs="Arial"/>
          <w:sz w:val="20"/>
        </w:rPr>
      </w:pPr>
    </w:p>
    <w:p w:rsidR="001641D9" w:rsidRPr="00CE63ED" w:rsidRDefault="001641D9" w:rsidP="000D76DE">
      <w:pPr>
        <w:tabs>
          <w:tab w:val="left" w:pos="720"/>
        </w:tabs>
        <w:ind w:left="720" w:hanging="720"/>
        <w:jc w:val="both"/>
        <w:rPr>
          <w:rFonts w:ascii="Arial" w:hAnsi="Arial" w:cs="Arial"/>
          <w:sz w:val="20"/>
        </w:rPr>
      </w:pPr>
      <w:r>
        <w:rPr>
          <w:rFonts w:ascii="Arial" w:hAnsi="Arial" w:cs="Arial"/>
          <w:sz w:val="20"/>
        </w:rPr>
        <w:t>(8)</w:t>
      </w:r>
      <w:r>
        <w:rPr>
          <w:rFonts w:ascii="Arial" w:hAnsi="Arial" w:cs="Arial"/>
          <w:sz w:val="20"/>
        </w:rPr>
        <w:tab/>
        <w:t>Incentives will not be made available for fuel switching by Owner/Customer.</w:t>
      </w:r>
    </w:p>
    <w:p w:rsidR="001641D9" w:rsidRPr="00CE63ED" w:rsidRDefault="001641D9" w:rsidP="000D76DE">
      <w:pPr>
        <w:spacing w:line="200" w:lineRule="exact"/>
        <w:jc w:val="both"/>
        <w:rPr>
          <w:rFonts w:ascii="Arial" w:hAnsi="Arial" w:cs="Arial"/>
          <w:sz w:val="20"/>
          <w:u w:val="single"/>
        </w:rPr>
      </w:pPr>
    </w:p>
    <w:p w:rsidR="001641D9" w:rsidRDefault="001641D9" w:rsidP="000D76DE">
      <w:pPr>
        <w:pStyle w:val="BodyText"/>
        <w:ind w:left="720" w:hanging="720"/>
        <w:rPr>
          <w:rFonts w:ascii="Arial" w:hAnsi="Arial" w:cs="Arial"/>
          <w:sz w:val="20"/>
          <w:u w:val="single"/>
        </w:rPr>
      </w:pPr>
    </w:p>
    <w:p w:rsidR="001641D9" w:rsidRPr="007F64A2" w:rsidRDefault="001641D9" w:rsidP="000D76DE">
      <w:pPr>
        <w:jc w:val="both"/>
        <w:rPr>
          <w:rFonts w:ascii="Arial" w:hAnsi="Arial" w:cs="Arial"/>
          <w:sz w:val="20"/>
          <w:u w:val="single"/>
        </w:rPr>
      </w:pPr>
      <w:r w:rsidRPr="007F64A2">
        <w:rPr>
          <w:rFonts w:ascii="Arial" w:hAnsi="Arial" w:cs="Arial"/>
          <w:sz w:val="20"/>
          <w:u w:val="single"/>
        </w:rPr>
        <w:t>MINIMUM EQUIPMENT EFFICIENCY:</w:t>
      </w:r>
    </w:p>
    <w:p w:rsidR="001641D9" w:rsidRDefault="001641D9" w:rsidP="000D76DE">
      <w:pPr>
        <w:jc w:val="both"/>
        <w:rPr>
          <w:rFonts w:ascii="Arial" w:hAnsi="Arial" w:cs="Arial"/>
          <w:sz w:val="20"/>
        </w:rPr>
      </w:pPr>
      <w:r>
        <w:rPr>
          <w:rFonts w:ascii="Arial" w:hAnsi="Arial" w:cs="Arial"/>
          <w:sz w:val="20"/>
        </w:rPr>
        <w:tab/>
        <w:t>Retrofit energy efficiency projects must meet minimum equipment efficiency levels and equipment eligibility requirements of qualifying equipment that are listed on the Washington energy efficiency program section of the Company website.</w:t>
      </w:r>
    </w:p>
    <w:p w:rsidR="001641D9" w:rsidRPr="004756BD" w:rsidRDefault="001641D9" w:rsidP="000D76DE">
      <w:pPr>
        <w:jc w:val="both"/>
        <w:rPr>
          <w:rFonts w:ascii="Arial" w:hAnsi="Arial" w:cs="Arial"/>
          <w:sz w:val="20"/>
        </w:rPr>
      </w:pPr>
    </w:p>
    <w:p w:rsidR="001641D9" w:rsidRPr="00CE63ED" w:rsidRDefault="001641D9" w:rsidP="000D76DE">
      <w:pPr>
        <w:spacing w:line="200" w:lineRule="exact"/>
        <w:jc w:val="both"/>
        <w:rPr>
          <w:rFonts w:ascii="Arial" w:hAnsi="Arial" w:cs="Arial"/>
          <w:sz w:val="20"/>
        </w:rPr>
      </w:pPr>
      <w:r w:rsidRPr="00CE63ED">
        <w:rPr>
          <w:rFonts w:ascii="Arial" w:hAnsi="Arial" w:cs="Arial"/>
          <w:sz w:val="20"/>
          <w:u w:val="single"/>
        </w:rPr>
        <w:t>ELECTRIC SERVICE REGULATIONS:</w:t>
      </w:r>
      <w:r w:rsidRPr="00CE63ED">
        <w:rPr>
          <w:rFonts w:ascii="Arial" w:hAnsi="Arial" w:cs="Arial"/>
          <w:sz w:val="20"/>
        </w:rPr>
        <w:t xml:space="preserve"> </w:t>
      </w:r>
    </w:p>
    <w:p w:rsidR="001641D9" w:rsidRPr="002446FC" w:rsidRDefault="001641D9" w:rsidP="000D76DE">
      <w:pPr>
        <w:tabs>
          <w:tab w:val="left" w:pos="6480"/>
        </w:tabs>
      </w:pPr>
      <w:r w:rsidRPr="00CE63ED">
        <w:rPr>
          <w:rFonts w:ascii="Arial" w:hAnsi="Arial" w:cs="Arial"/>
          <w:sz w:val="20"/>
        </w:rPr>
        <w:t>Service under this Schedule will be in accordance with the terms of the Electric Service Agreement between the Customer and the Company.  The Electric Service Regulations of the Company on file with and approved by the Utilities &amp; Transportation Commission of the State of Washington, including future applicable amendments, will be considered as forming a part of and incorporated in said Agreement.</w:t>
      </w:r>
    </w:p>
    <w:p w:rsidR="00786F80" w:rsidRDefault="00786F80">
      <w:pPr>
        <w:rPr>
          <w:rFonts w:ascii="Times New Roman" w:eastAsia="Times New Roman" w:hAnsi="Times New Roman"/>
          <w:b/>
          <w:bCs/>
          <w:sz w:val="20"/>
          <w:szCs w:val="20"/>
          <w:u w:val="single"/>
        </w:rPr>
      </w:pPr>
      <w:r>
        <w:rPr>
          <w:sz w:val="20"/>
          <w:szCs w:val="20"/>
        </w:rPr>
        <w:br w:type="page"/>
      </w:r>
    </w:p>
    <w:p w:rsidR="00A37944" w:rsidRDefault="00A37944" w:rsidP="00302A57">
      <w:pPr>
        <w:pStyle w:val="Heading1"/>
        <w:spacing w:before="100" w:beforeAutospacing="1" w:after="100" w:afterAutospacing="1"/>
        <w:jc w:val="both"/>
        <w:rPr>
          <w:sz w:val="20"/>
          <w:szCs w:val="20"/>
        </w:rPr>
        <w:sectPr w:rsidR="00A37944" w:rsidSect="00302A57">
          <w:type w:val="continuous"/>
          <w:pgSz w:w="12240" w:h="15840" w:code="1"/>
          <w:pgMar w:top="1440" w:right="1080" w:bottom="1440" w:left="1440" w:header="720" w:footer="180" w:gutter="0"/>
          <w:cols w:space="720"/>
          <w:docGrid w:linePitch="360"/>
        </w:sectPr>
      </w:pPr>
    </w:p>
    <w:p w:rsidR="002E23FC" w:rsidRPr="004F5FCB" w:rsidRDefault="002E23FC">
      <w:pPr>
        <w:pStyle w:val="Heading1"/>
        <w:spacing w:before="100" w:beforeAutospacing="1" w:after="100" w:afterAutospacing="1"/>
        <w:jc w:val="both"/>
        <w:rPr>
          <w:sz w:val="24"/>
          <w:szCs w:val="24"/>
        </w:rPr>
      </w:pPr>
      <w:bookmarkStart w:id="19" w:name="_Toc339191302"/>
      <w:bookmarkStart w:id="20" w:name="_Toc381793819"/>
      <w:r w:rsidRPr="004F5FCB">
        <w:rPr>
          <w:sz w:val="24"/>
          <w:szCs w:val="24"/>
        </w:rPr>
        <w:t>Other Programs &amp; Initiatives</w:t>
      </w:r>
      <w:bookmarkEnd w:id="19"/>
      <w:bookmarkEnd w:id="20"/>
    </w:p>
    <w:p w:rsidR="002E23FC" w:rsidRPr="004F5FCB" w:rsidRDefault="002E23FC" w:rsidP="002E23FC">
      <w:pPr>
        <w:jc w:val="both"/>
        <w:rPr>
          <w:rFonts w:ascii="Times New Roman" w:hAnsi="Times New Roman"/>
          <w:sz w:val="24"/>
          <w:szCs w:val="24"/>
        </w:rPr>
      </w:pPr>
      <w:r w:rsidRPr="004F5FCB">
        <w:rPr>
          <w:rFonts w:ascii="Times New Roman" w:hAnsi="Times New Roman"/>
          <w:sz w:val="24"/>
          <w:szCs w:val="24"/>
        </w:rPr>
        <w:t>This section of the business plan includes information on the Company’s Energy Education in Schools program, a general “education only” program; Northwest Energy Efficiency Alliance (“NEEA”), an external group partly funded through Company dollars;  and Production Efficiency, energy efficiency improvements at Company owned non-hydro generation facilities serving the Company’s Washington territory.</w:t>
      </w:r>
    </w:p>
    <w:p w:rsidR="00174387" w:rsidRPr="004F5FCB" w:rsidRDefault="002E23FC">
      <w:pPr>
        <w:jc w:val="both"/>
        <w:rPr>
          <w:rFonts w:ascii="Times New Roman" w:hAnsi="Times New Roman"/>
          <w:sz w:val="24"/>
          <w:szCs w:val="24"/>
        </w:rPr>
      </w:pPr>
      <w:r w:rsidRPr="004F5FCB">
        <w:rPr>
          <w:rFonts w:ascii="Times New Roman" w:hAnsi="Times New Roman"/>
          <w:sz w:val="24"/>
          <w:szCs w:val="24"/>
        </w:rPr>
        <w:t xml:space="preserve"> </w:t>
      </w:r>
    </w:p>
    <w:p w:rsidR="008542F1" w:rsidRPr="004F5FCB" w:rsidRDefault="008542F1" w:rsidP="00D1381E">
      <w:pPr>
        <w:pStyle w:val="Heading2"/>
        <w:spacing w:before="100" w:beforeAutospacing="1" w:after="100" w:afterAutospacing="1"/>
        <w:jc w:val="both"/>
        <w:rPr>
          <w:szCs w:val="24"/>
        </w:rPr>
      </w:pPr>
      <w:bookmarkStart w:id="21" w:name="_Toc339191303"/>
      <w:bookmarkStart w:id="22" w:name="_Toc381793820"/>
      <w:r w:rsidRPr="004F5FCB">
        <w:rPr>
          <w:szCs w:val="24"/>
        </w:rPr>
        <w:t>Energy Education in Schools</w:t>
      </w:r>
      <w:bookmarkEnd w:id="21"/>
      <w:bookmarkEnd w:id="22"/>
    </w:p>
    <w:p w:rsidR="005C07A1" w:rsidRPr="004F5FCB" w:rsidRDefault="005C07A1" w:rsidP="00D1381E">
      <w:pPr>
        <w:jc w:val="both"/>
        <w:rPr>
          <w:rFonts w:ascii="Times New Roman" w:hAnsi="Times New Roman"/>
          <w:bCs/>
          <w:sz w:val="24"/>
          <w:szCs w:val="24"/>
          <w:u w:val="single"/>
        </w:rPr>
      </w:pPr>
      <w:r w:rsidRPr="004F5FCB">
        <w:rPr>
          <w:rFonts w:ascii="Times New Roman" w:hAnsi="Times New Roman"/>
          <w:bCs/>
          <w:sz w:val="24"/>
          <w:szCs w:val="24"/>
          <w:u w:val="single"/>
        </w:rPr>
        <w:t>Years of Implementation</w:t>
      </w:r>
    </w:p>
    <w:p w:rsidR="005C07A1" w:rsidRPr="004F5FCB" w:rsidRDefault="005C07A1" w:rsidP="00D1381E">
      <w:pPr>
        <w:jc w:val="both"/>
        <w:rPr>
          <w:rFonts w:ascii="Times New Roman" w:hAnsi="Times New Roman"/>
          <w:bCs/>
          <w:sz w:val="24"/>
          <w:szCs w:val="24"/>
        </w:rPr>
      </w:pPr>
      <w:r w:rsidRPr="004F5FCB">
        <w:rPr>
          <w:rFonts w:ascii="Times New Roman" w:hAnsi="Times New Roman"/>
          <w:sz w:val="24"/>
          <w:szCs w:val="24"/>
        </w:rPr>
        <w:t xml:space="preserve">This is a new “education only” program </w:t>
      </w:r>
      <w:r w:rsidR="00A710D1">
        <w:rPr>
          <w:rFonts w:ascii="Times New Roman" w:hAnsi="Times New Roman"/>
          <w:sz w:val="24"/>
          <w:szCs w:val="24"/>
        </w:rPr>
        <w:t xml:space="preserve">that </w:t>
      </w:r>
      <w:r w:rsidRPr="004F5FCB">
        <w:rPr>
          <w:rFonts w:ascii="Times New Roman" w:hAnsi="Times New Roman"/>
          <w:sz w:val="24"/>
          <w:szCs w:val="24"/>
        </w:rPr>
        <w:t>replac</w:t>
      </w:r>
      <w:r w:rsidR="00A710D1">
        <w:rPr>
          <w:rFonts w:ascii="Times New Roman" w:hAnsi="Times New Roman"/>
          <w:sz w:val="24"/>
          <w:szCs w:val="24"/>
        </w:rPr>
        <w:t>ed</w:t>
      </w:r>
      <w:r w:rsidRPr="004F5FCB">
        <w:rPr>
          <w:rFonts w:ascii="Times New Roman" w:hAnsi="Times New Roman"/>
          <w:sz w:val="24"/>
          <w:szCs w:val="24"/>
        </w:rPr>
        <w:t xml:space="preserve"> the previous “education and savings” program which ran from April, 2003 through June</w:t>
      </w:r>
      <w:r w:rsidR="00A710D1">
        <w:rPr>
          <w:rFonts w:ascii="Times New Roman" w:hAnsi="Times New Roman"/>
          <w:sz w:val="24"/>
          <w:szCs w:val="24"/>
        </w:rPr>
        <w:t>, 2012. The new education only</w:t>
      </w:r>
      <w:r w:rsidRPr="004F5FCB">
        <w:rPr>
          <w:rFonts w:ascii="Times New Roman" w:hAnsi="Times New Roman"/>
          <w:sz w:val="24"/>
          <w:szCs w:val="24"/>
        </w:rPr>
        <w:t xml:space="preserve"> program</w:t>
      </w:r>
      <w:r w:rsidR="00A710D1">
        <w:rPr>
          <w:rFonts w:ascii="Times New Roman" w:hAnsi="Times New Roman"/>
          <w:sz w:val="24"/>
          <w:szCs w:val="24"/>
        </w:rPr>
        <w:t>, Be wattsmart, Begin at Home,</w:t>
      </w:r>
      <w:r w:rsidRPr="004F5FCB">
        <w:rPr>
          <w:rFonts w:ascii="Times New Roman" w:hAnsi="Times New Roman"/>
          <w:sz w:val="24"/>
          <w:szCs w:val="24"/>
        </w:rPr>
        <w:t xml:space="preserve"> is currently being implemented with school presentations </w:t>
      </w:r>
      <w:r w:rsidR="00BC2461">
        <w:rPr>
          <w:rFonts w:ascii="Times New Roman" w:hAnsi="Times New Roman"/>
          <w:sz w:val="24"/>
          <w:szCs w:val="24"/>
        </w:rPr>
        <w:t>having begun</w:t>
      </w:r>
      <w:r w:rsidRPr="004F5FCB">
        <w:rPr>
          <w:rFonts w:ascii="Times New Roman" w:hAnsi="Times New Roman"/>
          <w:sz w:val="24"/>
          <w:szCs w:val="24"/>
        </w:rPr>
        <w:t xml:space="preserve"> in February, 2013 (See “Year One Timeline” below under “Program Details”). Program costs are reflected Tables 1, 2 and 3 of this report. .</w:t>
      </w:r>
    </w:p>
    <w:p w:rsidR="005C07A1" w:rsidRPr="004F5FCB" w:rsidRDefault="005C07A1" w:rsidP="00D1381E">
      <w:pPr>
        <w:pStyle w:val="BodyText"/>
        <w:jc w:val="both"/>
        <w:rPr>
          <w:b/>
        </w:rPr>
      </w:pPr>
    </w:p>
    <w:p w:rsidR="005C07A1" w:rsidRPr="004F5FCB" w:rsidRDefault="005C07A1" w:rsidP="00D1381E">
      <w:pPr>
        <w:pStyle w:val="BodyText"/>
        <w:jc w:val="both"/>
        <w:rPr>
          <w:u w:val="single"/>
        </w:rPr>
      </w:pPr>
      <w:r w:rsidRPr="004F5FCB">
        <w:rPr>
          <w:u w:val="single"/>
        </w:rPr>
        <w:t>Program Description</w:t>
      </w:r>
    </w:p>
    <w:p w:rsidR="005C07A1" w:rsidRPr="004F5FCB" w:rsidRDefault="00A055C4" w:rsidP="00D1381E">
      <w:pPr>
        <w:pStyle w:val="BodyText"/>
        <w:jc w:val="both"/>
      </w:pPr>
      <w:r>
        <w:t>Pacific Power</w:t>
      </w:r>
      <w:r w:rsidR="005C07A1" w:rsidRPr="004F5FCB">
        <w:t xml:space="preserve"> has contracted with the National Energy Foundation (NEF) to implement </w:t>
      </w:r>
      <w:r w:rsidR="00A710D1">
        <w:t xml:space="preserve">the Be wattsmart, Begin at Home program in schools </w:t>
      </w:r>
      <w:r w:rsidR="005C07A1" w:rsidRPr="004F5FCB">
        <w:t xml:space="preserve">during the 2012-13, 2013-14, and 2014-15 school years. </w:t>
      </w:r>
    </w:p>
    <w:p w:rsidR="005C07A1" w:rsidRPr="004F5FCB" w:rsidRDefault="005C07A1" w:rsidP="00D1381E">
      <w:pPr>
        <w:pStyle w:val="BodyText"/>
        <w:jc w:val="both"/>
      </w:pPr>
    </w:p>
    <w:p w:rsidR="005C07A1" w:rsidRPr="004F5FCB" w:rsidRDefault="005C07A1" w:rsidP="00D1381E">
      <w:pPr>
        <w:pStyle w:val="BodyText"/>
        <w:jc w:val="both"/>
      </w:pPr>
      <w:r w:rsidRPr="004F5FCB">
        <w:t xml:space="preserve">The elementary school offering is an “education only” program and will not directly contribute savings towards the Company’s Washington 2012-2013 biennium target. </w:t>
      </w:r>
    </w:p>
    <w:p w:rsidR="005C07A1" w:rsidRPr="004F5FCB" w:rsidRDefault="005C07A1" w:rsidP="00D1381E">
      <w:pPr>
        <w:pStyle w:val="BodyText"/>
        <w:jc w:val="both"/>
      </w:pPr>
    </w:p>
    <w:p w:rsidR="005C07A1" w:rsidRPr="004F5FCB" w:rsidRDefault="005C07A1" w:rsidP="00D1381E">
      <w:pPr>
        <w:pStyle w:val="BodyText"/>
        <w:jc w:val="both"/>
      </w:pPr>
      <w:r w:rsidRPr="004F5FCB">
        <w:t xml:space="preserve">Program costs fall under Paragraph (7)(d) in Order 01 of Docket UE-111880, Conservation Efforts without Approved EM&amp;V Protocol, where the Company can spend up to ten (10) percent of its conservation budget on programs whose savings impact has not yet been measured provided the overall portfolio of programs still pass the Total Resource Cost as described in Paragraph (10)(a) of the same Order 01. </w:t>
      </w:r>
    </w:p>
    <w:p w:rsidR="005C07A1" w:rsidRPr="004F5FCB" w:rsidRDefault="005C07A1" w:rsidP="00D1381E">
      <w:pPr>
        <w:pStyle w:val="BodyText"/>
        <w:jc w:val="both"/>
      </w:pPr>
    </w:p>
    <w:p w:rsidR="005C07A1" w:rsidRPr="004F5FCB" w:rsidRDefault="005C07A1" w:rsidP="00D1381E">
      <w:pPr>
        <w:pStyle w:val="BodyText"/>
        <w:jc w:val="both"/>
      </w:pPr>
      <w:r w:rsidRPr="004F5FCB">
        <w:t>NEF is a non-profit corporation with over 36 years providing energy education and awareness.  The mission of NEF is to “cultivate and promote an energy literate society”.</w:t>
      </w:r>
    </w:p>
    <w:p w:rsidR="005C07A1" w:rsidRPr="004F5FCB" w:rsidRDefault="005C07A1" w:rsidP="00D1381E">
      <w:pPr>
        <w:pStyle w:val="BodyText"/>
        <w:jc w:val="both"/>
      </w:pPr>
    </w:p>
    <w:p w:rsidR="005C07A1" w:rsidRPr="004F5FCB" w:rsidRDefault="005C07A1" w:rsidP="00D1381E">
      <w:pPr>
        <w:pStyle w:val="BodyText"/>
        <w:jc w:val="both"/>
        <w:rPr>
          <w:u w:val="single"/>
        </w:rPr>
      </w:pPr>
      <w:r w:rsidRPr="004F5FCB">
        <w:rPr>
          <w:u w:val="single"/>
        </w:rPr>
        <w:t>Planned Program Changes</w:t>
      </w:r>
    </w:p>
    <w:p w:rsidR="005C07A1" w:rsidRPr="004F5FCB" w:rsidRDefault="005C07A1" w:rsidP="00D1381E">
      <w:pPr>
        <w:pStyle w:val="BodyText"/>
        <w:jc w:val="both"/>
      </w:pPr>
      <w:r w:rsidRPr="004F5FCB">
        <w:t xml:space="preserve">This is a new program therefore there are no planned changes at this time. </w:t>
      </w:r>
    </w:p>
    <w:p w:rsidR="005C07A1" w:rsidRPr="004F5FCB" w:rsidRDefault="005C07A1" w:rsidP="00D1381E">
      <w:pPr>
        <w:pStyle w:val="BodyText"/>
        <w:jc w:val="both"/>
        <w:rPr>
          <w:u w:val="single"/>
        </w:rPr>
      </w:pPr>
    </w:p>
    <w:p w:rsidR="005C07A1" w:rsidRPr="004F5FCB" w:rsidRDefault="005C07A1" w:rsidP="00D1381E">
      <w:pPr>
        <w:pStyle w:val="BodyText"/>
        <w:jc w:val="both"/>
        <w:rPr>
          <w:u w:val="single"/>
        </w:rPr>
      </w:pPr>
      <w:r w:rsidRPr="004F5FCB">
        <w:rPr>
          <w:u w:val="single"/>
        </w:rPr>
        <w:t>Evaluation Information</w:t>
      </w:r>
    </w:p>
    <w:p w:rsidR="005C07A1" w:rsidRPr="004F5FCB" w:rsidRDefault="005C07A1" w:rsidP="00D1381E">
      <w:pPr>
        <w:pStyle w:val="BodyText"/>
        <w:jc w:val="both"/>
      </w:pPr>
      <w:r w:rsidRPr="004F5FCB">
        <w:t xml:space="preserve">As this is an “education only” initiative, no third-party impact evaluation is anticipated beyond verification that the program is being delivered as reported. See “household audits cards” in “Program Details” section below. </w:t>
      </w:r>
    </w:p>
    <w:p w:rsidR="005C07A1" w:rsidRPr="004F5FCB" w:rsidRDefault="005C07A1" w:rsidP="00D1381E">
      <w:pPr>
        <w:pStyle w:val="BodyText"/>
        <w:jc w:val="both"/>
      </w:pPr>
    </w:p>
    <w:p w:rsidR="005C07A1" w:rsidRPr="004F5FCB" w:rsidRDefault="005C07A1" w:rsidP="00D1381E">
      <w:pPr>
        <w:pStyle w:val="BodyText"/>
        <w:jc w:val="both"/>
        <w:rPr>
          <w:u w:val="single"/>
        </w:rPr>
      </w:pPr>
      <w:r w:rsidRPr="004F5FCB">
        <w:rPr>
          <w:u w:val="single"/>
        </w:rPr>
        <w:t>Program Details</w:t>
      </w:r>
    </w:p>
    <w:p w:rsidR="005C07A1" w:rsidRPr="004F5FCB" w:rsidRDefault="005C07A1" w:rsidP="00D1381E">
      <w:pPr>
        <w:jc w:val="both"/>
        <w:rPr>
          <w:rFonts w:ascii="Times New Roman" w:hAnsi="Times New Roman"/>
          <w:sz w:val="24"/>
          <w:szCs w:val="24"/>
        </w:rPr>
      </w:pPr>
      <w:r w:rsidRPr="004F5FCB">
        <w:rPr>
          <w:rFonts w:ascii="Times New Roman" w:hAnsi="Times New Roman"/>
          <w:sz w:val="24"/>
          <w:szCs w:val="24"/>
        </w:rPr>
        <w:t xml:space="preserve">The centerpiece of the program </w:t>
      </w:r>
      <w:r w:rsidR="00BC2461">
        <w:rPr>
          <w:rFonts w:ascii="Times New Roman" w:hAnsi="Times New Roman"/>
          <w:sz w:val="24"/>
          <w:szCs w:val="24"/>
        </w:rPr>
        <w:t>is</w:t>
      </w:r>
      <w:r w:rsidRPr="004F5FCB">
        <w:rPr>
          <w:rFonts w:ascii="Times New Roman" w:hAnsi="Times New Roman"/>
          <w:sz w:val="24"/>
          <w:szCs w:val="24"/>
        </w:rPr>
        <w:t xml:space="preserve"> a series of 45 to 60 minute grade-level presentations focusing on energy literacy and energy efficiency.  The targeted grade level</w:t>
      </w:r>
      <w:r w:rsidR="00A710D1">
        <w:rPr>
          <w:rFonts w:ascii="Times New Roman" w:hAnsi="Times New Roman"/>
          <w:sz w:val="24"/>
          <w:szCs w:val="24"/>
        </w:rPr>
        <w:t>s</w:t>
      </w:r>
      <w:r w:rsidRPr="004F5FCB">
        <w:rPr>
          <w:rFonts w:ascii="Times New Roman" w:hAnsi="Times New Roman"/>
          <w:sz w:val="24"/>
          <w:szCs w:val="24"/>
        </w:rPr>
        <w:t xml:space="preserve"> </w:t>
      </w:r>
      <w:r w:rsidR="00440538" w:rsidRPr="004F5FCB">
        <w:rPr>
          <w:rFonts w:ascii="Times New Roman" w:hAnsi="Times New Roman"/>
          <w:sz w:val="24"/>
          <w:szCs w:val="24"/>
        </w:rPr>
        <w:t xml:space="preserve">are </w:t>
      </w:r>
      <w:r w:rsidRPr="004F5FCB">
        <w:rPr>
          <w:rFonts w:ascii="Times New Roman" w:hAnsi="Times New Roman"/>
          <w:sz w:val="24"/>
          <w:szCs w:val="24"/>
        </w:rPr>
        <w:t>4</w:t>
      </w:r>
      <w:r w:rsidRPr="004F5FCB">
        <w:rPr>
          <w:rFonts w:ascii="Times New Roman" w:hAnsi="Times New Roman"/>
          <w:sz w:val="24"/>
          <w:szCs w:val="24"/>
          <w:vertAlign w:val="superscript"/>
        </w:rPr>
        <w:t>th</w:t>
      </w:r>
      <w:r w:rsidRPr="004F5FCB">
        <w:rPr>
          <w:rFonts w:ascii="Times New Roman" w:hAnsi="Times New Roman"/>
          <w:sz w:val="24"/>
          <w:szCs w:val="24"/>
        </w:rPr>
        <w:t xml:space="preserve"> or 5</w:t>
      </w:r>
      <w:r w:rsidRPr="004F5FCB">
        <w:rPr>
          <w:rFonts w:ascii="Times New Roman" w:hAnsi="Times New Roman"/>
          <w:sz w:val="24"/>
          <w:szCs w:val="24"/>
          <w:vertAlign w:val="superscript"/>
        </w:rPr>
        <w:t>th</w:t>
      </w:r>
      <w:r w:rsidRPr="004F5FCB">
        <w:rPr>
          <w:rFonts w:ascii="Times New Roman" w:hAnsi="Times New Roman"/>
          <w:sz w:val="24"/>
          <w:szCs w:val="24"/>
        </w:rPr>
        <w:t xml:space="preserve"> grade </w:t>
      </w:r>
      <w:r w:rsidR="00440538" w:rsidRPr="004F5FCB">
        <w:rPr>
          <w:rFonts w:ascii="Times New Roman" w:hAnsi="Times New Roman"/>
          <w:sz w:val="24"/>
          <w:szCs w:val="24"/>
        </w:rPr>
        <w:t xml:space="preserve">based </w:t>
      </w:r>
      <w:r w:rsidRPr="004F5FCB">
        <w:rPr>
          <w:rFonts w:ascii="Times New Roman" w:hAnsi="Times New Roman"/>
          <w:sz w:val="24"/>
          <w:szCs w:val="24"/>
        </w:rPr>
        <w:t>on feedback from the state office of education.  The school visit include</w:t>
      </w:r>
      <w:r w:rsidR="00440538" w:rsidRPr="004F5FCB">
        <w:rPr>
          <w:rFonts w:ascii="Times New Roman" w:hAnsi="Times New Roman"/>
          <w:sz w:val="24"/>
          <w:szCs w:val="24"/>
        </w:rPr>
        <w:t>s</w:t>
      </w:r>
      <w:r w:rsidRPr="004F5FCB">
        <w:rPr>
          <w:rFonts w:ascii="Times New Roman" w:hAnsi="Times New Roman"/>
          <w:sz w:val="24"/>
          <w:szCs w:val="24"/>
        </w:rPr>
        <w:t xml:space="preserve"> a custom designed presentation and hands-on group activities. Teachers receive a packet of instructional materials in advance of the school presentations to assist with the energy literacy education.  </w:t>
      </w:r>
      <w:r w:rsidR="00440538" w:rsidRPr="004F5FCB">
        <w:rPr>
          <w:rFonts w:ascii="Times New Roman" w:hAnsi="Times New Roman"/>
          <w:sz w:val="24"/>
          <w:szCs w:val="24"/>
        </w:rPr>
        <w:t xml:space="preserve"> </w:t>
      </w:r>
    </w:p>
    <w:p w:rsidR="005C07A1" w:rsidRPr="004F5FCB" w:rsidRDefault="005C07A1" w:rsidP="00D1381E">
      <w:pPr>
        <w:jc w:val="both"/>
        <w:rPr>
          <w:rFonts w:ascii="Times New Roman" w:hAnsi="Times New Roman"/>
          <w:sz w:val="24"/>
          <w:szCs w:val="24"/>
        </w:rPr>
      </w:pPr>
    </w:p>
    <w:p w:rsidR="005C07A1" w:rsidRPr="004F5FCB" w:rsidRDefault="005C07A1" w:rsidP="00D1381E">
      <w:pPr>
        <w:jc w:val="both"/>
        <w:rPr>
          <w:rFonts w:ascii="Times New Roman" w:hAnsi="Times New Roman"/>
          <w:sz w:val="24"/>
          <w:szCs w:val="24"/>
        </w:rPr>
      </w:pPr>
      <w:r w:rsidRPr="004F5FCB">
        <w:rPr>
          <w:rFonts w:ascii="Times New Roman" w:hAnsi="Times New Roman"/>
          <w:sz w:val="24"/>
          <w:szCs w:val="24"/>
        </w:rPr>
        <w:t xml:space="preserve">The school presentations are designed to get students “thinking” about energy and energy efficiency. In addition, an integrated follow-up to the school presentations will be provided through a home audit and household audit activity that is intended to provide students and their parents with an opportunity to “act” on the information they have learned.  Students </w:t>
      </w:r>
      <w:r w:rsidR="00440538" w:rsidRPr="004F5FCB">
        <w:rPr>
          <w:rFonts w:ascii="Times New Roman" w:hAnsi="Times New Roman"/>
          <w:sz w:val="24"/>
          <w:szCs w:val="24"/>
        </w:rPr>
        <w:t xml:space="preserve">are </w:t>
      </w:r>
      <w:r w:rsidRPr="004F5FCB">
        <w:rPr>
          <w:rFonts w:ascii="Times New Roman" w:hAnsi="Times New Roman"/>
          <w:sz w:val="24"/>
          <w:szCs w:val="24"/>
        </w:rPr>
        <w:t>provided informational booklets and a household audit activity to filled-out regarding the energy use and energy efficiency topics they were taught.  Students return the household audit report to their teachers, who in turn submit them to NEF.  NEF provide</w:t>
      </w:r>
      <w:r w:rsidR="00BC2461">
        <w:rPr>
          <w:rFonts w:ascii="Times New Roman" w:hAnsi="Times New Roman"/>
          <w:sz w:val="24"/>
          <w:szCs w:val="24"/>
        </w:rPr>
        <w:t>s</w:t>
      </w:r>
      <w:r w:rsidRPr="004F5FCB">
        <w:rPr>
          <w:rFonts w:ascii="Times New Roman" w:hAnsi="Times New Roman"/>
          <w:sz w:val="24"/>
          <w:szCs w:val="24"/>
        </w:rPr>
        <w:t xml:space="preserve"> teachers with an incentive </w:t>
      </w:r>
      <w:r w:rsidR="00BC2461">
        <w:rPr>
          <w:rFonts w:ascii="Times New Roman" w:hAnsi="Times New Roman"/>
          <w:sz w:val="24"/>
          <w:szCs w:val="24"/>
        </w:rPr>
        <w:t xml:space="preserve">for </w:t>
      </w:r>
      <w:r w:rsidRPr="004F5FCB">
        <w:rPr>
          <w:rFonts w:ascii="Times New Roman" w:hAnsi="Times New Roman"/>
          <w:sz w:val="24"/>
          <w:szCs w:val="24"/>
        </w:rPr>
        <w:t>collect</w:t>
      </w:r>
      <w:r w:rsidR="00BC2461">
        <w:rPr>
          <w:rFonts w:ascii="Times New Roman" w:hAnsi="Times New Roman"/>
          <w:sz w:val="24"/>
          <w:szCs w:val="24"/>
        </w:rPr>
        <w:t>ing</w:t>
      </w:r>
      <w:r w:rsidRPr="004F5FCB">
        <w:rPr>
          <w:rFonts w:ascii="Times New Roman" w:hAnsi="Times New Roman"/>
          <w:sz w:val="24"/>
          <w:szCs w:val="24"/>
        </w:rPr>
        <w:t xml:space="preserve"> the household audit cards.  Each teacher returning at least 80 percent of their students’ completed household audit cards receive a $50 mini-grant for their school.  </w:t>
      </w:r>
      <w:r w:rsidR="00440538" w:rsidRPr="004F5FCB">
        <w:rPr>
          <w:rFonts w:ascii="Times New Roman" w:hAnsi="Times New Roman"/>
          <w:sz w:val="24"/>
          <w:szCs w:val="24"/>
        </w:rPr>
        <w:t>Those returning 50-79% o</w:t>
      </w:r>
      <w:r w:rsidR="00BC2461">
        <w:rPr>
          <w:rFonts w:ascii="Times New Roman" w:hAnsi="Times New Roman"/>
          <w:sz w:val="24"/>
          <w:szCs w:val="24"/>
        </w:rPr>
        <w:t>f</w:t>
      </w:r>
      <w:r w:rsidR="00440538" w:rsidRPr="004F5FCB">
        <w:rPr>
          <w:rFonts w:ascii="Times New Roman" w:hAnsi="Times New Roman"/>
          <w:sz w:val="24"/>
          <w:szCs w:val="24"/>
        </w:rPr>
        <w:t xml:space="preserve"> the household audit cards receive a $25 mini-grant for their school. </w:t>
      </w:r>
      <w:r w:rsidRPr="004F5FCB">
        <w:rPr>
          <w:rFonts w:ascii="Times New Roman" w:hAnsi="Times New Roman"/>
          <w:sz w:val="24"/>
          <w:szCs w:val="24"/>
        </w:rPr>
        <w:t>The data received will be summarized and reported to determine energy efficiency behavioral data and other program participation information.</w:t>
      </w:r>
    </w:p>
    <w:p w:rsidR="005C07A1" w:rsidRPr="004F5FCB" w:rsidRDefault="005C07A1" w:rsidP="00D1381E">
      <w:pPr>
        <w:pStyle w:val="BodyText"/>
        <w:jc w:val="both"/>
      </w:pPr>
    </w:p>
    <w:p w:rsidR="005C07A1" w:rsidRPr="004F5FCB" w:rsidRDefault="005C07A1" w:rsidP="00D1381E">
      <w:pPr>
        <w:jc w:val="both"/>
        <w:rPr>
          <w:rFonts w:ascii="Times New Roman" w:hAnsi="Times New Roman"/>
          <w:sz w:val="24"/>
          <w:szCs w:val="24"/>
          <w:u w:val="single"/>
        </w:rPr>
      </w:pPr>
      <w:r w:rsidRPr="004F5FCB">
        <w:rPr>
          <w:rFonts w:ascii="Times New Roman" w:hAnsi="Times New Roman"/>
          <w:sz w:val="24"/>
          <w:szCs w:val="24"/>
          <w:u w:val="single"/>
        </w:rPr>
        <w:t>Program Metrics per Year</w:t>
      </w:r>
    </w:p>
    <w:p w:rsidR="005C07A1" w:rsidRPr="004F5FCB" w:rsidRDefault="005C07A1" w:rsidP="00D1381E">
      <w:pPr>
        <w:jc w:val="both"/>
        <w:rPr>
          <w:rFonts w:ascii="Times New Roman" w:hAnsi="Times New Roman"/>
          <w:sz w:val="24"/>
          <w:szCs w:val="24"/>
        </w:rPr>
      </w:pPr>
      <w:r w:rsidRPr="004F5FCB">
        <w:rPr>
          <w:rFonts w:ascii="Times New Roman" w:hAnsi="Times New Roman"/>
          <w:sz w:val="24"/>
          <w:szCs w:val="24"/>
        </w:rPr>
        <w:t>Total number of schools:</w:t>
      </w:r>
      <w:r w:rsidRPr="004F5FCB">
        <w:rPr>
          <w:rFonts w:ascii="Times New Roman" w:hAnsi="Times New Roman"/>
          <w:sz w:val="24"/>
          <w:szCs w:val="24"/>
        </w:rPr>
        <w:tab/>
      </w:r>
      <w:r w:rsidRPr="004F5FCB">
        <w:rPr>
          <w:rFonts w:ascii="Times New Roman" w:hAnsi="Times New Roman"/>
          <w:sz w:val="24"/>
          <w:szCs w:val="24"/>
        </w:rPr>
        <w:tab/>
      </w:r>
      <w:r w:rsidRPr="004F5FCB">
        <w:rPr>
          <w:rFonts w:ascii="Times New Roman" w:hAnsi="Times New Roman"/>
          <w:sz w:val="24"/>
          <w:szCs w:val="24"/>
        </w:rPr>
        <w:tab/>
      </w:r>
      <w:r w:rsidR="00D1381E" w:rsidRPr="004F5FCB">
        <w:rPr>
          <w:rFonts w:ascii="Times New Roman" w:hAnsi="Times New Roman"/>
          <w:sz w:val="24"/>
          <w:szCs w:val="24"/>
        </w:rPr>
        <w:tab/>
      </w:r>
      <w:r w:rsidR="00C32E91" w:rsidRPr="004F5FCB">
        <w:rPr>
          <w:rFonts w:ascii="Times New Roman" w:hAnsi="Times New Roman"/>
          <w:sz w:val="24"/>
          <w:szCs w:val="24"/>
        </w:rPr>
        <w:t>approximately 5</w:t>
      </w:r>
      <w:r w:rsidRPr="004F5FCB">
        <w:rPr>
          <w:rFonts w:ascii="Times New Roman" w:hAnsi="Times New Roman"/>
          <w:sz w:val="24"/>
          <w:szCs w:val="24"/>
        </w:rPr>
        <w:t>0</w:t>
      </w:r>
    </w:p>
    <w:p w:rsidR="005C07A1" w:rsidRPr="004F5FCB" w:rsidRDefault="005C07A1" w:rsidP="00D1381E">
      <w:pPr>
        <w:jc w:val="both"/>
        <w:rPr>
          <w:rFonts w:ascii="Times New Roman" w:hAnsi="Times New Roman"/>
          <w:sz w:val="24"/>
          <w:szCs w:val="24"/>
        </w:rPr>
      </w:pPr>
      <w:r w:rsidRPr="004F5FCB">
        <w:rPr>
          <w:rFonts w:ascii="Times New Roman" w:hAnsi="Times New Roman"/>
          <w:sz w:val="24"/>
          <w:szCs w:val="24"/>
        </w:rPr>
        <w:t>Total number of students:</w:t>
      </w:r>
      <w:r w:rsidRPr="004F5FCB">
        <w:rPr>
          <w:rFonts w:ascii="Times New Roman" w:hAnsi="Times New Roman"/>
          <w:sz w:val="24"/>
          <w:szCs w:val="24"/>
        </w:rPr>
        <w:tab/>
      </w:r>
      <w:r w:rsidRPr="004F5FCB">
        <w:rPr>
          <w:rFonts w:ascii="Times New Roman" w:hAnsi="Times New Roman"/>
          <w:sz w:val="24"/>
          <w:szCs w:val="24"/>
        </w:rPr>
        <w:tab/>
      </w:r>
      <w:r w:rsidRPr="004F5FCB">
        <w:rPr>
          <w:rFonts w:ascii="Times New Roman" w:hAnsi="Times New Roman"/>
          <w:sz w:val="24"/>
          <w:szCs w:val="24"/>
        </w:rPr>
        <w:tab/>
      </w:r>
      <w:r w:rsidR="00D1381E" w:rsidRPr="004F5FCB">
        <w:rPr>
          <w:rFonts w:ascii="Times New Roman" w:hAnsi="Times New Roman"/>
          <w:sz w:val="24"/>
          <w:szCs w:val="24"/>
        </w:rPr>
        <w:tab/>
      </w:r>
      <w:r w:rsidRPr="004F5FCB">
        <w:rPr>
          <w:rFonts w:ascii="Times New Roman" w:hAnsi="Times New Roman"/>
          <w:sz w:val="24"/>
          <w:szCs w:val="24"/>
        </w:rPr>
        <w:t>approximately 4,000</w:t>
      </w:r>
    </w:p>
    <w:p w:rsidR="005C07A1" w:rsidRPr="004F5FCB" w:rsidRDefault="005C07A1" w:rsidP="00D1381E">
      <w:pPr>
        <w:jc w:val="both"/>
        <w:rPr>
          <w:rFonts w:ascii="Times New Roman" w:hAnsi="Times New Roman"/>
          <w:sz w:val="24"/>
          <w:szCs w:val="24"/>
        </w:rPr>
      </w:pPr>
      <w:r w:rsidRPr="004F5FCB">
        <w:rPr>
          <w:rFonts w:ascii="Times New Roman" w:hAnsi="Times New Roman"/>
          <w:sz w:val="24"/>
          <w:szCs w:val="24"/>
        </w:rPr>
        <w:t>Percent of eligible schools reached:</w:t>
      </w:r>
      <w:r w:rsidRPr="004F5FCB">
        <w:rPr>
          <w:rFonts w:ascii="Times New Roman" w:hAnsi="Times New Roman"/>
          <w:sz w:val="24"/>
          <w:szCs w:val="24"/>
        </w:rPr>
        <w:tab/>
      </w:r>
      <w:r w:rsidRPr="004F5FCB">
        <w:rPr>
          <w:rFonts w:ascii="Times New Roman" w:hAnsi="Times New Roman"/>
          <w:sz w:val="24"/>
          <w:szCs w:val="24"/>
        </w:rPr>
        <w:tab/>
      </w:r>
      <w:r w:rsidR="00D1381E" w:rsidRPr="004F5FCB">
        <w:rPr>
          <w:rFonts w:ascii="Times New Roman" w:hAnsi="Times New Roman"/>
          <w:sz w:val="24"/>
          <w:szCs w:val="24"/>
        </w:rPr>
        <w:tab/>
      </w:r>
      <w:r w:rsidRPr="004F5FCB">
        <w:rPr>
          <w:rFonts w:ascii="Times New Roman" w:hAnsi="Times New Roman"/>
          <w:sz w:val="24"/>
          <w:szCs w:val="24"/>
        </w:rPr>
        <w:t>approximately 80</w:t>
      </w:r>
      <w:r w:rsidR="00BC2461">
        <w:rPr>
          <w:rFonts w:ascii="Times New Roman" w:hAnsi="Times New Roman"/>
          <w:sz w:val="24"/>
          <w:szCs w:val="24"/>
        </w:rPr>
        <w:t xml:space="preserve"> percent</w:t>
      </w:r>
    </w:p>
    <w:p w:rsidR="00C32E91" w:rsidRPr="004F5FCB" w:rsidRDefault="00C32E91" w:rsidP="00D1381E">
      <w:pPr>
        <w:jc w:val="both"/>
        <w:rPr>
          <w:rFonts w:ascii="Times New Roman" w:hAnsi="Times New Roman"/>
          <w:sz w:val="24"/>
          <w:szCs w:val="24"/>
        </w:rPr>
      </w:pPr>
      <w:r w:rsidRPr="004F5FCB">
        <w:rPr>
          <w:rFonts w:ascii="Times New Roman" w:hAnsi="Times New Roman"/>
          <w:sz w:val="24"/>
          <w:szCs w:val="24"/>
        </w:rPr>
        <w:t xml:space="preserve">Total teachers </w:t>
      </w:r>
      <w:r w:rsidRPr="004F5FCB">
        <w:rPr>
          <w:rFonts w:ascii="Times New Roman" w:hAnsi="Times New Roman"/>
          <w:sz w:val="24"/>
          <w:szCs w:val="24"/>
        </w:rPr>
        <w:tab/>
      </w:r>
      <w:r w:rsidRPr="004F5FCB">
        <w:rPr>
          <w:rFonts w:ascii="Times New Roman" w:hAnsi="Times New Roman"/>
          <w:sz w:val="24"/>
          <w:szCs w:val="24"/>
        </w:rPr>
        <w:tab/>
      </w:r>
      <w:r w:rsidRPr="004F5FCB">
        <w:rPr>
          <w:rFonts w:ascii="Times New Roman" w:hAnsi="Times New Roman"/>
          <w:sz w:val="24"/>
          <w:szCs w:val="24"/>
        </w:rPr>
        <w:tab/>
      </w:r>
      <w:r w:rsidRPr="004F5FCB">
        <w:rPr>
          <w:rFonts w:ascii="Times New Roman" w:hAnsi="Times New Roman"/>
          <w:sz w:val="24"/>
          <w:szCs w:val="24"/>
        </w:rPr>
        <w:tab/>
      </w:r>
      <w:r w:rsidR="00D1381E" w:rsidRPr="004F5FCB">
        <w:rPr>
          <w:rFonts w:ascii="Times New Roman" w:hAnsi="Times New Roman"/>
          <w:sz w:val="24"/>
          <w:szCs w:val="24"/>
        </w:rPr>
        <w:tab/>
      </w:r>
      <w:r w:rsidR="004F5FCB">
        <w:rPr>
          <w:rFonts w:ascii="Times New Roman" w:hAnsi="Times New Roman"/>
          <w:sz w:val="24"/>
          <w:szCs w:val="24"/>
        </w:rPr>
        <w:tab/>
      </w:r>
      <w:r w:rsidRPr="004F5FCB">
        <w:rPr>
          <w:rFonts w:ascii="Times New Roman" w:hAnsi="Times New Roman"/>
          <w:sz w:val="24"/>
          <w:szCs w:val="24"/>
        </w:rPr>
        <w:t>approximately 160</w:t>
      </w:r>
    </w:p>
    <w:p w:rsidR="00C32E91" w:rsidRPr="004F5FCB" w:rsidRDefault="00C32E91" w:rsidP="00D1381E">
      <w:pPr>
        <w:jc w:val="both"/>
        <w:rPr>
          <w:rFonts w:ascii="Times New Roman" w:hAnsi="Times New Roman"/>
          <w:sz w:val="24"/>
          <w:szCs w:val="24"/>
        </w:rPr>
      </w:pPr>
      <w:r w:rsidRPr="004F5FCB">
        <w:rPr>
          <w:rFonts w:ascii="Times New Roman" w:hAnsi="Times New Roman"/>
          <w:sz w:val="24"/>
          <w:szCs w:val="24"/>
        </w:rPr>
        <w:t xml:space="preserve">Target return rate - Home Energy Checklists </w:t>
      </w:r>
      <w:r w:rsidR="00D1381E" w:rsidRPr="004F5FCB">
        <w:rPr>
          <w:rFonts w:ascii="Times New Roman" w:hAnsi="Times New Roman"/>
          <w:sz w:val="24"/>
          <w:szCs w:val="24"/>
        </w:rPr>
        <w:tab/>
      </w:r>
      <w:r w:rsidRPr="004F5FCB">
        <w:rPr>
          <w:rFonts w:ascii="Times New Roman" w:hAnsi="Times New Roman"/>
          <w:sz w:val="24"/>
          <w:szCs w:val="24"/>
        </w:rPr>
        <w:t>approximately 70</w:t>
      </w:r>
      <w:r w:rsidR="00BC2461">
        <w:rPr>
          <w:rFonts w:ascii="Times New Roman" w:hAnsi="Times New Roman"/>
          <w:sz w:val="24"/>
          <w:szCs w:val="24"/>
        </w:rPr>
        <w:t xml:space="preserve"> percent</w:t>
      </w:r>
    </w:p>
    <w:p w:rsidR="005C07A1" w:rsidRPr="004F5FCB" w:rsidRDefault="005C07A1" w:rsidP="00D1381E">
      <w:pPr>
        <w:jc w:val="both"/>
        <w:rPr>
          <w:rFonts w:ascii="Times New Roman" w:hAnsi="Times New Roman"/>
          <w:sz w:val="24"/>
          <w:szCs w:val="24"/>
        </w:rPr>
      </w:pPr>
    </w:p>
    <w:p w:rsidR="005C07A1" w:rsidRPr="004F5FCB" w:rsidRDefault="005C07A1" w:rsidP="00D1381E">
      <w:pPr>
        <w:jc w:val="both"/>
        <w:rPr>
          <w:rFonts w:ascii="Times New Roman" w:hAnsi="Times New Roman"/>
          <w:sz w:val="24"/>
          <w:szCs w:val="24"/>
          <w:u w:val="single"/>
        </w:rPr>
      </w:pPr>
      <w:r w:rsidRPr="004F5FCB">
        <w:rPr>
          <w:rFonts w:ascii="Times New Roman" w:hAnsi="Times New Roman"/>
          <w:sz w:val="24"/>
          <w:szCs w:val="24"/>
          <w:u w:val="single"/>
        </w:rPr>
        <w:t>Anticipated Outcomes</w:t>
      </w:r>
    </w:p>
    <w:p w:rsidR="005C07A1" w:rsidRPr="004F5FCB" w:rsidRDefault="005C07A1" w:rsidP="00D1381E">
      <w:pPr>
        <w:numPr>
          <w:ilvl w:val="0"/>
          <w:numId w:val="28"/>
        </w:numPr>
        <w:jc w:val="both"/>
        <w:rPr>
          <w:rFonts w:ascii="Times New Roman" w:hAnsi="Times New Roman"/>
          <w:sz w:val="24"/>
          <w:szCs w:val="24"/>
        </w:rPr>
      </w:pPr>
      <w:r w:rsidRPr="004F5FCB">
        <w:rPr>
          <w:rFonts w:ascii="Times New Roman" w:hAnsi="Times New Roman"/>
          <w:sz w:val="24"/>
          <w:szCs w:val="24"/>
        </w:rPr>
        <w:t>Teachers, students, and families become more energy literate, particularly in the understanding of energy efficiency.</w:t>
      </w:r>
    </w:p>
    <w:p w:rsidR="005C07A1" w:rsidRPr="004F5FCB" w:rsidRDefault="005C07A1" w:rsidP="00D1381E">
      <w:pPr>
        <w:numPr>
          <w:ilvl w:val="0"/>
          <w:numId w:val="28"/>
        </w:numPr>
        <w:jc w:val="both"/>
        <w:rPr>
          <w:rFonts w:ascii="Times New Roman" w:hAnsi="Times New Roman"/>
          <w:sz w:val="24"/>
          <w:szCs w:val="24"/>
        </w:rPr>
      </w:pPr>
      <w:r w:rsidRPr="004F5FCB">
        <w:rPr>
          <w:rFonts w:ascii="Times New Roman" w:hAnsi="Times New Roman"/>
          <w:sz w:val="24"/>
          <w:szCs w:val="24"/>
        </w:rPr>
        <w:t>Teachers, students, and families learn the importance of being responsible energy stewards for the future of their community, state, country and planet.</w:t>
      </w:r>
    </w:p>
    <w:p w:rsidR="005C07A1" w:rsidRPr="004F5FCB" w:rsidRDefault="005C07A1" w:rsidP="00D1381E">
      <w:pPr>
        <w:numPr>
          <w:ilvl w:val="0"/>
          <w:numId w:val="28"/>
        </w:numPr>
        <w:jc w:val="both"/>
        <w:rPr>
          <w:rFonts w:ascii="Times New Roman" w:hAnsi="Times New Roman"/>
          <w:sz w:val="24"/>
          <w:szCs w:val="24"/>
        </w:rPr>
      </w:pPr>
      <w:r w:rsidRPr="004F5FCB">
        <w:rPr>
          <w:rFonts w:ascii="Times New Roman" w:hAnsi="Times New Roman"/>
          <w:sz w:val="24"/>
          <w:szCs w:val="24"/>
        </w:rPr>
        <w:t>Teachers, students, and families make a commitment to use energy more wisely at home, at school, at work, and in the community.</w:t>
      </w:r>
    </w:p>
    <w:p w:rsidR="005C07A1" w:rsidRPr="004F5FCB" w:rsidRDefault="005C07A1" w:rsidP="00D1381E">
      <w:pPr>
        <w:numPr>
          <w:ilvl w:val="0"/>
          <w:numId w:val="28"/>
        </w:numPr>
        <w:jc w:val="both"/>
        <w:rPr>
          <w:rFonts w:ascii="Times New Roman" w:hAnsi="Times New Roman"/>
          <w:sz w:val="24"/>
          <w:szCs w:val="24"/>
        </w:rPr>
      </w:pPr>
      <w:r w:rsidRPr="004F5FCB">
        <w:rPr>
          <w:rFonts w:ascii="Times New Roman" w:hAnsi="Times New Roman"/>
          <w:sz w:val="24"/>
          <w:szCs w:val="24"/>
        </w:rPr>
        <w:t>A culture of energy efficiency will be developed among teachers, students, and families.</w:t>
      </w:r>
    </w:p>
    <w:p w:rsidR="005C07A1" w:rsidRPr="004F5FCB" w:rsidRDefault="005C07A1" w:rsidP="00D1381E">
      <w:pPr>
        <w:numPr>
          <w:ilvl w:val="0"/>
          <w:numId w:val="28"/>
        </w:numPr>
        <w:jc w:val="both"/>
        <w:rPr>
          <w:rFonts w:ascii="Times New Roman" w:hAnsi="Times New Roman"/>
          <w:sz w:val="24"/>
          <w:szCs w:val="24"/>
        </w:rPr>
      </w:pPr>
      <w:r w:rsidRPr="004F5FCB">
        <w:rPr>
          <w:rFonts w:ascii="Times New Roman" w:hAnsi="Times New Roman"/>
          <w:sz w:val="24"/>
          <w:szCs w:val="24"/>
        </w:rPr>
        <w:t>Continuous program improvement from year to year as identified through reporting and lessons learned.</w:t>
      </w:r>
    </w:p>
    <w:p w:rsidR="00D1381E" w:rsidRPr="004F5FCB" w:rsidRDefault="00D1381E">
      <w:pPr>
        <w:rPr>
          <w:rFonts w:ascii="Times New Roman" w:eastAsia="Times New Roman" w:hAnsi="Times New Roman"/>
          <w:b/>
          <w:bCs/>
          <w:sz w:val="24"/>
          <w:szCs w:val="24"/>
          <w:u w:val="single"/>
        </w:rPr>
      </w:pPr>
      <w:r w:rsidRPr="004F5FCB">
        <w:rPr>
          <w:sz w:val="24"/>
          <w:szCs w:val="24"/>
        </w:rPr>
        <w:br w:type="page"/>
      </w:r>
    </w:p>
    <w:p w:rsidR="00722821" w:rsidRPr="004F5FCB" w:rsidRDefault="00652F93">
      <w:pPr>
        <w:pStyle w:val="Heading2"/>
        <w:jc w:val="both"/>
        <w:rPr>
          <w:szCs w:val="24"/>
        </w:rPr>
      </w:pPr>
      <w:bookmarkStart w:id="23" w:name="_Toc381793821"/>
      <w:r w:rsidRPr="004F5FCB">
        <w:rPr>
          <w:szCs w:val="24"/>
        </w:rPr>
        <w:t>Northwest Energy Efficiency Alliance</w:t>
      </w:r>
      <w:bookmarkEnd w:id="23"/>
      <w:r w:rsidR="00AF2A31" w:rsidRPr="004F5FCB">
        <w:rPr>
          <w:szCs w:val="24"/>
        </w:rPr>
        <w:t xml:space="preserve"> </w:t>
      </w:r>
      <w:r w:rsidRPr="004F5FCB">
        <w:rPr>
          <w:szCs w:val="24"/>
        </w:rPr>
        <w:t xml:space="preserve"> </w:t>
      </w:r>
    </w:p>
    <w:p w:rsidR="00722821" w:rsidRPr="004F5FCB" w:rsidRDefault="00722821">
      <w:pPr>
        <w:jc w:val="both"/>
        <w:rPr>
          <w:rFonts w:ascii="Times New Roman" w:hAnsi="Times New Roman"/>
          <w:sz w:val="24"/>
          <w:szCs w:val="24"/>
        </w:rPr>
      </w:pPr>
    </w:p>
    <w:p w:rsidR="00722821" w:rsidRPr="004F5FCB" w:rsidRDefault="00652F93">
      <w:pPr>
        <w:jc w:val="both"/>
        <w:rPr>
          <w:rFonts w:ascii="Times New Roman" w:hAnsi="Times New Roman"/>
          <w:bCs/>
          <w:sz w:val="24"/>
          <w:szCs w:val="24"/>
          <w:u w:val="single"/>
        </w:rPr>
      </w:pPr>
      <w:r w:rsidRPr="004F5FCB">
        <w:rPr>
          <w:rFonts w:ascii="Times New Roman" w:hAnsi="Times New Roman"/>
          <w:bCs/>
          <w:sz w:val="24"/>
          <w:szCs w:val="24"/>
          <w:u w:val="single"/>
        </w:rPr>
        <w:t>Years of Implementation</w:t>
      </w:r>
    </w:p>
    <w:p w:rsidR="00652F93" w:rsidRPr="004F5FCB" w:rsidRDefault="00652F93" w:rsidP="00712937">
      <w:pPr>
        <w:jc w:val="both"/>
        <w:rPr>
          <w:rFonts w:ascii="Times New Roman" w:hAnsi="Times New Roman"/>
          <w:bCs/>
          <w:sz w:val="24"/>
          <w:szCs w:val="24"/>
        </w:rPr>
      </w:pPr>
      <w:r w:rsidRPr="004F5FCB">
        <w:rPr>
          <w:rFonts w:ascii="Times New Roman" w:hAnsi="Times New Roman"/>
          <w:bCs/>
          <w:sz w:val="24"/>
          <w:szCs w:val="24"/>
        </w:rPr>
        <w:t xml:space="preserve">The Northwest Energy Efficiency Alliance </w:t>
      </w:r>
      <w:r w:rsidR="00AF2A31" w:rsidRPr="004F5FCB">
        <w:rPr>
          <w:rFonts w:ascii="Times New Roman" w:hAnsi="Times New Roman"/>
          <w:bCs/>
          <w:sz w:val="24"/>
          <w:szCs w:val="24"/>
        </w:rPr>
        <w:t xml:space="preserve">(NEEA) </w:t>
      </w:r>
      <w:r w:rsidRPr="004F5FCB">
        <w:rPr>
          <w:rFonts w:ascii="Times New Roman" w:hAnsi="Times New Roman"/>
          <w:bCs/>
          <w:sz w:val="24"/>
          <w:szCs w:val="24"/>
        </w:rPr>
        <w:t>has been serving the Northwest region of Oregon, Washington, Idaho, and Montana since 1997.</w:t>
      </w:r>
    </w:p>
    <w:p w:rsidR="00652F93" w:rsidRPr="004F5FCB" w:rsidRDefault="00652F93" w:rsidP="00712937">
      <w:pPr>
        <w:jc w:val="both"/>
        <w:rPr>
          <w:rFonts w:ascii="Times New Roman" w:hAnsi="Times New Roman"/>
          <w:bCs/>
          <w:sz w:val="24"/>
          <w:szCs w:val="24"/>
        </w:rPr>
      </w:pPr>
    </w:p>
    <w:p w:rsidR="00652F93" w:rsidRPr="004F5FCB" w:rsidRDefault="00652F93" w:rsidP="00712937">
      <w:pPr>
        <w:jc w:val="both"/>
        <w:rPr>
          <w:rFonts w:ascii="Times New Roman" w:hAnsi="Times New Roman"/>
          <w:bCs/>
          <w:sz w:val="24"/>
          <w:szCs w:val="24"/>
          <w:u w:val="single"/>
        </w:rPr>
      </w:pPr>
      <w:r w:rsidRPr="004F5FCB">
        <w:rPr>
          <w:rFonts w:ascii="Times New Roman" w:hAnsi="Times New Roman"/>
          <w:bCs/>
          <w:sz w:val="24"/>
          <w:szCs w:val="24"/>
          <w:u w:val="single"/>
        </w:rPr>
        <w:t>Program Description</w:t>
      </w:r>
    </w:p>
    <w:p w:rsidR="00652F93" w:rsidRPr="004F5FCB" w:rsidRDefault="00652F93" w:rsidP="00712937">
      <w:pPr>
        <w:jc w:val="both"/>
        <w:rPr>
          <w:rFonts w:ascii="Times New Roman" w:hAnsi="Times New Roman"/>
          <w:sz w:val="24"/>
          <w:szCs w:val="24"/>
        </w:rPr>
      </w:pPr>
      <w:r w:rsidRPr="004F5FCB">
        <w:rPr>
          <w:rFonts w:ascii="Times New Roman" w:hAnsi="Times New Roman"/>
          <w:sz w:val="24"/>
          <w:szCs w:val="24"/>
        </w:rPr>
        <w:t xml:space="preserve">NEEA is a non-profit corporation supported by, and working in collaboration with, the Bonneville Power Administration, Energy Trust of Oregon and more than 100 Northwest utilities (including </w:t>
      </w:r>
      <w:r w:rsidR="00A055C4">
        <w:rPr>
          <w:rFonts w:ascii="Times New Roman" w:hAnsi="Times New Roman"/>
          <w:sz w:val="24"/>
          <w:szCs w:val="24"/>
        </w:rPr>
        <w:t>Pacific Power</w:t>
      </w:r>
      <w:r w:rsidRPr="004F5FCB">
        <w:rPr>
          <w:rFonts w:ascii="Times New Roman" w:hAnsi="Times New Roman"/>
          <w:sz w:val="24"/>
          <w:szCs w:val="24"/>
        </w:rPr>
        <w:t>).</w:t>
      </w:r>
    </w:p>
    <w:p w:rsidR="00652F93" w:rsidRPr="004F5FCB" w:rsidRDefault="00652F93" w:rsidP="00712937">
      <w:pPr>
        <w:jc w:val="both"/>
        <w:rPr>
          <w:rFonts w:ascii="Times New Roman" w:hAnsi="Times New Roman"/>
          <w:sz w:val="24"/>
          <w:szCs w:val="24"/>
        </w:rPr>
      </w:pPr>
    </w:p>
    <w:p w:rsidR="00652F93" w:rsidRPr="004F5FCB" w:rsidRDefault="00652F93" w:rsidP="00712937">
      <w:pPr>
        <w:jc w:val="both"/>
        <w:rPr>
          <w:rFonts w:ascii="Times New Roman" w:hAnsi="Times New Roman"/>
          <w:bCs/>
          <w:sz w:val="24"/>
          <w:szCs w:val="24"/>
          <w:u w:val="single"/>
        </w:rPr>
      </w:pPr>
      <w:r w:rsidRPr="004F5FCB">
        <w:rPr>
          <w:rFonts w:ascii="Times New Roman" w:hAnsi="Times New Roman"/>
          <w:bCs/>
          <w:sz w:val="24"/>
          <w:szCs w:val="24"/>
          <w:u w:val="single"/>
        </w:rPr>
        <w:t>Program Details</w:t>
      </w:r>
    </w:p>
    <w:p w:rsidR="00652F93" w:rsidRPr="004F5FCB" w:rsidRDefault="00652F93" w:rsidP="00712937">
      <w:pPr>
        <w:jc w:val="both"/>
        <w:rPr>
          <w:rFonts w:ascii="Times New Roman" w:hAnsi="Times New Roman"/>
          <w:sz w:val="24"/>
          <w:szCs w:val="24"/>
        </w:rPr>
      </w:pPr>
      <w:r w:rsidRPr="004F5FCB">
        <w:rPr>
          <w:rFonts w:ascii="Times New Roman" w:hAnsi="Times New Roman"/>
          <w:sz w:val="24"/>
          <w:szCs w:val="24"/>
        </w:rPr>
        <w:t>NEEA works in collaboration with its funders and other strategic market partners to accelerate the innovation and adoption of energy-efficient products, services, and practices.</w:t>
      </w:r>
    </w:p>
    <w:p w:rsidR="00B922B3" w:rsidRPr="004F5FCB" w:rsidRDefault="00B922B3">
      <w:pPr>
        <w:jc w:val="both"/>
        <w:rPr>
          <w:rFonts w:ascii="Times New Roman" w:hAnsi="Times New Roman"/>
          <w:sz w:val="24"/>
          <w:szCs w:val="24"/>
        </w:rPr>
      </w:pPr>
    </w:p>
    <w:p w:rsidR="004D3880" w:rsidRPr="004F5FCB" w:rsidRDefault="004D3880">
      <w:pPr>
        <w:jc w:val="both"/>
        <w:rPr>
          <w:rFonts w:ascii="Times New Roman" w:hAnsi="Times New Roman"/>
          <w:sz w:val="24"/>
          <w:szCs w:val="24"/>
        </w:rPr>
      </w:pPr>
      <w:r w:rsidRPr="004F5FCB">
        <w:rPr>
          <w:rFonts w:ascii="Times New Roman" w:hAnsi="Times New Roman"/>
          <w:sz w:val="24"/>
          <w:szCs w:val="24"/>
        </w:rPr>
        <w:t xml:space="preserve">Costs include both </w:t>
      </w:r>
      <w:r w:rsidR="00A055C4">
        <w:rPr>
          <w:rFonts w:ascii="Times New Roman" w:hAnsi="Times New Roman"/>
          <w:sz w:val="24"/>
          <w:szCs w:val="24"/>
        </w:rPr>
        <w:t>Pacific Power</w:t>
      </w:r>
      <w:r w:rsidRPr="004F5FCB">
        <w:rPr>
          <w:rFonts w:ascii="Times New Roman" w:hAnsi="Times New Roman"/>
          <w:sz w:val="24"/>
          <w:szCs w:val="24"/>
        </w:rPr>
        <w:t xml:space="preserve">’s direct funding of the Northwest Energy Efficiency Alliance (“NEEA”) and the Company’s internal management costs. NEEA 2014 expenditures are based on </w:t>
      </w:r>
      <w:r w:rsidR="00A055C4">
        <w:rPr>
          <w:rFonts w:ascii="Times New Roman" w:hAnsi="Times New Roman"/>
          <w:sz w:val="24"/>
          <w:szCs w:val="24"/>
        </w:rPr>
        <w:t>Pacific Power</w:t>
      </w:r>
      <w:r w:rsidRPr="004F5FCB">
        <w:rPr>
          <w:rFonts w:ascii="Times New Roman" w:hAnsi="Times New Roman"/>
          <w:sz w:val="24"/>
          <w:szCs w:val="24"/>
        </w:rPr>
        <w:t xml:space="preserve">’s percent of regional savings applied to NEEA’s 2014 budget presented at the October 2013 Regional Portfolio Advisory Committee meeting. Expenditures for 2015 were estimated by applying </w:t>
      </w:r>
      <w:r w:rsidR="00A055C4">
        <w:rPr>
          <w:rFonts w:ascii="Times New Roman" w:hAnsi="Times New Roman"/>
          <w:sz w:val="24"/>
          <w:szCs w:val="24"/>
        </w:rPr>
        <w:t>Pacific Power</w:t>
      </w:r>
      <w:r w:rsidRPr="004F5FCB">
        <w:rPr>
          <w:rFonts w:ascii="Times New Roman" w:hAnsi="Times New Roman"/>
          <w:sz w:val="24"/>
          <w:szCs w:val="24"/>
        </w:rPr>
        <w:t xml:space="preserve">’s share of regional savings to the 2015 budget in NEEA’s draft 2015-2019 Business Plan. Forecasted savings were provided by NEEA on October 14, 2013 utilizing technical assumptions as of August 27, 2013. </w:t>
      </w:r>
    </w:p>
    <w:p w:rsidR="00AF2A31" w:rsidRPr="004F5FCB" w:rsidRDefault="00AF2A31">
      <w:pPr>
        <w:jc w:val="both"/>
        <w:rPr>
          <w:rFonts w:ascii="Times New Roman" w:hAnsi="Times New Roman"/>
          <w:sz w:val="24"/>
          <w:szCs w:val="24"/>
        </w:rPr>
      </w:pPr>
    </w:p>
    <w:p w:rsidR="00B922B3" w:rsidRPr="004F5FCB" w:rsidRDefault="00C37A6F">
      <w:pPr>
        <w:jc w:val="both"/>
        <w:rPr>
          <w:rFonts w:ascii="Times New Roman" w:hAnsi="Times New Roman"/>
          <w:sz w:val="24"/>
          <w:szCs w:val="24"/>
        </w:rPr>
      </w:pPr>
      <w:r w:rsidRPr="004F5FCB">
        <w:rPr>
          <w:rFonts w:ascii="Times New Roman" w:hAnsi="Times New Roman"/>
          <w:sz w:val="24"/>
          <w:szCs w:val="24"/>
        </w:rPr>
        <w:t xml:space="preserve">See Appendix 9 to the Biennial Conservation Plan for more detail on NEEA’s forecast and savings calculation methodology and </w:t>
      </w:r>
      <w:r w:rsidR="00A055C4">
        <w:rPr>
          <w:rFonts w:ascii="Times New Roman" w:hAnsi="Times New Roman"/>
          <w:sz w:val="24"/>
          <w:szCs w:val="24"/>
        </w:rPr>
        <w:t>Pacific Power</w:t>
      </w:r>
      <w:r w:rsidRPr="004F5FCB">
        <w:rPr>
          <w:rFonts w:ascii="Times New Roman" w:hAnsi="Times New Roman"/>
          <w:sz w:val="24"/>
          <w:szCs w:val="24"/>
        </w:rPr>
        <w:t xml:space="preserve">’s regional savings share. See the Biennial (2014-2015) Conservation Target section of the Biennial Conservation Plan for </w:t>
      </w:r>
      <w:r w:rsidR="00A055C4">
        <w:rPr>
          <w:rFonts w:ascii="Times New Roman" w:hAnsi="Times New Roman"/>
          <w:sz w:val="24"/>
          <w:szCs w:val="24"/>
        </w:rPr>
        <w:t>Pacific Power</w:t>
      </w:r>
      <w:r w:rsidRPr="004F5FCB">
        <w:rPr>
          <w:rFonts w:ascii="Times New Roman" w:hAnsi="Times New Roman"/>
          <w:sz w:val="24"/>
          <w:szCs w:val="24"/>
        </w:rPr>
        <w:t xml:space="preserve"> treatment of NEEA savings consistent with the order received in docket UE-100170.</w:t>
      </w:r>
    </w:p>
    <w:p w:rsidR="00B922B3" w:rsidRPr="004F5FCB" w:rsidRDefault="00B922B3">
      <w:pPr>
        <w:jc w:val="both"/>
        <w:rPr>
          <w:rFonts w:ascii="Times New Roman" w:hAnsi="Times New Roman"/>
          <w:sz w:val="24"/>
          <w:szCs w:val="24"/>
        </w:rPr>
      </w:pPr>
    </w:p>
    <w:p w:rsidR="00B922B3" w:rsidRPr="004F5FCB" w:rsidRDefault="00DB2A8E">
      <w:pPr>
        <w:jc w:val="both"/>
        <w:rPr>
          <w:rFonts w:ascii="Times New Roman" w:hAnsi="Times New Roman"/>
          <w:sz w:val="24"/>
          <w:szCs w:val="24"/>
        </w:rPr>
      </w:pPr>
      <w:r w:rsidRPr="004F5FCB">
        <w:rPr>
          <w:rFonts w:ascii="Times New Roman" w:hAnsi="Times New Roman"/>
          <w:sz w:val="24"/>
          <w:szCs w:val="24"/>
        </w:rPr>
        <w:t xml:space="preserve">In summary </w:t>
      </w:r>
      <w:r w:rsidR="00652F93" w:rsidRPr="004F5FCB">
        <w:rPr>
          <w:rFonts w:ascii="Times New Roman" w:hAnsi="Times New Roman"/>
          <w:sz w:val="24"/>
          <w:szCs w:val="24"/>
        </w:rPr>
        <w:t>NEEA’s plan to accomplish this goal includes:</w:t>
      </w:r>
    </w:p>
    <w:p w:rsidR="00B922B3" w:rsidRPr="004F5FCB" w:rsidRDefault="00B922B3">
      <w:pPr>
        <w:jc w:val="both"/>
        <w:rPr>
          <w:rFonts w:ascii="Times New Roman" w:hAnsi="Times New Roman"/>
          <w:sz w:val="24"/>
          <w:szCs w:val="24"/>
        </w:rPr>
      </w:pPr>
    </w:p>
    <w:p w:rsidR="00B922B3" w:rsidRPr="004F5FCB" w:rsidRDefault="00652F93" w:rsidP="004D3880">
      <w:pPr>
        <w:pStyle w:val="ListParagraph"/>
        <w:numPr>
          <w:ilvl w:val="0"/>
          <w:numId w:val="8"/>
        </w:numPr>
        <w:jc w:val="both"/>
        <w:rPr>
          <w:rFonts w:ascii="Times New Roman" w:hAnsi="Times New Roman"/>
          <w:sz w:val="24"/>
          <w:szCs w:val="24"/>
        </w:rPr>
      </w:pPr>
      <w:r w:rsidRPr="004F5FCB">
        <w:rPr>
          <w:rFonts w:ascii="Times New Roman" w:hAnsi="Times New Roman"/>
          <w:sz w:val="24"/>
          <w:szCs w:val="24"/>
        </w:rPr>
        <w:t>Building and leveraging relationships to influence the market</w:t>
      </w:r>
      <w:r w:rsidR="007500E2">
        <w:rPr>
          <w:rFonts w:ascii="Times New Roman" w:hAnsi="Times New Roman"/>
          <w:sz w:val="24"/>
          <w:szCs w:val="24"/>
        </w:rPr>
        <w:t>.</w:t>
      </w:r>
    </w:p>
    <w:p w:rsidR="00B922B3" w:rsidRPr="004F5FCB" w:rsidRDefault="00652F93" w:rsidP="004D3880">
      <w:pPr>
        <w:pStyle w:val="ListParagraph"/>
        <w:numPr>
          <w:ilvl w:val="0"/>
          <w:numId w:val="8"/>
        </w:numPr>
        <w:jc w:val="both"/>
        <w:rPr>
          <w:rFonts w:ascii="Times New Roman" w:hAnsi="Times New Roman"/>
          <w:sz w:val="24"/>
          <w:szCs w:val="24"/>
        </w:rPr>
      </w:pPr>
      <w:r w:rsidRPr="004F5FCB">
        <w:rPr>
          <w:rFonts w:ascii="Times New Roman" w:hAnsi="Times New Roman"/>
          <w:sz w:val="24"/>
          <w:szCs w:val="24"/>
        </w:rPr>
        <w:t>Designing and executing strategic market interventions to expand the availability and demand for energy efficient products, services and practices</w:t>
      </w:r>
      <w:r w:rsidR="007500E2">
        <w:rPr>
          <w:rFonts w:ascii="Times New Roman" w:hAnsi="Times New Roman"/>
          <w:sz w:val="24"/>
          <w:szCs w:val="24"/>
        </w:rPr>
        <w:t>.</w:t>
      </w:r>
    </w:p>
    <w:p w:rsidR="00B922B3" w:rsidRPr="004F5FCB" w:rsidRDefault="00652F93" w:rsidP="004D3880">
      <w:pPr>
        <w:pStyle w:val="ListParagraph"/>
        <w:numPr>
          <w:ilvl w:val="0"/>
          <w:numId w:val="8"/>
        </w:numPr>
        <w:jc w:val="both"/>
        <w:rPr>
          <w:rFonts w:ascii="Times New Roman" w:hAnsi="Times New Roman"/>
          <w:sz w:val="24"/>
          <w:szCs w:val="24"/>
        </w:rPr>
      </w:pPr>
      <w:r w:rsidRPr="004F5FCB">
        <w:rPr>
          <w:rFonts w:ascii="Times New Roman" w:hAnsi="Times New Roman"/>
          <w:sz w:val="24"/>
          <w:szCs w:val="24"/>
        </w:rPr>
        <w:t>Identifying, developing and advancing emerging opportunities to fill the pipeline for energy efficiency</w:t>
      </w:r>
      <w:r w:rsidR="007500E2">
        <w:rPr>
          <w:rFonts w:ascii="Times New Roman" w:hAnsi="Times New Roman"/>
          <w:sz w:val="24"/>
          <w:szCs w:val="24"/>
        </w:rPr>
        <w:t>.</w:t>
      </w:r>
    </w:p>
    <w:p w:rsidR="00B922B3" w:rsidRPr="004F5FCB" w:rsidRDefault="00652F93" w:rsidP="004D3880">
      <w:pPr>
        <w:pStyle w:val="ListParagraph"/>
        <w:numPr>
          <w:ilvl w:val="0"/>
          <w:numId w:val="8"/>
        </w:numPr>
        <w:jc w:val="both"/>
        <w:rPr>
          <w:rFonts w:ascii="Times New Roman" w:hAnsi="Times New Roman"/>
          <w:sz w:val="24"/>
          <w:szCs w:val="24"/>
        </w:rPr>
      </w:pPr>
      <w:r w:rsidRPr="004F5FCB">
        <w:rPr>
          <w:rFonts w:ascii="Times New Roman" w:hAnsi="Times New Roman"/>
          <w:sz w:val="24"/>
          <w:szCs w:val="24"/>
        </w:rPr>
        <w:t>Delivering education and training to expand market capacity to deliver and maintain energy-efficient products, services and practices</w:t>
      </w:r>
      <w:r w:rsidR="007500E2">
        <w:rPr>
          <w:rFonts w:ascii="Times New Roman" w:hAnsi="Times New Roman"/>
          <w:sz w:val="24"/>
          <w:szCs w:val="24"/>
        </w:rPr>
        <w:t>.</w:t>
      </w:r>
    </w:p>
    <w:p w:rsidR="00B922B3" w:rsidRPr="004F5FCB" w:rsidRDefault="00652F93" w:rsidP="004D3880">
      <w:pPr>
        <w:pStyle w:val="ListParagraph"/>
        <w:numPr>
          <w:ilvl w:val="0"/>
          <w:numId w:val="8"/>
        </w:numPr>
        <w:jc w:val="both"/>
        <w:rPr>
          <w:rFonts w:ascii="Times New Roman" w:hAnsi="Times New Roman"/>
          <w:sz w:val="24"/>
          <w:szCs w:val="24"/>
        </w:rPr>
      </w:pPr>
      <w:r w:rsidRPr="004F5FCB">
        <w:rPr>
          <w:rFonts w:ascii="Times New Roman" w:hAnsi="Times New Roman"/>
          <w:sz w:val="24"/>
          <w:szCs w:val="24"/>
        </w:rPr>
        <w:t>Facilitating regional coordination, collaboration and knowledge sharing to align interests and accelerate energy efficiency efforts</w:t>
      </w:r>
      <w:r w:rsidR="007500E2">
        <w:rPr>
          <w:rFonts w:ascii="Times New Roman" w:hAnsi="Times New Roman"/>
          <w:sz w:val="24"/>
          <w:szCs w:val="24"/>
        </w:rPr>
        <w:t>.</w:t>
      </w:r>
    </w:p>
    <w:p w:rsidR="00B922B3" w:rsidRPr="004F5FCB" w:rsidRDefault="00652F93" w:rsidP="004D3880">
      <w:pPr>
        <w:pStyle w:val="ListParagraph"/>
        <w:numPr>
          <w:ilvl w:val="0"/>
          <w:numId w:val="8"/>
        </w:numPr>
        <w:jc w:val="both"/>
        <w:rPr>
          <w:rFonts w:ascii="Times New Roman" w:hAnsi="Times New Roman"/>
          <w:sz w:val="24"/>
          <w:szCs w:val="24"/>
        </w:rPr>
      </w:pPr>
      <w:r w:rsidRPr="004F5FCB">
        <w:rPr>
          <w:rFonts w:ascii="Times New Roman" w:hAnsi="Times New Roman"/>
          <w:sz w:val="24"/>
          <w:szCs w:val="24"/>
        </w:rPr>
        <w:t>Demonstrating and promoting the value of energy efficiency to increase demand</w:t>
      </w:r>
      <w:r w:rsidR="007500E2">
        <w:rPr>
          <w:rFonts w:ascii="Times New Roman" w:hAnsi="Times New Roman"/>
          <w:sz w:val="24"/>
          <w:szCs w:val="24"/>
        </w:rPr>
        <w:t>.</w:t>
      </w:r>
    </w:p>
    <w:p w:rsidR="00B922B3" w:rsidRPr="004F5FCB" w:rsidRDefault="00652F93" w:rsidP="004D3880">
      <w:pPr>
        <w:pStyle w:val="ListParagraph"/>
        <w:numPr>
          <w:ilvl w:val="0"/>
          <w:numId w:val="8"/>
        </w:numPr>
        <w:jc w:val="both"/>
        <w:rPr>
          <w:rFonts w:ascii="Times New Roman" w:hAnsi="Times New Roman"/>
          <w:sz w:val="24"/>
          <w:szCs w:val="24"/>
        </w:rPr>
      </w:pPr>
      <w:r w:rsidRPr="004F5FCB">
        <w:rPr>
          <w:rFonts w:ascii="Times New Roman" w:hAnsi="Times New Roman"/>
          <w:sz w:val="24"/>
          <w:szCs w:val="24"/>
        </w:rPr>
        <w:t>Developing market intelligence and resources to help NEEA partners achieve their goals</w:t>
      </w:r>
      <w:r w:rsidR="007500E2">
        <w:rPr>
          <w:rFonts w:ascii="Times New Roman" w:hAnsi="Times New Roman"/>
          <w:sz w:val="24"/>
          <w:szCs w:val="24"/>
        </w:rPr>
        <w:t>.</w:t>
      </w:r>
    </w:p>
    <w:p w:rsidR="00B922B3" w:rsidRPr="004F5FCB" w:rsidRDefault="00652F93" w:rsidP="004D3880">
      <w:pPr>
        <w:pStyle w:val="ListParagraph"/>
        <w:numPr>
          <w:ilvl w:val="0"/>
          <w:numId w:val="8"/>
        </w:numPr>
        <w:jc w:val="both"/>
        <w:rPr>
          <w:rFonts w:ascii="Times New Roman" w:hAnsi="Times New Roman"/>
          <w:sz w:val="24"/>
          <w:szCs w:val="24"/>
        </w:rPr>
      </w:pPr>
      <w:r w:rsidRPr="004F5FCB">
        <w:rPr>
          <w:rFonts w:ascii="Times New Roman" w:hAnsi="Times New Roman"/>
          <w:sz w:val="24"/>
          <w:szCs w:val="24"/>
        </w:rPr>
        <w:t>Advancing the adoption and implementation of increasingly efficient energy codes and standards to lock in long-term savings</w:t>
      </w:r>
      <w:r w:rsidR="007500E2">
        <w:rPr>
          <w:rFonts w:ascii="Times New Roman" w:hAnsi="Times New Roman"/>
          <w:sz w:val="24"/>
          <w:szCs w:val="24"/>
        </w:rPr>
        <w:t>.</w:t>
      </w:r>
    </w:p>
    <w:p w:rsidR="00B922B3" w:rsidRPr="004F5FCB" w:rsidRDefault="00B922B3">
      <w:pPr>
        <w:pStyle w:val="ListParagraph"/>
        <w:jc w:val="both"/>
        <w:rPr>
          <w:rFonts w:ascii="Times New Roman" w:hAnsi="Times New Roman"/>
          <w:sz w:val="24"/>
          <w:szCs w:val="24"/>
        </w:rPr>
      </w:pPr>
    </w:p>
    <w:p w:rsidR="00B922B3" w:rsidRPr="004F5FCB" w:rsidRDefault="00652F93">
      <w:pPr>
        <w:jc w:val="both"/>
        <w:rPr>
          <w:rFonts w:ascii="Times New Roman" w:hAnsi="Times New Roman"/>
          <w:sz w:val="24"/>
          <w:szCs w:val="24"/>
        </w:rPr>
      </w:pPr>
      <w:r w:rsidRPr="004F5FCB">
        <w:rPr>
          <w:rFonts w:ascii="Times New Roman" w:hAnsi="Times New Roman"/>
          <w:sz w:val="24"/>
          <w:szCs w:val="24"/>
        </w:rPr>
        <w:t>NEEA has more than a dozen initiatives under way as outlined in their 2010-2014 Business Plan and Strategic Plan. More information on NEEA’s initiatives</w:t>
      </w:r>
      <w:r w:rsidR="007500E2">
        <w:rPr>
          <w:rFonts w:ascii="Times New Roman" w:hAnsi="Times New Roman"/>
          <w:sz w:val="24"/>
          <w:szCs w:val="24"/>
        </w:rPr>
        <w:t xml:space="preserve"> and</w:t>
      </w:r>
      <w:r w:rsidRPr="004F5FCB">
        <w:rPr>
          <w:rFonts w:ascii="Times New Roman" w:hAnsi="Times New Roman"/>
          <w:sz w:val="24"/>
          <w:szCs w:val="24"/>
        </w:rPr>
        <w:t xml:space="preserve"> business and strategic plans can be found at the following on the NEEA website:</w:t>
      </w:r>
    </w:p>
    <w:p w:rsidR="00B922B3" w:rsidRPr="004F5FCB" w:rsidRDefault="00B922B3">
      <w:pPr>
        <w:jc w:val="both"/>
        <w:rPr>
          <w:rFonts w:ascii="Times New Roman" w:hAnsi="Times New Roman"/>
          <w:sz w:val="24"/>
          <w:szCs w:val="24"/>
        </w:rPr>
      </w:pPr>
    </w:p>
    <w:p w:rsidR="009377A6" w:rsidRPr="004F5FCB" w:rsidRDefault="00652F93" w:rsidP="004D3880">
      <w:pPr>
        <w:pStyle w:val="ListParagraph"/>
        <w:numPr>
          <w:ilvl w:val="0"/>
          <w:numId w:val="9"/>
        </w:numPr>
        <w:jc w:val="both"/>
        <w:rPr>
          <w:rFonts w:ascii="Times New Roman" w:hAnsi="Times New Roman"/>
          <w:color w:val="3366FF"/>
          <w:sz w:val="24"/>
          <w:szCs w:val="24"/>
        </w:rPr>
      </w:pPr>
      <w:r w:rsidRPr="004F5FCB">
        <w:rPr>
          <w:rFonts w:ascii="Times New Roman" w:hAnsi="Times New Roman"/>
          <w:sz w:val="24"/>
          <w:szCs w:val="24"/>
        </w:rPr>
        <w:t xml:space="preserve">Initiatives: </w:t>
      </w:r>
      <w:hyperlink r:id="rId37" w:history="1">
        <w:r w:rsidR="009377A6" w:rsidRPr="004F5FCB">
          <w:rPr>
            <w:rStyle w:val="Hyperlink"/>
            <w:rFonts w:ascii="Times New Roman" w:hAnsi="Times New Roman"/>
            <w:sz w:val="24"/>
            <w:szCs w:val="24"/>
          </w:rPr>
          <w:t>http://neea.org/initiatives</w:t>
        </w:r>
      </w:hyperlink>
    </w:p>
    <w:p w:rsidR="009377A6" w:rsidRPr="004F5FCB" w:rsidRDefault="00652F93" w:rsidP="004D3880">
      <w:pPr>
        <w:pStyle w:val="ListParagraph"/>
        <w:numPr>
          <w:ilvl w:val="0"/>
          <w:numId w:val="9"/>
        </w:numPr>
        <w:jc w:val="both"/>
        <w:rPr>
          <w:rFonts w:ascii="Times New Roman" w:hAnsi="Times New Roman"/>
          <w:sz w:val="24"/>
          <w:szCs w:val="24"/>
        </w:rPr>
      </w:pPr>
      <w:r w:rsidRPr="004F5FCB">
        <w:rPr>
          <w:rFonts w:ascii="Times New Roman" w:hAnsi="Times New Roman"/>
          <w:sz w:val="24"/>
          <w:szCs w:val="24"/>
        </w:rPr>
        <w:t xml:space="preserve">Business Plan: </w:t>
      </w:r>
      <w:hyperlink r:id="rId38" w:history="1">
        <w:r w:rsidR="009377A6" w:rsidRPr="004F5FCB">
          <w:rPr>
            <w:rStyle w:val="Hyperlink"/>
            <w:rFonts w:ascii="Times New Roman" w:hAnsi="Times New Roman"/>
            <w:sz w:val="24"/>
            <w:szCs w:val="24"/>
          </w:rPr>
          <w:t>http://neea.org/docs/marketing-tookits/neea-business-plan-2010-2014.pdf</w:t>
        </w:r>
      </w:hyperlink>
    </w:p>
    <w:p w:rsidR="007866E8" w:rsidRPr="004F5FCB" w:rsidRDefault="00652F93" w:rsidP="004677C8">
      <w:pPr>
        <w:pStyle w:val="ListParagraph"/>
        <w:numPr>
          <w:ilvl w:val="0"/>
          <w:numId w:val="9"/>
        </w:numPr>
        <w:spacing w:after="240"/>
        <w:jc w:val="both"/>
        <w:rPr>
          <w:rFonts w:ascii="Times New Roman" w:hAnsi="Times New Roman"/>
          <w:b/>
          <w:sz w:val="24"/>
          <w:szCs w:val="24"/>
        </w:rPr>
      </w:pPr>
      <w:r w:rsidRPr="004F5FCB">
        <w:rPr>
          <w:rFonts w:ascii="Times New Roman" w:hAnsi="Times New Roman"/>
          <w:sz w:val="24"/>
          <w:szCs w:val="24"/>
        </w:rPr>
        <w:t xml:space="preserve">Strategic Plan: </w:t>
      </w:r>
      <w:hyperlink r:id="rId39" w:history="1">
        <w:r w:rsidR="009377A6" w:rsidRPr="004F5FCB">
          <w:rPr>
            <w:rStyle w:val="Hyperlink"/>
            <w:rFonts w:ascii="Times New Roman" w:hAnsi="Times New Roman"/>
            <w:sz w:val="24"/>
            <w:szCs w:val="24"/>
          </w:rPr>
          <w:t>http://neea.org/docs/marketing-tookits/neea-strategic-plan-2010-2014.pdf</w:t>
        </w:r>
      </w:hyperlink>
      <w:r w:rsidR="00333784" w:rsidRPr="004F5FCB">
        <w:rPr>
          <w:rFonts w:ascii="Times New Roman" w:hAnsi="Times New Roman"/>
          <w:sz w:val="24"/>
          <w:szCs w:val="24"/>
        </w:rPr>
        <w:br w:type="page"/>
      </w:r>
    </w:p>
    <w:p w:rsidR="007866E8" w:rsidRPr="004F5FCB" w:rsidRDefault="007866E8" w:rsidP="00712937">
      <w:pPr>
        <w:pStyle w:val="Heading2"/>
        <w:jc w:val="both"/>
        <w:rPr>
          <w:szCs w:val="24"/>
        </w:rPr>
      </w:pPr>
      <w:bookmarkStart w:id="24" w:name="_Toc381793822"/>
      <w:r w:rsidRPr="004F5FCB">
        <w:rPr>
          <w:szCs w:val="24"/>
        </w:rPr>
        <w:t>Production Efficiency</w:t>
      </w:r>
      <w:bookmarkEnd w:id="24"/>
    </w:p>
    <w:p w:rsidR="006B6A75" w:rsidRPr="004F5FCB" w:rsidRDefault="006B6A75" w:rsidP="00712937">
      <w:pPr>
        <w:jc w:val="both"/>
        <w:rPr>
          <w:rFonts w:ascii="Times New Roman" w:hAnsi="Times New Roman"/>
          <w:sz w:val="24"/>
          <w:szCs w:val="24"/>
        </w:rPr>
      </w:pPr>
    </w:p>
    <w:p w:rsidR="006835A4" w:rsidRPr="004F5FCB" w:rsidRDefault="006835A4" w:rsidP="006835A4">
      <w:pPr>
        <w:jc w:val="both"/>
        <w:rPr>
          <w:rFonts w:ascii="Times New Roman" w:hAnsi="Times New Roman"/>
          <w:bCs/>
          <w:sz w:val="24"/>
          <w:szCs w:val="24"/>
          <w:u w:val="single"/>
        </w:rPr>
      </w:pPr>
      <w:r w:rsidRPr="004F5FCB">
        <w:rPr>
          <w:rFonts w:ascii="Times New Roman" w:hAnsi="Times New Roman"/>
          <w:bCs/>
          <w:sz w:val="24"/>
          <w:szCs w:val="24"/>
          <w:u w:val="single"/>
        </w:rPr>
        <w:t>Years of Implementation</w:t>
      </w:r>
    </w:p>
    <w:p w:rsidR="006835A4" w:rsidRPr="004F5FCB" w:rsidRDefault="006835A4" w:rsidP="006835A4">
      <w:pPr>
        <w:jc w:val="both"/>
        <w:rPr>
          <w:rFonts w:ascii="Times New Roman" w:hAnsi="Times New Roman"/>
          <w:bCs/>
          <w:sz w:val="24"/>
          <w:szCs w:val="24"/>
        </w:rPr>
      </w:pPr>
      <w:r w:rsidRPr="004F5FCB">
        <w:rPr>
          <w:rFonts w:ascii="Times New Roman" w:hAnsi="Times New Roman"/>
          <w:bCs/>
          <w:sz w:val="24"/>
          <w:szCs w:val="24"/>
        </w:rPr>
        <w:t xml:space="preserve">The Company began a detailed study of the potential energy savings from production efficiency in 2011; with the initial implementation of identified projects beginning in 2012. The Company currently anticipates the complete acquisition of cost effective production efficiency energy savings in its Washington service territory by 2017.  This is due to </w:t>
      </w:r>
      <w:r w:rsidR="00374E8E" w:rsidRPr="004F5FCB">
        <w:rPr>
          <w:rFonts w:ascii="Times New Roman" w:hAnsi="Times New Roman"/>
          <w:bCs/>
          <w:sz w:val="24"/>
          <w:szCs w:val="24"/>
        </w:rPr>
        <w:t>long lead times</w:t>
      </w:r>
      <w:r w:rsidRPr="004F5FCB">
        <w:rPr>
          <w:rFonts w:ascii="Times New Roman" w:hAnsi="Times New Roman"/>
          <w:bCs/>
          <w:sz w:val="24"/>
          <w:szCs w:val="24"/>
        </w:rPr>
        <w:t xml:space="preserve"> in obtaining approvals from joint owners.</w:t>
      </w:r>
    </w:p>
    <w:p w:rsidR="006835A4" w:rsidRPr="004F5FCB" w:rsidRDefault="006835A4" w:rsidP="006835A4">
      <w:pPr>
        <w:jc w:val="both"/>
        <w:rPr>
          <w:rFonts w:ascii="Times New Roman" w:hAnsi="Times New Roman"/>
          <w:bCs/>
          <w:sz w:val="24"/>
          <w:szCs w:val="24"/>
          <w:u w:val="single"/>
        </w:rPr>
      </w:pPr>
    </w:p>
    <w:p w:rsidR="006835A4" w:rsidRPr="004F5FCB" w:rsidRDefault="006835A4" w:rsidP="006835A4">
      <w:pPr>
        <w:jc w:val="both"/>
        <w:rPr>
          <w:rFonts w:ascii="Times New Roman" w:hAnsi="Times New Roman"/>
          <w:bCs/>
          <w:sz w:val="24"/>
          <w:szCs w:val="24"/>
          <w:u w:val="single"/>
        </w:rPr>
      </w:pPr>
      <w:r w:rsidRPr="004F5FCB">
        <w:rPr>
          <w:rFonts w:ascii="Times New Roman" w:hAnsi="Times New Roman"/>
          <w:bCs/>
          <w:sz w:val="24"/>
          <w:szCs w:val="24"/>
          <w:u w:val="single"/>
        </w:rPr>
        <w:t>Program Description</w:t>
      </w:r>
    </w:p>
    <w:p w:rsidR="006835A4" w:rsidRPr="004F5FCB" w:rsidRDefault="006835A4" w:rsidP="006835A4">
      <w:pPr>
        <w:jc w:val="both"/>
        <w:rPr>
          <w:rFonts w:ascii="Times New Roman" w:hAnsi="Times New Roman"/>
          <w:bCs/>
          <w:sz w:val="24"/>
          <w:szCs w:val="24"/>
        </w:rPr>
      </w:pPr>
      <w:r w:rsidRPr="004F5FCB">
        <w:rPr>
          <w:rFonts w:ascii="Times New Roman" w:hAnsi="Times New Roman"/>
          <w:bCs/>
          <w:sz w:val="24"/>
          <w:szCs w:val="24"/>
        </w:rPr>
        <w:t xml:space="preserve">In 2011, the Company began studying potential energy efficiency upgrades to the plant electrical systems at the thermal and wind power production facilities. </w:t>
      </w:r>
      <w:r w:rsidR="00A055C4">
        <w:rPr>
          <w:rFonts w:ascii="Times New Roman" w:hAnsi="Times New Roman"/>
          <w:bCs/>
          <w:sz w:val="24"/>
          <w:szCs w:val="24"/>
        </w:rPr>
        <w:t>Pacific Power</w:t>
      </w:r>
      <w:r w:rsidRPr="004F5FCB">
        <w:rPr>
          <w:rFonts w:ascii="Times New Roman" w:hAnsi="Times New Roman"/>
          <w:bCs/>
          <w:sz w:val="24"/>
          <w:szCs w:val="24"/>
        </w:rPr>
        <w:t xml:space="preserve"> fully owns one thermal plant that provides power to Washington State as well as four wind projects. The Company jointly owns two additional thermal plants that also provide power to Washington State. All facilities were reviewed as a part of the potential assessment exercise.</w:t>
      </w:r>
    </w:p>
    <w:p w:rsidR="006835A4" w:rsidRPr="004F5FCB" w:rsidRDefault="006835A4" w:rsidP="006835A4">
      <w:pPr>
        <w:jc w:val="both"/>
        <w:rPr>
          <w:rFonts w:ascii="Times New Roman" w:hAnsi="Times New Roman"/>
          <w:bCs/>
          <w:sz w:val="24"/>
          <w:szCs w:val="24"/>
        </w:rPr>
      </w:pPr>
    </w:p>
    <w:p w:rsidR="006835A4" w:rsidRPr="004F5FCB" w:rsidRDefault="006835A4" w:rsidP="006835A4">
      <w:pPr>
        <w:jc w:val="both"/>
        <w:rPr>
          <w:rFonts w:ascii="Times New Roman" w:hAnsi="Times New Roman"/>
          <w:sz w:val="24"/>
          <w:szCs w:val="24"/>
          <w:u w:val="single"/>
        </w:rPr>
      </w:pPr>
      <w:r w:rsidRPr="004F5FCB">
        <w:rPr>
          <w:rFonts w:ascii="Times New Roman" w:hAnsi="Times New Roman"/>
          <w:sz w:val="24"/>
          <w:szCs w:val="24"/>
          <w:u w:val="single"/>
        </w:rPr>
        <w:t>Program Details</w:t>
      </w:r>
    </w:p>
    <w:p w:rsidR="006835A4" w:rsidRPr="004F5FCB" w:rsidRDefault="006835A4" w:rsidP="006835A4">
      <w:pPr>
        <w:jc w:val="both"/>
        <w:rPr>
          <w:rFonts w:ascii="Times New Roman" w:hAnsi="Times New Roman"/>
          <w:bCs/>
          <w:sz w:val="24"/>
          <w:szCs w:val="24"/>
        </w:rPr>
      </w:pPr>
      <w:r w:rsidRPr="004F5FCB">
        <w:rPr>
          <w:rFonts w:ascii="Times New Roman" w:hAnsi="Times New Roman"/>
          <w:bCs/>
          <w:sz w:val="24"/>
          <w:szCs w:val="24"/>
        </w:rPr>
        <w:t>Project work began in 2012 at the Chehalis power plant for the 2012-13</w:t>
      </w:r>
      <w:r w:rsidR="00122420" w:rsidRPr="004F5FCB">
        <w:rPr>
          <w:rFonts w:ascii="Times New Roman" w:hAnsi="Times New Roman"/>
          <w:bCs/>
          <w:sz w:val="24"/>
          <w:szCs w:val="24"/>
        </w:rPr>
        <w:t xml:space="preserve"> </w:t>
      </w:r>
      <w:r w:rsidRPr="004F5FCB">
        <w:rPr>
          <w:rFonts w:ascii="Times New Roman" w:hAnsi="Times New Roman"/>
          <w:bCs/>
          <w:sz w:val="24"/>
          <w:szCs w:val="24"/>
        </w:rPr>
        <w:t xml:space="preserve">biennium. The Company has been working with joint owners at Hermiston and Jim Bridger to </w:t>
      </w:r>
      <w:r w:rsidR="00FC0999">
        <w:rPr>
          <w:rFonts w:ascii="Times New Roman" w:hAnsi="Times New Roman"/>
          <w:bCs/>
          <w:sz w:val="24"/>
          <w:szCs w:val="24"/>
        </w:rPr>
        <w:t>identify</w:t>
      </w:r>
      <w:r w:rsidRPr="004F5FCB">
        <w:rPr>
          <w:rFonts w:ascii="Times New Roman" w:hAnsi="Times New Roman"/>
          <w:bCs/>
          <w:sz w:val="24"/>
          <w:szCs w:val="24"/>
        </w:rPr>
        <w:t xml:space="preserve"> projects approved for construction in the 2014-</w:t>
      </w:r>
      <w:r w:rsidR="004D3880" w:rsidRPr="004F5FCB">
        <w:rPr>
          <w:rFonts w:ascii="Times New Roman" w:hAnsi="Times New Roman"/>
          <w:bCs/>
          <w:sz w:val="24"/>
          <w:szCs w:val="24"/>
        </w:rPr>
        <w:t>1</w:t>
      </w:r>
      <w:r w:rsidRPr="004F5FCB">
        <w:rPr>
          <w:rFonts w:ascii="Times New Roman" w:hAnsi="Times New Roman"/>
          <w:bCs/>
          <w:sz w:val="24"/>
          <w:szCs w:val="24"/>
        </w:rPr>
        <w:t xml:space="preserve">5 and </w:t>
      </w:r>
      <w:r w:rsidR="0077727D" w:rsidRPr="004F5FCB">
        <w:rPr>
          <w:rFonts w:ascii="Times New Roman" w:hAnsi="Times New Roman"/>
          <w:bCs/>
          <w:sz w:val="24"/>
          <w:szCs w:val="24"/>
        </w:rPr>
        <w:t>later biennia</w:t>
      </w:r>
      <w:r w:rsidR="0077727D">
        <w:rPr>
          <w:rStyle w:val="FootnoteReference"/>
          <w:rFonts w:ascii="Times New Roman" w:hAnsi="Times New Roman"/>
          <w:bCs/>
          <w:sz w:val="24"/>
          <w:szCs w:val="24"/>
        </w:rPr>
        <w:footnoteReference w:id="9"/>
      </w:r>
      <w:r w:rsidR="0077727D" w:rsidRPr="004F5FCB">
        <w:rPr>
          <w:rFonts w:ascii="Times New Roman" w:hAnsi="Times New Roman"/>
          <w:bCs/>
          <w:sz w:val="24"/>
          <w:szCs w:val="24"/>
        </w:rPr>
        <w:t>.</w:t>
      </w:r>
      <w:r w:rsidRPr="004F5FCB">
        <w:rPr>
          <w:rFonts w:ascii="Times New Roman" w:hAnsi="Times New Roman"/>
          <w:bCs/>
          <w:sz w:val="24"/>
          <w:szCs w:val="24"/>
        </w:rPr>
        <w:t xml:space="preserve"> A key component of obtaining approval was to develop a cost-effective methodology that would be acceptable to all parties involved. The remaining facilities owned by the Company show no significant efficiency improvements available.</w:t>
      </w:r>
    </w:p>
    <w:p w:rsidR="006835A4" w:rsidRPr="004F5FCB" w:rsidRDefault="006835A4" w:rsidP="006835A4">
      <w:pPr>
        <w:jc w:val="both"/>
        <w:rPr>
          <w:rFonts w:ascii="Times New Roman" w:hAnsi="Times New Roman"/>
          <w:bCs/>
          <w:sz w:val="24"/>
          <w:szCs w:val="24"/>
        </w:rPr>
      </w:pPr>
    </w:p>
    <w:p w:rsidR="006835A4" w:rsidRPr="004F5FCB" w:rsidRDefault="006835A4" w:rsidP="006835A4">
      <w:pPr>
        <w:jc w:val="both"/>
        <w:rPr>
          <w:rFonts w:ascii="Times New Roman" w:hAnsi="Times New Roman"/>
          <w:bCs/>
          <w:sz w:val="24"/>
          <w:szCs w:val="24"/>
        </w:rPr>
      </w:pPr>
      <w:r w:rsidRPr="004F5FCB">
        <w:rPr>
          <w:rFonts w:ascii="Times New Roman" w:hAnsi="Times New Roman"/>
          <w:bCs/>
          <w:sz w:val="24"/>
          <w:szCs w:val="24"/>
        </w:rPr>
        <w:t xml:space="preserve">The following table details the specific projects identified for completion at </w:t>
      </w:r>
      <w:r w:rsidR="001A7BC5">
        <w:rPr>
          <w:rFonts w:ascii="Times New Roman" w:hAnsi="Times New Roman"/>
          <w:bCs/>
          <w:sz w:val="24"/>
          <w:szCs w:val="24"/>
        </w:rPr>
        <w:t xml:space="preserve">the </w:t>
      </w:r>
      <w:r w:rsidRPr="004F5FCB">
        <w:rPr>
          <w:rFonts w:ascii="Times New Roman" w:hAnsi="Times New Roman"/>
          <w:bCs/>
          <w:sz w:val="24"/>
          <w:szCs w:val="24"/>
        </w:rPr>
        <w:t xml:space="preserve">Hermiston </w:t>
      </w:r>
      <w:r w:rsidR="001A7BC5">
        <w:rPr>
          <w:rFonts w:ascii="Times New Roman" w:hAnsi="Times New Roman"/>
          <w:bCs/>
          <w:sz w:val="24"/>
          <w:szCs w:val="24"/>
        </w:rPr>
        <w:t>facility</w:t>
      </w:r>
      <w:r w:rsidRPr="004F5FCB">
        <w:rPr>
          <w:rFonts w:ascii="Times New Roman" w:hAnsi="Times New Roman"/>
          <w:bCs/>
          <w:sz w:val="24"/>
          <w:szCs w:val="24"/>
        </w:rPr>
        <w:t xml:space="preserve"> in the 2014-</w:t>
      </w:r>
      <w:r w:rsidR="00122420" w:rsidRPr="004F5FCB">
        <w:rPr>
          <w:rFonts w:ascii="Times New Roman" w:hAnsi="Times New Roman"/>
          <w:bCs/>
          <w:sz w:val="24"/>
          <w:szCs w:val="24"/>
        </w:rPr>
        <w:t>201</w:t>
      </w:r>
      <w:r w:rsidRPr="004F5FCB">
        <w:rPr>
          <w:rFonts w:ascii="Times New Roman" w:hAnsi="Times New Roman"/>
          <w:bCs/>
          <w:sz w:val="24"/>
          <w:szCs w:val="24"/>
        </w:rPr>
        <w:t>5 biennium.</w:t>
      </w:r>
    </w:p>
    <w:p w:rsidR="006835A4" w:rsidRPr="00871800" w:rsidRDefault="006835A4" w:rsidP="00FE39A1">
      <w:pPr>
        <w:jc w:val="both"/>
        <w:rPr>
          <w:rFonts w:ascii="Times New Roman" w:hAnsi="Times New Roman"/>
          <w:bCs/>
          <w:sz w:val="20"/>
          <w:szCs w:val="20"/>
        </w:r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7"/>
        <w:gridCol w:w="1947"/>
        <w:gridCol w:w="1947"/>
        <w:gridCol w:w="1947"/>
        <w:gridCol w:w="1947"/>
      </w:tblGrid>
      <w:tr w:rsidR="006835A4" w:rsidRPr="00871800" w:rsidTr="00B24DC6">
        <w:trPr>
          <w:trHeight w:val="467"/>
        </w:trPr>
        <w:tc>
          <w:tcPr>
            <w:tcW w:w="1947" w:type="dxa"/>
            <w:shd w:val="clear" w:color="auto" w:fill="D9D9D9" w:themeFill="background1" w:themeFillShade="D9"/>
            <w:vAlign w:val="center"/>
            <w:hideMark/>
          </w:tcPr>
          <w:p w:rsidR="006835A4" w:rsidRPr="00871800" w:rsidRDefault="006835A4" w:rsidP="00B24DC6">
            <w:pPr>
              <w:spacing w:before="100" w:beforeAutospacing="1" w:after="100" w:afterAutospacing="1"/>
              <w:jc w:val="center"/>
              <w:rPr>
                <w:rFonts w:ascii="Times New Roman" w:hAnsi="Times New Roman"/>
                <w:b/>
                <w:sz w:val="20"/>
                <w:szCs w:val="20"/>
              </w:rPr>
            </w:pPr>
            <w:r w:rsidRPr="00871800">
              <w:rPr>
                <w:rFonts w:ascii="Times New Roman" w:hAnsi="Times New Roman"/>
                <w:b/>
                <w:sz w:val="20"/>
                <w:szCs w:val="20"/>
              </w:rPr>
              <w:t>Description</w:t>
            </w:r>
          </w:p>
        </w:tc>
        <w:tc>
          <w:tcPr>
            <w:tcW w:w="1947" w:type="dxa"/>
            <w:shd w:val="clear" w:color="auto" w:fill="D9D9D9" w:themeFill="background1" w:themeFillShade="D9"/>
            <w:vAlign w:val="center"/>
          </w:tcPr>
          <w:p w:rsidR="006835A4" w:rsidRPr="00871800" w:rsidRDefault="006835A4" w:rsidP="00B24DC6">
            <w:pPr>
              <w:spacing w:before="100" w:beforeAutospacing="1" w:after="100" w:afterAutospacing="1"/>
              <w:jc w:val="center"/>
              <w:rPr>
                <w:rFonts w:ascii="Times New Roman" w:hAnsi="Times New Roman"/>
                <w:b/>
                <w:sz w:val="20"/>
                <w:szCs w:val="20"/>
              </w:rPr>
            </w:pPr>
            <w:r w:rsidRPr="00871800">
              <w:rPr>
                <w:rFonts w:ascii="Times New Roman" w:hAnsi="Times New Roman"/>
                <w:b/>
                <w:sz w:val="20"/>
                <w:szCs w:val="20"/>
              </w:rPr>
              <w:t>2014 MWh/yr</w:t>
            </w:r>
          </w:p>
        </w:tc>
        <w:tc>
          <w:tcPr>
            <w:tcW w:w="1947" w:type="dxa"/>
            <w:shd w:val="clear" w:color="auto" w:fill="D9D9D9" w:themeFill="background1" w:themeFillShade="D9"/>
            <w:vAlign w:val="center"/>
          </w:tcPr>
          <w:p w:rsidR="006835A4" w:rsidRPr="00871800" w:rsidRDefault="006835A4" w:rsidP="00B24DC6">
            <w:pPr>
              <w:spacing w:before="100" w:beforeAutospacing="1" w:after="100" w:afterAutospacing="1"/>
              <w:jc w:val="center"/>
              <w:rPr>
                <w:rFonts w:ascii="Times New Roman" w:hAnsi="Times New Roman"/>
                <w:b/>
                <w:sz w:val="20"/>
                <w:szCs w:val="20"/>
              </w:rPr>
            </w:pPr>
            <w:r w:rsidRPr="00871800">
              <w:rPr>
                <w:rFonts w:ascii="Times New Roman" w:hAnsi="Times New Roman"/>
                <w:b/>
                <w:sz w:val="20"/>
                <w:szCs w:val="20"/>
              </w:rPr>
              <w:t>2015 MWh/yr</w:t>
            </w:r>
          </w:p>
        </w:tc>
        <w:tc>
          <w:tcPr>
            <w:tcW w:w="1947" w:type="dxa"/>
            <w:shd w:val="clear" w:color="auto" w:fill="D9D9D9" w:themeFill="background1" w:themeFillShade="D9"/>
            <w:noWrap/>
            <w:vAlign w:val="center"/>
            <w:hideMark/>
          </w:tcPr>
          <w:p w:rsidR="006835A4" w:rsidRPr="00871800" w:rsidRDefault="006835A4" w:rsidP="00B24DC6">
            <w:pPr>
              <w:spacing w:before="100" w:beforeAutospacing="1" w:after="100" w:afterAutospacing="1"/>
              <w:jc w:val="center"/>
              <w:rPr>
                <w:rFonts w:ascii="Times New Roman" w:hAnsi="Times New Roman"/>
                <w:b/>
                <w:sz w:val="20"/>
                <w:szCs w:val="20"/>
              </w:rPr>
            </w:pPr>
            <w:r w:rsidRPr="00871800">
              <w:rPr>
                <w:rFonts w:ascii="Times New Roman" w:hAnsi="Times New Roman"/>
                <w:b/>
                <w:sz w:val="20"/>
                <w:szCs w:val="20"/>
              </w:rPr>
              <w:t>Net Present Benefit ($)</w:t>
            </w:r>
          </w:p>
        </w:tc>
        <w:tc>
          <w:tcPr>
            <w:tcW w:w="1947" w:type="dxa"/>
            <w:shd w:val="clear" w:color="auto" w:fill="D9D9D9" w:themeFill="background1" w:themeFillShade="D9"/>
            <w:noWrap/>
            <w:vAlign w:val="center"/>
            <w:hideMark/>
          </w:tcPr>
          <w:p w:rsidR="006835A4" w:rsidRPr="00871800" w:rsidRDefault="006835A4" w:rsidP="00B24DC6">
            <w:pPr>
              <w:spacing w:before="100" w:beforeAutospacing="1" w:after="100" w:afterAutospacing="1"/>
              <w:jc w:val="center"/>
              <w:rPr>
                <w:rFonts w:ascii="Times New Roman" w:hAnsi="Times New Roman"/>
                <w:b/>
                <w:sz w:val="20"/>
                <w:szCs w:val="20"/>
              </w:rPr>
            </w:pPr>
            <w:r w:rsidRPr="00871800">
              <w:rPr>
                <w:rFonts w:ascii="Times New Roman" w:hAnsi="Times New Roman"/>
                <w:b/>
                <w:sz w:val="20"/>
                <w:szCs w:val="20"/>
              </w:rPr>
              <w:t>Total Resource Cost Test</w:t>
            </w:r>
          </w:p>
        </w:tc>
      </w:tr>
      <w:tr w:rsidR="006835A4" w:rsidRPr="00871800" w:rsidTr="00B24DC6">
        <w:trPr>
          <w:trHeight w:val="440"/>
        </w:trPr>
        <w:tc>
          <w:tcPr>
            <w:tcW w:w="1947" w:type="dxa"/>
            <w:shd w:val="clear" w:color="auto" w:fill="auto"/>
            <w:noWrap/>
            <w:vAlign w:val="center"/>
            <w:hideMark/>
          </w:tcPr>
          <w:p w:rsidR="006835A4" w:rsidRPr="00871800" w:rsidRDefault="006835A4" w:rsidP="00B24DC6">
            <w:pPr>
              <w:spacing w:before="100" w:beforeAutospacing="1" w:after="100" w:afterAutospacing="1"/>
              <w:rPr>
                <w:rFonts w:ascii="Times New Roman" w:eastAsia="Times New Roman" w:hAnsi="Times New Roman"/>
                <w:sz w:val="20"/>
                <w:szCs w:val="20"/>
              </w:rPr>
            </w:pPr>
            <w:r w:rsidRPr="00871800">
              <w:rPr>
                <w:rFonts w:ascii="Times New Roman" w:eastAsia="Times New Roman" w:hAnsi="Times New Roman"/>
                <w:sz w:val="20"/>
                <w:szCs w:val="20"/>
              </w:rPr>
              <w:t>HVAC Upgrades</w:t>
            </w:r>
          </w:p>
        </w:tc>
        <w:tc>
          <w:tcPr>
            <w:tcW w:w="1947" w:type="dxa"/>
            <w:vAlign w:val="center"/>
          </w:tcPr>
          <w:p w:rsidR="006835A4" w:rsidRPr="00871800" w:rsidRDefault="006835A4" w:rsidP="00B24DC6">
            <w:pPr>
              <w:spacing w:before="100" w:beforeAutospacing="1" w:after="100" w:afterAutospacing="1"/>
              <w:jc w:val="right"/>
              <w:rPr>
                <w:rFonts w:ascii="Times New Roman" w:eastAsia="Times New Roman" w:hAnsi="Times New Roman"/>
                <w:sz w:val="20"/>
                <w:szCs w:val="20"/>
              </w:rPr>
            </w:pPr>
            <w:r w:rsidRPr="00871800">
              <w:rPr>
                <w:rFonts w:ascii="Times New Roman" w:eastAsia="Times New Roman" w:hAnsi="Times New Roman"/>
                <w:sz w:val="20"/>
                <w:szCs w:val="20"/>
              </w:rPr>
              <w:t>3</w:t>
            </w:r>
          </w:p>
        </w:tc>
        <w:tc>
          <w:tcPr>
            <w:tcW w:w="1947" w:type="dxa"/>
            <w:vAlign w:val="center"/>
          </w:tcPr>
          <w:p w:rsidR="006835A4" w:rsidRPr="00871800" w:rsidRDefault="006835A4" w:rsidP="00B24DC6">
            <w:pPr>
              <w:spacing w:before="100" w:beforeAutospacing="1" w:after="100" w:afterAutospacing="1"/>
              <w:jc w:val="right"/>
              <w:rPr>
                <w:rFonts w:ascii="Times New Roman" w:eastAsia="Times New Roman" w:hAnsi="Times New Roman"/>
                <w:sz w:val="20"/>
                <w:szCs w:val="20"/>
              </w:rPr>
            </w:pPr>
            <w:r w:rsidRPr="00871800">
              <w:rPr>
                <w:rFonts w:ascii="Times New Roman" w:eastAsia="Times New Roman" w:hAnsi="Times New Roman"/>
                <w:sz w:val="20"/>
                <w:szCs w:val="20"/>
              </w:rPr>
              <w:t> </w:t>
            </w:r>
          </w:p>
        </w:tc>
        <w:tc>
          <w:tcPr>
            <w:tcW w:w="1947" w:type="dxa"/>
            <w:shd w:val="clear" w:color="000000" w:fill="FFFFFF"/>
            <w:noWrap/>
            <w:vAlign w:val="center"/>
            <w:hideMark/>
          </w:tcPr>
          <w:p w:rsidR="006835A4" w:rsidRPr="00871800" w:rsidRDefault="006835A4" w:rsidP="00B24DC6">
            <w:pPr>
              <w:spacing w:before="100" w:beforeAutospacing="1" w:after="100" w:afterAutospacing="1"/>
              <w:jc w:val="right"/>
              <w:rPr>
                <w:rFonts w:ascii="Times New Roman" w:eastAsia="Times New Roman" w:hAnsi="Times New Roman"/>
                <w:sz w:val="20"/>
                <w:szCs w:val="20"/>
              </w:rPr>
            </w:pPr>
            <w:r w:rsidRPr="00871800">
              <w:rPr>
                <w:rFonts w:ascii="Times New Roman" w:eastAsia="Times New Roman" w:hAnsi="Times New Roman"/>
                <w:sz w:val="20"/>
                <w:szCs w:val="20"/>
              </w:rPr>
              <w:t xml:space="preserve">$1,998 </w:t>
            </w:r>
          </w:p>
        </w:tc>
        <w:tc>
          <w:tcPr>
            <w:tcW w:w="1947" w:type="dxa"/>
            <w:shd w:val="clear" w:color="000000" w:fill="FFFFFF"/>
            <w:noWrap/>
            <w:vAlign w:val="center"/>
            <w:hideMark/>
          </w:tcPr>
          <w:p w:rsidR="006835A4" w:rsidRPr="00871800" w:rsidRDefault="006835A4" w:rsidP="00B24DC6">
            <w:pPr>
              <w:spacing w:before="100" w:beforeAutospacing="1" w:after="100" w:afterAutospacing="1"/>
              <w:jc w:val="right"/>
              <w:rPr>
                <w:rFonts w:ascii="Times New Roman" w:eastAsia="Times New Roman" w:hAnsi="Times New Roman"/>
                <w:sz w:val="20"/>
                <w:szCs w:val="20"/>
              </w:rPr>
            </w:pPr>
            <w:r w:rsidRPr="00871800">
              <w:rPr>
                <w:rFonts w:ascii="Times New Roman" w:eastAsia="Times New Roman" w:hAnsi="Times New Roman"/>
                <w:sz w:val="20"/>
                <w:szCs w:val="20"/>
              </w:rPr>
              <w:t xml:space="preserve">2.08 </w:t>
            </w:r>
          </w:p>
        </w:tc>
      </w:tr>
      <w:tr w:rsidR="006835A4" w:rsidRPr="00871800" w:rsidTr="00B24DC6">
        <w:trPr>
          <w:trHeight w:val="449"/>
        </w:trPr>
        <w:tc>
          <w:tcPr>
            <w:tcW w:w="1947" w:type="dxa"/>
            <w:shd w:val="clear" w:color="auto" w:fill="auto"/>
            <w:noWrap/>
            <w:vAlign w:val="center"/>
            <w:hideMark/>
          </w:tcPr>
          <w:p w:rsidR="006835A4" w:rsidRPr="00871800" w:rsidRDefault="006835A4" w:rsidP="00B24DC6">
            <w:pPr>
              <w:spacing w:before="100" w:beforeAutospacing="1" w:after="100" w:afterAutospacing="1"/>
              <w:rPr>
                <w:rFonts w:ascii="Times New Roman" w:eastAsia="Times New Roman" w:hAnsi="Times New Roman"/>
                <w:sz w:val="20"/>
                <w:szCs w:val="20"/>
              </w:rPr>
            </w:pPr>
            <w:r w:rsidRPr="00871800">
              <w:rPr>
                <w:rFonts w:ascii="Times New Roman" w:eastAsia="Times New Roman" w:hAnsi="Times New Roman"/>
                <w:sz w:val="20"/>
                <w:szCs w:val="20"/>
              </w:rPr>
              <w:t>Compressed Air Dryer Controls</w:t>
            </w:r>
          </w:p>
        </w:tc>
        <w:tc>
          <w:tcPr>
            <w:tcW w:w="1947" w:type="dxa"/>
            <w:vAlign w:val="center"/>
          </w:tcPr>
          <w:p w:rsidR="006835A4" w:rsidRPr="00871800" w:rsidRDefault="006835A4" w:rsidP="00B24DC6">
            <w:pPr>
              <w:spacing w:before="100" w:beforeAutospacing="1" w:after="100" w:afterAutospacing="1"/>
              <w:jc w:val="right"/>
              <w:rPr>
                <w:rFonts w:ascii="Times New Roman" w:eastAsia="Times New Roman" w:hAnsi="Times New Roman"/>
                <w:sz w:val="20"/>
                <w:szCs w:val="20"/>
              </w:rPr>
            </w:pPr>
          </w:p>
        </w:tc>
        <w:tc>
          <w:tcPr>
            <w:tcW w:w="1947" w:type="dxa"/>
            <w:vAlign w:val="center"/>
          </w:tcPr>
          <w:p w:rsidR="006835A4" w:rsidRPr="00871800" w:rsidRDefault="004D3880" w:rsidP="00B24DC6">
            <w:pPr>
              <w:spacing w:before="100" w:beforeAutospacing="1" w:after="100" w:afterAutospacing="1"/>
              <w:jc w:val="right"/>
              <w:rPr>
                <w:rFonts w:ascii="Times New Roman" w:eastAsia="Times New Roman" w:hAnsi="Times New Roman"/>
                <w:sz w:val="20"/>
                <w:szCs w:val="20"/>
              </w:rPr>
            </w:pPr>
            <w:r w:rsidRPr="00871800">
              <w:rPr>
                <w:rFonts w:ascii="Times New Roman" w:eastAsia="Times New Roman" w:hAnsi="Times New Roman"/>
                <w:sz w:val="20"/>
                <w:szCs w:val="20"/>
              </w:rPr>
              <w:t>13</w:t>
            </w:r>
            <w:r w:rsidR="006835A4" w:rsidRPr="00871800">
              <w:rPr>
                <w:rFonts w:ascii="Times New Roman" w:eastAsia="Times New Roman" w:hAnsi="Times New Roman"/>
                <w:sz w:val="20"/>
                <w:szCs w:val="20"/>
              </w:rPr>
              <w:t> </w:t>
            </w:r>
          </w:p>
        </w:tc>
        <w:tc>
          <w:tcPr>
            <w:tcW w:w="1947" w:type="dxa"/>
            <w:shd w:val="clear" w:color="000000" w:fill="FFFFFF"/>
            <w:noWrap/>
            <w:vAlign w:val="center"/>
            <w:hideMark/>
          </w:tcPr>
          <w:p w:rsidR="006835A4" w:rsidRPr="00871800" w:rsidRDefault="006835A4" w:rsidP="00B24DC6">
            <w:pPr>
              <w:spacing w:before="100" w:beforeAutospacing="1" w:after="100" w:afterAutospacing="1"/>
              <w:jc w:val="right"/>
              <w:rPr>
                <w:rFonts w:ascii="Times New Roman" w:eastAsia="Times New Roman" w:hAnsi="Times New Roman"/>
                <w:sz w:val="20"/>
                <w:szCs w:val="20"/>
              </w:rPr>
            </w:pPr>
            <w:r w:rsidRPr="00871800">
              <w:rPr>
                <w:rFonts w:ascii="Times New Roman" w:eastAsia="Times New Roman" w:hAnsi="Times New Roman"/>
                <w:sz w:val="20"/>
                <w:szCs w:val="20"/>
              </w:rPr>
              <w:t xml:space="preserve">$5,649 </w:t>
            </w:r>
          </w:p>
        </w:tc>
        <w:tc>
          <w:tcPr>
            <w:tcW w:w="1947" w:type="dxa"/>
            <w:shd w:val="clear" w:color="000000" w:fill="FFFFFF"/>
            <w:noWrap/>
            <w:vAlign w:val="center"/>
            <w:hideMark/>
          </w:tcPr>
          <w:p w:rsidR="006835A4" w:rsidRPr="00871800" w:rsidRDefault="006835A4" w:rsidP="00B24DC6">
            <w:pPr>
              <w:spacing w:before="100" w:beforeAutospacing="1" w:after="100" w:afterAutospacing="1"/>
              <w:jc w:val="right"/>
              <w:rPr>
                <w:rFonts w:ascii="Times New Roman" w:eastAsia="Times New Roman" w:hAnsi="Times New Roman"/>
                <w:sz w:val="20"/>
                <w:szCs w:val="20"/>
              </w:rPr>
            </w:pPr>
            <w:r w:rsidRPr="00871800">
              <w:rPr>
                <w:rFonts w:ascii="Times New Roman" w:eastAsia="Times New Roman" w:hAnsi="Times New Roman"/>
                <w:sz w:val="20"/>
                <w:szCs w:val="20"/>
              </w:rPr>
              <w:t xml:space="preserve">1.9 </w:t>
            </w:r>
          </w:p>
        </w:tc>
      </w:tr>
    </w:tbl>
    <w:p w:rsidR="006835A4" w:rsidRPr="00871800" w:rsidRDefault="006835A4" w:rsidP="00FE39A1">
      <w:pPr>
        <w:jc w:val="both"/>
        <w:rPr>
          <w:rFonts w:ascii="Times New Roman" w:hAnsi="Times New Roman"/>
          <w:bCs/>
          <w:sz w:val="20"/>
          <w:szCs w:val="20"/>
        </w:rPr>
      </w:pPr>
    </w:p>
    <w:p w:rsidR="0077727D" w:rsidRPr="004F5FCB" w:rsidRDefault="0077727D" w:rsidP="0077727D">
      <w:pPr>
        <w:jc w:val="both"/>
        <w:rPr>
          <w:rFonts w:ascii="Times New Roman" w:hAnsi="Times New Roman"/>
          <w:bCs/>
          <w:sz w:val="24"/>
          <w:szCs w:val="24"/>
        </w:rPr>
      </w:pPr>
      <w:r w:rsidRPr="004F5FCB">
        <w:rPr>
          <w:rFonts w:ascii="Times New Roman" w:hAnsi="Times New Roman"/>
          <w:bCs/>
          <w:sz w:val="24"/>
          <w:szCs w:val="24"/>
        </w:rPr>
        <w:t xml:space="preserve">The following table provides information on the allocation methodology used at both Hermiston </w:t>
      </w:r>
      <w:r>
        <w:rPr>
          <w:rFonts w:ascii="Times New Roman" w:hAnsi="Times New Roman"/>
          <w:bCs/>
          <w:sz w:val="24"/>
          <w:szCs w:val="24"/>
        </w:rPr>
        <w:t xml:space="preserve">(projects included the current biennial period) </w:t>
      </w:r>
      <w:r w:rsidRPr="004F5FCB">
        <w:rPr>
          <w:rFonts w:ascii="Times New Roman" w:hAnsi="Times New Roman"/>
          <w:bCs/>
          <w:sz w:val="24"/>
          <w:szCs w:val="24"/>
        </w:rPr>
        <w:t>and Jim Bridger plants</w:t>
      </w:r>
      <w:r>
        <w:rPr>
          <w:rFonts w:ascii="Times New Roman" w:hAnsi="Times New Roman"/>
          <w:bCs/>
          <w:sz w:val="24"/>
          <w:szCs w:val="24"/>
        </w:rPr>
        <w:t xml:space="preserve"> (</w:t>
      </w:r>
      <w:r w:rsidRPr="004F5FCB">
        <w:rPr>
          <w:rFonts w:ascii="Times New Roman" w:hAnsi="Times New Roman"/>
          <w:bCs/>
          <w:sz w:val="24"/>
          <w:szCs w:val="24"/>
        </w:rPr>
        <w:t>projects scheduled for completion outside of the current biennium</w:t>
      </w:r>
      <w:r>
        <w:rPr>
          <w:rFonts w:ascii="Times New Roman" w:hAnsi="Times New Roman"/>
          <w:bCs/>
          <w:sz w:val="24"/>
          <w:szCs w:val="24"/>
        </w:rPr>
        <w:t xml:space="preserve"> and are not included in the table below.)</w:t>
      </w:r>
      <w:r w:rsidRPr="004F5FCB">
        <w:rPr>
          <w:rFonts w:ascii="Times New Roman" w:hAnsi="Times New Roman"/>
          <w:bCs/>
          <w:sz w:val="24"/>
          <w:szCs w:val="24"/>
        </w:rPr>
        <w:t xml:space="preserve">.  </w:t>
      </w:r>
    </w:p>
    <w:p w:rsidR="0077727D" w:rsidRPr="00871800" w:rsidRDefault="0077727D" w:rsidP="0077727D">
      <w:pPr>
        <w:jc w:val="both"/>
        <w:rPr>
          <w:rFonts w:ascii="Times New Roman" w:hAnsi="Times New Roman"/>
          <w:bCs/>
          <w:sz w:val="20"/>
          <w:szCs w:val="20"/>
        </w:rPr>
      </w:pPr>
    </w:p>
    <w:tbl>
      <w:tblPr>
        <w:tblW w:w="4622" w:type="pct"/>
        <w:jc w:val="center"/>
        <w:tblInd w:w="75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22"/>
        <w:gridCol w:w="1600"/>
        <w:gridCol w:w="1262"/>
        <w:gridCol w:w="1425"/>
        <w:gridCol w:w="1426"/>
        <w:gridCol w:w="1950"/>
      </w:tblGrid>
      <w:tr w:rsidR="0077727D" w:rsidRPr="00871800" w:rsidTr="004C1E01">
        <w:trPr>
          <w:trHeight w:val="897"/>
          <w:jc w:val="center"/>
        </w:trPr>
        <w:tc>
          <w:tcPr>
            <w:tcW w:w="728" w:type="pct"/>
            <w:shd w:val="clear" w:color="auto" w:fill="D9D9D9" w:themeFill="background1" w:themeFillShade="D9"/>
            <w:tcMar>
              <w:top w:w="0" w:type="dxa"/>
              <w:left w:w="108" w:type="dxa"/>
              <w:bottom w:w="0" w:type="dxa"/>
              <w:right w:w="108" w:type="dxa"/>
            </w:tcMar>
            <w:vAlign w:val="center"/>
            <w:hideMark/>
          </w:tcPr>
          <w:p w:rsidR="0077727D" w:rsidRPr="00871800" w:rsidRDefault="0077727D" w:rsidP="004C1E01">
            <w:pPr>
              <w:jc w:val="center"/>
              <w:rPr>
                <w:rFonts w:ascii="Times New Roman" w:eastAsia="Times New Roman" w:hAnsi="Times New Roman"/>
                <w:b/>
                <w:sz w:val="20"/>
                <w:szCs w:val="20"/>
              </w:rPr>
            </w:pPr>
            <w:r w:rsidRPr="00871800">
              <w:rPr>
                <w:rFonts w:ascii="Times New Roman" w:eastAsia="Times New Roman" w:hAnsi="Times New Roman"/>
                <w:b/>
                <w:sz w:val="20"/>
                <w:szCs w:val="20"/>
              </w:rPr>
              <w:t>Location</w:t>
            </w:r>
          </w:p>
        </w:tc>
        <w:tc>
          <w:tcPr>
            <w:tcW w:w="871" w:type="pct"/>
            <w:shd w:val="clear" w:color="auto" w:fill="D9D9D9" w:themeFill="background1" w:themeFillShade="D9"/>
            <w:tcMar>
              <w:top w:w="0" w:type="dxa"/>
              <w:left w:w="108" w:type="dxa"/>
              <w:bottom w:w="0" w:type="dxa"/>
              <w:right w:w="108" w:type="dxa"/>
            </w:tcMar>
            <w:vAlign w:val="center"/>
            <w:hideMark/>
          </w:tcPr>
          <w:p w:rsidR="0077727D" w:rsidRPr="00871800" w:rsidRDefault="0077727D" w:rsidP="004C1E01">
            <w:pPr>
              <w:jc w:val="center"/>
              <w:rPr>
                <w:rFonts w:ascii="Times New Roman" w:eastAsiaTheme="minorHAnsi" w:hAnsi="Times New Roman"/>
                <w:b/>
                <w:bCs/>
                <w:color w:val="000000"/>
                <w:sz w:val="20"/>
                <w:szCs w:val="20"/>
              </w:rPr>
            </w:pPr>
            <w:r w:rsidRPr="00871800">
              <w:rPr>
                <w:rFonts w:ascii="Times New Roman" w:hAnsi="Times New Roman"/>
                <w:b/>
                <w:bCs/>
                <w:color w:val="000000"/>
                <w:sz w:val="20"/>
                <w:szCs w:val="20"/>
              </w:rPr>
              <w:t>Energy Conservation Measure</w:t>
            </w:r>
          </w:p>
        </w:tc>
        <w:tc>
          <w:tcPr>
            <w:tcW w:w="712" w:type="pct"/>
            <w:shd w:val="clear" w:color="auto" w:fill="D9D9D9" w:themeFill="background1" w:themeFillShade="D9"/>
            <w:tcMar>
              <w:top w:w="0" w:type="dxa"/>
              <w:left w:w="108" w:type="dxa"/>
              <w:bottom w:w="0" w:type="dxa"/>
              <w:right w:w="108" w:type="dxa"/>
            </w:tcMar>
            <w:vAlign w:val="center"/>
            <w:hideMark/>
          </w:tcPr>
          <w:p w:rsidR="0077727D" w:rsidRPr="00871800" w:rsidRDefault="0077727D" w:rsidP="004C1E01">
            <w:pPr>
              <w:jc w:val="center"/>
              <w:rPr>
                <w:rFonts w:ascii="Times New Roman" w:eastAsiaTheme="minorHAnsi" w:hAnsi="Times New Roman"/>
                <w:b/>
                <w:color w:val="000000"/>
                <w:sz w:val="20"/>
                <w:szCs w:val="20"/>
              </w:rPr>
            </w:pPr>
            <w:r w:rsidRPr="00871800">
              <w:rPr>
                <w:rFonts w:ascii="Times New Roman" w:hAnsi="Times New Roman"/>
                <w:b/>
                <w:color w:val="000000"/>
                <w:sz w:val="20"/>
                <w:szCs w:val="20"/>
              </w:rPr>
              <w:t>Plant Level Savings (MWh/yr)</w:t>
            </w:r>
          </w:p>
        </w:tc>
        <w:tc>
          <w:tcPr>
            <w:tcW w:w="801" w:type="pct"/>
            <w:shd w:val="clear" w:color="auto" w:fill="D9D9D9" w:themeFill="background1" w:themeFillShade="D9"/>
            <w:tcMar>
              <w:top w:w="0" w:type="dxa"/>
              <w:left w:w="108" w:type="dxa"/>
              <w:bottom w:w="0" w:type="dxa"/>
              <w:right w:w="108" w:type="dxa"/>
            </w:tcMar>
            <w:vAlign w:val="center"/>
            <w:hideMark/>
          </w:tcPr>
          <w:p w:rsidR="0077727D" w:rsidRPr="00871800" w:rsidRDefault="0077727D" w:rsidP="004C1E01">
            <w:pPr>
              <w:jc w:val="center"/>
              <w:rPr>
                <w:rFonts w:ascii="Times New Roman" w:eastAsiaTheme="minorHAnsi" w:hAnsi="Times New Roman"/>
                <w:b/>
                <w:color w:val="000000"/>
                <w:sz w:val="20"/>
                <w:szCs w:val="20"/>
              </w:rPr>
            </w:pPr>
            <w:r w:rsidRPr="00871800">
              <w:rPr>
                <w:rFonts w:ascii="Times New Roman" w:hAnsi="Times New Roman"/>
                <w:b/>
                <w:color w:val="000000"/>
                <w:sz w:val="20"/>
                <w:szCs w:val="20"/>
              </w:rPr>
              <w:t>Percent Owned by PacifiCorp</w:t>
            </w:r>
          </w:p>
        </w:tc>
        <w:tc>
          <w:tcPr>
            <w:tcW w:w="801" w:type="pct"/>
            <w:shd w:val="clear" w:color="auto" w:fill="D9D9D9" w:themeFill="background1" w:themeFillShade="D9"/>
            <w:tcMar>
              <w:top w:w="0" w:type="dxa"/>
              <w:left w:w="108" w:type="dxa"/>
              <w:bottom w:w="0" w:type="dxa"/>
              <w:right w:w="108" w:type="dxa"/>
            </w:tcMar>
            <w:vAlign w:val="center"/>
            <w:hideMark/>
          </w:tcPr>
          <w:p w:rsidR="0077727D" w:rsidRPr="00871800" w:rsidRDefault="0077727D" w:rsidP="004C1E01">
            <w:pPr>
              <w:jc w:val="center"/>
              <w:rPr>
                <w:rFonts w:ascii="Times New Roman" w:eastAsiaTheme="minorHAnsi" w:hAnsi="Times New Roman"/>
                <w:b/>
                <w:color w:val="000000"/>
                <w:sz w:val="20"/>
                <w:szCs w:val="20"/>
              </w:rPr>
            </w:pPr>
            <w:r w:rsidRPr="00871800">
              <w:rPr>
                <w:rFonts w:ascii="Times New Roman" w:hAnsi="Times New Roman"/>
                <w:b/>
                <w:color w:val="000000"/>
                <w:sz w:val="20"/>
                <w:szCs w:val="20"/>
              </w:rPr>
              <w:t>Washington Cost Allocation</w:t>
            </w:r>
          </w:p>
        </w:tc>
        <w:tc>
          <w:tcPr>
            <w:tcW w:w="1086" w:type="pct"/>
            <w:shd w:val="clear" w:color="auto" w:fill="D9D9D9" w:themeFill="background1" w:themeFillShade="D9"/>
            <w:tcMar>
              <w:top w:w="0" w:type="dxa"/>
              <w:left w:w="108" w:type="dxa"/>
              <w:bottom w:w="0" w:type="dxa"/>
              <w:right w:w="108" w:type="dxa"/>
            </w:tcMar>
            <w:vAlign w:val="center"/>
            <w:hideMark/>
          </w:tcPr>
          <w:p w:rsidR="0077727D" w:rsidRPr="00871800" w:rsidRDefault="0077727D" w:rsidP="004C1E01">
            <w:pPr>
              <w:jc w:val="center"/>
              <w:rPr>
                <w:rFonts w:ascii="Times New Roman" w:eastAsiaTheme="minorHAnsi" w:hAnsi="Times New Roman"/>
                <w:b/>
                <w:color w:val="000000"/>
                <w:sz w:val="20"/>
                <w:szCs w:val="20"/>
              </w:rPr>
            </w:pPr>
            <w:r w:rsidRPr="00871800">
              <w:rPr>
                <w:rFonts w:ascii="Times New Roman" w:hAnsi="Times New Roman"/>
                <w:b/>
                <w:color w:val="000000"/>
                <w:sz w:val="20"/>
                <w:szCs w:val="20"/>
              </w:rPr>
              <w:t>PacifiCorp Potential Savings in Washington (MWh/yr)</w:t>
            </w:r>
          </w:p>
        </w:tc>
      </w:tr>
      <w:tr w:rsidR="0077727D" w:rsidRPr="00871800" w:rsidTr="004C1E01">
        <w:trPr>
          <w:trHeight w:val="309"/>
          <w:jc w:val="center"/>
        </w:trPr>
        <w:tc>
          <w:tcPr>
            <w:tcW w:w="728" w:type="pct"/>
            <w:vMerge w:val="restart"/>
            <w:noWrap/>
            <w:tcMar>
              <w:top w:w="0" w:type="dxa"/>
              <w:left w:w="108" w:type="dxa"/>
              <w:bottom w:w="0" w:type="dxa"/>
              <w:right w:w="108" w:type="dxa"/>
            </w:tcMar>
            <w:vAlign w:val="center"/>
            <w:hideMark/>
          </w:tcPr>
          <w:p w:rsidR="0077727D" w:rsidRPr="00871800" w:rsidRDefault="0077727D" w:rsidP="004C1E01">
            <w:pPr>
              <w:rPr>
                <w:rFonts w:ascii="Times New Roman" w:eastAsiaTheme="minorHAnsi" w:hAnsi="Times New Roman"/>
                <w:color w:val="000000"/>
                <w:sz w:val="20"/>
                <w:szCs w:val="20"/>
              </w:rPr>
            </w:pPr>
            <w:r w:rsidRPr="00871800">
              <w:rPr>
                <w:rFonts w:ascii="Times New Roman" w:hAnsi="Times New Roman"/>
                <w:color w:val="000000"/>
                <w:sz w:val="20"/>
                <w:szCs w:val="20"/>
              </w:rPr>
              <w:t>Hermiston Plant</w:t>
            </w:r>
          </w:p>
        </w:tc>
        <w:tc>
          <w:tcPr>
            <w:tcW w:w="871" w:type="pct"/>
            <w:noWrap/>
            <w:tcMar>
              <w:top w:w="0" w:type="dxa"/>
              <w:left w:w="108" w:type="dxa"/>
              <w:bottom w:w="0" w:type="dxa"/>
              <w:right w:w="108" w:type="dxa"/>
            </w:tcMar>
            <w:vAlign w:val="bottom"/>
            <w:hideMark/>
          </w:tcPr>
          <w:p w:rsidR="0077727D" w:rsidRPr="00871800" w:rsidRDefault="0077727D" w:rsidP="004C1E01">
            <w:pPr>
              <w:rPr>
                <w:rFonts w:ascii="Times New Roman" w:eastAsiaTheme="minorHAnsi" w:hAnsi="Times New Roman"/>
                <w:color w:val="000000"/>
                <w:sz w:val="20"/>
                <w:szCs w:val="20"/>
              </w:rPr>
            </w:pPr>
            <w:r w:rsidRPr="00871800">
              <w:rPr>
                <w:rFonts w:ascii="Times New Roman" w:hAnsi="Times New Roman"/>
                <w:color w:val="000000"/>
                <w:sz w:val="20"/>
                <w:szCs w:val="20"/>
              </w:rPr>
              <w:t>HVAC Upgrades</w:t>
            </w:r>
          </w:p>
        </w:tc>
        <w:tc>
          <w:tcPr>
            <w:tcW w:w="712" w:type="pct"/>
            <w:noWrap/>
            <w:tcMar>
              <w:top w:w="0" w:type="dxa"/>
              <w:left w:w="108" w:type="dxa"/>
              <w:bottom w:w="0" w:type="dxa"/>
              <w:right w:w="108" w:type="dxa"/>
            </w:tcMar>
            <w:vAlign w:val="center"/>
            <w:hideMark/>
          </w:tcPr>
          <w:p w:rsidR="0077727D" w:rsidRPr="00871800" w:rsidRDefault="0077727D" w:rsidP="004C1E01">
            <w:pPr>
              <w:jc w:val="right"/>
              <w:rPr>
                <w:rFonts w:ascii="Times New Roman" w:eastAsiaTheme="minorHAnsi" w:hAnsi="Times New Roman"/>
                <w:color w:val="000000"/>
                <w:sz w:val="20"/>
                <w:szCs w:val="20"/>
              </w:rPr>
            </w:pPr>
            <w:r w:rsidRPr="00871800">
              <w:rPr>
                <w:rFonts w:ascii="Times New Roman" w:hAnsi="Times New Roman"/>
                <w:color w:val="000000"/>
                <w:sz w:val="20"/>
                <w:szCs w:val="20"/>
              </w:rPr>
              <w:t>30</w:t>
            </w:r>
          </w:p>
        </w:tc>
        <w:tc>
          <w:tcPr>
            <w:tcW w:w="801" w:type="pct"/>
            <w:noWrap/>
            <w:tcMar>
              <w:top w:w="0" w:type="dxa"/>
              <w:left w:w="108" w:type="dxa"/>
              <w:bottom w:w="0" w:type="dxa"/>
              <w:right w:w="108" w:type="dxa"/>
            </w:tcMar>
            <w:vAlign w:val="center"/>
            <w:hideMark/>
          </w:tcPr>
          <w:p w:rsidR="0077727D" w:rsidRPr="00871800" w:rsidRDefault="0077727D" w:rsidP="004C1E01">
            <w:pPr>
              <w:jc w:val="right"/>
              <w:rPr>
                <w:rFonts w:ascii="Times New Roman" w:eastAsiaTheme="minorHAnsi" w:hAnsi="Times New Roman"/>
                <w:color w:val="000000"/>
                <w:sz w:val="20"/>
                <w:szCs w:val="20"/>
              </w:rPr>
            </w:pPr>
            <w:r w:rsidRPr="00871800">
              <w:rPr>
                <w:rFonts w:ascii="Times New Roman" w:hAnsi="Times New Roman"/>
                <w:color w:val="000000"/>
                <w:sz w:val="20"/>
                <w:szCs w:val="20"/>
              </w:rPr>
              <w:t>50%</w:t>
            </w:r>
          </w:p>
        </w:tc>
        <w:tc>
          <w:tcPr>
            <w:tcW w:w="801" w:type="pct"/>
            <w:noWrap/>
            <w:tcMar>
              <w:top w:w="0" w:type="dxa"/>
              <w:left w:w="108" w:type="dxa"/>
              <w:bottom w:w="0" w:type="dxa"/>
              <w:right w:w="108" w:type="dxa"/>
            </w:tcMar>
            <w:vAlign w:val="center"/>
            <w:hideMark/>
          </w:tcPr>
          <w:p w:rsidR="0077727D" w:rsidRPr="00871800" w:rsidRDefault="0077727D" w:rsidP="004C1E01">
            <w:pPr>
              <w:jc w:val="right"/>
              <w:rPr>
                <w:rFonts w:ascii="Times New Roman" w:eastAsiaTheme="minorHAnsi" w:hAnsi="Times New Roman"/>
                <w:color w:val="000000"/>
                <w:sz w:val="20"/>
                <w:szCs w:val="20"/>
              </w:rPr>
            </w:pPr>
            <w:r w:rsidRPr="00871800">
              <w:rPr>
                <w:rFonts w:ascii="Times New Roman" w:hAnsi="Times New Roman"/>
                <w:color w:val="000000"/>
                <w:sz w:val="20"/>
                <w:szCs w:val="20"/>
              </w:rPr>
              <w:t>22.47%</w:t>
            </w:r>
          </w:p>
        </w:tc>
        <w:tc>
          <w:tcPr>
            <w:tcW w:w="1086" w:type="pct"/>
            <w:noWrap/>
            <w:tcMar>
              <w:top w:w="0" w:type="dxa"/>
              <w:left w:w="108" w:type="dxa"/>
              <w:bottom w:w="0" w:type="dxa"/>
              <w:right w:w="108" w:type="dxa"/>
            </w:tcMar>
            <w:vAlign w:val="center"/>
            <w:hideMark/>
          </w:tcPr>
          <w:p w:rsidR="0077727D" w:rsidRPr="00871800" w:rsidRDefault="0077727D" w:rsidP="004C1E01">
            <w:pPr>
              <w:jc w:val="right"/>
              <w:rPr>
                <w:rFonts w:ascii="Times New Roman" w:eastAsiaTheme="minorHAnsi" w:hAnsi="Times New Roman"/>
                <w:color w:val="000000"/>
                <w:sz w:val="20"/>
                <w:szCs w:val="20"/>
              </w:rPr>
            </w:pPr>
            <w:r w:rsidRPr="00871800">
              <w:rPr>
                <w:rFonts w:ascii="Times New Roman" w:hAnsi="Times New Roman"/>
                <w:color w:val="000000"/>
                <w:sz w:val="20"/>
                <w:szCs w:val="20"/>
              </w:rPr>
              <w:t>3</w:t>
            </w:r>
          </w:p>
        </w:tc>
      </w:tr>
      <w:tr w:rsidR="0077727D" w:rsidRPr="00871800" w:rsidTr="004C1E01">
        <w:trPr>
          <w:trHeight w:val="603"/>
          <w:jc w:val="center"/>
        </w:trPr>
        <w:tc>
          <w:tcPr>
            <w:tcW w:w="728" w:type="pct"/>
            <w:vMerge/>
            <w:noWrap/>
            <w:tcMar>
              <w:top w:w="0" w:type="dxa"/>
              <w:left w:w="108" w:type="dxa"/>
              <w:bottom w:w="0" w:type="dxa"/>
              <w:right w:w="108" w:type="dxa"/>
            </w:tcMar>
            <w:vAlign w:val="bottom"/>
            <w:hideMark/>
          </w:tcPr>
          <w:p w:rsidR="0077727D" w:rsidRPr="00871800" w:rsidRDefault="0077727D" w:rsidP="004C1E01">
            <w:pPr>
              <w:rPr>
                <w:rFonts w:ascii="Times New Roman" w:eastAsiaTheme="minorHAnsi" w:hAnsi="Times New Roman"/>
                <w:color w:val="000000"/>
                <w:sz w:val="20"/>
                <w:szCs w:val="20"/>
              </w:rPr>
            </w:pPr>
          </w:p>
        </w:tc>
        <w:tc>
          <w:tcPr>
            <w:tcW w:w="871" w:type="pct"/>
            <w:tcMar>
              <w:top w:w="0" w:type="dxa"/>
              <w:left w:w="108" w:type="dxa"/>
              <w:bottom w:w="0" w:type="dxa"/>
              <w:right w:w="108" w:type="dxa"/>
            </w:tcMar>
            <w:vAlign w:val="bottom"/>
            <w:hideMark/>
          </w:tcPr>
          <w:p w:rsidR="0077727D" w:rsidRPr="00871800" w:rsidRDefault="0077727D" w:rsidP="004C1E01">
            <w:pPr>
              <w:rPr>
                <w:rFonts w:ascii="Times New Roman" w:eastAsiaTheme="minorHAnsi" w:hAnsi="Times New Roman"/>
                <w:color w:val="000000"/>
                <w:sz w:val="20"/>
                <w:szCs w:val="20"/>
              </w:rPr>
            </w:pPr>
            <w:r w:rsidRPr="00871800">
              <w:rPr>
                <w:rFonts w:ascii="Times New Roman" w:hAnsi="Times New Roman"/>
                <w:color w:val="000000"/>
                <w:sz w:val="20"/>
                <w:szCs w:val="20"/>
              </w:rPr>
              <w:t>Compressed Air System Upgrades</w:t>
            </w:r>
          </w:p>
        </w:tc>
        <w:tc>
          <w:tcPr>
            <w:tcW w:w="712" w:type="pct"/>
            <w:noWrap/>
            <w:tcMar>
              <w:top w:w="0" w:type="dxa"/>
              <w:left w:w="108" w:type="dxa"/>
              <w:bottom w:w="0" w:type="dxa"/>
              <w:right w:w="108" w:type="dxa"/>
            </w:tcMar>
            <w:vAlign w:val="center"/>
            <w:hideMark/>
          </w:tcPr>
          <w:p w:rsidR="0077727D" w:rsidRPr="00871800" w:rsidRDefault="0077727D" w:rsidP="004C1E01">
            <w:pPr>
              <w:jc w:val="right"/>
              <w:rPr>
                <w:rFonts w:ascii="Times New Roman" w:eastAsiaTheme="minorHAnsi" w:hAnsi="Times New Roman"/>
                <w:color w:val="000000"/>
                <w:sz w:val="20"/>
                <w:szCs w:val="20"/>
              </w:rPr>
            </w:pPr>
            <w:r w:rsidRPr="00871800">
              <w:rPr>
                <w:rFonts w:ascii="Times New Roman" w:hAnsi="Times New Roman"/>
                <w:color w:val="000000"/>
                <w:sz w:val="20"/>
                <w:szCs w:val="20"/>
              </w:rPr>
              <w:t>120</w:t>
            </w:r>
          </w:p>
        </w:tc>
        <w:tc>
          <w:tcPr>
            <w:tcW w:w="801" w:type="pct"/>
            <w:noWrap/>
            <w:tcMar>
              <w:top w:w="0" w:type="dxa"/>
              <w:left w:w="108" w:type="dxa"/>
              <w:bottom w:w="0" w:type="dxa"/>
              <w:right w:w="108" w:type="dxa"/>
            </w:tcMar>
            <w:vAlign w:val="center"/>
            <w:hideMark/>
          </w:tcPr>
          <w:p w:rsidR="0077727D" w:rsidRPr="00871800" w:rsidRDefault="0077727D" w:rsidP="004C1E01">
            <w:pPr>
              <w:jc w:val="right"/>
              <w:rPr>
                <w:rFonts w:ascii="Times New Roman" w:eastAsiaTheme="minorHAnsi" w:hAnsi="Times New Roman"/>
                <w:color w:val="000000"/>
                <w:sz w:val="20"/>
                <w:szCs w:val="20"/>
              </w:rPr>
            </w:pPr>
            <w:r w:rsidRPr="00871800">
              <w:rPr>
                <w:rFonts w:ascii="Times New Roman" w:hAnsi="Times New Roman"/>
                <w:color w:val="000000"/>
                <w:sz w:val="20"/>
                <w:szCs w:val="20"/>
              </w:rPr>
              <w:t>50%</w:t>
            </w:r>
          </w:p>
        </w:tc>
        <w:tc>
          <w:tcPr>
            <w:tcW w:w="801" w:type="pct"/>
            <w:noWrap/>
            <w:tcMar>
              <w:top w:w="0" w:type="dxa"/>
              <w:left w:w="108" w:type="dxa"/>
              <w:bottom w:w="0" w:type="dxa"/>
              <w:right w:w="108" w:type="dxa"/>
            </w:tcMar>
            <w:vAlign w:val="center"/>
            <w:hideMark/>
          </w:tcPr>
          <w:p w:rsidR="0077727D" w:rsidRPr="00871800" w:rsidRDefault="0077727D" w:rsidP="004C1E01">
            <w:pPr>
              <w:jc w:val="right"/>
              <w:rPr>
                <w:rFonts w:ascii="Times New Roman" w:eastAsiaTheme="minorHAnsi" w:hAnsi="Times New Roman"/>
                <w:color w:val="000000"/>
                <w:sz w:val="20"/>
                <w:szCs w:val="20"/>
              </w:rPr>
            </w:pPr>
            <w:r w:rsidRPr="00871800">
              <w:rPr>
                <w:rFonts w:ascii="Times New Roman" w:hAnsi="Times New Roman"/>
                <w:color w:val="000000"/>
                <w:sz w:val="20"/>
                <w:szCs w:val="20"/>
              </w:rPr>
              <w:t>22.47%</w:t>
            </w:r>
          </w:p>
        </w:tc>
        <w:tc>
          <w:tcPr>
            <w:tcW w:w="1086" w:type="pct"/>
            <w:noWrap/>
            <w:tcMar>
              <w:top w:w="0" w:type="dxa"/>
              <w:left w:w="108" w:type="dxa"/>
              <w:bottom w:w="0" w:type="dxa"/>
              <w:right w:w="108" w:type="dxa"/>
            </w:tcMar>
            <w:vAlign w:val="center"/>
            <w:hideMark/>
          </w:tcPr>
          <w:p w:rsidR="0077727D" w:rsidRPr="00871800" w:rsidRDefault="0077727D" w:rsidP="004C1E01">
            <w:pPr>
              <w:jc w:val="right"/>
              <w:rPr>
                <w:rFonts w:ascii="Times New Roman" w:eastAsiaTheme="minorHAnsi" w:hAnsi="Times New Roman"/>
                <w:color w:val="000000"/>
                <w:sz w:val="20"/>
                <w:szCs w:val="20"/>
              </w:rPr>
            </w:pPr>
            <w:r w:rsidRPr="00871800">
              <w:rPr>
                <w:rFonts w:ascii="Times New Roman" w:hAnsi="Times New Roman"/>
                <w:color w:val="000000"/>
                <w:sz w:val="20"/>
                <w:szCs w:val="20"/>
              </w:rPr>
              <w:t>13</w:t>
            </w:r>
          </w:p>
        </w:tc>
      </w:tr>
    </w:tbl>
    <w:p w:rsidR="006835A4" w:rsidRPr="00871800" w:rsidRDefault="006835A4" w:rsidP="00FE39A1">
      <w:pPr>
        <w:jc w:val="both"/>
        <w:rPr>
          <w:rFonts w:ascii="Times New Roman" w:hAnsi="Times New Roman"/>
          <w:bCs/>
          <w:sz w:val="20"/>
          <w:szCs w:val="20"/>
        </w:rPr>
      </w:pPr>
    </w:p>
    <w:p w:rsidR="009B02D1" w:rsidRPr="003124B4" w:rsidRDefault="006835A4" w:rsidP="00712937">
      <w:pPr>
        <w:jc w:val="both"/>
        <w:rPr>
          <w:rFonts w:ascii="Times New Roman" w:hAnsi="Times New Roman"/>
          <w:bCs/>
          <w:sz w:val="24"/>
          <w:szCs w:val="24"/>
        </w:rPr>
      </w:pPr>
      <w:r w:rsidRPr="003124B4">
        <w:rPr>
          <w:rFonts w:ascii="Times New Roman" w:hAnsi="Times New Roman"/>
          <w:bCs/>
          <w:sz w:val="24"/>
          <w:szCs w:val="24"/>
        </w:rPr>
        <w:t xml:space="preserve">As noted in the 2014-2023 Conservation </w:t>
      </w:r>
      <w:r w:rsidR="009B02D1" w:rsidRPr="003124B4">
        <w:rPr>
          <w:rFonts w:ascii="Times New Roman" w:hAnsi="Times New Roman"/>
          <w:bCs/>
          <w:sz w:val="24"/>
          <w:szCs w:val="24"/>
        </w:rPr>
        <w:t>Target Report</w:t>
      </w:r>
      <w:r w:rsidR="002E7D53" w:rsidRPr="003124B4">
        <w:rPr>
          <w:rFonts w:ascii="Times New Roman" w:hAnsi="Times New Roman"/>
          <w:bCs/>
          <w:sz w:val="24"/>
          <w:szCs w:val="24"/>
        </w:rPr>
        <w:t xml:space="preserve"> </w:t>
      </w:r>
      <w:r w:rsidR="009B02D1" w:rsidRPr="003124B4">
        <w:rPr>
          <w:rFonts w:ascii="Times New Roman" w:hAnsi="Times New Roman"/>
          <w:bCs/>
          <w:sz w:val="24"/>
          <w:szCs w:val="24"/>
        </w:rPr>
        <w:t>t</w:t>
      </w:r>
      <w:r w:rsidR="00FB37C8" w:rsidRPr="003124B4">
        <w:rPr>
          <w:rFonts w:ascii="Times New Roman" w:hAnsi="Times New Roman"/>
          <w:sz w:val="24"/>
          <w:szCs w:val="24"/>
        </w:rPr>
        <w:t>he Company’s current West Con</w:t>
      </w:r>
      <w:r w:rsidR="002E7D53" w:rsidRPr="003124B4">
        <w:rPr>
          <w:rFonts w:ascii="Times New Roman" w:hAnsi="Times New Roman"/>
          <w:sz w:val="24"/>
          <w:szCs w:val="24"/>
        </w:rPr>
        <w:t>trol Area Allocation percentage is 22.47 percent for the Hermiston plant</w:t>
      </w:r>
      <w:r w:rsidR="00FB37C8" w:rsidRPr="003124B4">
        <w:rPr>
          <w:rFonts w:ascii="Times New Roman" w:hAnsi="Times New Roman"/>
          <w:sz w:val="24"/>
          <w:szCs w:val="24"/>
        </w:rPr>
        <w:t xml:space="preserve">. The percentage </w:t>
      </w:r>
      <w:r w:rsidR="002E7D53" w:rsidRPr="003124B4">
        <w:rPr>
          <w:rFonts w:ascii="Times New Roman" w:hAnsi="Times New Roman"/>
          <w:sz w:val="24"/>
          <w:szCs w:val="24"/>
        </w:rPr>
        <w:t>is</w:t>
      </w:r>
      <w:r w:rsidR="00FB37C8" w:rsidRPr="003124B4">
        <w:rPr>
          <w:rFonts w:ascii="Times New Roman" w:hAnsi="Times New Roman"/>
          <w:sz w:val="24"/>
          <w:szCs w:val="24"/>
        </w:rPr>
        <w:t xml:space="preserve"> subject to change annually based on Washington’s share of </w:t>
      </w:r>
      <w:r w:rsidR="00A055C4">
        <w:rPr>
          <w:rFonts w:ascii="Times New Roman" w:hAnsi="Times New Roman"/>
          <w:sz w:val="24"/>
          <w:szCs w:val="24"/>
        </w:rPr>
        <w:t>Pacific Power</w:t>
      </w:r>
      <w:r w:rsidR="00FB37C8" w:rsidRPr="003124B4">
        <w:rPr>
          <w:rFonts w:ascii="Times New Roman" w:hAnsi="Times New Roman"/>
          <w:sz w:val="24"/>
          <w:szCs w:val="24"/>
        </w:rPr>
        <w:t xml:space="preserve">’s loads in the west (Washington, Oregon and California). The </w:t>
      </w:r>
      <w:r w:rsidRPr="003124B4">
        <w:rPr>
          <w:rFonts w:ascii="Times New Roman" w:hAnsi="Times New Roman"/>
          <w:bCs/>
          <w:sz w:val="24"/>
          <w:szCs w:val="24"/>
        </w:rPr>
        <w:t xml:space="preserve">table </w:t>
      </w:r>
      <w:r w:rsidR="009B02D1" w:rsidRPr="003124B4">
        <w:rPr>
          <w:rFonts w:ascii="Times New Roman" w:hAnsi="Times New Roman"/>
          <w:bCs/>
          <w:sz w:val="24"/>
          <w:szCs w:val="24"/>
        </w:rPr>
        <w:t xml:space="preserve">utilizes the most current percentages to calculate Washington’s share of these projects for the purposes of developing a </w:t>
      </w:r>
      <w:r w:rsidRPr="003124B4">
        <w:rPr>
          <w:rFonts w:ascii="Times New Roman" w:hAnsi="Times New Roman"/>
          <w:bCs/>
          <w:sz w:val="24"/>
          <w:szCs w:val="24"/>
        </w:rPr>
        <w:t>ten-year conservation forecast and biennium target</w:t>
      </w:r>
      <w:r w:rsidR="009B02D1" w:rsidRPr="003124B4">
        <w:rPr>
          <w:rFonts w:ascii="Times New Roman" w:hAnsi="Times New Roman"/>
          <w:bCs/>
          <w:sz w:val="24"/>
          <w:szCs w:val="24"/>
        </w:rPr>
        <w:t xml:space="preserve">. </w:t>
      </w:r>
    </w:p>
    <w:p w:rsidR="009B02D1" w:rsidRPr="00871800" w:rsidRDefault="009B02D1" w:rsidP="00712937">
      <w:pPr>
        <w:jc w:val="both"/>
        <w:rPr>
          <w:rFonts w:ascii="Times New Roman" w:hAnsi="Times New Roman"/>
          <w:bCs/>
          <w:sz w:val="20"/>
          <w:szCs w:val="20"/>
        </w:rPr>
      </w:pPr>
    </w:p>
    <w:p w:rsidR="00374E8E" w:rsidRPr="00871800" w:rsidRDefault="009B02D1" w:rsidP="00712937">
      <w:pPr>
        <w:jc w:val="both"/>
        <w:rPr>
          <w:rFonts w:ascii="Times New Roman" w:hAnsi="Times New Roman"/>
          <w:bCs/>
          <w:sz w:val="20"/>
          <w:szCs w:val="20"/>
        </w:rPr>
      </w:pPr>
      <w:r w:rsidRPr="00871800">
        <w:rPr>
          <w:rFonts w:ascii="Times New Roman" w:hAnsi="Times New Roman"/>
          <w:bCs/>
          <w:sz w:val="20"/>
          <w:szCs w:val="20"/>
        </w:rPr>
        <w:t xml:space="preserve"> </w:t>
      </w:r>
    </w:p>
    <w:p w:rsidR="00341AA4" w:rsidRPr="00871800" w:rsidRDefault="009B02D1" w:rsidP="00712937">
      <w:pPr>
        <w:jc w:val="both"/>
        <w:rPr>
          <w:rFonts w:ascii="Times New Roman" w:hAnsi="Times New Roman"/>
          <w:bCs/>
          <w:sz w:val="20"/>
          <w:szCs w:val="20"/>
        </w:rPr>
      </w:pPr>
      <w:r w:rsidRPr="00871800">
        <w:rPr>
          <w:rFonts w:ascii="Times New Roman" w:hAnsi="Times New Roman"/>
          <w:bCs/>
          <w:sz w:val="20"/>
          <w:szCs w:val="20"/>
        </w:rPr>
        <w:t xml:space="preserve"> </w:t>
      </w:r>
      <w:r w:rsidR="00754973" w:rsidRPr="00871800">
        <w:rPr>
          <w:rFonts w:ascii="Times New Roman" w:hAnsi="Times New Roman"/>
          <w:bCs/>
          <w:sz w:val="20"/>
          <w:szCs w:val="20"/>
        </w:rPr>
        <w:t xml:space="preserve"> </w:t>
      </w:r>
      <w:r w:rsidR="005239BA" w:rsidRPr="00871800">
        <w:rPr>
          <w:rFonts w:ascii="Times New Roman" w:hAnsi="Times New Roman"/>
          <w:bCs/>
          <w:sz w:val="20"/>
          <w:szCs w:val="20"/>
        </w:rPr>
        <w:t xml:space="preserve"> </w:t>
      </w:r>
      <w:r w:rsidR="00341AA4" w:rsidRPr="00871800">
        <w:rPr>
          <w:rFonts w:ascii="Times New Roman" w:hAnsi="Times New Roman"/>
          <w:bCs/>
          <w:sz w:val="20"/>
          <w:szCs w:val="20"/>
        </w:rPr>
        <w:br w:type="page"/>
      </w:r>
    </w:p>
    <w:p w:rsidR="00341AA4" w:rsidRPr="003124B4" w:rsidRDefault="00341AA4" w:rsidP="00712937">
      <w:pPr>
        <w:pStyle w:val="Heading1"/>
        <w:jc w:val="both"/>
        <w:rPr>
          <w:sz w:val="24"/>
          <w:szCs w:val="24"/>
        </w:rPr>
      </w:pPr>
      <w:bookmarkStart w:id="25" w:name="_Toc381793823"/>
      <w:r w:rsidRPr="003124B4">
        <w:rPr>
          <w:sz w:val="24"/>
          <w:szCs w:val="24"/>
        </w:rPr>
        <w:t>Customer Outreach and Communications</w:t>
      </w:r>
      <w:bookmarkEnd w:id="25"/>
    </w:p>
    <w:p w:rsidR="00341AA4" w:rsidRPr="003124B4" w:rsidRDefault="00341AA4" w:rsidP="00712937">
      <w:pPr>
        <w:jc w:val="both"/>
        <w:rPr>
          <w:rFonts w:ascii="Times New Roman" w:hAnsi="Times New Roman"/>
          <w:sz w:val="24"/>
          <w:szCs w:val="24"/>
        </w:rPr>
      </w:pPr>
    </w:p>
    <w:p w:rsidR="00945E7F" w:rsidRPr="003124B4" w:rsidRDefault="00945E7F" w:rsidP="00945E7F">
      <w:pPr>
        <w:jc w:val="both"/>
        <w:rPr>
          <w:rFonts w:ascii="Times New Roman" w:hAnsi="Times New Roman"/>
          <w:bCs/>
          <w:sz w:val="24"/>
          <w:szCs w:val="24"/>
          <w:u w:val="single"/>
        </w:rPr>
      </w:pPr>
      <w:r w:rsidRPr="003124B4">
        <w:rPr>
          <w:rFonts w:ascii="Times New Roman" w:hAnsi="Times New Roman"/>
          <w:bCs/>
          <w:sz w:val="24"/>
          <w:szCs w:val="24"/>
          <w:u w:val="single"/>
        </w:rPr>
        <w:t>Years of Implementation</w:t>
      </w:r>
    </w:p>
    <w:p w:rsidR="00945E7F" w:rsidRPr="003124B4" w:rsidRDefault="00945E7F" w:rsidP="00945E7F">
      <w:pPr>
        <w:spacing w:after="100" w:afterAutospacing="1"/>
        <w:jc w:val="both"/>
        <w:rPr>
          <w:rFonts w:ascii="Times New Roman" w:hAnsi="Times New Roman"/>
          <w:sz w:val="24"/>
          <w:szCs w:val="24"/>
        </w:rPr>
      </w:pPr>
      <w:r w:rsidRPr="003124B4">
        <w:rPr>
          <w:rFonts w:ascii="Times New Roman" w:hAnsi="Times New Roman"/>
          <w:bCs/>
          <w:sz w:val="24"/>
          <w:szCs w:val="24"/>
        </w:rPr>
        <w:t xml:space="preserve">In 2013, the Company </w:t>
      </w:r>
      <w:r w:rsidRPr="003124B4">
        <w:rPr>
          <w:rFonts w:ascii="Times New Roman" w:hAnsi="Times New Roman"/>
          <w:sz w:val="24"/>
          <w:szCs w:val="24"/>
        </w:rPr>
        <w:t xml:space="preserve">continued its </w:t>
      </w:r>
      <w:r w:rsidRPr="003124B4">
        <w:rPr>
          <w:rFonts w:ascii="Times New Roman" w:hAnsi="Times New Roman"/>
          <w:b/>
          <w:i/>
          <w:sz w:val="24"/>
          <w:szCs w:val="24"/>
        </w:rPr>
        <w:t>watt</w:t>
      </w:r>
      <w:r w:rsidRPr="003124B4">
        <w:rPr>
          <w:rFonts w:ascii="Times New Roman" w:hAnsi="Times New Roman"/>
          <w:sz w:val="24"/>
          <w:szCs w:val="24"/>
        </w:rPr>
        <w:t xml:space="preserve">smart communications campaign, promoting the demand-side management through advertising and outreach. The </w:t>
      </w:r>
      <w:r w:rsidRPr="003124B4">
        <w:rPr>
          <w:rFonts w:ascii="Times New Roman" w:hAnsi="Times New Roman"/>
          <w:b/>
          <w:i/>
          <w:sz w:val="24"/>
          <w:szCs w:val="24"/>
        </w:rPr>
        <w:t>watt</w:t>
      </w:r>
      <w:r w:rsidRPr="003124B4">
        <w:rPr>
          <w:rFonts w:ascii="Times New Roman" w:hAnsi="Times New Roman"/>
          <w:sz w:val="24"/>
          <w:szCs w:val="24"/>
        </w:rPr>
        <w:t>smart program was put into action to meet the program design principle conditions of Order 2 in Docket No. UE 100170 specific to energy efficiency program outreach.</w:t>
      </w:r>
    </w:p>
    <w:p w:rsidR="00945E7F" w:rsidRPr="003124B4" w:rsidRDefault="00945E7F" w:rsidP="00945E7F">
      <w:pPr>
        <w:jc w:val="both"/>
        <w:rPr>
          <w:rFonts w:ascii="Times New Roman" w:hAnsi="Times New Roman"/>
          <w:bCs/>
          <w:sz w:val="24"/>
          <w:szCs w:val="24"/>
          <w:u w:val="single"/>
        </w:rPr>
      </w:pPr>
      <w:r w:rsidRPr="003124B4">
        <w:rPr>
          <w:rFonts w:ascii="Times New Roman" w:hAnsi="Times New Roman"/>
          <w:bCs/>
          <w:sz w:val="24"/>
          <w:szCs w:val="24"/>
          <w:u w:val="single"/>
        </w:rPr>
        <w:t>Program Description</w:t>
      </w:r>
    </w:p>
    <w:p w:rsidR="00945E7F" w:rsidRPr="003124B4" w:rsidRDefault="00945E7F" w:rsidP="00945E7F">
      <w:pPr>
        <w:spacing w:after="100" w:afterAutospacing="1"/>
        <w:jc w:val="both"/>
        <w:rPr>
          <w:rFonts w:ascii="Times New Roman" w:hAnsi="Times New Roman"/>
          <w:sz w:val="24"/>
          <w:szCs w:val="24"/>
        </w:rPr>
      </w:pPr>
      <w:r w:rsidRPr="003124B4">
        <w:rPr>
          <w:rFonts w:ascii="Times New Roman" w:hAnsi="Times New Roman"/>
          <w:sz w:val="24"/>
          <w:szCs w:val="24"/>
        </w:rPr>
        <w:t xml:space="preserve">The conditions for outreach for programs required Pacific Power to establish a strategy for informing participants about program opportunities. The </w:t>
      </w:r>
      <w:r w:rsidRPr="003124B4">
        <w:rPr>
          <w:rFonts w:ascii="Times New Roman" w:hAnsi="Times New Roman"/>
          <w:b/>
          <w:i/>
          <w:sz w:val="24"/>
          <w:szCs w:val="24"/>
        </w:rPr>
        <w:t>watt</w:t>
      </w:r>
      <w:r w:rsidRPr="003124B4">
        <w:rPr>
          <w:rFonts w:ascii="Times New Roman" w:hAnsi="Times New Roman"/>
          <w:sz w:val="24"/>
          <w:szCs w:val="24"/>
        </w:rPr>
        <w:t>smart communications campaign was designed to create awareness of the importance of being energy efficient, and to help increase participation in the company’s demand-side management programs. The programs are funded through the system benefit charge adjustment (Schedule 191) collected on customer bills.</w:t>
      </w:r>
    </w:p>
    <w:p w:rsidR="00945E7F" w:rsidRPr="003124B4" w:rsidRDefault="00945E7F" w:rsidP="00945E7F">
      <w:pPr>
        <w:jc w:val="both"/>
        <w:rPr>
          <w:rFonts w:ascii="Times New Roman" w:hAnsi="Times New Roman"/>
          <w:sz w:val="24"/>
          <w:szCs w:val="24"/>
          <w:u w:val="single"/>
        </w:rPr>
      </w:pPr>
      <w:r w:rsidRPr="003124B4">
        <w:rPr>
          <w:rFonts w:ascii="Times New Roman" w:hAnsi="Times New Roman"/>
          <w:sz w:val="24"/>
          <w:szCs w:val="24"/>
          <w:u w:val="single"/>
        </w:rPr>
        <w:t>Program Details</w:t>
      </w:r>
    </w:p>
    <w:p w:rsidR="00945E7F" w:rsidRPr="003124B4" w:rsidRDefault="00945E7F" w:rsidP="00945E7F">
      <w:pPr>
        <w:spacing w:after="100" w:afterAutospacing="1"/>
        <w:jc w:val="both"/>
        <w:rPr>
          <w:rFonts w:ascii="Times New Roman" w:hAnsi="Times New Roman"/>
          <w:sz w:val="24"/>
          <w:szCs w:val="24"/>
        </w:rPr>
      </w:pPr>
      <w:r w:rsidRPr="003124B4">
        <w:rPr>
          <w:rFonts w:ascii="Times New Roman" w:hAnsi="Times New Roman"/>
          <w:sz w:val="24"/>
          <w:szCs w:val="24"/>
        </w:rPr>
        <w:t xml:space="preserve">Provided in the table below is a summary of the media channels that were used to deliver the </w:t>
      </w:r>
      <w:r w:rsidRPr="003124B4">
        <w:rPr>
          <w:rFonts w:ascii="Times New Roman" w:hAnsi="Times New Roman"/>
          <w:b/>
          <w:i/>
          <w:sz w:val="24"/>
          <w:szCs w:val="24"/>
        </w:rPr>
        <w:t>watt</w:t>
      </w:r>
      <w:r w:rsidRPr="003124B4">
        <w:rPr>
          <w:rFonts w:ascii="Times New Roman" w:hAnsi="Times New Roman"/>
          <w:sz w:val="24"/>
          <w:szCs w:val="24"/>
        </w:rPr>
        <w:t>smart campaign in 2013.</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6627"/>
      </w:tblGrid>
      <w:tr w:rsidR="00945E7F" w:rsidRPr="00871800" w:rsidTr="002E7D53">
        <w:tc>
          <w:tcPr>
            <w:tcW w:w="3021" w:type="dxa"/>
            <w:shd w:val="clear" w:color="auto" w:fill="D9D9D9" w:themeFill="background1" w:themeFillShade="D9"/>
            <w:vAlign w:val="bottom"/>
          </w:tcPr>
          <w:p w:rsidR="00945E7F" w:rsidRPr="00871800" w:rsidRDefault="00945E7F" w:rsidP="002E7D53">
            <w:pPr>
              <w:pStyle w:val="NoSpacing"/>
              <w:jc w:val="center"/>
              <w:rPr>
                <w:rFonts w:ascii="Times New Roman" w:hAnsi="Times New Roman"/>
                <w:b/>
                <w:sz w:val="20"/>
                <w:szCs w:val="20"/>
              </w:rPr>
            </w:pPr>
            <w:r w:rsidRPr="00871800">
              <w:rPr>
                <w:rFonts w:ascii="Times New Roman" w:hAnsi="Times New Roman"/>
                <w:b/>
                <w:sz w:val="20"/>
                <w:szCs w:val="20"/>
              </w:rPr>
              <w:t>Communication Channel</w:t>
            </w:r>
          </w:p>
        </w:tc>
        <w:tc>
          <w:tcPr>
            <w:tcW w:w="6627" w:type="dxa"/>
            <w:shd w:val="clear" w:color="auto" w:fill="D9D9D9" w:themeFill="background1" w:themeFillShade="D9"/>
            <w:vAlign w:val="bottom"/>
          </w:tcPr>
          <w:p w:rsidR="00945E7F" w:rsidRPr="00871800" w:rsidRDefault="00945E7F" w:rsidP="002E7D53">
            <w:pPr>
              <w:pStyle w:val="NoSpacing"/>
              <w:jc w:val="center"/>
              <w:rPr>
                <w:rFonts w:ascii="Times New Roman" w:hAnsi="Times New Roman"/>
                <w:b/>
                <w:sz w:val="20"/>
                <w:szCs w:val="20"/>
              </w:rPr>
            </w:pPr>
            <w:r w:rsidRPr="00871800">
              <w:rPr>
                <w:rFonts w:ascii="Times New Roman" w:hAnsi="Times New Roman"/>
                <w:b/>
                <w:sz w:val="20"/>
                <w:szCs w:val="20"/>
              </w:rPr>
              <w:t>Value to Communication Portfolio</w:t>
            </w:r>
          </w:p>
        </w:tc>
      </w:tr>
      <w:tr w:rsidR="00945E7F" w:rsidRPr="00871800" w:rsidTr="00945E7F">
        <w:trPr>
          <w:trHeight w:val="1223"/>
        </w:trPr>
        <w:tc>
          <w:tcPr>
            <w:tcW w:w="3021" w:type="dxa"/>
          </w:tcPr>
          <w:p w:rsidR="00945E7F" w:rsidRPr="00871800" w:rsidRDefault="00945E7F" w:rsidP="002E7D53">
            <w:pPr>
              <w:pStyle w:val="NoSpacing"/>
              <w:rPr>
                <w:rFonts w:ascii="Times New Roman" w:hAnsi="Times New Roman"/>
                <w:sz w:val="20"/>
                <w:szCs w:val="20"/>
              </w:rPr>
            </w:pPr>
            <w:r w:rsidRPr="00871800">
              <w:rPr>
                <w:rFonts w:ascii="Times New Roman" w:hAnsi="Times New Roman"/>
                <w:sz w:val="20"/>
                <w:szCs w:val="20"/>
              </w:rPr>
              <w:t>Television</w:t>
            </w:r>
          </w:p>
        </w:tc>
        <w:tc>
          <w:tcPr>
            <w:tcW w:w="6627" w:type="dxa"/>
          </w:tcPr>
          <w:p w:rsidR="00945E7F" w:rsidRPr="00871800" w:rsidRDefault="00945E7F" w:rsidP="00945E7F">
            <w:pPr>
              <w:spacing w:before="100" w:beforeAutospacing="1" w:after="100" w:afterAutospacing="1"/>
              <w:rPr>
                <w:rFonts w:ascii="Times New Roman" w:hAnsi="Times New Roman"/>
                <w:sz w:val="20"/>
                <w:szCs w:val="20"/>
              </w:rPr>
            </w:pPr>
            <w:r w:rsidRPr="00871800">
              <w:rPr>
                <w:rFonts w:ascii="Times New Roman" w:hAnsi="Times New Roman"/>
                <w:sz w:val="20"/>
                <w:szCs w:val="20"/>
              </w:rPr>
              <w:t>Advertisements were rotated, both 30-second and 15-second TV spots, with an average of 300 television placements each week from May through July 2013 and October through December 2013. Stations on which campaign spots were aired include: KAPP</w:t>
            </w:r>
            <w:r w:rsidR="00B24DC6">
              <w:rPr>
                <w:rFonts w:ascii="Times New Roman" w:hAnsi="Times New Roman"/>
                <w:sz w:val="20"/>
                <w:szCs w:val="20"/>
              </w:rPr>
              <w:t xml:space="preserve"> (ABC), KIMO (CBS), KNDO (NBC),</w:t>
            </w:r>
            <w:r w:rsidRPr="00871800">
              <w:rPr>
                <w:rFonts w:ascii="Times New Roman" w:hAnsi="Times New Roman"/>
                <w:sz w:val="20"/>
                <w:szCs w:val="20"/>
              </w:rPr>
              <w:t xml:space="preserve"> KUNW(UNIV) and Charter (Cable). Reach: 94% . Frequency: 17.0</w:t>
            </w:r>
          </w:p>
        </w:tc>
      </w:tr>
      <w:tr w:rsidR="00945E7F" w:rsidRPr="00871800" w:rsidTr="002E7D53">
        <w:tc>
          <w:tcPr>
            <w:tcW w:w="3021" w:type="dxa"/>
          </w:tcPr>
          <w:p w:rsidR="00945E7F" w:rsidRPr="00871800" w:rsidRDefault="00945E7F" w:rsidP="002E7D53">
            <w:pPr>
              <w:pStyle w:val="NoSpacing"/>
              <w:rPr>
                <w:rFonts w:ascii="Times New Roman" w:hAnsi="Times New Roman"/>
                <w:sz w:val="20"/>
                <w:szCs w:val="20"/>
              </w:rPr>
            </w:pPr>
            <w:r w:rsidRPr="00871800">
              <w:rPr>
                <w:rFonts w:ascii="Times New Roman" w:hAnsi="Times New Roman"/>
                <w:sz w:val="20"/>
                <w:szCs w:val="20"/>
              </w:rPr>
              <w:t>Radio</w:t>
            </w:r>
          </w:p>
        </w:tc>
        <w:tc>
          <w:tcPr>
            <w:tcW w:w="6627" w:type="dxa"/>
          </w:tcPr>
          <w:p w:rsidR="00945E7F" w:rsidRPr="00871800" w:rsidRDefault="00945E7F" w:rsidP="002E7D53">
            <w:pPr>
              <w:rPr>
                <w:rFonts w:ascii="Times New Roman" w:hAnsi="Times New Roman"/>
                <w:sz w:val="20"/>
                <w:szCs w:val="20"/>
              </w:rPr>
            </w:pPr>
            <w:r w:rsidRPr="00871800">
              <w:rPr>
                <w:rFonts w:ascii="Times New Roman" w:hAnsi="Times New Roman"/>
                <w:sz w:val="20"/>
                <w:szCs w:val="20"/>
              </w:rPr>
              <w:t>An average of 80 radio spots per week from May through July 2013 and October through December 2013. Radio stations on which campaign spots were aired include: KARY-FM (Oldies), KATS-FM (Classic Rock), KFFM-FM (Contemporary Hits), KXDD-FM (Country), KZTA-FW (Mexican Regional) Reach: 68.6%</w:t>
            </w:r>
          </w:p>
          <w:p w:rsidR="00945E7F" w:rsidRPr="00871800" w:rsidRDefault="00945E7F" w:rsidP="00945E7F">
            <w:pPr>
              <w:rPr>
                <w:rFonts w:ascii="Times New Roman" w:hAnsi="Times New Roman"/>
                <w:sz w:val="20"/>
                <w:szCs w:val="20"/>
              </w:rPr>
            </w:pPr>
            <w:r w:rsidRPr="00871800">
              <w:rPr>
                <w:rFonts w:ascii="Times New Roman" w:hAnsi="Times New Roman"/>
                <w:sz w:val="20"/>
                <w:szCs w:val="20"/>
              </w:rPr>
              <w:t>Frequency: 14.0</w:t>
            </w:r>
          </w:p>
        </w:tc>
      </w:tr>
      <w:tr w:rsidR="00945E7F" w:rsidRPr="00871800" w:rsidTr="00945E7F">
        <w:trPr>
          <w:trHeight w:val="737"/>
        </w:trPr>
        <w:tc>
          <w:tcPr>
            <w:tcW w:w="3021" w:type="dxa"/>
          </w:tcPr>
          <w:p w:rsidR="00945E7F" w:rsidRPr="00871800" w:rsidRDefault="00945E7F" w:rsidP="002E7D53">
            <w:pPr>
              <w:pStyle w:val="NoSpacing"/>
              <w:rPr>
                <w:rFonts w:ascii="Times New Roman" w:hAnsi="Times New Roman"/>
                <w:sz w:val="20"/>
                <w:szCs w:val="20"/>
              </w:rPr>
            </w:pPr>
            <w:r w:rsidRPr="00871800">
              <w:rPr>
                <w:rFonts w:ascii="Times New Roman" w:hAnsi="Times New Roman"/>
                <w:sz w:val="20"/>
                <w:szCs w:val="20"/>
              </w:rPr>
              <w:t>Newspaper</w:t>
            </w:r>
          </w:p>
        </w:tc>
        <w:tc>
          <w:tcPr>
            <w:tcW w:w="6627" w:type="dxa"/>
          </w:tcPr>
          <w:p w:rsidR="00945E7F" w:rsidRPr="00871800" w:rsidRDefault="00945E7F" w:rsidP="002E7D53">
            <w:pPr>
              <w:rPr>
                <w:rFonts w:ascii="Times New Roman" w:hAnsi="Times New Roman"/>
                <w:sz w:val="20"/>
                <w:szCs w:val="20"/>
              </w:rPr>
            </w:pPr>
            <w:r w:rsidRPr="00871800">
              <w:rPr>
                <w:rFonts w:ascii="Times New Roman" w:hAnsi="Times New Roman"/>
                <w:sz w:val="20"/>
                <w:szCs w:val="20"/>
              </w:rPr>
              <w:t>Newspaper placements included: Dayton Chronicle, The East Washingtonian, La Voz Hispanic News, The Waitsburg Times, Walla Walla Union Bulletin and Yakima Herald-Republic.</w:t>
            </w:r>
          </w:p>
        </w:tc>
      </w:tr>
      <w:tr w:rsidR="00945E7F" w:rsidRPr="00871800" w:rsidTr="00945E7F">
        <w:trPr>
          <w:trHeight w:val="1340"/>
        </w:trPr>
        <w:tc>
          <w:tcPr>
            <w:tcW w:w="3021" w:type="dxa"/>
          </w:tcPr>
          <w:p w:rsidR="00945E7F" w:rsidRPr="00871800" w:rsidRDefault="00945E7F" w:rsidP="002E7D53">
            <w:pPr>
              <w:pStyle w:val="NoSpacing"/>
              <w:rPr>
                <w:rFonts w:ascii="Times New Roman" w:hAnsi="Times New Roman"/>
                <w:sz w:val="20"/>
                <w:szCs w:val="20"/>
              </w:rPr>
            </w:pPr>
            <w:r w:rsidRPr="00871800">
              <w:rPr>
                <w:rFonts w:ascii="Times New Roman" w:hAnsi="Times New Roman"/>
                <w:sz w:val="20"/>
                <w:szCs w:val="20"/>
              </w:rPr>
              <w:t>Website:</w:t>
            </w:r>
          </w:p>
          <w:p w:rsidR="00945E7F" w:rsidRPr="00871800" w:rsidRDefault="00945E7F" w:rsidP="002E7D53">
            <w:pPr>
              <w:pStyle w:val="NoSpacing"/>
              <w:rPr>
                <w:rFonts w:ascii="Times New Roman" w:hAnsi="Times New Roman"/>
                <w:sz w:val="20"/>
                <w:szCs w:val="20"/>
              </w:rPr>
            </w:pPr>
            <w:r w:rsidRPr="00871800">
              <w:rPr>
                <w:rFonts w:ascii="Times New Roman" w:hAnsi="Times New Roman"/>
                <w:sz w:val="20"/>
                <w:szCs w:val="20"/>
              </w:rPr>
              <w:t>Pacificpower.net/wattsmart</w:t>
            </w:r>
          </w:p>
          <w:p w:rsidR="00945E7F" w:rsidRPr="00871800" w:rsidRDefault="00945E7F" w:rsidP="002E7D53">
            <w:pPr>
              <w:pStyle w:val="NoSpacing"/>
              <w:rPr>
                <w:rFonts w:ascii="Times New Roman" w:hAnsi="Times New Roman"/>
                <w:sz w:val="20"/>
                <w:szCs w:val="20"/>
              </w:rPr>
            </w:pPr>
            <w:r w:rsidRPr="00871800">
              <w:rPr>
                <w:rFonts w:ascii="Times New Roman" w:hAnsi="Times New Roman"/>
                <w:sz w:val="20"/>
                <w:szCs w:val="20"/>
              </w:rPr>
              <w:t>Bewattsmart.com</w:t>
            </w:r>
          </w:p>
        </w:tc>
        <w:tc>
          <w:tcPr>
            <w:tcW w:w="6627" w:type="dxa"/>
          </w:tcPr>
          <w:p w:rsidR="00945E7F" w:rsidRPr="00871800" w:rsidRDefault="00945E7F" w:rsidP="002E7D53">
            <w:pPr>
              <w:pStyle w:val="NoSpacing"/>
              <w:rPr>
                <w:rFonts w:ascii="Times New Roman" w:hAnsi="Times New Roman"/>
                <w:sz w:val="20"/>
                <w:szCs w:val="20"/>
              </w:rPr>
            </w:pPr>
            <w:r w:rsidRPr="00871800">
              <w:rPr>
                <w:rFonts w:ascii="Times New Roman" w:hAnsi="Times New Roman"/>
                <w:bCs/>
                <w:sz w:val="20"/>
                <w:szCs w:val="20"/>
              </w:rPr>
              <w:t>Pacific Power’s wattsmart website, pacificpower.net/wattsmart, and promotional URL bewattsmart.com link directly to the energy efficiency landing page and fulfill the campaign’s call-to-action to engage customers in the Company’s energy efficiency programs. These sites further s</w:t>
            </w:r>
            <w:r w:rsidRPr="00871800">
              <w:rPr>
                <w:rFonts w:ascii="Times New Roman" w:hAnsi="Times New Roman"/>
                <w:sz w:val="20"/>
                <w:szCs w:val="20"/>
              </w:rPr>
              <w:t xml:space="preserve">upport all other forms of communications by serving as a source for detailed information regarding the company’s program and other energy efficiency opportunities. </w:t>
            </w:r>
          </w:p>
        </w:tc>
      </w:tr>
      <w:tr w:rsidR="00945E7F" w:rsidRPr="00871800" w:rsidTr="00945E7F">
        <w:trPr>
          <w:trHeight w:val="890"/>
        </w:trPr>
        <w:tc>
          <w:tcPr>
            <w:tcW w:w="3021" w:type="dxa"/>
          </w:tcPr>
          <w:p w:rsidR="00945E7F" w:rsidRPr="00871800" w:rsidRDefault="00945E7F" w:rsidP="002E7D53">
            <w:pPr>
              <w:pStyle w:val="NoSpacing"/>
              <w:rPr>
                <w:rFonts w:ascii="Times New Roman" w:hAnsi="Times New Roman"/>
                <w:sz w:val="20"/>
                <w:szCs w:val="20"/>
              </w:rPr>
            </w:pPr>
            <w:r w:rsidRPr="00871800">
              <w:rPr>
                <w:rFonts w:ascii="Times New Roman" w:hAnsi="Times New Roman"/>
                <w:sz w:val="20"/>
                <w:szCs w:val="20"/>
              </w:rPr>
              <w:t>Twitter</w:t>
            </w:r>
          </w:p>
        </w:tc>
        <w:tc>
          <w:tcPr>
            <w:tcW w:w="6627" w:type="dxa"/>
          </w:tcPr>
          <w:p w:rsidR="00945E7F" w:rsidRPr="00871800" w:rsidRDefault="00945E7F" w:rsidP="002E7D53">
            <w:pPr>
              <w:pStyle w:val="NoSpacing"/>
              <w:rPr>
                <w:rFonts w:ascii="Times New Roman" w:hAnsi="Times New Roman"/>
                <w:sz w:val="20"/>
                <w:szCs w:val="20"/>
              </w:rPr>
            </w:pPr>
            <w:r w:rsidRPr="00871800">
              <w:rPr>
                <w:rFonts w:ascii="Times New Roman" w:hAnsi="Times New Roman"/>
                <w:bCs/>
                <w:sz w:val="20"/>
                <w:szCs w:val="20"/>
              </w:rPr>
              <w:t>Other interactive campaign elements like online media and social media will work with traditional media to enhance the campaign by driving traffic to the program websites. Build a</w:t>
            </w:r>
            <w:r w:rsidRPr="00871800">
              <w:rPr>
                <w:rFonts w:ascii="Times New Roman" w:hAnsi="Times New Roman"/>
                <w:sz w:val="20"/>
                <w:szCs w:val="20"/>
              </w:rPr>
              <w:t>wareness for early adopters regarding energy efficiency tips and post Tweets on a weekly basis.</w:t>
            </w:r>
          </w:p>
        </w:tc>
      </w:tr>
      <w:tr w:rsidR="00945E7F" w:rsidRPr="00871800" w:rsidTr="00945E7F">
        <w:trPr>
          <w:trHeight w:val="530"/>
        </w:trPr>
        <w:tc>
          <w:tcPr>
            <w:tcW w:w="3021" w:type="dxa"/>
          </w:tcPr>
          <w:p w:rsidR="00945E7F" w:rsidRPr="00871800" w:rsidRDefault="00945E7F" w:rsidP="002E7D53">
            <w:pPr>
              <w:pStyle w:val="NoSpacing"/>
              <w:tabs>
                <w:tab w:val="right" w:pos="2805"/>
              </w:tabs>
              <w:rPr>
                <w:rFonts w:ascii="Times New Roman" w:hAnsi="Times New Roman"/>
                <w:sz w:val="20"/>
                <w:szCs w:val="20"/>
              </w:rPr>
            </w:pPr>
            <w:r w:rsidRPr="00871800">
              <w:rPr>
                <w:rFonts w:ascii="Times New Roman" w:hAnsi="Times New Roman"/>
                <w:sz w:val="20"/>
                <w:szCs w:val="20"/>
              </w:rPr>
              <w:t>Facebook</w:t>
            </w:r>
          </w:p>
        </w:tc>
        <w:tc>
          <w:tcPr>
            <w:tcW w:w="6627" w:type="dxa"/>
          </w:tcPr>
          <w:p w:rsidR="00945E7F" w:rsidRPr="00871800" w:rsidRDefault="00945E7F" w:rsidP="002E7D53">
            <w:pPr>
              <w:pStyle w:val="NoSpacing"/>
              <w:rPr>
                <w:rFonts w:ascii="Times New Roman" w:hAnsi="Times New Roman"/>
                <w:sz w:val="20"/>
                <w:szCs w:val="20"/>
              </w:rPr>
            </w:pPr>
            <w:r w:rsidRPr="00871800">
              <w:rPr>
                <w:rFonts w:ascii="Times New Roman" w:hAnsi="Times New Roman"/>
                <w:sz w:val="20"/>
                <w:szCs w:val="20"/>
              </w:rPr>
              <w:t>Facebook is used to build awareness for early adopters regarding energy efficiency tips and a location to share information. Information and tips posted three times a week.</w:t>
            </w:r>
          </w:p>
        </w:tc>
      </w:tr>
      <w:tr w:rsidR="00945E7F" w:rsidRPr="00871800" w:rsidTr="002E7D53">
        <w:tc>
          <w:tcPr>
            <w:tcW w:w="3021" w:type="dxa"/>
          </w:tcPr>
          <w:p w:rsidR="00945E7F" w:rsidRPr="00871800" w:rsidRDefault="00945E7F" w:rsidP="002E7D53">
            <w:pPr>
              <w:pStyle w:val="NoSpacing"/>
              <w:rPr>
                <w:rFonts w:ascii="Times New Roman" w:hAnsi="Times New Roman"/>
                <w:sz w:val="20"/>
                <w:szCs w:val="20"/>
              </w:rPr>
            </w:pPr>
            <w:r w:rsidRPr="00871800">
              <w:rPr>
                <w:rFonts w:ascii="Times New Roman" w:hAnsi="Times New Roman"/>
                <w:sz w:val="20"/>
                <w:szCs w:val="20"/>
              </w:rPr>
              <w:t xml:space="preserve">Other Online </w:t>
            </w:r>
          </w:p>
        </w:tc>
        <w:tc>
          <w:tcPr>
            <w:tcW w:w="6627" w:type="dxa"/>
          </w:tcPr>
          <w:p w:rsidR="00945E7F" w:rsidRPr="00871800" w:rsidRDefault="00945E7F" w:rsidP="002E7D53">
            <w:pPr>
              <w:pStyle w:val="NoSpacing"/>
              <w:rPr>
                <w:rFonts w:ascii="Times New Roman" w:hAnsi="Times New Roman"/>
                <w:sz w:val="20"/>
                <w:szCs w:val="20"/>
              </w:rPr>
            </w:pPr>
            <w:r w:rsidRPr="00871800">
              <w:rPr>
                <w:rFonts w:ascii="Times New Roman" w:hAnsi="Times New Roman"/>
                <w:sz w:val="20"/>
                <w:szCs w:val="20"/>
              </w:rPr>
              <w:t>Supports the broadcast and print media while also increasing awareness for early adopters who are online and are likely to be receptive to energy saving messaging. Some of these uses include banner ads on local sites, blogs, behavioral ad targeting, and pay-per-click ad placements.</w:t>
            </w:r>
          </w:p>
        </w:tc>
      </w:tr>
    </w:tbl>
    <w:p w:rsidR="00945E7F" w:rsidRPr="003124B4" w:rsidRDefault="00945E7F" w:rsidP="003124B4">
      <w:pPr>
        <w:spacing w:before="100" w:beforeAutospacing="1" w:after="100" w:afterAutospacing="1"/>
        <w:jc w:val="both"/>
        <w:rPr>
          <w:rFonts w:ascii="Times New Roman" w:hAnsi="Times New Roman"/>
          <w:sz w:val="24"/>
          <w:szCs w:val="24"/>
        </w:rPr>
      </w:pPr>
      <w:r w:rsidRPr="003124B4">
        <w:rPr>
          <w:rFonts w:ascii="Times New Roman" w:hAnsi="Times New Roman"/>
          <w:sz w:val="24"/>
          <w:szCs w:val="24"/>
        </w:rPr>
        <w:t xml:space="preserve">The objectives of the communications and outreach campaign in the 2014-15 biennium are to increase awareness of the availability of energy efficiency programs, cash incentives and resources in order to boost participation and achieve demand reduction targets in Washington and promote customer conservation and increase participation and savings through Pacific Power </w:t>
      </w:r>
      <w:r w:rsidRPr="003124B4">
        <w:rPr>
          <w:rFonts w:ascii="Times New Roman" w:hAnsi="Times New Roman"/>
          <w:b/>
          <w:i/>
          <w:sz w:val="24"/>
          <w:szCs w:val="24"/>
        </w:rPr>
        <w:t>watt</w:t>
      </w:r>
      <w:r w:rsidRPr="003124B4">
        <w:rPr>
          <w:rFonts w:ascii="Times New Roman" w:hAnsi="Times New Roman"/>
          <w:sz w:val="24"/>
          <w:szCs w:val="24"/>
        </w:rPr>
        <w:t>smart demand-side management programs.</w:t>
      </w:r>
    </w:p>
    <w:p w:rsidR="00945E7F" w:rsidRPr="003124B4" w:rsidRDefault="00945E7F" w:rsidP="003124B4">
      <w:pPr>
        <w:spacing w:after="100" w:afterAutospacing="1"/>
        <w:jc w:val="both"/>
        <w:rPr>
          <w:rFonts w:ascii="Times New Roman" w:hAnsi="Times New Roman"/>
          <w:sz w:val="24"/>
          <w:szCs w:val="24"/>
        </w:rPr>
      </w:pPr>
      <w:r w:rsidRPr="003124B4">
        <w:rPr>
          <w:rFonts w:ascii="Times New Roman" w:hAnsi="Times New Roman"/>
          <w:sz w:val="24"/>
          <w:szCs w:val="24"/>
        </w:rPr>
        <w:t>The ongoing communications strategy uses an integrated communications approach to reach customers with program information effectively and efficiently throughout the year. Information will be disseminated through a combination of mass media advertising, bill statement communications, web communications, community outreach, public relations, retailer outreach, trade ally outreach/training, nonprofit energy assistance agencies, direct mail, social media and one-on-one contacts. These communications are consistent with our messaging to maximize all customer touch-points, tailor educational messages to the season and encourage customers to take action.</w:t>
      </w:r>
    </w:p>
    <w:p w:rsidR="00945E7F" w:rsidRPr="003124B4" w:rsidRDefault="00945E7F" w:rsidP="003124B4">
      <w:pPr>
        <w:jc w:val="both"/>
        <w:rPr>
          <w:rFonts w:ascii="Times New Roman" w:hAnsi="Times New Roman"/>
          <w:sz w:val="24"/>
          <w:szCs w:val="24"/>
        </w:rPr>
      </w:pPr>
      <w:r w:rsidRPr="003124B4">
        <w:rPr>
          <w:rFonts w:ascii="Times New Roman" w:hAnsi="Times New Roman"/>
          <w:sz w:val="24"/>
          <w:szCs w:val="24"/>
        </w:rPr>
        <w:t xml:space="preserve">Pacific Power will continue an integrated advertising campaign featuring </w:t>
      </w:r>
      <w:r w:rsidRPr="003124B4">
        <w:rPr>
          <w:rFonts w:ascii="Times New Roman" w:hAnsi="Times New Roman"/>
          <w:b/>
          <w:i/>
          <w:sz w:val="24"/>
          <w:szCs w:val="24"/>
        </w:rPr>
        <w:t>watt</w:t>
      </w:r>
      <w:r w:rsidRPr="003124B4">
        <w:rPr>
          <w:rFonts w:ascii="Times New Roman" w:hAnsi="Times New Roman"/>
          <w:sz w:val="24"/>
          <w:szCs w:val="24"/>
        </w:rPr>
        <w:t xml:space="preserve">smart energy efficiency messaging in the Yakima and Walla Walla market areas targeting residential, low-income and small/mid-size business customers. Program plans will utilize new “habits”  messaging of 15-second and 30-second TV spots to be developed in 2014 (including a Spanish language component), press releases, web/social media and working with third party marketers to incorporate </w:t>
      </w:r>
      <w:r w:rsidRPr="003124B4">
        <w:rPr>
          <w:rFonts w:ascii="Times New Roman" w:hAnsi="Times New Roman"/>
          <w:b/>
          <w:i/>
          <w:sz w:val="24"/>
          <w:szCs w:val="24"/>
        </w:rPr>
        <w:t>watt</w:t>
      </w:r>
      <w:r w:rsidRPr="003124B4">
        <w:rPr>
          <w:rFonts w:ascii="Times New Roman" w:hAnsi="Times New Roman"/>
          <w:sz w:val="24"/>
          <w:szCs w:val="24"/>
        </w:rPr>
        <w:t>smart messaging in their communications to provide a consistent customer experience.</w:t>
      </w:r>
    </w:p>
    <w:p w:rsidR="00945E7F" w:rsidRPr="00871800" w:rsidRDefault="00945E7F" w:rsidP="00DB617D">
      <w:pPr>
        <w:jc w:val="both"/>
        <w:rPr>
          <w:rFonts w:ascii="Times New Roman" w:hAnsi="Times New Roman"/>
          <w:bCs/>
          <w:sz w:val="20"/>
          <w:szCs w:val="20"/>
          <w:u w:val="single"/>
        </w:rPr>
      </w:pPr>
    </w:p>
    <w:p w:rsidR="00945E7F" w:rsidRPr="00871800" w:rsidRDefault="00945E7F" w:rsidP="00DB617D">
      <w:pPr>
        <w:jc w:val="both"/>
        <w:rPr>
          <w:rFonts w:ascii="Times New Roman" w:hAnsi="Times New Roman"/>
          <w:bCs/>
          <w:sz w:val="20"/>
          <w:szCs w:val="20"/>
          <w:u w:val="single"/>
        </w:rPr>
      </w:pPr>
    </w:p>
    <w:p w:rsidR="00945E7F" w:rsidRPr="00871800" w:rsidRDefault="00945E7F" w:rsidP="00DB617D">
      <w:pPr>
        <w:jc w:val="both"/>
        <w:rPr>
          <w:rFonts w:ascii="Times New Roman" w:hAnsi="Times New Roman"/>
          <w:bCs/>
          <w:sz w:val="20"/>
          <w:szCs w:val="20"/>
          <w:u w:val="single"/>
        </w:rPr>
      </w:pPr>
    </w:p>
    <w:p w:rsidR="00180CDB" w:rsidRPr="00871800" w:rsidRDefault="00945E7F" w:rsidP="00DB617D">
      <w:pPr>
        <w:jc w:val="both"/>
        <w:rPr>
          <w:rFonts w:ascii="Times New Roman" w:hAnsi="Times New Roman"/>
          <w:sz w:val="20"/>
          <w:szCs w:val="20"/>
        </w:rPr>
      </w:pPr>
      <w:r w:rsidRPr="00871800">
        <w:rPr>
          <w:rFonts w:ascii="Times New Roman" w:hAnsi="Times New Roman"/>
          <w:bCs/>
          <w:sz w:val="20"/>
          <w:szCs w:val="20"/>
          <w:u w:val="single"/>
        </w:rPr>
        <w:t xml:space="preserve"> </w:t>
      </w:r>
    </w:p>
    <w:p w:rsidR="00E172BB" w:rsidRPr="00871800" w:rsidRDefault="00945E7F" w:rsidP="00A138D8">
      <w:pPr>
        <w:jc w:val="both"/>
        <w:rPr>
          <w:rFonts w:ascii="Times New Roman" w:hAnsi="Times New Roman"/>
          <w:sz w:val="20"/>
          <w:szCs w:val="20"/>
        </w:rPr>
      </w:pPr>
      <w:r w:rsidRPr="00871800">
        <w:rPr>
          <w:rFonts w:ascii="Times New Roman" w:hAnsi="Times New Roman"/>
          <w:sz w:val="20"/>
          <w:szCs w:val="20"/>
          <w:u w:val="single"/>
        </w:rPr>
        <w:t xml:space="preserve"> </w:t>
      </w:r>
      <w:r w:rsidR="00E172BB" w:rsidRPr="00871800">
        <w:rPr>
          <w:rFonts w:ascii="Times New Roman" w:hAnsi="Times New Roman"/>
          <w:sz w:val="20"/>
          <w:szCs w:val="20"/>
        </w:rPr>
        <w:br w:type="page"/>
      </w:r>
    </w:p>
    <w:p w:rsidR="00E172BB" w:rsidRPr="00FC7D69" w:rsidRDefault="00E172BB" w:rsidP="00E172BB">
      <w:pPr>
        <w:pStyle w:val="Heading1"/>
        <w:jc w:val="both"/>
        <w:rPr>
          <w:sz w:val="24"/>
        </w:rPr>
      </w:pPr>
      <w:bookmarkStart w:id="26" w:name="_Toc381793824"/>
      <w:r w:rsidRPr="00FC7D69">
        <w:rPr>
          <w:sz w:val="24"/>
        </w:rPr>
        <w:t>Cost Effectiveness</w:t>
      </w:r>
      <w:bookmarkEnd w:id="26"/>
    </w:p>
    <w:p w:rsidR="0069350D" w:rsidRPr="00871800" w:rsidRDefault="0069350D" w:rsidP="000750D1">
      <w:pPr>
        <w:jc w:val="both"/>
        <w:rPr>
          <w:rFonts w:ascii="Times New Roman" w:hAnsi="Times New Roman"/>
          <w:sz w:val="20"/>
          <w:szCs w:val="20"/>
        </w:rPr>
      </w:pPr>
    </w:p>
    <w:p w:rsidR="00B82500" w:rsidRPr="003124B4" w:rsidRDefault="00DC18E0" w:rsidP="00DC18E0">
      <w:pPr>
        <w:jc w:val="both"/>
        <w:rPr>
          <w:rFonts w:ascii="Times New Roman" w:hAnsi="Times New Roman"/>
          <w:sz w:val="24"/>
          <w:szCs w:val="24"/>
        </w:rPr>
      </w:pPr>
      <w:r w:rsidRPr="003124B4">
        <w:rPr>
          <w:rFonts w:ascii="Times New Roman" w:hAnsi="Times New Roman"/>
          <w:sz w:val="24"/>
          <w:szCs w:val="24"/>
        </w:rPr>
        <w:t>The cost effectiveness of individual programs proposed for the 201</w:t>
      </w:r>
      <w:r w:rsidR="00342FA8" w:rsidRPr="003124B4">
        <w:rPr>
          <w:rFonts w:ascii="Times New Roman" w:hAnsi="Times New Roman"/>
          <w:sz w:val="24"/>
          <w:szCs w:val="24"/>
        </w:rPr>
        <w:t>4</w:t>
      </w:r>
      <w:r w:rsidRPr="003124B4">
        <w:rPr>
          <w:rFonts w:ascii="Times New Roman" w:hAnsi="Times New Roman"/>
          <w:sz w:val="24"/>
          <w:szCs w:val="24"/>
        </w:rPr>
        <w:t>-</w:t>
      </w:r>
      <w:r w:rsidR="00342FA8" w:rsidRPr="003124B4">
        <w:rPr>
          <w:rFonts w:ascii="Times New Roman" w:hAnsi="Times New Roman"/>
          <w:sz w:val="24"/>
          <w:szCs w:val="24"/>
        </w:rPr>
        <w:t>2015</w:t>
      </w:r>
      <w:r w:rsidR="00754973" w:rsidRPr="003124B4">
        <w:rPr>
          <w:rFonts w:ascii="Times New Roman" w:hAnsi="Times New Roman"/>
          <w:sz w:val="24"/>
          <w:szCs w:val="24"/>
        </w:rPr>
        <w:t xml:space="preserve"> biennium</w:t>
      </w:r>
      <w:r w:rsidRPr="003124B4">
        <w:rPr>
          <w:rFonts w:ascii="Times New Roman" w:hAnsi="Times New Roman"/>
          <w:sz w:val="24"/>
          <w:szCs w:val="24"/>
        </w:rPr>
        <w:t xml:space="preserve"> period</w:t>
      </w:r>
      <w:r w:rsidR="00B82500" w:rsidRPr="003124B4">
        <w:rPr>
          <w:rFonts w:ascii="Times New Roman" w:hAnsi="Times New Roman"/>
          <w:sz w:val="24"/>
          <w:szCs w:val="24"/>
        </w:rPr>
        <w:t xml:space="preserve"> and the portfolio </w:t>
      </w:r>
      <w:r w:rsidRPr="003124B4">
        <w:rPr>
          <w:rFonts w:ascii="Times New Roman" w:hAnsi="Times New Roman"/>
          <w:sz w:val="24"/>
          <w:szCs w:val="24"/>
        </w:rPr>
        <w:t xml:space="preserve">views </w:t>
      </w:r>
      <w:r w:rsidR="00B82500" w:rsidRPr="003124B4">
        <w:rPr>
          <w:rFonts w:ascii="Times New Roman" w:hAnsi="Times New Roman"/>
          <w:sz w:val="24"/>
          <w:szCs w:val="24"/>
        </w:rPr>
        <w:t xml:space="preserve">described below </w:t>
      </w:r>
      <w:r w:rsidR="0091549F" w:rsidRPr="003124B4">
        <w:rPr>
          <w:rFonts w:ascii="Times New Roman" w:hAnsi="Times New Roman"/>
          <w:sz w:val="24"/>
          <w:szCs w:val="24"/>
        </w:rPr>
        <w:t xml:space="preserve">was assessed </w:t>
      </w:r>
      <w:r w:rsidR="00754973" w:rsidRPr="003124B4">
        <w:rPr>
          <w:rFonts w:ascii="Times New Roman" w:hAnsi="Times New Roman"/>
          <w:sz w:val="24"/>
          <w:szCs w:val="24"/>
        </w:rPr>
        <w:t xml:space="preserve">based on </w:t>
      </w:r>
      <w:r w:rsidRPr="003124B4">
        <w:rPr>
          <w:rFonts w:ascii="Times New Roman" w:hAnsi="Times New Roman"/>
          <w:sz w:val="24"/>
          <w:szCs w:val="24"/>
        </w:rPr>
        <w:t xml:space="preserve">forecasted expenditures and energy savings. </w:t>
      </w:r>
    </w:p>
    <w:p w:rsidR="00B82500" w:rsidRPr="003124B4" w:rsidRDefault="00B82500" w:rsidP="00DC18E0">
      <w:pPr>
        <w:jc w:val="both"/>
        <w:rPr>
          <w:rFonts w:ascii="Times New Roman" w:hAnsi="Times New Roman"/>
          <w:sz w:val="24"/>
          <w:szCs w:val="24"/>
        </w:rPr>
      </w:pPr>
    </w:p>
    <w:p w:rsidR="00DC18E0" w:rsidRPr="003124B4" w:rsidRDefault="00DC18E0" w:rsidP="00DC18E0">
      <w:pPr>
        <w:jc w:val="both"/>
        <w:rPr>
          <w:rFonts w:ascii="Times New Roman" w:hAnsi="Times New Roman"/>
          <w:sz w:val="24"/>
          <w:szCs w:val="24"/>
        </w:rPr>
      </w:pPr>
      <w:r w:rsidRPr="003124B4">
        <w:rPr>
          <w:rFonts w:ascii="Times New Roman" w:hAnsi="Times New Roman"/>
          <w:sz w:val="24"/>
          <w:szCs w:val="24"/>
        </w:rPr>
        <w:t xml:space="preserve">Cost effectiveness is provided at the </w:t>
      </w:r>
      <w:r w:rsidR="000D3BDE" w:rsidRPr="003124B4">
        <w:rPr>
          <w:rFonts w:ascii="Times New Roman" w:hAnsi="Times New Roman"/>
          <w:sz w:val="24"/>
          <w:szCs w:val="24"/>
        </w:rPr>
        <w:t>following levels:</w:t>
      </w:r>
    </w:p>
    <w:p w:rsidR="00B82500" w:rsidRPr="003124B4" w:rsidRDefault="00B82500" w:rsidP="00DC18E0">
      <w:pPr>
        <w:jc w:val="both"/>
        <w:rPr>
          <w:rFonts w:ascii="Times New Roman" w:hAnsi="Times New Roman"/>
          <w:sz w:val="24"/>
          <w:szCs w:val="24"/>
        </w:rPr>
      </w:pPr>
    </w:p>
    <w:p w:rsidR="00DC18E0" w:rsidRPr="003124B4" w:rsidRDefault="00DB26A5" w:rsidP="004D3880">
      <w:pPr>
        <w:pStyle w:val="ListParagraph"/>
        <w:numPr>
          <w:ilvl w:val="0"/>
          <w:numId w:val="27"/>
        </w:numPr>
        <w:jc w:val="both"/>
        <w:rPr>
          <w:rFonts w:ascii="Times New Roman" w:hAnsi="Times New Roman"/>
          <w:sz w:val="24"/>
          <w:szCs w:val="24"/>
        </w:rPr>
      </w:pPr>
      <w:r w:rsidRPr="003124B4">
        <w:rPr>
          <w:rFonts w:ascii="Times New Roman" w:hAnsi="Times New Roman"/>
          <w:sz w:val="24"/>
          <w:szCs w:val="24"/>
        </w:rPr>
        <w:t>I</w:t>
      </w:r>
      <w:r w:rsidR="00DC18E0" w:rsidRPr="003124B4">
        <w:rPr>
          <w:rFonts w:ascii="Times New Roman" w:hAnsi="Times New Roman"/>
          <w:sz w:val="24"/>
          <w:szCs w:val="24"/>
        </w:rPr>
        <w:t>ndividual program</w:t>
      </w:r>
      <w:r w:rsidRPr="003124B4">
        <w:rPr>
          <w:rStyle w:val="FootnoteReference"/>
          <w:rFonts w:ascii="Times New Roman" w:hAnsi="Times New Roman"/>
          <w:sz w:val="24"/>
          <w:szCs w:val="24"/>
        </w:rPr>
        <w:footnoteReference w:id="10"/>
      </w:r>
      <w:r w:rsidRPr="003124B4">
        <w:rPr>
          <w:rFonts w:ascii="Times New Roman" w:hAnsi="Times New Roman"/>
          <w:sz w:val="24"/>
          <w:szCs w:val="24"/>
        </w:rPr>
        <w:t xml:space="preserve"> </w:t>
      </w:r>
      <w:r w:rsidR="00CC7BB0" w:rsidRPr="003124B4">
        <w:rPr>
          <w:rFonts w:ascii="Times New Roman" w:hAnsi="Times New Roman"/>
          <w:sz w:val="24"/>
          <w:szCs w:val="24"/>
        </w:rPr>
        <w:t>or initiative</w:t>
      </w:r>
      <w:r w:rsidRPr="003124B4">
        <w:rPr>
          <w:rStyle w:val="FootnoteReference"/>
          <w:rFonts w:ascii="Times New Roman" w:hAnsi="Times New Roman"/>
          <w:sz w:val="24"/>
          <w:szCs w:val="24"/>
        </w:rPr>
        <w:footnoteReference w:id="11"/>
      </w:r>
      <w:r w:rsidR="008C4517" w:rsidRPr="003124B4">
        <w:rPr>
          <w:rFonts w:ascii="Times New Roman" w:hAnsi="Times New Roman"/>
          <w:sz w:val="24"/>
          <w:szCs w:val="24"/>
        </w:rPr>
        <w:t xml:space="preserve"> </w:t>
      </w:r>
      <w:r w:rsidR="0091549F" w:rsidRPr="003124B4">
        <w:rPr>
          <w:rFonts w:ascii="Times New Roman" w:hAnsi="Times New Roman"/>
          <w:sz w:val="24"/>
          <w:szCs w:val="24"/>
        </w:rPr>
        <w:t>level</w:t>
      </w:r>
    </w:p>
    <w:p w:rsidR="00CC7BB0" w:rsidRPr="003124B4" w:rsidRDefault="00DB26A5" w:rsidP="004D3880">
      <w:pPr>
        <w:pStyle w:val="ListParagraph"/>
        <w:numPr>
          <w:ilvl w:val="0"/>
          <w:numId w:val="27"/>
        </w:numPr>
        <w:jc w:val="both"/>
        <w:rPr>
          <w:rFonts w:ascii="Times New Roman" w:hAnsi="Times New Roman"/>
          <w:sz w:val="24"/>
          <w:szCs w:val="24"/>
        </w:rPr>
      </w:pPr>
      <w:r w:rsidRPr="003124B4">
        <w:rPr>
          <w:rFonts w:ascii="Times New Roman" w:hAnsi="Times New Roman"/>
          <w:sz w:val="24"/>
          <w:szCs w:val="24"/>
        </w:rPr>
        <w:t>R</w:t>
      </w:r>
      <w:r w:rsidR="00DC18E0" w:rsidRPr="003124B4">
        <w:rPr>
          <w:rFonts w:ascii="Times New Roman" w:hAnsi="Times New Roman"/>
          <w:sz w:val="24"/>
          <w:szCs w:val="24"/>
        </w:rPr>
        <w:t>esidential energy efficiency portfolio</w:t>
      </w:r>
      <w:r w:rsidR="008C4517" w:rsidRPr="003124B4">
        <w:rPr>
          <w:rFonts w:ascii="Times New Roman" w:hAnsi="Times New Roman"/>
          <w:sz w:val="24"/>
          <w:szCs w:val="24"/>
        </w:rPr>
        <w:t xml:space="preserve"> </w:t>
      </w:r>
      <w:r w:rsidR="0091549F" w:rsidRPr="003124B4">
        <w:rPr>
          <w:rFonts w:ascii="Times New Roman" w:hAnsi="Times New Roman"/>
          <w:sz w:val="24"/>
          <w:szCs w:val="24"/>
        </w:rPr>
        <w:t>(</w:t>
      </w:r>
      <w:r w:rsidR="000D3BDE" w:rsidRPr="003124B4">
        <w:rPr>
          <w:rFonts w:ascii="Times New Roman" w:hAnsi="Times New Roman"/>
          <w:sz w:val="24"/>
          <w:szCs w:val="24"/>
        </w:rPr>
        <w:t>C</w:t>
      </w:r>
      <w:r w:rsidR="00342FA8" w:rsidRPr="003124B4">
        <w:rPr>
          <w:rFonts w:ascii="Times New Roman" w:hAnsi="Times New Roman"/>
          <w:sz w:val="24"/>
          <w:szCs w:val="24"/>
        </w:rPr>
        <w:t xml:space="preserve">ompany </w:t>
      </w:r>
      <w:r w:rsidR="0091549F" w:rsidRPr="003124B4">
        <w:rPr>
          <w:rFonts w:ascii="Times New Roman" w:hAnsi="Times New Roman"/>
          <w:sz w:val="24"/>
          <w:szCs w:val="24"/>
        </w:rPr>
        <w:t>programs</w:t>
      </w:r>
      <w:r w:rsidR="00342FA8" w:rsidRPr="003124B4">
        <w:rPr>
          <w:rFonts w:ascii="Times New Roman" w:hAnsi="Times New Roman"/>
          <w:sz w:val="24"/>
          <w:szCs w:val="24"/>
        </w:rPr>
        <w:t xml:space="preserve">) </w:t>
      </w:r>
      <w:r w:rsidR="008C4517" w:rsidRPr="003124B4">
        <w:rPr>
          <w:rFonts w:ascii="Times New Roman" w:hAnsi="Times New Roman"/>
          <w:sz w:val="24"/>
          <w:szCs w:val="24"/>
        </w:rPr>
        <w:t xml:space="preserve"> </w:t>
      </w:r>
    </w:p>
    <w:p w:rsidR="00CC7BB0" w:rsidRPr="003124B4" w:rsidRDefault="000D3BDE" w:rsidP="004D3880">
      <w:pPr>
        <w:pStyle w:val="ListParagraph"/>
        <w:numPr>
          <w:ilvl w:val="0"/>
          <w:numId w:val="27"/>
        </w:numPr>
        <w:jc w:val="both"/>
        <w:rPr>
          <w:rFonts w:ascii="Times New Roman" w:hAnsi="Times New Roman"/>
          <w:sz w:val="24"/>
          <w:szCs w:val="24"/>
        </w:rPr>
      </w:pPr>
      <w:r w:rsidRPr="003124B4">
        <w:rPr>
          <w:rFonts w:ascii="Times New Roman" w:hAnsi="Times New Roman"/>
          <w:sz w:val="24"/>
          <w:szCs w:val="24"/>
        </w:rPr>
        <w:t>Non-residential energy efficiency portfolio( Company programs</w:t>
      </w:r>
      <w:r w:rsidR="00FC0999">
        <w:rPr>
          <w:rFonts w:ascii="Times New Roman" w:hAnsi="Times New Roman"/>
          <w:sz w:val="24"/>
          <w:szCs w:val="24"/>
        </w:rPr>
        <w:t>)</w:t>
      </w:r>
      <w:r w:rsidR="00CC7BB0" w:rsidRPr="003124B4">
        <w:rPr>
          <w:rFonts w:ascii="Times New Roman" w:hAnsi="Times New Roman"/>
          <w:sz w:val="24"/>
          <w:szCs w:val="24"/>
        </w:rPr>
        <w:t xml:space="preserve"> </w:t>
      </w:r>
      <w:r w:rsidR="00342FA8" w:rsidRPr="003124B4">
        <w:rPr>
          <w:rStyle w:val="FootnoteReference"/>
          <w:rFonts w:ascii="Times New Roman" w:hAnsi="Times New Roman"/>
          <w:sz w:val="24"/>
          <w:szCs w:val="24"/>
        </w:rPr>
        <w:footnoteReference w:id="12"/>
      </w:r>
      <w:r w:rsidR="008C4517" w:rsidRPr="003124B4">
        <w:rPr>
          <w:rFonts w:ascii="Times New Roman" w:hAnsi="Times New Roman"/>
          <w:sz w:val="24"/>
          <w:szCs w:val="24"/>
        </w:rPr>
        <w:t xml:space="preserve"> </w:t>
      </w:r>
    </w:p>
    <w:p w:rsidR="000D3BDE" w:rsidRPr="003124B4" w:rsidRDefault="000D3BDE" w:rsidP="004D3880">
      <w:pPr>
        <w:pStyle w:val="ListParagraph"/>
        <w:numPr>
          <w:ilvl w:val="0"/>
          <w:numId w:val="27"/>
        </w:numPr>
        <w:jc w:val="both"/>
        <w:rPr>
          <w:rFonts w:ascii="Times New Roman" w:hAnsi="Times New Roman"/>
          <w:sz w:val="24"/>
          <w:szCs w:val="24"/>
        </w:rPr>
      </w:pPr>
      <w:r w:rsidRPr="003124B4">
        <w:rPr>
          <w:rFonts w:ascii="Times New Roman" w:hAnsi="Times New Roman"/>
          <w:sz w:val="24"/>
          <w:szCs w:val="24"/>
        </w:rPr>
        <w:t xml:space="preserve">Total Company portfolio with portfolio costs added </w:t>
      </w:r>
    </w:p>
    <w:p w:rsidR="00DC18E0" w:rsidRPr="003124B4" w:rsidRDefault="000D3BDE" w:rsidP="004D3880">
      <w:pPr>
        <w:pStyle w:val="ListParagraph"/>
        <w:numPr>
          <w:ilvl w:val="0"/>
          <w:numId w:val="27"/>
        </w:numPr>
        <w:jc w:val="both"/>
        <w:rPr>
          <w:rFonts w:ascii="Times New Roman" w:hAnsi="Times New Roman"/>
          <w:sz w:val="24"/>
          <w:szCs w:val="24"/>
        </w:rPr>
      </w:pPr>
      <w:r w:rsidRPr="003124B4">
        <w:rPr>
          <w:rFonts w:ascii="Times New Roman" w:hAnsi="Times New Roman"/>
          <w:sz w:val="24"/>
          <w:szCs w:val="24"/>
        </w:rPr>
        <w:t>Total Company portfolio with portfolio costs and non-energy benefits added</w:t>
      </w:r>
    </w:p>
    <w:p w:rsidR="000D3BDE" w:rsidRPr="003124B4" w:rsidRDefault="000D3BDE" w:rsidP="004D3880">
      <w:pPr>
        <w:pStyle w:val="ListParagraph"/>
        <w:numPr>
          <w:ilvl w:val="0"/>
          <w:numId w:val="27"/>
        </w:numPr>
        <w:jc w:val="both"/>
        <w:rPr>
          <w:rFonts w:ascii="Times New Roman" w:hAnsi="Times New Roman"/>
          <w:sz w:val="24"/>
          <w:szCs w:val="24"/>
        </w:rPr>
      </w:pPr>
      <w:r w:rsidRPr="003124B4">
        <w:rPr>
          <w:rFonts w:ascii="Times New Roman" w:hAnsi="Times New Roman"/>
          <w:sz w:val="24"/>
          <w:szCs w:val="24"/>
        </w:rPr>
        <w:t xml:space="preserve">Total Company portfolio with portfolio costs and NEEA added </w:t>
      </w:r>
    </w:p>
    <w:p w:rsidR="000D3BDE" w:rsidRPr="003124B4" w:rsidRDefault="000D3BDE" w:rsidP="004D3880">
      <w:pPr>
        <w:pStyle w:val="ListParagraph"/>
        <w:numPr>
          <w:ilvl w:val="0"/>
          <w:numId w:val="27"/>
        </w:numPr>
        <w:jc w:val="both"/>
        <w:rPr>
          <w:rFonts w:ascii="Times New Roman" w:hAnsi="Times New Roman"/>
          <w:sz w:val="24"/>
          <w:szCs w:val="24"/>
        </w:rPr>
      </w:pPr>
      <w:r w:rsidRPr="003124B4">
        <w:rPr>
          <w:rFonts w:ascii="Times New Roman" w:hAnsi="Times New Roman"/>
          <w:sz w:val="24"/>
          <w:szCs w:val="24"/>
        </w:rPr>
        <w:t xml:space="preserve">Total Company portfolio with portfolio costs, NEEA and non-energy benefits added </w:t>
      </w:r>
    </w:p>
    <w:p w:rsidR="00342FA8" w:rsidRPr="003124B4" w:rsidRDefault="00342FA8" w:rsidP="00342FA8">
      <w:pPr>
        <w:jc w:val="both"/>
        <w:rPr>
          <w:rFonts w:ascii="Times New Roman" w:hAnsi="Times New Roman"/>
          <w:sz w:val="24"/>
          <w:szCs w:val="24"/>
        </w:rPr>
      </w:pPr>
    </w:p>
    <w:p w:rsidR="00DC18E0" w:rsidRPr="003124B4" w:rsidRDefault="00B82500" w:rsidP="00DC18E0">
      <w:pPr>
        <w:jc w:val="both"/>
        <w:rPr>
          <w:rFonts w:ascii="Times New Roman" w:hAnsi="Times New Roman"/>
          <w:sz w:val="24"/>
          <w:szCs w:val="24"/>
        </w:rPr>
      </w:pPr>
      <w:r w:rsidRPr="003124B4">
        <w:rPr>
          <w:rFonts w:ascii="Times New Roman" w:hAnsi="Times New Roman"/>
          <w:sz w:val="24"/>
          <w:szCs w:val="24"/>
        </w:rPr>
        <w:t>Forecasted e</w:t>
      </w:r>
      <w:r w:rsidR="00DC18E0" w:rsidRPr="003124B4">
        <w:rPr>
          <w:rFonts w:ascii="Times New Roman" w:hAnsi="Times New Roman"/>
          <w:sz w:val="24"/>
          <w:szCs w:val="24"/>
        </w:rPr>
        <w:t xml:space="preserve">nergy savings </w:t>
      </w:r>
      <w:r w:rsidRPr="003124B4">
        <w:rPr>
          <w:rFonts w:ascii="Times New Roman" w:hAnsi="Times New Roman"/>
          <w:sz w:val="24"/>
          <w:szCs w:val="24"/>
        </w:rPr>
        <w:t xml:space="preserve">utilized in this analysis </w:t>
      </w:r>
      <w:r w:rsidR="00DC18E0" w:rsidRPr="003124B4">
        <w:rPr>
          <w:rFonts w:ascii="Times New Roman" w:hAnsi="Times New Roman"/>
          <w:sz w:val="24"/>
          <w:szCs w:val="24"/>
        </w:rPr>
        <w:t xml:space="preserve">are gross savings and the impact of line losses is indicated with an “at site” or “at generation” designation. Line losses </w:t>
      </w:r>
      <w:r w:rsidR="00355C73" w:rsidRPr="003124B4">
        <w:rPr>
          <w:rFonts w:ascii="Times New Roman" w:hAnsi="Times New Roman"/>
          <w:sz w:val="24"/>
          <w:szCs w:val="24"/>
        </w:rPr>
        <w:t xml:space="preserve">for retail customer programs </w:t>
      </w:r>
      <w:r w:rsidR="00DC18E0" w:rsidRPr="003124B4">
        <w:rPr>
          <w:rFonts w:ascii="Times New Roman" w:hAnsi="Times New Roman"/>
          <w:sz w:val="24"/>
          <w:szCs w:val="24"/>
        </w:rPr>
        <w:t>are based on the Company’s 20</w:t>
      </w:r>
      <w:r w:rsidR="0085454B" w:rsidRPr="003124B4">
        <w:rPr>
          <w:rFonts w:ascii="Times New Roman" w:hAnsi="Times New Roman"/>
          <w:sz w:val="24"/>
          <w:szCs w:val="24"/>
        </w:rPr>
        <w:t xml:space="preserve">12 </w:t>
      </w:r>
      <w:r w:rsidR="00DC18E0" w:rsidRPr="003124B4">
        <w:rPr>
          <w:rFonts w:ascii="Times New Roman" w:hAnsi="Times New Roman"/>
          <w:sz w:val="24"/>
          <w:szCs w:val="24"/>
        </w:rPr>
        <w:t xml:space="preserve">line loss study. </w:t>
      </w:r>
      <w:r w:rsidR="00355C73" w:rsidRPr="003124B4">
        <w:rPr>
          <w:rFonts w:ascii="Times New Roman" w:hAnsi="Times New Roman"/>
          <w:sz w:val="24"/>
          <w:szCs w:val="24"/>
        </w:rPr>
        <w:t xml:space="preserve">The line loss impact for the distribution efficiency effort is specific to the affected portion of the distribution system and was calculated by the Pacific Power engineering group. </w:t>
      </w:r>
      <w:r w:rsidR="00DC18E0" w:rsidRPr="003124B4">
        <w:rPr>
          <w:rFonts w:ascii="Times New Roman" w:hAnsi="Times New Roman"/>
          <w:sz w:val="24"/>
          <w:szCs w:val="24"/>
        </w:rPr>
        <w:t xml:space="preserve">All cost effectiveness calculations </w:t>
      </w:r>
      <w:r w:rsidR="0091549F" w:rsidRPr="003124B4">
        <w:rPr>
          <w:rFonts w:ascii="Times New Roman" w:hAnsi="Times New Roman"/>
          <w:sz w:val="24"/>
          <w:szCs w:val="24"/>
        </w:rPr>
        <w:t xml:space="preserve">utilize </w:t>
      </w:r>
      <w:r w:rsidR="00DC18E0" w:rsidRPr="003124B4">
        <w:rPr>
          <w:rFonts w:ascii="Times New Roman" w:hAnsi="Times New Roman"/>
          <w:sz w:val="24"/>
          <w:szCs w:val="24"/>
        </w:rPr>
        <w:t>a Net-to-gross ratio of 1.0 consistent with the Council’s methodology. The energy savings attributed to each program are shaped according to specific end-use savings (the hourly calculation of when energy is used for the various end-use measures from which the savings are derived). Program costs and the value of the energy savings are then compared on a present val</w:t>
      </w:r>
      <w:r w:rsidRPr="003124B4">
        <w:rPr>
          <w:rFonts w:ascii="Times New Roman" w:hAnsi="Times New Roman"/>
          <w:sz w:val="24"/>
          <w:szCs w:val="24"/>
        </w:rPr>
        <w:t>ue basis with the Company’s 201</w:t>
      </w:r>
      <w:r w:rsidR="00342FA8" w:rsidRPr="003124B4">
        <w:rPr>
          <w:rFonts w:ascii="Times New Roman" w:hAnsi="Times New Roman"/>
          <w:sz w:val="24"/>
          <w:szCs w:val="24"/>
        </w:rPr>
        <w:t>3</w:t>
      </w:r>
      <w:r w:rsidR="00DC18E0" w:rsidRPr="003124B4">
        <w:rPr>
          <w:rFonts w:ascii="Times New Roman" w:hAnsi="Times New Roman"/>
          <w:sz w:val="24"/>
          <w:szCs w:val="24"/>
        </w:rPr>
        <w:t xml:space="preserve"> Integrated Resource Plan (“IRP”) calculated decrement values for demand-side resource savings and avoided capacity investments. The energy efficiency resource decrement values are fully shaped to represent the 8,760 hourly values that exist within a calendar year. By matching the hourly savings with the hourly avoided costs, both energy and capacity impacts of energy efficiency savings are recognized. </w:t>
      </w:r>
    </w:p>
    <w:p w:rsidR="00355C73" w:rsidRPr="003124B4" w:rsidRDefault="00355C73" w:rsidP="00DC18E0">
      <w:pPr>
        <w:jc w:val="both"/>
        <w:rPr>
          <w:rFonts w:ascii="Times New Roman" w:hAnsi="Times New Roman"/>
          <w:sz w:val="24"/>
          <w:szCs w:val="24"/>
        </w:rPr>
      </w:pPr>
    </w:p>
    <w:p w:rsidR="00A04A5E" w:rsidRPr="003124B4" w:rsidRDefault="00A04A5E" w:rsidP="00355C73">
      <w:pPr>
        <w:jc w:val="both"/>
        <w:rPr>
          <w:rFonts w:ascii="Times New Roman" w:hAnsi="Times New Roman"/>
          <w:sz w:val="24"/>
          <w:szCs w:val="24"/>
        </w:rPr>
      </w:pPr>
      <w:r w:rsidRPr="003124B4">
        <w:rPr>
          <w:rFonts w:ascii="Times New Roman" w:hAnsi="Times New Roman"/>
          <w:sz w:val="24"/>
          <w:szCs w:val="24"/>
        </w:rPr>
        <w:t xml:space="preserve">Costs utilized in the portfolio analysis are those with no direct </w:t>
      </w:r>
      <w:r w:rsidR="0091549F" w:rsidRPr="003124B4">
        <w:rPr>
          <w:rFonts w:ascii="Times New Roman" w:hAnsi="Times New Roman"/>
          <w:sz w:val="24"/>
          <w:szCs w:val="24"/>
        </w:rPr>
        <w:t xml:space="preserve">energy </w:t>
      </w:r>
      <w:r w:rsidRPr="003124B4">
        <w:rPr>
          <w:rFonts w:ascii="Times New Roman" w:hAnsi="Times New Roman"/>
          <w:sz w:val="24"/>
          <w:szCs w:val="24"/>
        </w:rPr>
        <w:t>savings attributed to them and include Energy Education in Schools, Customer outreach/communications</w:t>
      </w:r>
      <w:r w:rsidR="0085454B" w:rsidRPr="003124B4">
        <w:rPr>
          <w:rFonts w:ascii="Times New Roman" w:hAnsi="Times New Roman"/>
          <w:sz w:val="24"/>
          <w:szCs w:val="24"/>
        </w:rPr>
        <w:t xml:space="preserve">, </w:t>
      </w:r>
      <w:r w:rsidRPr="003124B4">
        <w:rPr>
          <w:rFonts w:ascii="Times New Roman" w:hAnsi="Times New Roman"/>
          <w:sz w:val="24"/>
          <w:szCs w:val="24"/>
        </w:rPr>
        <w:t>Program Evaluations</w:t>
      </w:r>
      <w:r w:rsidR="0085454B" w:rsidRPr="003124B4">
        <w:rPr>
          <w:rFonts w:ascii="Times New Roman" w:hAnsi="Times New Roman"/>
          <w:sz w:val="24"/>
          <w:szCs w:val="24"/>
        </w:rPr>
        <w:t>,  and administration of prior programs</w:t>
      </w:r>
      <w:r w:rsidRPr="003124B4">
        <w:rPr>
          <w:rFonts w:ascii="Times New Roman" w:hAnsi="Times New Roman"/>
          <w:sz w:val="24"/>
          <w:szCs w:val="24"/>
        </w:rPr>
        <w:t xml:space="preserve">. </w:t>
      </w:r>
    </w:p>
    <w:p w:rsidR="00A04A5E" w:rsidRPr="003124B4" w:rsidRDefault="00A04A5E" w:rsidP="00355C73">
      <w:pPr>
        <w:jc w:val="both"/>
        <w:rPr>
          <w:rFonts w:ascii="Times New Roman" w:hAnsi="Times New Roman"/>
          <w:sz w:val="24"/>
          <w:szCs w:val="24"/>
        </w:rPr>
      </w:pPr>
    </w:p>
    <w:p w:rsidR="00355C73" w:rsidRPr="003124B4" w:rsidRDefault="00355C73" w:rsidP="00355C73">
      <w:pPr>
        <w:jc w:val="both"/>
        <w:rPr>
          <w:rFonts w:ascii="Times New Roman" w:hAnsi="Times New Roman"/>
          <w:sz w:val="24"/>
          <w:szCs w:val="24"/>
        </w:rPr>
      </w:pPr>
      <w:r w:rsidRPr="003124B4">
        <w:rPr>
          <w:rFonts w:ascii="Times New Roman" w:hAnsi="Times New Roman"/>
          <w:sz w:val="24"/>
          <w:szCs w:val="24"/>
        </w:rPr>
        <w:t xml:space="preserve">Costs utilized in the cost effectiveness analysis </w:t>
      </w:r>
      <w:r w:rsidR="0085454B" w:rsidRPr="003124B4">
        <w:rPr>
          <w:rFonts w:ascii="Times New Roman" w:hAnsi="Times New Roman"/>
          <w:sz w:val="24"/>
          <w:szCs w:val="24"/>
        </w:rPr>
        <w:t xml:space="preserve">for </w:t>
      </w:r>
      <w:r w:rsidRPr="003124B4">
        <w:rPr>
          <w:rFonts w:ascii="Times New Roman" w:hAnsi="Times New Roman"/>
          <w:sz w:val="24"/>
          <w:szCs w:val="24"/>
        </w:rPr>
        <w:t xml:space="preserve">production efficiency in non-hydro generating facilities </w:t>
      </w:r>
      <w:r w:rsidR="0091549F" w:rsidRPr="003124B4">
        <w:rPr>
          <w:rFonts w:ascii="Times New Roman" w:hAnsi="Times New Roman"/>
          <w:sz w:val="24"/>
          <w:szCs w:val="24"/>
        </w:rPr>
        <w:t xml:space="preserve">are estimated </w:t>
      </w:r>
      <w:r w:rsidRPr="003124B4">
        <w:rPr>
          <w:rFonts w:ascii="Times New Roman" w:hAnsi="Times New Roman"/>
          <w:sz w:val="24"/>
          <w:szCs w:val="24"/>
        </w:rPr>
        <w:t xml:space="preserve">implementation costs for the projects which will be recovered </w:t>
      </w:r>
      <w:r w:rsidR="00994674" w:rsidRPr="003124B4">
        <w:rPr>
          <w:rFonts w:ascii="Times New Roman" w:hAnsi="Times New Roman"/>
          <w:sz w:val="24"/>
          <w:szCs w:val="24"/>
        </w:rPr>
        <w:t>outside the System Benefits Charge.</w:t>
      </w:r>
      <w:r w:rsidRPr="003124B4">
        <w:rPr>
          <w:rFonts w:ascii="Times New Roman" w:hAnsi="Times New Roman"/>
          <w:sz w:val="24"/>
          <w:szCs w:val="24"/>
        </w:rPr>
        <w:t xml:space="preserve"> </w:t>
      </w:r>
      <w:r w:rsidR="0085454B" w:rsidRPr="003124B4">
        <w:rPr>
          <w:rFonts w:ascii="Times New Roman" w:hAnsi="Times New Roman"/>
          <w:sz w:val="24"/>
          <w:szCs w:val="24"/>
        </w:rPr>
        <w:t xml:space="preserve"> The Technical Reference Library and potential study update costs </w:t>
      </w:r>
      <w:r w:rsidRPr="003124B4">
        <w:rPr>
          <w:rFonts w:ascii="Times New Roman" w:hAnsi="Times New Roman"/>
          <w:sz w:val="24"/>
          <w:szCs w:val="24"/>
        </w:rPr>
        <w:t>required by I-937 are considered initiative compliance costs rather than program costs and will not be included in the determination of the demand-side management program or portfolio cost effectiveness.</w:t>
      </w:r>
    </w:p>
    <w:p w:rsidR="00355C73" w:rsidRPr="003124B4" w:rsidRDefault="00355C73" w:rsidP="00355C73">
      <w:pPr>
        <w:jc w:val="both"/>
        <w:rPr>
          <w:rFonts w:ascii="Times New Roman" w:hAnsi="Times New Roman"/>
          <w:sz w:val="24"/>
          <w:szCs w:val="24"/>
        </w:rPr>
      </w:pPr>
    </w:p>
    <w:p w:rsidR="00DC18E0" w:rsidRPr="003124B4" w:rsidRDefault="00DC18E0" w:rsidP="00DC18E0">
      <w:pPr>
        <w:jc w:val="both"/>
        <w:rPr>
          <w:rFonts w:ascii="Times New Roman" w:hAnsi="Times New Roman"/>
          <w:sz w:val="24"/>
          <w:szCs w:val="24"/>
        </w:rPr>
      </w:pPr>
      <w:r w:rsidRPr="003124B4">
        <w:rPr>
          <w:rFonts w:ascii="Times New Roman" w:hAnsi="Times New Roman"/>
          <w:sz w:val="24"/>
          <w:szCs w:val="24"/>
        </w:rPr>
        <w:t>The five California Standard Practice Manual cost effectiveness tests as modified in the Northwest were utilized in the cost benefit analysis.</w:t>
      </w:r>
    </w:p>
    <w:p w:rsidR="0091549F" w:rsidRPr="003124B4" w:rsidRDefault="0091549F" w:rsidP="00DC18E0">
      <w:pPr>
        <w:jc w:val="both"/>
        <w:rPr>
          <w:rFonts w:ascii="Times New Roman" w:hAnsi="Times New Roman"/>
          <w:sz w:val="24"/>
          <w:szCs w:val="24"/>
        </w:rPr>
      </w:pPr>
    </w:p>
    <w:p w:rsidR="00DC18E0" w:rsidRPr="003124B4" w:rsidRDefault="0091549F" w:rsidP="00DC18E0">
      <w:pPr>
        <w:rPr>
          <w:rFonts w:ascii="Times New Roman" w:hAnsi="Times New Roman"/>
          <w:sz w:val="24"/>
          <w:szCs w:val="24"/>
        </w:rPr>
      </w:pPr>
      <w:r w:rsidRPr="003124B4">
        <w:rPr>
          <w:rFonts w:ascii="Times New Roman" w:hAnsi="Times New Roman"/>
          <w:sz w:val="24"/>
          <w:szCs w:val="24"/>
        </w:rPr>
        <w:t xml:space="preserve">Additional information for the cost effectiveness assessment of each program, initiative and the portfolios are available </w:t>
      </w:r>
      <w:r w:rsidR="00F819A1">
        <w:rPr>
          <w:rFonts w:ascii="Times New Roman" w:hAnsi="Times New Roman"/>
          <w:sz w:val="24"/>
          <w:szCs w:val="24"/>
        </w:rPr>
        <w:t>in Appendix 1</w:t>
      </w:r>
      <w:r w:rsidR="0085454B" w:rsidRPr="003124B4">
        <w:rPr>
          <w:rFonts w:ascii="Times New Roman" w:hAnsi="Times New Roman"/>
          <w:sz w:val="24"/>
          <w:szCs w:val="24"/>
        </w:rPr>
        <w:t xml:space="preserve"> </w:t>
      </w:r>
      <w:r w:rsidR="00F819A1">
        <w:rPr>
          <w:rFonts w:ascii="Times New Roman" w:hAnsi="Times New Roman"/>
          <w:sz w:val="24"/>
          <w:szCs w:val="24"/>
        </w:rPr>
        <w:t>to this document</w:t>
      </w:r>
      <w:r w:rsidRPr="003124B4">
        <w:rPr>
          <w:rFonts w:ascii="Times New Roman" w:hAnsi="Times New Roman"/>
          <w:sz w:val="24"/>
          <w:szCs w:val="24"/>
        </w:rPr>
        <w:t xml:space="preserve">. </w:t>
      </w:r>
    </w:p>
    <w:p w:rsidR="00756CC9" w:rsidRPr="003124B4" w:rsidRDefault="00756CC9">
      <w:pPr>
        <w:rPr>
          <w:rFonts w:ascii="Times New Roman" w:hAnsi="Times New Roman"/>
          <w:sz w:val="24"/>
          <w:szCs w:val="24"/>
        </w:rPr>
      </w:pPr>
    </w:p>
    <w:p w:rsidR="00756CC9" w:rsidRPr="00871800" w:rsidRDefault="00756CC9">
      <w:pPr>
        <w:rPr>
          <w:rFonts w:ascii="Times New Roman" w:hAnsi="Times New Roman"/>
          <w:sz w:val="20"/>
          <w:szCs w:val="20"/>
        </w:rPr>
      </w:pPr>
    </w:p>
    <w:p w:rsidR="00483766" w:rsidRDefault="0019389B">
      <w:pPr>
        <w:rPr>
          <w:rFonts w:ascii="Times New Roman" w:hAnsi="Times New Roman"/>
          <w:sz w:val="20"/>
          <w:szCs w:val="20"/>
        </w:rPr>
        <w:sectPr w:rsidR="00483766" w:rsidSect="007F4C62">
          <w:headerReference w:type="default" r:id="rId40"/>
          <w:footerReference w:type="default" r:id="rId41"/>
          <w:type w:val="continuous"/>
          <w:pgSz w:w="12240" w:h="15840" w:code="1"/>
          <w:pgMar w:top="1440" w:right="1080" w:bottom="1440" w:left="1440" w:header="720" w:footer="180" w:gutter="0"/>
          <w:cols w:space="720"/>
          <w:docGrid w:linePitch="360"/>
        </w:sectPr>
      </w:pPr>
      <w:r w:rsidRPr="00871800">
        <w:rPr>
          <w:rFonts w:ascii="Times New Roman" w:hAnsi="Times New Roman"/>
          <w:sz w:val="20"/>
          <w:szCs w:val="20"/>
        </w:rPr>
        <w:br w:type="page"/>
      </w:r>
    </w:p>
    <w:p w:rsidR="0019389B" w:rsidRPr="00871800" w:rsidRDefault="0019389B">
      <w:pPr>
        <w:rPr>
          <w:rFonts w:ascii="Times New Roman" w:hAnsi="Times New Roman"/>
          <w:sz w:val="20"/>
          <w:szCs w:val="20"/>
        </w:rPr>
      </w:pPr>
    </w:p>
    <w:p w:rsidR="0019389B" w:rsidRPr="00871800" w:rsidRDefault="0019389B" w:rsidP="0019389B">
      <w:pPr>
        <w:jc w:val="center"/>
        <w:rPr>
          <w:rFonts w:ascii="Times New Roman" w:hAnsi="Times New Roman"/>
          <w:sz w:val="20"/>
          <w:szCs w:val="20"/>
        </w:rPr>
      </w:pPr>
    </w:p>
    <w:p w:rsidR="0019389B" w:rsidRPr="00871800" w:rsidRDefault="0019389B" w:rsidP="0019389B">
      <w:pPr>
        <w:jc w:val="center"/>
        <w:rPr>
          <w:rFonts w:ascii="Times New Roman" w:hAnsi="Times New Roman"/>
          <w:sz w:val="20"/>
          <w:szCs w:val="20"/>
        </w:rPr>
      </w:pPr>
    </w:p>
    <w:p w:rsidR="0019389B" w:rsidRPr="00871800" w:rsidRDefault="0019389B" w:rsidP="0019389B">
      <w:pPr>
        <w:jc w:val="center"/>
        <w:rPr>
          <w:rFonts w:ascii="Times New Roman" w:hAnsi="Times New Roman"/>
          <w:sz w:val="20"/>
          <w:szCs w:val="20"/>
        </w:rPr>
      </w:pPr>
    </w:p>
    <w:p w:rsidR="0019389B" w:rsidRPr="00871800" w:rsidRDefault="0019389B" w:rsidP="0019389B">
      <w:pPr>
        <w:jc w:val="center"/>
        <w:rPr>
          <w:rFonts w:ascii="Times New Roman" w:hAnsi="Times New Roman"/>
          <w:sz w:val="20"/>
          <w:szCs w:val="20"/>
        </w:rPr>
      </w:pPr>
    </w:p>
    <w:p w:rsidR="0019389B" w:rsidRPr="00871800" w:rsidRDefault="0019389B" w:rsidP="0019389B">
      <w:pPr>
        <w:jc w:val="center"/>
        <w:rPr>
          <w:rFonts w:ascii="Times New Roman" w:hAnsi="Times New Roman"/>
          <w:sz w:val="20"/>
          <w:szCs w:val="20"/>
        </w:rPr>
      </w:pPr>
    </w:p>
    <w:p w:rsidR="0019389B" w:rsidRPr="00871800" w:rsidRDefault="0019389B" w:rsidP="0019389B">
      <w:pPr>
        <w:jc w:val="center"/>
        <w:rPr>
          <w:rFonts w:ascii="Times New Roman" w:hAnsi="Times New Roman"/>
          <w:sz w:val="20"/>
          <w:szCs w:val="20"/>
        </w:rPr>
      </w:pPr>
    </w:p>
    <w:p w:rsidR="0019389B" w:rsidRPr="00871800" w:rsidRDefault="0019389B" w:rsidP="0019389B">
      <w:pPr>
        <w:jc w:val="center"/>
        <w:rPr>
          <w:rFonts w:ascii="Times New Roman" w:hAnsi="Times New Roman"/>
          <w:sz w:val="20"/>
          <w:szCs w:val="20"/>
        </w:rPr>
      </w:pPr>
    </w:p>
    <w:p w:rsidR="0019389B" w:rsidRPr="00871800" w:rsidRDefault="0019389B" w:rsidP="0019389B">
      <w:pPr>
        <w:jc w:val="center"/>
        <w:rPr>
          <w:rFonts w:ascii="Times New Roman" w:hAnsi="Times New Roman"/>
          <w:sz w:val="20"/>
          <w:szCs w:val="20"/>
        </w:rPr>
      </w:pPr>
    </w:p>
    <w:p w:rsidR="0019389B" w:rsidRPr="001B302C" w:rsidRDefault="0019389B" w:rsidP="0019389B">
      <w:pPr>
        <w:jc w:val="center"/>
        <w:rPr>
          <w:rFonts w:ascii="Times New Roman" w:hAnsi="Times New Roman"/>
          <w:sz w:val="20"/>
          <w:szCs w:val="20"/>
        </w:rPr>
      </w:pPr>
    </w:p>
    <w:p w:rsidR="0019389B" w:rsidRPr="00FC7D69" w:rsidRDefault="0019389B" w:rsidP="0019389B">
      <w:pPr>
        <w:jc w:val="center"/>
        <w:rPr>
          <w:rFonts w:ascii="Times New Roman" w:hAnsi="Times New Roman"/>
          <w:sz w:val="48"/>
        </w:rPr>
      </w:pPr>
      <w:r w:rsidRPr="00FC7D69">
        <w:rPr>
          <w:rFonts w:ascii="Times New Roman" w:hAnsi="Times New Roman"/>
          <w:sz w:val="48"/>
        </w:rPr>
        <w:t>Appendix 1</w:t>
      </w:r>
    </w:p>
    <w:p w:rsidR="00483766" w:rsidRPr="001B302C" w:rsidRDefault="00F819A1" w:rsidP="00F819A1">
      <w:pPr>
        <w:jc w:val="center"/>
        <w:rPr>
          <w:rFonts w:ascii="Times New Roman" w:hAnsi="Times New Roman"/>
          <w:sz w:val="48"/>
          <w:szCs w:val="48"/>
        </w:rPr>
      </w:pPr>
      <w:r w:rsidRPr="00FC7D69">
        <w:rPr>
          <w:rFonts w:ascii="Times New Roman" w:hAnsi="Times New Roman"/>
          <w:sz w:val="48"/>
        </w:rPr>
        <w:t xml:space="preserve">Program and Portfolio-Level </w:t>
      </w:r>
      <w:r w:rsidR="0019389B" w:rsidRPr="00FC7D69">
        <w:rPr>
          <w:rFonts w:ascii="Times New Roman" w:hAnsi="Times New Roman"/>
          <w:sz w:val="48"/>
        </w:rPr>
        <w:t>Cost-Effectiveness</w:t>
      </w:r>
    </w:p>
    <w:p w:rsidR="00483766" w:rsidRDefault="00483766" w:rsidP="00F819A1">
      <w:pPr>
        <w:jc w:val="center"/>
        <w:rPr>
          <w:rFonts w:ascii="Times New Roman" w:hAnsi="Times New Roman"/>
          <w:sz w:val="20"/>
          <w:szCs w:val="20"/>
        </w:rPr>
        <w:sectPr w:rsidR="00483766" w:rsidSect="00483766">
          <w:footerReference w:type="default" r:id="rId42"/>
          <w:pgSz w:w="12240" w:h="15840" w:code="1"/>
          <w:pgMar w:top="1440" w:right="1080" w:bottom="1440" w:left="1440" w:header="720" w:footer="720" w:gutter="0"/>
          <w:pgNumType w:start="1" w:chapStyle="1"/>
          <w:cols w:space="720"/>
          <w:docGrid w:linePitch="360"/>
        </w:sectPr>
      </w:pPr>
    </w:p>
    <w:p w:rsidR="00991AE2" w:rsidRPr="001B302C" w:rsidRDefault="00991AE2" w:rsidP="00F819A1">
      <w:pPr>
        <w:jc w:val="center"/>
        <w:rPr>
          <w:rFonts w:ascii="Times New Roman" w:hAnsi="Times New Roman"/>
          <w:sz w:val="20"/>
          <w:szCs w:val="20"/>
        </w:rPr>
      </w:pPr>
    </w:p>
    <w:p w:rsidR="0019389B" w:rsidRPr="001B302C" w:rsidRDefault="0019389B">
      <w:pPr>
        <w:rPr>
          <w:rFonts w:ascii="Times New Roman" w:hAnsi="Times New Roman"/>
          <w:sz w:val="20"/>
          <w:szCs w:val="20"/>
        </w:rPr>
      </w:pPr>
    </w:p>
    <w:p w:rsidR="0019389B" w:rsidRPr="00FC7D69" w:rsidRDefault="0019389B" w:rsidP="0019389B">
      <w:pPr>
        <w:jc w:val="center"/>
        <w:rPr>
          <w:rFonts w:ascii="Times New Roman" w:hAnsi="Times New Roman"/>
          <w:sz w:val="48"/>
        </w:rPr>
      </w:pPr>
      <w:r w:rsidRPr="00FC7D69">
        <w:rPr>
          <w:rFonts w:ascii="Times New Roman" w:hAnsi="Times New Roman"/>
          <w:sz w:val="48"/>
        </w:rPr>
        <w:t>Appendix 2</w:t>
      </w:r>
    </w:p>
    <w:p w:rsidR="00756CC9" w:rsidRPr="00FC7D69" w:rsidRDefault="0019389B" w:rsidP="0019389B">
      <w:pPr>
        <w:jc w:val="center"/>
        <w:rPr>
          <w:rFonts w:ascii="Times New Roman" w:hAnsi="Times New Roman"/>
          <w:sz w:val="48"/>
        </w:rPr>
      </w:pPr>
      <w:r w:rsidRPr="00FC7D69">
        <w:rPr>
          <w:rFonts w:ascii="Times New Roman" w:hAnsi="Times New Roman"/>
          <w:sz w:val="48"/>
        </w:rPr>
        <w:t>Production Efficiency Economic Evaluation Methodology</w:t>
      </w:r>
    </w:p>
    <w:p w:rsidR="0019389B" w:rsidRDefault="0019389B" w:rsidP="0019389B">
      <w:pPr>
        <w:rPr>
          <w:rFonts w:ascii="Times New Roman" w:hAnsi="Times New Roman"/>
          <w:sz w:val="20"/>
          <w:szCs w:val="20"/>
        </w:rPr>
      </w:pPr>
    </w:p>
    <w:p w:rsidR="00B24DC6" w:rsidRPr="003124B4" w:rsidRDefault="00B24DC6" w:rsidP="0019389B">
      <w:pPr>
        <w:rPr>
          <w:rFonts w:ascii="Times New Roman" w:hAnsi="Times New Roman"/>
          <w:sz w:val="24"/>
          <w:szCs w:val="24"/>
        </w:rPr>
      </w:pPr>
    </w:p>
    <w:p w:rsidR="0019389B" w:rsidRPr="003124B4" w:rsidRDefault="0019389B" w:rsidP="0019389B">
      <w:pPr>
        <w:jc w:val="both"/>
        <w:rPr>
          <w:rFonts w:ascii="Times New Roman" w:hAnsi="Times New Roman"/>
          <w:sz w:val="24"/>
          <w:szCs w:val="24"/>
        </w:rPr>
      </w:pPr>
      <w:r w:rsidRPr="003124B4">
        <w:rPr>
          <w:rFonts w:ascii="Times New Roman" w:hAnsi="Times New Roman"/>
          <w:sz w:val="24"/>
          <w:szCs w:val="24"/>
        </w:rPr>
        <w:t>The Company provides power to Washington customers through the West Control Area Allocation Methodology.</w:t>
      </w:r>
      <w:r w:rsidR="00A775BD" w:rsidRPr="003124B4">
        <w:rPr>
          <w:rFonts w:ascii="Times New Roman" w:hAnsi="Times New Roman"/>
          <w:sz w:val="24"/>
          <w:szCs w:val="24"/>
        </w:rPr>
        <w:t xml:space="preserve"> </w:t>
      </w:r>
      <w:r w:rsidRPr="003124B4">
        <w:rPr>
          <w:rFonts w:ascii="Times New Roman" w:hAnsi="Times New Roman"/>
          <w:sz w:val="24"/>
          <w:szCs w:val="24"/>
        </w:rPr>
        <w:t>Inherent in this methodology is the reality that the power produced is distributed to multiple states.</w:t>
      </w:r>
      <w:r w:rsidR="00A775BD" w:rsidRPr="003124B4">
        <w:rPr>
          <w:rFonts w:ascii="Times New Roman" w:hAnsi="Times New Roman"/>
          <w:sz w:val="24"/>
          <w:szCs w:val="24"/>
        </w:rPr>
        <w:t xml:space="preserve"> </w:t>
      </w:r>
      <w:r w:rsidRPr="003124B4">
        <w:rPr>
          <w:rFonts w:ascii="Times New Roman" w:hAnsi="Times New Roman"/>
          <w:sz w:val="24"/>
          <w:szCs w:val="24"/>
        </w:rPr>
        <w:t>The Company has an obligation to ensure that the projects pursued as a result of the Washington Initiative 937 can be proven to be cost-effective in the most stringent of the jurisdictions the Company serves.</w:t>
      </w:r>
      <w:r w:rsidR="00A775BD" w:rsidRPr="003124B4">
        <w:rPr>
          <w:rFonts w:ascii="Times New Roman" w:hAnsi="Times New Roman"/>
          <w:sz w:val="24"/>
          <w:szCs w:val="24"/>
        </w:rPr>
        <w:t xml:space="preserve"> </w:t>
      </w:r>
      <w:r w:rsidRPr="003124B4">
        <w:rPr>
          <w:rFonts w:ascii="Times New Roman" w:hAnsi="Times New Roman"/>
          <w:sz w:val="24"/>
          <w:szCs w:val="24"/>
        </w:rPr>
        <w:t>The Company will not carry unreasonable or unnecessary recovery risk that may arise due to concerns in the methodology used to financially justify projects.</w:t>
      </w:r>
      <w:r w:rsidR="00A775BD" w:rsidRPr="003124B4">
        <w:rPr>
          <w:rFonts w:ascii="Times New Roman" w:hAnsi="Times New Roman"/>
          <w:sz w:val="24"/>
          <w:szCs w:val="24"/>
        </w:rPr>
        <w:t xml:space="preserve"> </w:t>
      </w:r>
      <w:r w:rsidRPr="003124B4">
        <w:rPr>
          <w:rFonts w:ascii="Times New Roman" w:hAnsi="Times New Roman"/>
          <w:sz w:val="24"/>
          <w:szCs w:val="24"/>
        </w:rPr>
        <w:t>Additionally, the Company operates multiple facilities jointly with other utilities that do not carry responsibility to comply with Washington Initiative 937.</w:t>
      </w:r>
      <w:r w:rsidR="00A775BD" w:rsidRPr="003124B4">
        <w:rPr>
          <w:rFonts w:ascii="Times New Roman" w:hAnsi="Times New Roman"/>
          <w:sz w:val="24"/>
          <w:szCs w:val="24"/>
        </w:rPr>
        <w:t xml:space="preserve"> </w:t>
      </w:r>
      <w:r w:rsidRPr="003124B4">
        <w:rPr>
          <w:rFonts w:ascii="Times New Roman" w:hAnsi="Times New Roman"/>
          <w:sz w:val="24"/>
          <w:szCs w:val="24"/>
        </w:rPr>
        <w:t>Justifying projects to these joint owners is required before approval to proceed with a project can be obtained.</w:t>
      </w:r>
    </w:p>
    <w:p w:rsidR="0019389B" w:rsidRPr="003124B4" w:rsidRDefault="0019389B" w:rsidP="0019389B">
      <w:pPr>
        <w:jc w:val="both"/>
        <w:rPr>
          <w:rFonts w:ascii="Times New Roman" w:hAnsi="Times New Roman"/>
          <w:sz w:val="24"/>
          <w:szCs w:val="24"/>
        </w:rPr>
      </w:pPr>
    </w:p>
    <w:p w:rsidR="0019389B" w:rsidRPr="003124B4" w:rsidRDefault="0019389B" w:rsidP="0019389B">
      <w:pPr>
        <w:jc w:val="both"/>
        <w:rPr>
          <w:rFonts w:ascii="Times New Roman" w:hAnsi="Times New Roman"/>
          <w:sz w:val="24"/>
          <w:szCs w:val="24"/>
        </w:rPr>
      </w:pPr>
      <w:r w:rsidRPr="003124B4">
        <w:rPr>
          <w:rFonts w:ascii="Times New Roman" w:hAnsi="Times New Roman"/>
          <w:sz w:val="24"/>
          <w:szCs w:val="24"/>
        </w:rPr>
        <w:t>In an attempt to reduce the recovery risk to the Company and to help justify production efficiency projects to joint owners, the cost-effective methodology was examined for relevance to the production perspective.</w:t>
      </w:r>
      <w:r w:rsidR="00A775BD" w:rsidRPr="003124B4">
        <w:rPr>
          <w:rFonts w:ascii="Times New Roman" w:hAnsi="Times New Roman"/>
          <w:sz w:val="24"/>
          <w:szCs w:val="24"/>
        </w:rPr>
        <w:t xml:space="preserve"> </w:t>
      </w:r>
      <w:r w:rsidRPr="003124B4">
        <w:rPr>
          <w:rFonts w:ascii="Times New Roman" w:hAnsi="Times New Roman"/>
          <w:sz w:val="24"/>
          <w:szCs w:val="24"/>
        </w:rPr>
        <w:t>The Company has concluded that the previous production efficiency project analyses employed the same evaluation methodology used for retail DSM projects and did not adequately address the unique differences and cost recovery rules attributed to production projects. The Company therefore has revised the production cost effective analysis methodology to better comply with the rules and regulations of its multiple state utility commissions while also meeting the evaluation requirements of the Washington Initiative 937.</w:t>
      </w:r>
      <w:r w:rsidR="00A775BD" w:rsidRPr="003124B4">
        <w:rPr>
          <w:rFonts w:ascii="Times New Roman" w:hAnsi="Times New Roman"/>
          <w:sz w:val="24"/>
          <w:szCs w:val="24"/>
        </w:rPr>
        <w:t xml:space="preserve"> </w:t>
      </w:r>
    </w:p>
    <w:p w:rsidR="0019389B" w:rsidRPr="003124B4" w:rsidRDefault="0019389B" w:rsidP="0019389B">
      <w:pPr>
        <w:rPr>
          <w:rFonts w:ascii="Times New Roman" w:hAnsi="Times New Roman"/>
          <w:sz w:val="24"/>
          <w:szCs w:val="24"/>
        </w:rPr>
      </w:pPr>
    </w:p>
    <w:p w:rsidR="0019389B" w:rsidRPr="003124B4" w:rsidRDefault="0019389B" w:rsidP="003124B4">
      <w:pPr>
        <w:jc w:val="both"/>
        <w:rPr>
          <w:rFonts w:ascii="Times New Roman" w:hAnsi="Times New Roman"/>
          <w:sz w:val="24"/>
          <w:szCs w:val="24"/>
        </w:rPr>
      </w:pPr>
      <w:r w:rsidRPr="003124B4">
        <w:rPr>
          <w:rFonts w:ascii="Times New Roman" w:hAnsi="Times New Roman"/>
          <w:sz w:val="24"/>
          <w:szCs w:val="24"/>
        </w:rPr>
        <w:t>The key differences between the previous (DSM Method) and the current (Production Method) are as follows:</w:t>
      </w:r>
    </w:p>
    <w:p w:rsidR="0019389B" w:rsidRPr="00871800" w:rsidRDefault="0019389B" w:rsidP="0019389B">
      <w:pPr>
        <w:rPr>
          <w:rFonts w:ascii="Times New Roman" w:hAnsi="Times New Roman"/>
          <w:sz w:val="20"/>
          <w:szCs w:val="20"/>
        </w:rPr>
      </w:pPr>
    </w:p>
    <w:tbl>
      <w:tblPr>
        <w:tblStyle w:val="TableGrid"/>
        <w:tblW w:w="0" w:type="auto"/>
        <w:tblLook w:val="04A0" w:firstRow="1" w:lastRow="0" w:firstColumn="1" w:lastColumn="0" w:noHBand="0" w:noVBand="1"/>
      </w:tblPr>
      <w:tblGrid>
        <w:gridCol w:w="2538"/>
        <w:gridCol w:w="3699"/>
        <w:gridCol w:w="3699"/>
      </w:tblGrid>
      <w:tr w:rsidR="0019389B" w:rsidRPr="00871800" w:rsidTr="00A775BD">
        <w:tc>
          <w:tcPr>
            <w:tcW w:w="2538" w:type="dxa"/>
          </w:tcPr>
          <w:p w:rsidR="0019389B" w:rsidRPr="00871800" w:rsidRDefault="0019389B" w:rsidP="0019389B">
            <w:pPr>
              <w:rPr>
                <w:rFonts w:ascii="Times New Roman" w:hAnsi="Times New Roman"/>
                <w:b/>
                <w:sz w:val="20"/>
                <w:szCs w:val="20"/>
              </w:rPr>
            </w:pPr>
            <w:r w:rsidRPr="00871800">
              <w:rPr>
                <w:rFonts w:ascii="Times New Roman" w:hAnsi="Times New Roman"/>
                <w:b/>
                <w:sz w:val="20"/>
                <w:szCs w:val="20"/>
              </w:rPr>
              <w:t>Component</w:t>
            </w:r>
          </w:p>
        </w:tc>
        <w:tc>
          <w:tcPr>
            <w:tcW w:w="3699" w:type="dxa"/>
          </w:tcPr>
          <w:p w:rsidR="0019389B" w:rsidRPr="00871800" w:rsidRDefault="0019389B" w:rsidP="0019389B">
            <w:pPr>
              <w:rPr>
                <w:rFonts w:ascii="Times New Roman" w:hAnsi="Times New Roman"/>
                <w:b/>
                <w:sz w:val="20"/>
                <w:szCs w:val="20"/>
              </w:rPr>
            </w:pPr>
            <w:r w:rsidRPr="00871800">
              <w:rPr>
                <w:rFonts w:ascii="Times New Roman" w:hAnsi="Times New Roman"/>
                <w:b/>
                <w:sz w:val="20"/>
                <w:szCs w:val="20"/>
              </w:rPr>
              <w:t>DSM Method</w:t>
            </w:r>
          </w:p>
        </w:tc>
        <w:tc>
          <w:tcPr>
            <w:tcW w:w="3699" w:type="dxa"/>
          </w:tcPr>
          <w:p w:rsidR="0019389B" w:rsidRPr="00871800" w:rsidRDefault="0019389B" w:rsidP="0019389B">
            <w:pPr>
              <w:rPr>
                <w:rFonts w:ascii="Times New Roman" w:hAnsi="Times New Roman"/>
                <w:b/>
                <w:sz w:val="20"/>
                <w:szCs w:val="20"/>
              </w:rPr>
            </w:pPr>
            <w:r w:rsidRPr="00871800">
              <w:rPr>
                <w:rFonts w:ascii="Times New Roman" w:hAnsi="Times New Roman"/>
                <w:b/>
                <w:sz w:val="20"/>
                <w:szCs w:val="20"/>
              </w:rPr>
              <w:t>Production Method</w:t>
            </w:r>
          </w:p>
        </w:tc>
      </w:tr>
      <w:tr w:rsidR="0019389B" w:rsidRPr="00871800" w:rsidTr="00A775BD">
        <w:trPr>
          <w:trHeight w:val="314"/>
        </w:trPr>
        <w:tc>
          <w:tcPr>
            <w:tcW w:w="2538" w:type="dxa"/>
            <w:vAlign w:val="center"/>
          </w:tcPr>
          <w:p w:rsidR="0019389B" w:rsidRPr="00871800" w:rsidRDefault="0019389B" w:rsidP="00A775BD">
            <w:pPr>
              <w:rPr>
                <w:rFonts w:ascii="Times New Roman" w:hAnsi="Times New Roman"/>
                <w:sz w:val="20"/>
                <w:szCs w:val="20"/>
              </w:rPr>
            </w:pPr>
            <w:r w:rsidRPr="00871800">
              <w:rPr>
                <w:rFonts w:ascii="Times New Roman" w:hAnsi="Times New Roman"/>
                <w:sz w:val="20"/>
                <w:szCs w:val="20"/>
              </w:rPr>
              <w:t>T&amp;D Deferral Credit</w:t>
            </w:r>
          </w:p>
        </w:tc>
        <w:tc>
          <w:tcPr>
            <w:tcW w:w="3699" w:type="dxa"/>
            <w:vAlign w:val="center"/>
          </w:tcPr>
          <w:p w:rsidR="0019389B" w:rsidRPr="00871800" w:rsidRDefault="0019389B" w:rsidP="00A775BD">
            <w:pPr>
              <w:spacing w:line="276" w:lineRule="auto"/>
              <w:rPr>
                <w:rFonts w:ascii="Times New Roman" w:hAnsi="Times New Roman"/>
                <w:sz w:val="20"/>
                <w:szCs w:val="20"/>
              </w:rPr>
            </w:pPr>
            <w:r w:rsidRPr="00871800">
              <w:rPr>
                <w:rFonts w:ascii="Times New Roman" w:hAnsi="Times New Roman"/>
                <w:sz w:val="20"/>
                <w:szCs w:val="20"/>
              </w:rPr>
              <w:t>Financial model included T&amp;D deferral credit.</w:t>
            </w:r>
          </w:p>
        </w:tc>
        <w:tc>
          <w:tcPr>
            <w:tcW w:w="3699" w:type="dxa"/>
            <w:vAlign w:val="center"/>
          </w:tcPr>
          <w:p w:rsidR="0019389B" w:rsidRPr="00871800" w:rsidRDefault="0019389B" w:rsidP="00A775BD">
            <w:pPr>
              <w:spacing w:line="276" w:lineRule="auto"/>
              <w:rPr>
                <w:rFonts w:ascii="Times New Roman" w:hAnsi="Times New Roman"/>
                <w:sz w:val="20"/>
                <w:szCs w:val="20"/>
              </w:rPr>
            </w:pPr>
            <w:r w:rsidRPr="00871800">
              <w:rPr>
                <w:rFonts w:ascii="Times New Roman" w:hAnsi="Times New Roman"/>
                <w:sz w:val="20"/>
                <w:szCs w:val="20"/>
              </w:rPr>
              <w:t>Financial model excludes T&amp;D deferral credit</w:t>
            </w:r>
          </w:p>
        </w:tc>
      </w:tr>
      <w:tr w:rsidR="0019389B" w:rsidRPr="00871800" w:rsidTr="00A775BD">
        <w:tc>
          <w:tcPr>
            <w:tcW w:w="2538" w:type="dxa"/>
            <w:vAlign w:val="center"/>
          </w:tcPr>
          <w:p w:rsidR="0019389B" w:rsidRPr="00871800" w:rsidRDefault="0019389B" w:rsidP="00A775BD">
            <w:pPr>
              <w:rPr>
                <w:rFonts w:ascii="Times New Roman" w:hAnsi="Times New Roman"/>
                <w:sz w:val="20"/>
                <w:szCs w:val="20"/>
              </w:rPr>
            </w:pPr>
            <w:r w:rsidRPr="00871800">
              <w:rPr>
                <w:rFonts w:ascii="Times New Roman" w:hAnsi="Times New Roman"/>
                <w:sz w:val="20"/>
                <w:szCs w:val="20"/>
              </w:rPr>
              <w:t>Production Capital</w:t>
            </w:r>
          </w:p>
        </w:tc>
        <w:tc>
          <w:tcPr>
            <w:tcW w:w="3699" w:type="dxa"/>
            <w:vAlign w:val="center"/>
          </w:tcPr>
          <w:p w:rsidR="0019389B" w:rsidRPr="00871800" w:rsidRDefault="0019389B" w:rsidP="00A775BD">
            <w:pPr>
              <w:spacing w:line="276" w:lineRule="auto"/>
              <w:rPr>
                <w:rFonts w:ascii="Times New Roman" w:hAnsi="Times New Roman"/>
                <w:sz w:val="20"/>
                <w:szCs w:val="20"/>
              </w:rPr>
            </w:pPr>
            <w:r w:rsidRPr="00871800">
              <w:rPr>
                <w:rFonts w:ascii="Times New Roman" w:hAnsi="Times New Roman"/>
                <w:sz w:val="20"/>
                <w:szCs w:val="20"/>
              </w:rPr>
              <w:t>Production Capital was not treated as a rate based asset.</w:t>
            </w:r>
          </w:p>
        </w:tc>
        <w:tc>
          <w:tcPr>
            <w:tcW w:w="3699" w:type="dxa"/>
            <w:vAlign w:val="center"/>
          </w:tcPr>
          <w:p w:rsidR="0019389B" w:rsidRPr="00871800" w:rsidRDefault="0019389B" w:rsidP="00A775BD">
            <w:pPr>
              <w:spacing w:line="276" w:lineRule="auto"/>
              <w:rPr>
                <w:rFonts w:ascii="Times New Roman" w:hAnsi="Times New Roman"/>
                <w:sz w:val="20"/>
                <w:szCs w:val="20"/>
              </w:rPr>
            </w:pPr>
            <w:r w:rsidRPr="00871800">
              <w:rPr>
                <w:rFonts w:ascii="Times New Roman" w:hAnsi="Times New Roman"/>
                <w:sz w:val="20"/>
                <w:szCs w:val="20"/>
              </w:rPr>
              <w:t>Production Capital revenue requirement is calculated assuming rate base treatment.</w:t>
            </w:r>
          </w:p>
        </w:tc>
      </w:tr>
      <w:tr w:rsidR="0019389B" w:rsidRPr="00871800" w:rsidTr="00A775BD">
        <w:trPr>
          <w:trHeight w:val="908"/>
        </w:trPr>
        <w:tc>
          <w:tcPr>
            <w:tcW w:w="2538" w:type="dxa"/>
            <w:vAlign w:val="center"/>
          </w:tcPr>
          <w:p w:rsidR="0019389B" w:rsidRPr="00871800" w:rsidRDefault="0019389B" w:rsidP="00A775BD">
            <w:pPr>
              <w:rPr>
                <w:rFonts w:ascii="Times New Roman" w:hAnsi="Times New Roman"/>
                <w:sz w:val="20"/>
                <w:szCs w:val="20"/>
              </w:rPr>
            </w:pPr>
            <w:r w:rsidRPr="00871800">
              <w:rPr>
                <w:rFonts w:ascii="Times New Roman" w:hAnsi="Times New Roman"/>
                <w:sz w:val="20"/>
                <w:szCs w:val="20"/>
              </w:rPr>
              <w:t>Energy Savings Value</w:t>
            </w:r>
          </w:p>
        </w:tc>
        <w:tc>
          <w:tcPr>
            <w:tcW w:w="3699" w:type="dxa"/>
            <w:vAlign w:val="center"/>
          </w:tcPr>
          <w:p w:rsidR="0019389B" w:rsidRPr="00871800" w:rsidRDefault="0019389B" w:rsidP="00A775BD">
            <w:pPr>
              <w:spacing w:line="276" w:lineRule="auto"/>
              <w:rPr>
                <w:rFonts w:ascii="Times New Roman" w:hAnsi="Times New Roman"/>
                <w:sz w:val="20"/>
                <w:szCs w:val="20"/>
              </w:rPr>
            </w:pPr>
            <w:r w:rsidRPr="00871800">
              <w:rPr>
                <w:rFonts w:ascii="Times New Roman" w:hAnsi="Times New Roman"/>
                <w:sz w:val="20"/>
                <w:szCs w:val="20"/>
              </w:rPr>
              <w:t>All MWh efficiency savings are valued as dispatchable energy.</w:t>
            </w:r>
          </w:p>
        </w:tc>
        <w:tc>
          <w:tcPr>
            <w:tcW w:w="3699" w:type="dxa"/>
            <w:vAlign w:val="center"/>
          </w:tcPr>
          <w:p w:rsidR="0019389B" w:rsidRPr="00871800" w:rsidRDefault="0019389B" w:rsidP="00A775BD">
            <w:pPr>
              <w:spacing w:line="276" w:lineRule="auto"/>
              <w:rPr>
                <w:rFonts w:ascii="Times New Roman" w:hAnsi="Times New Roman"/>
                <w:sz w:val="20"/>
                <w:szCs w:val="20"/>
              </w:rPr>
            </w:pPr>
            <w:r w:rsidRPr="00871800">
              <w:rPr>
                <w:rFonts w:ascii="Times New Roman" w:hAnsi="Times New Roman"/>
                <w:sz w:val="20"/>
                <w:szCs w:val="20"/>
              </w:rPr>
              <w:t>MWh efficiency savings are split between dispatchable energy and non-dispatchable energy for valuation.</w:t>
            </w:r>
          </w:p>
        </w:tc>
      </w:tr>
      <w:tr w:rsidR="0019389B" w:rsidRPr="00871800" w:rsidTr="00A775BD">
        <w:tc>
          <w:tcPr>
            <w:tcW w:w="2538" w:type="dxa"/>
            <w:vAlign w:val="center"/>
          </w:tcPr>
          <w:p w:rsidR="0019389B" w:rsidRPr="00871800" w:rsidRDefault="00A775BD" w:rsidP="00A775BD">
            <w:pPr>
              <w:rPr>
                <w:rFonts w:ascii="Times New Roman" w:hAnsi="Times New Roman"/>
                <w:sz w:val="20"/>
                <w:szCs w:val="20"/>
              </w:rPr>
            </w:pPr>
            <w:r w:rsidRPr="00871800">
              <w:rPr>
                <w:rFonts w:ascii="Times New Roman" w:hAnsi="Times New Roman"/>
                <w:sz w:val="20"/>
                <w:szCs w:val="20"/>
              </w:rPr>
              <w:t>Capacity Resource Deferral</w:t>
            </w:r>
          </w:p>
        </w:tc>
        <w:tc>
          <w:tcPr>
            <w:tcW w:w="3699" w:type="dxa"/>
            <w:vAlign w:val="center"/>
          </w:tcPr>
          <w:p w:rsidR="0019389B" w:rsidRPr="00871800" w:rsidRDefault="00A775BD" w:rsidP="00A775BD">
            <w:pPr>
              <w:spacing w:line="276" w:lineRule="auto"/>
              <w:rPr>
                <w:rFonts w:ascii="Times New Roman" w:hAnsi="Times New Roman"/>
                <w:sz w:val="20"/>
                <w:szCs w:val="20"/>
              </w:rPr>
            </w:pPr>
            <w:r w:rsidRPr="00871800">
              <w:rPr>
                <w:rFonts w:ascii="Times New Roman" w:hAnsi="Times New Roman"/>
                <w:sz w:val="20"/>
                <w:szCs w:val="20"/>
              </w:rPr>
              <w:t>DSM Capacity Resource Deferral value was included as a $/MWh value.</w:t>
            </w:r>
          </w:p>
        </w:tc>
        <w:tc>
          <w:tcPr>
            <w:tcW w:w="3699" w:type="dxa"/>
            <w:vAlign w:val="center"/>
          </w:tcPr>
          <w:p w:rsidR="0019389B" w:rsidRPr="00871800" w:rsidRDefault="00A775BD" w:rsidP="00A775BD">
            <w:pPr>
              <w:spacing w:line="276" w:lineRule="auto"/>
              <w:rPr>
                <w:rFonts w:ascii="Times New Roman" w:hAnsi="Times New Roman"/>
                <w:sz w:val="20"/>
                <w:szCs w:val="20"/>
              </w:rPr>
            </w:pPr>
            <w:r w:rsidRPr="00871800">
              <w:rPr>
                <w:rFonts w:ascii="Times New Roman" w:hAnsi="Times New Roman"/>
                <w:sz w:val="20"/>
                <w:szCs w:val="20"/>
              </w:rPr>
              <w:t>Capacity resource deferral value is converted to $/kW for inclusion in evaluation.</w:t>
            </w:r>
          </w:p>
        </w:tc>
      </w:tr>
    </w:tbl>
    <w:p w:rsidR="0019389B" w:rsidRPr="00871800" w:rsidRDefault="0019389B" w:rsidP="0019389B">
      <w:pPr>
        <w:rPr>
          <w:rFonts w:ascii="Times New Roman" w:hAnsi="Times New Roman"/>
          <w:sz w:val="20"/>
          <w:szCs w:val="20"/>
        </w:rPr>
      </w:pPr>
    </w:p>
    <w:p w:rsidR="0019389B" w:rsidRPr="00871800" w:rsidRDefault="0019389B" w:rsidP="003124B4">
      <w:pPr>
        <w:jc w:val="both"/>
        <w:rPr>
          <w:rFonts w:ascii="Times New Roman" w:hAnsi="Times New Roman"/>
          <w:sz w:val="20"/>
          <w:szCs w:val="20"/>
        </w:rPr>
      </w:pPr>
    </w:p>
    <w:p w:rsidR="0019389B" w:rsidRPr="003124B4" w:rsidRDefault="0019389B" w:rsidP="003124B4">
      <w:pPr>
        <w:jc w:val="both"/>
        <w:rPr>
          <w:rFonts w:ascii="Times New Roman" w:hAnsi="Times New Roman"/>
          <w:sz w:val="24"/>
          <w:szCs w:val="24"/>
        </w:rPr>
      </w:pPr>
      <w:r w:rsidRPr="003124B4">
        <w:rPr>
          <w:rFonts w:ascii="Times New Roman" w:hAnsi="Times New Roman"/>
          <w:sz w:val="24"/>
          <w:szCs w:val="24"/>
        </w:rPr>
        <w:t>Explanation of the above differences:</w:t>
      </w:r>
    </w:p>
    <w:p w:rsidR="0019389B" w:rsidRPr="003124B4" w:rsidRDefault="0019389B" w:rsidP="003124B4">
      <w:pPr>
        <w:pStyle w:val="ListParagraph"/>
        <w:numPr>
          <w:ilvl w:val="0"/>
          <w:numId w:val="31"/>
        </w:numPr>
        <w:spacing w:after="200" w:line="276" w:lineRule="auto"/>
        <w:jc w:val="both"/>
        <w:rPr>
          <w:rFonts w:ascii="Times New Roman" w:hAnsi="Times New Roman"/>
          <w:sz w:val="24"/>
          <w:szCs w:val="24"/>
        </w:rPr>
      </w:pPr>
      <w:r w:rsidRPr="003124B4">
        <w:rPr>
          <w:rFonts w:ascii="Times New Roman" w:hAnsi="Times New Roman"/>
          <w:sz w:val="24"/>
          <w:szCs w:val="24"/>
        </w:rPr>
        <w:t>The DSM methodology analyzes energy savings at the retail distribution level.</w:t>
      </w:r>
      <w:r w:rsidR="00A775BD" w:rsidRPr="003124B4">
        <w:rPr>
          <w:rFonts w:ascii="Times New Roman" w:hAnsi="Times New Roman"/>
          <w:sz w:val="24"/>
          <w:szCs w:val="24"/>
        </w:rPr>
        <w:t xml:space="preserve"> </w:t>
      </w:r>
      <w:r w:rsidRPr="003124B4">
        <w:rPr>
          <w:rFonts w:ascii="Times New Roman" w:hAnsi="Times New Roman"/>
          <w:sz w:val="24"/>
          <w:szCs w:val="24"/>
        </w:rPr>
        <w:t>As such, the incremental reduction in retail energy delivery requirements is credited with an incremental value of deferring transmission and distribution costs.</w:t>
      </w:r>
      <w:r w:rsidR="00A775BD" w:rsidRPr="003124B4">
        <w:rPr>
          <w:rFonts w:ascii="Times New Roman" w:hAnsi="Times New Roman"/>
          <w:sz w:val="24"/>
          <w:szCs w:val="24"/>
        </w:rPr>
        <w:t xml:space="preserve"> </w:t>
      </w:r>
      <w:r w:rsidRPr="003124B4">
        <w:rPr>
          <w:rFonts w:ascii="Times New Roman" w:hAnsi="Times New Roman"/>
          <w:sz w:val="24"/>
          <w:szCs w:val="24"/>
        </w:rPr>
        <w:t xml:space="preserve">Production efficiency projects, however, do not change retail energy delivery requirements and are therefore evaluated at the production level without additional transmission and distribution deferral credit. </w:t>
      </w:r>
    </w:p>
    <w:p w:rsidR="0019389B" w:rsidRPr="003124B4" w:rsidRDefault="0019389B" w:rsidP="003124B4">
      <w:pPr>
        <w:pStyle w:val="ListParagraph"/>
        <w:numPr>
          <w:ilvl w:val="0"/>
          <w:numId w:val="31"/>
        </w:numPr>
        <w:spacing w:after="200" w:line="276" w:lineRule="auto"/>
        <w:jc w:val="both"/>
        <w:rPr>
          <w:rFonts w:ascii="Times New Roman" w:hAnsi="Times New Roman"/>
          <w:sz w:val="24"/>
          <w:szCs w:val="24"/>
        </w:rPr>
      </w:pPr>
      <w:r w:rsidRPr="003124B4">
        <w:rPr>
          <w:rFonts w:ascii="Times New Roman" w:hAnsi="Times New Roman"/>
          <w:sz w:val="24"/>
          <w:szCs w:val="24"/>
        </w:rPr>
        <w:t>Capital for retail DSM projects is funded through a DSM tariff rider and is not included in rate base for regulatory recovery treatment.</w:t>
      </w:r>
      <w:r w:rsidR="00A775BD" w:rsidRPr="003124B4">
        <w:rPr>
          <w:rFonts w:ascii="Times New Roman" w:hAnsi="Times New Roman"/>
          <w:sz w:val="24"/>
          <w:szCs w:val="24"/>
        </w:rPr>
        <w:t xml:space="preserve"> </w:t>
      </w:r>
      <w:r w:rsidRPr="003124B4">
        <w:rPr>
          <w:rFonts w:ascii="Times New Roman" w:hAnsi="Times New Roman"/>
          <w:sz w:val="24"/>
          <w:szCs w:val="24"/>
        </w:rPr>
        <w:t>The full capital cost for production efficiency projects is placed in rate base and is recovered over time through depreciation expense.</w:t>
      </w:r>
    </w:p>
    <w:p w:rsidR="0019389B" w:rsidRPr="003124B4" w:rsidRDefault="0019389B" w:rsidP="003124B4">
      <w:pPr>
        <w:pStyle w:val="ListParagraph"/>
        <w:numPr>
          <w:ilvl w:val="0"/>
          <w:numId w:val="31"/>
        </w:numPr>
        <w:spacing w:after="200" w:line="276" w:lineRule="auto"/>
        <w:jc w:val="both"/>
        <w:rPr>
          <w:rFonts w:ascii="Times New Roman" w:hAnsi="Times New Roman"/>
          <w:sz w:val="24"/>
          <w:szCs w:val="24"/>
        </w:rPr>
      </w:pPr>
      <w:r w:rsidRPr="003124B4">
        <w:rPr>
          <w:rFonts w:ascii="Times New Roman" w:hAnsi="Times New Roman"/>
          <w:sz w:val="24"/>
          <w:szCs w:val="24"/>
        </w:rPr>
        <w:t>Depending on the dispatch level of the plant, production efficiency projects may make more energy available to be consumed or sold or may simply result in fuel savings from reduced generation.</w:t>
      </w:r>
      <w:r w:rsidR="00A775BD" w:rsidRPr="003124B4">
        <w:rPr>
          <w:rFonts w:ascii="Times New Roman" w:hAnsi="Times New Roman"/>
          <w:sz w:val="24"/>
          <w:szCs w:val="24"/>
        </w:rPr>
        <w:t xml:space="preserve"> </w:t>
      </w:r>
      <w:r w:rsidRPr="003124B4">
        <w:rPr>
          <w:rFonts w:ascii="Times New Roman" w:hAnsi="Times New Roman"/>
          <w:sz w:val="24"/>
          <w:szCs w:val="24"/>
        </w:rPr>
        <w:t>If the plant is operating at or near full load and is not restricted for dispatch reasons, the energy efficiency savings are valued at the full DSM production $/MWh values from the Company’s filed Integrated Resource Plan.</w:t>
      </w:r>
      <w:r w:rsidR="00A775BD" w:rsidRPr="003124B4">
        <w:rPr>
          <w:rFonts w:ascii="Times New Roman" w:hAnsi="Times New Roman"/>
          <w:sz w:val="24"/>
          <w:szCs w:val="24"/>
        </w:rPr>
        <w:t xml:space="preserve"> </w:t>
      </w:r>
      <w:r w:rsidRPr="003124B4">
        <w:rPr>
          <w:rFonts w:ascii="Times New Roman" w:hAnsi="Times New Roman"/>
          <w:sz w:val="24"/>
          <w:szCs w:val="24"/>
        </w:rPr>
        <w:t>However, if additional energy is available but cannot be dispatched, then the energy efficiency is valued as a reduction in fuel cost needed to produce the same output.</w:t>
      </w:r>
      <w:r w:rsidR="00A775BD" w:rsidRPr="003124B4">
        <w:rPr>
          <w:rFonts w:ascii="Times New Roman" w:hAnsi="Times New Roman"/>
          <w:sz w:val="24"/>
          <w:szCs w:val="24"/>
        </w:rPr>
        <w:t xml:space="preserve"> </w:t>
      </w:r>
      <w:r w:rsidRPr="003124B4">
        <w:rPr>
          <w:rFonts w:ascii="Times New Roman" w:hAnsi="Times New Roman"/>
          <w:sz w:val="24"/>
          <w:szCs w:val="24"/>
        </w:rPr>
        <w:t>The following figure illustrates this concept:</w:t>
      </w:r>
    </w:p>
    <w:p w:rsidR="0019389B" w:rsidRPr="00871800" w:rsidRDefault="0019389B" w:rsidP="00A775BD">
      <w:pPr>
        <w:jc w:val="both"/>
        <w:rPr>
          <w:rFonts w:ascii="Times New Roman" w:hAnsi="Times New Roman"/>
          <w:sz w:val="20"/>
          <w:szCs w:val="20"/>
        </w:rPr>
      </w:pPr>
      <w:r w:rsidRPr="00871800">
        <w:rPr>
          <w:rFonts w:ascii="Times New Roman" w:hAnsi="Times New Roman"/>
          <w:noProof/>
          <w:sz w:val="20"/>
          <w:szCs w:val="20"/>
        </w:rPr>
        <w:drawing>
          <wp:inline distT="0" distB="0" distL="0" distR="0" wp14:anchorId="78D49926" wp14:editId="0F042CA3">
            <wp:extent cx="5943600" cy="2545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cstate="print"/>
                    <a:stretch>
                      <a:fillRect/>
                    </a:stretch>
                  </pic:blipFill>
                  <pic:spPr>
                    <a:xfrm>
                      <a:off x="0" y="0"/>
                      <a:ext cx="5943600" cy="2545080"/>
                    </a:xfrm>
                    <a:prstGeom prst="rect">
                      <a:avLst/>
                    </a:prstGeom>
                  </pic:spPr>
                </pic:pic>
              </a:graphicData>
            </a:graphic>
          </wp:inline>
        </w:drawing>
      </w:r>
    </w:p>
    <w:p w:rsidR="0019389B" w:rsidRPr="00871800" w:rsidRDefault="0019389B" w:rsidP="00A775BD">
      <w:pPr>
        <w:jc w:val="both"/>
        <w:rPr>
          <w:rFonts w:ascii="Times New Roman" w:hAnsi="Times New Roman"/>
          <w:b/>
          <w:sz w:val="20"/>
          <w:szCs w:val="20"/>
        </w:rPr>
      </w:pPr>
    </w:p>
    <w:p w:rsidR="0019389B" w:rsidRPr="003124B4" w:rsidRDefault="0019389B" w:rsidP="00A775BD">
      <w:pPr>
        <w:jc w:val="both"/>
        <w:rPr>
          <w:rFonts w:ascii="Times New Roman" w:hAnsi="Times New Roman"/>
          <w:sz w:val="24"/>
          <w:szCs w:val="24"/>
        </w:rPr>
      </w:pPr>
      <w:r w:rsidRPr="003124B4">
        <w:rPr>
          <w:rFonts w:ascii="Times New Roman" w:hAnsi="Times New Roman"/>
          <w:sz w:val="24"/>
          <w:szCs w:val="24"/>
        </w:rPr>
        <w:t>Unrestricted operation was assessed to be at or below the capacity factor of the unit in question.</w:t>
      </w:r>
      <w:r w:rsidR="00A775BD" w:rsidRPr="003124B4">
        <w:rPr>
          <w:rFonts w:ascii="Times New Roman" w:hAnsi="Times New Roman"/>
          <w:sz w:val="24"/>
          <w:szCs w:val="24"/>
        </w:rPr>
        <w:t xml:space="preserve"> </w:t>
      </w:r>
      <w:r w:rsidRPr="003124B4">
        <w:rPr>
          <w:rFonts w:ascii="Times New Roman" w:hAnsi="Times New Roman"/>
          <w:sz w:val="24"/>
          <w:szCs w:val="24"/>
        </w:rPr>
        <w:t xml:space="preserve">Under this condition, the additional energy saved is only providing a savings in fuel cost through heat rate improvement. </w:t>
      </w:r>
    </w:p>
    <w:p w:rsidR="0019389B" w:rsidRPr="003124B4" w:rsidRDefault="0019389B" w:rsidP="00A775BD">
      <w:pPr>
        <w:pStyle w:val="ListParagraph"/>
        <w:numPr>
          <w:ilvl w:val="0"/>
          <w:numId w:val="31"/>
        </w:numPr>
        <w:spacing w:after="200" w:line="276" w:lineRule="auto"/>
        <w:jc w:val="both"/>
        <w:rPr>
          <w:rFonts w:ascii="Times New Roman" w:hAnsi="Times New Roman"/>
          <w:sz w:val="24"/>
          <w:szCs w:val="24"/>
        </w:rPr>
      </w:pPr>
      <w:r w:rsidRPr="003124B4">
        <w:rPr>
          <w:rFonts w:ascii="Times New Roman" w:hAnsi="Times New Roman"/>
          <w:sz w:val="24"/>
          <w:szCs w:val="24"/>
        </w:rPr>
        <w:t>For production project evaluations, capacity is typically assessed as a $/kW value. For evaluating the capacity resource deferral attributed to production efficiency projects, the $/MWh value used for valuing retail DSM capacity deferral was converted to $/kW.</w:t>
      </w:r>
    </w:p>
    <w:p w:rsidR="0019389B" w:rsidRPr="00871800" w:rsidRDefault="0019389B" w:rsidP="0019389B">
      <w:pPr>
        <w:rPr>
          <w:rFonts w:ascii="Times New Roman" w:hAnsi="Times New Roman"/>
          <w:sz w:val="20"/>
          <w:szCs w:val="20"/>
        </w:rPr>
      </w:pPr>
    </w:p>
    <w:sectPr w:rsidR="0019389B" w:rsidRPr="00871800" w:rsidSect="00FC7D69">
      <w:footerReference w:type="default" r:id="rId44"/>
      <w:pgSz w:w="12240" w:h="15840" w:code="1"/>
      <w:pgMar w:top="1440" w:right="108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D94" w:rsidRDefault="00D01D94" w:rsidP="00860484">
      <w:r>
        <w:separator/>
      </w:r>
    </w:p>
  </w:endnote>
  <w:endnote w:type="continuationSeparator" w:id="0">
    <w:p w:rsidR="00D01D94" w:rsidRDefault="00D01D94" w:rsidP="00860484">
      <w:r>
        <w:continuationSeparator/>
      </w:r>
    </w:p>
  </w:endnote>
  <w:endnote w:type="continuationNotice" w:id="1">
    <w:p w:rsidR="00D01D94" w:rsidRDefault="00D01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053993"/>
      <w:docPartObj>
        <w:docPartGallery w:val="Page Numbers (Bottom of Page)"/>
        <w:docPartUnique/>
      </w:docPartObj>
    </w:sdtPr>
    <w:sdtEndPr/>
    <w:sdtContent>
      <w:p w:rsidR="00D01D94" w:rsidRDefault="00D01D94">
        <w:pPr>
          <w:pStyle w:val="Footer"/>
          <w:jc w:val="center"/>
        </w:pPr>
        <w:r>
          <w:fldChar w:fldCharType="begin"/>
        </w:r>
        <w:r>
          <w:instrText xml:space="preserve"> PAGE   \* MERGEFORMAT </w:instrText>
        </w:r>
        <w:r>
          <w:fldChar w:fldCharType="separate"/>
        </w:r>
        <w:r>
          <w:rPr>
            <w:noProof/>
          </w:rPr>
          <w:t>52</w:t>
        </w:r>
        <w:r>
          <w:rPr>
            <w:noProof/>
          </w:rPr>
          <w:fldChar w:fldCharType="end"/>
        </w:r>
      </w:p>
    </w:sdtContent>
  </w:sdt>
  <w:p w:rsidR="00D01D94" w:rsidRDefault="00D01D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054046"/>
      <w:docPartObj>
        <w:docPartGallery w:val="Page Numbers (Bottom of Page)"/>
        <w:docPartUnique/>
      </w:docPartObj>
    </w:sdtPr>
    <w:sdtEndPr/>
    <w:sdtContent>
      <w:p w:rsidR="00D01D94" w:rsidRDefault="00D01D94">
        <w:pPr>
          <w:pStyle w:val="Footer"/>
          <w:jc w:val="center"/>
        </w:pPr>
        <w:r w:rsidRPr="00FC7D69">
          <w:rPr>
            <w:rFonts w:ascii="Times New Roman" w:hAnsi="Times New Roman"/>
          </w:rPr>
          <w:fldChar w:fldCharType="begin"/>
        </w:r>
        <w:r w:rsidRPr="00FC7D69">
          <w:rPr>
            <w:rFonts w:ascii="Times New Roman" w:hAnsi="Times New Roman"/>
          </w:rPr>
          <w:instrText xml:space="preserve"> PAGE   \* MERGEFORMAT </w:instrText>
        </w:r>
        <w:r w:rsidRPr="00FC7D69">
          <w:rPr>
            <w:rFonts w:ascii="Times New Roman" w:hAnsi="Times New Roman"/>
          </w:rPr>
          <w:fldChar w:fldCharType="separate"/>
        </w:r>
        <w:r w:rsidR="004F388B">
          <w:rPr>
            <w:rFonts w:ascii="Times New Roman" w:hAnsi="Times New Roman"/>
            <w:noProof/>
          </w:rPr>
          <w:t>0</w:t>
        </w:r>
        <w:r w:rsidRPr="00FC7D69">
          <w:rPr>
            <w:rFonts w:ascii="Times New Roman" w:hAnsi="Times New Roman"/>
          </w:rPr>
          <w:fldChar w:fldCharType="end"/>
        </w:r>
      </w:p>
    </w:sdtContent>
  </w:sdt>
  <w:p w:rsidR="00D01D94" w:rsidRDefault="00D01D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88B" w:rsidRDefault="004F388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851831"/>
      <w:docPartObj>
        <w:docPartGallery w:val="Page Numbers (Bottom of Page)"/>
        <w:docPartUnique/>
      </w:docPartObj>
    </w:sdtPr>
    <w:sdtEndPr>
      <w:rPr>
        <w:noProof/>
      </w:rPr>
    </w:sdtEndPr>
    <w:sdtContent>
      <w:p w:rsidR="00D01D94" w:rsidRDefault="00D01D94">
        <w:pPr>
          <w:pStyle w:val="Footer"/>
          <w:jc w:val="center"/>
        </w:pPr>
        <w:r>
          <w:fldChar w:fldCharType="begin"/>
        </w:r>
        <w:r>
          <w:instrText xml:space="preserve"> PAGE   \* MERGEFORMAT </w:instrText>
        </w:r>
        <w:r>
          <w:fldChar w:fldCharType="separate"/>
        </w:r>
        <w:r w:rsidR="004F388B">
          <w:rPr>
            <w:noProof/>
          </w:rPr>
          <w:t>16</w:t>
        </w:r>
        <w:r>
          <w:rPr>
            <w:noProof/>
          </w:rPr>
          <w:fldChar w:fldCharType="end"/>
        </w:r>
      </w:p>
    </w:sdtContent>
  </w:sdt>
  <w:p w:rsidR="00D01D94" w:rsidRDefault="00D01D94" w:rsidP="00E1179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736175"/>
      <w:docPartObj>
        <w:docPartGallery w:val="Page Numbers (Bottom of Page)"/>
        <w:docPartUnique/>
      </w:docPartObj>
    </w:sdtPr>
    <w:sdtEndPr>
      <w:rPr>
        <w:noProof/>
      </w:rPr>
    </w:sdtEndPr>
    <w:sdtContent>
      <w:p w:rsidR="00D01D94" w:rsidRDefault="00D01D94">
        <w:pPr>
          <w:pStyle w:val="Footer"/>
          <w:jc w:val="center"/>
        </w:pPr>
        <w:r>
          <w:fldChar w:fldCharType="begin"/>
        </w:r>
        <w:r>
          <w:instrText xml:space="preserve"> PAGE   \* MERGEFORMAT </w:instrText>
        </w:r>
        <w:r>
          <w:fldChar w:fldCharType="separate"/>
        </w:r>
        <w:r w:rsidR="004F388B">
          <w:rPr>
            <w:noProof/>
          </w:rPr>
          <w:t>55</w:t>
        </w:r>
        <w:r>
          <w:rPr>
            <w:noProof/>
          </w:rPr>
          <w:fldChar w:fldCharType="end"/>
        </w:r>
      </w:p>
    </w:sdtContent>
  </w:sdt>
  <w:p w:rsidR="00D01D94" w:rsidRPr="00D822B6" w:rsidRDefault="00D01D94" w:rsidP="00A62A9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94" w:rsidRDefault="00D01D94" w:rsidP="00F66580">
    <w:pPr>
      <w:pStyle w:val="Footer"/>
      <w:pBdr>
        <w:bottom w:val="single" w:sz="6" w:space="0" w:color="auto"/>
      </w:pBdr>
      <w:tabs>
        <w:tab w:val="clear" w:pos="4680"/>
      </w:tabs>
      <w:jc w:val="center"/>
      <w:rPr>
        <w:rFonts w:ascii="Arial" w:hAnsi="Arial" w:cs="Arial"/>
        <w:sz w:val="20"/>
      </w:rPr>
    </w:pPr>
    <w:r>
      <w:rPr>
        <w:rFonts w:ascii="Arial" w:hAnsi="Arial" w:cs="Arial"/>
        <w:sz w:val="20"/>
      </w:rPr>
      <w:t>(continued)</w:t>
    </w:r>
  </w:p>
  <w:p w:rsidR="00D01D94" w:rsidRDefault="00D01D94" w:rsidP="00A37944">
    <w:pPr>
      <w:pStyle w:val="Footer"/>
      <w:pBdr>
        <w:bottom w:val="single" w:sz="6" w:space="0" w:color="auto"/>
      </w:pBdr>
      <w:tabs>
        <w:tab w:val="clear" w:pos="4680"/>
      </w:tabs>
      <w:jc w:val="center"/>
      <w:rPr>
        <w:rFonts w:ascii="Arial" w:hAnsi="Arial" w:cs="Arial"/>
        <w:sz w:val="20"/>
      </w:rPr>
    </w:pPr>
  </w:p>
  <w:p w:rsidR="00D01D94" w:rsidRDefault="00D01D94" w:rsidP="00A37944">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530E70">
      <w:rPr>
        <w:rFonts w:ascii="Arial" w:hAnsi="Arial" w:cs="Arial"/>
        <w:sz w:val="20"/>
      </w:rPr>
      <w:t>November 12, 2013</w:t>
    </w:r>
    <w:r>
      <w:rPr>
        <w:rFonts w:ascii="Arial" w:hAnsi="Arial" w:cs="Arial"/>
        <w:sz w:val="20"/>
      </w:rPr>
      <w:tab/>
    </w:r>
    <w:r>
      <w:rPr>
        <w:rFonts w:ascii="Arial" w:hAnsi="Arial" w:cs="Arial"/>
        <w:b/>
        <w:sz w:val="20"/>
      </w:rPr>
      <w:t>Effective:</w:t>
    </w:r>
    <w:r>
      <w:rPr>
        <w:rFonts w:ascii="Arial" w:hAnsi="Arial" w:cs="Arial"/>
        <w:sz w:val="20"/>
      </w:rPr>
      <w:t xml:space="preserve"> </w:t>
    </w:r>
    <w:r w:rsidR="00530E70">
      <w:rPr>
        <w:rFonts w:ascii="Arial" w:hAnsi="Arial" w:cs="Arial"/>
        <w:sz w:val="20"/>
      </w:rPr>
      <w:t>January 1, 2014</w:t>
    </w:r>
  </w:p>
  <w:p w:rsidR="00D01D94" w:rsidRDefault="00D01D94" w:rsidP="00A3794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w:t>
    </w:r>
    <w:r w:rsidR="00530E70">
      <w:rPr>
        <w:rFonts w:ascii="Arial" w:hAnsi="Arial" w:cs="Arial"/>
        <w:sz w:val="20"/>
      </w:rPr>
      <w:t>08</w:t>
    </w:r>
  </w:p>
  <w:p w:rsidR="00D01D94" w:rsidRDefault="00D01D94" w:rsidP="00A37944">
    <w:pPr>
      <w:pStyle w:val="Footer"/>
      <w:tabs>
        <w:tab w:val="clear" w:pos="4680"/>
        <w:tab w:val="clear" w:pos="9360"/>
        <w:tab w:val="right" w:pos="9216"/>
      </w:tabs>
      <w:ind w:left="900" w:hanging="900"/>
      <w:jc w:val="center"/>
      <w:rPr>
        <w:rFonts w:ascii="Arial" w:hAnsi="Arial" w:cs="Arial"/>
        <w:b/>
        <w:sz w:val="20"/>
      </w:rPr>
    </w:pPr>
    <w:r w:rsidRPr="007F4C62">
      <w:rPr>
        <w:rFonts w:ascii="Arial" w:hAnsi="Arial" w:cs="Arial"/>
        <w:b/>
        <w:noProof/>
        <w:sz w:val="20"/>
      </w:rPr>
      <w:drawing>
        <wp:anchor distT="0" distB="0" distL="114300" distR="114300" simplePos="0" relativeHeight="251893760" behindDoc="1" locked="0" layoutInCell="1" allowOverlap="1" wp14:anchorId="46C44BBA" wp14:editId="7399F93B">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62"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D01D94" w:rsidRDefault="00D01D94" w:rsidP="00A37944">
    <w:pPr>
      <w:pStyle w:val="Footer"/>
      <w:tabs>
        <w:tab w:val="clear" w:pos="4680"/>
        <w:tab w:val="clear" w:pos="9360"/>
        <w:tab w:val="right" w:pos="9216"/>
      </w:tabs>
      <w:ind w:left="900" w:hanging="900"/>
      <w:jc w:val="center"/>
      <w:rPr>
        <w:rFonts w:ascii="Arial" w:hAnsi="Arial" w:cs="Arial"/>
        <w:b/>
        <w:sz w:val="20"/>
      </w:rPr>
    </w:pPr>
    <w:r w:rsidRPr="007F4C62">
      <w:rPr>
        <w:rFonts w:ascii="Arial" w:hAnsi="Arial" w:cs="Arial"/>
        <w:b/>
        <w:noProof/>
        <w:sz w:val="20"/>
      </w:rPr>
      <w:drawing>
        <wp:anchor distT="0" distB="0" distL="114300" distR="114300" simplePos="0" relativeHeight="251892736" behindDoc="1" locked="0" layoutInCell="1" allowOverlap="1" wp14:anchorId="74FB4464" wp14:editId="667BA92F">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D01D94" w:rsidRPr="008917EB" w:rsidRDefault="00D01D94" w:rsidP="00A37944">
    <w:pPr>
      <w:pStyle w:val="Footer"/>
      <w:tabs>
        <w:tab w:val="clear" w:pos="4680"/>
        <w:tab w:val="clear" w:pos="9360"/>
        <w:tab w:val="right" w:pos="9216"/>
      </w:tabs>
      <w:ind w:left="900" w:hanging="900"/>
      <w:rPr>
        <w:rFonts w:ascii="Arial" w:hAnsi="Arial" w:cs="Arial"/>
        <w:sz w:val="20"/>
      </w:rPr>
    </w:pPr>
    <w:r w:rsidRPr="007F4C62">
      <w:rPr>
        <w:rFonts w:ascii="Arial" w:hAnsi="Arial" w:cs="Arial"/>
        <w:b/>
        <w:noProof/>
        <w:sz w:val="20"/>
      </w:rPr>
      <w:drawing>
        <wp:anchor distT="0" distB="0" distL="114300" distR="114300" simplePos="0" relativeHeight="251891712" behindDoc="1" locked="0" layoutInCell="1" allowOverlap="1" wp14:anchorId="31166FD4" wp14:editId="44CCE63E">
          <wp:simplePos x="0" y="0"/>
          <wp:positionH relativeFrom="column">
            <wp:posOffset>2889841</wp:posOffset>
          </wp:positionH>
          <wp:positionV relativeFrom="paragraph">
            <wp:posOffset>3952506</wp:posOffset>
          </wp:positionV>
          <wp:extent cx="1947973" cy="435935"/>
          <wp:effectExtent l="1905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D01D94" w:rsidRPr="00D822B6" w:rsidRDefault="00D01D94" w:rsidP="00A62A9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66679"/>
      <w:docPartObj>
        <w:docPartGallery w:val="Page Numbers (Bottom of Page)"/>
        <w:docPartUnique/>
      </w:docPartObj>
    </w:sdtPr>
    <w:sdtEndPr>
      <w:rPr>
        <w:noProof/>
      </w:rPr>
    </w:sdtEndPr>
    <w:sdtContent>
      <w:p w:rsidR="00D01D94" w:rsidRDefault="00D01D94">
        <w:pPr>
          <w:pStyle w:val="Footer"/>
          <w:jc w:val="center"/>
        </w:pPr>
        <w:r>
          <w:fldChar w:fldCharType="begin"/>
        </w:r>
        <w:r>
          <w:instrText xml:space="preserve"> PAGE   \* MERGEFORMAT </w:instrText>
        </w:r>
        <w:r>
          <w:fldChar w:fldCharType="separate"/>
        </w:r>
        <w:r w:rsidR="004F388B">
          <w:rPr>
            <w:noProof/>
          </w:rPr>
          <w:t>67</w:t>
        </w:r>
        <w:r>
          <w:rPr>
            <w:noProof/>
          </w:rPr>
          <w:fldChar w:fldCharType="end"/>
        </w:r>
      </w:p>
    </w:sdtContent>
  </w:sdt>
  <w:p w:rsidR="00D01D94" w:rsidRPr="00F66580" w:rsidRDefault="00D01D94" w:rsidP="00F6658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94" w:rsidRPr="00FC7D69" w:rsidRDefault="00D01D94" w:rsidP="004A79FF">
    <w:pPr>
      <w:pStyle w:val="Footer"/>
      <w:rPr>
        <w:rFonts w:ascii="Times New Roman" w:hAnsi="Times New Roman"/>
      </w:rPr>
    </w:pPr>
    <w:r>
      <w:t xml:space="preserve"> </w:t>
    </w:r>
    <w:r>
      <w:tab/>
    </w:r>
    <w:r w:rsidRPr="00D27E1B">
      <w:rPr>
        <w:rFonts w:ascii="Times New Roman" w:hAnsi="Times New Roman"/>
      </w:rPr>
      <w:t>A1-</w:t>
    </w:r>
    <w:r w:rsidRPr="00FC7D69">
      <w:rPr>
        <w:rFonts w:ascii="Times New Roman" w:hAnsi="Times New Roman"/>
      </w:rPr>
      <w:fldChar w:fldCharType="begin"/>
    </w:r>
    <w:r w:rsidRPr="00D27E1B">
      <w:rPr>
        <w:rFonts w:ascii="Times New Roman" w:hAnsi="Times New Roman"/>
      </w:rPr>
      <w:instrText xml:space="preserve"> PAGE   \* MERGEFORMAT </w:instrText>
    </w:r>
    <w:r w:rsidRPr="00FC7D69">
      <w:rPr>
        <w:rFonts w:ascii="Times New Roman" w:hAnsi="Times New Roman"/>
      </w:rPr>
      <w:fldChar w:fldCharType="separate"/>
    </w:r>
    <w:r w:rsidR="004F388B">
      <w:rPr>
        <w:rFonts w:ascii="Times New Roman" w:hAnsi="Times New Roman"/>
        <w:noProof/>
      </w:rPr>
      <w:t>1</w:t>
    </w:r>
    <w:r w:rsidRPr="00FC7D69">
      <w:rPr>
        <w:rFonts w:ascii="Times New Roman" w:hAnsi="Times New Roman"/>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94" w:rsidRPr="00D27E1B" w:rsidRDefault="00D01D94" w:rsidP="004A79FF">
    <w:pPr>
      <w:pStyle w:val="Footer"/>
      <w:rPr>
        <w:rFonts w:ascii="Times New Roman" w:hAnsi="Times New Roman"/>
      </w:rPr>
    </w:pPr>
    <w:r>
      <w:t xml:space="preserve"> </w:t>
    </w:r>
    <w:r>
      <w:tab/>
    </w:r>
    <w:r w:rsidRPr="00D27E1B">
      <w:rPr>
        <w:rFonts w:ascii="Times New Roman" w:hAnsi="Times New Roman"/>
      </w:rPr>
      <w:t>A2-</w:t>
    </w:r>
    <w:r w:rsidRPr="00D27E1B">
      <w:rPr>
        <w:rFonts w:ascii="Times New Roman" w:hAnsi="Times New Roman"/>
      </w:rPr>
      <w:fldChar w:fldCharType="begin"/>
    </w:r>
    <w:r w:rsidRPr="00D27E1B">
      <w:rPr>
        <w:rFonts w:ascii="Times New Roman" w:hAnsi="Times New Roman"/>
      </w:rPr>
      <w:instrText xml:space="preserve"> PAGE   \* MERGEFORMAT </w:instrText>
    </w:r>
    <w:r w:rsidRPr="00D27E1B">
      <w:rPr>
        <w:rFonts w:ascii="Times New Roman" w:hAnsi="Times New Roman"/>
      </w:rPr>
      <w:fldChar w:fldCharType="separate"/>
    </w:r>
    <w:r w:rsidR="004F388B">
      <w:rPr>
        <w:rFonts w:ascii="Times New Roman" w:hAnsi="Times New Roman"/>
        <w:noProof/>
      </w:rPr>
      <w:t>2</w:t>
    </w:r>
    <w:r w:rsidRPr="00D27E1B">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D94" w:rsidRDefault="00D01D94" w:rsidP="00860484">
      <w:r>
        <w:separator/>
      </w:r>
    </w:p>
  </w:footnote>
  <w:footnote w:type="continuationSeparator" w:id="0">
    <w:p w:rsidR="00D01D94" w:rsidRDefault="00D01D94" w:rsidP="00860484">
      <w:r>
        <w:continuationSeparator/>
      </w:r>
    </w:p>
  </w:footnote>
  <w:footnote w:type="continuationNotice" w:id="1">
    <w:p w:rsidR="00D01D94" w:rsidRDefault="00D01D94"/>
  </w:footnote>
  <w:footnote w:id="2">
    <w:p w:rsidR="00D01D94" w:rsidRPr="00EB5D1F" w:rsidRDefault="00D01D94">
      <w:pPr>
        <w:pStyle w:val="FootnoteText"/>
        <w:rPr>
          <w:rFonts w:ascii="Times New Roman" w:hAnsi="Times New Roman"/>
        </w:rPr>
      </w:pPr>
      <w:r w:rsidRPr="00A468A6">
        <w:rPr>
          <w:rStyle w:val="FootnoteReference"/>
          <w:rFonts w:ascii="Times New Roman" w:hAnsi="Times New Roman"/>
        </w:rPr>
        <w:footnoteRef/>
      </w:r>
      <w:r w:rsidRPr="00A468A6">
        <w:rPr>
          <w:rFonts w:ascii="Times New Roman" w:hAnsi="Times New Roman"/>
        </w:rPr>
        <w:t xml:space="preserve"> Final evaluation reports are available on the Company’s website at: </w:t>
      </w:r>
      <w:hyperlink r:id="rId1" w:history="1">
        <w:r w:rsidRPr="00A468A6">
          <w:rPr>
            <w:rStyle w:val="Hyperlink"/>
            <w:rFonts w:ascii="Times New Roman" w:hAnsi="Times New Roman"/>
          </w:rPr>
          <w:t>http://www.pacificorp.com/es/dsm/washington.html</w:t>
        </w:r>
      </w:hyperlink>
      <w:r w:rsidRPr="00A468A6">
        <w:rPr>
          <w:rFonts w:ascii="Times New Roman" w:hAnsi="Times New Roman"/>
        </w:rPr>
        <w:t>.</w:t>
      </w:r>
    </w:p>
  </w:footnote>
  <w:footnote w:id="3">
    <w:p w:rsidR="00D01D94" w:rsidRDefault="00D01D94" w:rsidP="00E11792">
      <w:pPr>
        <w:pStyle w:val="FootnoteText"/>
        <w:jc w:val="both"/>
        <w:rPr>
          <w:rFonts w:ascii="Times New Roman" w:hAnsi="Times New Roman"/>
        </w:rPr>
      </w:pPr>
      <w:r w:rsidRPr="0049463B">
        <w:rPr>
          <w:rStyle w:val="FootnoteReference"/>
          <w:rFonts w:ascii="Times New Roman" w:hAnsi="Times New Roman"/>
        </w:rPr>
        <w:footnoteRef/>
      </w:r>
      <w:r w:rsidRPr="0049463B">
        <w:rPr>
          <w:rFonts w:ascii="Times New Roman" w:hAnsi="Times New Roman"/>
        </w:rPr>
        <w:t xml:space="preserve"> Prior to October 2000, the program offered energy efficiency funding repaid with interest on the customer’s electric bill.</w:t>
      </w:r>
    </w:p>
  </w:footnote>
  <w:footnote w:id="4">
    <w:p w:rsidR="00D01D94" w:rsidRDefault="00D01D94" w:rsidP="0067594C">
      <w:pPr>
        <w:pStyle w:val="FootnoteText"/>
        <w:jc w:val="both"/>
        <w:rPr>
          <w:rFonts w:ascii="Times New Roman" w:hAnsi="Times New Roman"/>
        </w:rPr>
      </w:pPr>
      <w:r w:rsidRPr="002940D7">
        <w:rPr>
          <w:rStyle w:val="FootnoteReference"/>
          <w:rFonts w:ascii="Arial" w:hAnsi="Arial" w:cs="Arial"/>
        </w:rPr>
        <w:footnoteRef/>
      </w:r>
      <w:r w:rsidRPr="002940D7">
        <w:rPr>
          <w:rFonts w:ascii="Arial" w:hAnsi="Arial" w:cs="Arial"/>
        </w:rPr>
        <w:t xml:space="preserve"> </w:t>
      </w:r>
      <w:r w:rsidRPr="0049463B">
        <w:rPr>
          <w:rFonts w:ascii="Times New Roman" w:hAnsi="Times New Roman"/>
        </w:rPr>
        <w:t>Note there are no incentive caps for new construction design assistance projects.</w:t>
      </w:r>
    </w:p>
  </w:footnote>
  <w:footnote w:id="5">
    <w:p w:rsidR="00D01D94" w:rsidRPr="00BF58C2" w:rsidRDefault="00D01D94" w:rsidP="00925A98">
      <w:pPr>
        <w:pStyle w:val="FootnoteText"/>
        <w:jc w:val="both"/>
        <w:rPr>
          <w:rFonts w:ascii="Times New Roman" w:hAnsi="Times New Roman"/>
        </w:rPr>
      </w:pPr>
      <w:r w:rsidRPr="00340C81">
        <w:rPr>
          <w:rStyle w:val="FootnoteReference"/>
          <w:rFonts w:ascii="Times New Roman" w:hAnsi="Times New Roman"/>
        </w:rPr>
        <w:footnoteRef/>
      </w:r>
      <w:r w:rsidRPr="00340C81">
        <w:rPr>
          <w:rFonts w:ascii="Times New Roman" w:hAnsi="Times New Roman"/>
        </w:rPr>
        <w:t xml:space="preserve"> The </w:t>
      </w:r>
      <w:r>
        <w:rPr>
          <w:rFonts w:ascii="Times New Roman" w:hAnsi="Times New Roman"/>
        </w:rPr>
        <w:t>C</w:t>
      </w:r>
      <w:r w:rsidRPr="00340C81">
        <w:rPr>
          <w:rFonts w:ascii="Times New Roman" w:hAnsi="Times New Roman"/>
        </w:rPr>
        <w:t xml:space="preserve">ustomer or </w:t>
      </w:r>
      <w:r>
        <w:rPr>
          <w:rFonts w:ascii="Times New Roman" w:hAnsi="Times New Roman"/>
        </w:rPr>
        <w:t>O</w:t>
      </w:r>
      <w:r w:rsidRPr="00340C81">
        <w:rPr>
          <w:rFonts w:ascii="Times New Roman" w:hAnsi="Times New Roman"/>
        </w:rPr>
        <w:t xml:space="preserve">wner may receive only one financial incentive from </w:t>
      </w:r>
      <w:r>
        <w:rPr>
          <w:rFonts w:ascii="Times New Roman" w:hAnsi="Times New Roman"/>
        </w:rPr>
        <w:t>Pacific Power</w:t>
      </w:r>
      <w:r w:rsidRPr="00340C81">
        <w:rPr>
          <w:rFonts w:ascii="Times New Roman" w:hAnsi="Times New Roman"/>
        </w:rPr>
        <w:t xml:space="preserve"> per project. Financial incentives include energy efficiency incentive payments</w:t>
      </w:r>
      <w:r>
        <w:rPr>
          <w:rFonts w:ascii="Times New Roman" w:hAnsi="Times New Roman"/>
        </w:rPr>
        <w:t xml:space="preserve"> </w:t>
      </w:r>
      <w:r w:rsidRPr="00340C81">
        <w:rPr>
          <w:rFonts w:ascii="Times New Roman" w:hAnsi="Times New Roman"/>
        </w:rPr>
        <w:t xml:space="preserve">and energy management payments. </w:t>
      </w:r>
      <w:r>
        <w:rPr>
          <w:rFonts w:ascii="Times New Roman" w:hAnsi="Times New Roman"/>
        </w:rPr>
        <w:t xml:space="preserve">Energy Project </w:t>
      </w:r>
      <w:r w:rsidRPr="00BF58C2">
        <w:rPr>
          <w:rFonts w:ascii="Times New Roman" w:hAnsi="Times New Roman"/>
        </w:rPr>
        <w:t xml:space="preserve">Manager Co-Funding is available in addition to the project incentives.  </w:t>
      </w:r>
    </w:p>
  </w:footnote>
  <w:footnote w:id="6">
    <w:p w:rsidR="00D01D94" w:rsidRPr="000E2E67" w:rsidRDefault="00D01D94" w:rsidP="00925A98">
      <w:pPr>
        <w:pStyle w:val="FootnoteText"/>
        <w:rPr>
          <w:rFonts w:ascii="Times New Roman" w:hAnsi="Times New Roman"/>
        </w:rPr>
      </w:pPr>
      <w:r w:rsidRPr="000E2E67">
        <w:rPr>
          <w:rStyle w:val="FootnoteReference"/>
          <w:rFonts w:ascii="Times New Roman" w:hAnsi="Times New Roman"/>
        </w:rPr>
        <w:footnoteRef/>
      </w:r>
      <w:r w:rsidRPr="000E2E67">
        <w:rPr>
          <w:rFonts w:ascii="Times New Roman" w:hAnsi="Times New Roman"/>
        </w:rPr>
        <w:t xml:space="preserve"> Incentives for prescriptive measures are restricted to the amounts shown on the website</w:t>
      </w:r>
      <w:r>
        <w:rPr>
          <w:rFonts w:ascii="Times New Roman" w:hAnsi="Times New Roman"/>
        </w:rPr>
        <w:t xml:space="preserve"> and incentive caps are applied separately for retrofit lighting measures listed in the incentive tables</w:t>
      </w:r>
      <w:r w:rsidRPr="000E2E67">
        <w:rPr>
          <w:rFonts w:ascii="Times New Roman" w:hAnsi="Times New Roman"/>
        </w:rPr>
        <w:t xml:space="preserve">.  </w:t>
      </w:r>
    </w:p>
  </w:footnote>
  <w:footnote w:id="7">
    <w:p w:rsidR="00D01D94" w:rsidRPr="00BF58C2" w:rsidRDefault="00D01D94" w:rsidP="00925A98">
      <w:pPr>
        <w:pStyle w:val="FootnoteText"/>
        <w:jc w:val="both"/>
        <w:rPr>
          <w:rFonts w:ascii="Times New Roman" w:hAnsi="Times New Roman"/>
        </w:rPr>
      </w:pPr>
      <w:r w:rsidRPr="00BF58C2">
        <w:rPr>
          <w:rStyle w:val="FootnoteReference"/>
          <w:rFonts w:ascii="Times New Roman" w:hAnsi="Times New Roman"/>
        </w:rPr>
        <w:footnoteRef/>
      </w:r>
      <w:r w:rsidRPr="00BF58C2">
        <w:rPr>
          <w:rFonts w:ascii="Times New Roman" w:hAnsi="Times New Roman"/>
        </w:rPr>
        <w:t xml:space="preserve"> The 1 year simple payback cap means incentives will not be available to reduce the simple payback of a project below one year. If required, individual measure incentives will be adjusted downward pro-rata so the project has a simple payback after incentives of one year</w:t>
      </w:r>
      <w:r w:rsidRPr="00BD60EC">
        <w:rPr>
          <w:rFonts w:ascii="Times New Roman" w:hAnsi="Times New Roman"/>
        </w:rPr>
        <w:t>.</w:t>
      </w:r>
      <w:r w:rsidRPr="00BF58C2">
        <w:rPr>
          <w:rFonts w:ascii="Times New Roman" w:hAnsi="Times New Roman"/>
        </w:rPr>
        <w:t xml:space="preserve"> </w:t>
      </w:r>
    </w:p>
  </w:footnote>
  <w:footnote w:id="8">
    <w:p w:rsidR="00D01D94" w:rsidRPr="00BF58C2" w:rsidRDefault="00D01D94" w:rsidP="00925A98">
      <w:pPr>
        <w:pStyle w:val="FootnoteText"/>
        <w:jc w:val="both"/>
        <w:rPr>
          <w:rFonts w:ascii="Times New Roman" w:hAnsi="Times New Roman"/>
        </w:rPr>
      </w:pPr>
      <w:r w:rsidRPr="00BF58C2">
        <w:rPr>
          <w:rStyle w:val="FootnoteReference"/>
          <w:rFonts w:ascii="Times New Roman" w:hAnsi="Times New Roman"/>
        </w:rPr>
        <w:footnoteRef/>
      </w:r>
      <w:r w:rsidRPr="00BF58C2">
        <w:rPr>
          <w:rFonts w:ascii="Times New Roman" w:hAnsi="Times New Roman"/>
        </w:rPr>
        <w:t xml:space="preserve"> Project Cost and 1-Year Simple Payback Caps do not apply to New Construction and Major Renovation projects that are subject to state energy code.</w:t>
      </w:r>
    </w:p>
  </w:footnote>
  <w:footnote w:id="9">
    <w:p w:rsidR="00D01D94" w:rsidRPr="00FB618B" w:rsidRDefault="00D01D94" w:rsidP="0077727D">
      <w:pPr>
        <w:pStyle w:val="FootnoteText"/>
        <w:rPr>
          <w:rFonts w:ascii="Times New Roman" w:hAnsi="Times New Roman"/>
        </w:rPr>
      </w:pPr>
      <w:r w:rsidRPr="00FB618B">
        <w:rPr>
          <w:rStyle w:val="FootnoteReference"/>
          <w:rFonts w:ascii="Times New Roman" w:hAnsi="Times New Roman"/>
        </w:rPr>
        <w:footnoteRef/>
      </w:r>
      <w:r w:rsidRPr="00FB618B">
        <w:rPr>
          <w:rFonts w:ascii="Times New Roman" w:hAnsi="Times New Roman"/>
        </w:rPr>
        <w:t xml:space="preserve"> Jim Bridger projects are included in the ten year forecast, but are expected to completed outside of the 2014-2-15 biennial period. </w:t>
      </w:r>
    </w:p>
  </w:footnote>
  <w:footnote w:id="10">
    <w:p w:rsidR="00D01D94" w:rsidRPr="00FC7D69" w:rsidRDefault="00D01D94">
      <w:pPr>
        <w:pStyle w:val="FootnoteText"/>
        <w:rPr>
          <w:rFonts w:ascii="Times New Roman" w:hAnsi="Times New Roman"/>
        </w:rPr>
      </w:pPr>
      <w:r w:rsidRPr="00FC7D69">
        <w:rPr>
          <w:rStyle w:val="FootnoteReference"/>
          <w:rFonts w:ascii="Times New Roman" w:hAnsi="Times New Roman"/>
        </w:rPr>
        <w:footnoteRef/>
      </w:r>
      <w:r w:rsidRPr="00FC7D69">
        <w:rPr>
          <w:rFonts w:ascii="Times New Roman" w:hAnsi="Times New Roman"/>
        </w:rPr>
        <w:t xml:space="preserve"> Low Income Weatherization, Refrigerator Recycling, Home Energy Savings, Home Energy Reports </w:t>
      </w:r>
    </w:p>
  </w:footnote>
  <w:footnote w:id="11">
    <w:p w:rsidR="00D01D94" w:rsidRPr="00FC7D69" w:rsidRDefault="00D01D94">
      <w:pPr>
        <w:pStyle w:val="FootnoteText"/>
        <w:rPr>
          <w:rFonts w:ascii="Times New Roman" w:hAnsi="Times New Roman"/>
        </w:rPr>
      </w:pPr>
      <w:r w:rsidRPr="00FC7D69">
        <w:rPr>
          <w:rStyle w:val="FootnoteReference"/>
          <w:rFonts w:ascii="Times New Roman" w:hAnsi="Times New Roman"/>
        </w:rPr>
        <w:footnoteRef/>
      </w:r>
      <w:r w:rsidRPr="00FC7D69">
        <w:rPr>
          <w:rFonts w:ascii="Times New Roman" w:hAnsi="Times New Roman"/>
        </w:rPr>
        <w:t xml:space="preserve"> NEEA</w:t>
      </w:r>
    </w:p>
  </w:footnote>
  <w:footnote w:id="12">
    <w:p w:rsidR="00D01D94" w:rsidRDefault="00D01D94">
      <w:pPr>
        <w:pStyle w:val="FootnoteText"/>
      </w:pPr>
      <w:r w:rsidRPr="00FC7D69">
        <w:rPr>
          <w:rStyle w:val="FootnoteReference"/>
          <w:rFonts w:ascii="Times New Roman" w:hAnsi="Times New Roman"/>
        </w:rPr>
        <w:footnoteRef/>
      </w:r>
      <w:r w:rsidRPr="00FC7D69">
        <w:rPr>
          <w:rFonts w:ascii="Times New Roman" w:hAnsi="Times New Roman"/>
        </w:rPr>
        <w:t xml:space="preserve"> FinAnswer Express and Energy FinAnswer are combined for analytical purposes in anticipation of consolidation</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88B" w:rsidRDefault="004F388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94" w:rsidRPr="00936145" w:rsidRDefault="00D01D94" w:rsidP="0093614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94" w:rsidRPr="005F5D0B" w:rsidRDefault="00D01D94" w:rsidP="00A37944">
    <w:pPr>
      <w:pStyle w:val="Header"/>
      <w:tabs>
        <w:tab w:val="clear" w:pos="4680"/>
        <w:tab w:val="right" w:pos="7200"/>
      </w:tabs>
      <w:ind w:right="2160"/>
      <w:rPr>
        <w:rFonts w:ascii="Arial" w:hAnsi="Arial" w:cs="Arial"/>
        <w:b/>
        <w:noProof/>
        <w:sz w:val="24"/>
        <w:szCs w:val="24"/>
      </w:rPr>
    </w:pPr>
    <w:r>
      <w:rPr>
        <w:noProof/>
      </w:rPr>
      <mc:AlternateContent>
        <mc:Choice Requires="wps">
          <w:drawing>
            <wp:anchor distT="0" distB="0" distL="114299" distR="114299" simplePos="0" relativeHeight="251889664" behindDoc="0" locked="0" layoutInCell="1" allowOverlap="1" wp14:anchorId="18126AE5" wp14:editId="159B90DC">
              <wp:simplePos x="0" y="0"/>
              <wp:positionH relativeFrom="column">
                <wp:posOffset>4839970</wp:posOffset>
              </wp:positionH>
              <wp:positionV relativeFrom="paragraph">
                <wp:posOffset>-245110</wp:posOffset>
              </wp:positionV>
              <wp:extent cx="0" cy="1457325"/>
              <wp:effectExtent l="0" t="0" r="19050" b="9525"/>
              <wp:wrapNone/>
              <wp:docPr id="6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81.1pt;margin-top:-19.3pt;width:0;height:114.75pt;z-index:251889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"/>
          </w:pict>
        </mc:Fallback>
      </mc:AlternateContent>
    </w:r>
    <w:r>
      <w:rPr>
        <w:rFonts w:ascii="Arial" w:hAnsi="Arial" w:cs="Arial"/>
        <w:b/>
        <w:noProof/>
        <w:sz w:val="24"/>
        <w:szCs w:val="24"/>
      </w:rPr>
      <w:t>PACIFIC POWER &amp; LIGHT COMPANY</w:t>
    </w:r>
  </w:p>
  <w:p w:rsidR="00D01D94" w:rsidRDefault="00D01D94" w:rsidP="00A37944">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D01D94" w:rsidRPr="00CD01ED" w:rsidRDefault="00D01D94" w:rsidP="00A37944">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D01D94" w:rsidRDefault="00D01D94" w:rsidP="00A37944">
    <w:pPr>
      <w:tabs>
        <w:tab w:val="left" w:pos="7200"/>
      </w:tabs>
      <w:ind w:right="2160"/>
      <w:jc w:val="right"/>
      <w:rPr>
        <w:rFonts w:ascii="Arial" w:hAnsi="Arial" w:cs="Arial"/>
        <w:sz w:val="20"/>
      </w:rPr>
    </w:pPr>
  </w:p>
  <w:p w:rsidR="00D01D94" w:rsidRDefault="00D01D94" w:rsidP="00A37944">
    <w:pPr>
      <w:tabs>
        <w:tab w:val="left" w:pos="7200"/>
      </w:tabs>
      <w:ind w:right="2160"/>
      <w:jc w:val="right"/>
      <w:rPr>
        <w:rFonts w:ascii="Arial" w:hAnsi="Arial" w:cs="Arial"/>
        <w:sz w:val="20"/>
      </w:rPr>
    </w:pPr>
    <w:r>
      <w:rPr>
        <w:rFonts w:ascii="Arial" w:hAnsi="Arial" w:cs="Arial"/>
        <w:sz w:val="20"/>
      </w:rPr>
      <w:t>Original Sheet No. 140.1</w:t>
    </w:r>
  </w:p>
  <w:p w:rsidR="00D01D94" w:rsidRDefault="00D01D94" w:rsidP="00A37944">
    <w:pPr>
      <w:rPr>
        <w:rFonts w:ascii="Arial" w:hAnsi="Arial" w:cs="Arial"/>
        <w:sz w:val="20"/>
      </w:rPr>
    </w:pPr>
    <w:r>
      <w:rPr>
        <w:rFonts w:ascii="Arial" w:hAnsi="Arial" w:cs="Arial"/>
        <w:sz w:val="20"/>
      </w:rPr>
      <w:tab/>
    </w:r>
  </w:p>
  <w:p w:rsidR="00D01D94" w:rsidRPr="00CF64E6" w:rsidRDefault="00D01D94" w:rsidP="00A37944">
    <w:pPr>
      <w:tabs>
        <w:tab w:val="left" w:pos="7200"/>
      </w:tabs>
      <w:ind w:right="2160"/>
      <w:rPr>
        <w:rFonts w:ascii="Arial" w:hAnsi="Arial" w:cs="Arial"/>
        <w:b/>
        <w:sz w:val="24"/>
        <w:szCs w:val="24"/>
      </w:rPr>
    </w:pPr>
    <w:r>
      <w:rPr>
        <w:rFonts w:ascii="Arial" w:hAnsi="Arial" w:cs="Arial"/>
        <w:b/>
        <w:sz w:val="24"/>
        <w:szCs w:val="24"/>
      </w:rPr>
      <w:t>Schedule 140</w:t>
    </w:r>
  </w:p>
  <w:p w:rsidR="00D01D94" w:rsidRDefault="00D01D94" w:rsidP="00A37944">
    <w:pPr>
      <w:pBdr>
        <w:bottom w:val="single" w:sz="12" w:space="1" w:color="auto"/>
      </w:pBdr>
      <w:rPr>
        <w:rFonts w:ascii="Arial" w:hAnsi="Arial" w:cs="Arial"/>
        <w:b/>
        <w:sz w:val="20"/>
      </w:rPr>
    </w:pPr>
    <w:r>
      <w:rPr>
        <w:rFonts w:ascii="Arial" w:hAnsi="Arial" w:cs="Arial"/>
        <w:b/>
        <w:sz w:val="20"/>
      </w:rPr>
      <w:t>NON-RESIDENTIAL ENERGY EFFICIENCY</w:t>
    </w:r>
  </w:p>
  <w:p w:rsidR="00D01D94" w:rsidRPr="00936145" w:rsidRDefault="00D01D94" w:rsidP="0093614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94" w:rsidRPr="00936145" w:rsidRDefault="00D01D94" w:rsidP="009361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88B" w:rsidRDefault="004F38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88B" w:rsidRDefault="004F388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94" w:rsidRDefault="00D01D94" w:rsidP="008D7B7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94" w:rsidRPr="00D97949" w:rsidRDefault="00D01D94" w:rsidP="00D9794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94" w:rsidRPr="0075243E" w:rsidRDefault="00D01D94" w:rsidP="00E1179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94" w:rsidRPr="00FC7F1C" w:rsidRDefault="00D01D94" w:rsidP="00FC7F1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94" w:rsidRPr="00FC7F1C" w:rsidRDefault="00D01D94" w:rsidP="00FC7F1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94" w:rsidRPr="00B93986" w:rsidRDefault="00D01D94" w:rsidP="0081314F">
    <w:pPr>
      <w:pStyle w:val="Header"/>
      <w:tabs>
        <w:tab w:val="clear" w:pos="4680"/>
        <w:tab w:val="right" w:pos="7200"/>
      </w:tabs>
      <w:ind w:right="2160"/>
      <w:rPr>
        <w:rFonts w:ascii="Arial" w:hAnsi="Arial" w:cs="Arial"/>
        <w:b/>
        <w:noProof/>
        <w:sz w:val="24"/>
        <w:szCs w:val="24"/>
      </w:rPr>
    </w:pPr>
    <w:r>
      <w:rPr>
        <w:rFonts w:ascii="Arial" w:hAnsi="Arial" w:cs="Arial"/>
        <w:noProof/>
        <w:sz w:val="20"/>
        <w:szCs w:val="20"/>
        <w:u w:val="single"/>
      </w:rPr>
      <mc:AlternateContent>
        <mc:Choice Requires="wps">
          <w:drawing>
            <wp:anchor distT="0" distB="0" distL="114298" distR="114298" simplePos="0" relativeHeight="251871232" behindDoc="0" locked="0" layoutInCell="1" allowOverlap="1" wp14:anchorId="25047AC9" wp14:editId="37E724CC">
              <wp:simplePos x="0" y="0"/>
              <wp:positionH relativeFrom="column">
                <wp:posOffset>4667249</wp:posOffset>
              </wp:positionH>
              <wp:positionV relativeFrom="paragraph">
                <wp:posOffset>-247015</wp:posOffset>
              </wp:positionV>
              <wp:extent cx="0" cy="1457325"/>
              <wp:effectExtent l="0" t="0" r="19050" b="9525"/>
              <wp:wrapNone/>
              <wp:docPr id="8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7" o:spid="_x0000_s1026" type="#_x0000_t32" style="position:absolute;margin-left:367.5pt;margin-top:-19.45pt;width:0;height:114.75pt;z-index:251871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2cHg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"/>
          </w:pict>
        </mc:Fallback>
      </mc:AlternateContent>
    </w:r>
    <w:r>
      <w:rPr>
        <w:rFonts w:ascii="Courier New" w:hAnsi="Courier New"/>
        <w:noProof/>
        <w:sz w:val="18"/>
        <w:szCs w:val="20"/>
      </w:rPr>
      <mc:AlternateContent>
        <mc:Choice Requires="wps">
          <w:drawing>
            <wp:anchor distT="0" distB="0" distL="114298" distR="114298" simplePos="0" relativeHeight="251872256" behindDoc="0" locked="0" layoutInCell="1" allowOverlap="1" wp14:anchorId="397B6D4B" wp14:editId="4F1C9F27">
              <wp:simplePos x="0" y="0"/>
              <wp:positionH relativeFrom="column">
                <wp:posOffset>4667249</wp:posOffset>
              </wp:positionH>
              <wp:positionV relativeFrom="paragraph">
                <wp:posOffset>-62230</wp:posOffset>
              </wp:positionV>
              <wp:extent cx="0" cy="1457325"/>
              <wp:effectExtent l="0" t="0" r="19050" b="9525"/>
              <wp:wrapNone/>
              <wp:docPr id="8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367.5pt;margin-top:-4.9pt;width:0;height:114.75pt;z-index:251872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3R/Hg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"/>
          </w:pict>
        </mc:Fallback>
      </mc:AlternateContent>
    </w:r>
    <w:r>
      <w:rPr>
        <w:rFonts w:ascii="Arial" w:hAnsi="Arial" w:cs="Arial"/>
        <w:b/>
        <w:noProof/>
        <w:sz w:val="24"/>
        <w:szCs w:val="24"/>
      </w:rPr>
      <w:t>PACIFIC POWER &amp; LIGHT COMPANY</w:t>
    </w:r>
  </w:p>
  <w:p w:rsidR="00D01D94" w:rsidRDefault="00D01D94" w:rsidP="0081314F">
    <w:pPr>
      <w:pStyle w:val="Header"/>
      <w:tabs>
        <w:tab w:val="clear" w:pos="4680"/>
        <w:tab w:val="clear" w:pos="9360"/>
      </w:tabs>
      <w:ind w:left="2880" w:right="2160" w:firstLine="2880"/>
      <w:jc w:val="center"/>
      <w:rPr>
        <w:rFonts w:ascii="Arial" w:hAnsi="Arial" w:cs="Arial"/>
        <w:sz w:val="20"/>
      </w:rPr>
    </w:pPr>
    <w:r>
      <w:rPr>
        <w:rFonts w:ascii="Arial" w:hAnsi="Arial" w:cs="Arial"/>
        <w:sz w:val="20"/>
      </w:rPr>
      <w:t xml:space="preserve">     WN U-75</w:t>
    </w:r>
  </w:p>
  <w:p w:rsidR="00D01D94" w:rsidRPr="00CD01ED" w:rsidRDefault="00D01D94" w:rsidP="0081314F">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D01D94" w:rsidRDefault="00D01D94" w:rsidP="0081314F">
    <w:pPr>
      <w:tabs>
        <w:tab w:val="left" w:pos="7200"/>
      </w:tabs>
      <w:ind w:right="2160"/>
      <w:jc w:val="right"/>
      <w:rPr>
        <w:rFonts w:ascii="Arial" w:hAnsi="Arial" w:cs="Arial"/>
        <w:sz w:val="20"/>
      </w:rPr>
    </w:pPr>
  </w:p>
  <w:p w:rsidR="00D01D94" w:rsidRDefault="00D01D94" w:rsidP="0081314F">
    <w:pPr>
      <w:tabs>
        <w:tab w:val="left" w:pos="1965"/>
        <w:tab w:val="right" w:pos="7200"/>
      </w:tabs>
      <w:ind w:right="2160"/>
      <w:rPr>
        <w:rFonts w:ascii="Arial" w:hAnsi="Arial" w:cs="Arial"/>
        <w:sz w:val="20"/>
      </w:rPr>
    </w:pPr>
    <w:r>
      <w:rPr>
        <w:rFonts w:ascii="Arial" w:hAnsi="Arial" w:cs="Arial"/>
        <w:sz w:val="20"/>
      </w:rPr>
      <w:tab/>
    </w:r>
    <w:r>
      <w:rPr>
        <w:rFonts w:ascii="Arial" w:hAnsi="Arial" w:cs="Arial"/>
        <w:sz w:val="20"/>
      </w:rPr>
      <w:tab/>
      <w:t>Original Sheet No. 125.3</w:t>
    </w:r>
    <w:r>
      <w:rPr>
        <w:rFonts w:ascii="Arial" w:hAnsi="Arial" w:cs="Arial"/>
        <w:sz w:val="20"/>
      </w:rPr>
      <w:tab/>
    </w:r>
  </w:p>
  <w:p w:rsidR="00D01D94" w:rsidRPr="00CF64E6" w:rsidRDefault="00D01D94" w:rsidP="0081314F">
    <w:pPr>
      <w:tabs>
        <w:tab w:val="left" w:pos="3198"/>
      </w:tabs>
      <w:ind w:right="2160"/>
      <w:rPr>
        <w:rFonts w:ascii="Arial" w:hAnsi="Arial" w:cs="Arial"/>
        <w:b/>
        <w:sz w:val="24"/>
        <w:szCs w:val="24"/>
      </w:rPr>
    </w:pPr>
    <w:r>
      <w:rPr>
        <w:rFonts w:ascii="Arial" w:hAnsi="Arial" w:cs="Arial"/>
        <w:b/>
        <w:sz w:val="24"/>
        <w:szCs w:val="24"/>
      </w:rPr>
      <w:t>Schedule 125</w:t>
    </w:r>
    <w:r>
      <w:rPr>
        <w:rFonts w:ascii="Arial" w:hAnsi="Arial" w:cs="Arial"/>
        <w:b/>
        <w:sz w:val="24"/>
        <w:szCs w:val="24"/>
      </w:rPr>
      <w:tab/>
    </w:r>
  </w:p>
  <w:p w:rsidR="00D01D94" w:rsidRDefault="00D01D94" w:rsidP="0081314F">
    <w:pPr>
      <w:pBdr>
        <w:bottom w:val="single" w:sz="12" w:space="1" w:color="auto"/>
      </w:pBdr>
      <w:rPr>
        <w:rFonts w:ascii="Arial" w:hAnsi="Arial" w:cs="Arial"/>
        <w:b/>
        <w:sz w:val="20"/>
      </w:rPr>
    </w:pPr>
    <w:r>
      <w:rPr>
        <w:rFonts w:ascii="Arial" w:hAnsi="Arial" w:cs="Arial"/>
        <w:b/>
        <w:sz w:val="20"/>
      </w:rPr>
      <w:t>COMMERCIAL &amp; INDUSTRIAL ENERGY SERVICES – OPTIONAL FOR</w:t>
    </w:r>
  </w:p>
  <w:p w:rsidR="00D01D94" w:rsidRPr="00FC6657" w:rsidRDefault="00D01D94" w:rsidP="0081314F">
    <w:pPr>
      <w:pBdr>
        <w:bottom w:val="single" w:sz="12" w:space="1" w:color="auto"/>
      </w:pBdr>
      <w:rPr>
        <w:rFonts w:ascii="Arial" w:hAnsi="Arial" w:cs="Arial"/>
        <w:b/>
        <w:sz w:val="20"/>
      </w:rPr>
    </w:pPr>
    <w:r>
      <w:rPr>
        <w:rFonts w:ascii="Arial" w:hAnsi="Arial" w:cs="Arial"/>
        <w:b/>
        <w:sz w:val="20"/>
      </w:rPr>
      <w:t>QUALIFYING CUSTOMERS</w:t>
    </w:r>
  </w:p>
  <w:p w:rsidR="00D01D94" w:rsidRPr="0081314F" w:rsidRDefault="00D01D94" w:rsidP="008131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1E35"/>
    <w:multiLevelType w:val="hybridMultilevel"/>
    <w:tmpl w:val="C94C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81BFA"/>
    <w:multiLevelType w:val="hybridMultilevel"/>
    <w:tmpl w:val="0C4651AC"/>
    <w:lvl w:ilvl="0" w:tplc="7CCE82C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2C1BFB"/>
    <w:multiLevelType w:val="singleLevel"/>
    <w:tmpl w:val="DF927BC6"/>
    <w:lvl w:ilvl="0">
      <w:start w:val="8"/>
      <w:numFmt w:val="decimal"/>
      <w:lvlText w:val="(%1)"/>
      <w:lvlJc w:val="left"/>
      <w:pPr>
        <w:tabs>
          <w:tab w:val="num" w:pos="840"/>
        </w:tabs>
        <w:ind w:left="840" w:hanging="720"/>
      </w:pPr>
      <w:rPr>
        <w:rFonts w:ascii="Arial" w:hAnsi="Arial" w:cs="Arial" w:hint="default"/>
        <w:b w:val="0"/>
        <w:i w:val="0"/>
        <w:sz w:val="20"/>
      </w:rPr>
    </w:lvl>
  </w:abstractNum>
  <w:abstractNum w:abstractNumId="3">
    <w:nsid w:val="104308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DC756D"/>
    <w:multiLevelType w:val="singleLevel"/>
    <w:tmpl w:val="3D3EFEF8"/>
    <w:lvl w:ilvl="0">
      <w:start w:val="4"/>
      <w:numFmt w:val="decimal"/>
      <w:lvlText w:val="(%1)"/>
      <w:lvlJc w:val="left"/>
      <w:pPr>
        <w:tabs>
          <w:tab w:val="num" w:pos="360"/>
        </w:tabs>
        <w:ind w:left="360" w:hanging="360"/>
      </w:pPr>
      <w:rPr>
        <w:rFonts w:hint="default"/>
      </w:rPr>
    </w:lvl>
  </w:abstractNum>
  <w:abstractNum w:abstractNumId="5">
    <w:nsid w:val="13C05E57"/>
    <w:multiLevelType w:val="hybridMultilevel"/>
    <w:tmpl w:val="D9BEFC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41F05"/>
    <w:multiLevelType w:val="hybridMultilevel"/>
    <w:tmpl w:val="DA4AF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62734B"/>
    <w:multiLevelType w:val="singleLevel"/>
    <w:tmpl w:val="B52A972C"/>
    <w:lvl w:ilvl="0">
      <w:start w:val="1"/>
      <w:numFmt w:val="lowerLetter"/>
      <w:lvlText w:val="(%1)"/>
      <w:lvlJc w:val="left"/>
      <w:pPr>
        <w:tabs>
          <w:tab w:val="num" w:pos="720"/>
        </w:tabs>
        <w:ind w:left="720" w:hanging="360"/>
      </w:pPr>
      <w:rPr>
        <w:rFonts w:hint="default"/>
      </w:rPr>
    </w:lvl>
  </w:abstractNum>
  <w:abstractNum w:abstractNumId="8">
    <w:nsid w:val="18C60FD1"/>
    <w:multiLevelType w:val="singleLevel"/>
    <w:tmpl w:val="FEC8D74E"/>
    <w:lvl w:ilvl="0">
      <w:start w:val="4"/>
      <w:numFmt w:val="decimal"/>
      <w:lvlText w:val="(%1)"/>
      <w:lvlJc w:val="left"/>
      <w:pPr>
        <w:tabs>
          <w:tab w:val="num" w:pos="720"/>
        </w:tabs>
        <w:ind w:left="720" w:hanging="720"/>
      </w:pPr>
      <w:rPr>
        <w:rFonts w:hint="default"/>
      </w:rPr>
    </w:lvl>
  </w:abstractNum>
  <w:abstractNum w:abstractNumId="9">
    <w:nsid w:val="1C7E504C"/>
    <w:multiLevelType w:val="singleLevel"/>
    <w:tmpl w:val="8C52AD10"/>
    <w:lvl w:ilvl="0">
      <w:start w:val="4"/>
      <w:numFmt w:val="decimal"/>
      <w:lvlText w:val="(%1)"/>
      <w:lvlJc w:val="left"/>
      <w:pPr>
        <w:tabs>
          <w:tab w:val="num" w:pos="360"/>
        </w:tabs>
        <w:ind w:left="360" w:hanging="360"/>
      </w:pPr>
      <w:rPr>
        <w:rFonts w:hint="default"/>
        <w:b w:val="0"/>
      </w:rPr>
    </w:lvl>
  </w:abstractNum>
  <w:abstractNum w:abstractNumId="10">
    <w:nsid w:val="1E072C2B"/>
    <w:multiLevelType w:val="hybridMultilevel"/>
    <w:tmpl w:val="4450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CD22B7"/>
    <w:multiLevelType w:val="hybridMultilevel"/>
    <w:tmpl w:val="5E7C3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B948E4"/>
    <w:multiLevelType w:val="singleLevel"/>
    <w:tmpl w:val="23CCAA18"/>
    <w:lvl w:ilvl="0">
      <w:start w:val="5"/>
      <w:numFmt w:val="decimal"/>
      <w:lvlText w:val="(%1)"/>
      <w:lvlJc w:val="left"/>
      <w:pPr>
        <w:tabs>
          <w:tab w:val="num" w:pos="720"/>
        </w:tabs>
        <w:ind w:left="720" w:hanging="720"/>
      </w:pPr>
      <w:rPr>
        <w:rFonts w:hint="default"/>
      </w:rPr>
    </w:lvl>
  </w:abstractNum>
  <w:abstractNum w:abstractNumId="13">
    <w:nsid w:val="2A070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AD31AA1"/>
    <w:multiLevelType w:val="hybridMultilevel"/>
    <w:tmpl w:val="DC8EB4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9625A1"/>
    <w:multiLevelType w:val="hybridMultilevel"/>
    <w:tmpl w:val="1A9AEE68"/>
    <w:lvl w:ilvl="0" w:tplc="914A6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CB1CC1"/>
    <w:multiLevelType w:val="hybridMultilevel"/>
    <w:tmpl w:val="54B04730"/>
    <w:lvl w:ilvl="0" w:tplc="E8E8C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391C64"/>
    <w:multiLevelType w:val="hybridMultilevel"/>
    <w:tmpl w:val="A970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F12592"/>
    <w:multiLevelType w:val="hybridMultilevel"/>
    <w:tmpl w:val="00A6387A"/>
    <w:lvl w:ilvl="0" w:tplc="0B52A5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FD402C"/>
    <w:multiLevelType w:val="hybridMultilevel"/>
    <w:tmpl w:val="1DC8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0A455A"/>
    <w:multiLevelType w:val="hybridMultilevel"/>
    <w:tmpl w:val="C6CE4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A5782B"/>
    <w:multiLevelType w:val="hybridMultilevel"/>
    <w:tmpl w:val="CCD0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C74BB2"/>
    <w:multiLevelType w:val="hybridMultilevel"/>
    <w:tmpl w:val="BD7855DE"/>
    <w:lvl w:ilvl="0" w:tplc="8A880CBA">
      <w:numFmt w:val="bullet"/>
      <w:lvlText w:val=""/>
      <w:lvlJc w:val="left"/>
      <w:pPr>
        <w:ind w:left="720" w:hanging="360"/>
      </w:pPr>
      <w:rPr>
        <w:rFonts w:ascii="Wingdings" w:eastAsia="Times New Roman" w:hAnsi="Wingdings" w:cs="Times New Roman" w:hint="default"/>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253C4F"/>
    <w:multiLevelType w:val="hybridMultilevel"/>
    <w:tmpl w:val="BEB2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556BDE"/>
    <w:multiLevelType w:val="hybridMultilevel"/>
    <w:tmpl w:val="F906E5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4052F9D"/>
    <w:multiLevelType w:val="hybridMultilevel"/>
    <w:tmpl w:val="CCFE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D21CAA"/>
    <w:multiLevelType w:val="multilevel"/>
    <w:tmpl w:val="CFB03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AFE40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C4F428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52DC7ECB"/>
    <w:multiLevelType w:val="hybridMultilevel"/>
    <w:tmpl w:val="21F28B96"/>
    <w:lvl w:ilvl="0" w:tplc="929E54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051F66"/>
    <w:multiLevelType w:val="hybridMultilevel"/>
    <w:tmpl w:val="5E462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14516E"/>
    <w:multiLevelType w:val="hybridMultilevel"/>
    <w:tmpl w:val="687E481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420126C"/>
    <w:multiLevelType w:val="hybridMultilevel"/>
    <w:tmpl w:val="CD4EAE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4436094"/>
    <w:multiLevelType w:val="hybridMultilevel"/>
    <w:tmpl w:val="C6B0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074044"/>
    <w:multiLevelType w:val="singleLevel"/>
    <w:tmpl w:val="514C311A"/>
    <w:lvl w:ilvl="0">
      <w:start w:val="1"/>
      <w:numFmt w:val="decimal"/>
      <w:lvlText w:val="(%1)"/>
      <w:lvlJc w:val="left"/>
      <w:pPr>
        <w:tabs>
          <w:tab w:val="num" w:pos="720"/>
        </w:tabs>
        <w:ind w:left="720" w:hanging="720"/>
      </w:pPr>
      <w:rPr>
        <w:rFonts w:hint="default"/>
      </w:rPr>
    </w:lvl>
  </w:abstractNum>
  <w:abstractNum w:abstractNumId="35">
    <w:nsid w:val="5BA754DB"/>
    <w:multiLevelType w:val="hybridMultilevel"/>
    <w:tmpl w:val="4670ADE8"/>
    <w:lvl w:ilvl="0" w:tplc="069E474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D52A5B"/>
    <w:multiLevelType w:val="hybridMultilevel"/>
    <w:tmpl w:val="35A09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3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B97440D"/>
    <w:multiLevelType w:val="singleLevel"/>
    <w:tmpl w:val="ACD84C0E"/>
    <w:lvl w:ilvl="0">
      <w:start w:val="2"/>
      <w:numFmt w:val="decimal"/>
      <w:lvlText w:val="(%1)"/>
      <w:lvlJc w:val="left"/>
      <w:pPr>
        <w:tabs>
          <w:tab w:val="num" w:pos="720"/>
        </w:tabs>
        <w:ind w:left="720" w:hanging="720"/>
      </w:pPr>
      <w:rPr>
        <w:rFonts w:hint="default"/>
      </w:rPr>
    </w:lvl>
  </w:abstractNum>
  <w:abstractNum w:abstractNumId="39">
    <w:nsid w:val="6F666480"/>
    <w:multiLevelType w:val="hybridMultilevel"/>
    <w:tmpl w:val="1B503F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A5086E"/>
    <w:multiLevelType w:val="hybridMultilevel"/>
    <w:tmpl w:val="3AC62730"/>
    <w:lvl w:ilvl="0" w:tplc="7CCE82C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3D74D12"/>
    <w:multiLevelType w:val="hybridMultilevel"/>
    <w:tmpl w:val="E412347A"/>
    <w:lvl w:ilvl="0" w:tplc="0B52A5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A072435"/>
    <w:multiLevelType w:val="hybridMultilevel"/>
    <w:tmpl w:val="92146D0E"/>
    <w:lvl w:ilvl="0" w:tplc="8064F5AC">
      <w:start w:val="1"/>
      <w:numFmt w:val="decimal"/>
      <w:lvlText w:val="%1)"/>
      <w:lvlJc w:val="left"/>
      <w:pPr>
        <w:ind w:left="720" w:hanging="360"/>
      </w:pPr>
      <w:rPr>
        <w:rFonts w:ascii="TimesNewRomanPSMT" w:hAnsi="TimesNewRomanPSMT" w:cs="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3D1D93"/>
    <w:multiLevelType w:val="hybridMultilevel"/>
    <w:tmpl w:val="99E21A6C"/>
    <w:lvl w:ilvl="0" w:tplc="6546B23E">
      <w:start w:val="1"/>
      <w:numFmt w:val="bullet"/>
      <w:lvlText w:val=""/>
      <w:lvlJc w:val="left"/>
      <w:pPr>
        <w:ind w:left="720" w:hanging="360"/>
      </w:pPr>
      <w:rPr>
        <w:rFonts w:ascii="Symbol" w:hAnsi="Symbol" w:hint="default"/>
      </w:rPr>
    </w:lvl>
    <w:lvl w:ilvl="1" w:tplc="4FF28266">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45">
    <w:nsid w:val="7B757E10"/>
    <w:multiLevelType w:val="hybridMultilevel"/>
    <w:tmpl w:val="0A1C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870D43"/>
    <w:multiLevelType w:val="hybridMultilevel"/>
    <w:tmpl w:val="484C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923616"/>
    <w:multiLevelType w:val="multilevel"/>
    <w:tmpl w:val="413AA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AF137B"/>
    <w:multiLevelType w:val="singleLevel"/>
    <w:tmpl w:val="E976D20A"/>
    <w:lvl w:ilvl="0">
      <w:start w:val="1"/>
      <w:numFmt w:val="decimal"/>
      <w:lvlText w:val="%1."/>
      <w:lvlJc w:val="left"/>
      <w:pPr>
        <w:tabs>
          <w:tab w:val="num" w:pos="360"/>
        </w:tabs>
        <w:ind w:left="360" w:hanging="360"/>
      </w:pPr>
      <w:rPr>
        <w:rFonts w:hint="default"/>
        <w:sz w:val="18"/>
      </w:rPr>
    </w:lvl>
  </w:abstractNum>
  <w:num w:numId="1">
    <w:abstractNumId w:val="31"/>
  </w:num>
  <w:num w:numId="2">
    <w:abstractNumId w:val="32"/>
  </w:num>
  <w:num w:numId="3">
    <w:abstractNumId w:val="28"/>
  </w:num>
  <w:num w:numId="4">
    <w:abstractNumId w:val="42"/>
  </w:num>
  <w:num w:numId="5">
    <w:abstractNumId w:val="24"/>
  </w:num>
  <w:num w:numId="6">
    <w:abstractNumId w:val="16"/>
  </w:num>
  <w:num w:numId="7">
    <w:abstractNumId w:val="25"/>
  </w:num>
  <w:num w:numId="8">
    <w:abstractNumId w:val="45"/>
  </w:num>
  <w:num w:numId="9">
    <w:abstractNumId w:val="29"/>
  </w:num>
  <w:num w:numId="10">
    <w:abstractNumId w:val="30"/>
  </w:num>
  <w:num w:numId="11">
    <w:abstractNumId w:val="12"/>
  </w:num>
  <w:num w:numId="12">
    <w:abstractNumId w:val="38"/>
  </w:num>
  <w:num w:numId="13">
    <w:abstractNumId w:val="34"/>
  </w:num>
  <w:num w:numId="14">
    <w:abstractNumId w:val="4"/>
  </w:num>
  <w:num w:numId="15">
    <w:abstractNumId w:val="8"/>
  </w:num>
  <w:num w:numId="16">
    <w:abstractNumId w:val="35"/>
  </w:num>
  <w:num w:numId="17">
    <w:abstractNumId w:val="2"/>
  </w:num>
  <w:num w:numId="18">
    <w:abstractNumId w:val="40"/>
  </w:num>
  <w:num w:numId="19">
    <w:abstractNumId w:val="7"/>
  </w:num>
  <w:num w:numId="20">
    <w:abstractNumId w:val="9"/>
  </w:num>
  <w:num w:numId="21">
    <w:abstractNumId w:val="15"/>
  </w:num>
  <w:num w:numId="22">
    <w:abstractNumId w:val="3"/>
  </w:num>
  <w:num w:numId="23">
    <w:abstractNumId w:val="27"/>
  </w:num>
  <w:num w:numId="24">
    <w:abstractNumId w:val="37"/>
  </w:num>
  <w:num w:numId="25">
    <w:abstractNumId w:val="39"/>
  </w:num>
  <w:num w:numId="26">
    <w:abstractNumId w:val="14"/>
  </w:num>
  <w:num w:numId="27">
    <w:abstractNumId w:val="33"/>
  </w:num>
  <w:num w:numId="28">
    <w:abstractNumId w:val="44"/>
  </w:num>
  <w:num w:numId="29">
    <w:abstractNumId w:val="23"/>
  </w:num>
  <w:num w:numId="30">
    <w:abstractNumId w:val="20"/>
  </w:num>
  <w:num w:numId="31">
    <w:abstractNumId w:val="11"/>
  </w:num>
  <w:num w:numId="32">
    <w:abstractNumId w:val="6"/>
  </w:num>
  <w:num w:numId="33">
    <w:abstractNumId w:val="46"/>
  </w:num>
  <w:num w:numId="34">
    <w:abstractNumId w:val="19"/>
  </w:num>
  <w:num w:numId="35">
    <w:abstractNumId w:val="18"/>
  </w:num>
  <w:num w:numId="36">
    <w:abstractNumId w:val="43"/>
  </w:num>
  <w:num w:numId="37">
    <w:abstractNumId w:val="0"/>
  </w:num>
  <w:num w:numId="38">
    <w:abstractNumId w:val="21"/>
  </w:num>
  <w:num w:numId="39">
    <w:abstractNumId w:val="5"/>
  </w:num>
  <w:num w:numId="40">
    <w:abstractNumId w:val="17"/>
  </w:num>
  <w:num w:numId="41">
    <w:abstractNumId w:val="41"/>
  </w:num>
  <w:num w:numId="42">
    <w:abstractNumId w:val="1"/>
  </w:num>
  <w:num w:numId="43">
    <w:abstractNumId w:val="48"/>
  </w:num>
  <w:num w:numId="44">
    <w:abstractNumId w:val="13"/>
  </w:num>
  <w:num w:numId="45">
    <w:abstractNumId w:val="10"/>
  </w:num>
  <w:num w:numId="46">
    <w:abstractNumId w:val="36"/>
  </w:num>
  <w:num w:numId="47">
    <w:abstractNumId w:val="26"/>
  </w:num>
  <w:num w:numId="48">
    <w:abstractNumId w:val="47"/>
  </w:num>
  <w:num w:numId="49">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
  <w:rsids>
    <w:rsidRoot w:val="00E42A53"/>
    <w:rsid w:val="00000C11"/>
    <w:rsid w:val="00000D9D"/>
    <w:rsid w:val="00002A49"/>
    <w:rsid w:val="00003198"/>
    <w:rsid w:val="000041DD"/>
    <w:rsid w:val="000048F7"/>
    <w:rsid w:val="0000511A"/>
    <w:rsid w:val="000051DD"/>
    <w:rsid w:val="00005767"/>
    <w:rsid w:val="00006C41"/>
    <w:rsid w:val="0001086E"/>
    <w:rsid w:val="00011632"/>
    <w:rsid w:val="000125F2"/>
    <w:rsid w:val="00012FC7"/>
    <w:rsid w:val="000148EA"/>
    <w:rsid w:val="00015B16"/>
    <w:rsid w:val="00016700"/>
    <w:rsid w:val="00016BF3"/>
    <w:rsid w:val="000179FF"/>
    <w:rsid w:val="00020FF4"/>
    <w:rsid w:val="0002134F"/>
    <w:rsid w:val="00021BDD"/>
    <w:rsid w:val="000223B0"/>
    <w:rsid w:val="00022890"/>
    <w:rsid w:val="000231F4"/>
    <w:rsid w:val="00023A0B"/>
    <w:rsid w:val="00024B95"/>
    <w:rsid w:val="000257C2"/>
    <w:rsid w:val="00025ACD"/>
    <w:rsid w:val="00025D0B"/>
    <w:rsid w:val="00025FD5"/>
    <w:rsid w:val="0002775E"/>
    <w:rsid w:val="00027849"/>
    <w:rsid w:val="00030F53"/>
    <w:rsid w:val="00031204"/>
    <w:rsid w:val="000315FE"/>
    <w:rsid w:val="0003206F"/>
    <w:rsid w:val="000322BC"/>
    <w:rsid w:val="0003254D"/>
    <w:rsid w:val="00032B13"/>
    <w:rsid w:val="00035640"/>
    <w:rsid w:val="0003565D"/>
    <w:rsid w:val="00036BD3"/>
    <w:rsid w:val="0003747C"/>
    <w:rsid w:val="00037B71"/>
    <w:rsid w:val="000418D9"/>
    <w:rsid w:val="0004207E"/>
    <w:rsid w:val="00042AC9"/>
    <w:rsid w:val="00042EB5"/>
    <w:rsid w:val="000445A6"/>
    <w:rsid w:val="000455E7"/>
    <w:rsid w:val="000479AD"/>
    <w:rsid w:val="00047E45"/>
    <w:rsid w:val="00050BD3"/>
    <w:rsid w:val="00051B6D"/>
    <w:rsid w:val="000522CA"/>
    <w:rsid w:val="00052C03"/>
    <w:rsid w:val="00053316"/>
    <w:rsid w:val="00054DCA"/>
    <w:rsid w:val="000573DF"/>
    <w:rsid w:val="00061C22"/>
    <w:rsid w:val="00062130"/>
    <w:rsid w:val="000628EE"/>
    <w:rsid w:val="0006488C"/>
    <w:rsid w:val="000654AF"/>
    <w:rsid w:val="00067A4D"/>
    <w:rsid w:val="00070446"/>
    <w:rsid w:val="00070923"/>
    <w:rsid w:val="00070B14"/>
    <w:rsid w:val="00074C21"/>
    <w:rsid w:val="000750D1"/>
    <w:rsid w:val="00077480"/>
    <w:rsid w:val="00080864"/>
    <w:rsid w:val="000809AB"/>
    <w:rsid w:val="0008305B"/>
    <w:rsid w:val="000830C0"/>
    <w:rsid w:val="00083677"/>
    <w:rsid w:val="00085297"/>
    <w:rsid w:val="00086402"/>
    <w:rsid w:val="000872E7"/>
    <w:rsid w:val="000873CA"/>
    <w:rsid w:val="00087ECD"/>
    <w:rsid w:val="00095C57"/>
    <w:rsid w:val="00096864"/>
    <w:rsid w:val="00097ADF"/>
    <w:rsid w:val="000A09CF"/>
    <w:rsid w:val="000A0F61"/>
    <w:rsid w:val="000A1B87"/>
    <w:rsid w:val="000A2F46"/>
    <w:rsid w:val="000A52CB"/>
    <w:rsid w:val="000A5C8E"/>
    <w:rsid w:val="000A7759"/>
    <w:rsid w:val="000B210C"/>
    <w:rsid w:val="000B292E"/>
    <w:rsid w:val="000B30A8"/>
    <w:rsid w:val="000B3991"/>
    <w:rsid w:val="000B4DBF"/>
    <w:rsid w:val="000B5E11"/>
    <w:rsid w:val="000B7FF7"/>
    <w:rsid w:val="000C13D9"/>
    <w:rsid w:val="000C184D"/>
    <w:rsid w:val="000C1D75"/>
    <w:rsid w:val="000C2A39"/>
    <w:rsid w:val="000C312B"/>
    <w:rsid w:val="000C3A56"/>
    <w:rsid w:val="000C43F0"/>
    <w:rsid w:val="000C46CF"/>
    <w:rsid w:val="000C5355"/>
    <w:rsid w:val="000C5E34"/>
    <w:rsid w:val="000C69DD"/>
    <w:rsid w:val="000D2CE0"/>
    <w:rsid w:val="000D30BA"/>
    <w:rsid w:val="000D3BDE"/>
    <w:rsid w:val="000D3DD0"/>
    <w:rsid w:val="000D3ED8"/>
    <w:rsid w:val="000D4615"/>
    <w:rsid w:val="000D5659"/>
    <w:rsid w:val="000D5E2B"/>
    <w:rsid w:val="000D61FA"/>
    <w:rsid w:val="000D6482"/>
    <w:rsid w:val="000D72E2"/>
    <w:rsid w:val="000D7453"/>
    <w:rsid w:val="000D76DE"/>
    <w:rsid w:val="000E0D9A"/>
    <w:rsid w:val="000E1E31"/>
    <w:rsid w:val="000E2100"/>
    <w:rsid w:val="000E2872"/>
    <w:rsid w:val="000E3632"/>
    <w:rsid w:val="000E3A9A"/>
    <w:rsid w:val="000E3D73"/>
    <w:rsid w:val="000E74FE"/>
    <w:rsid w:val="000F0116"/>
    <w:rsid w:val="000F061C"/>
    <w:rsid w:val="000F23C0"/>
    <w:rsid w:val="000F247A"/>
    <w:rsid w:val="000F4098"/>
    <w:rsid w:val="000F5BFE"/>
    <w:rsid w:val="000F63DA"/>
    <w:rsid w:val="000F7F81"/>
    <w:rsid w:val="001002D6"/>
    <w:rsid w:val="00100D81"/>
    <w:rsid w:val="00103E41"/>
    <w:rsid w:val="00104179"/>
    <w:rsid w:val="00104FBA"/>
    <w:rsid w:val="00104FE3"/>
    <w:rsid w:val="00105C30"/>
    <w:rsid w:val="00106DD6"/>
    <w:rsid w:val="001077E3"/>
    <w:rsid w:val="00107BC7"/>
    <w:rsid w:val="00110721"/>
    <w:rsid w:val="00110ED7"/>
    <w:rsid w:val="001113FF"/>
    <w:rsid w:val="00111D82"/>
    <w:rsid w:val="001152E9"/>
    <w:rsid w:val="00116460"/>
    <w:rsid w:val="00116B45"/>
    <w:rsid w:val="001170DA"/>
    <w:rsid w:val="00120370"/>
    <w:rsid w:val="00120B67"/>
    <w:rsid w:val="00122210"/>
    <w:rsid w:val="0012229C"/>
    <w:rsid w:val="00122420"/>
    <w:rsid w:val="001226C2"/>
    <w:rsid w:val="0012329C"/>
    <w:rsid w:val="00124724"/>
    <w:rsid w:val="0012495F"/>
    <w:rsid w:val="00124DBD"/>
    <w:rsid w:val="00125717"/>
    <w:rsid w:val="001266FD"/>
    <w:rsid w:val="00126F57"/>
    <w:rsid w:val="001342D3"/>
    <w:rsid w:val="00134734"/>
    <w:rsid w:val="00135729"/>
    <w:rsid w:val="0013620B"/>
    <w:rsid w:val="0013759C"/>
    <w:rsid w:val="00137CAE"/>
    <w:rsid w:val="00140099"/>
    <w:rsid w:val="00140AE2"/>
    <w:rsid w:val="00142227"/>
    <w:rsid w:val="00143898"/>
    <w:rsid w:val="0014471D"/>
    <w:rsid w:val="001455F9"/>
    <w:rsid w:val="0014726E"/>
    <w:rsid w:val="00147C09"/>
    <w:rsid w:val="0015053E"/>
    <w:rsid w:val="0015071A"/>
    <w:rsid w:val="00152A45"/>
    <w:rsid w:val="00152AE5"/>
    <w:rsid w:val="00152F6F"/>
    <w:rsid w:val="00153917"/>
    <w:rsid w:val="00153F6D"/>
    <w:rsid w:val="00155E46"/>
    <w:rsid w:val="00156A80"/>
    <w:rsid w:val="0015749D"/>
    <w:rsid w:val="00157FDF"/>
    <w:rsid w:val="0016071D"/>
    <w:rsid w:val="00161825"/>
    <w:rsid w:val="00161C89"/>
    <w:rsid w:val="00162BC6"/>
    <w:rsid w:val="001641D9"/>
    <w:rsid w:val="001646F4"/>
    <w:rsid w:val="001650E7"/>
    <w:rsid w:val="00166283"/>
    <w:rsid w:val="00166A98"/>
    <w:rsid w:val="00170E15"/>
    <w:rsid w:val="00173501"/>
    <w:rsid w:val="00174387"/>
    <w:rsid w:val="00174DC9"/>
    <w:rsid w:val="00175B9D"/>
    <w:rsid w:val="00175E29"/>
    <w:rsid w:val="00176BD2"/>
    <w:rsid w:val="00180CDB"/>
    <w:rsid w:val="001815CB"/>
    <w:rsid w:val="00181727"/>
    <w:rsid w:val="00183E21"/>
    <w:rsid w:val="0018488D"/>
    <w:rsid w:val="0018502B"/>
    <w:rsid w:val="00185762"/>
    <w:rsid w:val="00187009"/>
    <w:rsid w:val="001902AB"/>
    <w:rsid w:val="001906AD"/>
    <w:rsid w:val="00192172"/>
    <w:rsid w:val="0019276D"/>
    <w:rsid w:val="00192EED"/>
    <w:rsid w:val="001930F8"/>
    <w:rsid w:val="0019389B"/>
    <w:rsid w:val="00193F6A"/>
    <w:rsid w:val="00194674"/>
    <w:rsid w:val="0019615A"/>
    <w:rsid w:val="00196281"/>
    <w:rsid w:val="00197005"/>
    <w:rsid w:val="001A00D6"/>
    <w:rsid w:val="001A03EB"/>
    <w:rsid w:val="001A0917"/>
    <w:rsid w:val="001A0FB8"/>
    <w:rsid w:val="001A2539"/>
    <w:rsid w:val="001A2C5A"/>
    <w:rsid w:val="001A2C7A"/>
    <w:rsid w:val="001A4005"/>
    <w:rsid w:val="001A54FE"/>
    <w:rsid w:val="001A576F"/>
    <w:rsid w:val="001A5A8E"/>
    <w:rsid w:val="001A6A79"/>
    <w:rsid w:val="001A6E80"/>
    <w:rsid w:val="001A7BC5"/>
    <w:rsid w:val="001A7C1F"/>
    <w:rsid w:val="001B0AE4"/>
    <w:rsid w:val="001B0F0D"/>
    <w:rsid w:val="001B1291"/>
    <w:rsid w:val="001B202B"/>
    <w:rsid w:val="001B222D"/>
    <w:rsid w:val="001B23D9"/>
    <w:rsid w:val="001B302C"/>
    <w:rsid w:val="001B376C"/>
    <w:rsid w:val="001B4706"/>
    <w:rsid w:val="001B6302"/>
    <w:rsid w:val="001B6B85"/>
    <w:rsid w:val="001B6B8B"/>
    <w:rsid w:val="001B733A"/>
    <w:rsid w:val="001C1000"/>
    <w:rsid w:val="001C1541"/>
    <w:rsid w:val="001C23D0"/>
    <w:rsid w:val="001C246E"/>
    <w:rsid w:val="001C2992"/>
    <w:rsid w:val="001C2B81"/>
    <w:rsid w:val="001C33FA"/>
    <w:rsid w:val="001C39E7"/>
    <w:rsid w:val="001C3F77"/>
    <w:rsid w:val="001C4055"/>
    <w:rsid w:val="001C4905"/>
    <w:rsid w:val="001C665C"/>
    <w:rsid w:val="001D1B70"/>
    <w:rsid w:val="001D49F5"/>
    <w:rsid w:val="001D52DE"/>
    <w:rsid w:val="001D68F0"/>
    <w:rsid w:val="001D74F8"/>
    <w:rsid w:val="001D79BC"/>
    <w:rsid w:val="001E0206"/>
    <w:rsid w:val="001E081E"/>
    <w:rsid w:val="001E114E"/>
    <w:rsid w:val="001E12F0"/>
    <w:rsid w:val="001E1D4F"/>
    <w:rsid w:val="001E5CB1"/>
    <w:rsid w:val="001E6AA3"/>
    <w:rsid w:val="001E73C7"/>
    <w:rsid w:val="001E74CB"/>
    <w:rsid w:val="001E7BF3"/>
    <w:rsid w:val="001E7C5E"/>
    <w:rsid w:val="001F0242"/>
    <w:rsid w:val="001F05A5"/>
    <w:rsid w:val="001F08F0"/>
    <w:rsid w:val="001F09D9"/>
    <w:rsid w:val="001F1995"/>
    <w:rsid w:val="001F1DC6"/>
    <w:rsid w:val="001F3D2F"/>
    <w:rsid w:val="001F404C"/>
    <w:rsid w:val="001F50C7"/>
    <w:rsid w:val="001F6E02"/>
    <w:rsid w:val="002035E3"/>
    <w:rsid w:val="002040A9"/>
    <w:rsid w:val="00204CAA"/>
    <w:rsid w:val="002061A9"/>
    <w:rsid w:val="002100D1"/>
    <w:rsid w:val="002108D1"/>
    <w:rsid w:val="00211ED4"/>
    <w:rsid w:val="00212864"/>
    <w:rsid w:val="00213FED"/>
    <w:rsid w:val="0021451D"/>
    <w:rsid w:val="0021788F"/>
    <w:rsid w:val="002202A6"/>
    <w:rsid w:val="00220382"/>
    <w:rsid w:val="002211EE"/>
    <w:rsid w:val="0022233D"/>
    <w:rsid w:val="002223BB"/>
    <w:rsid w:val="002227F9"/>
    <w:rsid w:val="002235A4"/>
    <w:rsid w:val="00223ACA"/>
    <w:rsid w:val="002240E7"/>
    <w:rsid w:val="00230EDB"/>
    <w:rsid w:val="002317F8"/>
    <w:rsid w:val="00231FBE"/>
    <w:rsid w:val="00233A2B"/>
    <w:rsid w:val="00234211"/>
    <w:rsid w:val="002351C7"/>
    <w:rsid w:val="002351EB"/>
    <w:rsid w:val="00235439"/>
    <w:rsid w:val="00235604"/>
    <w:rsid w:val="00237444"/>
    <w:rsid w:val="002400B5"/>
    <w:rsid w:val="00240A4F"/>
    <w:rsid w:val="0024206C"/>
    <w:rsid w:val="00242805"/>
    <w:rsid w:val="0024533E"/>
    <w:rsid w:val="002453B3"/>
    <w:rsid w:val="00246325"/>
    <w:rsid w:val="00246625"/>
    <w:rsid w:val="00251C98"/>
    <w:rsid w:val="00252296"/>
    <w:rsid w:val="0025415C"/>
    <w:rsid w:val="002549B2"/>
    <w:rsid w:val="00257723"/>
    <w:rsid w:val="0026118E"/>
    <w:rsid w:val="00261CBD"/>
    <w:rsid w:val="00262F50"/>
    <w:rsid w:val="00263318"/>
    <w:rsid w:val="00263789"/>
    <w:rsid w:val="0026790D"/>
    <w:rsid w:val="00270206"/>
    <w:rsid w:val="00271151"/>
    <w:rsid w:val="0027396C"/>
    <w:rsid w:val="00274446"/>
    <w:rsid w:val="0027556D"/>
    <w:rsid w:val="00275885"/>
    <w:rsid w:val="00275C2E"/>
    <w:rsid w:val="00276B92"/>
    <w:rsid w:val="00276FC2"/>
    <w:rsid w:val="002837F7"/>
    <w:rsid w:val="00283A73"/>
    <w:rsid w:val="00283BAF"/>
    <w:rsid w:val="00284667"/>
    <w:rsid w:val="002856B0"/>
    <w:rsid w:val="0028615E"/>
    <w:rsid w:val="0028776B"/>
    <w:rsid w:val="002902B2"/>
    <w:rsid w:val="00290C21"/>
    <w:rsid w:val="0029102E"/>
    <w:rsid w:val="00291A20"/>
    <w:rsid w:val="00292B5A"/>
    <w:rsid w:val="00293545"/>
    <w:rsid w:val="002953FE"/>
    <w:rsid w:val="00295A54"/>
    <w:rsid w:val="00295CDE"/>
    <w:rsid w:val="00296800"/>
    <w:rsid w:val="00296B1B"/>
    <w:rsid w:val="0029764A"/>
    <w:rsid w:val="00297C5D"/>
    <w:rsid w:val="002A112A"/>
    <w:rsid w:val="002A2D1F"/>
    <w:rsid w:val="002A4E5E"/>
    <w:rsid w:val="002A50EB"/>
    <w:rsid w:val="002A7820"/>
    <w:rsid w:val="002A7A2E"/>
    <w:rsid w:val="002A7EA7"/>
    <w:rsid w:val="002B0CEF"/>
    <w:rsid w:val="002B114F"/>
    <w:rsid w:val="002B3570"/>
    <w:rsid w:val="002B436E"/>
    <w:rsid w:val="002B4A2F"/>
    <w:rsid w:val="002C1143"/>
    <w:rsid w:val="002C4230"/>
    <w:rsid w:val="002C54BF"/>
    <w:rsid w:val="002C6467"/>
    <w:rsid w:val="002C6CCE"/>
    <w:rsid w:val="002C7F22"/>
    <w:rsid w:val="002D0642"/>
    <w:rsid w:val="002D0945"/>
    <w:rsid w:val="002D0B11"/>
    <w:rsid w:val="002D16FF"/>
    <w:rsid w:val="002D6CFE"/>
    <w:rsid w:val="002E1FFA"/>
    <w:rsid w:val="002E2073"/>
    <w:rsid w:val="002E2139"/>
    <w:rsid w:val="002E23FC"/>
    <w:rsid w:val="002E5AF3"/>
    <w:rsid w:val="002E5E37"/>
    <w:rsid w:val="002E7D53"/>
    <w:rsid w:val="002E7E1D"/>
    <w:rsid w:val="002F0C2C"/>
    <w:rsid w:val="002F1915"/>
    <w:rsid w:val="002F2496"/>
    <w:rsid w:val="002F27BF"/>
    <w:rsid w:val="002F3C7B"/>
    <w:rsid w:val="002F4E95"/>
    <w:rsid w:val="00302A57"/>
    <w:rsid w:val="00302FD9"/>
    <w:rsid w:val="00303266"/>
    <w:rsid w:val="003036BC"/>
    <w:rsid w:val="003038E7"/>
    <w:rsid w:val="0030447E"/>
    <w:rsid w:val="003056FD"/>
    <w:rsid w:val="00305875"/>
    <w:rsid w:val="00306039"/>
    <w:rsid w:val="00307EA4"/>
    <w:rsid w:val="003105DE"/>
    <w:rsid w:val="00311819"/>
    <w:rsid w:val="003122C6"/>
    <w:rsid w:val="003122C7"/>
    <w:rsid w:val="003124B4"/>
    <w:rsid w:val="00312BE9"/>
    <w:rsid w:val="00313725"/>
    <w:rsid w:val="003201C7"/>
    <w:rsid w:val="003205D6"/>
    <w:rsid w:val="00320D61"/>
    <w:rsid w:val="00320F2F"/>
    <w:rsid w:val="00324943"/>
    <w:rsid w:val="003302D2"/>
    <w:rsid w:val="00330BA8"/>
    <w:rsid w:val="00332501"/>
    <w:rsid w:val="00332688"/>
    <w:rsid w:val="00333049"/>
    <w:rsid w:val="00333784"/>
    <w:rsid w:val="00333AD7"/>
    <w:rsid w:val="00334481"/>
    <w:rsid w:val="00335A79"/>
    <w:rsid w:val="0033659D"/>
    <w:rsid w:val="003368E2"/>
    <w:rsid w:val="003376E5"/>
    <w:rsid w:val="00337A83"/>
    <w:rsid w:val="003407EC"/>
    <w:rsid w:val="00341AA4"/>
    <w:rsid w:val="003426DD"/>
    <w:rsid w:val="00342FA8"/>
    <w:rsid w:val="00343415"/>
    <w:rsid w:val="00343697"/>
    <w:rsid w:val="00344803"/>
    <w:rsid w:val="00344EB4"/>
    <w:rsid w:val="00346F73"/>
    <w:rsid w:val="003544BB"/>
    <w:rsid w:val="00355C73"/>
    <w:rsid w:val="0035686B"/>
    <w:rsid w:val="00360314"/>
    <w:rsid w:val="00364D9A"/>
    <w:rsid w:val="003668E6"/>
    <w:rsid w:val="00366C3C"/>
    <w:rsid w:val="00370A5C"/>
    <w:rsid w:val="00371E58"/>
    <w:rsid w:val="00371FAE"/>
    <w:rsid w:val="00372603"/>
    <w:rsid w:val="00372C31"/>
    <w:rsid w:val="00372F73"/>
    <w:rsid w:val="003730C6"/>
    <w:rsid w:val="0037330B"/>
    <w:rsid w:val="00374E8E"/>
    <w:rsid w:val="00375691"/>
    <w:rsid w:val="003765B3"/>
    <w:rsid w:val="003769AE"/>
    <w:rsid w:val="00376C96"/>
    <w:rsid w:val="00376F98"/>
    <w:rsid w:val="00381D6D"/>
    <w:rsid w:val="00382FD1"/>
    <w:rsid w:val="0038341E"/>
    <w:rsid w:val="00384823"/>
    <w:rsid w:val="00384959"/>
    <w:rsid w:val="00384960"/>
    <w:rsid w:val="00386B64"/>
    <w:rsid w:val="00386DD2"/>
    <w:rsid w:val="00387425"/>
    <w:rsid w:val="00392223"/>
    <w:rsid w:val="00392FED"/>
    <w:rsid w:val="00394037"/>
    <w:rsid w:val="00397DE5"/>
    <w:rsid w:val="003A032F"/>
    <w:rsid w:val="003A05B7"/>
    <w:rsid w:val="003A0C2F"/>
    <w:rsid w:val="003A14EE"/>
    <w:rsid w:val="003A1702"/>
    <w:rsid w:val="003A22CB"/>
    <w:rsid w:val="003A2AB6"/>
    <w:rsid w:val="003A2EDA"/>
    <w:rsid w:val="003A4F05"/>
    <w:rsid w:val="003A6571"/>
    <w:rsid w:val="003A686F"/>
    <w:rsid w:val="003A70BB"/>
    <w:rsid w:val="003A7107"/>
    <w:rsid w:val="003B0B33"/>
    <w:rsid w:val="003B34F1"/>
    <w:rsid w:val="003B37D5"/>
    <w:rsid w:val="003B3F9A"/>
    <w:rsid w:val="003B4675"/>
    <w:rsid w:val="003B4BA8"/>
    <w:rsid w:val="003B5CCF"/>
    <w:rsid w:val="003B5EB3"/>
    <w:rsid w:val="003B608B"/>
    <w:rsid w:val="003B7ABD"/>
    <w:rsid w:val="003C0157"/>
    <w:rsid w:val="003C02DC"/>
    <w:rsid w:val="003C0DC7"/>
    <w:rsid w:val="003C2DF2"/>
    <w:rsid w:val="003C31CF"/>
    <w:rsid w:val="003C55C7"/>
    <w:rsid w:val="003C5FF0"/>
    <w:rsid w:val="003C6563"/>
    <w:rsid w:val="003C75B6"/>
    <w:rsid w:val="003C7EC8"/>
    <w:rsid w:val="003D04D3"/>
    <w:rsid w:val="003D0E66"/>
    <w:rsid w:val="003D2007"/>
    <w:rsid w:val="003D2043"/>
    <w:rsid w:val="003D3BCE"/>
    <w:rsid w:val="003D65A3"/>
    <w:rsid w:val="003E032C"/>
    <w:rsid w:val="003E10D6"/>
    <w:rsid w:val="003E1722"/>
    <w:rsid w:val="003E2935"/>
    <w:rsid w:val="003E2EB6"/>
    <w:rsid w:val="003E2FEF"/>
    <w:rsid w:val="003E3479"/>
    <w:rsid w:val="003E36B4"/>
    <w:rsid w:val="003E3DDD"/>
    <w:rsid w:val="003E47DB"/>
    <w:rsid w:val="003E51AD"/>
    <w:rsid w:val="003E526D"/>
    <w:rsid w:val="003E67E5"/>
    <w:rsid w:val="003F019C"/>
    <w:rsid w:val="003F06BE"/>
    <w:rsid w:val="003F207F"/>
    <w:rsid w:val="003F3766"/>
    <w:rsid w:val="003F37F3"/>
    <w:rsid w:val="003F4FCB"/>
    <w:rsid w:val="003F597D"/>
    <w:rsid w:val="003F6538"/>
    <w:rsid w:val="003F68D2"/>
    <w:rsid w:val="004021E1"/>
    <w:rsid w:val="00402CEB"/>
    <w:rsid w:val="00403710"/>
    <w:rsid w:val="00405384"/>
    <w:rsid w:val="0040558E"/>
    <w:rsid w:val="004063F6"/>
    <w:rsid w:val="00410BC0"/>
    <w:rsid w:val="004127E1"/>
    <w:rsid w:val="00413819"/>
    <w:rsid w:val="00415359"/>
    <w:rsid w:val="004169A6"/>
    <w:rsid w:val="00421DDB"/>
    <w:rsid w:val="0042232C"/>
    <w:rsid w:val="004240C5"/>
    <w:rsid w:val="00425AF2"/>
    <w:rsid w:val="00425B1B"/>
    <w:rsid w:val="004264B6"/>
    <w:rsid w:val="00427758"/>
    <w:rsid w:val="004304ED"/>
    <w:rsid w:val="0043291A"/>
    <w:rsid w:val="004332A4"/>
    <w:rsid w:val="00434ECC"/>
    <w:rsid w:val="004363E9"/>
    <w:rsid w:val="00436BA3"/>
    <w:rsid w:val="0043757B"/>
    <w:rsid w:val="00440538"/>
    <w:rsid w:val="004406E6"/>
    <w:rsid w:val="00442403"/>
    <w:rsid w:val="004472FA"/>
    <w:rsid w:val="00450329"/>
    <w:rsid w:val="00454CC5"/>
    <w:rsid w:val="00456155"/>
    <w:rsid w:val="00456CA2"/>
    <w:rsid w:val="00456DA0"/>
    <w:rsid w:val="004570B1"/>
    <w:rsid w:val="00460E70"/>
    <w:rsid w:val="00461B1A"/>
    <w:rsid w:val="00461DDD"/>
    <w:rsid w:val="00463260"/>
    <w:rsid w:val="004667E0"/>
    <w:rsid w:val="00466A2D"/>
    <w:rsid w:val="00466BCC"/>
    <w:rsid w:val="004677C8"/>
    <w:rsid w:val="00470AAD"/>
    <w:rsid w:val="00471556"/>
    <w:rsid w:val="0047230D"/>
    <w:rsid w:val="0047330F"/>
    <w:rsid w:val="00473EF2"/>
    <w:rsid w:val="00474689"/>
    <w:rsid w:val="00476E47"/>
    <w:rsid w:val="00480311"/>
    <w:rsid w:val="00480F67"/>
    <w:rsid w:val="0048148D"/>
    <w:rsid w:val="00483766"/>
    <w:rsid w:val="0048381B"/>
    <w:rsid w:val="00484373"/>
    <w:rsid w:val="004875CF"/>
    <w:rsid w:val="004907D3"/>
    <w:rsid w:val="0049237A"/>
    <w:rsid w:val="00492E73"/>
    <w:rsid w:val="004945D0"/>
    <w:rsid w:val="0049463B"/>
    <w:rsid w:val="00495AAF"/>
    <w:rsid w:val="00496225"/>
    <w:rsid w:val="004962BA"/>
    <w:rsid w:val="00496AF4"/>
    <w:rsid w:val="00497916"/>
    <w:rsid w:val="00497EEC"/>
    <w:rsid w:val="004A0386"/>
    <w:rsid w:val="004A0B0D"/>
    <w:rsid w:val="004A34E2"/>
    <w:rsid w:val="004A45C8"/>
    <w:rsid w:val="004A6C96"/>
    <w:rsid w:val="004A721D"/>
    <w:rsid w:val="004A79FF"/>
    <w:rsid w:val="004A7CFB"/>
    <w:rsid w:val="004B0C97"/>
    <w:rsid w:val="004B0DC1"/>
    <w:rsid w:val="004B1849"/>
    <w:rsid w:val="004B1B6E"/>
    <w:rsid w:val="004B1D64"/>
    <w:rsid w:val="004B260C"/>
    <w:rsid w:val="004B3D62"/>
    <w:rsid w:val="004B408E"/>
    <w:rsid w:val="004B501A"/>
    <w:rsid w:val="004B6744"/>
    <w:rsid w:val="004B7CEA"/>
    <w:rsid w:val="004C1190"/>
    <w:rsid w:val="004C1E01"/>
    <w:rsid w:val="004C3C25"/>
    <w:rsid w:val="004C44C4"/>
    <w:rsid w:val="004C570E"/>
    <w:rsid w:val="004D0519"/>
    <w:rsid w:val="004D1CB3"/>
    <w:rsid w:val="004D3880"/>
    <w:rsid w:val="004D3FE0"/>
    <w:rsid w:val="004D40D8"/>
    <w:rsid w:val="004D640B"/>
    <w:rsid w:val="004D71AA"/>
    <w:rsid w:val="004D7B77"/>
    <w:rsid w:val="004D7C37"/>
    <w:rsid w:val="004D7E61"/>
    <w:rsid w:val="004E23D8"/>
    <w:rsid w:val="004E3EB2"/>
    <w:rsid w:val="004E4487"/>
    <w:rsid w:val="004E4BE1"/>
    <w:rsid w:val="004E5E63"/>
    <w:rsid w:val="004E6E2D"/>
    <w:rsid w:val="004E789F"/>
    <w:rsid w:val="004F0F30"/>
    <w:rsid w:val="004F1619"/>
    <w:rsid w:val="004F1E86"/>
    <w:rsid w:val="004F2A0F"/>
    <w:rsid w:val="004F366C"/>
    <w:rsid w:val="004F384D"/>
    <w:rsid w:val="004F388B"/>
    <w:rsid w:val="004F4C65"/>
    <w:rsid w:val="004F5F88"/>
    <w:rsid w:val="004F5FCB"/>
    <w:rsid w:val="004F6731"/>
    <w:rsid w:val="0050056A"/>
    <w:rsid w:val="00500AF8"/>
    <w:rsid w:val="0050449A"/>
    <w:rsid w:val="00504740"/>
    <w:rsid w:val="005050A6"/>
    <w:rsid w:val="00505985"/>
    <w:rsid w:val="00506565"/>
    <w:rsid w:val="00507378"/>
    <w:rsid w:val="005121CE"/>
    <w:rsid w:val="0051275E"/>
    <w:rsid w:val="00513D65"/>
    <w:rsid w:val="00516D61"/>
    <w:rsid w:val="00517748"/>
    <w:rsid w:val="0052016F"/>
    <w:rsid w:val="0052024B"/>
    <w:rsid w:val="00521599"/>
    <w:rsid w:val="005215DB"/>
    <w:rsid w:val="00521C2D"/>
    <w:rsid w:val="00522B07"/>
    <w:rsid w:val="005239BA"/>
    <w:rsid w:val="0052435D"/>
    <w:rsid w:val="00524A34"/>
    <w:rsid w:val="00524C63"/>
    <w:rsid w:val="00530E55"/>
    <w:rsid w:val="00530E70"/>
    <w:rsid w:val="00531C70"/>
    <w:rsid w:val="00533129"/>
    <w:rsid w:val="00533C0B"/>
    <w:rsid w:val="00534B5D"/>
    <w:rsid w:val="00534ECF"/>
    <w:rsid w:val="00536F08"/>
    <w:rsid w:val="00543F51"/>
    <w:rsid w:val="00544EF1"/>
    <w:rsid w:val="00545DCA"/>
    <w:rsid w:val="005461FB"/>
    <w:rsid w:val="0054634A"/>
    <w:rsid w:val="00546EEF"/>
    <w:rsid w:val="0055191C"/>
    <w:rsid w:val="005529F5"/>
    <w:rsid w:val="0055305E"/>
    <w:rsid w:val="005542E3"/>
    <w:rsid w:val="00554D5B"/>
    <w:rsid w:val="005608E5"/>
    <w:rsid w:val="0056332A"/>
    <w:rsid w:val="00563806"/>
    <w:rsid w:val="005643A8"/>
    <w:rsid w:val="00564DDE"/>
    <w:rsid w:val="00566C55"/>
    <w:rsid w:val="005678F3"/>
    <w:rsid w:val="00571235"/>
    <w:rsid w:val="005712C7"/>
    <w:rsid w:val="00571A95"/>
    <w:rsid w:val="00572734"/>
    <w:rsid w:val="005736BA"/>
    <w:rsid w:val="00573834"/>
    <w:rsid w:val="00574AFD"/>
    <w:rsid w:val="005751EB"/>
    <w:rsid w:val="00576581"/>
    <w:rsid w:val="00577327"/>
    <w:rsid w:val="0057790F"/>
    <w:rsid w:val="00581256"/>
    <w:rsid w:val="0058186B"/>
    <w:rsid w:val="00583C87"/>
    <w:rsid w:val="00583FD9"/>
    <w:rsid w:val="00584E2B"/>
    <w:rsid w:val="00591452"/>
    <w:rsid w:val="00592958"/>
    <w:rsid w:val="00596209"/>
    <w:rsid w:val="00596D2A"/>
    <w:rsid w:val="0059735B"/>
    <w:rsid w:val="00597529"/>
    <w:rsid w:val="00597A6A"/>
    <w:rsid w:val="00597B4F"/>
    <w:rsid w:val="005A04ED"/>
    <w:rsid w:val="005A0EE4"/>
    <w:rsid w:val="005A13DD"/>
    <w:rsid w:val="005A1ECE"/>
    <w:rsid w:val="005A24BE"/>
    <w:rsid w:val="005A2C46"/>
    <w:rsid w:val="005A4E09"/>
    <w:rsid w:val="005A5084"/>
    <w:rsid w:val="005A52EB"/>
    <w:rsid w:val="005A6248"/>
    <w:rsid w:val="005A6F30"/>
    <w:rsid w:val="005B095C"/>
    <w:rsid w:val="005B2828"/>
    <w:rsid w:val="005B308F"/>
    <w:rsid w:val="005B33A5"/>
    <w:rsid w:val="005B4346"/>
    <w:rsid w:val="005B4958"/>
    <w:rsid w:val="005B5236"/>
    <w:rsid w:val="005B6176"/>
    <w:rsid w:val="005B72EB"/>
    <w:rsid w:val="005B7C84"/>
    <w:rsid w:val="005C008E"/>
    <w:rsid w:val="005C00DE"/>
    <w:rsid w:val="005C07A1"/>
    <w:rsid w:val="005C0CF8"/>
    <w:rsid w:val="005C3522"/>
    <w:rsid w:val="005C3AA1"/>
    <w:rsid w:val="005C3DAA"/>
    <w:rsid w:val="005C491F"/>
    <w:rsid w:val="005C521D"/>
    <w:rsid w:val="005C5783"/>
    <w:rsid w:val="005C75A6"/>
    <w:rsid w:val="005C7B15"/>
    <w:rsid w:val="005C7C77"/>
    <w:rsid w:val="005D0FB8"/>
    <w:rsid w:val="005D1046"/>
    <w:rsid w:val="005D106E"/>
    <w:rsid w:val="005D1DDC"/>
    <w:rsid w:val="005D1DEC"/>
    <w:rsid w:val="005D38C2"/>
    <w:rsid w:val="005D43C6"/>
    <w:rsid w:val="005D4DAA"/>
    <w:rsid w:val="005D51BE"/>
    <w:rsid w:val="005D53C5"/>
    <w:rsid w:val="005D5F2E"/>
    <w:rsid w:val="005E008F"/>
    <w:rsid w:val="005E0D2D"/>
    <w:rsid w:val="005E0D69"/>
    <w:rsid w:val="005E11B9"/>
    <w:rsid w:val="005E313B"/>
    <w:rsid w:val="005E4D1A"/>
    <w:rsid w:val="005E6B55"/>
    <w:rsid w:val="005F140C"/>
    <w:rsid w:val="005F36D3"/>
    <w:rsid w:val="005F3BDE"/>
    <w:rsid w:val="005F4C17"/>
    <w:rsid w:val="005F4EFE"/>
    <w:rsid w:val="005F505C"/>
    <w:rsid w:val="005F520E"/>
    <w:rsid w:val="005F6A2E"/>
    <w:rsid w:val="005F72A5"/>
    <w:rsid w:val="005F7947"/>
    <w:rsid w:val="00601021"/>
    <w:rsid w:val="0060309F"/>
    <w:rsid w:val="00603F6C"/>
    <w:rsid w:val="00604001"/>
    <w:rsid w:val="00604FFD"/>
    <w:rsid w:val="006079A0"/>
    <w:rsid w:val="00607AFD"/>
    <w:rsid w:val="0061067F"/>
    <w:rsid w:val="006106C1"/>
    <w:rsid w:val="00611EAF"/>
    <w:rsid w:val="00613DE9"/>
    <w:rsid w:val="00615222"/>
    <w:rsid w:val="0061639F"/>
    <w:rsid w:val="006169EA"/>
    <w:rsid w:val="006173AC"/>
    <w:rsid w:val="00617BC1"/>
    <w:rsid w:val="00620818"/>
    <w:rsid w:val="0062179C"/>
    <w:rsid w:val="0062229C"/>
    <w:rsid w:val="0062288F"/>
    <w:rsid w:val="0062571F"/>
    <w:rsid w:val="0062592B"/>
    <w:rsid w:val="00626930"/>
    <w:rsid w:val="00627021"/>
    <w:rsid w:val="006300D3"/>
    <w:rsid w:val="00630106"/>
    <w:rsid w:val="006305E1"/>
    <w:rsid w:val="00630649"/>
    <w:rsid w:val="00630ED2"/>
    <w:rsid w:val="00632304"/>
    <w:rsid w:val="00633EB9"/>
    <w:rsid w:val="00634D8F"/>
    <w:rsid w:val="00636056"/>
    <w:rsid w:val="0064040B"/>
    <w:rsid w:val="00640CC8"/>
    <w:rsid w:val="00642DF1"/>
    <w:rsid w:val="00644ABE"/>
    <w:rsid w:val="00644CB0"/>
    <w:rsid w:val="006450B9"/>
    <w:rsid w:val="006451F6"/>
    <w:rsid w:val="00646324"/>
    <w:rsid w:val="0064707C"/>
    <w:rsid w:val="00650199"/>
    <w:rsid w:val="00650C8B"/>
    <w:rsid w:val="00652F93"/>
    <w:rsid w:val="006545D0"/>
    <w:rsid w:val="00654FB2"/>
    <w:rsid w:val="0065536A"/>
    <w:rsid w:val="006554F0"/>
    <w:rsid w:val="00661427"/>
    <w:rsid w:val="00661448"/>
    <w:rsid w:val="00663093"/>
    <w:rsid w:val="00664972"/>
    <w:rsid w:val="00664D38"/>
    <w:rsid w:val="006652CB"/>
    <w:rsid w:val="00665B04"/>
    <w:rsid w:val="00666223"/>
    <w:rsid w:val="00666BC2"/>
    <w:rsid w:val="00666BE6"/>
    <w:rsid w:val="00671698"/>
    <w:rsid w:val="00671B0F"/>
    <w:rsid w:val="0067375E"/>
    <w:rsid w:val="00674005"/>
    <w:rsid w:val="0067427D"/>
    <w:rsid w:val="00674602"/>
    <w:rsid w:val="00674D3A"/>
    <w:rsid w:val="00674EA6"/>
    <w:rsid w:val="006755F7"/>
    <w:rsid w:val="0067594C"/>
    <w:rsid w:val="00675C24"/>
    <w:rsid w:val="00676956"/>
    <w:rsid w:val="006776D7"/>
    <w:rsid w:val="00681745"/>
    <w:rsid w:val="00681FEB"/>
    <w:rsid w:val="006835A4"/>
    <w:rsid w:val="00685CA7"/>
    <w:rsid w:val="00686991"/>
    <w:rsid w:val="00686EFF"/>
    <w:rsid w:val="00690457"/>
    <w:rsid w:val="00692864"/>
    <w:rsid w:val="0069350D"/>
    <w:rsid w:val="00694FF5"/>
    <w:rsid w:val="0069608B"/>
    <w:rsid w:val="00696139"/>
    <w:rsid w:val="00696BEA"/>
    <w:rsid w:val="00697172"/>
    <w:rsid w:val="006A1442"/>
    <w:rsid w:val="006A25EF"/>
    <w:rsid w:val="006B030F"/>
    <w:rsid w:val="006B1169"/>
    <w:rsid w:val="006B1DFB"/>
    <w:rsid w:val="006B28A5"/>
    <w:rsid w:val="006B373A"/>
    <w:rsid w:val="006B4097"/>
    <w:rsid w:val="006B4AA7"/>
    <w:rsid w:val="006B6A75"/>
    <w:rsid w:val="006B7902"/>
    <w:rsid w:val="006B7E2F"/>
    <w:rsid w:val="006C0EB0"/>
    <w:rsid w:val="006C1464"/>
    <w:rsid w:val="006C204E"/>
    <w:rsid w:val="006C2321"/>
    <w:rsid w:val="006C3939"/>
    <w:rsid w:val="006C3D6C"/>
    <w:rsid w:val="006C4056"/>
    <w:rsid w:val="006C6754"/>
    <w:rsid w:val="006D1C91"/>
    <w:rsid w:val="006D293B"/>
    <w:rsid w:val="006D3D66"/>
    <w:rsid w:val="006D4FB5"/>
    <w:rsid w:val="006D7CCC"/>
    <w:rsid w:val="006D7D18"/>
    <w:rsid w:val="006E068A"/>
    <w:rsid w:val="006E2C74"/>
    <w:rsid w:val="006E4B7A"/>
    <w:rsid w:val="006E5EEE"/>
    <w:rsid w:val="006E5FD0"/>
    <w:rsid w:val="006E6A9E"/>
    <w:rsid w:val="006E7DCC"/>
    <w:rsid w:val="006F00C9"/>
    <w:rsid w:val="006F0DE7"/>
    <w:rsid w:val="006F0DFD"/>
    <w:rsid w:val="006F1D3F"/>
    <w:rsid w:val="006F2869"/>
    <w:rsid w:val="006F39FB"/>
    <w:rsid w:val="006F3BF0"/>
    <w:rsid w:val="006F43AD"/>
    <w:rsid w:val="006F4656"/>
    <w:rsid w:val="006F6487"/>
    <w:rsid w:val="006F722F"/>
    <w:rsid w:val="007003DC"/>
    <w:rsid w:val="0070208D"/>
    <w:rsid w:val="00703043"/>
    <w:rsid w:val="00704FC9"/>
    <w:rsid w:val="007050E6"/>
    <w:rsid w:val="007100ED"/>
    <w:rsid w:val="0071110B"/>
    <w:rsid w:val="007125D7"/>
    <w:rsid w:val="00712937"/>
    <w:rsid w:val="00714C5B"/>
    <w:rsid w:val="007156A3"/>
    <w:rsid w:val="00715B6B"/>
    <w:rsid w:val="00717479"/>
    <w:rsid w:val="007201FF"/>
    <w:rsid w:val="00722089"/>
    <w:rsid w:val="0072211F"/>
    <w:rsid w:val="007223E3"/>
    <w:rsid w:val="00722821"/>
    <w:rsid w:val="0072395B"/>
    <w:rsid w:val="00724A55"/>
    <w:rsid w:val="00726269"/>
    <w:rsid w:val="00727127"/>
    <w:rsid w:val="00727481"/>
    <w:rsid w:val="0073249B"/>
    <w:rsid w:val="007324AF"/>
    <w:rsid w:val="00732E7B"/>
    <w:rsid w:val="00733D6E"/>
    <w:rsid w:val="00734140"/>
    <w:rsid w:val="0073414E"/>
    <w:rsid w:val="0073620B"/>
    <w:rsid w:val="0073652C"/>
    <w:rsid w:val="007373AA"/>
    <w:rsid w:val="00737CA5"/>
    <w:rsid w:val="00740ADE"/>
    <w:rsid w:val="00741CA5"/>
    <w:rsid w:val="0074397B"/>
    <w:rsid w:val="007449EA"/>
    <w:rsid w:val="007465CD"/>
    <w:rsid w:val="00746792"/>
    <w:rsid w:val="0074751A"/>
    <w:rsid w:val="00747CA5"/>
    <w:rsid w:val="007500E2"/>
    <w:rsid w:val="00752A99"/>
    <w:rsid w:val="00754248"/>
    <w:rsid w:val="00754813"/>
    <w:rsid w:val="00754973"/>
    <w:rsid w:val="00756CC9"/>
    <w:rsid w:val="007573F3"/>
    <w:rsid w:val="00757AD5"/>
    <w:rsid w:val="0076028E"/>
    <w:rsid w:val="00761BA9"/>
    <w:rsid w:val="00766E74"/>
    <w:rsid w:val="0076760E"/>
    <w:rsid w:val="00767874"/>
    <w:rsid w:val="00767A1D"/>
    <w:rsid w:val="00767D9B"/>
    <w:rsid w:val="00770C02"/>
    <w:rsid w:val="007712A5"/>
    <w:rsid w:val="00772633"/>
    <w:rsid w:val="0077311A"/>
    <w:rsid w:val="007731E2"/>
    <w:rsid w:val="0077437E"/>
    <w:rsid w:val="007748B2"/>
    <w:rsid w:val="0077532D"/>
    <w:rsid w:val="007765C7"/>
    <w:rsid w:val="00776A2B"/>
    <w:rsid w:val="00776E34"/>
    <w:rsid w:val="00777058"/>
    <w:rsid w:val="0077727D"/>
    <w:rsid w:val="007829DA"/>
    <w:rsid w:val="00782AFD"/>
    <w:rsid w:val="00783182"/>
    <w:rsid w:val="007860D6"/>
    <w:rsid w:val="007866E8"/>
    <w:rsid w:val="00786EBA"/>
    <w:rsid w:val="00786F4D"/>
    <w:rsid w:val="00786F80"/>
    <w:rsid w:val="00787648"/>
    <w:rsid w:val="00790075"/>
    <w:rsid w:val="007923E3"/>
    <w:rsid w:val="00793425"/>
    <w:rsid w:val="007935FE"/>
    <w:rsid w:val="0079414F"/>
    <w:rsid w:val="00794540"/>
    <w:rsid w:val="00796E7E"/>
    <w:rsid w:val="00797303"/>
    <w:rsid w:val="007A31DE"/>
    <w:rsid w:val="007A3F40"/>
    <w:rsid w:val="007A5CCE"/>
    <w:rsid w:val="007A63F9"/>
    <w:rsid w:val="007A7438"/>
    <w:rsid w:val="007A7724"/>
    <w:rsid w:val="007B12B9"/>
    <w:rsid w:val="007B27FE"/>
    <w:rsid w:val="007B3D85"/>
    <w:rsid w:val="007B4914"/>
    <w:rsid w:val="007B4B88"/>
    <w:rsid w:val="007B7994"/>
    <w:rsid w:val="007C021B"/>
    <w:rsid w:val="007C0C1D"/>
    <w:rsid w:val="007C0F9A"/>
    <w:rsid w:val="007C29D6"/>
    <w:rsid w:val="007C2FFB"/>
    <w:rsid w:val="007C302F"/>
    <w:rsid w:val="007C38D0"/>
    <w:rsid w:val="007C4581"/>
    <w:rsid w:val="007C53E5"/>
    <w:rsid w:val="007C5FF1"/>
    <w:rsid w:val="007C74BD"/>
    <w:rsid w:val="007C7F1F"/>
    <w:rsid w:val="007D2354"/>
    <w:rsid w:val="007D48EF"/>
    <w:rsid w:val="007D5E42"/>
    <w:rsid w:val="007D6A2E"/>
    <w:rsid w:val="007D7D69"/>
    <w:rsid w:val="007E092D"/>
    <w:rsid w:val="007E09CF"/>
    <w:rsid w:val="007E0C96"/>
    <w:rsid w:val="007E1CC9"/>
    <w:rsid w:val="007E2EE6"/>
    <w:rsid w:val="007E45BE"/>
    <w:rsid w:val="007E4B17"/>
    <w:rsid w:val="007F0B1F"/>
    <w:rsid w:val="007F0DD1"/>
    <w:rsid w:val="007F3007"/>
    <w:rsid w:val="007F34D1"/>
    <w:rsid w:val="007F3AC6"/>
    <w:rsid w:val="007F4C62"/>
    <w:rsid w:val="007F6FFA"/>
    <w:rsid w:val="007F7945"/>
    <w:rsid w:val="007F7E01"/>
    <w:rsid w:val="0080053C"/>
    <w:rsid w:val="00801481"/>
    <w:rsid w:val="0080183D"/>
    <w:rsid w:val="00802DBD"/>
    <w:rsid w:val="00803E3C"/>
    <w:rsid w:val="00803F21"/>
    <w:rsid w:val="0081230B"/>
    <w:rsid w:val="00812D8B"/>
    <w:rsid w:val="0081314F"/>
    <w:rsid w:val="008134A7"/>
    <w:rsid w:val="00814446"/>
    <w:rsid w:val="00814A30"/>
    <w:rsid w:val="008154D4"/>
    <w:rsid w:val="008158A5"/>
    <w:rsid w:val="00815F9C"/>
    <w:rsid w:val="008164B9"/>
    <w:rsid w:val="008239F0"/>
    <w:rsid w:val="0082426E"/>
    <w:rsid w:val="00824F7C"/>
    <w:rsid w:val="00826B21"/>
    <w:rsid w:val="008273D5"/>
    <w:rsid w:val="00830CE6"/>
    <w:rsid w:val="00832510"/>
    <w:rsid w:val="0083482E"/>
    <w:rsid w:val="00834F7E"/>
    <w:rsid w:val="00835148"/>
    <w:rsid w:val="008352C0"/>
    <w:rsid w:val="00835920"/>
    <w:rsid w:val="00835995"/>
    <w:rsid w:val="00836DDB"/>
    <w:rsid w:val="008375A0"/>
    <w:rsid w:val="00841293"/>
    <w:rsid w:val="00841656"/>
    <w:rsid w:val="00841B77"/>
    <w:rsid w:val="00843D85"/>
    <w:rsid w:val="0084456F"/>
    <w:rsid w:val="008465B1"/>
    <w:rsid w:val="00847DE8"/>
    <w:rsid w:val="008542F1"/>
    <w:rsid w:val="0085454B"/>
    <w:rsid w:val="00860484"/>
    <w:rsid w:val="0086212D"/>
    <w:rsid w:val="008627F2"/>
    <w:rsid w:val="00864A03"/>
    <w:rsid w:val="00865180"/>
    <w:rsid w:val="00866501"/>
    <w:rsid w:val="008670CE"/>
    <w:rsid w:val="00867BAC"/>
    <w:rsid w:val="008704B0"/>
    <w:rsid w:val="00870B3E"/>
    <w:rsid w:val="00871800"/>
    <w:rsid w:val="00873514"/>
    <w:rsid w:val="008742C6"/>
    <w:rsid w:val="00874A25"/>
    <w:rsid w:val="00875222"/>
    <w:rsid w:val="008800FC"/>
    <w:rsid w:val="008840C2"/>
    <w:rsid w:val="00886399"/>
    <w:rsid w:val="00886893"/>
    <w:rsid w:val="00887B3C"/>
    <w:rsid w:val="00887C28"/>
    <w:rsid w:val="00890B6E"/>
    <w:rsid w:val="00891129"/>
    <w:rsid w:val="00891CE7"/>
    <w:rsid w:val="0089316F"/>
    <w:rsid w:val="008946D1"/>
    <w:rsid w:val="008A07C4"/>
    <w:rsid w:val="008A0C1A"/>
    <w:rsid w:val="008A1B47"/>
    <w:rsid w:val="008A1F0C"/>
    <w:rsid w:val="008A26F5"/>
    <w:rsid w:val="008A29BD"/>
    <w:rsid w:val="008A2F51"/>
    <w:rsid w:val="008A2FFE"/>
    <w:rsid w:val="008A4C5B"/>
    <w:rsid w:val="008A5B87"/>
    <w:rsid w:val="008A79C8"/>
    <w:rsid w:val="008B207F"/>
    <w:rsid w:val="008B406B"/>
    <w:rsid w:val="008B475C"/>
    <w:rsid w:val="008B4EB3"/>
    <w:rsid w:val="008B6D49"/>
    <w:rsid w:val="008C089D"/>
    <w:rsid w:val="008C1396"/>
    <w:rsid w:val="008C4517"/>
    <w:rsid w:val="008C5CE9"/>
    <w:rsid w:val="008C60F7"/>
    <w:rsid w:val="008C64A8"/>
    <w:rsid w:val="008C6824"/>
    <w:rsid w:val="008C6FEC"/>
    <w:rsid w:val="008C7056"/>
    <w:rsid w:val="008C7AE7"/>
    <w:rsid w:val="008D0565"/>
    <w:rsid w:val="008D0CDA"/>
    <w:rsid w:val="008D0FF6"/>
    <w:rsid w:val="008D1681"/>
    <w:rsid w:val="008D4E36"/>
    <w:rsid w:val="008D6198"/>
    <w:rsid w:val="008D6666"/>
    <w:rsid w:val="008D6873"/>
    <w:rsid w:val="008D73D1"/>
    <w:rsid w:val="008D7B72"/>
    <w:rsid w:val="008E01BE"/>
    <w:rsid w:val="008E09E7"/>
    <w:rsid w:val="008E399E"/>
    <w:rsid w:val="008E4846"/>
    <w:rsid w:val="008E601F"/>
    <w:rsid w:val="008F0F38"/>
    <w:rsid w:val="008F1412"/>
    <w:rsid w:val="008F274F"/>
    <w:rsid w:val="008F3725"/>
    <w:rsid w:val="008F46C2"/>
    <w:rsid w:val="008F6429"/>
    <w:rsid w:val="008F6826"/>
    <w:rsid w:val="008F723A"/>
    <w:rsid w:val="008F789A"/>
    <w:rsid w:val="0090187F"/>
    <w:rsid w:val="00901972"/>
    <w:rsid w:val="00902439"/>
    <w:rsid w:val="00903921"/>
    <w:rsid w:val="00910044"/>
    <w:rsid w:val="0091071F"/>
    <w:rsid w:val="00911024"/>
    <w:rsid w:val="009111A6"/>
    <w:rsid w:val="00911D74"/>
    <w:rsid w:val="0091240E"/>
    <w:rsid w:val="009137CE"/>
    <w:rsid w:val="00913CB3"/>
    <w:rsid w:val="00914137"/>
    <w:rsid w:val="009141E8"/>
    <w:rsid w:val="00914C77"/>
    <w:rsid w:val="00914E9C"/>
    <w:rsid w:val="0091549F"/>
    <w:rsid w:val="00916789"/>
    <w:rsid w:val="009174FB"/>
    <w:rsid w:val="00917660"/>
    <w:rsid w:val="00921600"/>
    <w:rsid w:val="00923225"/>
    <w:rsid w:val="009236D6"/>
    <w:rsid w:val="009244BB"/>
    <w:rsid w:val="009252ED"/>
    <w:rsid w:val="009259DC"/>
    <w:rsid w:val="00925A98"/>
    <w:rsid w:val="0092646E"/>
    <w:rsid w:val="009270C3"/>
    <w:rsid w:val="00930447"/>
    <w:rsid w:val="00930721"/>
    <w:rsid w:val="009330AB"/>
    <w:rsid w:val="0093395E"/>
    <w:rsid w:val="009350F8"/>
    <w:rsid w:val="0093537D"/>
    <w:rsid w:val="009355B2"/>
    <w:rsid w:val="009355E1"/>
    <w:rsid w:val="00935A9E"/>
    <w:rsid w:val="00936145"/>
    <w:rsid w:val="009377A6"/>
    <w:rsid w:val="00941D07"/>
    <w:rsid w:val="00943524"/>
    <w:rsid w:val="0094472C"/>
    <w:rsid w:val="00945E7F"/>
    <w:rsid w:val="00947168"/>
    <w:rsid w:val="009477DE"/>
    <w:rsid w:val="009478F0"/>
    <w:rsid w:val="00947D5A"/>
    <w:rsid w:val="009503FC"/>
    <w:rsid w:val="0095108B"/>
    <w:rsid w:val="0095295A"/>
    <w:rsid w:val="00952CF1"/>
    <w:rsid w:val="009539FC"/>
    <w:rsid w:val="009557FD"/>
    <w:rsid w:val="00955FFC"/>
    <w:rsid w:val="00956797"/>
    <w:rsid w:val="009575B2"/>
    <w:rsid w:val="00960FA2"/>
    <w:rsid w:val="009617CE"/>
    <w:rsid w:val="00962709"/>
    <w:rsid w:val="00962A46"/>
    <w:rsid w:val="00962BCE"/>
    <w:rsid w:val="0096362C"/>
    <w:rsid w:val="00963F33"/>
    <w:rsid w:val="0096738F"/>
    <w:rsid w:val="009705AE"/>
    <w:rsid w:val="00970FFE"/>
    <w:rsid w:val="00974CE2"/>
    <w:rsid w:val="00975850"/>
    <w:rsid w:val="00982AFA"/>
    <w:rsid w:val="00982D3F"/>
    <w:rsid w:val="00982E50"/>
    <w:rsid w:val="009849D8"/>
    <w:rsid w:val="009859C0"/>
    <w:rsid w:val="00987D73"/>
    <w:rsid w:val="00990965"/>
    <w:rsid w:val="009917DF"/>
    <w:rsid w:val="00991ABB"/>
    <w:rsid w:val="00991AE2"/>
    <w:rsid w:val="00991C45"/>
    <w:rsid w:val="00992316"/>
    <w:rsid w:val="00992C56"/>
    <w:rsid w:val="00994023"/>
    <w:rsid w:val="00994674"/>
    <w:rsid w:val="009961B7"/>
    <w:rsid w:val="00996771"/>
    <w:rsid w:val="009A2FDC"/>
    <w:rsid w:val="009A4666"/>
    <w:rsid w:val="009A73B3"/>
    <w:rsid w:val="009A757A"/>
    <w:rsid w:val="009A7F87"/>
    <w:rsid w:val="009B02D1"/>
    <w:rsid w:val="009B206E"/>
    <w:rsid w:val="009B2AFA"/>
    <w:rsid w:val="009B4564"/>
    <w:rsid w:val="009B6328"/>
    <w:rsid w:val="009B686E"/>
    <w:rsid w:val="009B6A55"/>
    <w:rsid w:val="009B7132"/>
    <w:rsid w:val="009C3D09"/>
    <w:rsid w:val="009C4B63"/>
    <w:rsid w:val="009C5388"/>
    <w:rsid w:val="009C69BC"/>
    <w:rsid w:val="009C6DA0"/>
    <w:rsid w:val="009D1CAA"/>
    <w:rsid w:val="009D3A0A"/>
    <w:rsid w:val="009D3D5A"/>
    <w:rsid w:val="009D3F89"/>
    <w:rsid w:val="009D4A82"/>
    <w:rsid w:val="009D545B"/>
    <w:rsid w:val="009D6BF6"/>
    <w:rsid w:val="009E0228"/>
    <w:rsid w:val="009E1CE4"/>
    <w:rsid w:val="009E3E54"/>
    <w:rsid w:val="009E4C22"/>
    <w:rsid w:val="009E4E48"/>
    <w:rsid w:val="009E66F6"/>
    <w:rsid w:val="009F145E"/>
    <w:rsid w:val="009F20DA"/>
    <w:rsid w:val="009F38CC"/>
    <w:rsid w:val="00A018FE"/>
    <w:rsid w:val="00A01CAC"/>
    <w:rsid w:val="00A020DA"/>
    <w:rsid w:val="00A0226F"/>
    <w:rsid w:val="00A03C46"/>
    <w:rsid w:val="00A04A5E"/>
    <w:rsid w:val="00A055C4"/>
    <w:rsid w:val="00A06B29"/>
    <w:rsid w:val="00A070E2"/>
    <w:rsid w:val="00A10898"/>
    <w:rsid w:val="00A138D8"/>
    <w:rsid w:val="00A13F37"/>
    <w:rsid w:val="00A14608"/>
    <w:rsid w:val="00A202DD"/>
    <w:rsid w:val="00A21A3E"/>
    <w:rsid w:val="00A22235"/>
    <w:rsid w:val="00A244C4"/>
    <w:rsid w:val="00A249B1"/>
    <w:rsid w:val="00A24BF8"/>
    <w:rsid w:val="00A26C90"/>
    <w:rsid w:val="00A27C2A"/>
    <w:rsid w:val="00A27C3F"/>
    <w:rsid w:val="00A27F0A"/>
    <w:rsid w:val="00A317E2"/>
    <w:rsid w:val="00A320C8"/>
    <w:rsid w:val="00A32E78"/>
    <w:rsid w:val="00A3620F"/>
    <w:rsid w:val="00A36C4F"/>
    <w:rsid w:val="00A37591"/>
    <w:rsid w:val="00A37944"/>
    <w:rsid w:val="00A37A13"/>
    <w:rsid w:val="00A37BDC"/>
    <w:rsid w:val="00A4019B"/>
    <w:rsid w:val="00A401CD"/>
    <w:rsid w:val="00A41A72"/>
    <w:rsid w:val="00A41F46"/>
    <w:rsid w:val="00A42467"/>
    <w:rsid w:val="00A442B7"/>
    <w:rsid w:val="00A456EA"/>
    <w:rsid w:val="00A461B2"/>
    <w:rsid w:val="00A468A6"/>
    <w:rsid w:val="00A46935"/>
    <w:rsid w:val="00A50389"/>
    <w:rsid w:val="00A50AF5"/>
    <w:rsid w:val="00A553B8"/>
    <w:rsid w:val="00A5542F"/>
    <w:rsid w:val="00A562F1"/>
    <w:rsid w:val="00A57723"/>
    <w:rsid w:val="00A61E08"/>
    <w:rsid w:val="00A62A90"/>
    <w:rsid w:val="00A65D84"/>
    <w:rsid w:val="00A6730B"/>
    <w:rsid w:val="00A674BA"/>
    <w:rsid w:val="00A710D1"/>
    <w:rsid w:val="00A71EEF"/>
    <w:rsid w:val="00A74E55"/>
    <w:rsid w:val="00A74F73"/>
    <w:rsid w:val="00A7525F"/>
    <w:rsid w:val="00A76A3B"/>
    <w:rsid w:val="00A775BD"/>
    <w:rsid w:val="00A82540"/>
    <w:rsid w:val="00A82A51"/>
    <w:rsid w:val="00A82AF8"/>
    <w:rsid w:val="00A836F1"/>
    <w:rsid w:val="00A84273"/>
    <w:rsid w:val="00A857AD"/>
    <w:rsid w:val="00A877D2"/>
    <w:rsid w:val="00A87DF7"/>
    <w:rsid w:val="00A92537"/>
    <w:rsid w:val="00A92B9A"/>
    <w:rsid w:val="00A92EA1"/>
    <w:rsid w:val="00A930ED"/>
    <w:rsid w:val="00A93B70"/>
    <w:rsid w:val="00A93F85"/>
    <w:rsid w:val="00A954ED"/>
    <w:rsid w:val="00A960A7"/>
    <w:rsid w:val="00A97758"/>
    <w:rsid w:val="00A9781E"/>
    <w:rsid w:val="00AA14A5"/>
    <w:rsid w:val="00AA1C36"/>
    <w:rsid w:val="00AA40D3"/>
    <w:rsid w:val="00AA4985"/>
    <w:rsid w:val="00AA628D"/>
    <w:rsid w:val="00AA797A"/>
    <w:rsid w:val="00AA7F28"/>
    <w:rsid w:val="00AB3CEB"/>
    <w:rsid w:val="00AB6E2E"/>
    <w:rsid w:val="00AB74F1"/>
    <w:rsid w:val="00AB7CF3"/>
    <w:rsid w:val="00AB7D97"/>
    <w:rsid w:val="00AC052D"/>
    <w:rsid w:val="00AC0AC7"/>
    <w:rsid w:val="00AC6EB1"/>
    <w:rsid w:val="00AC7786"/>
    <w:rsid w:val="00AD0804"/>
    <w:rsid w:val="00AD30D6"/>
    <w:rsid w:val="00AD7A25"/>
    <w:rsid w:val="00AE064E"/>
    <w:rsid w:val="00AE0E05"/>
    <w:rsid w:val="00AE19AF"/>
    <w:rsid w:val="00AE2332"/>
    <w:rsid w:val="00AE248E"/>
    <w:rsid w:val="00AE345A"/>
    <w:rsid w:val="00AE45D1"/>
    <w:rsid w:val="00AE6A3C"/>
    <w:rsid w:val="00AE6C53"/>
    <w:rsid w:val="00AF0371"/>
    <w:rsid w:val="00AF055A"/>
    <w:rsid w:val="00AF2A31"/>
    <w:rsid w:val="00AF3889"/>
    <w:rsid w:val="00AF4E8E"/>
    <w:rsid w:val="00B017DE"/>
    <w:rsid w:val="00B01BB0"/>
    <w:rsid w:val="00B01ED3"/>
    <w:rsid w:val="00B029CE"/>
    <w:rsid w:val="00B04D89"/>
    <w:rsid w:val="00B05238"/>
    <w:rsid w:val="00B05CE2"/>
    <w:rsid w:val="00B063F5"/>
    <w:rsid w:val="00B06A69"/>
    <w:rsid w:val="00B10243"/>
    <w:rsid w:val="00B1207D"/>
    <w:rsid w:val="00B124CC"/>
    <w:rsid w:val="00B127E6"/>
    <w:rsid w:val="00B12EF6"/>
    <w:rsid w:val="00B13546"/>
    <w:rsid w:val="00B13D36"/>
    <w:rsid w:val="00B13DB4"/>
    <w:rsid w:val="00B218DC"/>
    <w:rsid w:val="00B235DB"/>
    <w:rsid w:val="00B2470B"/>
    <w:rsid w:val="00B24DC6"/>
    <w:rsid w:val="00B24EAE"/>
    <w:rsid w:val="00B25F0C"/>
    <w:rsid w:val="00B2627B"/>
    <w:rsid w:val="00B262E4"/>
    <w:rsid w:val="00B26EF5"/>
    <w:rsid w:val="00B27231"/>
    <w:rsid w:val="00B27C90"/>
    <w:rsid w:val="00B3168C"/>
    <w:rsid w:val="00B318D8"/>
    <w:rsid w:val="00B32124"/>
    <w:rsid w:val="00B32388"/>
    <w:rsid w:val="00B323B5"/>
    <w:rsid w:val="00B32AF5"/>
    <w:rsid w:val="00B32BE6"/>
    <w:rsid w:val="00B3399A"/>
    <w:rsid w:val="00B35334"/>
    <w:rsid w:val="00B3645C"/>
    <w:rsid w:val="00B42761"/>
    <w:rsid w:val="00B454D1"/>
    <w:rsid w:val="00B512B0"/>
    <w:rsid w:val="00B51983"/>
    <w:rsid w:val="00B52CD2"/>
    <w:rsid w:val="00B5339E"/>
    <w:rsid w:val="00B546C9"/>
    <w:rsid w:val="00B55F43"/>
    <w:rsid w:val="00B56C2F"/>
    <w:rsid w:val="00B56EFF"/>
    <w:rsid w:val="00B608DF"/>
    <w:rsid w:val="00B60CAB"/>
    <w:rsid w:val="00B6284C"/>
    <w:rsid w:val="00B62E92"/>
    <w:rsid w:val="00B673DE"/>
    <w:rsid w:val="00B673F4"/>
    <w:rsid w:val="00B70FED"/>
    <w:rsid w:val="00B71413"/>
    <w:rsid w:val="00B71A82"/>
    <w:rsid w:val="00B72BFB"/>
    <w:rsid w:val="00B77059"/>
    <w:rsid w:val="00B77CBE"/>
    <w:rsid w:val="00B8070B"/>
    <w:rsid w:val="00B81986"/>
    <w:rsid w:val="00B8241D"/>
    <w:rsid w:val="00B82500"/>
    <w:rsid w:val="00B82945"/>
    <w:rsid w:val="00B833F8"/>
    <w:rsid w:val="00B86A39"/>
    <w:rsid w:val="00B90037"/>
    <w:rsid w:val="00B902C7"/>
    <w:rsid w:val="00B904F9"/>
    <w:rsid w:val="00B922B3"/>
    <w:rsid w:val="00B937D7"/>
    <w:rsid w:val="00B93A33"/>
    <w:rsid w:val="00B94E16"/>
    <w:rsid w:val="00BA0539"/>
    <w:rsid w:val="00BA12C2"/>
    <w:rsid w:val="00BA1DF7"/>
    <w:rsid w:val="00BA354B"/>
    <w:rsid w:val="00BA4244"/>
    <w:rsid w:val="00BA4519"/>
    <w:rsid w:val="00BA6D56"/>
    <w:rsid w:val="00BB0B59"/>
    <w:rsid w:val="00BB0BEB"/>
    <w:rsid w:val="00BB2360"/>
    <w:rsid w:val="00BB2448"/>
    <w:rsid w:val="00BB2A60"/>
    <w:rsid w:val="00BB48B5"/>
    <w:rsid w:val="00BB4F84"/>
    <w:rsid w:val="00BB64DA"/>
    <w:rsid w:val="00BC0238"/>
    <w:rsid w:val="00BC0F9F"/>
    <w:rsid w:val="00BC220A"/>
    <w:rsid w:val="00BC2461"/>
    <w:rsid w:val="00BC25F4"/>
    <w:rsid w:val="00BC3196"/>
    <w:rsid w:val="00BC39E4"/>
    <w:rsid w:val="00BC3C7C"/>
    <w:rsid w:val="00BC3D0B"/>
    <w:rsid w:val="00BC43B8"/>
    <w:rsid w:val="00BC4FE3"/>
    <w:rsid w:val="00BC53F3"/>
    <w:rsid w:val="00BC5BB7"/>
    <w:rsid w:val="00BC5CC3"/>
    <w:rsid w:val="00BC60BC"/>
    <w:rsid w:val="00BC678B"/>
    <w:rsid w:val="00BC67CC"/>
    <w:rsid w:val="00BC690E"/>
    <w:rsid w:val="00BD1126"/>
    <w:rsid w:val="00BD3B08"/>
    <w:rsid w:val="00BD3E57"/>
    <w:rsid w:val="00BD5783"/>
    <w:rsid w:val="00BD5913"/>
    <w:rsid w:val="00BD6E61"/>
    <w:rsid w:val="00BE0ED3"/>
    <w:rsid w:val="00BE2060"/>
    <w:rsid w:val="00BE2EE6"/>
    <w:rsid w:val="00BE5B26"/>
    <w:rsid w:val="00BE6871"/>
    <w:rsid w:val="00BF0AFB"/>
    <w:rsid w:val="00BF0DEE"/>
    <w:rsid w:val="00BF38B7"/>
    <w:rsid w:val="00BF3987"/>
    <w:rsid w:val="00BF5DFC"/>
    <w:rsid w:val="00BF6C76"/>
    <w:rsid w:val="00BF713C"/>
    <w:rsid w:val="00C02610"/>
    <w:rsid w:val="00C0432F"/>
    <w:rsid w:val="00C048F2"/>
    <w:rsid w:val="00C04E60"/>
    <w:rsid w:val="00C06161"/>
    <w:rsid w:val="00C06AAC"/>
    <w:rsid w:val="00C07DC1"/>
    <w:rsid w:val="00C1001B"/>
    <w:rsid w:val="00C10A8C"/>
    <w:rsid w:val="00C112A2"/>
    <w:rsid w:val="00C13A5D"/>
    <w:rsid w:val="00C14683"/>
    <w:rsid w:val="00C16530"/>
    <w:rsid w:val="00C172C1"/>
    <w:rsid w:val="00C21C71"/>
    <w:rsid w:val="00C243F0"/>
    <w:rsid w:val="00C270BA"/>
    <w:rsid w:val="00C301EE"/>
    <w:rsid w:val="00C32E7E"/>
    <w:rsid w:val="00C32E91"/>
    <w:rsid w:val="00C33FEE"/>
    <w:rsid w:val="00C3431C"/>
    <w:rsid w:val="00C343EA"/>
    <w:rsid w:val="00C35025"/>
    <w:rsid w:val="00C35180"/>
    <w:rsid w:val="00C359AC"/>
    <w:rsid w:val="00C35B27"/>
    <w:rsid w:val="00C37960"/>
    <w:rsid w:val="00C37A6F"/>
    <w:rsid w:val="00C44270"/>
    <w:rsid w:val="00C4536D"/>
    <w:rsid w:val="00C45CA0"/>
    <w:rsid w:val="00C468E6"/>
    <w:rsid w:val="00C47BC5"/>
    <w:rsid w:val="00C5069F"/>
    <w:rsid w:val="00C50DAB"/>
    <w:rsid w:val="00C52B19"/>
    <w:rsid w:val="00C547CC"/>
    <w:rsid w:val="00C55530"/>
    <w:rsid w:val="00C55712"/>
    <w:rsid w:val="00C5641D"/>
    <w:rsid w:val="00C575CE"/>
    <w:rsid w:val="00C60804"/>
    <w:rsid w:val="00C60B16"/>
    <w:rsid w:val="00C60B2C"/>
    <w:rsid w:val="00C60C0E"/>
    <w:rsid w:val="00C62514"/>
    <w:rsid w:val="00C63C02"/>
    <w:rsid w:val="00C64F52"/>
    <w:rsid w:val="00C65605"/>
    <w:rsid w:val="00C67CEE"/>
    <w:rsid w:val="00C67FB6"/>
    <w:rsid w:val="00C70A2A"/>
    <w:rsid w:val="00C727FB"/>
    <w:rsid w:val="00C72FAA"/>
    <w:rsid w:val="00C74872"/>
    <w:rsid w:val="00C75EFB"/>
    <w:rsid w:val="00C76813"/>
    <w:rsid w:val="00C77A06"/>
    <w:rsid w:val="00C80E66"/>
    <w:rsid w:val="00C81C96"/>
    <w:rsid w:val="00C82499"/>
    <w:rsid w:val="00C83488"/>
    <w:rsid w:val="00C83E6E"/>
    <w:rsid w:val="00C84489"/>
    <w:rsid w:val="00C84B2A"/>
    <w:rsid w:val="00C85F9B"/>
    <w:rsid w:val="00C86D0F"/>
    <w:rsid w:val="00C900BD"/>
    <w:rsid w:val="00C900CF"/>
    <w:rsid w:val="00C91940"/>
    <w:rsid w:val="00C92575"/>
    <w:rsid w:val="00C93351"/>
    <w:rsid w:val="00C9386D"/>
    <w:rsid w:val="00C941C7"/>
    <w:rsid w:val="00C945DB"/>
    <w:rsid w:val="00C95A91"/>
    <w:rsid w:val="00C975A1"/>
    <w:rsid w:val="00CA058C"/>
    <w:rsid w:val="00CA05C6"/>
    <w:rsid w:val="00CA1586"/>
    <w:rsid w:val="00CA253D"/>
    <w:rsid w:val="00CA2819"/>
    <w:rsid w:val="00CA458B"/>
    <w:rsid w:val="00CA491A"/>
    <w:rsid w:val="00CA4FA8"/>
    <w:rsid w:val="00CA5D9B"/>
    <w:rsid w:val="00CA5EE1"/>
    <w:rsid w:val="00CA7861"/>
    <w:rsid w:val="00CB18A1"/>
    <w:rsid w:val="00CB20DC"/>
    <w:rsid w:val="00CB38FF"/>
    <w:rsid w:val="00CB5259"/>
    <w:rsid w:val="00CB5A01"/>
    <w:rsid w:val="00CB7D14"/>
    <w:rsid w:val="00CC01E5"/>
    <w:rsid w:val="00CC267A"/>
    <w:rsid w:val="00CC3C84"/>
    <w:rsid w:val="00CC6249"/>
    <w:rsid w:val="00CC6CC3"/>
    <w:rsid w:val="00CC7BB0"/>
    <w:rsid w:val="00CD218A"/>
    <w:rsid w:val="00CD36E6"/>
    <w:rsid w:val="00CD3941"/>
    <w:rsid w:val="00CD5697"/>
    <w:rsid w:val="00CD6D33"/>
    <w:rsid w:val="00CD7669"/>
    <w:rsid w:val="00CE0889"/>
    <w:rsid w:val="00CE186A"/>
    <w:rsid w:val="00CE24E2"/>
    <w:rsid w:val="00CE2A1D"/>
    <w:rsid w:val="00CE2DEF"/>
    <w:rsid w:val="00CE37AE"/>
    <w:rsid w:val="00CE7413"/>
    <w:rsid w:val="00CE7910"/>
    <w:rsid w:val="00CF00A9"/>
    <w:rsid w:val="00CF0997"/>
    <w:rsid w:val="00CF1617"/>
    <w:rsid w:val="00CF4AD3"/>
    <w:rsid w:val="00CF5F2A"/>
    <w:rsid w:val="00CF6693"/>
    <w:rsid w:val="00CF66B8"/>
    <w:rsid w:val="00CF78DB"/>
    <w:rsid w:val="00D0186E"/>
    <w:rsid w:val="00D01D94"/>
    <w:rsid w:val="00D02048"/>
    <w:rsid w:val="00D02BD9"/>
    <w:rsid w:val="00D05CEB"/>
    <w:rsid w:val="00D0610E"/>
    <w:rsid w:val="00D0632E"/>
    <w:rsid w:val="00D109B2"/>
    <w:rsid w:val="00D1381E"/>
    <w:rsid w:val="00D13F29"/>
    <w:rsid w:val="00D1432E"/>
    <w:rsid w:val="00D14E88"/>
    <w:rsid w:val="00D14EB1"/>
    <w:rsid w:val="00D169F8"/>
    <w:rsid w:val="00D16AD5"/>
    <w:rsid w:val="00D2205C"/>
    <w:rsid w:val="00D22AC0"/>
    <w:rsid w:val="00D22BD2"/>
    <w:rsid w:val="00D22F42"/>
    <w:rsid w:val="00D23E61"/>
    <w:rsid w:val="00D24E3E"/>
    <w:rsid w:val="00D25163"/>
    <w:rsid w:val="00D27AAC"/>
    <w:rsid w:val="00D27E1B"/>
    <w:rsid w:val="00D30D82"/>
    <w:rsid w:val="00D335C8"/>
    <w:rsid w:val="00D33908"/>
    <w:rsid w:val="00D353A8"/>
    <w:rsid w:val="00D36A33"/>
    <w:rsid w:val="00D374C4"/>
    <w:rsid w:val="00D3761D"/>
    <w:rsid w:val="00D37E15"/>
    <w:rsid w:val="00D4086F"/>
    <w:rsid w:val="00D40C15"/>
    <w:rsid w:val="00D47CBB"/>
    <w:rsid w:val="00D51773"/>
    <w:rsid w:val="00D5246A"/>
    <w:rsid w:val="00D527CD"/>
    <w:rsid w:val="00D54D5F"/>
    <w:rsid w:val="00D553FA"/>
    <w:rsid w:val="00D556D5"/>
    <w:rsid w:val="00D55E17"/>
    <w:rsid w:val="00D60957"/>
    <w:rsid w:val="00D615F6"/>
    <w:rsid w:val="00D63213"/>
    <w:rsid w:val="00D63B81"/>
    <w:rsid w:val="00D63FB5"/>
    <w:rsid w:val="00D6419F"/>
    <w:rsid w:val="00D642CD"/>
    <w:rsid w:val="00D65BEC"/>
    <w:rsid w:val="00D67223"/>
    <w:rsid w:val="00D709A9"/>
    <w:rsid w:val="00D72AF5"/>
    <w:rsid w:val="00D72DF9"/>
    <w:rsid w:val="00D73B4D"/>
    <w:rsid w:val="00D75461"/>
    <w:rsid w:val="00D75EEB"/>
    <w:rsid w:val="00D75FB8"/>
    <w:rsid w:val="00D761BE"/>
    <w:rsid w:val="00D80BA9"/>
    <w:rsid w:val="00D820DC"/>
    <w:rsid w:val="00D82111"/>
    <w:rsid w:val="00D821FC"/>
    <w:rsid w:val="00D82406"/>
    <w:rsid w:val="00D8255F"/>
    <w:rsid w:val="00D82CFD"/>
    <w:rsid w:val="00D836DC"/>
    <w:rsid w:val="00D841DA"/>
    <w:rsid w:val="00D84334"/>
    <w:rsid w:val="00D848F6"/>
    <w:rsid w:val="00D859A4"/>
    <w:rsid w:val="00D86B07"/>
    <w:rsid w:val="00D87BFE"/>
    <w:rsid w:val="00D90462"/>
    <w:rsid w:val="00D90A2D"/>
    <w:rsid w:val="00D948B0"/>
    <w:rsid w:val="00D96017"/>
    <w:rsid w:val="00D97949"/>
    <w:rsid w:val="00DA01A8"/>
    <w:rsid w:val="00DA0769"/>
    <w:rsid w:val="00DA3562"/>
    <w:rsid w:val="00DA3586"/>
    <w:rsid w:val="00DA3E62"/>
    <w:rsid w:val="00DA4975"/>
    <w:rsid w:val="00DA5087"/>
    <w:rsid w:val="00DA755D"/>
    <w:rsid w:val="00DB104B"/>
    <w:rsid w:val="00DB1064"/>
    <w:rsid w:val="00DB1246"/>
    <w:rsid w:val="00DB1C07"/>
    <w:rsid w:val="00DB26A5"/>
    <w:rsid w:val="00DB2A8E"/>
    <w:rsid w:val="00DB3A44"/>
    <w:rsid w:val="00DB617D"/>
    <w:rsid w:val="00DB72C8"/>
    <w:rsid w:val="00DB7589"/>
    <w:rsid w:val="00DC18E0"/>
    <w:rsid w:val="00DC2F52"/>
    <w:rsid w:val="00DC3762"/>
    <w:rsid w:val="00DC4ECD"/>
    <w:rsid w:val="00DC71F8"/>
    <w:rsid w:val="00DC7BD5"/>
    <w:rsid w:val="00DD1D99"/>
    <w:rsid w:val="00DD2B05"/>
    <w:rsid w:val="00DD2BE8"/>
    <w:rsid w:val="00DD308E"/>
    <w:rsid w:val="00DD51AA"/>
    <w:rsid w:val="00DD5C75"/>
    <w:rsid w:val="00DD5FD9"/>
    <w:rsid w:val="00DD7482"/>
    <w:rsid w:val="00DE22F2"/>
    <w:rsid w:val="00DE2C9A"/>
    <w:rsid w:val="00DE5087"/>
    <w:rsid w:val="00DE5D9D"/>
    <w:rsid w:val="00DE5F4B"/>
    <w:rsid w:val="00DE606C"/>
    <w:rsid w:val="00DE61D6"/>
    <w:rsid w:val="00DE628F"/>
    <w:rsid w:val="00DE6296"/>
    <w:rsid w:val="00DE74B9"/>
    <w:rsid w:val="00DE793F"/>
    <w:rsid w:val="00DF2D04"/>
    <w:rsid w:val="00DF30A8"/>
    <w:rsid w:val="00DF33E5"/>
    <w:rsid w:val="00DF3EC4"/>
    <w:rsid w:val="00DF4BA5"/>
    <w:rsid w:val="00DF6A2F"/>
    <w:rsid w:val="00E0033B"/>
    <w:rsid w:val="00E00A84"/>
    <w:rsid w:val="00E01603"/>
    <w:rsid w:val="00E03503"/>
    <w:rsid w:val="00E036F8"/>
    <w:rsid w:val="00E03A2F"/>
    <w:rsid w:val="00E0469D"/>
    <w:rsid w:val="00E04B9E"/>
    <w:rsid w:val="00E04EE1"/>
    <w:rsid w:val="00E051D2"/>
    <w:rsid w:val="00E07E6C"/>
    <w:rsid w:val="00E11792"/>
    <w:rsid w:val="00E12EB6"/>
    <w:rsid w:val="00E12F21"/>
    <w:rsid w:val="00E15B70"/>
    <w:rsid w:val="00E172BB"/>
    <w:rsid w:val="00E20CF8"/>
    <w:rsid w:val="00E21B65"/>
    <w:rsid w:val="00E22293"/>
    <w:rsid w:val="00E22605"/>
    <w:rsid w:val="00E2420C"/>
    <w:rsid w:val="00E24369"/>
    <w:rsid w:val="00E252CF"/>
    <w:rsid w:val="00E25BA3"/>
    <w:rsid w:val="00E31394"/>
    <w:rsid w:val="00E321B6"/>
    <w:rsid w:val="00E333FA"/>
    <w:rsid w:val="00E34650"/>
    <w:rsid w:val="00E346F3"/>
    <w:rsid w:val="00E34703"/>
    <w:rsid w:val="00E357CA"/>
    <w:rsid w:val="00E37898"/>
    <w:rsid w:val="00E40068"/>
    <w:rsid w:val="00E414F3"/>
    <w:rsid w:val="00E41655"/>
    <w:rsid w:val="00E41869"/>
    <w:rsid w:val="00E41F53"/>
    <w:rsid w:val="00E42A53"/>
    <w:rsid w:val="00E43261"/>
    <w:rsid w:val="00E435CA"/>
    <w:rsid w:val="00E45C01"/>
    <w:rsid w:val="00E469A1"/>
    <w:rsid w:val="00E4778B"/>
    <w:rsid w:val="00E5064B"/>
    <w:rsid w:val="00E5091E"/>
    <w:rsid w:val="00E50A92"/>
    <w:rsid w:val="00E514CF"/>
    <w:rsid w:val="00E5467F"/>
    <w:rsid w:val="00E54AA3"/>
    <w:rsid w:val="00E5559A"/>
    <w:rsid w:val="00E56671"/>
    <w:rsid w:val="00E57851"/>
    <w:rsid w:val="00E61221"/>
    <w:rsid w:val="00E61871"/>
    <w:rsid w:val="00E62169"/>
    <w:rsid w:val="00E624D5"/>
    <w:rsid w:val="00E628B8"/>
    <w:rsid w:val="00E6471F"/>
    <w:rsid w:val="00E64CE5"/>
    <w:rsid w:val="00E64E77"/>
    <w:rsid w:val="00E65620"/>
    <w:rsid w:val="00E666DE"/>
    <w:rsid w:val="00E700B6"/>
    <w:rsid w:val="00E7156C"/>
    <w:rsid w:val="00E71E46"/>
    <w:rsid w:val="00E77CE0"/>
    <w:rsid w:val="00E80257"/>
    <w:rsid w:val="00E8135F"/>
    <w:rsid w:val="00E819BB"/>
    <w:rsid w:val="00E822FB"/>
    <w:rsid w:val="00E8332C"/>
    <w:rsid w:val="00E8413F"/>
    <w:rsid w:val="00E861FE"/>
    <w:rsid w:val="00E8660E"/>
    <w:rsid w:val="00E868FF"/>
    <w:rsid w:val="00E87207"/>
    <w:rsid w:val="00E87E10"/>
    <w:rsid w:val="00E924E8"/>
    <w:rsid w:val="00E92DD8"/>
    <w:rsid w:val="00E9500B"/>
    <w:rsid w:val="00E9598F"/>
    <w:rsid w:val="00E974DD"/>
    <w:rsid w:val="00EA0976"/>
    <w:rsid w:val="00EA165F"/>
    <w:rsid w:val="00EA1FBB"/>
    <w:rsid w:val="00EA2372"/>
    <w:rsid w:val="00EA525E"/>
    <w:rsid w:val="00EA5809"/>
    <w:rsid w:val="00EA6CD5"/>
    <w:rsid w:val="00EB0028"/>
    <w:rsid w:val="00EB0380"/>
    <w:rsid w:val="00EB126D"/>
    <w:rsid w:val="00EB1561"/>
    <w:rsid w:val="00EB3133"/>
    <w:rsid w:val="00EB39B8"/>
    <w:rsid w:val="00EB3D22"/>
    <w:rsid w:val="00EB470B"/>
    <w:rsid w:val="00EB4DBB"/>
    <w:rsid w:val="00EB5D1F"/>
    <w:rsid w:val="00EB5D9D"/>
    <w:rsid w:val="00EB6189"/>
    <w:rsid w:val="00EB6286"/>
    <w:rsid w:val="00EC0226"/>
    <w:rsid w:val="00EC166B"/>
    <w:rsid w:val="00EC1891"/>
    <w:rsid w:val="00EC256C"/>
    <w:rsid w:val="00EC31DE"/>
    <w:rsid w:val="00EC33C2"/>
    <w:rsid w:val="00EC3E4C"/>
    <w:rsid w:val="00EC4B43"/>
    <w:rsid w:val="00EC6F2B"/>
    <w:rsid w:val="00ED0C40"/>
    <w:rsid w:val="00ED16F4"/>
    <w:rsid w:val="00ED192E"/>
    <w:rsid w:val="00ED2392"/>
    <w:rsid w:val="00ED2548"/>
    <w:rsid w:val="00ED2D64"/>
    <w:rsid w:val="00ED32A3"/>
    <w:rsid w:val="00ED34EA"/>
    <w:rsid w:val="00ED5677"/>
    <w:rsid w:val="00ED56BB"/>
    <w:rsid w:val="00ED5744"/>
    <w:rsid w:val="00ED581D"/>
    <w:rsid w:val="00EE0F7F"/>
    <w:rsid w:val="00EE0FEC"/>
    <w:rsid w:val="00EE1D78"/>
    <w:rsid w:val="00EE28FE"/>
    <w:rsid w:val="00EE3466"/>
    <w:rsid w:val="00EE495E"/>
    <w:rsid w:val="00EF01BA"/>
    <w:rsid w:val="00EF111C"/>
    <w:rsid w:val="00EF13E7"/>
    <w:rsid w:val="00EF2A66"/>
    <w:rsid w:val="00EF33EC"/>
    <w:rsid w:val="00EF4810"/>
    <w:rsid w:val="00EF53CB"/>
    <w:rsid w:val="00EF5872"/>
    <w:rsid w:val="00EF6384"/>
    <w:rsid w:val="00EF7165"/>
    <w:rsid w:val="00EF723D"/>
    <w:rsid w:val="00EF7874"/>
    <w:rsid w:val="00F00BE7"/>
    <w:rsid w:val="00F02FBC"/>
    <w:rsid w:val="00F031CF"/>
    <w:rsid w:val="00F03FF0"/>
    <w:rsid w:val="00F04917"/>
    <w:rsid w:val="00F052C6"/>
    <w:rsid w:val="00F07297"/>
    <w:rsid w:val="00F07AB4"/>
    <w:rsid w:val="00F129A9"/>
    <w:rsid w:val="00F13218"/>
    <w:rsid w:val="00F1574E"/>
    <w:rsid w:val="00F2370A"/>
    <w:rsid w:val="00F2454B"/>
    <w:rsid w:val="00F25789"/>
    <w:rsid w:val="00F25D68"/>
    <w:rsid w:val="00F26BB6"/>
    <w:rsid w:val="00F26BD4"/>
    <w:rsid w:val="00F26C66"/>
    <w:rsid w:val="00F26E9B"/>
    <w:rsid w:val="00F3051F"/>
    <w:rsid w:val="00F31802"/>
    <w:rsid w:val="00F31E1F"/>
    <w:rsid w:val="00F32B8C"/>
    <w:rsid w:val="00F35068"/>
    <w:rsid w:val="00F359E4"/>
    <w:rsid w:val="00F36439"/>
    <w:rsid w:val="00F37E6D"/>
    <w:rsid w:val="00F4178A"/>
    <w:rsid w:val="00F41D81"/>
    <w:rsid w:val="00F42597"/>
    <w:rsid w:val="00F436BA"/>
    <w:rsid w:val="00F50B03"/>
    <w:rsid w:val="00F50FE4"/>
    <w:rsid w:val="00F5195D"/>
    <w:rsid w:val="00F53A40"/>
    <w:rsid w:val="00F543C2"/>
    <w:rsid w:val="00F579E3"/>
    <w:rsid w:val="00F605B3"/>
    <w:rsid w:val="00F60903"/>
    <w:rsid w:val="00F61018"/>
    <w:rsid w:val="00F61A81"/>
    <w:rsid w:val="00F62779"/>
    <w:rsid w:val="00F62B1D"/>
    <w:rsid w:val="00F64BFC"/>
    <w:rsid w:val="00F650C9"/>
    <w:rsid w:val="00F65F3E"/>
    <w:rsid w:val="00F66580"/>
    <w:rsid w:val="00F6671C"/>
    <w:rsid w:val="00F66777"/>
    <w:rsid w:val="00F6737F"/>
    <w:rsid w:val="00F67847"/>
    <w:rsid w:val="00F678E9"/>
    <w:rsid w:val="00F713AC"/>
    <w:rsid w:val="00F72241"/>
    <w:rsid w:val="00F725C8"/>
    <w:rsid w:val="00F725FB"/>
    <w:rsid w:val="00F72BEB"/>
    <w:rsid w:val="00F7791F"/>
    <w:rsid w:val="00F8106E"/>
    <w:rsid w:val="00F819A1"/>
    <w:rsid w:val="00F8294B"/>
    <w:rsid w:val="00F82F27"/>
    <w:rsid w:val="00F83805"/>
    <w:rsid w:val="00F83C97"/>
    <w:rsid w:val="00F84154"/>
    <w:rsid w:val="00F84A7B"/>
    <w:rsid w:val="00F84E5F"/>
    <w:rsid w:val="00F85803"/>
    <w:rsid w:val="00F85896"/>
    <w:rsid w:val="00F86AD1"/>
    <w:rsid w:val="00F87903"/>
    <w:rsid w:val="00F903B1"/>
    <w:rsid w:val="00F92DA9"/>
    <w:rsid w:val="00F93F0A"/>
    <w:rsid w:val="00F94067"/>
    <w:rsid w:val="00F94440"/>
    <w:rsid w:val="00F94D8D"/>
    <w:rsid w:val="00F94D9F"/>
    <w:rsid w:val="00F94E35"/>
    <w:rsid w:val="00F96506"/>
    <w:rsid w:val="00F96906"/>
    <w:rsid w:val="00F97095"/>
    <w:rsid w:val="00F970B0"/>
    <w:rsid w:val="00FA149A"/>
    <w:rsid w:val="00FA2CD9"/>
    <w:rsid w:val="00FA4341"/>
    <w:rsid w:val="00FA456A"/>
    <w:rsid w:val="00FA4C36"/>
    <w:rsid w:val="00FA61DA"/>
    <w:rsid w:val="00FA6E5B"/>
    <w:rsid w:val="00FA7765"/>
    <w:rsid w:val="00FA7AAF"/>
    <w:rsid w:val="00FB1652"/>
    <w:rsid w:val="00FB19D5"/>
    <w:rsid w:val="00FB3073"/>
    <w:rsid w:val="00FB37C8"/>
    <w:rsid w:val="00FB44C2"/>
    <w:rsid w:val="00FB47DC"/>
    <w:rsid w:val="00FB5C4C"/>
    <w:rsid w:val="00FC061B"/>
    <w:rsid w:val="00FC0999"/>
    <w:rsid w:val="00FC0B53"/>
    <w:rsid w:val="00FC171B"/>
    <w:rsid w:val="00FC31D5"/>
    <w:rsid w:val="00FC4884"/>
    <w:rsid w:val="00FC4B7F"/>
    <w:rsid w:val="00FC51EA"/>
    <w:rsid w:val="00FC576D"/>
    <w:rsid w:val="00FC5F78"/>
    <w:rsid w:val="00FC65B9"/>
    <w:rsid w:val="00FC6657"/>
    <w:rsid w:val="00FC7D69"/>
    <w:rsid w:val="00FC7F1C"/>
    <w:rsid w:val="00FD034C"/>
    <w:rsid w:val="00FD0863"/>
    <w:rsid w:val="00FD28B7"/>
    <w:rsid w:val="00FD37B9"/>
    <w:rsid w:val="00FD39D7"/>
    <w:rsid w:val="00FD3B65"/>
    <w:rsid w:val="00FD4537"/>
    <w:rsid w:val="00FD4F86"/>
    <w:rsid w:val="00FD569F"/>
    <w:rsid w:val="00FD78EF"/>
    <w:rsid w:val="00FE0761"/>
    <w:rsid w:val="00FE16B0"/>
    <w:rsid w:val="00FE26C8"/>
    <w:rsid w:val="00FE3520"/>
    <w:rsid w:val="00FE3563"/>
    <w:rsid w:val="00FE39A1"/>
    <w:rsid w:val="00FE41F2"/>
    <w:rsid w:val="00FF0B72"/>
    <w:rsid w:val="00FF3D58"/>
    <w:rsid w:val="00FF46A4"/>
    <w:rsid w:val="00FF4943"/>
    <w:rsid w:val="00FF49C6"/>
    <w:rsid w:val="00FF49F7"/>
    <w:rsid w:val="00FF50C7"/>
    <w:rsid w:val="00FF6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6BC"/>
    <w:rPr>
      <w:sz w:val="22"/>
      <w:szCs w:val="22"/>
    </w:rPr>
  </w:style>
  <w:style w:type="paragraph" w:styleId="Heading1">
    <w:name w:val="heading 1"/>
    <w:basedOn w:val="Normal"/>
    <w:next w:val="Normal"/>
    <w:link w:val="Heading1Char"/>
    <w:qFormat/>
    <w:rsid w:val="00D848F6"/>
    <w:pPr>
      <w:keepNext/>
      <w:keepLines/>
      <w:spacing w:before="480"/>
      <w:outlineLvl w:val="0"/>
    </w:pPr>
    <w:rPr>
      <w:rFonts w:ascii="Times New Roman" w:eastAsia="Times New Roman" w:hAnsi="Times New Roman"/>
      <w:b/>
      <w:bCs/>
      <w:sz w:val="28"/>
      <w:szCs w:val="28"/>
      <w:u w:val="single"/>
    </w:rPr>
  </w:style>
  <w:style w:type="paragraph" w:styleId="Heading2">
    <w:name w:val="heading 2"/>
    <w:basedOn w:val="Normal"/>
    <w:next w:val="Normal"/>
    <w:link w:val="Heading2Char"/>
    <w:unhideWhenUsed/>
    <w:qFormat/>
    <w:rsid w:val="005712C7"/>
    <w:pPr>
      <w:keepNext/>
      <w:keepLines/>
      <w:spacing w:before="200"/>
      <w:outlineLvl w:val="1"/>
    </w:pPr>
    <w:rPr>
      <w:rFonts w:ascii="Times New Roman" w:eastAsia="Times New Roman" w:hAnsi="Times New Roman"/>
      <w:b/>
      <w:bCs/>
      <w:sz w:val="24"/>
      <w:szCs w:val="26"/>
      <w:u w:val="single"/>
    </w:rPr>
  </w:style>
  <w:style w:type="paragraph" w:styleId="Heading5">
    <w:name w:val="heading 5"/>
    <w:basedOn w:val="Normal"/>
    <w:next w:val="Normal"/>
    <w:link w:val="Heading5Char"/>
    <w:qFormat/>
    <w:rsid w:val="00F26C66"/>
    <w:pPr>
      <w:spacing w:before="240" w:after="60"/>
      <w:outlineLvl w:val="4"/>
    </w:pPr>
    <w:rPr>
      <w:rFonts w:ascii="Times New Roman" w:eastAsia="Times New Roman" w:hAnsi="Times New Roman"/>
      <w:b/>
      <w:bCs/>
      <w:i/>
      <w:iCs/>
      <w:sz w:val="26"/>
      <w:szCs w:val="26"/>
    </w:rPr>
  </w:style>
  <w:style w:type="paragraph" w:styleId="Heading6">
    <w:name w:val="heading 6"/>
    <w:basedOn w:val="Normal"/>
    <w:next w:val="Normal"/>
    <w:link w:val="Heading6Char"/>
    <w:uiPriority w:val="9"/>
    <w:semiHidden/>
    <w:unhideWhenUsed/>
    <w:qFormat/>
    <w:rsid w:val="00ED581D"/>
    <w:pPr>
      <w:keepNext/>
      <w:keepLines/>
      <w:spacing w:before="20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8F6"/>
    <w:rPr>
      <w:rFonts w:ascii="Times New Roman" w:eastAsia="Times New Roman" w:hAnsi="Times New Roman"/>
      <w:b/>
      <w:bCs/>
      <w:sz w:val="28"/>
      <w:szCs w:val="28"/>
      <w:u w:val="single"/>
    </w:rPr>
  </w:style>
  <w:style w:type="character" w:customStyle="1" w:styleId="Heading2Char">
    <w:name w:val="Heading 2 Char"/>
    <w:basedOn w:val="DefaultParagraphFont"/>
    <w:link w:val="Heading2"/>
    <w:uiPriority w:val="9"/>
    <w:rsid w:val="005712C7"/>
    <w:rPr>
      <w:rFonts w:ascii="Times New Roman" w:eastAsia="Times New Roman" w:hAnsi="Times New Roman"/>
      <w:b/>
      <w:bCs/>
      <w:sz w:val="24"/>
      <w:szCs w:val="26"/>
      <w:u w:val="single"/>
    </w:rPr>
  </w:style>
  <w:style w:type="character" w:customStyle="1" w:styleId="Heading5Char">
    <w:name w:val="Heading 5 Char"/>
    <w:basedOn w:val="DefaultParagraphFont"/>
    <w:link w:val="Heading5"/>
    <w:rsid w:val="00F26C6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ED581D"/>
    <w:rPr>
      <w:rFonts w:ascii="Cambria" w:eastAsia="Times New Roman" w:hAnsi="Cambria" w:cs="Times New Roman"/>
      <w:i/>
      <w:iCs/>
      <w:color w:val="243F60"/>
    </w:rPr>
  </w:style>
  <w:style w:type="paragraph" w:styleId="ListParagraph">
    <w:name w:val="List Paragraph"/>
    <w:basedOn w:val="Normal"/>
    <w:uiPriority w:val="34"/>
    <w:qFormat/>
    <w:rsid w:val="002C7F22"/>
    <w:pPr>
      <w:ind w:left="720"/>
      <w:contextualSpacing/>
    </w:pPr>
  </w:style>
  <w:style w:type="paragraph" w:styleId="FootnoteText">
    <w:name w:val="footnote text"/>
    <w:basedOn w:val="Normal"/>
    <w:link w:val="FootnoteTextChar"/>
    <w:uiPriority w:val="99"/>
    <w:unhideWhenUsed/>
    <w:rsid w:val="00860484"/>
    <w:rPr>
      <w:sz w:val="20"/>
      <w:szCs w:val="20"/>
    </w:rPr>
  </w:style>
  <w:style w:type="character" w:customStyle="1" w:styleId="FootnoteTextChar">
    <w:name w:val="Footnote Text Char"/>
    <w:basedOn w:val="DefaultParagraphFont"/>
    <w:link w:val="FootnoteText"/>
    <w:uiPriority w:val="99"/>
    <w:rsid w:val="00860484"/>
    <w:rPr>
      <w:sz w:val="20"/>
      <w:szCs w:val="20"/>
    </w:rPr>
  </w:style>
  <w:style w:type="character" w:styleId="FootnoteReference">
    <w:name w:val="footnote reference"/>
    <w:basedOn w:val="DefaultParagraphFont"/>
    <w:uiPriority w:val="99"/>
    <w:unhideWhenUsed/>
    <w:rsid w:val="00860484"/>
    <w:rPr>
      <w:vertAlign w:val="superscript"/>
    </w:rPr>
  </w:style>
  <w:style w:type="paragraph" w:styleId="BalloonText">
    <w:name w:val="Balloon Text"/>
    <w:basedOn w:val="Normal"/>
    <w:link w:val="BalloonTextChar"/>
    <w:semiHidden/>
    <w:unhideWhenUsed/>
    <w:rsid w:val="005E008F"/>
    <w:rPr>
      <w:rFonts w:ascii="Tahoma" w:hAnsi="Tahoma" w:cs="Tahoma"/>
      <w:sz w:val="16"/>
      <w:szCs w:val="16"/>
    </w:rPr>
  </w:style>
  <w:style w:type="character" w:customStyle="1" w:styleId="BalloonTextChar">
    <w:name w:val="Balloon Text Char"/>
    <w:basedOn w:val="DefaultParagraphFont"/>
    <w:link w:val="BalloonText"/>
    <w:uiPriority w:val="99"/>
    <w:semiHidden/>
    <w:rsid w:val="005E008F"/>
    <w:rPr>
      <w:rFonts w:ascii="Tahoma" w:hAnsi="Tahoma" w:cs="Tahoma"/>
      <w:sz w:val="16"/>
      <w:szCs w:val="16"/>
    </w:rPr>
  </w:style>
  <w:style w:type="character" w:styleId="Hyperlink">
    <w:name w:val="Hyperlink"/>
    <w:basedOn w:val="DefaultParagraphFont"/>
    <w:uiPriority w:val="99"/>
    <w:rsid w:val="001D49F5"/>
    <w:rPr>
      <w:color w:val="0000FF"/>
      <w:u w:val="single"/>
    </w:rPr>
  </w:style>
  <w:style w:type="table" w:styleId="TableGrid">
    <w:name w:val="Table Grid"/>
    <w:basedOn w:val="TableNormal"/>
    <w:uiPriority w:val="59"/>
    <w:rsid w:val="00546E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6106C1"/>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DD2B05"/>
    <w:pPr>
      <w:tabs>
        <w:tab w:val="center" w:pos="4680"/>
        <w:tab w:val="right" w:pos="9360"/>
      </w:tabs>
    </w:pPr>
  </w:style>
  <w:style w:type="character" w:customStyle="1" w:styleId="HeaderChar">
    <w:name w:val="Header Char"/>
    <w:basedOn w:val="DefaultParagraphFont"/>
    <w:link w:val="Header"/>
    <w:uiPriority w:val="99"/>
    <w:rsid w:val="00DD2B05"/>
  </w:style>
  <w:style w:type="paragraph" w:styleId="Footer">
    <w:name w:val="footer"/>
    <w:basedOn w:val="Normal"/>
    <w:link w:val="FooterChar"/>
    <w:uiPriority w:val="99"/>
    <w:unhideWhenUsed/>
    <w:rsid w:val="00DD2B05"/>
    <w:pPr>
      <w:tabs>
        <w:tab w:val="center" w:pos="4680"/>
        <w:tab w:val="right" w:pos="9360"/>
      </w:tabs>
    </w:pPr>
  </w:style>
  <w:style w:type="character" w:customStyle="1" w:styleId="FooterChar">
    <w:name w:val="Footer Char"/>
    <w:basedOn w:val="DefaultParagraphFont"/>
    <w:link w:val="Footer"/>
    <w:uiPriority w:val="99"/>
    <w:rsid w:val="00DD2B05"/>
  </w:style>
  <w:style w:type="character" w:styleId="CommentReference">
    <w:name w:val="annotation reference"/>
    <w:basedOn w:val="DefaultParagraphFont"/>
    <w:semiHidden/>
    <w:unhideWhenUsed/>
    <w:rsid w:val="008670CE"/>
    <w:rPr>
      <w:sz w:val="16"/>
      <w:szCs w:val="16"/>
    </w:rPr>
  </w:style>
  <w:style w:type="paragraph" w:styleId="CommentText">
    <w:name w:val="annotation text"/>
    <w:basedOn w:val="Normal"/>
    <w:link w:val="CommentTextChar"/>
    <w:semiHidden/>
    <w:unhideWhenUsed/>
    <w:rsid w:val="008670CE"/>
    <w:rPr>
      <w:sz w:val="20"/>
      <w:szCs w:val="20"/>
    </w:rPr>
  </w:style>
  <w:style w:type="character" w:customStyle="1" w:styleId="CommentTextChar">
    <w:name w:val="Comment Text Char"/>
    <w:basedOn w:val="DefaultParagraphFont"/>
    <w:link w:val="CommentText"/>
    <w:uiPriority w:val="99"/>
    <w:semiHidden/>
    <w:rsid w:val="008670CE"/>
    <w:rPr>
      <w:sz w:val="20"/>
      <w:szCs w:val="20"/>
    </w:rPr>
  </w:style>
  <w:style w:type="paragraph" w:styleId="CommentSubject">
    <w:name w:val="annotation subject"/>
    <w:basedOn w:val="CommentText"/>
    <w:next w:val="CommentText"/>
    <w:link w:val="CommentSubjectChar"/>
    <w:semiHidden/>
    <w:unhideWhenUsed/>
    <w:rsid w:val="008670CE"/>
    <w:rPr>
      <w:b/>
      <w:bCs/>
    </w:rPr>
  </w:style>
  <w:style w:type="character" w:customStyle="1" w:styleId="CommentSubjectChar">
    <w:name w:val="Comment Subject Char"/>
    <w:basedOn w:val="CommentTextChar"/>
    <w:link w:val="CommentSubject"/>
    <w:uiPriority w:val="99"/>
    <w:semiHidden/>
    <w:rsid w:val="008670CE"/>
    <w:rPr>
      <w:b/>
      <w:bCs/>
      <w:sz w:val="20"/>
      <w:szCs w:val="20"/>
    </w:rPr>
  </w:style>
  <w:style w:type="paragraph" w:styleId="NoSpacing">
    <w:name w:val="No Spacing"/>
    <w:link w:val="NoSpacingChar"/>
    <w:uiPriority w:val="1"/>
    <w:qFormat/>
    <w:rsid w:val="000048F7"/>
    <w:rPr>
      <w:rFonts w:eastAsia="Times New Roman"/>
      <w:sz w:val="22"/>
      <w:szCs w:val="22"/>
    </w:rPr>
  </w:style>
  <w:style w:type="character" w:customStyle="1" w:styleId="NoSpacingChar">
    <w:name w:val="No Spacing Char"/>
    <w:basedOn w:val="DefaultParagraphFont"/>
    <w:link w:val="NoSpacing"/>
    <w:uiPriority w:val="1"/>
    <w:rsid w:val="000048F7"/>
    <w:rPr>
      <w:rFonts w:eastAsia="Times New Roman"/>
      <w:sz w:val="22"/>
      <w:szCs w:val="22"/>
      <w:lang w:val="en-US" w:eastAsia="en-US" w:bidi="ar-SA"/>
    </w:rPr>
  </w:style>
  <w:style w:type="paragraph" w:styleId="TOCHeading">
    <w:name w:val="TOC Heading"/>
    <w:basedOn w:val="Heading1"/>
    <w:next w:val="Normal"/>
    <w:uiPriority w:val="39"/>
    <w:unhideWhenUsed/>
    <w:qFormat/>
    <w:rsid w:val="00787648"/>
    <w:pPr>
      <w:spacing w:line="276" w:lineRule="auto"/>
      <w:outlineLvl w:val="9"/>
    </w:pPr>
  </w:style>
  <w:style w:type="paragraph" w:styleId="TOC2">
    <w:name w:val="toc 2"/>
    <w:basedOn w:val="Normal"/>
    <w:next w:val="Normal"/>
    <w:autoRedefine/>
    <w:uiPriority w:val="39"/>
    <w:unhideWhenUsed/>
    <w:qFormat/>
    <w:rsid w:val="00787648"/>
    <w:pPr>
      <w:spacing w:after="100" w:line="276" w:lineRule="auto"/>
      <w:ind w:left="220"/>
    </w:pPr>
    <w:rPr>
      <w:rFonts w:eastAsia="Times New Roman"/>
    </w:rPr>
  </w:style>
  <w:style w:type="paragraph" w:styleId="TOC1">
    <w:name w:val="toc 1"/>
    <w:basedOn w:val="Normal"/>
    <w:next w:val="Normal"/>
    <w:autoRedefine/>
    <w:uiPriority w:val="39"/>
    <w:unhideWhenUsed/>
    <w:qFormat/>
    <w:rsid w:val="00787648"/>
    <w:pPr>
      <w:spacing w:after="100" w:line="276" w:lineRule="auto"/>
    </w:pPr>
    <w:rPr>
      <w:rFonts w:eastAsia="Times New Roman"/>
    </w:rPr>
  </w:style>
  <w:style w:type="paragraph" w:styleId="TOC3">
    <w:name w:val="toc 3"/>
    <w:basedOn w:val="Normal"/>
    <w:next w:val="Normal"/>
    <w:autoRedefine/>
    <w:uiPriority w:val="39"/>
    <w:semiHidden/>
    <w:unhideWhenUsed/>
    <w:qFormat/>
    <w:rsid w:val="00787648"/>
    <w:pPr>
      <w:spacing w:after="100" w:line="276" w:lineRule="auto"/>
      <w:ind w:left="440"/>
    </w:pPr>
    <w:rPr>
      <w:rFonts w:eastAsia="Times New Roman"/>
    </w:rPr>
  </w:style>
  <w:style w:type="character" w:styleId="FollowedHyperlink">
    <w:name w:val="FollowedHyperlink"/>
    <w:basedOn w:val="DefaultParagraphFont"/>
    <w:uiPriority w:val="99"/>
    <w:semiHidden/>
    <w:unhideWhenUsed/>
    <w:rsid w:val="0073414E"/>
    <w:rPr>
      <w:color w:val="800080"/>
      <w:u w:val="single"/>
    </w:rPr>
  </w:style>
  <w:style w:type="paragraph" w:styleId="BodyText">
    <w:name w:val="Body Text"/>
    <w:basedOn w:val="Normal"/>
    <w:link w:val="BodyTextChar"/>
    <w:uiPriority w:val="99"/>
    <w:rsid w:val="00ED581D"/>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ED581D"/>
    <w:rPr>
      <w:rFonts w:ascii="Times New Roman" w:eastAsia="Times New Roman" w:hAnsi="Times New Roman"/>
      <w:sz w:val="24"/>
      <w:szCs w:val="24"/>
    </w:rPr>
  </w:style>
  <w:style w:type="paragraph" w:styleId="BodyText2">
    <w:name w:val="Body Text 2"/>
    <w:basedOn w:val="Normal"/>
    <w:link w:val="BodyText2Char"/>
    <w:uiPriority w:val="99"/>
    <w:rsid w:val="00ED581D"/>
    <w:pPr>
      <w:ind w:left="360"/>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ED581D"/>
    <w:rPr>
      <w:rFonts w:ascii="Times New Roman" w:eastAsia="Times New Roman" w:hAnsi="Times New Roman"/>
      <w:sz w:val="24"/>
      <w:szCs w:val="24"/>
    </w:rPr>
  </w:style>
  <w:style w:type="paragraph" w:styleId="Revision">
    <w:name w:val="Revision"/>
    <w:hidden/>
    <w:uiPriority w:val="99"/>
    <w:semiHidden/>
    <w:rsid w:val="00B12EF6"/>
    <w:rPr>
      <w:sz w:val="22"/>
      <w:szCs w:val="22"/>
    </w:rPr>
  </w:style>
  <w:style w:type="paragraph" w:customStyle="1" w:styleId="msolistparagraph0">
    <w:name w:val="msolistparagraph"/>
    <w:basedOn w:val="Normal"/>
    <w:rsid w:val="00386DD2"/>
    <w:pPr>
      <w:ind w:left="720"/>
    </w:pPr>
    <w:rPr>
      <w:rFonts w:eastAsia="Times New Roman"/>
    </w:rPr>
  </w:style>
  <w:style w:type="paragraph" w:customStyle="1" w:styleId="Table">
    <w:name w:val="Table"/>
    <w:basedOn w:val="Normal"/>
    <w:rsid w:val="00F26C66"/>
    <w:pPr>
      <w:keepNext/>
      <w:spacing w:after="120"/>
      <w:jc w:val="center"/>
    </w:pPr>
    <w:rPr>
      <w:rFonts w:ascii="Arial Narrow" w:eastAsia="Times New Roman" w:hAnsi="Arial Narrow"/>
      <w:b/>
      <w:sz w:val="24"/>
      <w:szCs w:val="24"/>
    </w:rPr>
  </w:style>
  <w:style w:type="paragraph" w:customStyle="1" w:styleId="xl29">
    <w:name w:val="xl29"/>
    <w:basedOn w:val="Normal"/>
    <w:rsid w:val="00F26C66"/>
    <w:pPr>
      <w:pBdr>
        <w:right w:val="single" w:sz="12" w:space="0" w:color="auto"/>
      </w:pBdr>
      <w:spacing w:before="100" w:beforeAutospacing="1" w:after="100" w:afterAutospacing="1"/>
      <w:jc w:val="both"/>
      <w:textAlignment w:val="top"/>
    </w:pPr>
    <w:rPr>
      <w:rFonts w:ascii="Times New Roman" w:eastAsia="Arial Unicode MS" w:hAnsi="Times New Roman"/>
      <w:color w:val="000000"/>
      <w:sz w:val="18"/>
      <w:szCs w:val="18"/>
    </w:rPr>
  </w:style>
  <w:style w:type="paragraph" w:customStyle="1" w:styleId="font6">
    <w:name w:val="font6"/>
    <w:basedOn w:val="Normal"/>
    <w:rsid w:val="00F26C66"/>
    <w:pPr>
      <w:spacing w:before="100" w:beforeAutospacing="1" w:after="100" w:afterAutospacing="1"/>
    </w:pPr>
    <w:rPr>
      <w:rFonts w:ascii="Arial" w:eastAsia="Arial Unicode MS" w:hAnsi="Arial" w:cs="Arial"/>
      <w:color w:val="FF0000"/>
      <w:sz w:val="18"/>
      <w:szCs w:val="18"/>
    </w:rPr>
  </w:style>
  <w:style w:type="paragraph" w:styleId="PlainText">
    <w:name w:val="Plain Text"/>
    <w:basedOn w:val="Normal"/>
    <w:link w:val="PlainTextChar"/>
    <w:rsid w:val="00F26C66"/>
    <w:rPr>
      <w:rFonts w:ascii="Courier New" w:eastAsia="Times New Roman" w:hAnsi="Courier New" w:cs="Courier New"/>
      <w:sz w:val="20"/>
      <w:szCs w:val="20"/>
    </w:rPr>
  </w:style>
  <w:style w:type="character" w:customStyle="1" w:styleId="PlainTextChar">
    <w:name w:val="Plain Text Char"/>
    <w:basedOn w:val="DefaultParagraphFont"/>
    <w:link w:val="PlainText"/>
    <w:rsid w:val="00F26C66"/>
    <w:rPr>
      <w:rFonts w:ascii="Courier New" w:eastAsia="Times New Roman" w:hAnsi="Courier New" w:cs="Courier New"/>
      <w:sz w:val="20"/>
      <w:szCs w:val="20"/>
    </w:rPr>
  </w:style>
  <w:style w:type="character" w:styleId="PageNumber">
    <w:name w:val="page number"/>
    <w:basedOn w:val="DefaultParagraphFont"/>
    <w:rsid w:val="00F26C66"/>
  </w:style>
  <w:style w:type="character" w:styleId="Strong">
    <w:name w:val="Strong"/>
    <w:basedOn w:val="DefaultParagraphFont"/>
    <w:uiPriority w:val="99"/>
    <w:qFormat/>
    <w:rsid w:val="00DA755D"/>
    <w:rPr>
      <w:b/>
      <w:bCs/>
    </w:rPr>
  </w:style>
  <w:style w:type="paragraph" w:customStyle="1" w:styleId="H3">
    <w:name w:val="H3"/>
    <w:basedOn w:val="Normal"/>
    <w:next w:val="Normal"/>
    <w:uiPriority w:val="99"/>
    <w:rsid w:val="00E61221"/>
    <w:pPr>
      <w:keepNext/>
      <w:autoSpaceDE w:val="0"/>
      <w:autoSpaceDN w:val="0"/>
      <w:adjustRightInd w:val="0"/>
      <w:spacing w:before="100" w:after="100"/>
      <w:outlineLvl w:val="3"/>
    </w:pPr>
    <w:rPr>
      <w:rFonts w:ascii="Times New Roman" w:hAnsi="Times New Roman"/>
      <w:b/>
      <w:bCs/>
      <w:sz w:val="28"/>
      <w:szCs w:val="28"/>
    </w:rPr>
  </w:style>
  <w:style w:type="paragraph" w:customStyle="1" w:styleId="H4">
    <w:name w:val="H4"/>
    <w:basedOn w:val="Normal"/>
    <w:next w:val="Normal"/>
    <w:uiPriority w:val="99"/>
    <w:rsid w:val="00E61221"/>
    <w:pPr>
      <w:keepNext/>
      <w:autoSpaceDE w:val="0"/>
      <w:autoSpaceDN w:val="0"/>
      <w:adjustRightInd w:val="0"/>
      <w:spacing w:before="100" w:after="100"/>
      <w:outlineLvl w:val="4"/>
    </w:pPr>
    <w:rPr>
      <w:rFonts w:ascii="Times New Roman" w:hAnsi="Times New Roman"/>
      <w:b/>
      <w:bCs/>
      <w:sz w:val="24"/>
      <w:szCs w:val="24"/>
    </w:rPr>
  </w:style>
  <w:style w:type="paragraph" w:styleId="EndnoteText">
    <w:name w:val="endnote text"/>
    <w:basedOn w:val="Normal"/>
    <w:link w:val="EndnoteTextChar"/>
    <w:uiPriority w:val="99"/>
    <w:semiHidden/>
    <w:unhideWhenUsed/>
    <w:rsid w:val="000522CA"/>
    <w:rPr>
      <w:sz w:val="20"/>
      <w:szCs w:val="20"/>
    </w:rPr>
  </w:style>
  <w:style w:type="character" w:customStyle="1" w:styleId="EndnoteTextChar">
    <w:name w:val="Endnote Text Char"/>
    <w:basedOn w:val="DefaultParagraphFont"/>
    <w:link w:val="EndnoteText"/>
    <w:uiPriority w:val="99"/>
    <w:semiHidden/>
    <w:rsid w:val="000522CA"/>
  </w:style>
  <w:style w:type="character" w:styleId="EndnoteReference">
    <w:name w:val="endnote reference"/>
    <w:basedOn w:val="DefaultParagraphFont"/>
    <w:uiPriority w:val="99"/>
    <w:semiHidden/>
    <w:unhideWhenUsed/>
    <w:rsid w:val="000522CA"/>
    <w:rPr>
      <w:vertAlign w:val="superscript"/>
    </w:rPr>
  </w:style>
  <w:style w:type="table" w:styleId="LightShading-Accent5">
    <w:name w:val="Light Shading Accent 5"/>
    <w:basedOn w:val="TableNormal"/>
    <w:uiPriority w:val="60"/>
    <w:rsid w:val="00D353A8"/>
    <w:rPr>
      <w:rFonts w:asciiTheme="minorHAnsi" w:eastAsiaTheme="minorHAnsi" w:hAnsiTheme="minorHAnsi" w:cstheme="minorBidi"/>
      <w:color w:val="31849B" w:themeColor="accent5" w:themeShade="BF"/>
      <w:sz w:val="22"/>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odyTextIndent">
    <w:name w:val="Body Text Indent"/>
    <w:basedOn w:val="Normal"/>
    <w:link w:val="BodyTextIndentChar"/>
    <w:uiPriority w:val="99"/>
    <w:unhideWhenUsed/>
    <w:rsid w:val="004A79FF"/>
    <w:pPr>
      <w:spacing w:after="120"/>
      <w:ind w:left="360"/>
    </w:pPr>
    <w:rPr>
      <w:rFonts w:ascii="Courier New" w:eastAsia="Times New Roman" w:hAnsi="Courier New"/>
      <w:sz w:val="18"/>
      <w:szCs w:val="20"/>
      <w:lang w:eastAsia="ko-KR"/>
    </w:rPr>
  </w:style>
  <w:style w:type="character" w:customStyle="1" w:styleId="BodyTextIndentChar">
    <w:name w:val="Body Text Indent Char"/>
    <w:basedOn w:val="DefaultParagraphFont"/>
    <w:link w:val="BodyTextIndent"/>
    <w:uiPriority w:val="99"/>
    <w:rsid w:val="004A79FF"/>
    <w:rPr>
      <w:rFonts w:ascii="Courier New" w:eastAsia="Times New Roman" w:hAnsi="Courier New"/>
      <w:sz w:val="18"/>
      <w:lang w:eastAsia="ko-KR"/>
    </w:rPr>
  </w:style>
  <w:style w:type="paragraph" w:styleId="BodyTextIndent2">
    <w:name w:val="Body Text Indent 2"/>
    <w:basedOn w:val="Normal"/>
    <w:link w:val="BodyTextIndent2Char"/>
    <w:unhideWhenUsed/>
    <w:rsid w:val="006B7902"/>
    <w:pPr>
      <w:spacing w:after="120" w:line="480" w:lineRule="auto"/>
      <w:ind w:left="360"/>
    </w:pPr>
  </w:style>
  <w:style w:type="character" w:customStyle="1" w:styleId="BodyTextIndent2Char">
    <w:name w:val="Body Text Indent 2 Char"/>
    <w:basedOn w:val="DefaultParagraphFont"/>
    <w:link w:val="BodyTextIndent2"/>
    <w:uiPriority w:val="99"/>
    <w:rsid w:val="006B7902"/>
    <w:rPr>
      <w:sz w:val="22"/>
      <w:szCs w:val="22"/>
    </w:rPr>
  </w:style>
  <w:style w:type="paragraph" w:styleId="BodyTextIndent3">
    <w:name w:val="Body Text Indent 3"/>
    <w:basedOn w:val="Normal"/>
    <w:link w:val="BodyTextIndent3Char"/>
    <w:uiPriority w:val="99"/>
    <w:semiHidden/>
    <w:unhideWhenUsed/>
    <w:rsid w:val="00C06AA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06AAC"/>
    <w:rPr>
      <w:sz w:val="16"/>
      <w:szCs w:val="16"/>
    </w:rPr>
  </w:style>
  <w:style w:type="paragraph" w:customStyle="1" w:styleId="memoaddress">
    <w:name w:val="memo address"/>
    <w:basedOn w:val="BodyTextIndent"/>
    <w:rsid w:val="009C3D09"/>
    <w:pPr>
      <w:tabs>
        <w:tab w:val="left" w:pos="1350"/>
      </w:tabs>
      <w:spacing w:before="120"/>
      <w:ind w:left="0"/>
    </w:pPr>
    <w:rPr>
      <w:rFonts w:ascii="Arial" w:hAnsi="Arial"/>
      <w:b/>
      <w:sz w:val="24"/>
      <w:lang w:eastAsia="en-US"/>
    </w:rPr>
  </w:style>
  <w:style w:type="paragraph" w:customStyle="1" w:styleId="tabletext">
    <w:name w:val="table text"/>
    <w:basedOn w:val="Normal"/>
    <w:rsid w:val="009C3D09"/>
    <w:pPr>
      <w:spacing w:before="20" w:after="20"/>
    </w:pPr>
    <w:rPr>
      <w:rFonts w:ascii="Arial Narrow" w:eastAsia="Times New Roman" w:hAnsi="Arial Narrow"/>
      <w:sz w:val="20"/>
      <w:szCs w:val="20"/>
    </w:rPr>
  </w:style>
  <w:style w:type="paragraph" w:customStyle="1" w:styleId="tabletitle">
    <w:name w:val="table title"/>
    <w:basedOn w:val="Normal"/>
    <w:rsid w:val="009C3D09"/>
    <w:pPr>
      <w:keepNext/>
      <w:spacing w:before="180" w:after="60"/>
      <w:jc w:val="center"/>
    </w:pPr>
    <w:rPr>
      <w:rFonts w:ascii="Times New Roman" w:eastAsia="Times New Roman" w:hAnsi="Times New Roman"/>
      <w:b/>
      <w:bCs/>
      <w:sz w:val="24"/>
      <w:szCs w:val="20"/>
    </w:rPr>
  </w:style>
  <w:style w:type="paragraph" w:styleId="Caption">
    <w:name w:val="caption"/>
    <w:basedOn w:val="Normal"/>
    <w:next w:val="Normal"/>
    <w:qFormat/>
    <w:rsid w:val="009C3D09"/>
    <w:pPr>
      <w:keepNext/>
      <w:spacing w:before="180" w:after="60"/>
      <w:jc w:val="center"/>
    </w:pPr>
    <w:rPr>
      <w:rFonts w:ascii="Times New Roman" w:eastAsia="Times New Roman" w:hAnsi="Times New Roman"/>
      <w:b/>
      <w:bCs/>
      <w:sz w:val="24"/>
      <w:szCs w:val="24"/>
    </w:rPr>
  </w:style>
  <w:style w:type="character" w:customStyle="1" w:styleId="A4">
    <w:name w:val="A4"/>
    <w:uiPriority w:val="99"/>
    <w:rsid w:val="00EC256C"/>
    <w:rPr>
      <w:color w:val="000000"/>
      <w:sz w:val="20"/>
      <w:szCs w:val="20"/>
    </w:rPr>
  </w:style>
  <w:style w:type="table" w:customStyle="1" w:styleId="TableGrid1">
    <w:name w:val="Table Grid1"/>
    <w:basedOn w:val="TableNormal"/>
    <w:next w:val="TableGrid"/>
    <w:uiPriority w:val="59"/>
    <w:rsid w:val="00D75FB8"/>
    <w:rPr>
      <w:rFonts w:ascii="Times New Roman" w:eastAsia="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938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389B"/>
    <w:rPr>
      <w:rFonts w:asciiTheme="majorHAnsi" w:eastAsiaTheme="majorEastAsia" w:hAnsiTheme="majorHAnsi" w:cstheme="majorBidi"/>
      <w:color w:val="17365D" w:themeColor="text2" w:themeShade="BF"/>
      <w:spacing w:val="5"/>
      <w:kern w:val="28"/>
      <w:sz w:val="52"/>
      <w:szCs w:val="52"/>
    </w:rPr>
  </w:style>
  <w:style w:type="paragraph" w:customStyle="1" w:styleId="MemoFrame">
    <w:name w:val="Memo Frame"/>
    <w:basedOn w:val="Normal"/>
    <w:rsid w:val="00D859A4"/>
    <w:pPr>
      <w:spacing w:line="240" w:lineRule="exact"/>
    </w:pPr>
    <w:rPr>
      <w:rFonts w:ascii="Arial Narrow" w:eastAsia="Times New Roman" w:hAnsi="Arial Narrow"/>
      <w:b/>
      <w:sz w:val="20"/>
      <w:szCs w:val="24"/>
    </w:rPr>
  </w:style>
  <w:style w:type="paragraph" w:customStyle="1" w:styleId="MediumGrid1-Accent21">
    <w:name w:val="Medium Grid 1 - Accent 21"/>
    <w:basedOn w:val="Normal"/>
    <w:uiPriority w:val="34"/>
    <w:qFormat/>
    <w:rsid w:val="00D859A4"/>
    <w:pPr>
      <w:ind w:left="720"/>
      <w:contextualSpacing/>
    </w:pPr>
    <w:rPr>
      <w:rFonts w:ascii="Times New Roman" w:eastAsia="Times New Roman" w:hAnsi="Times New Roman"/>
      <w:sz w:val="20"/>
      <w:szCs w:val="20"/>
    </w:rPr>
  </w:style>
  <w:style w:type="paragraph" w:customStyle="1" w:styleId="Default">
    <w:name w:val="Default"/>
    <w:rsid w:val="00D859A4"/>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6BC"/>
    <w:rPr>
      <w:sz w:val="22"/>
      <w:szCs w:val="22"/>
    </w:rPr>
  </w:style>
  <w:style w:type="paragraph" w:styleId="Heading1">
    <w:name w:val="heading 1"/>
    <w:basedOn w:val="Normal"/>
    <w:next w:val="Normal"/>
    <w:link w:val="Heading1Char"/>
    <w:qFormat/>
    <w:rsid w:val="00D848F6"/>
    <w:pPr>
      <w:keepNext/>
      <w:keepLines/>
      <w:spacing w:before="480"/>
      <w:outlineLvl w:val="0"/>
    </w:pPr>
    <w:rPr>
      <w:rFonts w:ascii="Times New Roman" w:eastAsia="Times New Roman" w:hAnsi="Times New Roman"/>
      <w:b/>
      <w:bCs/>
      <w:sz w:val="28"/>
      <w:szCs w:val="28"/>
      <w:u w:val="single"/>
    </w:rPr>
  </w:style>
  <w:style w:type="paragraph" w:styleId="Heading2">
    <w:name w:val="heading 2"/>
    <w:basedOn w:val="Normal"/>
    <w:next w:val="Normal"/>
    <w:link w:val="Heading2Char"/>
    <w:unhideWhenUsed/>
    <w:qFormat/>
    <w:rsid w:val="005712C7"/>
    <w:pPr>
      <w:keepNext/>
      <w:keepLines/>
      <w:spacing w:before="200"/>
      <w:outlineLvl w:val="1"/>
    </w:pPr>
    <w:rPr>
      <w:rFonts w:ascii="Times New Roman" w:eastAsia="Times New Roman" w:hAnsi="Times New Roman"/>
      <w:b/>
      <w:bCs/>
      <w:sz w:val="24"/>
      <w:szCs w:val="26"/>
      <w:u w:val="single"/>
    </w:rPr>
  </w:style>
  <w:style w:type="paragraph" w:styleId="Heading5">
    <w:name w:val="heading 5"/>
    <w:basedOn w:val="Normal"/>
    <w:next w:val="Normal"/>
    <w:link w:val="Heading5Char"/>
    <w:qFormat/>
    <w:rsid w:val="00F26C66"/>
    <w:pPr>
      <w:spacing w:before="240" w:after="60"/>
      <w:outlineLvl w:val="4"/>
    </w:pPr>
    <w:rPr>
      <w:rFonts w:ascii="Times New Roman" w:eastAsia="Times New Roman" w:hAnsi="Times New Roman"/>
      <w:b/>
      <w:bCs/>
      <w:i/>
      <w:iCs/>
      <w:sz w:val="26"/>
      <w:szCs w:val="26"/>
    </w:rPr>
  </w:style>
  <w:style w:type="paragraph" w:styleId="Heading6">
    <w:name w:val="heading 6"/>
    <w:basedOn w:val="Normal"/>
    <w:next w:val="Normal"/>
    <w:link w:val="Heading6Char"/>
    <w:uiPriority w:val="9"/>
    <w:semiHidden/>
    <w:unhideWhenUsed/>
    <w:qFormat/>
    <w:rsid w:val="00ED581D"/>
    <w:pPr>
      <w:keepNext/>
      <w:keepLines/>
      <w:spacing w:before="20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8F6"/>
    <w:rPr>
      <w:rFonts w:ascii="Times New Roman" w:eastAsia="Times New Roman" w:hAnsi="Times New Roman"/>
      <w:b/>
      <w:bCs/>
      <w:sz w:val="28"/>
      <w:szCs w:val="28"/>
      <w:u w:val="single"/>
    </w:rPr>
  </w:style>
  <w:style w:type="character" w:customStyle="1" w:styleId="Heading2Char">
    <w:name w:val="Heading 2 Char"/>
    <w:basedOn w:val="DefaultParagraphFont"/>
    <w:link w:val="Heading2"/>
    <w:uiPriority w:val="9"/>
    <w:rsid w:val="005712C7"/>
    <w:rPr>
      <w:rFonts w:ascii="Times New Roman" w:eastAsia="Times New Roman" w:hAnsi="Times New Roman"/>
      <w:b/>
      <w:bCs/>
      <w:sz w:val="24"/>
      <w:szCs w:val="26"/>
      <w:u w:val="single"/>
    </w:rPr>
  </w:style>
  <w:style w:type="character" w:customStyle="1" w:styleId="Heading5Char">
    <w:name w:val="Heading 5 Char"/>
    <w:basedOn w:val="DefaultParagraphFont"/>
    <w:link w:val="Heading5"/>
    <w:rsid w:val="00F26C6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ED581D"/>
    <w:rPr>
      <w:rFonts w:ascii="Cambria" w:eastAsia="Times New Roman" w:hAnsi="Cambria" w:cs="Times New Roman"/>
      <w:i/>
      <w:iCs/>
      <w:color w:val="243F60"/>
    </w:rPr>
  </w:style>
  <w:style w:type="paragraph" w:styleId="ListParagraph">
    <w:name w:val="List Paragraph"/>
    <w:basedOn w:val="Normal"/>
    <w:uiPriority w:val="34"/>
    <w:qFormat/>
    <w:rsid w:val="002C7F22"/>
    <w:pPr>
      <w:ind w:left="720"/>
      <w:contextualSpacing/>
    </w:pPr>
  </w:style>
  <w:style w:type="paragraph" w:styleId="FootnoteText">
    <w:name w:val="footnote text"/>
    <w:basedOn w:val="Normal"/>
    <w:link w:val="FootnoteTextChar"/>
    <w:uiPriority w:val="99"/>
    <w:unhideWhenUsed/>
    <w:rsid w:val="00860484"/>
    <w:rPr>
      <w:sz w:val="20"/>
      <w:szCs w:val="20"/>
    </w:rPr>
  </w:style>
  <w:style w:type="character" w:customStyle="1" w:styleId="FootnoteTextChar">
    <w:name w:val="Footnote Text Char"/>
    <w:basedOn w:val="DefaultParagraphFont"/>
    <w:link w:val="FootnoteText"/>
    <w:uiPriority w:val="99"/>
    <w:rsid w:val="00860484"/>
    <w:rPr>
      <w:sz w:val="20"/>
      <w:szCs w:val="20"/>
    </w:rPr>
  </w:style>
  <w:style w:type="character" w:styleId="FootnoteReference">
    <w:name w:val="footnote reference"/>
    <w:basedOn w:val="DefaultParagraphFont"/>
    <w:uiPriority w:val="99"/>
    <w:unhideWhenUsed/>
    <w:rsid w:val="00860484"/>
    <w:rPr>
      <w:vertAlign w:val="superscript"/>
    </w:rPr>
  </w:style>
  <w:style w:type="paragraph" w:styleId="BalloonText">
    <w:name w:val="Balloon Text"/>
    <w:basedOn w:val="Normal"/>
    <w:link w:val="BalloonTextChar"/>
    <w:semiHidden/>
    <w:unhideWhenUsed/>
    <w:rsid w:val="005E008F"/>
    <w:rPr>
      <w:rFonts w:ascii="Tahoma" w:hAnsi="Tahoma" w:cs="Tahoma"/>
      <w:sz w:val="16"/>
      <w:szCs w:val="16"/>
    </w:rPr>
  </w:style>
  <w:style w:type="character" w:customStyle="1" w:styleId="BalloonTextChar">
    <w:name w:val="Balloon Text Char"/>
    <w:basedOn w:val="DefaultParagraphFont"/>
    <w:link w:val="BalloonText"/>
    <w:uiPriority w:val="99"/>
    <w:semiHidden/>
    <w:rsid w:val="005E008F"/>
    <w:rPr>
      <w:rFonts w:ascii="Tahoma" w:hAnsi="Tahoma" w:cs="Tahoma"/>
      <w:sz w:val="16"/>
      <w:szCs w:val="16"/>
    </w:rPr>
  </w:style>
  <w:style w:type="character" w:styleId="Hyperlink">
    <w:name w:val="Hyperlink"/>
    <w:basedOn w:val="DefaultParagraphFont"/>
    <w:uiPriority w:val="99"/>
    <w:rsid w:val="001D49F5"/>
    <w:rPr>
      <w:color w:val="0000FF"/>
      <w:u w:val="single"/>
    </w:rPr>
  </w:style>
  <w:style w:type="table" w:styleId="TableGrid">
    <w:name w:val="Table Grid"/>
    <w:basedOn w:val="TableNormal"/>
    <w:uiPriority w:val="59"/>
    <w:rsid w:val="00546E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6106C1"/>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DD2B05"/>
    <w:pPr>
      <w:tabs>
        <w:tab w:val="center" w:pos="4680"/>
        <w:tab w:val="right" w:pos="9360"/>
      </w:tabs>
    </w:pPr>
  </w:style>
  <w:style w:type="character" w:customStyle="1" w:styleId="HeaderChar">
    <w:name w:val="Header Char"/>
    <w:basedOn w:val="DefaultParagraphFont"/>
    <w:link w:val="Header"/>
    <w:uiPriority w:val="99"/>
    <w:rsid w:val="00DD2B05"/>
  </w:style>
  <w:style w:type="paragraph" w:styleId="Footer">
    <w:name w:val="footer"/>
    <w:basedOn w:val="Normal"/>
    <w:link w:val="FooterChar"/>
    <w:uiPriority w:val="99"/>
    <w:unhideWhenUsed/>
    <w:rsid w:val="00DD2B05"/>
    <w:pPr>
      <w:tabs>
        <w:tab w:val="center" w:pos="4680"/>
        <w:tab w:val="right" w:pos="9360"/>
      </w:tabs>
    </w:pPr>
  </w:style>
  <w:style w:type="character" w:customStyle="1" w:styleId="FooterChar">
    <w:name w:val="Footer Char"/>
    <w:basedOn w:val="DefaultParagraphFont"/>
    <w:link w:val="Footer"/>
    <w:uiPriority w:val="99"/>
    <w:rsid w:val="00DD2B05"/>
  </w:style>
  <w:style w:type="character" w:styleId="CommentReference">
    <w:name w:val="annotation reference"/>
    <w:basedOn w:val="DefaultParagraphFont"/>
    <w:semiHidden/>
    <w:unhideWhenUsed/>
    <w:rsid w:val="008670CE"/>
    <w:rPr>
      <w:sz w:val="16"/>
      <w:szCs w:val="16"/>
    </w:rPr>
  </w:style>
  <w:style w:type="paragraph" w:styleId="CommentText">
    <w:name w:val="annotation text"/>
    <w:basedOn w:val="Normal"/>
    <w:link w:val="CommentTextChar"/>
    <w:semiHidden/>
    <w:unhideWhenUsed/>
    <w:rsid w:val="008670CE"/>
    <w:rPr>
      <w:sz w:val="20"/>
      <w:szCs w:val="20"/>
    </w:rPr>
  </w:style>
  <w:style w:type="character" w:customStyle="1" w:styleId="CommentTextChar">
    <w:name w:val="Comment Text Char"/>
    <w:basedOn w:val="DefaultParagraphFont"/>
    <w:link w:val="CommentText"/>
    <w:uiPriority w:val="99"/>
    <w:semiHidden/>
    <w:rsid w:val="008670CE"/>
    <w:rPr>
      <w:sz w:val="20"/>
      <w:szCs w:val="20"/>
    </w:rPr>
  </w:style>
  <w:style w:type="paragraph" w:styleId="CommentSubject">
    <w:name w:val="annotation subject"/>
    <w:basedOn w:val="CommentText"/>
    <w:next w:val="CommentText"/>
    <w:link w:val="CommentSubjectChar"/>
    <w:semiHidden/>
    <w:unhideWhenUsed/>
    <w:rsid w:val="008670CE"/>
    <w:rPr>
      <w:b/>
      <w:bCs/>
    </w:rPr>
  </w:style>
  <w:style w:type="character" w:customStyle="1" w:styleId="CommentSubjectChar">
    <w:name w:val="Comment Subject Char"/>
    <w:basedOn w:val="CommentTextChar"/>
    <w:link w:val="CommentSubject"/>
    <w:uiPriority w:val="99"/>
    <w:semiHidden/>
    <w:rsid w:val="008670CE"/>
    <w:rPr>
      <w:b/>
      <w:bCs/>
      <w:sz w:val="20"/>
      <w:szCs w:val="20"/>
    </w:rPr>
  </w:style>
  <w:style w:type="paragraph" w:styleId="NoSpacing">
    <w:name w:val="No Spacing"/>
    <w:link w:val="NoSpacingChar"/>
    <w:uiPriority w:val="1"/>
    <w:qFormat/>
    <w:rsid w:val="000048F7"/>
    <w:rPr>
      <w:rFonts w:eastAsia="Times New Roman"/>
      <w:sz w:val="22"/>
      <w:szCs w:val="22"/>
    </w:rPr>
  </w:style>
  <w:style w:type="character" w:customStyle="1" w:styleId="NoSpacingChar">
    <w:name w:val="No Spacing Char"/>
    <w:basedOn w:val="DefaultParagraphFont"/>
    <w:link w:val="NoSpacing"/>
    <w:uiPriority w:val="1"/>
    <w:rsid w:val="000048F7"/>
    <w:rPr>
      <w:rFonts w:eastAsia="Times New Roman"/>
      <w:sz w:val="22"/>
      <w:szCs w:val="22"/>
      <w:lang w:val="en-US" w:eastAsia="en-US" w:bidi="ar-SA"/>
    </w:rPr>
  </w:style>
  <w:style w:type="paragraph" w:styleId="TOCHeading">
    <w:name w:val="TOC Heading"/>
    <w:basedOn w:val="Heading1"/>
    <w:next w:val="Normal"/>
    <w:uiPriority w:val="39"/>
    <w:unhideWhenUsed/>
    <w:qFormat/>
    <w:rsid w:val="00787648"/>
    <w:pPr>
      <w:spacing w:line="276" w:lineRule="auto"/>
      <w:outlineLvl w:val="9"/>
    </w:pPr>
  </w:style>
  <w:style w:type="paragraph" w:styleId="TOC2">
    <w:name w:val="toc 2"/>
    <w:basedOn w:val="Normal"/>
    <w:next w:val="Normal"/>
    <w:autoRedefine/>
    <w:uiPriority w:val="39"/>
    <w:unhideWhenUsed/>
    <w:qFormat/>
    <w:rsid w:val="00787648"/>
    <w:pPr>
      <w:spacing w:after="100" w:line="276" w:lineRule="auto"/>
      <w:ind w:left="220"/>
    </w:pPr>
    <w:rPr>
      <w:rFonts w:eastAsia="Times New Roman"/>
    </w:rPr>
  </w:style>
  <w:style w:type="paragraph" w:styleId="TOC1">
    <w:name w:val="toc 1"/>
    <w:basedOn w:val="Normal"/>
    <w:next w:val="Normal"/>
    <w:autoRedefine/>
    <w:uiPriority w:val="39"/>
    <w:unhideWhenUsed/>
    <w:qFormat/>
    <w:rsid w:val="00787648"/>
    <w:pPr>
      <w:spacing w:after="100" w:line="276" w:lineRule="auto"/>
    </w:pPr>
    <w:rPr>
      <w:rFonts w:eastAsia="Times New Roman"/>
    </w:rPr>
  </w:style>
  <w:style w:type="paragraph" w:styleId="TOC3">
    <w:name w:val="toc 3"/>
    <w:basedOn w:val="Normal"/>
    <w:next w:val="Normal"/>
    <w:autoRedefine/>
    <w:uiPriority w:val="39"/>
    <w:semiHidden/>
    <w:unhideWhenUsed/>
    <w:qFormat/>
    <w:rsid w:val="00787648"/>
    <w:pPr>
      <w:spacing w:after="100" w:line="276" w:lineRule="auto"/>
      <w:ind w:left="440"/>
    </w:pPr>
    <w:rPr>
      <w:rFonts w:eastAsia="Times New Roman"/>
    </w:rPr>
  </w:style>
  <w:style w:type="character" w:styleId="FollowedHyperlink">
    <w:name w:val="FollowedHyperlink"/>
    <w:basedOn w:val="DefaultParagraphFont"/>
    <w:uiPriority w:val="99"/>
    <w:semiHidden/>
    <w:unhideWhenUsed/>
    <w:rsid w:val="0073414E"/>
    <w:rPr>
      <w:color w:val="800080"/>
      <w:u w:val="single"/>
    </w:rPr>
  </w:style>
  <w:style w:type="paragraph" w:styleId="BodyText">
    <w:name w:val="Body Text"/>
    <w:basedOn w:val="Normal"/>
    <w:link w:val="BodyTextChar"/>
    <w:uiPriority w:val="99"/>
    <w:rsid w:val="00ED581D"/>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ED581D"/>
    <w:rPr>
      <w:rFonts w:ascii="Times New Roman" w:eastAsia="Times New Roman" w:hAnsi="Times New Roman"/>
      <w:sz w:val="24"/>
      <w:szCs w:val="24"/>
    </w:rPr>
  </w:style>
  <w:style w:type="paragraph" w:styleId="BodyText2">
    <w:name w:val="Body Text 2"/>
    <w:basedOn w:val="Normal"/>
    <w:link w:val="BodyText2Char"/>
    <w:uiPriority w:val="99"/>
    <w:rsid w:val="00ED581D"/>
    <w:pPr>
      <w:ind w:left="360"/>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ED581D"/>
    <w:rPr>
      <w:rFonts w:ascii="Times New Roman" w:eastAsia="Times New Roman" w:hAnsi="Times New Roman"/>
      <w:sz w:val="24"/>
      <w:szCs w:val="24"/>
    </w:rPr>
  </w:style>
  <w:style w:type="paragraph" w:styleId="Revision">
    <w:name w:val="Revision"/>
    <w:hidden/>
    <w:uiPriority w:val="99"/>
    <w:semiHidden/>
    <w:rsid w:val="00B12EF6"/>
    <w:rPr>
      <w:sz w:val="22"/>
      <w:szCs w:val="22"/>
    </w:rPr>
  </w:style>
  <w:style w:type="paragraph" w:customStyle="1" w:styleId="msolistparagraph0">
    <w:name w:val="msolistparagraph"/>
    <w:basedOn w:val="Normal"/>
    <w:rsid w:val="00386DD2"/>
    <w:pPr>
      <w:ind w:left="720"/>
    </w:pPr>
    <w:rPr>
      <w:rFonts w:eastAsia="Times New Roman"/>
    </w:rPr>
  </w:style>
  <w:style w:type="paragraph" w:customStyle="1" w:styleId="Table">
    <w:name w:val="Table"/>
    <w:basedOn w:val="Normal"/>
    <w:rsid w:val="00F26C66"/>
    <w:pPr>
      <w:keepNext/>
      <w:spacing w:after="120"/>
      <w:jc w:val="center"/>
    </w:pPr>
    <w:rPr>
      <w:rFonts w:ascii="Arial Narrow" w:eastAsia="Times New Roman" w:hAnsi="Arial Narrow"/>
      <w:b/>
      <w:sz w:val="24"/>
      <w:szCs w:val="24"/>
    </w:rPr>
  </w:style>
  <w:style w:type="paragraph" w:customStyle="1" w:styleId="xl29">
    <w:name w:val="xl29"/>
    <w:basedOn w:val="Normal"/>
    <w:rsid w:val="00F26C66"/>
    <w:pPr>
      <w:pBdr>
        <w:right w:val="single" w:sz="12" w:space="0" w:color="auto"/>
      </w:pBdr>
      <w:spacing w:before="100" w:beforeAutospacing="1" w:after="100" w:afterAutospacing="1"/>
      <w:jc w:val="both"/>
      <w:textAlignment w:val="top"/>
    </w:pPr>
    <w:rPr>
      <w:rFonts w:ascii="Times New Roman" w:eastAsia="Arial Unicode MS" w:hAnsi="Times New Roman"/>
      <w:color w:val="000000"/>
      <w:sz w:val="18"/>
      <w:szCs w:val="18"/>
    </w:rPr>
  </w:style>
  <w:style w:type="paragraph" w:customStyle="1" w:styleId="font6">
    <w:name w:val="font6"/>
    <w:basedOn w:val="Normal"/>
    <w:rsid w:val="00F26C66"/>
    <w:pPr>
      <w:spacing w:before="100" w:beforeAutospacing="1" w:after="100" w:afterAutospacing="1"/>
    </w:pPr>
    <w:rPr>
      <w:rFonts w:ascii="Arial" w:eastAsia="Arial Unicode MS" w:hAnsi="Arial" w:cs="Arial"/>
      <w:color w:val="FF0000"/>
      <w:sz w:val="18"/>
      <w:szCs w:val="18"/>
    </w:rPr>
  </w:style>
  <w:style w:type="paragraph" w:styleId="PlainText">
    <w:name w:val="Plain Text"/>
    <w:basedOn w:val="Normal"/>
    <w:link w:val="PlainTextChar"/>
    <w:rsid w:val="00F26C66"/>
    <w:rPr>
      <w:rFonts w:ascii="Courier New" w:eastAsia="Times New Roman" w:hAnsi="Courier New" w:cs="Courier New"/>
      <w:sz w:val="20"/>
      <w:szCs w:val="20"/>
    </w:rPr>
  </w:style>
  <w:style w:type="character" w:customStyle="1" w:styleId="PlainTextChar">
    <w:name w:val="Plain Text Char"/>
    <w:basedOn w:val="DefaultParagraphFont"/>
    <w:link w:val="PlainText"/>
    <w:rsid w:val="00F26C66"/>
    <w:rPr>
      <w:rFonts w:ascii="Courier New" w:eastAsia="Times New Roman" w:hAnsi="Courier New" w:cs="Courier New"/>
      <w:sz w:val="20"/>
      <w:szCs w:val="20"/>
    </w:rPr>
  </w:style>
  <w:style w:type="character" w:styleId="PageNumber">
    <w:name w:val="page number"/>
    <w:basedOn w:val="DefaultParagraphFont"/>
    <w:rsid w:val="00F26C66"/>
  </w:style>
  <w:style w:type="character" w:styleId="Strong">
    <w:name w:val="Strong"/>
    <w:basedOn w:val="DefaultParagraphFont"/>
    <w:uiPriority w:val="99"/>
    <w:qFormat/>
    <w:rsid w:val="00DA755D"/>
    <w:rPr>
      <w:b/>
      <w:bCs/>
    </w:rPr>
  </w:style>
  <w:style w:type="paragraph" w:customStyle="1" w:styleId="H3">
    <w:name w:val="H3"/>
    <w:basedOn w:val="Normal"/>
    <w:next w:val="Normal"/>
    <w:uiPriority w:val="99"/>
    <w:rsid w:val="00E61221"/>
    <w:pPr>
      <w:keepNext/>
      <w:autoSpaceDE w:val="0"/>
      <w:autoSpaceDN w:val="0"/>
      <w:adjustRightInd w:val="0"/>
      <w:spacing w:before="100" w:after="100"/>
      <w:outlineLvl w:val="3"/>
    </w:pPr>
    <w:rPr>
      <w:rFonts w:ascii="Times New Roman" w:hAnsi="Times New Roman"/>
      <w:b/>
      <w:bCs/>
      <w:sz w:val="28"/>
      <w:szCs w:val="28"/>
    </w:rPr>
  </w:style>
  <w:style w:type="paragraph" w:customStyle="1" w:styleId="H4">
    <w:name w:val="H4"/>
    <w:basedOn w:val="Normal"/>
    <w:next w:val="Normal"/>
    <w:uiPriority w:val="99"/>
    <w:rsid w:val="00E61221"/>
    <w:pPr>
      <w:keepNext/>
      <w:autoSpaceDE w:val="0"/>
      <w:autoSpaceDN w:val="0"/>
      <w:adjustRightInd w:val="0"/>
      <w:spacing w:before="100" w:after="100"/>
      <w:outlineLvl w:val="4"/>
    </w:pPr>
    <w:rPr>
      <w:rFonts w:ascii="Times New Roman" w:hAnsi="Times New Roman"/>
      <w:b/>
      <w:bCs/>
      <w:sz w:val="24"/>
      <w:szCs w:val="24"/>
    </w:rPr>
  </w:style>
  <w:style w:type="paragraph" w:styleId="EndnoteText">
    <w:name w:val="endnote text"/>
    <w:basedOn w:val="Normal"/>
    <w:link w:val="EndnoteTextChar"/>
    <w:uiPriority w:val="99"/>
    <w:semiHidden/>
    <w:unhideWhenUsed/>
    <w:rsid w:val="000522CA"/>
    <w:rPr>
      <w:sz w:val="20"/>
      <w:szCs w:val="20"/>
    </w:rPr>
  </w:style>
  <w:style w:type="character" w:customStyle="1" w:styleId="EndnoteTextChar">
    <w:name w:val="Endnote Text Char"/>
    <w:basedOn w:val="DefaultParagraphFont"/>
    <w:link w:val="EndnoteText"/>
    <w:uiPriority w:val="99"/>
    <w:semiHidden/>
    <w:rsid w:val="000522CA"/>
  </w:style>
  <w:style w:type="character" w:styleId="EndnoteReference">
    <w:name w:val="endnote reference"/>
    <w:basedOn w:val="DefaultParagraphFont"/>
    <w:uiPriority w:val="99"/>
    <w:semiHidden/>
    <w:unhideWhenUsed/>
    <w:rsid w:val="000522CA"/>
    <w:rPr>
      <w:vertAlign w:val="superscript"/>
    </w:rPr>
  </w:style>
  <w:style w:type="table" w:styleId="LightShading-Accent5">
    <w:name w:val="Light Shading Accent 5"/>
    <w:basedOn w:val="TableNormal"/>
    <w:uiPriority w:val="60"/>
    <w:rsid w:val="00D353A8"/>
    <w:rPr>
      <w:rFonts w:asciiTheme="minorHAnsi" w:eastAsiaTheme="minorHAnsi" w:hAnsiTheme="minorHAnsi" w:cstheme="minorBidi"/>
      <w:color w:val="31849B" w:themeColor="accent5" w:themeShade="BF"/>
      <w:sz w:val="22"/>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odyTextIndent">
    <w:name w:val="Body Text Indent"/>
    <w:basedOn w:val="Normal"/>
    <w:link w:val="BodyTextIndentChar"/>
    <w:uiPriority w:val="99"/>
    <w:unhideWhenUsed/>
    <w:rsid w:val="004A79FF"/>
    <w:pPr>
      <w:spacing w:after="120"/>
      <w:ind w:left="360"/>
    </w:pPr>
    <w:rPr>
      <w:rFonts w:ascii="Courier New" w:eastAsia="Times New Roman" w:hAnsi="Courier New"/>
      <w:sz w:val="18"/>
      <w:szCs w:val="20"/>
      <w:lang w:eastAsia="ko-KR"/>
    </w:rPr>
  </w:style>
  <w:style w:type="character" w:customStyle="1" w:styleId="BodyTextIndentChar">
    <w:name w:val="Body Text Indent Char"/>
    <w:basedOn w:val="DefaultParagraphFont"/>
    <w:link w:val="BodyTextIndent"/>
    <w:uiPriority w:val="99"/>
    <w:rsid w:val="004A79FF"/>
    <w:rPr>
      <w:rFonts w:ascii="Courier New" w:eastAsia="Times New Roman" w:hAnsi="Courier New"/>
      <w:sz w:val="18"/>
      <w:lang w:eastAsia="ko-KR"/>
    </w:rPr>
  </w:style>
  <w:style w:type="paragraph" w:styleId="BodyTextIndent2">
    <w:name w:val="Body Text Indent 2"/>
    <w:basedOn w:val="Normal"/>
    <w:link w:val="BodyTextIndent2Char"/>
    <w:unhideWhenUsed/>
    <w:rsid w:val="006B7902"/>
    <w:pPr>
      <w:spacing w:after="120" w:line="480" w:lineRule="auto"/>
      <w:ind w:left="360"/>
    </w:pPr>
  </w:style>
  <w:style w:type="character" w:customStyle="1" w:styleId="BodyTextIndent2Char">
    <w:name w:val="Body Text Indent 2 Char"/>
    <w:basedOn w:val="DefaultParagraphFont"/>
    <w:link w:val="BodyTextIndent2"/>
    <w:uiPriority w:val="99"/>
    <w:rsid w:val="006B7902"/>
    <w:rPr>
      <w:sz w:val="22"/>
      <w:szCs w:val="22"/>
    </w:rPr>
  </w:style>
  <w:style w:type="paragraph" w:styleId="BodyTextIndent3">
    <w:name w:val="Body Text Indent 3"/>
    <w:basedOn w:val="Normal"/>
    <w:link w:val="BodyTextIndent3Char"/>
    <w:uiPriority w:val="99"/>
    <w:semiHidden/>
    <w:unhideWhenUsed/>
    <w:rsid w:val="00C06AA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06AAC"/>
    <w:rPr>
      <w:sz w:val="16"/>
      <w:szCs w:val="16"/>
    </w:rPr>
  </w:style>
  <w:style w:type="paragraph" w:customStyle="1" w:styleId="memoaddress">
    <w:name w:val="memo address"/>
    <w:basedOn w:val="BodyTextIndent"/>
    <w:rsid w:val="009C3D09"/>
    <w:pPr>
      <w:tabs>
        <w:tab w:val="left" w:pos="1350"/>
      </w:tabs>
      <w:spacing w:before="120"/>
      <w:ind w:left="0"/>
    </w:pPr>
    <w:rPr>
      <w:rFonts w:ascii="Arial" w:hAnsi="Arial"/>
      <w:b/>
      <w:sz w:val="24"/>
      <w:lang w:eastAsia="en-US"/>
    </w:rPr>
  </w:style>
  <w:style w:type="paragraph" w:customStyle="1" w:styleId="tabletext">
    <w:name w:val="table text"/>
    <w:basedOn w:val="Normal"/>
    <w:rsid w:val="009C3D09"/>
    <w:pPr>
      <w:spacing w:before="20" w:after="20"/>
    </w:pPr>
    <w:rPr>
      <w:rFonts w:ascii="Arial Narrow" w:eastAsia="Times New Roman" w:hAnsi="Arial Narrow"/>
      <w:sz w:val="20"/>
      <w:szCs w:val="20"/>
    </w:rPr>
  </w:style>
  <w:style w:type="paragraph" w:customStyle="1" w:styleId="tabletitle">
    <w:name w:val="table title"/>
    <w:basedOn w:val="Normal"/>
    <w:rsid w:val="009C3D09"/>
    <w:pPr>
      <w:keepNext/>
      <w:spacing w:before="180" w:after="60"/>
      <w:jc w:val="center"/>
    </w:pPr>
    <w:rPr>
      <w:rFonts w:ascii="Times New Roman" w:eastAsia="Times New Roman" w:hAnsi="Times New Roman"/>
      <w:b/>
      <w:bCs/>
      <w:sz w:val="24"/>
      <w:szCs w:val="20"/>
    </w:rPr>
  </w:style>
  <w:style w:type="paragraph" w:styleId="Caption">
    <w:name w:val="caption"/>
    <w:basedOn w:val="Normal"/>
    <w:next w:val="Normal"/>
    <w:qFormat/>
    <w:rsid w:val="009C3D09"/>
    <w:pPr>
      <w:keepNext/>
      <w:spacing w:before="180" w:after="60"/>
      <w:jc w:val="center"/>
    </w:pPr>
    <w:rPr>
      <w:rFonts w:ascii="Times New Roman" w:eastAsia="Times New Roman" w:hAnsi="Times New Roman"/>
      <w:b/>
      <w:bCs/>
      <w:sz w:val="24"/>
      <w:szCs w:val="24"/>
    </w:rPr>
  </w:style>
  <w:style w:type="character" w:customStyle="1" w:styleId="A4">
    <w:name w:val="A4"/>
    <w:uiPriority w:val="99"/>
    <w:rsid w:val="00EC256C"/>
    <w:rPr>
      <w:color w:val="000000"/>
      <w:sz w:val="20"/>
      <w:szCs w:val="20"/>
    </w:rPr>
  </w:style>
  <w:style w:type="table" w:customStyle="1" w:styleId="TableGrid1">
    <w:name w:val="Table Grid1"/>
    <w:basedOn w:val="TableNormal"/>
    <w:next w:val="TableGrid"/>
    <w:uiPriority w:val="59"/>
    <w:rsid w:val="00D75FB8"/>
    <w:rPr>
      <w:rFonts w:ascii="Times New Roman" w:eastAsia="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938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389B"/>
    <w:rPr>
      <w:rFonts w:asciiTheme="majorHAnsi" w:eastAsiaTheme="majorEastAsia" w:hAnsiTheme="majorHAnsi" w:cstheme="majorBidi"/>
      <w:color w:val="17365D" w:themeColor="text2" w:themeShade="BF"/>
      <w:spacing w:val="5"/>
      <w:kern w:val="28"/>
      <w:sz w:val="52"/>
      <w:szCs w:val="52"/>
    </w:rPr>
  </w:style>
  <w:style w:type="paragraph" w:customStyle="1" w:styleId="MemoFrame">
    <w:name w:val="Memo Frame"/>
    <w:basedOn w:val="Normal"/>
    <w:rsid w:val="00D859A4"/>
    <w:pPr>
      <w:spacing w:line="240" w:lineRule="exact"/>
    </w:pPr>
    <w:rPr>
      <w:rFonts w:ascii="Arial Narrow" w:eastAsia="Times New Roman" w:hAnsi="Arial Narrow"/>
      <w:b/>
      <w:sz w:val="20"/>
      <w:szCs w:val="24"/>
    </w:rPr>
  </w:style>
  <w:style w:type="paragraph" w:customStyle="1" w:styleId="MediumGrid1-Accent21">
    <w:name w:val="Medium Grid 1 - Accent 21"/>
    <w:basedOn w:val="Normal"/>
    <w:uiPriority w:val="34"/>
    <w:qFormat/>
    <w:rsid w:val="00D859A4"/>
    <w:pPr>
      <w:ind w:left="720"/>
      <w:contextualSpacing/>
    </w:pPr>
    <w:rPr>
      <w:rFonts w:ascii="Times New Roman" w:eastAsia="Times New Roman" w:hAnsi="Times New Roman"/>
      <w:sz w:val="20"/>
      <w:szCs w:val="20"/>
    </w:rPr>
  </w:style>
  <w:style w:type="paragraph" w:customStyle="1" w:styleId="Default">
    <w:name w:val="Default"/>
    <w:rsid w:val="00D859A4"/>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693">
      <w:bodyDiv w:val="1"/>
      <w:marLeft w:val="0"/>
      <w:marRight w:val="0"/>
      <w:marTop w:val="0"/>
      <w:marBottom w:val="0"/>
      <w:divBdr>
        <w:top w:val="none" w:sz="0" w:space="0" w:color="auto"/>
        <w:left w:val="none" w:sz="0" w:space="0" w:color="auto"/>
        <w:bottom w:val="none" w:sz="0" w:space="0" w:color="auto"/>
        <w:right w:val="none" w:sz="0" w:space="0" w:color="auto"/>
      </w:divBdr>
    </w:div>
    <w:div w:id="27335794">
      <w:bodyDiv w:val="1"/>
      <w:marLeft w:val="0"/>
      <w:marRight w:val="0"/>
      <w:marTop w:val="0"/>
      <w:marBottom w:val="0"/>
      <w:divBdr>
        <w:top w:val="none" w:sz="0" w:space="0" w:color="auto"/>
        <w:left w:val="none" w:sz="0" w:space="0" w:color="auto"/>
        <w:bottom w:val="none" w:sz="0" w:space="0" w:color="auto"/>
        <w:right w:val="none" w:sz="0" w:space="0" w:color="auto"/>
      </w:divBdr>
    </w:div>
    <w:div w:id="32851519">
      <w:bodyDiv w:val="1"/>
      <w:marLeft w:val="0"/>
      <w:marRight w:val="0"/>
      <w:marTop w:val="0"/>
      <w:marBottom w:val="0"/>
      <w:divBdr>
        <w:top w:val="none" w:sz="0" w:space="0" w:color="auto"/>
        <w:left w:val="none" w:sz="0" w:space="0" w:color="auto"/>
        <w:bottom w:val="none" w:sz="0" w:space="0" w:color="auto"/>
        <w:right w:val="none" w:sz="0" w:space="0" w:color="auto"/>
      </w:divBdr>
    </w:div>
    <w:div w:id="35588981">
      <w:bodyDiv w:val="1"/>
      <w:marLeft w:val="0"/>
      <w:marRight w:val="0"/>
      <w:marTop w:val="0"/>
      <w:marBottom w:val="0"/>
      <w:divBdr>
        <w:top w:val="none" w:sz="0" w:space="0" w:color="auto"/>
        <w:left w:val="none" w:sz="0" w:space="0" w:color="auto"/>
        <w:bottom w:val="none" w:sz="0" w:space="0" w:color="auto"/>
        <w:right w:val="none" w:sz="0" w:space="0" w:color="auto"/>
      </w:divBdr>
    </w:div>
    <w:div w:id="106389968">
      <w:bodyDiv w:val="1"/>
      <w:marLeft w:val="0"/>
      <w:marRight w:val="0"/>
      <w:marTop w:val="0"/>
      <w:marBottom w:val="0"/>
      <w:divBdr>
        <w:top w:val="none" w:sz="0" w:space="0" w:color="auto"/>
        <w:left w:val="none" w:sz="0" w:space="0" w:color="auto"/>
        <w:bottom w:val="none" w:sz="0" w:space="0" w:color="auto"/>
        <w:right w:val="none" w:sz="0" w:space="0" w:color="auto"/>
      </w:divBdr>
    </w:div>
    <w:div w:id="114106729">
      <w:bodyDiv w:val="1"/>
      <w:marLeft w:val="0"/>
      <w:marRight w:val="0"/>
      <w:marTop w:val="0"/>
      <w:marBottom w:val="0"/>
      <w:divBdr>
        <w:top w:val="none" w:sz="0" w:space="0" w:color="auto"/>
        <w:left w:val="none" w:sz="0" w:space="0" w:color="auto"/>
        <w:bottom w:val="none" w:sz="0" w:space="0" w:color="auto"/>
        <w:right w:val="none" w:sz="0" w:space="0" w:color="auto"/>
      </w:divBdr>
    </w:div>
    <w:div w:id="116948795">
      <w:bodyDiv w:val="1"/>
      <w:marLeft w:val="0"/>
      <w:marRight w:val="0"/>
      <w:marTop w:val="0"/>
      <w:marBottom w:val="0"/>
      <w:divBdr>
        <w:top w:val="none" w:sz="0" w:space="0" w:color="auto"/>
        <w:left w:val="none" w:sz="0" w:space="0" w:color="auto"/>
        <w:bottom w:val="none" w:sz="0" w:space="0" w:color="auto"/>
        <w:right w:val="none" w:sz="0" w:space="0" w:color="auto"/>
      </w:divBdr>
    </w:div>
    <w:div w:id="145631614">
      <w:bodyDiv w:val="1"/>
      <w:marLeft w:val="0"/>
      <w:marRight w:val="0"/>
      <w:marTop w:val="0"/>
      <w:marBottom w:val="0"/>
      <w:divBdr>
        <w:top w:val="none" w:sz="0" w:space="0" w:color="auto"/>
        <w:left w:val="none" w:sz="0" w:space="0" w:color="auto"/>
        <w:bottom w:val="none" w:sz="0" w:space="0" w:color="auto"/>
        <w:right w:val="none" w:sz="0" w:space="0" w:color="auto"/>
      </w:divBdr>
    </w:div>
    <w:div w:id="200023993">
      <w:bodyDiv w:val="1"/>
      <w:marLeft w:val="0"/>
      <w:marRight w:val="0"/>
      <w:marTop w:val="0"/>
      <w:marBottom w:val="0"/>
      <w:divBdr>
        <w:top w:val="none" w:sz="0" w:space="0" w:color="auto"/>
        <w:left w:val="none" w:sz="0" w:space="0" w:color="auto"/>
        <w:bottom w:val="none" w:sz="0" w:space="0" w:color="auto"/>
        <w:right w:val="none" w:sz="0" w:space="0" w:color="auto"/>
      </w:divBdr>
    </w:div>
    <w:div w:id="214394649">
      <w:bodyDiv w:val="1"/>
      <w:marLeft w:val="0"/>
      <w:marRight w:val="0"/>
      <w:marTop w:val="0"/>
      <w:marBottom w:val="0"/>
      <w:divBdr>
        <w:top w:val="none" w:sz="0" w:space="0" w:color="auto"/>
        <w:left w:val="none" w:sz="0" w:space="0" w:color="auto"/>
        <w:bottom w:val="none" w:sz="0" w:space="0" w:color="auto"/>
        <w:right w:val="none" w:sz="0" w:space="0" w:color="auto"/>
      </w:divBdr>
    </w:div>
    <w:div w:id="217320723">
      <w:bodyDiv w:val="1"/>
      <w:marLeft w:val="0"/>
      <w:marRight w:val="0"/>
      <w:marTop w:val="0"/>
      <w:marBottom w:val="0"/>
      <w:divBdr>
        <w:top w:val="none" w:sz="0" w:space="0" w:color="auto"/>
        <w:left w:val="none" w:sz="0" w:space="0" w:color="auto"/>
        <w:bottom w:val="none" w:sz="0" w:space="0" w:color="auto"/>
        <w:right w:val="none" w:sz="0" w:space="0" w:color="auto"/>
      </w:divBdr>
    </w:div>
    <w:div w:id="226041306">
      <w:bodyDiv w:val="1"/>
      <w:marLeft w:val="0"/>
      <w:marRight w:val="0"/>
      <w:marTop w:val="0"/>
      <w:marBottom w:val="0"/>
      <w:divBdr>
        <w:top w:val="none" w:sz="0" w:space="0" w:color="auto"/>
        <w:left w:val="none" w:sz="0" w:space="0" w:color="auto"/>
        <w:bottom w:val="none" w:sz="0" w:space="0" w:color="auto"/>
        <w:right w:val="none" w:sz="0" w:space="0" w:color="auto"/>
      </w:divBdr>
    </w:div>
    <w:div w:id="239872710">
      <w:bodyDiv w:val="1"/>
      <w:marLeft w:val="0"/>
      <w:marRight w:val="0"/>
      <w:marTop w:val="0"/>
      <w:marBottom w:val="0"/>
      <w:divBdr>
        <w:top w:val="none" w:sz="0" w:space="0" w:color="auto"/>
        <w:left w:val="none" w:sz="0" w:space="0" w:color="auto"/>
        <w:bottom w:val="none" w:sz="0" w:space="0" w:color="auto"/>
        <w:right w:val="none" w:sz="0" w:space="0" w:color="auto"/>
      </w:divBdr>
    </w:div>
    <w:div w:id="290786378">
      <w:bodyDiv w:val="1"/>
      <w:marLeft w:val="0"/>
      <w:marRight w:val="0"/>
      <w:marTop w:val="0"/>
      <w:marBottom w:val="0"/>
      <w:divBdr>
        <w:top w:val="none" w:sz="0" w:space="0" w:color="auto"/>
        <w:left w:val="none" w:sz="0" w:space="0" w:color="auto"/>
        <w:bottom w:val="none" w:sz="0" w:space="0" w:color="auto"/>
        <w:right w:val="none" w:sz="0" w:space="0" w:color="auto"/>
      </w:divBdr>
    </w:div>
    <w:div w:id="292640516">
      <w:bodyDiv w:val="1"/>
      <w:marLeft w:val="0"/>
      <w:marRight w:val="0"/>
      <w:marTop w:val="0"/>
      <w:marBottom w:val="0"/>
      <w:divBdr>
        <w:top w:val="none" w:sz="0" w:space="0" w:color="auto"/>
        <w:left w:val="none" w:sz="0" w:space="0" w:color="auto"/>
        <w:bottom w:val="none" w:sz="0" w:space="0" w:color="auto"/>
        <w:right w:val="none" w:sz="0" w:space="0" w:color="auto"/>
      </w:divBdr>
    </w:div>
    <w:div w:id="307630716">
      <w:bodyDiv w:val="1"/>
      <w:marLeft w:val="0"/>
      <w:marRight w:val="0"/>
      <w:marTop w:val="0"/>
      <w:marBottom w:val="0"/>
      <w:divBdr>
        <w:top w:val="none" w:sz="0" w:space="0" w:color="auto"/>
        <w:left w:val="none" w:sz="0" w:space="0" w:color="auto"/>
        <w:bottom w:val="none" w:sz="0" w:space="0" w:color="auto"/>
        <w:right w:val="none" w:sz="0" w:space="0" w:color="auto"/>
      </w:divBdr>
    </w:div>
    <w:div w:id="317851165">
      <w:bodyDiv w:val="1"/>
      <w:marLeft w:val="0"/>
      <w:marRight w:val="0"/>
      <w:marTop w:val="0"/>
      <w:marBottom w:val="0"/>
      <w:divBdr>
        <w:top w:val="none" w:sz="0" w:space="0" w:color="auto"/>
        <w:left w:val="none" w:sz="0" w:space="0" w:color="auto"/>
        <w:bottom w:val="none" w:sz="0" w:space="0" w:color="auto"/>
        <w:right w:val="none" w:sz="0" w:space="0" w:color="auto"/>
      </w:divBdr>
    </w:div>
    <w:div w:id="363755219">
      <w:bodyDiv w:val="1"/>
      <w:marLeft w:val="0"/>
      <w:marRight w:val="0"/>
      <w:marTop w:val="0"/>
      <w:marBottom w:val="0"/>
      <w:divBdr>
        <w:top w:val="none" w:sz="0" w:space="0" w:color="auto"/>
        <w:left w:val="none" w:sz="0" w:space="0" w:color="auto"/>
        <w:bottom w:val="none" w:sz="0" w:space="0" w:color="auto"/>
        <w:right w:val="none" w:sz="0" w:space="0" w:color="auto"/>
      </w:divBdr>
      <w:divsChild>
        <w:div w:id="1034118425">
          <w:marLeft w:val="547"/>
          <w:marRight w:val="0"/>
          <w:marTop w:val="0"/>
          <w:marBottom w:val="0"/>
          <w:divBdr>
            <w:top w:val="none" w:sz="0" w:space="0" w:color="auto"/>
            <w:left w:val="none" w:sz="0" w:space="0" w:color="auto"/>
            <w:bottom w:val="none" w:sz="0" w:space="0" w:color="auto"/>
            <w:right w:val="none" w:sz="0" w:space="0" w:color="auto"/>
          </w:divBdr>
        </w:div>
      </w:divsChild>
    </w:div>
    <w:div w:id="371155131">
      <w:bodyDiv w:val="1"/>
      <w:marLeft w:val="0"/>
      <w:marRight w:val="0"/>
      <w:marTop w:val="0"/>
      <w:marBottom w:val="0"/>
      <w:divBdr>
        <w:top w:val="none" w:sz="0" w:space="0" w:color="auto"/>
        <w:left w:val="none" w:sz="0" w:space="0" w:color="auto"/>
        <w:bottom w:val="none" w:sz="0" w:space="0" w:color="auto"/>
        <w:right w:val="none" w:sz="0" w:space="0" w:color="auto"/>
      </w:divBdr>
    </w:div>
    <w:div w:id="403571547">
      <w:bodyDiv w:val="1"/>
      <w:marLeft w:val="0"/>
      <w:marRight w:val="0"/>
      <w:marTop w:val="0"/>
      <w:marBottom w:val="0"/>
      <w:divBdr>
        <w:top w:val="none" w:sz="0" w:space="0" w:color="auto"/>
        <w:left w:val="none" w:sz="0" w:space="0" w:color="auto"/>
        <w:bottom w:val="none" w:sz="0" w:space="0" w:color="auto"/>
        <w:right w:val="none" w:sz="0" w:space="0" w:color="auto"/>
      </w:divBdr>
    </w:div>
    <w:div w:id="413091075">
      <w:bodyDiv w:val="1"/>
      <w:marLeft w:val="0"/>
      <w:marRight w:val="0"/>
      <w:marTop w:val="0"/>
      <w:marBottom w:val="0"/>
      <w:divBdr>
        <w:top w:val="none" w:sz="0" w:space="0" w:color="auto"/>
        <w:left w:val="none" w:sz="0" w:space="0" w:color="auto"/>
        <w:bottom w:val="none" w:sz="0" w:space="0" w:color="auto"/>
        <w:right w:val="none" w:sz="0" w:space="0" w:color="auto"/>
      </w:divBdr>
    </w:div>
    <w:div w:id="510098156">
      <w:bodyDiv w:val="1"/>
      <w:marLeft w:val="0"/>
      <w:marRight w:val="0"/>
      <w:marTop w:val="0"/>
      <w:marBottom w:val="0"/>
      <w:divBdr>
        <w:top w:val="none" w:sz="0" w:space="0" w:color="auto"/>
        <w:left w:val="none" w:sz="0" w:space="0" w:color="auto"/>
        <w:bottom w:val="none" w:sz="0" w:space="0" w:color="auto"/>
        <w:right w:val="none" w:sz="0" w:space="0" w:color="auto"/>
      </w:divBdr>
    </w:div>
    <w:div w:id="523328759">
      <w:bodyDiv w:val="1"/>
      <w:marLeft w:val="0"/>
      <w:marRight w:val="0"/>
      <w:marTop w:val="0"/>
      <w:marBottom w:val="0"/>
      <w:divBdr>
        <w:top w:val="none" w:sz="0" w:space="0" w:color="auto"/>
        <w:left w:val="none" w:sz="0" w:space="0" w:color="auto"/>
        <w:bottom w:val="none" w:sz="0" w:space="0" w:color="auto"/>
        <w:right w:val="none" w:sz="0" w:space="0" w:color="auto"/>
      </w:divBdr>
    </w:div>
    <w:div w:id="631054375">
      <w:bodyDiv w:val="1"/>
      <w:marLeft w:val="0"/>
      <w:marRight w:val="0"/>
      <w:marTop w:val="0"/>
      <w:marBottom w:val="0"/>
      <w:divBdr>
        <w:top w:val="none" w:sz="0" w:space="0" w:color="auto"/>
        <w:left w:val="none" w:sz="0" w:space="0" w:color="auto"/>
        <w:bottom w:val="none" w:sz="0" w:space="0" w:color="auto"/>
        <w:right w:val="none" w:sz="0" w:space="0" w:color="auto"/>
      </w:divBdr>
    </w:div>
    <w:div w:id="658389451">
      <w:bodyDiv w:val="1"/>
      <w:marLeft w:val="0"/>
      <w:marRight w:val="0"/>
      <w:marTop w:val="0"/>
      <w:marBottom w:val="0"/>
      <w:divBdr>
        <w:top w:val="none" w:sz="0" w:space="0" w:color="auto"/>
        <w:left w:val="none" w:sz="0" w:space="0" w:color="auto"/>
        <w:bottom w:val="none" w:sz="0" w:space="0" w:color="auto"/>
        <w:right w:val="none" w:sz="0" w:space="0" w:color="auto"/>
      </w:divBdr>
    </w:div>
    <w:div w:id="665941484">
      <w:bodyDiv w:val="1"/>
      <w:marLeft w:val="0"/>
      <w:marRight w:val="0"/>
      <w:marTop w:val="0"/>
      <w:marBottom w:val="0"/>
      <w:divBdr>
        <w:top w:val="none" w:sz="0" w:space="0" w:color="auto"/>
        <w:left w:val="none" w:sz="0" w:space="0" w:color="auto"/>
        <w:bottom w:val="none" w:sz="0" w:space="0" w:color="auto"/>
        <w:right w:val="none" w:sz="0" w:space="0" w:color="auto"/>
      </w:divBdr>
      <w:divsChild>
        <w:div w:id="1530994771">
          <w:marLeft w:val="0"/>
          <w:marRight w:val="0"/>
          <w:marTop w:val="0"/>
          <w:marBottom w:val="0"/>
          <w:divBdr>
            <w:top w:val="none" w:sz="0" w:space="0" w:color="auto"/>
            <w:left w:val="none" w:sz="0" w:space="0" w:color="auto"/>
            <w:bottom w:val="none" w:sz="0" w:space="0" w:color="auto"/>
            <w:right w:val="none" w:sz="0" w:space="0" w:color="auto"/>
          </w:divBdr>
          <w:divsChild>
            <w:div w:id="514274677">
              <w:marLeft w:val="0"/>
              <w:marRight w:val="0"/>
              <w:marTop w:val="0"/>
              <w:marBottom w:val="0"/>
              <w:divBdr>
                <w:top w:val="none" w:sz="0" w:space="0" w:color="auto"/>
                <w:left w:val="none" w:sz="0" w:space="0" w:color="auto"/>
                <w:bottom w:val="none" w:sz="0" w:space="0" w:color="auto"/>
                <w:right w:val="none" w:sz="0" w:space="0" w:color="auto"/>
              </w:divBdr>
              <w:divsChild>
                <w:div w:id="13558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25768">
      <w:bodyDiv w:val="1"/>
      <w:marLeft w:val="0"/>
      <w:marRight w:val="0"/>
      <w:marTop w:val="0"/>
      <w:marBottom w:val="0"/>
      <w:divBdr>
        <w:top w:val="none" w:sz="0" w:space="0" w:color="auto"/>
        <w:left w:val="none" w:sz="0" w:space="0" w:color="auto"/>
        <w:bottom w:val="none" w:sz="0" w:space="0" w:color="auto"/>
        <w:right w:val="none" w:sz="0" w:space="0" w:color="auto"/>
      </w:divBdr>
    </w:div>
    <w:div w:id="695232227">
      <w:bodyDiv w:val="1"/>
      <w:marLeft w:val="0"/>
      <w:marRight w:val="0"/>
      <w:marTop w:val="0"/>
      <w:marBottom w:val="0"/>
      <w:divBdr>
        <w:top w:val="none" w:sz="0" w:space="0" w:color="auto"/>
        <w:left w:val="none" w:sz="0" w:space="0" w:color="auto"/>
        <w:bottom w:val="none" w:sz="0" w:space="0" w:color="auto"/>
        <w:right w:val="none" w:sz="0" w:space="0" w:color="auto"/>
      </w:divBdr>
    </w:div>
    <w:div w:id="695303346">
      <w:bodyDiv w:val="1"/>
      <w:marLeft w:val="0"/>
      <w:marRight w:val="0"/>
      <w:marTop w:val="0"/>
      <w:marBottom w:val="0"/>
      <w:divBdr>
        <w:top w:val="none" w:sz="0" w:space="0" w:color="auto"/>
        <w:left w:val="none" w:sz="0" w:space="0" w:color="auto"/>
        <w:bottom w:val="none" w:sz="0" w:space="0" w:color="auto"/>
        <w:right w:val="none" w:sz="0" w:space="0" w:color="auto"/>
      </w:divBdr>
    </w:div>
    <w:div w:id="858199716">
      <w:bodyDiv w:val="1"/>
      <w:marLeft w:val="0"/>
      <w:marRight w:val="0"/>
      <w:marTop w:val="0"/>
      <w:marBottom w:val="0"/>
      <w:divBdr>
        <w:top w:val="none" w:sz="0" w:space="0" w:color="auto"/>
        <w:left w:val="none" w:sz="0" w:space="0" w:color="auto"/>
        <w:bottom w:val="none" w:sz="0" w:space="0" w:color="auto"/>
        <w:right w:val="none" w:sz="0" w:space="0" w:color="auto"/>
      </w:divBdr>
    </w:div>
    <w:div w:id="917714941">
      <w:bodyDiv w:val="1"/>
      <w:marLeft w:val="0"/>
      <w:marRight w:val="0"/>
      <w:marTop w:val="0"/>
      <w:marBottom w:val="0"/>
      <w:divBdr>
        <w:top w:val="none" w:sz="0" w:space="0" w:color="auto"/>
        <w:left w:val="none" w:sz="0" w:space="0" w:color="auto"/>
        <w:bottom w:val="none" w:sz="0" w:space="0" w:color="auto"/>
        <w:right w:val="none" w:sz="0" w:space="0" w:color="auto"/>
      </w:divBdr>
    </w:div>
    <w:div w:id="971057281">
      <w:bodyDiv w:val="1"/>
      <w:marLeft w:val="0"/>
      <w:marRight w:val="0"/>
      <w:marTop w:val="0"/>
      <w:marBottom w:val="0"/>
      <w:divBdr>
        <w:top w:val="none" w:sz="0" w:space="0" w:color="auto"/>
        <w:left w:val="none" w:sz="0" w:space="0" w:color="auto"/>
        <w:bottom w:val="none" w:sz="0" w:space="0" w:color="auto"/>
        <w:right w:val="none" w:sz="0" w:space="0" w:color="auto"/>
      </w:divBdr>
    </w:div>
    <w:div w:id="976951063">
      <w:bodyDiv w:val="1"/>
      <w:marLeft w:val="0"/>
      <w:marRight w:val="0"/>
      <w:marTop w:val="0"/>
      <w:marBottom w:val="0"/>
      <w:divBdr>
        <w:top w:val="none" w:sz="0" w:space="0" w:color="auto"/>
        <w:left w:val="none" w:sz="0" w:space="0" w:color="auto"/>
        <w:bottom w:val="none" w:sz="0" w:space="0" w:color="auto"/>
        <w:right w:val="none" w:sz="0" w:space="0" w:color="auto"/>
      </w:divBdr>
    </w:div>
    <w:div w:id="1012147717">
      <w:bodyDiv w:val="1"/>
      <w:marLeft w:val="0"/>
      <w:marRight w:val="0"/>
      <w:marTop w:val="0"/>
      <w:marBottom w:val="0"/>
      <w:divBdr>
        <w:top w:val="none" w:sz="0" w:space="0" w:color="auto"/>
        <w:left w:val="none" w:sz="0" w:space="0" w:color="auto"/>
        <w:bottom w:val="none" w:sz="0" w:space="0" w:color="auto"/>
        <w:right w:val="none" w:sz="0" w:space="0" w:color="auto"/>
      </w:divBdr>
    </w:div>
    <w:div w:id="1030759388">
      <w:bodyDiv w:val="1"/>
      <w:marLeft w:val="0"/>
      <w:marRight w:val="0"/>
      <w:marTop w:val="0"/>
      <w:marBottom w:val="0"/>
      <w:divBdr>
        <w:top w:val="none" w:sz="0" w:space="0" w:color="auto"/>
        <w:left w:val="none" w:sz="0" w:space="0" w:color="auto"/>
        <w:bottom w:val="none" w:sz="0" w:space="0" w:color="auto"/>
        <w:right w:val="none" w:sz="0" w:space="0" w:color="auto"/>
      </w:divBdr>
    </w:div>
    <w:div w:id="1100638305">
      <w:bodyDiv w:val="1"/>
      <w:marLeft w:val="0"/>
      <w:marRight w:val="0"/>
      <w:marTop w:val="0"/>
      <w:marBottom w:val="0"/>
      <w:divBdr>
        <w:top w:val="none" w:sz="0" w:space="0" w:color="auto"/>
        <w:left w:val="none" w:sz="0" w:space="0" w:color="auto"/>
        <w:bottom w:val="none" w:sz="0" w:space="0" w:color="auto"/>
        <w:right w:val="none" w:sz="0" w:space="0" w:color="auto"/>
      </w:divBdr>
    </w:div>
    <w:div w:id="1148087541">
      <w:bodyDiv w:val="1"/>
      <w:marLeft w:val="0"/>
      <w:marRight w:val="0"/>
      <w:marTop w:val="0"/>
      <w:marBottom w:val="0"/>
      <w:divBdr>
        <w:top w:val="none" w:sz="0" w:space="0" w:color="auto"/>
        <w:left w:val="none" w:sz="0" w:space="0" w:color="auto"/>
        <w:bottom w:val="none" w:sz="0" w:space="0" w:color="auto"/>
        <w:right w:val="none" w:sz="0" w:space="0" w:color="auto"/>
      </w:divBdr>
    </w:div>
    <w:div w:id="1172530442">
      <w:bodyDiv w:val="1"/>
      <w:marLeft w:val="0"/>
      <w:marRight w:val="0"/>
      <w:marTop w:val="0"/>
      <w:marBottom w:val="0"/>
      <w:divBdr>
        <w:top w:val="none" w:sz="0" w:space="0" w:color="auto"/>
        <w:left w:val="none" w:sz="0" w:space="0" w:color="auto"/>
        <w:bottom w:val="none" w:sz="0" w:space="0" w:color="auto"/>
        <w:right w:val="none" w:sz="0" w:space="0" w:color="auto"/>
      </w:divBdr>
    </w:div>
    <w:div w:id="1178156862">
      <w:bodyDiv w:val="1"/>
      <w:marLeft w:val="0"/>
      <w:marRight w:val="0"/>
      <w:marTop w:val="0"/>
      <w:marBottom w:val="0"/>
      <w:divBdr>
        <w:top w:val="none" w:sz="0" w:space="0" w:color="auto"/>
        <w:left w:val="none" w:sz="0" w:space="0" w:color="auto"/>
        <w:bottom w:val="none" w:sz="0" w:space="0" w:color="auto"/>
        <w:right w:val="none" w:sz="0" w:space="0" w:color="auto"/>
      </w:divBdr>
    </w:div>
    <w:div w:id="1203128451">
      <w:bodyDiv w:val="1"/>
      <w:marLeft w:val="0"/>
      <w:marRight w:val="0"/>
      <w:marTop w:val="0"/>
      <w:marBottom w:val="0"/>
      <w:divBdr>
        <w:top w:val="none" w:sz="0" w:space="0" w:color="auto"/>
        <w:left w:val="none" w:sz="0" w:space="0" w:color="auto"/>
        <w:bottom w:val="none" w:sz="0" w:space="0" w:color="auto"/>
        <w:right w:val="none" w:sz="0" w:space="0" w:color="auto"/>
      </w:divBdr>
    </w:div>
    <w:div w:id="1216969747">
      <w:bodyDiv w:val="1"/>
      <w:marLeft w:val="0"/>
      <w:marRight w:val="0"/>
      <w:marTop w:val="0"/>
      <w:marBottom w:val="0"/>
      <w:divBdr>
        <w:top w:val="none" w:sz="0" w:space="0" w:color="auto"/>
        <w:left w:val="none" w:sz="0" w:space="0" w:color="auto"/>
        <w:bottom w:val="none" w:sz="0" w:space="0" w:color="auto"/>
        <w:right w:val="none" w:sz="0" w:space="0" w:color="auto"/>
      </w:divBdr>
    </w:div>
    <w:div w:id="1223448321">
      <w:bodyDiv w:val="1"/>
      <w:marLeft w:val="0"/>
      <w:marRight w:val="0"/>
      <w:marTop w:val="0"/>
      <w:marBottom w:val="0"/>
      <w:divBdr>
        <w:top w:val="none" w:sz="0" w:space="0" w:color="auto"/>
        <w:left w:val="none" w:sz="0" w:space="0" w:color="auto"/>
        <w:bottom w:val="none" w:sz="0" w:space="0" w:color="auto"/>
        <w:right w:val="none" w:sz="0" w:space="0" w:color="auto"/>
      </w:divBdr>
    </w:div>
    <w:div w:id="1232621842">
      <w:bodyDiv w:val="1"/>
      <w:marLeft w:val="0"/>
      <w:marRight w:val="0"/>
      <w:marTop w:val="0"/>
      <w:marBottom w:val="0"/>
      <w:divBdr>
        <w:top w:val="none" w:sz="0" w:space="0" w:color="auto"/>
        <w:left w:val="none" w:sz="0" w:space="0" w:color="auto"/>
        <w:bottom w:val="none" w:sz="0" w:space="0" w:color="auto"/>
        <w:right w:val="none" w:sz="0" w:space="0" w:color="auto"/>
      </w:divBdr>
    </w:div>
    <w:div w:id="1255699397">
      <w:bodyDiv w:val="1"/>
      <w:marLeft w:val="0"/>
      <w:marRight w:val="0"/>
      <w:marTop w:val="0"/>
      <w:marBottom w:val="0"/>
      <w:divBdr>
        <w:top w:val="none" w:sz="0" w:space="0" w:color="auto"/>
        <w:left w:val="none" w:sz="0" w:space="0" w:color="auto"/>
        <w:bottom w:val="none" w:sz="0" w:space="0" w:color="auto"/>
        <w:right w:val="none" w:sz="0" w:space="0" w:color="auto"/>
      </w:divBdr>
    </w:div>
    <w:div w:id="1263953234">
      <w:bodyDiv w:val="1"/>
      <w:marLeft w:val="0"/>
      <w:marRight w:val="0"/>
      <w:marTop w:val="0"/>
      <w:marBottom w:val="0"/>
      <w:divBdr>
        <w:top w:val="none" w:sz="0" w:space="0" w:color="auto"/>
        <w:left w:val="none" w:sz="0" w:space="0" w:color="auto"/>
        <w:bottom w:val="none" w:sz="0" w:space="0" w:color="auto"/>
        <w:right w:val="none" w:sz="0" w:space="0" w:color="auto"/>
      </w:divBdr>
    </w:div>
    <w:div w:id="1287271124">
      <w:bodyDiv w:val="1"/>
      <w:marLeft w:val="0"/>
      <w:marRight w:val="0"/>
      <w:marTop w:val="0"/>
      <w:marBottom w:val="0"/>
      <w:divBdr>
        <w:top w:val="none" w:sz="0" w:space="0" w:color="auto"/>
        <w:left w:val="none" w:sz="0" w:space="0" w:color="auto"/>
        <w:bottom w:val="none" w:sz="0" w:space="0" w:color="auto"/>
        <w:right w:val="none" w:sz="0" w:space="0" w:color="auto"/>
      </w:divBdr>
    </w:div>
    <w:div w:id="1294097076">
      <w:bodyDiv w:val="1"/>
      <w:marLeft w:val="0"/>
      <w:marRight w:val="0"/>
      <w:marTop w:val="0"/>
      <w:marBottom w:val="0"/>
      <w:divBdr>
        <w:top w:val="none" w:sz="0" w:space="0" w:color="auto"/>
        <w:left w:val="none" w:sz="0" w:space="0" w:color="auto"/>
        <w:bottom w:val="none" w:sz="0" w:space="0" w:color="auto"/>
        <w:right w:val="none" w:sz="0" w:space="0" w:color="auto"/>
      </w:divBdr>
    </w:div>
    <w:div w:id="1306548625">
      <w:bodyDiv w:val="1"/>
      <w:marLeft w:val="0"/>
      <w:marRight w:val="0"/>
      <w:marTop w:val="0"/>
      <w:marBottom w:val="0"/>
      <w:divBdr>
        <w:top w:val="none" w:sz="0" w:space="0" w:color="auto"/>
        <w:left w:val="none" w:sz="0" w:space="0" w:color="auto"/>
        <w:bottom w:val="none" w:sz="0" w:space="0" w:color="auto"/>
        <w:right w:val="none" w:sz="0" w:space="0" w:color="auto"/>
      </w:divBdr>
    </w:div>
    <w:div w:id="1311639160">
      <w:bodyDiv w:val="1"/>
      <w:marLeft w:val="0"/>
      <w:marRight w:val="0"/>
      <w:marTop w:val="0"/>
      <w:marBottom w:val="0"/>
      <w:divBdr>
        <w:top w:val="none" w:sz="0" w:space="0" w:color="auto"/>
        <w:left w:val="none" w:sz="0" w:space="0" w:color="auto"/>
        <w:bottom w:val="none" w:sz="0" w:space="0" w:color="auto"/>
        <w:right w:val="none" w:sz="0" w:space="0" w:color="auto"/>
      </w:divBdr>
    </w:div>
    <w:div w:id="1313363306">
      <w:bodyDiv w:val="1"/>
      <w:marLeft w:val="0"/>
      <w:marRight w:val="0"/>
      <w:marTop w:val="0"/>
      <w:marBottom w:val="0"/>
      <w:divBdr>
        <w:top w:val="none" w:sz="0" w:space="0" w:color="auto"/>
        <w:left w:val="none" w:sz="0" w:space="0" w:color="auto"/>
        <w:bottom w:val="none" w:sz="0" w:space="0" w:color="auto"/>
        <w:right w:val="none" w:sz="0" w:space="0" w:color="auto"/>
      </w:divBdr>
    </w:div>
    <w:div w:id="1343820858">
      <w:bodyDiv w:val="1"/>
      <w:marLeft w:val="0"/>
      <w:marRight w:val="0"/>
      <w:marTop w:val="0"/>
      <w:marBottom w:val="0"/>
      <w:divBdr>
        <w:top w:val="none" w:sz="0" w:space="0" w:color="auto"/>
        <w:left w:val="none" w:sz="0" w:space="0" w:color="auto"/>
        <w:bottom w:val="none" w:sz="0" w:space="0" w:color="auto"/>
        <w:right w:val="none" w:sz="0" w:space="0" w:color="auto"/>
      </w:divBdr>
    </w:div>
    <w:div w:id="1368025052">
      <w:bodyDiv w:val="1"/>
      <w:marLeft w:val="0"/>
      <w:marRight w:val="0"/>
      <w:marTop w:val="0"/>
      <w:marBottom w:val="0"/>
      <w:divBdr>
        <w:top w:val="none" w:sz="0" w:space="0" w:color="auto"/>
        <w:left w:val="none" w:sz="0" w:space="0" w:color="auto"/>
        <w:bottom w:val="none" w:sz="0" w:space="0" w:color="auto"/>
        <w:right w:val="none" w:sz="0" w:space="0" w:color="auto"/>
      </w:divBdr>
    </w:div>
    <w:div w:id="1368487777">
      <w:bodyDiv w:val="1"/>
      <w:marLeft w:val="0"/>
      <w:marRight w:val="0"/>
      <w:marTop w:val="0"/>
      <w:marBottom w:val="0"/>
      <w:divBdr>
        <w:top w:val="none" w:sz="0" w:space="0" w:color="auto"/>
        <w:left w:val="none" w:sz="0" w:space="0" w:color="auto"/>
        <w:bottom w:val="none" w:sz="0" w:space="0" w:color="auto"/>
        <w:right w:val="none" w:sz="0" w:space="0" w:color="auto"/>
      </w:divBdr>
    </w:div>
    <w:div w:id="1387528631">
      <w:bodyDiv w:val="1"/>
      <w:marLeft w:val="0"/>
      <w:marRight w:val="0"/>
      <w:marTop w:val="0"/>
      <w:marBottom w:val="0"/>
      <w:divBdr>
        <w:top w:val="none" w:sz="0" w:space="0" w:color="auto"/>
        <w:left w:val="none" w:sz="0" w:space="0" w:color="auto"/>
        <w:bottom w:val="none" w:sz="0" w:space="0" w:color="auto"/>
        <w:right w:val="none" w:sz="0" w:space="0" w:color="auto"/>
      </w:divBdr>
    </w:div>
    <w:div w:id="1391419282">
      <w:bodyDiv w:val="1"/>
      <w:marLeft w:val="0"/>
      <w:marRight w:val="0"/>
      <w:marTop w:val="0"/>
      <w:marBottom w:val="0"/>
      <w:divBdr>
        <w:top w:val="none" w:sz="0" w:space="0" w:color="auto"/>
        <w:left w:val="none" w:sz="0" w:space="0" w:color="auto"/>
        <w:bottom w:val="none" w:sz="0" w:space="0" w:color="auto"/>
        <w:right w:val="none" w:sz="0" w:space="0" w:color="auto"/>
      </w:divBdr>
    </w:div>
    <w:div w:id="1424952000">
      <w:bodyDiv w:val="1"/>
      <w:marLeft w:val="0"/>
      <w:marRight w:val="0"/>
      <w:marTop w:val="0"/>
      <w:marBottom w:val="0"/>
      <w:divBdr>
        <w:top w:val="none" w:sz="0" w:space="0" w:color="auto"/>
        <w:left w:val="none" w:sz="0" w:space="0" w:color="auto"/>
        <w:bottom w:val="none" w:sz="0" w:space="0" w:color="auto"/>
        <w:right w:val="none" w:sz="0" w:space="0" w:color="auto"/>
      </w:divBdr>
      <w:divsChild>
        <w:div w:id="140848770">
          <w:marLeft w:val="1800"/>
          <w:marRight w:val="0"/>
          <w:marTop w:val="86"/>
          <w:marBottom w:val="0"/>
          <w:divBdr>
            <w:top w:val="none" w:sz="0" w:space="0" w:color="auto"/>
            <w:left w:val="none" w:sz="0" w:space="0" w:color="auto"/>
            <w:bottom w:val="none" w:sz="0" w:space="0" w:color="auto"/>
            <w:right w:val="none" w:sz="0" w:space="0" w:color="auto"/>
          </w:divBdr>
        </w:div>
        <w:div w:id="985861173">
          <w:marLeft w:val="1800"/>
          <w:marRight w:val="0"/>
          <w:marTop w:val="86"/>
          <w:marBottom w:val="0"/>
          <w:divBdr>
            <w:top w:val="none" w:sz="0" w:space="0" w:color="auto"/>
            <w:left w:val="none" w:sz="0" w:space="0" w:color="auto"/>
            <w:bottom w:val="none" w:sz="0" w:space="0" w:color="auto"/>
            <w:right w:val="none" w:sz="0" w:space="0" w:color="auto"/>
          </w:divBdr>
        </w:div>
        <w:div w:id="1122042516">
          <w:marLeft w:val="2520"/>
          <w:marRight w:val="0"/>
          <w:marTop w:val="86"/>
          <w:marBottom w:val="0"/>
          <w:divBdr>
            <w:top w:val="none" w:sz="0" w:space="0" w:color="auto"/>
            <w:left w:val="none" w:sz="0" w:space="0" w:color="auto"/>
            <w:bottom w:val="none" w:sz="0" w:space="0" w:color="auto"/>
            <w:right w:val="none" w:sz="0" w:space="0" w:color="auto"/>
          </w:divBdr>
        </w:div>
        <w:div w:id="1147935374">
          <w:marLeft w:val="1800"/>
          <w:marRight w:val="0"/>
          <w:marTop w:val="86"/>
          <w:marBottom w:val="0"/>
          <w:divBdr>
            <w:top w:val="none" w:sz="0" w:space="0" w:color="auto"/>
            <w:left w:val="none" w:sz="0" w:space="0" w:color="auto"/>
            <w:bottom w:val="none" w:sz="0" w:space="0" w:color="auto"/>
            <w:right w:val="none" w:sz="0" w:space="0" w:color="auto"/>
          </w:divBdr>
        </w:div>
        <w:div w:id="1249775732">
          <w:marLeft w:val="1166"/>
          <w:marRight w:val="0"/>
          <w:marTop w:val="96"/>
          <w:marBottom w:val="0"/>
          <w:divBdr>
            <w:top w:val="none" w:sz="0" w:space="0" w:color="auto"/>
            <w:left w:val="none" w:sz="0" w:space="0" w:color="auto"/>
            <w:bottom w:val="none" w:sz="0" w:space="0" w:color="auto"/>
            <w:right w:val="none" w:sz="0" w:space="0" w:color="auto"/>
          </w:divBdr>
        </w:div>
        <w:div w:id="1387100881">
          <w:marLeft w:val="547"/>
          <w:marRight w:val="0"/>
          <w:marTop w:val="115"/>
          <w:marBottom w:val="0"/>
          <w:divBdr>
            <w:top w:val="none" w:sz="0" w:space="0" w:color="auto"/>
            <w:left w:val="none" w:sz="0" w:space="0" w:color="auto"/>
            <w:bottom w:val="none" w:sz="0" w:space="0" w:color="auto"/>
            <w:right w:val="none" w:sz="0" w:space="0" w:color="auto"/>
          </w:divBdr>
        </w:div>
        <w:div w:id="1591430429">
          <w:marLeft w:val="1800"/>
          <w:marRight w:val="0"/>
          <w:marTop w:val="86"/>
          <w:marBottom w:val="0"/>
          <w:divBdr>
            <w:top w:val="none" w:sz="0" w:space="0" w:color="auto"/>
            <w:left w:val="none" w:sz="0" w:space="0" w:color="auto"/>
            <w:bottom w:val="none" w:sz="0" w:space="0" w:color="auto"/>
            <w:right w:val="none" w:sz="0" w:space="0" w:color="auto"/>
          </w:divBdr>
        </w:div>
        <w:div w:id="1593539272">
          <w:marLeft w:val="1166"/>
          <w:marRight w:val="0"/>
          <w:marTop w:val="96"/>
          <w:marBottom w:val="0"/>
          <w:divBdr>
            <w:top w:val="none" w:sz="0" w:space="0" w:color="auto"/>
            <w:left w:val="none" w:sz="0" w:space="0" w:color="auto"/>
            <w:bottom w:val="none" w:sz="0" w:space="0" w:color="auto"/>
            <w:right w:val="none" w:sz="0" w:space="0" w:color="auto"/>
          </w:divBdr>
        </w:div>
        <w:div w:id="2058896968">
          <w:marLeft w:val="1166"/>
          <w:marRight w:val="0"/>
          <w:marTop w:val="96"/>
          <w:marBottom w:val="0"/>
          <w:divBdr>
            <w:top w:val="none" w:sz="0" w:space="0" w:color="auto"/>
            <w:left w:val="none" w:sz="0" w:space="0" w:color="auto"/>
            <w:bottom w:val="none" w:sz="0" w:space="0" w:color="auto"/>
            <w:right w:val="none" w:sz="0" w:space="0" w:color="auto"/>
          </w:divBdr>
        </w:div>
      </w:divsChild>
    </w:div>
    <w:div w:id="1429231783">
      <w:bodyDiv w:val="1"/>
      <w:marLeft w:val="0"/>
      <w:marRight w:val="0"/>
      <w:marTop w:val="0"/>
      <w:marBottom w:val="0"/>
      <w:divBdr>
        <w:top w:val="none" w:sz="0" w:space="0" w:color="auto"/>
        <w:left w:val="none" w:sz="0" w:space="0" w:color="auto"/>
        <w:bottom w:val="none" w:sz="0" w:space="0" w:color="auto"/>
        <w:right w:val="none" w:sz="0" w:space="0" w:color="auto"/>
      </w:divBdr>
    </w:div>
    <w:div w:id="1450708280">
      <w:bodyDiv w:val="1"/>
      <w:marLeft w:val="0"/>
      <w:marRight w:val="0"/>
      <w:marTop w:val="0"/>
      <w:marBottom w:val="0"/>
      <w:divBdr>
        <w:top w:val="none" w:sz="0" w:space="0" w:color="auto"/>
        <w:left w:val="none" w:sz="0" w:space="0" w:color="auto"/>
        <w:bottom w:val="none" w:sz="0" w:space="0" w:color="auto"/>
        <w:right w:val="none" w:sz="0" w:space="0" w:color="auto"/>
      </w:divBdr>
    </w:div>
    <w:div w:id="1463419506">
      <w:bodyDiv w:val="1"/>
      <w:marLeft w:val="0"/>
      <w:marRight w:val="0"/>
      <w:marTop w:val="0"/>
      <w:marBottom w:val="0"/>
      <w:divBdr>
        <w:top w:val="none" w:sz="0" w:space="0" w:color="auto"/>
        <w:left w:val="none" w:sz="0" w:space="0" w:color="auto"/>
        <w:bottom w:val="none" w:sz="0" w:space="0" w:color="auto"/>
        <w:right w:val="none" w:sz="0" w:space="0" w:color="auto"/>
      </w:divBdr>
    </w:div>
    <w:div w:id="1463841208">
      <w:bodyDiv w:val="1"/>
      <w:marLeft w:val="0"/>
      <w:marRight w:val="0"/>
      <w:marTop w:val="0"/>
      <w:marBottom w:val="0"/>
      <w:divBdr>
        <w:top w:val="none" w:sz="0" w:space="0" w:color="auto"/>
        <w:left w:val="none" w:sz="0" w:space="0" w:color="auto"/>
        <w:bottom w:val="none" w:sz="0" w:space="0" w:color="auto"/>
        <w:right w:val="none" w:sz="0" w:space="0" w:color="auto"/>
      </w:divBdr>
    </w:div>
    <w:div w:id="1488670249">
      <w:bodyDiv w:val="1"/>
      <w:marLeft w:val="0"/>
      <w:marRight w:val="0"/>
      <w:marTop w:val="0"/>
      <w:marBottom w:val="0"/>
      <w:divBdr>
        <w:top w:val="none" w:sz="0" w:space="0" w:color="auto"/>
        <w:left w:val="none" w:sz="0" w:space="0" w:color="auto"/>
        <w:bottom w:val="none" w:sz="0" w:space="0" w:color="auto"/>
        <w:right w:val="none" w:sz="0" w:space="0" w:color="auto"/>
      </w:divBdr>
    </w:div>
    <w:div w:id="1498766492">
      <w:bodyDiv w:val="1"/>
      <w:marLeft w:val="0"/>
      <w:marRight w:val="0"/>
      <w:marTop w:val="0"/>
      <w:marBottom w:val="0"/>
      <w:divBdr>
        <w:top w:val="none" w:sz="0" w:space="0" w:color="auto"/>
        <w:left w:val="none" w:sz="0" w:space="0" w:color="auto"/>
        <w:bottom w:val="none" w:sz="0" w:space="0" w:color="auto"/>
        <w:right w:val="none" w:sz="0" w:space="0" w:color="auto"/>
      </w:divBdr>
    </w:div>
    <w:div w:id="1579556069">
      <w:bodyDiv w:val="1"/>
      <w:marLeft w:val="0"/>
      <w:marRight w:val="0"/>
      <w:marTop w:val="0"/>
      <w:marBottom w:val="0"/>
      <w:divBdr>
        <w:top w:val="none" w:sz="0" w:space="0" w:color="auto"/>
        <w:left w:val="none" w:sz="0" w:space="0" w:color="auto"/>
        <w:bottom w:val="none" w:sz="0" w:space="0" w:color="auto"/>
        <w:right w:val="none" w:sz="0" w:space="0" w:color="auto"/>
      </w:divBdr>
    </w:div>
    <w:div w:id="1601527567">
      <w:bodyDiv w:val="1"/>
      <w:marLeft w:val="0"/>
      <w:marRight w:val="0"/>
      <w:marTop w:val="0"/>
      <w:marBottom w:val="0"/>
      <w:divBdr>
        <w:top w:val="none" w:sz="0" w:space="0" w:color="auto"/>
        <w:left w:val="none" w:sz="0" w:space="0" w:color="auto"/>
        <w:bottom w:val="none" w:sz="0" w:space="0" w:color="auto"/>
        <w:right w:val="none" w:sz="0" w:space="0" w:color="auto"/>
      </w:divBdr>
    </w:div>
    <w:div w:id="1627658286">
      <w:bodyDiv w:val="1"/>
      <w:marLeft w:val="0"/>
      <w:marRight w:val="0"/>
      <w:marTop w:val="0"/>
      <w:marBottom w:val="0"/>
      <w:divBdr>
        <w:top w:val="none" w:sz="0" w:space="0" w:color="auto"/>
        <w:left w:val="none" w:sz="0" w:space="0" w:color="auto"/>
        <w:bottom w:val="none" w:sz="0" w:space="0" w:color="auto"/>
        <w:right w:val="none" w:sz="0" w:space="0" w:color="auto"/>
      </w:divBdr>
    </w:div>
    <w:div w:id="1654219379">
      <w:bodyDiv w:val="1"/>
      <w:marLeft w:val="0"/>
      <w:marRight w:val="0"/>
      <w:marTop w:val="0"/>
      <w:marBottom w:val="0"/>
      <w:divBdr>
        <w:top w:val="none" w:sz="0" w:space="0" w:color="auto"/>
        <w:left w:val="none" w:sz="0" w:space="0" w:color="auto"/>
        <w:bottom w:val="none" w:sz="0" w:space="0" w:color="auto"/>
        <w:right w:val="none" w:sz="0" w:space="0" w:color="auto"/>
      </w:divBdr>
    </w:div>
    <w:div w:id="1695841434">
      <w:bodyDiv w:val="1"/>
      <w:marLeft w:val="0"/>
      <w:marRight w:val="0"/>
      <w:marTop w:val="0"/>
      <w:marBottom w:val="0"/>
      <w:divBdr>
        <w:top w:val="none" w:sz="0" w:space="0" w:color="auto"/>
        <w:left w:val="none" w:sz="0" w:space="0" w:color="auto"/>
        <w:bottom w:val="none" w:sz="0" w:space="0" w:color="auto"/>
        <w:right w:val="none" w:sz="0" w:space="0" w:color="auto"/>
      </w:divBdr>
    </w:div>
    <w:div w:id="1735204215">
      <w:bodyDiv w:val="1"/>
      <w:marLeft w:val="0"/>
      <w:marRight w:val="0"/>
      <w:marTop w:val="0"/>
      <w:marBottom w:val="0"/>
      <w:divBdr>
        <w:top w:val="none" w:sz="0" w:space="0" w:color="auto"/>
        <w:left w:val="none" w:sz="0" w:space="0" w:color="auto"/>
        <w:bottom w:val="none" w:sz="0" w:space="0" w:color="auto"/>
        <w:right w:val="none" w:sz="0" w:space="0" w:color="auto"/>
      </w:divBdr>
    </w:div>
    <w:div w:id="1786342201">
      <w:bodyDiv w:val="1"/>
      <w:marLeft w:val="0"/>
      <w:marRight w:val="0"/>
      <w:marTop w:val="0"/>
      <w:marBottom w:val="0"/>
      <w:divBdr>
        <w:top w:val="none" w:sz="0" w:space="0" w:color="auto"/>
        <w:left w:val="none" w:sz="0" w:space="0" w:color="auto"/>
        <w:bottom w:val="none" w:sz="0" w:space="0" w:color="auto"/>
        <w:right w:val="none" w:sz="0" w:space="0" w:color="auto"/>
      </w:divBdr>
    </w:div>
    <w:div w:id="1830631101">
      <w:bodyDiv w:val="1"/>
      <w:marLeft w:val="0"/>
      <w:marRight w:val="0"/>
      <w:marTop w:val="0"/>
      <w:marBottom w:val="0"/>
      <w:divBdr>
        <w:top w:val="none" w:sz="0" w:space="0" w:color="auto"/>
        <w:left w:val="none" w:sz="0" w:space="0" w:color="auto"/>
        <w:bottom w:val="none" w:sz="0" w:space="0" w:color="auto"/>
        <w:right w:val="none" w:sz="0" w:space="0" w:color="auto"/>
      </w:divBdr>
    </w:div>
    <w:div w:id="1847287822">
      <w:bodyDiv w:val="1"/>
      <w:marLeft w:val="0"/>
      <w:marRight w:val="0"/>
      <w:marTop w:val="0"/>
      <w:marBottom w:val="0"/>
      <w:divBdr>
        <w:top w:val="none" w:sz="0" w:space="0" w:color="auto"/>
        <w:left w:val="none" w:sz="0" w:space="0" w:color="auto"/>
        <w:bottom w:val="none" w:sz="0" w:space="0" w:color="auto"/>
        <w:right w:val="none" w:sz="0" w:space="0" w:color="auto"/>
      </w:divBdr>
    </w:div>
    <w:div w:id="1866019777">
      <w:bodyDiv w:val="1"/>
      <w:marLeft w:val="0"/>
      <w:marRight w:val="0"/>
      <w:marTop w:val="0"/>
      <w:marBottom w:val="0"/>
      <w:divBdr>
        <w:top w:val="none" w:sz="0" w:space="0" w:color="auto"/>
        <w:left w:val="none" w:sz="0" w:space="0" w:color="auto"/>
        <w:bottom w:val="none" w:sz="0" w:space="0" w:color="auto"/>
        <w:right w:val="none" w:sz="0" w:space="0" w:color="auto"/>
      </w:divBdr>
    </w:div>
    <w:div w:id="1904750714">
      <w:bodyDiv w:val="1"/>
      <w:marLeft w:val="0"/>
      <w:marRight w:val="0"/>
      <w:marTop w:val="0"/>
      <w:marBottom w:val="0"/>
      <w:divBdr>
        <w:top w:val="none" w:sz="0" w:space="0" w:color="auto"/>
        <w:left w:val="none" w:sz="0" w:space="0" w:color="auto"/>
        <w:bottom w:val="none" w:sz="0" w:space="0" w:color="auto"/>
        <w:right w:val="none" w:sz="0" w:space="0" w:color="auto"/>
      </w:divBdr>
    </w:div>
    <w:div w:id="1976829242">
      <w:bodyDiv w:val="1"/>
      <w:marLeft w:val="0"/>
      <w:marRight w:val="0"/>
      <w:marTop w:val="0"/>
      <w:marBottom w:val="0"/>
      <w:divBdr>
        <w:top w:val="none" w:sz="0" w:space="0" w:color="auto"/>
        <w:left w:val="none" w:sz="0" w:space="0" w:color="auto"/>
        <w:bottom w:val="none" w:sz="0" w:space="0" w:color="auto"/>
        <w:right w:val="none" w:sz="0" w:space="0" w:color="auto"/>
      </w:divBdr>
    </w:div>
    <w:div w:id="2033070854">
      <w:bodyDiv w:val="1"/>
      <w:marLeft w:val="0"/>
      <w:marRight w:val="0"/>
      <w:marTop w:val="0"/>
      <w:marBottom w:val="0"/>
      <w:divBdr>
        <w:top w:val="none" w:sz="0" w:space="0" w:color="auto"/>
        <w:left w:val="none" w:sz="0" w:space="0" w:color="auto"/>
        <w:bottom w:val="none" w:sz="0" w:space="0" w:color="auto"/>
        <w:right w:val="none" w:sz="0" w:space="0" w:color="auto"/>
      </w:divBdr>
      <w:divsChild>
        <w:div w:id="285477397">
          <w:marLeft w:val="1800"/>
          <w:marRight w:val="0"/>
          <w:marTop w:val="86"/>
          <w:marBottom w:val="0"/>
          <w:divBdr>
            <w:top w:val="none" w:sz="0" w:space="0" w:color="auto"/>
            <w:left w:val="none" w:sz="0" w:space="0" w:color="auto"/>
            <w:bottom w:val="none" w:sz="0" w:space="0" w:color="auto"/>
            <w:right w:val="none" w:sz="0" w:space="0" w:color="auto"/>
          </w:divBdr>
        </w:div>
        <w:div w:id="879437062">
          <w:marLeft w:val="1800"/>
          <w:marRight w:val="0"/>
          <w:marTop w:val="86"/>
          <w:marBottom w:val="0"/>
          <w:divBdr>
            <w:top w:val="none" w:sz="0" w:space="0" w:color="auto"/>
            <w:left w:val="none" w:sz="0" w:space="0" w:color="auto"/>
            <w:bottom w:val="none" w:sz="0" w:space="0" w:color="auto"/>
            <w:right w:val="none" w:sz="0" w:space="0" w:color="auto"/>
          </w:divBdr>
        </w:div>
        <w:div w:id="884831768">
          <w:marLeft w:val="1166"/>
          <w:marRight w:val="0"/>
          <w:marTop w:val="96"/>
          <w:marBottom w:val="0"/>
          <w:divBdr>
            <w:top w:val="none" w:sz="0" w:space="0" w:color="auto"/>
            <w:left w:val="none" w:sz="0" w:space="0" w:color="auto"/>
            <w:bottom w:val="none" w:sz="0" w:space="0" w:color="auto"/>
            <w:right w:val="none" w:sz="0" w:space="0" w:color="auto"/>
          </w:divBdr>
        </w:div>
        <w:div w:id="1092315547">
          <w:marLeft w:val="1166"/>
          <w:marRight w:val="0"/>
          <w:marTop w:val="96"/>
          <w:marBottom w:val="0"/>
          <w:divBdr>
            <w:top w:val="none" w:sz="0" w:space="0" w:color="auto"/>
            <w:left w:val="none" w:sz="0" w:space="0" w:color="auto"/>
            <w:bottom w:val="none" w:sz="0" w:space="0" w:color="auto"/>
            <w:right w:val="none" w:sz="0" w:space="0" w:color="auto"/>
          </w:divBdr>
        </w:div>
        <w:div w:id="1384982245">
          <w:marLeft w:val="1800"/>
          <w:marRight w:val="0"/>
          <w:marTop w:val="86"/>
          <w:marBottom w:val="0"/>
          <w:divBdr>
            <w:top w:val="none" w:sz="0" w:space="0" w:color="auto"/>
            <w:left w:val="none" w:sz="0" w:space="0" w:color="auto"/>
            <w:bottom w:val="none" w:sz="0" w:space="0" w:color="auto"/>
            <w:right w:val="none" w:sz="0" w:space="0" w:color="auto"/>
          </w:divBdr>
        </w:div>
        <w:div w:id="1500998716">
          <w:marLeft w:val="547"/>
          <w:marRight w:val="0"/>
          <w:marTop w:val="115"/>
          <w:marBottom w:val="0"/>
          <w:divBdr>
            <w:top w:val="none" w:sz="0" w:space="0" w:color="auto"/>
            <w:left w:val="none" w:sz="0" w:space="0" w:color="auto"/>
            <w:bottom w:val="none" w:sz="0" w:space="0" w:color="auto"/>
            <w:right w:val="none" w:sz="0" w:space="0" w:color="auto"/>
          </w:divBdr>
        </w:div>
        <w:div w:id="1578858284">
          <w:marLeft w:val="2520"/>
          <w:marRight w:val="0"/>
          <w:marTop w:val="86"/>
          <w:marBottom w:val="0"/>
          <w:divBdr>
            <w:top w:val="none" w:sz="0" w:space="0" w:color="auto"/>
            <w:left w:val="none" w:sz="0" w:space="0" w:color="auto"/>
            <w:bottom w:val="none" w:sz="0" w:space="0" w:color="auto"/>
            <w:right w:val="none" w:sz="0" w:space="0" w:color="auto"/>
          </w:divBdr>
        </w:div>
        <w:div w:id="1903710042">
          <w:marLeft w:val="1800"/>
          <w:marRight w:val="0"/>
          <w:marTop w:val="86"/>
          <w:marBottom w:val="0"/>
          <w:divBdr>
            <w:top w:val="none" w:sz="0" w:space="0" w:color="auto"/>
            <w:left w:val="none" w:sz="0" w:space="0" w:color="auto"/>
            <w:bottom w:val="none" w:sz="0" w:space="0" w:color="auto"/>
            <w:right w:val="none" w:sz="0" w:space="0" w:color="auto"/>
          </w:divBdr>
        </w:div>
        <w:div w:id="1920559942">
          <w:marLeft w:val="1166"/>
          <w:marRight w:val="0"/>
          <w:marTop w:val="96"/>
          <w:marBottom w:val="0"/>
          <w:divBdr>
            <w:top w:val="none" w:sz="0" w:space="0" w:color="auto"/>
            <w:left w:val="none" w:sz="0" w:space="0" w:color="auto"/>
            <w:bottom w:val="none" w:sz="0" w:space="0" w:color="auto"/>
            <w:right w:val="none" w:sz="0" w:space="0" w:color="auto"/>
          </w:divBdr>
        </w:div>
      </w:divsChild>
    </w:div>
    <w:div w:id="2050565589">
      <w:bodyDiv w:val="1"/>
      <w:marLeft w:val="0"/>
      <w:marRight w:val="0"/>
      <w:marTop w:val="0"/>
      <w:marBottom w:val="0"/>
      <w:divBdr>
        <w:top w:val="none" w:sz="0" w:space="0" w:color="auto"/>
        <w:left w:val="none" w:sz="0" w:space="0" w:color="auto"/>
        <w:bottom w:val="none" w:sz="0" w:space="0" w:color="auto"/>
        <w:right w:val="none" w:sz="0" w:space="0" w:color="auto"/>
      </w:divBdr>
    </w:div>
    <w:div w:id="2070877702">
      <w:bodyDiv w:val="1"/>
      <w:marLeft w:val="0"/>
      <w:marRight w:val="0"/>
      <w:marTop w:val="0"/>
      <w:marBottom w:val="0"/>
      <w:divBdr>
        <w:top w:val="none" w:sz="0" w:space="0" w:color="auto"/>
        <w:left w:val="none" w:sz="0" w:space="0" w:color="auto"/>
        <w:bottom w:val="none" w:sz="0" w:space="0" w:color="auto"/>
        <w:right w:val="none" w:sz="0" w:space="0" w:color="auto"/>
      </w:divBdr>
    </w:div>
    <w:div w:id="2091073361">
      <w:bodyDiv w:val="1"/>
      <w:marLeft w:val="0"/>
      <w:marRight w:val="0"/>
      <w:marTop w:val="0"/>
      <w:marBottom w:val="0"/>
      <w:divBdr>
        <w:top w:val="none" w:sz="0" w:space="0" w:color="auto"/>
        <w:left w:val="none" w:sz="0" w:space="0" w:color="auto"/>
        <w:bottom w:val="none" w:sz="0" w:space="0" w:color="auto"/>
        <w:right w:val="none" w:sz="0" w:space="0" w:color="auto"/>
      </w:divBdr>
    </w:div>
    <w:div w:id="2120182077">
      <w:bodyDiv w:val="1"/>
      <w:marLeft w:val="0"/>
      <w:marRight w:val="0"/>
      <w:marTop w:val="0"/>
      <w:marBottom w:val="0"/>
      <w:divBdr>
        <w:top w:val="none" w:sz="0" w:space="0" w:color="auto"/>
        <w:left w:val="none" w:sz="0" w:space="0" w:color="auto"/>
        <w:bottom w:val="none" w:sz="0" w:space="0" w:color="auto"/>
        <w:right w:val="none" w:sz="0" w:space="0" w:color="auto"/>
      </w:divBdr>
    </w:div>
    <w:div w:id="213582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footer" Target="footer4.xml"/><Relationship Id="rId39" Type="http://schemas.openxmlformats.org/officeDocument/2006/relationships/hyperlink" Target="http://neea.org/docs/marketing-tookits/neea-strategic-plan-2010-2014.pdf" TargetMode="External"/><Relationship Id="rId21" Type="http://schemas.openxmlformats.org/officeDocument/2006/relationships/header" Target="header4.xml"/><Relationship Id="rId34" Type="http://schemas.openxmlformats.org/officeDocument/2006/relationships/header" Target="header10.xml"/><Relationship Id="rId42" Type="http://schemas.openxmlformats.org/officeDocument/2006/relationships/footer" Target="footer8.xml"/><Relationship Id="rId47" Type="http://schemas.openxmlformats.org/officeDocument/2006/relationships/customXml" Target="../customXml/item4.xml"/><Relationship Id="rId50" Type="http://schemas.openxmlformats.org/officeDocument/2006/relationships/customXml" Target="../customXml/item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8.xml"/><Relationship Id="rId11" Type="http://schemas.openxmlformats.org/officeDocument/2006/relationships/image" Target="media/image1.png"/><Relationship Id="rId24" Type="http://schemas.openxmlformats.org/officeDocument/2006/relationships/hyperlink" Target="http://www.homeenergysavings.net/Washington/washington_home.html" TargetMode="External"/><Relationship Id="rId32" Type="http://schemas.openxmlformats.org/officeDocument/2006/relationships/hyperlink" Target="http://www.bewattsmart.com" TargetMode="External"/><Relationship Id="rId37" Type="http://schemas.openxmlformats.org/officeDocument/2006/relationships/hyperlink" Target="http://neea.org/initiatives" TargetMode="External"/><Relationship Id="rId40" Type="http://schemas.openxmlformats.org/officeDocument/2006/relationships/header" Target="header12.xm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5.xml"/><Relationship Id="rId36" Type="http://schemas.openxmlformats.org/officeDocument/2006/relationships/footer" Target="footer6.xml"/><Relationship Id="rId49"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5.jpeg"/><Relationship Id="rId44" Type="http://schemas.openxmlformats.org/officeDocument/2006/relationships/footer" Target="footer9.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jpeg"/><Relationship Id="rId27" Type="http://schemas.openxmlformats.org/officeDocument/2006/relationships/header" Target="header7.xml"/><Relationship Id="rId30" Type="http://schemas.openxmlformats.org/officeDocument/2006/relationships/image" Target="media/image4.jpeg"/><Relationship Id="rId35" Type="http://schemas.openxmlformats.org/officeDocument/2006/relationships/header" Target="header11.xml"/><Relationship Id="rId43" Type="http://schemas.openxmlformats.org/officeDocument/2006/relationships/image" Target="media/image8.png"/><Relationship Id="rId48" Type="http://schemas.openxmlformats.org/officeDocument/2006/relationships/customXml" Target="../customXml/item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eader" Target="header9.xml"/><Relationship Id="rId38" Type="http://schemas.openxmlformats.org/officeDocument/2006/relationships/hyperlink" Target="http://neea.org/docs/marketing-tookits/neea-business-plan-2010-2014.pdf" TargetMode="External"/><Relationship Id="rId46" Type="http://schemas.openxmlformats.org/officeDocument/2006/relationships/theme" Target="theme/theme1.xml"/><Relationship Id="rId20" Type="http://schemas.openxmlformats.org/officeDocument/2006/relationships/hyperlink" Target="http://www.pacificpower.net/res/sem/epi/washington/roa.html" TargetMode="External"/><Relationship Id="rId41" Type="http://schemas.openxmlformats.org/officeDocument/2006/relationships/footer" Target="footer7.xml"/><Relationship Id="rId1" Type="http://schemas.openxmlformats.org/officeDocument/2006/relationships/customXml" Target="../customXml/item1.xml"/><Relationship Id="rId6" Type="http://schemas.microsoft.com/office/2007/relationships/stylesWithEffects" Target="stylesWithEffects.xml"/></Relationships>
</file>

<file path=word/_rels/footer6.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www.pacificorp.com/es/dsm/washingt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2014-03-18T07:00:00+00:00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F0D969DD9F084AA5D21488C6E96563" ma:contentTypeVersion="135" ma:contentTypeDescription="" ma:contentTypeScope="" ma:versionID="fbcc1ef2f52ad723506d4f6cd334de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76C29BA2-5929-4EDC-A0A9-45CA7EBAC026}"/>
</file>

<file path=customXml/itemProps2.xml><?xml version="1.0" encoding="utf-8"?>
<ds:datastoreItem xmlns:ds="http://schemas.openxmlformats.org/officeDocument/2006/customXml" ds:itemID="{B73C8AA0-6ABE-47F7-A896-08DAA2629DF4}"/>
</file>

<file path=customXml/itemProps3.xml><?xml version="1.0" encoding="utf-8"?>
<ds:datastoreItem xmlns:ds="http://schemas.openxmlformats.org/officeDocument/2006/customXml" ds:itemID="{ABE8C7C6-DF7D-4192-8B0C-BA8A6055324D}"/>
</file>

<file path=customXml/itemProps4.xml><?xml version="1.0" encoding="utf-8"?>
<ds:datastoreItem xmlns:ds="http://schemas.openxmlformats.org/officeDocument/2006/customXml" ds:itemID="{20A0EFCC-9F0F-4B6A-B33F-7707F132D747}"/>
</file>

<file path=customXml/itemProps5.xml><?xml version="1.0" encoding="utf-8"?>
<ds:datastoreItem xmlns:ds="http://schemas.openxmlformats.org/officeDocument/2006/customXml" ds:itemID="{2574749C-608D-4D89-97B4-5388E36CCAB3}"/>
</file>

<file path=customXml/itemProps6.xml><?xml version="1.0" encoding="utf-8"?>
<ds:datastoreItem xmlns:ds="http://schemas.openxmlformats.org/officeDocument/2006/customXml" ds:itemID="{95AF5521-C128-4B2E-A571-935DC8BEDB04}"/>
</file>

<file path=customXml/itemProps7.xml><?xml version="1.0" encoding="utf-8"?>
<ds:datastoreItem xmlns:ds="http://schemas.openxmlformats.org/officeDocument/2006/customXml" ds:itemID="{55AF091B-3C7A-41E3-B477-F2FDAA23CFDA}"/>
</file>

<file path=docProps/app.xml><?xml version="1.0" encoding="utf-8"?>
<Properties xmlns="http://schemas.openxmlformats.org/officeDocument/2006/extended-properties" xmlns:vt="http://schemas.openxmlformats.org/officeDocument/2006/docPropsVTypes">
  <Template>Normal.dotm</Template>
  <TotalTime>0</TotalTime>
  <Pages>71</Pages>
  <Words>20691</Words>
  <Characters>117939</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138354</CharactersWithSpaces>
  <SharedDoc>false</SharedDoc>
  <HLinks>
    <vt:vector size="36" baseType="variant">
      <vt:variant>
        <vt:i4>65656</vt:i4>
      </vt:variant>
      <vt:variant>
        <vt:i4>15</vt:i4>
      </vt:variant>
      <vt:variant>
        <vt:i4>0</vt:i4>
      </vt:variant>
      <vt:variant>
        <vt:i4>5</vt:i4>
      </vt:variant>
      <vt:variant>
        <vt:lpwstr>http://www.pacificpower.net/content/dam/pacific_power/doc/Business/Save_Energy_Money/WA_FinExpress_Custom_Incentives_10302009.pdf</vt:lpwstr>
      </vt:variant>
      <vt:variant>
        <vt:lpwstr/>
      </vt:variant>
      <vt:variant>
        <vt:i4>4915259</vt:i4>
      </vt:variant>
      <vt:variant>
        <vt:i4>12</vt:i4>
      </vt:variant>
      <vt:variant>
        <vt:i4>0</vt:i4>
      </vt:variant>
      <vt:variant>
        <vt:i4>5</vt:i4>
      </vt:variant>
      <vt:variant>
        <vt:lpwstr>http://www.pacificpower.net/content/dam/pacific_power/doc/Business/Save_Energy_Money/FinAnswer_Express_29.pdf</vt:lpwstr>
      </vt:variant>
      <vt:variant>
        <vt:lpwstr/>
      </vt:variant>
      <vt:variant>
        <vt:i4>4849693</vt:i4>
      </vt:variant>
      <vt:variant>
        <vt:i4>9</vt:i4>
      </vt:variant>
      <vt:variant>
        <vt:i4>0</vt:i4>
      </vt:variant>
      <vt:variant>
        <vt:i4>5</vt:i4>
      </vt:variant>
      <vt:variant>
        <vt:lpwstr>http://www.pacificpower.net/content/dam/pacific_power/doc/Business/Save_Energy_Money/WA_FinAnswer_Express_NCMR_Brochure_and_Incentive_Tables.pdf</vt:lpwstr>
      </vt:variant>
      <vt:variant>
        <vt:lpwstr/>
      </vt:variant>
      <vt:variant>
        <vt:i4>1245254</vt:i4>
      </vt:variant>
      <vt:variant>
        <vt:i4>6</vt:i4>
      </vt:variant>
      <vt:variant>
        <vt:i4>0</vt:i4>
      </vt:variant>
      <vt:variant>
        <vt:i4>5</vt:i4>
      </vt:variant>
      <vt:variant>
        <vt:lpwstr>http://www.pacificpower.net/content/dam/pacific_power/doc/Business/Save_Energy_Money/WA_FinAnswer_Express_Retrofits_Brochure_and_Incentive_Tables.pdf</vt:lpwstr>
      </vt:variant>
      <vt:variant>
        <vt:lpwstr/>
      </vt:variant>
      <vt:variant>
        <vt:i4>3473451</vt:i4>
      </vt:variant>
      <vt:variant>
        <vt:i4>3</vt:i4>
      </vt:variant>
      <vt:variant>
        <vt:i4>0</vt:i4>
      </vt:variant>
      <vt:variant>
        <vt:i4>5</vt:i4>
      </vt:variant>
      <vt:variant>
        <vt:lpwstr>http://www.homeenergysavings.net/Washington/forms.html</vt:lpwstr>
      </vt:variant>
      <vt:variant>
        <vt:lpwstr/>
      </vt:variant>
      <vt:variant>
        <vt:i4>5832783</vt:i4>
      </vt:variant>
      <vt:variant>
        <vt:i4>0</vt:i4>
      </vt:variant>
      <vt:variant>
        <vt:i4>0</vt:i4>
      </vt:variant>
      <vt:variant>
        <vt:i4>5</vt:i4>
      </vt:variant>
      <vt:variant>
        <vt:lpwstr>http://www.pacificpower.net/wattsmart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2014-03-12T18:40:00Z</dcterms:created>
  <dcterms:modified xsi:type="dcterms:W3CDTF">2014-03-18T17:04:00Z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0x0101006E56B4D1795A2E4DB2F0B01679ED314A0083F0D969DD9F084AA5D21488C6E96563</vt:lpwstr>
  </property>
  <property fmtid="{D5CDD505-2E9C-101B-9397-08002B2CF9AE}" pid="4" name="_docset_NoMedatataSyncRequired">
    <vt:lpwstr>False</vt:lpwstr>
  </property>
</Properties>
</file>