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731FC" w14:textId="77777777"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4C781A">
        <w:rPr>
          <w:rFonts w:ascii="Times New Roman" w:hAnsi="Times New Roman" w:cs="Times New Roman"/>
          <w:sz w:val="24"/>
          <w:szCs w:val="24"/>
        </w:rPr>
        <w:t>June 28</w:t>
      </w:r>
      <w:r w:rsidR="00BD0E96">
        <w:rPr>
          <w:rFonts w:ascii="Times New Roman" w:hAnsi="Times New Roman" w:cs="Times New Roman"/>
          <w:sz w:val="24"/>
          <w:szCs w:val="24"/>
        </w:rPr>
        <w:t>, 2012</w:t>
      </w:r>
    </w:p>
    <w:p w14:paraId="662731FD" w14:textId="25D145BF" w:rsidR="003A34EA" w:rsidRDefault="003A34EA"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t>B</w:t>
      </w:r>
      <w:r w:rsidR="006565B6">
        <w:rPr>
          <w:rFonts w:ascii="Times New Roman" w:hAnsi="Times New Roman" w:cs="Times New Roman"/>
          <w:sz w:val="24"/>
          <w:szCs w:val="24"/>
        </w:rPr>
        <w:t>1</w:t>
      </w:r>
    </w:p>
    <w:p w14:paraId="662731FE" w14:textId="77777777" w:rsidR="003A34EA" w:rsidRDefault="003A34EA" w:rsidP="00AD3312">
      <w:pPr>
        <w:rPr>
          <w:rFonts w:ascii="Times New Roman" w:hAnsi="Times New Roman" w:cs="Times New Roman"/>
          <w:sz w:val="24"/>
          <w:szCs w:val="24"/>
        </w:rPr>
      </w:pPr>
    </w:p>
    <w:p w14:paraId="662731FF"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w:t>
      </w:r>
      <w:r w:rsidR="00BD0E96">
        <w:rPr>
          <w:rFonts w:ascii="Times New Roman" w:hAnsi="Times New Roman" w:cs="Times New Roman"/>
          <w:b/>
          <w:sz w:val="24"/>
          <w:szCs w:val="24"/>
        </w:rPr>
        <w:t>120283</w:t>
      </w:r>
    </w:p>
    <w:p w14:paraId="66273200"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BD0E96">
        <w:rPr>
          <w:rFonts w:ascii="Times New Roman" w:hAnsi="Times New Roman" w:cs="Times New Roman"/>
          <w:sz w:val="24"/>
          <w:szCs w:val="24"/>
        </w:rPr>
        <w:t>Peninsula Sanitation</w:t>
      </w:r>
      <w:r>
        <w:rPr>
          <w:rFonts w:ascii="Times New Roman" w:hAnsi="Times New Roman" w:cs="Times New Roman"/>
          <w:sz w:val="24"/>
          <w:szCs w:val="24"/>
        </w:rPr>
        <w:t xml:space="preserve"> Service, Inc., G-</w:t>
      </w:r>
      <w:r w:rsidR="00BD0E96">
        <w:rPr>
          <w:rFonts w:ascii="Times New Roman" w:hAnsi="Times New Roman" w:cs="Times New Roman"/>
          <w:sz w:val="24"/>
          <w:szCs w:val="24"/>
        </w:rPr>
        <w:t>0</w:t>
      </w:r>
      <w:r>
        <w:rPr>
          <w:rFonts w:ascii="Times New Roman" w:hAnsi="Times New Roman" w:cs="Times New Roman"/>
          <w:sz w:val="24"/>
          <w:szCs w:val="24"/>
        </w:rPr>
        <w:t>1</w:t>
      </w:r>
      <w:r w:rsidR="00BD0E96">
        <w:rPr>
          <w:rFonts w:ascii="Times New Roman" w:hAnsi="Times New Roman" w:cs="Times New Roman"/>
          <w:sz w:val="24"/>
          <w:szCs w:val="24"/>
        </w:rPr>
        <w:t>1</w:t>
      </w:r>
    </w:p>
    <w:p w14:paraId="66273201" w14:textId="77777777" w:rsidR="003A34EA" w:rsidRDefault="003A34EA" w:rsidP="00AD3312">
      <w:pPr>
        <w:rPr>
          <w:rFonts w:ascii="Times New Roman" w:hAnsi="Times New Roman" w:cs="Times New Roman"/>
          <w:sz w:val="24"/>
          <w:szCs w:val="24"/>
        </w:rPr>
      </w:pPr>
    </w:p>
    <w:p w14:paraId="66273202"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0E96">
        <w:rPr>
          <w:rFonts w:ascii="Times New Roman" w:hAnsi="Times New Roman" w:cs="Times New Roman"/>
          <w:sz w:val="24"/>
          <w:szCs w:val="24"/>
        </w:rPr>
        <w:t>Mike Young</w:t>
      </w:r>
      <w:r>
        <w:rPr>
          <w:rFonts w:ascii="Times New Roman" w:hAnsi="Times New Roman" w:cs="Times New Roman"/>
          <w:sz w:val="24"/>
          <w:szCs w:val="24"/>
        </w:rPr>
        <w:t xml:space="preserve">, Regulatory Analyst </w:t>
      </w:r>
    </w:p>
    <w:p w14:paraId="66273203"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Pam Smith, Consumer Protection Staff </w:t>
      </w:r>
    </w:p>
    <w:p w14:paraId="66273204" w14:textId="77777777" w:rsidR="003A34EA" w:rsidRDefault="003A34EA" w:rsidP="00AD3312">
      <w:pPr>
        <w:rPr>
          <w:rFonts w:ascii="Times New Roman" w:hAnsi="Times New Roman" w:cs="Times New Roman"/>
          <w:sz w:val="24"/>
          <w:szCs w:val="24"/>
        </w:rPr>
      </w:pPr>
    </w:p>
    <w:p w14:paraId="66273205"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66273206" w14:textId="77777777" w:rsidR="003A34EA" w:rsidRDefault="003A34EA" w:rsidP="00AD3312">
      <w:pPr>
        <w:rPr>
          <w:rFonts w:ascii="Times New Roman" w:hAnsi="Times New Roman" w:cs="Times New Roman"/>
          <w:sz w:val="24"/>
          <w:szCs w:val="24"/>
        </w:rPr>
      </w:pPr>
    </w:p>
    <w:p w14:paraId="66273207" w14:textId="500C2CBC" w:rsidR="003A34EA" w:rsidRDefault="003B2D63" w:rsidP="00AD3312">
      <w:pPr>
        <w:rPr>
          <w:rFonts w:ascii="Times New Roman" w:hAnsi="Times New Roman" w:cs="Times New Roman"/>
          <w:sz w:val="24"/>
          <w:szCs w:val="24"/>
        </w:rPr>
      </w:pPr>
      <w:r>
        <w:rPr>
          <w:rFonts w:ascii="Times New Roman" w:hAnsi="Times New Roman" w:cs="Times New Roman"/>
          <w:sz w:val="24"/>
          <w:szCs w:val="24"/>
        </w:rPr>
        <w:t>Take no action, a</w:t>
      </w:r>
      <w:r w:rsidR="00223339">
        <w:rPr>
          <w:rFonts w:ascii="Times New Roman" w:hAnsi="Times New Roman" w:cs="Times New Roman"/>
          <w:sz w:val="24"/>
          <w:szCs w:val="24"/>
        </w:rPr>
        <w:t>llow</w:t>
      </w:r>
      <w:r>
        <w:rPr>
          <w:rFonts w:ascii="Times New Roman" w:hAnsi="Times New Roman" w:cs="Times New Roman"/>
          <w:sz w:val="24"/>
          <w:szCs w:val="24"/>
        </w:rPr>
        <w:t>ing</w:t>
      </w:r>
      <w:r w:rsidR="00782AEC">
        <w:rPr>
          <w:rFonts w:ascii="Times New Roman" w:hAnsi="Times New Roman" w:cs="Times New Roman"/>
          <w:sz w:val="24"/>
          <w:szCs w:val="24"/>
        </w:rPr>
        <w:t xml:space="preserve"> the </w:t>
      </w:r>
      <w:r w:rsidR="00922022">
        <w:rPr>
          <w:rFonts w:ascii="Times New Roman" w:hAnsi="Times New Roman" w:cs="Times New Roman"/>
          <w:sz w:val="24"/>
          <w:szCs w:val="24"/>
        </w:rPr>
        <w:t xml:space="preserve">revised </w:t>
      </w:r>
      <w:r w:rsidR="00782AEC">
        <w:rPr>
          <w:rFonts w:ascii="Times New Roman" w:hAnsi="Times New Roman" w:cs="Times New Roman"/>
          <w:sz w:val="24"/>
          <w:szCs w:val="24"/>
        </w:rPr>
        <w:t xml:space="preserve">tariff revisions filed </w:t>
      </w:r>
      <w:r w:rsidR="003A34EA">
        <w:rPr>
          <w:rFonts w:ascii="Times New Roman" w:hAnsi="Times New Roman" w:cs="Times New Roman"/>
          <w:sz w:val="24"/>
          <w:szCs w:val="24"/>
        </w:rPr>
        <w:t xml:space="preserve">by </w:t>
      </w:r>
      <w:r w:rsidR="00BD0E96">
        <w:rPr>
          <w:rFonts w:ascii="Times New Roman" w:hAnsi="Times New Roman" w:cs="Times New Roman"/>
          <w:sz w:val="24"/>
          <w:szCs w:val="24"/>
        </w:rPr>
        <w:t>Peninsula Sanitation</w:t>
      </w:r>
      <w:r w:rsidR="003A34EA">
        <w:rPr>
          <w:rFonts w:ascii="Times New Roman" w:hAnsi="Times New Roman" w:cs="Times New Roman"/>
          <w:sz w:val="24"/>
          <w:szCs w:val="24"/>
        </w:rPr>
        <w:t xml:space="preserve"> Service, Inc., on </w:t>
      </w:r>
      <w:r w:rsidR="00223339">
        <w:rPr>
          <w:rFonts w:ascii="Times New Roman" w:hAnsi="Times New Roman" w:cs="Times New Roman"/>
          <w:sz w:val="24"/>
          <w:szCs w:val="24"/>
        </w:rPr>
        <w:t xml:space="preserve">June </w:t>
      </w:r>
      <w:r>
        <w:rPr>
          <w:rFonts w:ascii="Times New Roman" w:hAnsi="Times New Roman" w:cs="Times New Roman"/>
          <w:sz w:val="24"/>
          <w:szCs w:val="24"/>
        </w:rPr>
        <w:t>25</w:t>
      </w:r>
      <w:r w:rsidR="00223339">
        <w:rPr>
          <w:rFonts w:ascii="Times New Roman" w:hAnsi="Times New Roman" w:cs="Times New Roman"/>
          <w:sz w:val="24"/>
          <w:szCs w:val="24"/>
        </w:rPr>
        <w:t>, 2012</w:t>
      </w:r>
      <w:r w:rsidR="00416070">
        <w:rPr>
          <w:rFonts w:ascii="Times New Roman" w:hAnsi="Times New Roman" w:cs="Times New Roman"/>
          <w:sz w:val="24"/>
          <w:szCs w:val="24"/>
        </w:rPr>
        <w:t>,</w:t>
      </w:r>
      <w:r w:rsidR="00223339">
        <w:rPr>
          <w:rFonts w:ascii="Times New Roman" w:hAnsi="Times New Roman" w:cs="Times New Roman"/>
          <w:sz w:val="24"/>
          <w:szCs w:val="24"/>
        </w:rPr>
        <w:t xml:space="preserve"> to go into effect on July 1, 2012</w:t>
      </w:r>
      <w:r w:rsidR="004D075C">
        <w:rPr>
          <w:rFonts w:ascii="Times New Roman" w:hAnsi="Times New Roman" w:cs="Times New Roman"/>
          <w:sz w:val="24"/>
          <w:szCs w:val="24"/>
        </w:rPr>
        <w:t>,</w:t>
      </w:r>
      <w:r w:rsidR="004D075C" w:rsidRPr="004D075C">
        <w:rPr>
          <w:rFonts w:ascii="Times New Roman" w:hAnsi="Times New Roman" w:cs="Times New Roman"/>
          <w:sz w:val="24"/>
          <w:szCs w:val="24"/>
        </w:rPr>
        <w:t xml:space="preserve"> </w:t>
      </w:r>
      <w:r w:rsidR="004D075C">
        <w:rPr>
          <w:rFonts w:ascii="Times New Roman" w:hAnsi="Times New Roman" w:cs="Times New Roman"/>
          <w:sz w:val="24"/>
          <w:szCs w:val="24"/>
        </w:rPr>
        <w:t>by operation of law</w:t>
      </w:r>
      <w:r w:rsidR="003A34EA">
        <w:rPr>
          <w:rFonts w:ascii="Times New Roman" w:hAnsi="Times New Roman" w:cs="Times New Roman"/>
          <w:sz w:val="24"/>
          <w:szCs w:val="24"/>
        </w:rPr>
        <w:t xml:space="preserve">. </w:t>
      </w:r>
      <w:r>
        <w:rPr>
          <w:rFonts w:ascii="Times New Roman" w:hAnsi="Times New Roman" w:cs="Times New Roman"/>
          <w:sz w:val="24"/>
          <w:szCs w:val="24"/>
        </w:rPr>
        <w:t xml:space="preserve">Issue an order directing the company to work with staff to </w:t>
      </w:r>
      <w:r w:rsidR="009F08BF">
        <w:rPr>
          <w:rFonts w:ascii="Times New Roman" w:hAnsi="Times New Roman" w:cs="Times New Roman"/>
          <w:sz w:val="24"/>
          <w:szCs w:val="24"/>
        </w:rPr>
        <w:t>implement changes to its accounting and recordkeeping to provide the information needed to comply with commission rules</w:t>
      </w:r>
      <w:r w:rsidR="005368C0">
        <w:rPr>
          <w:rFonts w:ascii="Times New Roman" w:hAnsi="Times New Roman" w:cs="Times New Roman"/>
          <w:sz w:val="24"/>
          <w:szCs w:val="24"/>
        </w:rPr>
        <w:t>,</w:t>
      </w:r>
      <w:r w:rsidR="009F08BF">
        <w:rPr>
          <w:rFonts w:ascii="Times New Roman" w:hAnsi="Times New Roman" w:cs="Times New Roman"/>
          <w:sz w:val="24"/>
          <w:szCs w:val="24"/>
        </w:rPr>
        <w:t xml:space="preserve"> and to file a general rate case, including a cost of service study, with a proposed effective date no later than February 1, 2014.</w:t>
      </w:r>
    </w:p>
    <w:p w14:paraId="66273208" w14:textId="77777777" w:rsidR="003A34EA" w:rsidRDefault="003A34EA" w:rsidP="00AD3312">
      <w:pPr>
        <w:rPr>
          <w:rFonts w:ascii="Times New Roman" w:hAnsi="Times New Roman" w:cs="Times New Roman"/>
          <w:sz w:val="24"/>
          <w:szCs w:val="24"/>
        </w:rPr>
      </w:pPr>
    </w:p>
    <w:p w14:paraId="66273209"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6627320A" w14:textId="77777777" w:rsidR="003A34EA" w:rsidRDefault="003A34EA" w:rsidP="00AD3312">
      <w:pPr>
        <w:rPr>
          <w:rFonts w:ascii="Times New Roman" w:hAnsi="Times New Roman" w:cs="Times New Roman"/>
          <w:sz w:val="24"/>
          <w:szCs w:val="24"/>
        </w:rPr>
      </w:pPr>
    </w:p>
    <w:p w14:paraId="41529231" w14:textId="2847CF96" w:rsidR="004D075C"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On </w:t>
      </w:r>
      <w:r w:rsidR="00BD0E96">
        <w:rPr>
          <w:rFonts w:ascii="Times New Roman" w:hAnsi="Times New Roman" w:cs="Times New Roman"/>
          <w:sz w:val="24"/>
          <w:szCs w:val="24"/>
        </w:rPr>
        <w:t>February 29, 2012</w:t>
      </w:r>
      <w:r>
        <w:rPr>
          <w:rFonts w:ascii="Times New Roman" w:hAnsi="Times New Roman" w:cs="Times New Roman"/>
          <w:sz w:val="24"/>
          <w:szCs w:val="24"/>
        </w:rPr>
        <w:t xml:space="preserve">, </w:t>
      </w:r>
      <w:r w:rsidR="00BD0E96">
        <w:rPr>
          <w:rFonts w:ascii="Times New Roman" w:hAnsi="Times New Roman" w:cs="Times New Roman"/>
          <w:sz w:val="24"/>
          <w:szCs w:val="24"/>
        </w:rPr>
        <w:t>Peninsula Sanitation</w:t>
      </w:r>
      <w:r>
        <w:rPr>
          <w:rFonts w:ascii="Times New Roman" w:hAnsi="Times New Roman" w:cs="Times New Roman"/>
          <w:sz w:val="24"/>
          <w:szCs w:val="24"/>
        </w:rPr>
        <w:t xml:space="preserve"> Service, Inc. (</w:t>
      </w:r>
      <w:r w:rsidR="00BD0E96">
        <w:rPr>
          <w:rFonts w:ascii="Times New Roman" w:hAnsi="Times New Roman" w:cs="Times New Roman"/>
          <w:sz w:val="24"/>
          <w:szCs w:val="24"/>
        </w:rPr>
        <w:t>Peninsula</w:t>
      </w:r>
      <w:r>
        <w:rPr>
          <w:rFonts w:ascii="Times New Roman" w:hAnsi="Times New Roman" w:cs="Times New Roman"/>
          <w:sz w:val="24"/>
          <w:szCs w:val="24"/>
        </w:rPr>
        <w:t xml:space="preserve">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 tariff revisions with the Utilities and Transportation Commission (commission). The tariff revisions would </w:t>
      </w:r>
      <w:r w:rsidR="00292C45">
        <w:rPr>
          <w:rFonts w:ascii="Times New Roman" w:hAnsi="Times New Roman" w:cs="Times New Roman"/>
          <w:sz w:val="24"/>
          <w:szCs w:val="24"/>
        </w:rPr>
        <w:t xml:space="preserve">generate </w:t>
      </w:r>
      <w:r w:rsidR="009F08BF">
        <w:rPr>
          <w:rFonts w:ascii="Times New Roman" w:hAnsi="Times New Roman" w:cs="Times New Roman"/>
          <w:sz w:val="24"/>
          <w:szCs w:val="24"/>
        </w:rPr>
        <w:t>approximately</w:t>
      </w:r>
      <w:r w:rsidR="003B2D63">
        <w:rPr>
          <w:rFonts w:ascii="Times New Roman" w:hAnsi="Times New Roman" w:cs="Times New Roman"/>
          <w:sz w:val="24"/>
          <w:szCs w:val="24"/>
        </w:rPr>
        <w:t xml:space="preserve"> </w:t>
      </w:r>
      <w:r w:rsidR="00694D42">
        <w:rPr>
          <w:rFonts w:ascii="Times New Roman" w:hAnsi="Times New Roman" w:cs="Times New Roman"/>
          <w:sz w:val="24"/>
          <w:szCs w:val="24"/>
        </w:rPr>
        <w:t>$</w:t>
      </w:r>
      <w:r w:rsidR="00505DF9">
        <w:rPr>
          <w:rFonts w:ascii="Times New Roman" w:hAnsi="Times New Roman" w:cs="Times New Roman"/>
          <w:sz w:val="24"/>
          <w:szCs w:val="24"/>
        </w:rPr>
        <w:t>6</w:t>
      </w:r>
      <w:r w:rsidR="00BC33CC">
        <w:rPr>
          <w:rFonts w:ascii="Times New Roman" w:hAnsi="Times New Roman" w:cs="Times New Roman"/>
          <w:sz w:val="24"/>
          <w:szCs w:val="24"/>
        </w:rPr>
        <w:t>3</w:t>
      </w:r>
      <w:r w:rsidR="00505DF9">
        <w:rPr>
          <w:rFonts w:ascii="Times New Roman" w:hAnsi="Times New Roman" w:cs="Times New Roman"/>
          <w:sz w:val="24"/>
          <w:szCs w:val="24"/>
        </w:rPr>
        <w:t>8,000</w:t>
      </w:r>
      <w:r w:rsidR="00694D42">
        <w:rPr>
          <w:rFonts w:ascii="Times New Roman" w:hAnsi="Times New Roman" w:cs="Times New Roman"/>
          <w:sz w:val="24"/>
          <w:szCs w:val="24"/>
        </w:rPr>
        <w:t xml:space="preserve"> (</w:t>
      </w:r>
      <w:r w:rsidR="00BD0E96">
        <w:rPr>
          <w:rFonts w:ascii="Times New Roman" w:hAnsi="Times New Roman" w:cs="Times New Roman"/>
          <w:sz w:val="24"/>
          <w:szCs w:val="24"/>
        </w:rPr>
        <w:t>31.5</w:t>
      </w:r>
      <w:r w:rsidR="00292C45">
        <w:rPr>
          <w:rFonts w:ascii="Times New Roman" w:hAnsi="Times New Roman" w:cs="Times New Roman"/>
          <w:sz w:val="24"/>
          <w:szCs w:val="24"/>
        </w:rPr>
        <w:t xml:space="preserve">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additional annual revenue</w:t>
      </w:r>
      <w:r w:rsidR="00694D42">
        <w:rPr>
          <w:rFonts w:ascii="Times New Roman" w:hAnsi="Times New Roman" w:cs="Times New Roman"/>
          <w:sz w:val="24"/>
          <w:szCs w:val="24"/>
        </w:rPr>
        <w:t>.</w:t>
      </w:r>
      <w:r w:rsidR="00292C45">
        <w:rPr>
          <w:rFonts w:ascii="Times New Roman" w:hAnsi="Times New Roman" w:cs="Times New Roman"/>
          <w:sz w:val="24"/>
          <w:szCs w:val="24"/>
        </w:rPr>
        <w:t xml:space="preserve"> </w:t>
      </w:r>
      <w:r w:rsidR="00BC33CC">
        <w:rPr>
          <w:rFonts w:ascii="Times New Roman" w:hAnsi="Times New Roman" w:cs="Times New Roman"/>
          <w:sz w:val="24"/>
          <w:szCs w:val="24"/>
        </w:rPr>
        <w:t>On April 24, 2012</w:t>
      </w:r>
      <w:r w:rsidR="004D075C">
        <w:rPr>
          <w:rFonts w:ascii="Times New Roman" w:hAnsi="Times New Roman" w:cs="Times New Roman"/>
          <w:sz w:val="24"/>
          <w:szCs w:val="24"/>
        </w:rPr>
        <w:t>,</w:t>
      </w:r>
      <w:r w:rsidR="00BC33CC">
        <w:rPr>
          <w:rFonts w:ascii="Times New Roman" w:hAnsi="Times New Roman" w:cs="Times New Roman"/>
          <w:sz w:val="24"/>
          <w:szCs w:val="24"/>
        </w:rPr>
        <w:t xml:space="preserve"> </w:t>
      </w:r>
      <w:r w:rsidR="006046D5">
        <w:rPr>
          <w:rFonts w:ascii="Times New Roman" w:hAnsi="Times New Roman" w:cs="Times New Roman"/>
          <w:sz w:val="24"/>
          <w:szCs w:val="24"/>
        </w:rPr>
        <w:t>and subsequently on May 31, 2012</w:t>
      </w:r>
      <w:r w:rsidR="00416070">
        <w:rPr>
          <w:rFonts w:ascii="Times New Roman" w:hAnsi="Times New Roman" w:cs="Times New Roman"/>
          <w:sz w:val="24"/>
          <w:szCs w:val="24"/>
        </w:rPr>
        <w:t>,</w:t>
      </w:r>
      <w:r w:rsidR="006046D5">
        <w:rPr>
          <w:rFonts w:ascii="Times New Roman" w:hAnsi="Times New Roman" w:cs="Times New Roman"/>
          <w:sz w:val="24"/>
          <w:szCs w:val="24"/>
        </w:rPr>
        <w:t xml:space="preserve"> </w:t>
      </w:r>
      <w:r w:rsidR="00BC33CC">
        <w:rPr>
          <w:rFonts w:ascii="Times New Roman" w:hAnsi="Times New Roman" w:cs="Times New Roman"/>
          <w:sz w:val="24"/>
          <w:szCs w:val="24"/>
        </w:rPr>
        <w:t>t</w:t>
      </w:r>
      <w:r w:rsidR="006565B6">
        <w:rPr>
          <w:rFonts w:ascii="Times New Roman" w:hAnsi="Times New Roman" w:cs="Times New Roman"/>
          <w:sz w:val="24"/>
          <w:szCs w:val="24"/>
        </w:rPr>
        <w:t xml:space="preserve">he company requested an extension of the effective date of the proposed rates to </w:t>
      </w:r>
      <w:r w:rsidR="00BC33CC">
        <w:rPr>
          <w:rFonts w:ascii="Times New Roman" w:hAnsi="Times New Roman" w:cs="Times New Roman"/>
          <w:sz w:val="24"/>
          <w:szCs w:val="24"/>
        </w:rPr>
        <w:t>July 1, 2012</w:t>
      </w:r>
      <w:r w:rsidR="00416070">
        <w:rPr>
          <w:rFonts w:ascii="Times New Roman" w:hAnsi="Times New Roman" w:cs="Times New Roman"/>
          <w:sz w:val="24"/>
          <w:szCs w:val="24"/>
        </w:rPr>
        <w:t>,</w:t>
      </w:r>
      <w:r w:rsidR="006565B6">
        <w:rPr>
          <w:rFonts w:ascii="Times New Roman" w:hAnsi="Times New Roman" w:cs="Times New Roman"/>
          <w:sz w:val="24"/>
          <w:szCs w:val="24"/>
        </w:rPr>
        <w:t xml:space="preserve"> to allow more time to provide supporting information. </w:t>
      </w:r>
    </w:p>
    <w:p w14:paraId="1C9F686D" w14:textId="77777777" w:rsidR="004D075C" w:rsidRDefault="004D075C" w:rsidP="00AD3312">
      <w:pPr>
        <w:rPr>
          <w:rFonts w:ascii="Times New Roman" w:hAnsi="Times New Roman" w:cs="Times New Roman"/>
          <w:sz w:val="24"/>
          <w:szCs w:val="24"/>
        </w:rPr>
      </w:pPr>
    </w:p>
    <w:p w14:paraId="6627320B" w14:textId="2D7E3C72" w:rsidR="00EE0FD3" w:rsidRDefault="00694D42" w:rsidP="00AD3312">
      <w:pPr>
        <w:rPr>
          <w:rFonts w:ascii="Times New Roman" w:hAnsi="Times New Roman" w:cs="Times New Roman"/>
          <w:sz w:val="24"/>
          <w:szCs w:val="24"/>
        </w:rPr>
      </w:pPr>
      <w:r>
        <w:rPr>
          <w:rFonts w:ascii="Times New Roman" w:hAnsi="Times New Roman" w:cs="Times New Roman"/>
          <w:sz w:val="24"/>
          <w:szCs w:val="24"/>
        </w:rPr>
        <w:t>Commission staff has completed its review of the company’s supporting financia</w:t>
      </w:r>
      <w:r w:rsidR="0040781F">
        <w:rPr>
          <w:rFonts w:ascii="Times New Roman" w:hAnsi="Times New Roman" w:cs="Times New Roman"/>
          <w:sz w:val="24"/>
          <w:szCs w:val="24"/>
        </w:rPr>
        <w:t>l documents, books and record</w:t>
      </w:r>
      <w:r w:rsidR="004C781A">
        <w:rPr>
          <w:rFonts w:ascii="Times New Roman" w:hAnsi="Times New Roman" w:cs="Times New Roman"/>
          <w:sz w:val="24"/>
          <w:szCs w:val="24"/>
        </w:rPr>
        <w:t>s</w:t>
      </w:r>
      <w:r w:rsidR="003B2D63">
        <w:rPr>
          <w:rFonts w:ascii="Times New Roman" w:hAnsi="Times New Roman" w:cs="Times New Roman"/>
          <w:sz w:val="24"/>
          <w:szCs w:val="24"/>
        </w:rPr>
        <w:t xml:space="preserve">, and concluded the company’s proposed </w:t>
      </w:r>
      <w:r w:rsidR="006F42EE">
        <w:rPr>
          <w:rFonts w:ascii="Times New Roman" w:hAnsi="Times New Roman" w:cs="Times New Roman"/>
          <w:sz w:val="24"/>
          <w:szCs w:val="24"/>
        </w:rPr>
        <w:t xml:space="preserve">rates are </w:t>
      </w:r>
      <w:r w:rsidR="003B2D63">
        <w:rPr>
          <w:rFonts w:ascii="Times New Roman" w:hAnsi="Times New Roman" w:cs="Times New Roman"/>
          <w:sz w:val="24"/>
          <w:szCs w:val="24"/>
        </w:rPr>
        <w:t>excessive</w:t>
      </w:r>
      <w:r w:rsidR="004C781A">
        <w:rPr>
          <w:rFonts w:ascii="Times New Roman" w:hAnsi="Times New Roman" w:cs="Times New Roman"/>
          <w:sz w:val="24"/>
          <w:szCs w:val="24"/>
        </w:rPr>
        <w:t xml:space="preserve">. The company and staff have agreed to a </w:t>
      </w:r>
      <w:r w:rsidR="006F42EE">
        <w:rPr>
          <w:rFonts w:ascii="Times New Roman" w:hAnsi="Times New Roman" w:cs="Times New Roman"/>
          <w:sz w:val="24"/>
          <w:szCs w:val="24"/>
        </w:rPr>
        <w:t xml:space="preserve">lower </w:t>
      </w:r>
      <w:r w:rsidR="004C781A">
        <w:rPr>
          <w:rFonts w:ascii="Times New Roman" w:hAnsi="Times New Roman" w:cs="Times New Roman"/>
          <w:sz w:val="24"/>
          <w:szCs w:val="24"/>
        </w:rPr>
        <w:t xml:space="preserve">revenue requirement of </w:t>
      </w:r>
      <w:r w:rsidR="003B2D63">
        <w:rPr>
          <w:rFonts w:ascii="Times New Roman" w:hAnsi="Times New Roman" w:cs="Times New Roman"/>
          <w:sz w:val="24"/>
          <w:szCs w:val="24"/>
        </w:rPr>
        <w:t xml:space="preserve">approximately </w:t>
      </w:r>
      <w:r w:rsidR="004C781A">
        <w:rPr>
          <w:rFonts w:ascii="Times New Roman" w:hAnsi="Times New Roman" w:cs="Times New Roman"/>
          <w:sz w:val="24"/>
          <w:szCs w:val="24"/>
        </w:rPr>
        <w:t>$</w:t>
      </w:r>
      <w:r w:rsidR="00D37617">
        <w:rPr>
          <w:rFonts w:ascii="Times New Roman" w:hAnsi="Times New Roman" w:cs="Times New Roman"/>
          <w:sz w:val="24"/>
          <w:szCs w:val="24"/>
        </w:rPr>
        <w:t>4</w:t>
      </w:r>
      <w:r w:rsidR="003B2D63">
        <w:rPr>
          <w:rFonts w:ascii="Times New Roman" w:hAnsi="Times New Roman" w:cs="Times New Roman"/>
          <w:sz w:val="24"/>
          <w:szCs w:val="24"/>
        </w:rPr>
        <w:t>50</w:t>
      </w:r>
      <w:r w:rsidR="009F08BF">
        <w:rPr>
          <w:rFonts w:ascii="Times New Roman" w:hAnsi="Times New Roman" w:cs="Times New Roman"/>
          <w:sz w:val="24"/>
          <w:szCs w:val="24"/>
        </w:rPr>
        <w:t>,</w:t>
      </w:r>
      <w:r w:rsidR="006F42EE">
        <w:rPr>
          <w:rFonts w:ascii="Times New Roman" w:hAnsi="Times New Roman" w:cs="Times New Roman"/>
          <w:sz w:val="24"/>
          <w:szCs w:val="24"/>
        </w:rPr>
        <w:t>000</w:t>
      </w:r>
      <w:r w:rsidR="004C781A">
        <w:rPr>
          <w:rFonts w:ascii="Times New Roman" w:hAnsi="Times New Roman" w:cs="Times New Roman"/>
          <w:sz w:val="24"/>
          <w:szCs w:val="24"/>
        </w:rPr>
        <w:t xml:space="preserve"> (20.</w:t>
      </w:r>
      <w:r w:rsidR="00D37617">
        <w:rPr>
          <w:rFonts w:ascii="Times New Roman" w:hAnsi="Times New Roman" w:cs="Times New Roman"/>
          <w:sz w:val="24"/>
          <w:szCs w:val="24"/>
        </w:rPr>
        <w:t>8</w:t>
      </w:r>
      <w:r w:rsidR="004C781A">
        <w:rPr>
          <w:rFonts w:ascii="Times New Roman" w:hAnsi="Times New Roman" w:cs="Times New Roman"/>
          <w:sz w:val="24"/>
          <w:szCs w:val="24"/>
        </w:rPr>
        <w:t xml:space="preserve"> percent) additional annual revenue</w:t>
      </w:r>
      <w:r w:rsidR="006F42EE">
        <w:rPr>
          <w:rFonts w:ascii="Times New Roman" w:hAnsi="Times New Roman" w:cs="Times New Roman"/>
          <w:sz w:val="24"/>
          <w:szCs w:val="24"/>
        </w:rPr>
        <w:t xml:space="preserve"> and lower rates</w:t>
      </w:r>
      <w:r w:rsidR="004C781A">
        <w:rPr>
          <w:rFonts w:ascii="Times New Roman" w:hAnsi="Times New Roman" w:cs="Times New Roman"/>
          <w:sz w:val="24"/>
          <w:szCs w:val="24"/>
        </w:rPr>
        <w:t>.</w:t>
      </w:r>
      <w:r w:rsidR="007014B6">
        <w:rPr>
          <w:rFonts w:ascii="Times New Roman" w:hAnsi="Times New Roman" w:cs="Times New Roman"/>
          <w:sz w:val="24"/>
          <w:szCs w:val="24"/>
        </w:rPr>
        <w:t xml:space="preserve"> </w:t>
      </w:r>
      <w:r w:rsidR="003B2D63">
        <w:rPr>
          <w:rFonts w:ascii="Times New Roman" w:hAnsi="Times New Roman" w:cs="Times New Roman"/>
          <w:sz w:val="24"/>
          <w:szCs w:val="24"/>
        </w:rPr>
        <w:t>The company filed revised proposed rate</w:t>
      </w:r>
      <w:r w:rsidR="006F42EE">
        <w:rPr>
          <w:rFonts w:ascii="Times New Roman" w:hAnsi="Times New Roman" w:cs="Times New Roman"/>
          <w:sz w:val="24"/>
          <w:szCs w:val="24"/>
        </w:rPr>
        <w:t>s</w:t>
      </w:r>
      <w:r w:rsidR="003B2D63">
        <w:rPr>
          <w:rFonts w:ascii="Times New Roman" w:hAnsi="Times New Roman" w:cs="Times New Roman"/>
          <w:sz w:val="24"/>
          <w:szCs w:val="24"/>
        </w:rPr>
        <w:t xml:space="preserve"> on June 25, 2012, at staff recommended levels. </w:t>
      </w:r>
      <w:r w:rsidR="007014B6">
        <w:rPr>
          <w:rFonts w:ascii="Times New Roman" w:hAnsi="Times New Roman" w:cs="Times New Roman"/>
          <w:sz w:val="24"/>
          <w:szCs w:val="24"/>
        </w:rPr>
        <w:t xml:space="preserve">The company has also agreed to make changes to its accounting and record keeping to comply with WAC 480-70-066 and </w:t>
      </w:r>
      <w:r w:rsidR="009F08BF">
        <w:rPr>
          <w:rFonts w:ascii="Times New Roman" w:hAnsi="Times New Roman" w:cs="Times New Roman"/>
          <w:sz w:val="24"/>
          <w:szCs w:val="24"/>
        </w:rPr>
        <w:t xml:space="preserve">WAC </w:t>
      </w:r>
      <w:r w:rsidR="007014B6">
        <w:rPr>
          <w:rFonts w:ascii="Times New Roman" w:hAnsi="Times New Roman" w:cs="Times New Roman"/>
          <w:sz w:val="24"/>
          <w:szCs w:val="24"/>
        </w:rPr>
        <w:t xml:space="preserve">480-07-520, and </w:t>
      </w:r>
      <w:r w:rsidR="004D075C">
        <w:rPr>
          <w:rFonts w:ascii="Times New Roman" w:hAnsi="Times New Roman" w:cs="Times New Roman"/>
          <w:sz w:val="24"/>
          <w:szCs w:val="24"/>
        </w:rPr>
        <w:t xml:space="preserve">to </w:t>
      </w:r>
      <w:r w:rsidR="007014B6">
        <w:rPr>
          <w:rFonts w:ascii="Times New Roman" w:hAnsi="Times New Roman" w:cs="Times New Roman"/>
          <w:sz w:val="24"/>
          <w:szCs w:val="24"/>
        </w:rPr>
        <w:t>file a general rate case</w:t>
      </w:r>
      <w:r w:rsidR="003B2D63">
        <w:rPr>
          <w:rFonts w:ascii="Times New Roman" w:hAnsi="Times New Roman" w:cs="Times New Roman"/>
          <w:sz w:val="24"/>
          <w:szCs w:val="24"/>
        </w:rPr>
        <w:t>, including a cost of service study,</w:t>
      </w:r>
      <w:r w:rsidR="007014B6">
        <w:rPr>
          <w:rFonts w:ascii="Times New Roman" w:hAnsi="Times New Roman" w:cs="Times New Roman"/>
          <w:sz w:val="24"/>
          <w:szCs w:val="24"/>
        </w:rPr>
        <w:t xml:space="preserve"> </w:t>
      </w:r>
      <w:r w:rsidR="003B2D63">
        <w:rPr>
          <w:rFonts w:ascii="Times New Roman" w:hAnsi="Times New Roman" w:cs="Times New Roman"/>
          <w:sz w:val="24"/>
          <w:szCs w:val="24"/>
        </w:rPr>
        <w:t>with a proposed effective date no later than February 1, 2014</w:t>
      </w:r>
      <w:r w:rsidR="007014B6">
        <w:rPr>
          <w:rFonts w:ascii="Times New Roman" w:hAnsi="Times New Roman" w:cs="Times New Roman"/>
          <w:sz w:val="24"/>
          <w:szCs w:val="24"/>
        </w:rPr>
        <w:t>.</w:t>
      </w:r>
    </w:p>
    <w:p w14:paraId="6627320C" w14:textId="77777777" w:rsidR="00A11CA8" w:rsidRDefault="00A11CA8" w:rsidP="00AD3312">
      <w:pPr>
        <w:rPr>
          <w:rFonts w:ascii="Times New Roman" w:hAnsi="Times New Roman" w:cs="Times New Roman"/>
          <w:sz w:val="24"/>
          <w:szCs w:val="24"/>
        </w:rPr>
      </w:pPr>
    </w:p>
    <w:p w14:paraId="6627320D" w14:textId="77777777" w:rsidR="004C781A" w:rsidRDefault="004C781A" w:rsidP="00AD3312">
      <w:pPr>
        <w:rPr>
          <w:rFonts w:ascii="Times New Roman" w:hAnsi="Times New Roman" w:cs="Times New Roman"/>
          <w:sz w:val="24"/>
          <w:szCs w:val="24"/>
        </w:rPr>
      </w:pPr>
    </w:p>
    <w:p w14:paraId="6627320E" w14:textId="77777777" w:rsidR="003A34EA" w:rsidRDefault="00694D42" w:rsidP="00694D42">
      <w:pPr>
        <w:jc w:val="center"/>
        <w:rPr>
          <w:rFonts w:ascii="Times New Roman" w:hAnsi="Times New Roman" w:cs="Times New Roman"/>
          <w:sz w:val="24"/>
          <w:szCs w:val="24"/>
        </w:rPr>
      </w:pPr>
      <w:r>
        <w:rPr>
          <w:rFonts w:ascii="Times New Roman" w:hAnsi="Times New Roman" w:cs="Times New Roman"/>
          <w:b/>
          <w:sz w:val="24"/>
          <w:szCs w:val="24"/>
          <w:u w:val="single"/>
        </w:rPr>
        <w:t xml:space="preserve">Rate Comparison </w:t>
      </w:r>
    </w:p>
    <w:p w14:paraId="6627320F" w14:textId="77777777" w:rsidR="00694D42" w:rsidRDefault="00694D42" w:rsidP="00694D42">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78"/>
        <w:gridCol w:w="1399"/>
        <w:gridCol w:w="1794"/>
        <w:gridCol w:w="1103"/>
        <w:gridCol w:w="1302"/>
      </w:tblGrid>
      <w:tr w:rsidR="006046D5" w14:paraId="66273215" w14:textId="77777777" w:rsidTr="003D2D8B">
        <w:tc>
          <w:tcPr>
            <w:tcW w:w="3978" w:type="dxa"/>
            <w:vAlign w:val="center"/>
          </w:tcPr>
          <w:p w14:paraId="66273210" w14:textId="77777777" w:rsidR="006046D5" w:rsidRPr="003D2D8B" w:rsidRDefault="006046D5" w:rsidP="00135C7C">
            <w:pPr>
              <w:rPr>
                <w:rFonts w:ascii="Times New Roman" w:hAnsi="Times New Roman" w:cs="Times New Roman"/>
                <w:b/>
                <w:sz w:val="24"/>
                <w:szCs w:val="24"/>
              </w:rPr>
            </w:pPr>
            <w:r w:rsidRPr="003D2D8B">
              <w:rPr>
                <w:rFonts w:ascii="Times New Roman" w:hAnsi="Times New Roman" w:cs="Times New Roman"/>
                <w:b/>
                <w:sz w:val="24"/>
                <w:szCs w:val="24"/>
              </w:rPr>
              <w:t>Residential Monthly Rates</w:t>
            </w:r>
          </w:p>
        </w:tc>
        <w:tc>
          <w:tcPr>
            <w:tcW w:w="1399" w:type="dxa"/>
            <w:vAlign w:val="center"/>
          </w:tcPr>
          <w:p w14:paraId="66273211" w14:textId="77777777" w:rsidR="006046D5" w:rsidRPr="003D2D8B" w:rsidRDefault="006046D5" w:rsidP="00292C45">
            <w:pPr>
              <w:jc w:val="center"/>
              <w:rPr>
                <w:rFonts w:ascii="Times New Roman" w:hAnsi="Times New Roman" w:cs="Times New Roman"/>
                <w:b/>
                <w:sz w:val="24"/>
                <w:szCs w:val="24"/>
              </w:rPr>
            </w:pPr>
            <w:r w:rsidRPr="003D2D8B">
              <w:rPr>
                <w:rFonts w:ascii="Times New Roman" w:hAnsi="Times New Roman" w:cs="Times New Roman"/>
                <w:b/>
                <w:sz w:val="24"/>
                <w:szCs w:val="24"/>
              </w:rPr>
              <w:t>Current Rate</w:t>
            </w:r>
          </w:p>
        </w:tc>
        <w:tc>
          <w:tcPr>
            <w:tcW w:w="1794" w:type="dxa"/>
            <w:vAlign w:val="center"/>
          </w:tcPr>
          <w:p w14:paraId="66273212" w14:textId="77777777" w:rsidR="006046D5" w:rsidRPr="003D2D8B" w:rsidRDefault="006046D5" w:rsidP="00292C45">
            <w:pPr>
              <w:jc w:val="center"/>
              <w:rPr>
                <w:rFonts w:ascii="Times New Roman" w:hAnsi="Times New Roman" w:cs="Times New Roman"/>
                <w:b/>
                <w:sz w:val="24"/>
                <w:szCs w:val="24"/>
              </w:rPr>
            </w:pPr>
            <w:r w:rsidRPr="003D2D8B">
              <w:rPr>
                <w:rFonts w:ascii="Times New Roman" w:hAnsi="Times New Roman" w:cs="Times New Roman"/>
                <w:b/>
                <w:sz w:val="24"/>
                <w:szCs w:val="24"/>
              </w:rPr>
              <w:t>Proposed Rate</w:t>
            </w:r>
          </w:p>
        </w:tc>
        <w:tc>
          <w:tcPr>
            <w:tcW w:w="1103" w:type="dxa"/>
            <w:vAlign w:val="center"/>
          </w:tcPr>
          <w:p w14:paraId="66273213" w14:textId="77777777" w:rsidR="006046D5" w:rsidRPr="003D2D8B" w:rsidRDefault="006046D5" w:rsidP="006046D5">
            <w:pPr>
              <w:jc w:val="center"/>
              <w:rPr>
                <w:rFonts w:ascii="Times New Roman" w:hAnsi="Times New Roman" w:cs="Times New Roman"/>
                <w:b/>
                <w:sz w:val="24"/>
                <w:szCs w:val="24"/>
              </w:rPr>
            </w:pPr>
            <w:r w:rsidRPr="003D2D8B">
              <w:rPr>
                <w:rFonts w:ascii="Times New Roman" w:hAnsi="Times New Roman" w:cs="Times New Roman"/>
                <w:b/>
                <w:sz w:val="24"/>
                <w:szCs w:val="24"/>
              </w:rPr>
              <w:t>Revised Rate</w:t>
            </w:r>
          </w:p>
        </w:tc>
        <w:tc>
          <w:tcPr>
            <w:tcW w:w="1302" w:type="dxa"/>
          </w:tcPr>
          <w:p w14:paraId="66273214" w14:textId="77777777" w:rsidR="006046D5" w:rsidRPr="003D2D8B" w:rsidRDefault="006046D5" w:rsidP="00694D42">
            <w:pPr>
              <w:jc w:val="center"/>
              <w:rPr>
                <w:rFonts w:ascii="Times New Roman" w:hAnsi="Times New Roman" w:cs="Times New Roman"/>
                <w:b/>
                <w:sz w:val="24"/>
                <w:szCs w:val="24"/>
              </w:rPr>
            </w:pPr>
            <w:r w:rsidRPr="003D2D8B">
              <w:rPr>
                <w:rFonts w:ascii="Times New Roman" w:hAnsi="Times New Roman" w:cs="Times New Roman"/>
                <w:b/>
                <w:sz w:val="24"/>
                <w:szCs w:val="24"/>
              </w:rPr>
              <w:t xml:space="preserve">Percent Increase </w:t>
            </w:r>
          </w:p>
        </w:tc>
      </w:tr>
      <w:tr w:rsidR="006046D5" w14:paraId="66273221" w14:textId="77777777" w:rsidTr="003D2D8B">
        <w:tc>
          <w:tcPr>
            <w:tcW w:w="3978" w:type="dxa"/>
          </w:tcPr>
          <w:p w14:paraId="6627321C" w14:textId="34688614" w:rsidR="006046D5" w:rsidRDefault="006046D5" w:rsidP="00592FB6">
            <w:pPr>
              <w:rPr>
                <w:rFonts w:ascii="Times New Roman" w:hAnsi="Times New Roman" w:cs="Times New Roman"/>
                <w:sz w:val="24"/>
                <w:szCs w:val="24"/>
              </w:rPr>
            </w:pPr>
            <w:r>
              <w:rPr>
                <w:rFonts w:ascii="Times New Roman" w:hAnsi="Times New Roman" w:cs="Times New Roman"/>
                <w:sz w:val="24"/>
                <w:szCs w:val="24"/>
              </w:rPr>
              <w:t xml:space="preserve">One </w:t>
            </w:r>
            <w:r w:rsidR="009F08BF">
              <w:rPr>
                <w:rFonts w:ascii="Times New Roman" w:hAnsi="Times New Roman" w:cs="Times New Roman"/>
                <w:sz w:val="24"/>
                <w:szCs w:val="24"/>
              </w:rPr>
              <w:t>60-</w:t>
            </w:r>
            <w:r>
              <w:rPr>
                <w:rFonts w:ascii="Times New Roman" w:hAnsi="Times New Roman" w:cs="Times New Roman"/>
                <w:sz w:val="24"/>
                <w:szCs w:val="24"/>
              </w:rPr>
              <w:t>Gallon Can Weekly Pick</w:t>
            </w:r>
            <w:r w:rsidR="009F08BF">
              <w:rPr>
                <w:rFonts w:ascii="Times New Roman" w:hAnsi="Times New Roman" w:cs="Times New Roman"/>
                <w:sz w:val="24"/>
                <w:szCs w:val="24"/>
              </w:rPr>
              <w:t xml:space="preserve">-Up </w:t>
            </w:r>
          </w:p>
        </w:tc>
        <w:tc>
          <w:tcPr>
            <w:tcW w:w="1399" w:type="dxa"/>
          </w:tcPr>
          <w:p w14:paraId="6627321D" w14:textId="77777777" w:rsidR="006046D5" w:rsidRDefault="006046D5" w:rsidP="00592FB6">
            <w:pPr>
              <w:jc w:val="center"/>
              <w:rPr>
                <w:rFonts w:ascii="Times New Roman" w:hAnsi="Times New Roman" w:cs="Times New Roman"/>
                <w:sz w:val="24"/>
                <w:szCs w:val="24"/>
              </w:rPr>
            </w:pPr>
            <w:r>
              <w:rPr>
                <w:rFonts w:ascii="Times New Roman" w:hAnsi="Times New Roman" w:cs="Times New Roman"/>
                <w:sz w:val="24"/>
                <w:szCs w:val="24"/>
              </w:rPr>
              <w:t>$18.70</w:t>
            </w:r>
          </w:p>
        </w:tc>
        <w:tc>
          <w:tcPr>
            <w:tcW w:w="1794" w:type="dxa"/>
          </w:tcPr>
          <w:p w14:paraId="6627321E" w14:textId="77777777" w:rsidR="006046D5" w:rsidRPr="006046D5" w:rsidRDefault="006046D5" w:rsidP="006046D5">
            <w:pPr>
              <w:jc w:val="center"/>
              <w:rPr>
                <w:rFonts w:ascii="Times New Roman" w:hAnsi="Times New Roman" w:cs="Times New Roman"/>
                <w:sz w:val="24"/>
                <w:szCs w:val="24"/>
              </w:rPr>
            </w:pPr>
            <w:r w:rsidRPr="006046D5">
              <w:rPr>
                <w:rFonts w:ascii="Times New Roman" w:hAnsi="Times New Roman" w:cs="Times New Roman"/>
                <w:sz w:val="24"/>
                <w:szCs w:val="24"/>
              </w:rPr>
              <w:t>$23.50</w:t>
            </w:r>
          </w:p>
        </w:tc>
        <w:tc>
          <w:tcPr>
            <w:tcW w:w="1103" w:type="dxa"/>
          </w:tcPr>
          <w:p w14:paraId="6627321F" w14:textId="5EE1BEB3" w:rsidR="006046D5" w:rsidRPr="006046D5" w:rsidRDefault="006046D5" w:rsidP="0095267E">
            <w:pPr>
              <w:jc w:val="center"/>
              <w:rPr>
                <w:rFonts w:ascii="Times New Roman" w:hAnsi="Times New Roman" w:cs="Times New Roman"/>
                <w:sz w:val="24"/>
                <w:szCs w:val="24"/>
              </w:rPr>
            </w:pPr>
            <w:r w:rsidRPr="006046D5">
              <w:rPr>
                <w:rFonts w:ascii="Times New Roman" w:hAnsi="Times New Roman" w:cs="Times New Roman"/>
                <w:sz w:val="24"/>
                <w:szCs w:val="24"/>
              </w:rPr>
              <w:t>$23.</w:t>
            </w:r>
            <w:r w:rsidR="0095267E">
              <w:rPr>
                <w:rFonts w:ascii="Times New Roman" w:hAnsi="Times New Roman" w:cs="Times New Roman"/>
                <w:sz w:val="24"/>
                <w:szCs w:val="24"/>
              </w:rPr>
              <w:t>50</w:t>
            </w:r>
          </w:p>
        </w:tc>
        <w:tc>
          <w:tcPr>
            <w:tcW w:w="1302" w:type="dxa"/>
          </w:tcPr>
          <w:p w14:paraId="66273220" w14:textId="155DB857" w:rsidR="006046D5" w:rsidRPr="006046D5" w:rsidRDefault="006046D5" w:rsidP="0095267E">
            <w:pPr>
              <w:jc w:val="center"/>
              <w:rPr>
                <w:rFonts w:ascii="Times New Roman" w:hAnsi="Times New Roman" w:cs="Times New Roman"/>
                <w:sz w:val="24"/>
                <w:szCs w:val="24"/>
              </w:rPr>
            </w:pPr>
            <w:r w:rsidRPr="006046D5">
              <w:rPr>
                <w:rFonts w:ascii="Times New Roman" w:hAnsi="Times New Roman" w:cs="Times New Roman"/>
                <w:sz w:val="24"/>
                <w:szCs w:val="24"/>
              </w:rPr>
              <w:t>25.</w:t>
            </w:r>
            <w:r w:rsidR="0095267E">
              <w:rPr>
                <w:rFonts w:ascii="Times New Roman" w:hAnsi="Times New Roman" w:cs="Times New Roman"/>
                <w:sz w:val="24"/>
                <w:szCs w:val="24"/>
              </w:rPr>
              <w:t>6</w:t>
            </w:r>
            <w:r w:rsidRPr="006046D5">
              <w:rPr>
                <w:rFonts w:ascii="Times New Roman" w:hAnsi="Times New Roman" w:cs="Times New Roman"/>
                <w:sz w:val="24"/>
                <w:szCs w:val="24"/>
              </w:rPr>
              <w:t>%</w:t>
            </w:r>
          </w:p>
        </w:tc>
      </w:tr>
      <w:tr w:rsidR="006046D5" w14:paraId="66273227" w14:textId="77777777" w:rsidTr="003D2D8B">
        <w:tc>
          <w:tcPr>
            <w:tcW w:w="3978" w:type="dxa"/>
          </w:tcPr>
          <w:p w14:paraId="66273222" w14:textId="29A7F178" w:rsidR="006046D5" w:rsidRDefault="006046D5" w:rsidP="00777383">
            <w:pPr>
              <w:rPr>
                <w:rFonts w:ascii="Times New Roman" w:hAnsi="Times New Roman" w:cs="Times New Roman"/>
                <w:sz w:val="24"/>
                <w:szCs w:val="24"/>
              </w:rPr>
            </w:pPr>
            <w:r>
              <w:rPr>
                <w:rFonts w:ascii="Times New Roman" w:hAnsi="Times New Roman" w:cs="Times New Roman"/>
                <w:sz w:val="24"/>
                <w:szCs w:val="24"/>
              </w:rPr>
              <w:t xml:space="preserve">One </w:t>
            </w:r>
            <w:r w:rsidR="009F08BF">
              <w:rPr>
                <w:rFonts w:ascii="Times New Roman" w:hAnsi="Times New Roman" w:cs="Times New Roman"/>
                <w:sz w:val="24"/>
                <w:szCs w:val="24"/>
              </w:rPr>
              <w:t>60-</w:t>
            </w:r>
            <w:r>
              <w:rPr>
                <w:rFonts w:ascii="Times New Roman" w:hAnsi="Times New Roman" w:cs="Times New Roman"/>
                <w:sz w:val="24"/>
                <w:szCs w:val="24"/>
              </w:rPr>
              <w:t>Gallon Can Monthly Pick</w:t>
            </w:r>
            <w:r w:rsidR="009F08BF">
              <w:rPr>
                <w:rFonts w:ascii="Times New Roman" w:hAnsi="Times New Roman" w:cs="Times New Roman"/>
                <w:sz w:val="24"/>
                <w:szCs w:val="24"/>
              </w:rPr>
              <w:t>-Up</w:t>
            </w:r>
          </w:p>
        </w:tc>
        <w:tc>
          <w:tcPr>
            <w:tcW w:w="1399" w:type="dxa"/>
          </w:tcPr>
          <w:p w14:paraId="66273223" w14:textId="77777777" w:rsidR="006046D5" w:rsidRDefault="006046D5" w:rsidP="00592FB6">
            <w:pPr>
              <w:jc w:val="center"/>
              <w:rPr>
                <w:rFonts w:ascii="Times New Roman" w:hAnsi="Times New Roman" w:cs="Times New Roman"/>
                <w:sz w:val="24"/>
                <w:szCs w:val="24"/>
              </w:rPr>
            </w:pPr>
            <w:r>
              <w:rPr>
                <w:rFonts w:ascii="Times New Roman" w:hAnsi="Times New Roman" w:cs="Times New Roman"/>
                <w:sz w:val="24"/>
                <w:szCs w:val="24"/>
              </w:rPr>
              <w:t>$11.30</w:t>
            </w:r>
          </w:p>
        </w:tc>
        <w:tc>
          <w:tcPr>
            <w:tcW w:w="1794" w:type="dxa"/>
          </w:tcPr>
          <w:p w14:paraId="66273224" w14:textId="77777777" w:rsidR="006046D5" w:rsidRPr="006046D5" w:rsidRDefault="006046D5" w:rsidP="00592FB6">
            <w:pPr>
              <w:jc w:val="center"/>
              <w:rPr>
                <w:rFonts w:ascii="Times New Roman" w:hAnsi="Times New Roman" w:cs="Times New Roman"/>
                <w:sz w:val="24"/>
                <w:szCs w:val="24"/>
              </w:rPr>
            </w:pPr>
            <w:r w:rsidRPr="006046D5">
              <w:rPr>
                <w:rFonts w:ascii="Times New Roman" w:hAnsi="Times New Roman" w:cs="Times New Roman"/>
                <w:sz w:val="24"/>
                <w:szCs w:val="24"/>
              </w:rPr>
              <w:t>$14.45</w:t>
            </w:r>
          </w:p>
        </w:tc>
        <w:tc>
          <w:tcPr>
            <w:tcW w:w="1103" w:type="dxa"/>
          </w:tcPr>
          <w:p w14:paraId="66273225" w14:textId="477596E1" w:rsidR="006046D5" w:rsidRPr="006046D5" w:rsidRDefault="006046D5" w:rsidP="0095267E">
            <w:pPr>
              <w:jc w:val="center"/>
              <w:rPr>
                <w:rFonts w:ascii="Times New Roman" w:hAnsi="Times New Roman" w:cs="Times New Roman"/>
                <w:sz w:val="24"/>
                <w:szCs w:val="24"/>
              </w:rPr>
            </w:pPr>
            <w:r w:rsidRPr="006046D5">
              <w:rPr>
                <w:rFonts w:ascii="Times New Roman" w:hAnsi="Times New Roman" w:cs="Times New Roman"/>
                <w:sz w:val="24"/>
                <w:szCs w:val="24"/>
              </w:rPr>
              <w:t>$14.</w:t>
            </w:r>
            <w:r w:rsidR="0095267E">
              <w:rPr>
                <w:rFonts w:ascii="Times New Roman" w:hAnsi="Times New Roman" w:cs="Times New Roman"/>
                <w:sz w:val="24"/>
                <w:szCs w:val="24"/>
              </w:rPr>
              <w:t>20</w:t>
            </w:r>
          </w:p>
        </w:tc>
        <w:tc>
          <w:tcPr>
            <w:tcW w:w="1302" w:type="dxa"/>
          </w:tcPr>
          <w:p w14:paraId="66273226" w14:textId="052A1533" w:rsidR="006046D5" w:rsidRPr="006046D5" w:rsidRDefault="006046D5" w:rsidP="0095267E">
            <w:pPr>
              <w:jc w:val="center"/>
              <w:rPr>
                <w:rFonts w:ascii="Times New Roman" w:hAnsi="Times New Roman" w:cs="Times New Roman"/>
                <w:sz w:val="24"/>
                <w:szCs w:val="24"/>
              </w:rPr>
            </w:pPr>
            <w:r w:rsidRPr="006046D5">
              <w:rPr>
                <w:rFonts w:ascii="Times New Roman" w:hAnsi="Times New Roman" w:cs="Times New Roman"/>
                <w:sz w:val="24"/>
                <w:szCs w:val="24"/>
              </w:rPr>
              <w:t>25.</w:t>
            </w:r>
            <w:r w:rsidR="0095267E">
              <w:rPr>
                <w:rFonts w:ascii="Times New Roman" w:hAnsi="Times New Roman" w:cs="Times New Roman"/>
                <w:sz w:val="24"/>
                <w:szCs w:val="24"/>
              </w:rPr>
              <w:t>6</w:t>
            </w:r>
            <w:r w:rsidRPr="006046D5">
              <w:rPr>
                <w:rFonts w:ascii="Times New Roman" w:hAnsi="Times New Roman" w:cs="Times New Roman"/>
                <w:sz w:val="24"/>
                <w:szCs w:val="24"/>
              </w:rPr>
              <w:t xml:space="preserve">% </w:t>
            </w:r>
          </w:p>
        </w:tc>
      </w:tr>
      <w:tr w:rsidR="006046D5" w14:paraId="6627322D" w14:textId="77777777" w:rsidTr="003D2D8B">
        <w:tc>
          <w:tcPr>
            <w:tcW w:w="3978" w:type="dxa"/>
          </w:tcPr>
          <w:p w14:paraId="66273228" w14:textId="23BB566E" w:rsidR="006046D5" w:rsidRPr="00551F08" w:rsidRDefault="006046D5" w:rsidP="00551F08">
            <w:pPr>
              <w:rPr>
                <w:rFonts w:ascii="Times New Roman" w:hAnsi="Times New Roman" w:cs="Times New Roman"/>
                <w:sz w:val="24"/>
                <w:szCs w:val="24"/>
              </w:rPr>
            </w:pPr>
            <w:r>
              <w:rPr>
                <w:rFonts w:ascii="Times New Roman" w:hAnsi="Times New Roman" w:cs="Times New Roman"/>
                <w:sz w:val="24"/>
                <w:szCs w:val="24"/>
              </w:rPr>
              <w:t xml:space="preserve">One </w:t>
            </w:r>
            <w:r w:rsidR="009F08BF">
              <w:rPr>
                <w:rFonts w:ascii="Times New Roman" w:hAnsi="Times New Roman" w:cs="Times New Roman"/>
                <w:sz w:val="24"/>
                <w:szCs w:val="24"/>
              </w:rPr>
              <w:t>90-</w:t>
            </w:r>
            <w:r>
              <w:rPr>
                <w:rFonts w:ascii="Times New Roman" w:hAnsi="Times New Roman" w:cs="Times New Roman"/>
                <w:sz w:val="24"/>
                <w:szCs w:val="24"/>
              </w:rPr>
              <w:t>Gallon Can Weekly Pick</w:t>
            </w:r>
            <w:r w:rsidR="009F08BF">
              <w:rPr>
                <w:rFonts w:ascii="Times New Roman" w:hAnsi="Times New Roman" w:cs="Times New Roman"/>
                <w:sz w:val="24"/>
                <w:szCs w:val="24"/>
              </w:rPr>
              <w:t>-Up</w:t>
            </w:r>
          </w:p>
        </w:tc>
        <w:tc>
          <w:tcPr>
            <w:tcW w:w="1399" w:type="dxa"/>
          </w:tcPr>
          <w:p w14:paraId="66273229" w14:textId="77777777" w:rsidR="006046D5" w:rsidRDefault="006046D5" w:rsidP="00694D42">
            <w:pPr>
              <w:jc w:val="center"/>
              <w:rPr>
                <w:rFonts w:ascii="Times New Roman" w:hAnsi="Times New Roman" w:cs="Times New Roman"/>
                <w:sz w:val="24"/>
                <w:szCs w:val="24"/>
              </w:rPr>
            </w:pPr>
            <w:r>
              <w:rPr>
                <w:rFonts w:ascii="Times New Roman" w:hAnsi="Times New Roman" w:cs="Times New Roman"/>
                <w:sz w:val="24"/>
                <w:szCs w:val="24"/>
              </w:rPr>
              <w:t>$22.00</w:t>
            </w:r>
          </w:p>
        </w:tc>
        <w:tc>
          <w:tcPr>
            <w:tcW w:w="1794" w:type="dxa"/>
          </w:tcPr>
          <w:p w14:paraId="6627322A" w14:textId="77777777" w:rsidR="006046D5" w:rsidRPr="006046D5" w:rsidRDefault="006046D5" w:rsidP="00694D42">
            <w:pPr>
              <w:jc w:val="center"/>
              <w:rPr>
                <w:rFonts w:ascii="Times New Roman" w:hAnsi="Times New Roman" w:cs="Times New Roman"/>
                <w:sz w:val="24"/>
                <w:szCs w:val="24"/>
              </w:rPr>
            </w:pPr>
            <w:r w:rsidRPr="006046D5">
              <w:rPr>
                <w:rFonts w:ascii="Times New Roman" w:hAnsi="Times New Roman" w:cs="Times New Roman"/>
                <w:sz w:val="24"/>
                <w:szCs w:val="24"/>
              </w:rPr>
              <w:t>$33.50</w:t>
            </w:r>
          </w:p>
        </w:tc>
        <w:tc>
          <w:tcPr>
            <w:tcW w:w="1103" w:type="dxa"/>
          </w:tcPr>
          <w:p w14:paraId="6627322B" w14:textId="3A7C08BD" w:rsidR="006046D5" w:rsidRPr="006046D5" w:rsidRDefault="006046D5" w:rsidP="0095267E">
            <w:pPr>
              <w:jc w:val="center"/>
              <w:rPr>
                <w:rFonts w:ascii="Times New Roman" w:hAnsi="Times New Roman" w:cs="Times New Roman"/>
                <w:sz w:val="24"/>
                <w:szCs w:val="24"/>
              </w:rPr>
            </w:pPr>
            <w:r w:rsidRPr="006046D5">
              <w:rPr>
                <w:rFonts w:ascii="Times New Roman" w:hAnsi="Times New Roman" w:cs="Times New Roman"/>
                <w:sz w:val="24"/>
                <w:szCs w:val="24"/>
              </w:rPr>
              <w:t>$27.</w:t>
            </w:r>
            <w:r w:rsidR="0095267E">
              <w:rPr>
                <w:rFonts w:ascii="Times New Roman" w:hAnsi="Times New Roman" w:cs="Times New Roman"/>
                <w:sz w:val="24"/>
                <w:szCs w:val="24"/>
              </w:rPr>
              <w:t>65</w:t>
            </w:r>
          </w:p>
        </w:tc>
        <w:tc>
          <w:tcPr>
            <w:tcW w:w="1302" w:type="dxa"/>
          </w:tcPr>
          <w:p w14:paraId="6627322C" w14:textId="436811E0" w:rsidR="006046D5" w:rsidRPr="006046D5" w:rsidRDefault="006046D5" w:rsidP="0095267E">
            <w:pPr>
              <w:jc w:val="center"/>
              <w:rPr>
                <w:rFonts w:ascii="Times New Roman" w:hAnsi="Times New Roman" w:cs="Times New Roman"/>
                <w:sz w:val="24"/>
                <w:szCs w:val="24"/>
              </w:rPr>
            </w:pPr>
            <w:r w:rsidRPr="006046D5">
              <w:rPr>
                <w:rFonts w:ascii="Times New Roman" w:hAnsi="Times New Roman" w:cs="Times New Roman"/>
                <w:sz w:val="24"/>
                <w:szCs w:val="24"/>
              </w:rPr>
              <w:t>25.</w:t>
            </w:r>
            <w:r w:rsidR="0095267E">
              <w:rPr>
                <w:rFonts w:ascii="Times New Roman" w:hAnsi="Times New Roman" w:cs="Times New Roman"/>
                <w:sz w:val="24"/>
                <w:szCs w:val="24"/>
              </w:rPr>
              <w:t>6</w:t>
            </w:r>
            <w:r w:rsidRPr="006046D5">
              <w:rPr>
                <w:rFonts w:ascii="Times New Roman" w:hAnsi="Times New Roman" w:cs="Times New Roman"/>
                <w:sz w:val="24"/>
                <w:szCs w:val="24"/>
              </w:rPr>
              <w:t>%</w:t>
            </w:r>
          </w:p>
        </w:tc>
      </w:tr>
    </w:tbl>
    <w:p w14:paraId="6415D494" w14:textId="77777777" w:rsidR="009F08BF" w:rsidRDefault="009F08BF">
      <w:r>
        <w:br w:type="page"/>
      </w:r>
    </w:p>
    <w:tbl>
      <w:tblPr>
        <w:tblStyle w:val="TableGrid"/>
        <w:tblW w:w="0" w:type="auto"/>
        <w:tblLook w:val="04A0" w:firstRow="1" w:lastRow="0" w:firstColumn="1" w:lastColumn="0" w:noHBand="0" w:noVBand="1"/>
      </w:tblPr>
      <w:tblGrid>
        <w:gridCol w:w="3978"/>
        <w:gridCol w:w="1399"/>
        <w:gridCol w:w="1794"/>
        <w:gridCol w:w="1103"/>
        <w:gridCol w:w="1302"/>
      </w:tblGrid>
      <w:tr w:rsidR="009F08BF" w14:paraId="66273233" w14:textId="77777777" w:rsidTr="003D2D8B">
        <w:tc>
          <w:tcPr>
            <w:tcW w:w="3978" w:type="dxa"/>
          </w:tcPr>
          <w:p w14:paraId="6627322E" w14:textId="3A8A3B68" w:rsidR="009F08BF" w:rsidRDefault="009F08BF" w:rsidP="00292C45">
            <w:pPr>
              <w:rPr>
                <w:rFonts w:ascii="Times New Roman" w:hAnsi="Times New Roman" w:cs="Times New Roman"/>
                <w:sz w:val="24"/>
                <w:szCs w:val="24"/>
              </w:rPr>
            </w:pPr>
          </w:p>
        </w:tc>
        <w:tc>
          <w:tcPr>
            <w:tcW w:w="1399" w:type="dxa"/>
            <w:vAlign w:val="center"/>
          </w:tcPr>
          <w:p w14:paraId="6627322F" w14:textId="12A675A3" w:rsidR="009F08BF" w:rsidRPr="009F08BF" w:rsidRDefault="009F08BF" w:rsidP="00694D42">
            <w:pPr>
              <w:jc w:val="center"/>
              <w:rPr>
                <w:rFonts w:ascii="Times New Roman" w:hAnsi="Times New Roman" w:cs="Times New Roman"/>
                <w:sz w:val="24"/>
                <w:szCs w:val="24"/>
              </w:rPr>
            </w:pPr>
            <w:r w:rsidRPr="003D2D8B">
              <w:rPr>
                <w:rFonts w:ascii="Times New Roman" w:hAnsi="Times New Roman" w:cs="Times New Roman"/>
                <w:b/>
                <w:sz w:val="24"/>
                <w:szCs w:val="24"/>
              </w:rPr>
              <w:t>Current Rate</w:t>
            </w:r>
          </w:p>
        </w:tc>
        <w:tc>
          <w:tcPr>
            <w:tcW w:w="1794" w:type="dxa"/>
            <w:vAlign w:val="center"/>
          </w:tcPr>
          <w:p w14:paraId="66273230" w14:textId="16FBBBC5" w:rsidR="009F08BF" w:rsidRPr="009F08BF" w:rsidRDefault="009F08BF" w:rsidP="00694D42">
            <w:pPr>
              <w:jc w:val="center"/>
              <w:rPr>
                <w:rFonts w:ascii="Times New Roman" w:hAnsi="Times New Roman" w:cs="Times New Roman"/>
                <w:sz w:val="24"/>
                <w:szCs w:val="24"/>
              </w:rPr>
            </w:pPr>
            <w:r w:rsidRPr="003D2D8B">
              <w:rPr>
                <w:rFonts w:ascii="Times New Roman" w:hAnsi="Times New Roman" w:cs="Times New Roman"/>
                <w:b/>
                <w:sz w:val="24"/>
                <w:szCs w:val="24"/>
              </w:rPr>
              <w:t>Proposed Rate</w:t>
            </w:r>
          </w:p>
        </w:tc>
        <w:tc>
          <w:tcPr>
            <w:tcW w:w="1103" w:type="dxa"/>
            <w:vAlign w:val="center"/>
          </w:tcPr>
          <w:p w14:paraId="66273231" w14:textId="525F27F7" w:rsidR="009F08BF" w:rsidRPr="009F08BF" w:rsidRDefault="009F08BF" w:rsidP="00694D42">
            <w:pPr>
              <w:jc w:val="center"/>
              <w:rPr>
                <w:rFonts w:ascii="Times New Roman" w:hAnsi="Times New Roman" w:cs="Times New Roman"/>
                <w:sz w:val="24"/>
                <w:szCs w:val="24"/>
              </w:rPr>
            </w:pPr>
            <w:r w:rsidRPr="003D2D8B">
              <w:rPr>
                <w:rFonts w:ascii="Times New Roman" w:hAnsi="Times New Roman" w:cs="Times New Roman"/>
                <w:b/>
                <w:sz w:val="24"/>
                <w:szCs w:val="24"/>
              </w:rPr>
              <w:t>Revised Rate</w:t>
            </w:r>
          </w:p>
        </w:tc>
        <w:tc>
          <w:tcPr>
            <w:tcW w:w="1302" w:type="dxa"/>
          </w:tcPr>
          <w:p w14:paraId="66273232" w14:textId="278D1FCD" w:rsidR="009F08BF" w:rsidRPr="009F08BF" w:rsidRDefault="009F08BF" w:rsidP="00694D42">
            <w:pPr>
              <w:jc w:val="center"/>
              <w:rPr>
                <w:rFonts w:ascii="Times New Roman" w:hAnsi="Times New Roman" w:cs="Times New Roman"/>
                <w:sz w:val="24"/>
                <w:szCs w:val="24"/>
              </w:rPr>
            </w:pPr>
            <w:r w:rsidRPr="003D2D8B">
              <w:rPr>
                <w:rFonts w:ascii="Times New Roman" w:hAnsi="Times New Roman" w:cs="Times New Roman"/>
                <w:b/>
                <w:sz w:val="24"/>
                <w:szCs w:val="24"/>
              </w:rPr>
              <w:t xml:space="preserve">Percent Increase </w:t>
            </w:r>
          </w:p>
        </w:tc>
      </w:tr>
      <w:tr w:rsidR="009F08BF" w14:paraId="66273239" w14:textId="77777777" w:rsidTr="003D2D8B">
        <w:tc>
          <w:tcPr>
            <w:tcW w:w="3978" w:type="dxa"/>
          </w:tcPr>
          <w:p w14:paraId="66273234" w14:textId="5757B658" w:rsidR="009F08BF" w:rsidRPr="003D2D8B" w:rsidRDefault="009F08BF" w:rsidP="00551F08">
            <w:pPr>
              <w:rPr>
                <w:rFonts w:ascii="Times New Roman" w:hAnsi="Times New Roman" w:cs="Times New Roman"/>
                <w:sz w:val="24"/>
                <w:szCs w:val="24"/>
              </w:rPr>
            </w:pPr>
            <w:r w:rsidRPr="003D2D8B">
              <w:rPr>
                <w:rFonts w:ascii="Times New Roman" w:hAnsi="Times New Roman" w:cs="Times New Roman"/>
                <w:b/>
                <w:sz w:val="24"/>
                <w:szCs w:val="24"/>
              </w:rPr>
              <w:t>Commercial Per Pick-Up Rates</w:t>
            </w:r>
          </w:p>
        </w:tc>
        <w:tc>
          <w:tcPr>
            <w:tcW w:w="1399" w:type="dxa"/>
          </w:tcPr>
          <w:p w14:paraId="66273235" w14:textId="77777777" w:rsidR="009F08BF" w:rsidRDefault="009F08BF" w:rsidP="00694D42">
            <w:pPr>
              <w:jc w:val="center"/>
              <w:rPr>
                <w:rFonts w:ascii="Times New Roman" w:hAnsi="Times New Roman" w:cs="Times New Roman"/>
                <w:sz w:val="24"/>
                <w:szCs w:val="24"/>
              </w:rPr>
            </w:pPr>
          </w:p>
        </w:tc>
        <w:tc>
          <w:tcPr>
            <w:tcW w:w="1794" w:type="dxa"/>
          </w:tcPr>
          <w:p w14:paraId="66273236" w14:textId="77777777" w:rsidR="009F08BF" w:rsidRPr="006046D5" w:rsidRDefault="009F08BF" w:rsidP="00694D42">
            <w:pPr>
              <w:jc w:val="center"/>
              <w:rPr>
                <w:rFonts w:ascii="Times New Roman" w:hAnsi="Times New Roman" w:cs="Times New Roman"/>
                <w:sz w:val="24"/>
                <w:szCs w:val="24"/>
              </w:rPr>
            </w:pPr>
          </w:p>
        </w:tc>
        <w:tc>
          <w:tcPr>
            <w:tcW w:w="1103" w:type="dxa"/>
          </w:tcPr>
          <w:p w14:paraId="66273237" w14:textId="77777777" w:rsidR="009F08BF" w:rsidRPr="006046D5" w:rsidRDefault="009F08BF" w:rsidP="00694D42">
            <w:pPr>
              <w:jc w:val="center"/>
              <w:rPr>
                <w:rFonts w:ascii="Times New Roman" w:hAnsi="Times New Roman" w:cs="Times New Roman"/>
                <w:sz w:val="24"/>
                <w:szCs w:val="24"/>
              </w:rPr>
            </w:pPr>
          </w:p>
        </w:tc>
        <w:tc>
          <w:tcPr>
            <w:tcW w:w="1302" w:type="dxa"/>
          </w:tcPr>
          <w:p w14:paraId="66273238" w14:textId="77777777" w:rsidR="009F08BF" w:rsidRPr="006046D5" w:rsidRDefault="009F08BF" w:rsidP="00694D42">
            <w:pPr>
              <w:jc w:val="center"/>
              <w:rPr>
                <w:rFonts w:ascii="Times New Roman" w:hAnsi="Times New Roman" w:cs="Times New Roman"/>
                <w:sz w:val="24"/>
                <w:szCs w:val="24"/>
              </w:rPr>
            </w:pPr>
          </w:p>
        </w:tc>
      </w:tr>
      <w:tr w:rsidR="009F08BF" w14:paraId="66273245" w14:textId="77777777" w:rsidTr="003D2D8B">
        <w:tc>
          <w:tcPr>
            <w:tcW w:w="3978" w:type="dxa"/>
          </w:tcPr>
          <w:p w14:paraId="66273240" w14:textId="6715C764" w:rsidR="009F08BF" w:rsidRDefault="009F08BF" w:rsidP="00373D3A">
            <w:pPr>
              <w:rPr>
                <w:rFonts w:ascii="Times New Roman" w:hAnsi="Times New Roman" w:cs="Times New Roman"/>
                <w:sz w:val="24"/>
                <w:szCs w:val="24"/>
              </w:rPr>
            </w:pPr>
            <w:r>
              <w:rPr>
                <w:rFonts w:ascii="Times New Roman" w:hAnsi="Times New Roman" w:cs="Times New Roman"/>
                <w:sz w:val="24"/>
                <w:szCs w:val="24"/>
              </w:rPr>
              <w:t>1.5-Yard Container Per Pick-Up</w:t>
            </w:r>
          </w:p>
        </w:tc>
        <w:tc>
          <w:tcPr>
            <w:tcW w:w="1399" w:type="dxa"/>
          </w:tcPr>
          <w:p w14:paraId="66273241" w14:textId="77777777" w:rsidR="009F08BF" w:rsidRDefault="009F08BF" w:rsidP="00777383">
            <w:pPr>
              <w:jc w:val="center"/>
              <w:rPr>
                <w:rFonts w:ascii="Times New Roman" w:hAnsi="Times New Roman" w:cs="Times New Roman"/>
                <w:sz w:val="24"/>
                <w:szCs w:val="24"/>
              </w:rPr>
            </w:pPr>
            <w:r>
              <w:rPr>
                <w:rFonts w:ascii="Times New Roman" w:hAnsi="Times New Roman" w:cs="Times New Roman"/>
                <w:sz w:val="24"/>
                <w:szCs w:val="24"/>
              </w:rPr>
              <w:t>$23.10</w:t>
            </w:r>
          </w:p>
        </w:tc>
        <w:tc>
          <w:tcPr>
            <w:tcW w:w="1794" w:type="dxa"/>
          </w:tcPr>
          <w:p w14:paraId="66273242" w14:textId="77777777" w:rsidR="009F08BF" w:rsidRPr="006046D5" w:rsidRDefault="009F08BF" w:rsidP="00505DF9">
            <w:pPr>
              <w:jc w:val="center"/>
              <w:rPr>
                <w:rFonts w:ascii="Times New Roman" w:hAnsi="Times New Roman" w:cs="Times New Roman"/>
                <w:sz w:val="24"/>
                <w:szCs w:val="24"/>
              </w:rPr>
            </w:pPr>
            <w:r w:rsidRPr="006046D5">
              <w:rPr>
                <w:rFonts w:ascii="Times New Roman" w:hAnsi="Times New Roman" w:cs="Times New Roman"/>
                <w:sz w:val="24"/>
                <w:szCs w:val="24"/>
              </w:rPr>
              <w:t>$35.00</w:t>
            </w:r>
          </w:p>
        </w:tc>
        <w:tc>
          <w:tcPr>
            <w:tcW w:w="1103" w:type="dxa"/>
          </w:tcPr>
          <w:p w14:paraId="66273243" w14:textId="0A82A8B4"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$29.</w:t>
            </w:r>
            <w:r w:rsidR="0095267E">
              <w:rPr>
                <w:rFonts w:ascii="Times New Roman" w:hAnsi="Times New Roman" w:cs="Times New Roman"/>
                <w:sz w:val="24"/>
                <w:szCs w:val="24"/>
              </w:rPr>
              <w:t>00</w:t>
            </w:r>
          </w:p>
        </w:tc>
        <w:tc>
          <w:tcPr>
            <w:tcW w:w="1302" w:type="dxa"/>
          </w:tcPr>
          <w:p w14:paraId="66273244" w14:textId="518EAB33" w:rsidR="009F08BF" w:rsidRPr="006046D5" w:rsidRDefault="0095267E" w:rsidP="00100786">
            <w:pPr>
              <w:jc w:val="center"/>
              <w:rPr>
                <w:rFonts w:ascii="Times New Roman" w:hAnsi="Times New Roman" w:cs="Times New Roman"/>
                <w:sz w:val="24"/>
                <w:szCs w:val="24"/>
              </w:rPr>
            </w:pPr>
            <w:r>
              <w:rPr>
                <w:rFonts w:ascii="Times New Roman" w:hAnsi="Times New Roman" w:cs="Times New Roman"/>
                <w:sz w:val="24"/>
                <w:szCs w:val="24"/>
              </w:rPr>
              <w:t>25.5</w:t>
            </w:r>
            <w:r w:rsidR="009F08BF" w:rsidRPr="006046D5">
              <w:rPr>
                <w:rFonts w:ascii="Times New Roman" w:hAnsi="Times New Roman" w:cs="Times New Roman"/>
                <w:sz w:val="24"/>
                <w:szCs w:val="24"/>
              </w:rPr>
              <w:t>%</w:t>
            </w:r>
          </w:p>
        </w:tc>
      </w:tr>
      <w:tr w:rsidR="009F08BF" w14:paraId="6627324B" w14:textId="77777777" w:rsidTr="003D2D8B">
        <w:tc>
          <w:tcPr>
            <w:tcW w:w="3978" w:type="dxa"/>
          </w:tcPr>
          <w:p w14:paraId="66273246" w14:textId="14B2EC61" w:rsidR="009F08BF" w:rsidRDefault="009F08BF" w:rsidP="00373D3A">
            <w:pPr>
              <w:rPr>
                <w:rFonts w:ascii="Times New Roman" w:hAnsi="Times New Roman" w:cs="Times New Roman"/>
                <w:sz w:val="24"/>
                <w:szCs w:val="24"/>
              </w:rPr>
            </w:pPr>
            <w:r>
              <w:rPr>
                <w:rFonts w:ascii="Times New Roman" w:hAnsi="Times New Roman" w:cs="Times New Roman"/>
                <w:sz w:val="24"/>
                <w:szCs w:val="24"/>
              </w:rPr>
              <w:t>1.5-Yard Container Every Other Week</w:t>
            </w:r>
          </w:p>
        </w:tc>
        <w:tc>
          <w:tcPr>
            <w:tcW w:w="1399" w:type="dxa"/>
          </w:tcPr>
          <w:p w14:paraId="66273247" w14:textId="77777777" w:rsidR="009F08BF" w:rsidRDefault="009F08BF" w:rsidP="006046D5">
            <w:pPr>
              <w:jc w:val="center"/>
              <w:rPr>
                <w:rFonts w:ascii="Times New Roman" w:hAnsi="Times New Roman" w:cs="Times New Roman"/>
                <w:sz w:val="24"/>
                <w:szCs w:val="24"/>
              </w:rPr>
            </w:pPr>
            <w:r>
              <w:rPr>
                <w:rFonts w:ascii="Times New Roman" w:hAnsi="Times New Roman" w:cs="Times New Roman"/>
                <w:sz w:val="24"/>
                <w:szCs w:val="24"/>
              </w:rPr>
              <w:t>$23.10</w:t>
            </w:r>
          </w:p>
        </w:tc>
        <w:tc>
          <w:tcPr>
            <w:tcW w:w="1794" w:type="dxa"/>
          </w:tcPr>
          <w:p w14:paraId="66273248" w14:textId="77777777" w:rsidR="009F08BF" w:rsidRPr="006046D5" w:rsidRDefault="009F08BF" w:rsidP="006046D5">
            <w:pPr>
              <w:jc w:val="center"/>
              <w:rPr>
                <w:rFonts w:ascii="Times New Roman" w:hAnsi="Times New Roman" w:cs="Times New Roman"/>
                <w:sz w:val="24"/>
                <w:szCs w:val="24"/>
              </w:rPr>
            </w:pPr>
            <w:r w:rsidRPr="006046D5">
              <w:rPr>
                <w:rFonts w:ascii="Times New Roman" w:hAnsi="Times New Roman" w:cs="Times New Roman"/>
                <w:sz w:val="24"/>
                <w:szCs w:val="24"/>
              </w:rPr>
              <w:t>$33.00</w:t>
            </w:r>
          </w:p>
        </w:tc>
        <w:tc>
          <w:tcPr>
            <w:tcW w:w="1103" w:type="dxa"/>
          </w:tcPr>
          <w:p w14:paraId="66273249" w14:textId="694AAB00"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w:t>
            </w:r>
            <w:r>
              <w:rPr>
                <w:rFonts w:ascii="Times New Roman" w:hAnsi="Times New Roman" w:cs="Times New Roman"/>
                <w:sz w:val="24"/>
                <w:szCs w:val="24"/>
              </w:rPr>
              <w:t>29.</w:t>
            </w:r>
            <w:r w:rsidR="0095267E">
              <w:rPr>
                <w:rFonts w:ascii="Times New Roman" w:hAnsi="Times New Roman" w:cs="Times New Roman"/>
                <w:sz w:val="24"/>
                <w:szCs w:val="24"/>
              </w:rPr>
              <w:t>00</w:t>
            </w:r>
          </w:p>
        </w:tc>
        <w:tc>
          <w:tcPr>
            <w:tcW w:w="1302" w:type="dxa"/>
          </w:tcPr>
          <w:p w14:paraId="6627324A" w14:textId="708F1948" w:rsidR="009F08BF" w:rsidRPr="006046D5" w:rsidRDefault="0095267E" w:rsidP="00100786">
            <w:pPr>
              <w:jc w:val="center"/>
              <w:rPr>
                <w:rFonts w:ascii="Times New Roman" w:hAnsi="Times New Roman" w:cs="Times New Roman"/>
                <w:sz w:val="24"/>
                <w:szCs w:val="24"/>
              </w:rPr>
            </w:pPr>
            <w:r>
              <w:rPr>
                <w:rFonts w:ascii="Times New Roman" w:hAnsi="Times New Roman" w:cs="Times New Roman"/>
                <w:sz w:val="24"/>
                <w:szCs w:val="24"/>
              </w:rPr>
              <w:t>25.5</w:t>
            </w:r>
            <w:r w:rsidR="009F08BF" w:rsidRPr="006046D5">
              <w:rPr>
                <w:rFonts w:ascii="Times New Roman" w:hAnsi="Times New Roman" w:cs="Times New Roman"/>
                <w:sz w:val="24"/>
                <w:szCs w:val="24"/>
              </w:rPr>
              <w:t>%</w:t>
            </w:r>
          </w:p>
        </w:tc>
      </w:tr>
      <w:tr w:rsidR="009F08BF" w14:paraId="66273251" w14:textId="77777777" w:rsidTr="003D2D8B">
        <w:tc>
          <w:tcPr>
            <w:tcW w:w="3978" w:type="dxa"/>
          </w:tcPr>
          <w:p w14:paraId="6627324C" w14:textId="0DA5E742" w:rsidR="009F08BF" w:rsidRDefault="009F08BF" w:rsidP="00373D3A">
            <w:pPr>
              <w:rPr>
                <w:rFonts w:ascii="Times New Roman" w:hAnsi="Times New Roman" w:cs="Times New Roman"/>
                <w:sz w:val="24"/>
                <w:szCs w:val="24"/>
              </w:rPr>
            </w:pPr>
            <w:r>
              <w:rPr>
                <w:rFonts w:ascii="Times New Roman" w:hAnsi="Times New Roman" w:cs="Times New Roman"/>
                <w:sz w:val="24"/>
                <w:szCs w:val="24"/>
              </w:rPr>
              <w:t>One 60-Gallon Can Per Pick-Up</w:t>
            </w:r>
          </w:p>
        </w:tc>
        <w:tc>
          <w:tcPr>
            <w:tcW w:w="1399" w:type="dxa"/>
          </w:tcPr>
          <w:p w14:paraId="6627324D" w14:textId="77777777" w:rsidR="009F08BF" w:rsidRDefault="009F08BF" w:rsidP="006046D5">
            <w:pPr>
              <w:jc w:val="center"/>
              <w:rPr>
                <w:rFonts w:ascii="Times New Roman" w:hAnsi="Times New Roman" w:cs="Times New Roman"/>
                <w:sz w:val="24"/>
                <w:szCs w:val="24"/>
              </w:rPr>
            </w:pPr>
            <w:r>
              <w:rPr>
                <w:rFonts w:ascii="Times New Roman" w:hAnsi="Times New Roman" w:cs="Times New Roman"/>
                <w:sz w:val="24"/>
                <w:szCs w:val="24"/>
              </w:rPr>
              <w:t>$6.00</w:t>
            </w:r>
          </w:p>
        </w:tc>
        <w:tc>
          <w:tcPr>
            <w:tcW w:w="1794" w:type="dxa"/>
          </w:tcPr>
          <w:p w14:paraId="6627324E" w14:textId="77777777" w:rsidR="009F08BF" w:rsidRPr="006046D5" w:rsidRDefault="009F08BF" w:rsidP="006046D5">
            <w:pPr>
              <w:jc w:val="center"/>
              <w:rPr>
                <w:rFonts w:ascii="Times New Roman" w:hAnsi="Times New Roman" w:cs="Times New Roman"/>
                <w:sz w:val="24"/>
                <w:szCs w:val="24"/>
              </w:rPr>
            </w:pPr>
            <w:r w:rsidRPr="006046D5">
              <w:rPr>
                <w:rFonts w:ascii="Times New Roman" w:hAnsi="Times New Roman" w:cs="Times New Roman"/>
                <w:sz w:val="24"/>
                <w:szCs w:val="24"/>
              </w:rPr>
              <w:t>$8.00</w:t>
            </w:r>
          </w:p>
        </w:tc>
        <w:tc>
          <w:tcPr>
            <w:tcW w:w="1103" w:type="dxa"/>
          </w:tcPr>
          <w:p w14:paraId="6627324F" w14:textId="3CC9C9C8"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$7.</w:t>
            </w:r>
            <w:r w:rsidR="0095267E">
              <w:rPr>
                <w:rFonts w:ascii="Times New Roman" w:hAnsi="Times New Roman" w:cs="Times New Roman"/>
                <w:sz w:val="24"/>
                <w:szCs w:val="24"/>
              </w:rPr>
              <w:t>55</w:t>
            </w:r>
          </w:p>
        </w:tc>
        <w:tc>
          <w:tcPr>
            <w:tcW w:w="1302" w:type="dxa"/>
          </w:tcPr>
          <w:p w14:paraId="66273250" w14:textId="244EC36B"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25.</w:t>
            </w:r>
            <w:r w:rsidR="0095267E">
              <w:rPr>
                <w:rFonts w:ascii="Times New Roman" w:hAnsi="Times New Roman" w:cs="Times New Roman"/>
                <w:sz w:val="24"/>
                <w:szCs w:val="24"/>
              </w:rPr>
              <w:t>8</w:t>
            </w:r>
            <w:r w:rsidRPr="006046D5">
              <w:rPr>
                <w:rFonts w:ascii="Times New Roman" w:hAnsi="Times New Roman" w:cs="Times New Roman"/>
                <w:sz w:val="24"/>
                <w:szCs w:val="24"/>
              </w:rPr>
              <w:t>%</w:t>
            </w:r>
          </w:p>
        </w:tc>
      </w:tr>
      <w:tr w:rsidR="009F08BF" w14:paraId="66273257" w14:textId="77777777" w:rsidTr="003D2D8B">
        <w:tc>
          <w:tcPr>
            <w:tcW w:w="3978" w:type="dxa"/>
          </w:tcPr>
          <w:p w14:paraId="66273252" w14:textId="0D506FE0" w:rsidR="009F08BF" w:rsidRDefault="009F08BF" w:rsidP="00373D3A">
            <w:pPr>
              <w:rPr>
                <w:rFonts w:ascii="Times New Roman" w:hAnsi="Times New Roman" w:cs="Times New Roman"/>
                <w:sz w:val="24"/>
                <w:szCs w:val="24"/>
              </w:rPr>
            </w:pPr>
            <w:r>
              <w:rPr>
                <w:rFonts w:ascii="Times New Roman" w:hAnsi="Times New Roman" w:cs="Times New Roman"/>
                <w:sz w:val="24"/>
                <w:szCs w:val="24"/>
              </w:rPr>
              <w:t>One 90-Gallon Can Per Pick-Up</w:t>
            </w:r>
          </w:p>
        </w:tc>
        <w:tc>
          <w:tcPr>
            <w:tcW w:w="1399" w:type="dxa"/>
          </w:tcPr>
          <w:p w14:paraId="66273253" w14:textId="77777777" w:rsidR="009F08BF" w:rsidRDefault="009F08BF" w:rsidP="006046D5">
            <w:pPr>
              <w:jc w:val="center"/>
              <w:rPr>
                <w:rFonts w:ascii="Times New Roman" w:hAnsi="Times New Roman" w:cs="Times New Roman"/>
                <w:sz w:val="24"/>
                <w:szCs w:val="24"/>
              </w:rPr>
            </w:pPr>
            <w:r>
              <w:rPr>
                <w:rFonts w:ascii="Times New Roman" w:hAnsi="Times New Roman" w:cs="Times New Roman"/>
                <w:sz w:val="24"/>
                <w:szCs w:val="24"/>
              </w:rPr>
              <w:t>$6.95</w:t>
            </w:r>
          </w:p>
        </w:tc>
        <w:tc>
          <w:tcPr>
            <w:tcW w:w="1794" w:type="dxa"/>
          </w:tcPr>
          <w:p w14:paraId="66273254" w14:textId="77777777" w:rsidR="009F08BF" w:rsidRPr="006046D5" w:rsidRDefault="009F08BF" w:rsidP="006046D5">
            <w:pPr>
              <w:jc w:val="center"/>
              <w:rPr>
                <w:rFonts w:ascii="Times New Roman" w:hAnsi="Times New Roman" w:cs="Times New Roman"/>
                <w:sz w:val="24"/>
                <w:szCs w:val="24"/>
              </w:rPr>
            </w:pPr>
            <w:r w:rsidRPr="006046D5">
              <w:rPr>
                <w:rFonts w:ascii="Times New Roman" w:hAnsi="Times New Roman" w:cs="Times New Roman"/>
                <w:sz w:val="24"/>
                <w:szCs w:val="24"/>
              </w:rPr>
              <w:t>$10.00</w:t>
            </w:r>
          </w:p>
        </w:tc>
        <w:tc>
          <w:tcPr>
            <w:tcW w:w="1103" w:type="dxa"/>
          </w:tcPr>
          <w:p w14:paraId="66273255" w14:textId="7CAB9777"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$8.</w:t>
            </w:r>
            <w:r w:rsidR="0095267E">
              <w:rPr>
                <w:rFonts w:ascii="Times New Roman" w:hAnsi="Times New Roman" w:cs="Times New Roman"/>
                <w:sz w:val="24"/>
                <w:szCs w:val="24"/>
              </w:rPr>
              <w:t>75</w:t>
            </w:r>
          </w:p>
        </w:tc>
        <w:tc>
          <w:tcPr>
            <w:tcW w:w="1302" w:type="dxa"/>
          </w:tcPr>
          <w:p w14:paraId="66273256" w14:textId="5DDEA7E4"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25.</w:t>
            </w:r>
            <w:r w:rsidR="0095267E">
              <w:rPr>
                <w:rFonts w:ascii="Times New Roman" w:hAnsi="Times New Roman" w:cs="Times New Roman"/>
                <w:sz w:val="24"/>
                <w:szCs w:val="24"/>
              </w:rPr>
              <w:t>9</w:t>
            </w:r>
            <w:r w:rsidRPr="006046D5">
              <w:rPr>
                <w:rFonts w:ascii="Times New Roman" w:hAnsi="Times New Roman" w:cs="Times New Roman"/>
                <w:sz w:val="24"/>
                <w:szCs w:val="24"/>
              </w:rPr>
              <w:t>%</w:t>
            </w:r>
          </w:p>
        </w:tc>
      </w:tr>
      <w:tr w:rsidR="009F08BF" w14:paraId="66273263" w14:textId="77777777" w:rsidTr="003D2D8B">
        <w:tc>
          <w:tcPr>
            <w:tcW w:w="3978" w:type="dxa"/>
          </w:tcPr>
          <w:p w14:paraId="6627325E" w14:textId="2467BF5D" w:rsidR="009F08BF" w:rsidRDefault="009F08BF" w:rsidP="00DE1F96">
            <w:pPr>
              <w:rPr>
                <w:rFonts w:ascii="Times New Roman" w:hAnsi="Times New Roman" w:cs="Times New Roman"/>
                <w:sz w:val="24"/>
                <w:szCs w:val="24"/>
              </w:rPr>
            </w:pPr>
          </w:p>
        </w:tc>
        <w:tc>
          <w:tcPr>
            <w:tcW w:w="1399" w:type="dxa"/>
          </w:tcPr>
          <w:p w14:paraId="6627325F" w14:textId="77777777" w:rsidR="009F08BF" w:rsidRDefault="009F08BF" w:rsidP="000D13F6">
            <w:pPr>
              <w:jc w:val="center"/>
              <w:rPr>
                <w:rFonts w:ascii="Times New Roman" w:hAnsi="Times New Roman" w:cs="Times New Roman"/>
                <w:sz w:val="24"/>
                <w:szCs w:val="24"/>
              </w:rPr>
            </w:pPr>
          </w:p>
        </w:tc>
        <w:tc>
          <w:tcPr>
            <w:tcW w:w="1794" w:type="dxa"/>
          </w:tcPr>
          <w:p w14:paraId="66273260" w14:textId="77777777" w:rsidR="009F08BF" w:rsidRPr="00E15CCC" w:rsidRDefault="009F08BF" w:rsidP="000D13F6">
            <w:pPr>
              <w:jc w:val="center"/>
              <w:rPr>
                <w:rFonts w:ascii="Times New Roman" w:hAnsi="Times New Roman" w:cs="Times New Roman"/>
                <w:sz w:val="24"/>
                <w:szCs w:val="24"/>
                <w:highlight w:val="yellow"/>
              </w:rPr>
            </w:pPr>
          </w:p>
        </w:tc>
        <w:tc>
          <w:tcPr>
            <w:tcW w:w="1103" w:type="dxa"/>
          </w:tcPr>
          <w:p w14:paraId="66273261" w14:textId="77777777" w:rsidR="009F08BF" w:rsidRPr="00E15CCC" w:rsidRDefault="009F08BF" w:rsidP="00694D42">
            <w:pPr>
              <w:jc w:val="center"/>
              <w:rPr>
                <w:rFonts w:ascii="Times New Roman" w:hAnsi="Times New Roman" w:cs="Times New Roman"/>
                <w:sz w:val="24"/>
                <w:szCs w:val="24"/>
                <w:highlight w:val="yellow"/>
              </w:rPr>
            </w:pPr>
          </w:p>
        </w:tc>
        <w:tc>
          <w:tcPr>
            <w:tcW w:w="1302" w:type="dxa"/>
          </w:tcPr>
          <w:p w14:paraId="66273262" w14:textId="77777777" w:rsidR="009F08BF" w:rsidRPr="00E15CCC" w:rsidRDefault="009F08BF" w:rsidP="00694D42">
            <w:pPr>
              <w:jc w:val="center"/>
              <w:rPr>
                <w:rFonts w:ascii="Times New Roman" w:hAnsi="Times New Roman" w:cs="Times New Roman"/>
                <w:sz w:val="24"/>
                <w:szCs w:val="24"/>
                <w:highlight w:val="yellow"/>
              </w:rPr>
            </w:pPr>
          </w:p>
        </w:tc>
      </w:tr>
      <w:tr w:rsidR="009F08BF" w14:paraId="66273269" w14:textId="77777777" w:rsidTr="003D2D8B">
        <w:tc>
          <w:tcPr>
            <w:tcW w:w="3978" w:type="dxa"/>
          </w:tcPr>
          <w:p w14:paraId="66273264" w14:textId="3E9F7E08" w:rsidR="009F08BF" w:rsidRPr="009F08BF" w:rsidRDefault="009F08BF" w:rsidP="00DE1F96">
            <w:pPr>
              <w:rPr>
                <w:rFonts w:ascii="Times New Roman" w:hAnsi="Times New Roman" w:cs="Times New Roman"/>
                <w:sz w:val="24"/>
                <w:szCs w:val="24"/>
              </w:rPr>
            </w:pPr>
            <w:r w:rsidRPr="009F08BF">
              <w:rPr>
                <w:rFonts w:ascii="Times New Roman" w:hAnsi="Times New Roman" w:cs="Times New Roman"/>
                <w:b/>
                <w:sz w:val="24"/>
                <w:szCs w:val="24"/>
              </w:rPr>
              <w:t>Drop Box Rates</w:t>
            </w:r>
          </w:p>
        </w:tc>
        <w:tc>
          <w:tcPr>
            <w:tcW w:w="1399" w:type="dxa"/>
            <w:vAlign w:val="center"/>
          </w:tcPr>
          <w:p w14:paraId="66273265" w14:textId="3B25188B" w:rsidR="009F08BF" w:rsidRDefault="009F08BF" w:rsidP="000D13F6">
            <w:pPr>
              <w:jc w:val="center"/>
              <w:rPr>
                <w:rFonts w:ascii="Times New Roman" w:hAnsi="Times New Roman" w:cs="Times New Roman"/>
                <w:sz w:val="24"/>
                <w:szCs w:val="24"/>
              </w:rPr>
            </w:pPr>
          </w:p>
        </w:tc>
        <w:tc>
          <w:tcPr>
            <w:tcW w:w="1794" w:type="dxa"/>
            <w:vAlign w:val="center"/>
          </w:tcPr>
          <w:p w14:paraId="66273266" w14:textId="192B6A75" w:rsidR="009F08BF" w:rsidRPr="00E15CCC" w:rsidRDefault="009F08BF" w:rsidP="000D13F6">
            <w:pPr>
              <w:jc w:val="center"/>
              <w:rPr>
                <w:rFonts w:ascii="Times New Roman" w:hAnsi="Times New Roman" w:cs="Times New Roman"/>
                <w:sz w:val="24"/>
                <w:szCs w:val="24"/>
                <w:highlight w:val="yellow"/>
              </w:rPr>
            </w:pPr>
          </w:p>
        </w:tc>
        <w:tc>
          <w:tcPr>
            <w:tcW w:w="1103" w:type="dxa"/>
            <w:vAlign w:val="center"/>
          </w:tcPr>
          <w:p w14:paraId="66273267" w14:textId="319FDBCD" w:rsidR="009F08BF" w:rsidRPr="00E15CCC" w:rsidRDefault="009F08BF" w:rsidP="00694D42">
            <w:pPr>
              <w:jc w:val="center"/>
              <w:rPr>
                <w:rFonts w:ascii="Times New Roman" w:hAnsi="Times New Roman" w:cs="Times New Roman"/>
                <w:sz w:val="24"/>
                <w:szCs w:val="24"/>
                <w:highlight w:val="yellow"/>
              </w:rPr>
            </w:pPr>
          </w:p>
        </w:tc>
        <w:tc>
          <w:tcPr>
            <w:tcW w:w="1302" w:type="dxa"/>
          </w:tcPr>
          <w:p w14:paraId="66273268" w14:textId="5CC02462" w:rsidR="009F08BF" w:rsidRPr="00E15CCC" w:rsidRDefault="009F08BF" w:rsidP="00694D42">
            <w:pPr>
              <w:jc w:val="center"/>
              <w:rPr>
                <w:rFonts w:ascii="Times New Roman" w:hAnsi="Times New Roman" w:cs="Times New Roman"/>
                <w:sz w:val="24"/>
                <w:szCs w:val="24"/>
                <w:highlight w:val="yellow"/>
              </w:rPr>
            </w:pPr>
          </w:p>
        </w:tc>
      </w:tr>
      <w:tr w:rsidR="009F08BF" w14:paraId="6627326F" w14:textId="77777777" w:rsidTr="003D2D8B">
        <w:tc>
          <w:tcPr>
            <w:tcW w:w="3978" w:type="dxa"/>
          </w:tcPr>
          <w:p w14:paraId="6627326A" w14:textId="4B23E9EA" w:rsidR="009F08BF" w:rsidRDefault="009F08BF" w:rsidP="00C57A51">
            <w:pPr>
              <w:rPr>
                <w:rFonts w:ascii="Times New Roman" w:hAnsi="Times New Roman" w:cs="Times New Roman"/>
                <w:sz w:val="24"/>
                <w:szCs w:val="24"/>
              </w:rPr>
            </w:pPr>
            <w:r>
              <w:rPr>
                <w:rFonts w:ascii="Times New Roman" w:hAnsi="Times New Roman" w:cs="Times New Roman"/>
                <w:sz w:val="24"/>
                <w:szCs w:val="24"/>
              </w:rPr>
              <w:t>20-Yard Per Pick-Up</w:t>
            </w:r>
          </w:p>
        </w:tc>
        <w:tc>
          <w:tcPr>
            <w:tcW w:w="1399" w:type="dxa"/>
          </w:tcPr>
          <w:p w14:paraId="6627326B" w14:textId="77777777" w:rsidR="009F08BF" w:rsidRDefault="009F08BF" w:rsidP="004D30C5">
            <w:pPr>
              <w:jc w:val="center"/>
              <w:rPr>
                <w:rFonts w:ascii="Times New Roman" w:hAnsi="Times New Roman" w:cs="Times New Roman"/>
                <w:sz w:val="24"/>
                <w:szCs w:val="24"/>
              </w:rPr>
            </w:pPr>
            <w:r>
              <w:rPr>
                <w:rFonts w:ascii="Times New Roman" w:hAnsi="Times New Roman" w:cs="Times New Roman"/>
                <w:sz w:val="24"/>
                <w:szCs w:val="24"/>
              </w:rPr>
              <w:t>$151.20</w:t>
            </w:r>
          </w:p>
        </w:tc>
        <w:tc>
          <w:tcPr>
            <w:tcW w:w="1794" w:type="dxa"/>
          </w:tcPr>
          <w:p w14:paraId="6627326C" w14:textId="77777777" w:rsidR="009F08BF" w:rsidRPr="006046D5" w:rsidRDefault="009F08BF" w:rsidP="004D30C5">
            <w:pPr>
              <w:jc w:val="center"/>
            </w:pPr>
            <w:r w:rsidRPr="006046D5">
              <w:rPr>
                <w:rFonts w:ascii="Times New Roman" w:hAnsi="Times New Roman" w:cs="Times New Roman"/>
                <w:sz w:val="24"/>
                <w:szCs w:val="24"/>
              </w:rPr>
              <w:t>$195.00</w:t>
            </w:r>
          </w:p>
        </w:tc>
        <w:tc>
          <w:tcPr>
            <w:tcW w:w="1103" w:type="dxa"/>
          </w:tcPr>
          <w:p w14:paraId="6627326D" w14:textId="5240A66E"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w:t>
            </w:r>
            <w:r w:rsidR="0095267E">
              <w:rPr>
                <w:rFonts w:ascii="Times New Roman" w:hAnsi="Times New Roman" w:cs="Times New Roman"/>
                <w:sz w:val="24"/>
                <w:szCs w:val="24"/>
              </w:rPr>
              <w:t>189.90</w:t>
            </w:r>
          </w:p>
        </w:tc>
        <w:tc>
          <w:tcPr>
            <w:tcW w:w="1302" w:type="dxa"/>
          </w:tcPr>
          <w:p w14:paraId="6627326E" w14:textId="153DBA35" w:rsidR="009F08BF" w:rsidRPr="006046D5" w:rsidRDefault="009F08BF" w:rsidP="0095267E">
            <w:pPr>
              <w:jc w:val="center"/>
            </w:pPr>
            <w:r w:rsidRPr="006046D5">
              <w:rPr>
                <w:rFonts w:ascii="Times New Roman" w:hAnsi="Times New Roman" w:cs="Times New Roman"/>
                <w:sz w:val="24"/>
                <w:szCs w:val="24"/>
              </w:rPr>
              <w:t>25.</w:t>
            </w:r>
            <w:r w:rsidR="0095267E">
              <w:rPr>
                <w:rFonts w:ascii="Times New Roman" w:hAnsi="Times New Roman" w:cs="Times New Roman"/>
                <w:sz w:val="24"/>
                <w:szCs w:val="24"/>
              </w:rPr>
              <w:t>6</w:t>
            </w:r>
            <w:r w:rsidRPr="006046D5">
              <w:rPr>
                <w:rFonts w:ascii="Times New Roman" w:hAnsi="Times New Roman" w:cs="Times New Roman"/>
                <w:sz w:val="24"/>
                <w:szCs w:val="24"/>
              </w:rPr>
              <w:t>%</w:t>
            </w:r>
          </w:p>
        </w:tc>
      </w:tr>
      <w:tr w:rsidR="009F08BF" w14:paraId="66273275" w14:textId="77777777" w:rsidTr="003D2D8B">
        <w:tc>
          <w:tcPr>
            <w:tcW w:w="3978" w:type="dxa"/>
          </w:tcPr>
          <w:p w14:paraId="66273270" w14:textId="074DEE22" w:rsidR="009F08BF" w:rsidRDefault="009F08BF" w:rsidP="00C57A51">
            <w:pPr>
              <w:rPr>
                <w:rFonts w:ascii="Times New Roman" w:hAnsi="Times New Roman" w:cs="Times New Roman"/>
                <w:sz w:val="24"/>
                <w:szCs w:val="24"/>
              </w:rPr>
            </w:pPr>
            <w:r>
              <w:rPr>
                <w:rFonts w:ascii="Times New Roman" w:hAnsi="Times New Roman" w:cs="Times New Roman"/>
                <w:sz w:val="24"/>
                <w:szCs w:val="24"/>
              </w:rPr>
              <w:t>30-Yard Per Pick-Up</w:t>
            </w:r>
          </w:p>
        </w:tc>
        <w:tc>
          <w:tcPr>
            <w:tcW w:w="1399" w:type="dxa"/>
          </w:tcPr>
          <w:p w14:paraId="66273271" w14:textId="77777777" w:rsidR="009F08BF" w:rsidRDefault="009F08BF" w:rsidP="004D30C5">
            <w:pPr>
              <w:jc w:val="center"/>
              <w:rPr>
                <w:rFonts w:ascii="Times New Roman" w:hAnsi="Times New Roman" w:cs="Times New Roman"/>
                <w:sz w:val="24"/>
                <w:szCs w:val="24"/>
              </w:rPr>
            </w:pPr>
            <w:r>
              <w:rPr>
                <w:rFonts w:ascii="Times New Roman" w:hAnsi="Times New Roman" w:cs="Times New Roman"/>
                <w:sz w:val="24"/>
                <w:szCs w:val="24"/>
              </w:rPr>
              <w:t>$171.20</w:t>
            </w:r>
          </w:p>
        </w:tc>
        <w:tc>
          <w:tcPr>
            <w:tcW w:w="1794" w:type="dxa"/>
          </w:tcPr>
          <w:p w14:paraId="66273272" w14:textId="77777777" w:rsidR="009F08BF" w:rsidRPr="006046D5" w:rsidRDefault="009F08BF" w:rsidP="004D30C5">
            <w:pPr>
              <w:jc w:val="center"/>
            </w:pPr>
            <w:r w:rsidRPr="006046D5">
              <w:rPr>
                <w:rFonts w:ascii="Times New Roman" w:hAnsi="Times New Roman" w:cs="Times New Roman"/>
                <w:sz w:val="24"/>
                <w:szCs w:val="24"/>
              </w:rPr>
              <w:t>$220.00</w:t>
            </w:r>
          </w:p>
        </w:tc>
        <w:tc>
          <w:tcPr>
            <w:tcW w:w="1103" w:type="dxa"/>
          </w:tcPr>
          <w:p w14:paraId="66273273" w14:textId="7C1D3A79"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$215.</w:t>
            </w:r>
            <w:r w:rsidR="0095267E" w:rsidRPr="006046D5">
              <w:rPr>
                <w:rFonts w:ascii="Times New Roman" w:hAnsi="Times New Roman" w:cs="Times New Roman"/>
                <w:sz w:val="24"/>
                <w:szCs w:val="24"/>
              </w:rPr>
              <w:t>0</w:t>
            </w:r>
            <w:r w:rsidR="0095267E">
              <w:rPr>
                <w:rFonts w:ascii="Times New Roman" w:hAnsi="Times New Roman" w:cs="Times New Roman"/>
                <w:sz w:val="24"/>
                <w:szCs w:val="24"/>
              </w:rPr>
              <w:t>5</w:t>
            </w:r>
          </w:p>
        </w:tc>
        <w:tc>
          <w:tcPr>
            <w:tcW w:w="1302" w:type="dxa"/>
          </w:tcPr>
          <w:p w14:paraId="66273274" w14:textId="77777777" w:rsidR="009F08BF" w:rsidRPr="006046D5" w:rsidRDefault="009F08BF" w:rsidP="00100786">
            <w:pPr>
              <w:jc w:val="center"/>
            </w:pPr>
            <w:r w:rsidRPr="006046D5">
              <w:rPr>
                <w:rFonts w:ascii="Times New Roman" w:hAnsi="Times New Roman" w:cs="Times New Roman"/>
                <w:sz w:val="24"/>
                <w:szCs w:val="24"/>
              </w:rPr>
              <w:t>25.6%</w:t>
            </w:r>
          </w:p>
        </w:tc>
      </w:tr>
      <w:tr w:rsidR="009F08BF" w14:paraId="6627327B" w14:textId="77777777" w:rsidTr="003D2D8B">
        <w:tc>
          <w:tcPr>
            <w:tcW w:w="3978" w:type="dxa"/>
          </w:tcPr>
          <w:p w14:paraId="66273276" w14:textId="24048B7D" w:rsidR="009F08BF" w:rsidRDefault="009F08BF" w:rsidP="00C57A51">
            <w:pPr>
              <w:rPr>
                <w:rFonts w:ascii="Times New Roman" w:hAnsi="Times New Roman" w:cs="Times New Roman"/>
                <w:sz w:val="24"/>
                <w:szCs w:val="24"/>
              </w:rPr>
            </w:pPr>
            <w:r>
              <w:rPr>
                <w:rFonts w:ascii="Times New Roman" w:hAnsi="Times New Roman" w:cs="Times New Roman"/>
                <w:sz w:val="24"/>
                <w:szCs w:val="24"/>
              </w:rPr>
              <w:t>20-Yard Compacted Per Pick-Up</w:t>
            </w:r>
          </w:p>
        </w:tc>
        <w:tc>
          <w:tcPr>
            <w:tcW w:w="1399" w:type="dxa"/>
          </w:tcPr>
          <w:p w14:paraId="66273277" w14:textId="77777777" w:rsidR="009F08BF" w:rsidRDefault="009F08BF" w:rsidP="004D30C5">
            <w:pPr>
              <w:jc w:val="center"/>
              <w:rPr>
                <w:rFonts w:ascii="Times New Roman" w:hAnsi="Times New Roman" w:cs="Times New Roman"/>
                <w:sz w:val="24"/>
                <w:szCs w:val="24"/>
              </w:rPr>
            </w:pPr>
            <w:r>
              <w:rPr>
                <w:rFonts w:ascii="Times New Roman" w:hAnsi="Times New Roman" w:cs="Times New Roman"/>
                <w:sz w:val="24"/>
                <w:szCs w:val="24"/>
              </w:rPr>
              <w:t>$171.20</w:t>
            </w:r>
          </w:p>
        </w:tc>
        <w:tc>
          <w:tcPr>
            <w:tcW w:w="1794" w:type="dxa"/>
          </w:tcPr>
          <w:p w14:paraId="66273278" w14:textId="77777777" w:rsidR="009F08BF" w:rsidRPr="006046D5" w:rsidRDefault="009F08BF" w:rsidP="004D30C5">
            <w:pPr>
              <w:jc w:val="center"/>
            </w:pPr>
            <w:r w:rsidRPr="006046D5">
              <w:rPr>
                <w:rFonts w:ascii="Times New Roman" w:hAnsi="Times New Roman" w:cs="Times New Roman"/>
                <w:sz w:val="24"/>
                <w:szCs w:val="24"/>
              </w:rPr>
              <w:t>$220.00</w:t>
            </w:r>
          </w:p>
        </w:tc>
        <w:tc>
          <w:tcPr>
            <w:tcW w:w="1103" w:type="dxa"/>
          </w:tcPr>
          <w:p w14:paraId="66273279" w14:textId="08592F25" w:rsidR="009F08BF" w:rsidRPr="006046D5" w:rsidRDefault="009F08BF" w:rsidP="0095267E">
            <w:pPr>
              <w:jc w:val="center"/>
              <w:rPr>
                <w:rFonts w:ascii="Times New Roman" w:hAnsi="Times New Roman" w:cs="Times New Roman"/>
                <w:sz w:val="24"/>
                <w:szCs w:val="24"/>
              </w:rPr>
            </w:pPr>
            <w:r w:rsidRPr="006046D5">
              <w:rPr>
                <w:rFonts w:ascii="Times New Roman" w:hAnsi="Times New Roman" w:cs="Times New Roman"/>
                <w:sz w:val="24"/>
                <w:szCs w:val="24"/>
              </w:rPr>
              <w:t>$</w:t>
            </w:r>
            <w:r w:rsidR="0095267E">
              <w:rPr>
                <w:rFonts w:ascii="Times New Roman" w:hAnsi="Times New Roman" w:cs="Times New Roman"/>
                <w:sz w:val="24"/>
                <w:szCs w:val="24"/>
              </w:rPr>
              <w:t>214.80</w:t>
            </w:r>
          </w:p>
        </w:tc>
        <w:tc>
          <w:tcPr>
            <w:tcW w:w="1302" w:type="dxa"/>
          </w:tcPr>
          <w:p w14:paraId="6627327A" w14:textId="77777777" w:rsidR="009F08BF" w:rsidRPr="006046D5" w:rsidRDefault="009F08BF" w:rsidP="00100786">
            <w:pPr>
              <w:jc w:val="center"/>
            </w:pPr>
            <w:r w:rsidRPr="006046D5">
              <w:rPr>
                <w:rFonts w:ascii="Times New Roman" w:hAnsi="Times New Roman" w:cs="Times New Roman"/>
                <w:sz w:val="24"/>
                <w:szCs w:val="24"/>
              </w:rPr>
              <w:t>25.6%</w:t>
            </w:r>
          </w:p>
        </w:tc>
      </w:tr>
    </w:tbl>
    <w:p w14:paraId="6627327C" w14:textId="77777777" w:rsidR="00A11CA8" w:rsidRDefault="00A11CA8" w:rsidP="00E753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b/>
          <w:u w:val="single"/>
        </w:rPr>
      </w:pPr>
    </w:p>
    <w:p w14:paraId="6627327D" w14:textId="77777777" w:rsidR="00E75385" w:rsidRDefault="00E75385" w:rsidP="00E753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b/>
          <w:u w:val="single"/>
        </w:rPr>
      </w:pPr>
      <w:r w:rsidRPr="008B03ED">
        <w:rPr>
          <w:rFonts w:ascii="Times New Roman" w:eastAsia="Times New Roman" w:hAnsi="Times New Roman"/>
          <w:b/>
          <w:u w:val="single"/>
        </w:rPr>
        <w:t>Customer Comment</w:t>
      </w:r>
      <w:r>
        <w:rPr>
          <w:rFonts w:ascii="Times New Roman" w:eastAsia="Times New Roman" w:hAnsi="Times New Roman"/>
          <w:b/>
          <w:u w:val="single"/>
        </w:rPr>
        <w:t>s</w:t>
      </w:r>
      <w:r w:rsidRPr="008B03ED">
        <w:rPr>
          <w:rFonts w:ascii="Times New Roman" w:eastAsia="Times New Roman" w:hAnsi="Times New Roman"/>
          <w:b/>
          <w:u w:val="single"/>
        </w:rPr>
        <w:t xml:space="preserve"> </w:t>
      </w:r>
    </w:p>
    <w:p w14:paraId="6627327E" w14:textId="77777777" w:rsidR="00E75385" w:rsidRPr="008B03ED" w:rsidRDefault="00E75385" w:rsidP="00E753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b/>
          <w:u w:val="single"/>
        </w:rPr>
      </w:pPr>
    </w:p>
    <w:p w14:paraId="6627327F" w14:textId="77777777" w:rsidR="00E75385" w:rsidRPr="00F010AD" w:rsidRDefault="00E75385" w:rsidP="00E75385">
      <w:pPr>
        <w:rPr>
          <w:rFonts w:ascii="Times New Roman" w:hAnsi="Times New Roman"/>
        </w:rPr>
      </w:pPr>
      <w:r>
        <w:rPr>
          <w:rFonts w:ascii="Times New Roman" w:hAnsi="Times New Roman"/>
        </w:rPr>
        <w:t>On March 30, 2012</w:t>
      </w:r>
      <w:r w:rsidRPr="008B03ED">
        <w:rPr>
          <w:rFonts w:ascii="Times New Roman" w:hAnsi="Times New Roman"/>
        </w:rPr>
        <w:t xml:space="preserve">, the company notified its customers of the proposed rate increase by mail. </w:t>
      </w:r>
      <w:r>
        <w:rPr>
          <w:rFonts w:ascii="Times New Roman" w:hAnsi="Times New Roman"/>
        </w:rPr>
        <w:t>Staff received 11 customer comments opposing the rate increase</w:t>
      </w:r>
      <w:r w:rsidRPr="008B03ED">
        <w:rPr>
          <w:rFonts w:ascii="Times New Roman" w:hAnsi="Times New Roman"/>
        </w:rPr>
        <w:t>. Consumer Protection staff advise</w:t>
      </w:r>
      <w:r>
        <w:rPr>
          <w:rFonts w:ascii="Times New Roman" w:hAnsi="Times New Roman"/>
        </w:rPr>
        <w:t>d the customers that they</w:t>
      </w:r>
      <w:r w:rsidRPr="008B03ED">
        <w:rPr>
          <w:rFonts w:ascii="Times New Roman" w:hAnsi="Times New Roman"/>
        </w:rPr>
        <w:t xml:space="preserve"> may access company documents pertinent to this rate case at www.utc.wa.gov</w:t>
      </w:r>
      <w:r>
        <w:rPr>
          <w:rFonts w:ascii="Times New Roman" w:hAnsi="Times New Roman"/>
        </w:rPr>
        <w:t xml:space="preserve"> and that they may contact Pam Smith </w:t>
      </w:r>
      <w:r w:rsidRPr="008B03ED">
        <w:rPr>
          <w:rFonts w:ascii="Times New Roman" w:hAnsi="Times New Roman"/>
        </w:rPr>
        <w:t>at 1-888-333-WUTC (9882) with questions or concerns.</w:t>
      </w:r>
    </w:p>
    <w:p w14:paraId="66273280" w14:textId="77777777" w:rsidR="00E75385" w:rsidRPr="008B03ED" w:rsidRDefault="00E75385" w:rsidP="00E75385">
      <w:pPr>
        <w:rPr>
          <w:rFonts w:ascii="Times New Roman" w:hAnsi="Times New Roman"/>
        </w:rPr>
      </w:pPr>
    </w:p>
    <w:p w14:paraId="66273281" w14:textId="77777777" w:rsidR="00E75385" w:rsidRDefault="00E75385" w:rsidP="00E75385">
      <w:pPr>
        <w:rPr>
          <w:rFonts w:ascii="Times New Roman" w:hAnsi="Times New Roman"/>
          <w:b/>
        </w:rPr>
      </w:pPr>
      <w:r w:rsidRPr="008B03ED">
        <w:rPr>
          <w:rFonts w:ascii="Times New Roman" w:hAnsi="Times New Roman"/>
          <w:b/>
        </w:rPr>
        <w:t>General Comment</w:t>
      </w:r>
      <w:r w:rsidRPr="00890C10">
        <w:rPr>
          <w:rFonts w:ascii="Times New Roman" w:hAnsi="Times New Roman"/>
          <w:b/>
        </w:rPr>
        <w:t>s</w:t>
      </w:r>
    </w:p>
    <w:p w14:paraId="66273282" w14:textId="77777777" w:rsidR="00E75385" w:rsidRPr="00343F37" w:rsidRDefault="00E75385" w:rsidP="00E75385">
      <w:pPr>
        <w:widowControl w:val="0"/>
        <w:numPr>
          <w:ilvl w:val="0"/>
          <w:numId w:val="3"/>
        </w:numPr>
        <w:tabs>
          <w:tab w:val="left" w:pos="90"/>
        </w:tabs>
        <w:autoSpaceDE w:val="0"/>
        <w:autoSpaceDN w:val="0"/>
        <w:adjustRightInd w:val="0"/>
        <w:ind w:left="720"/>
        <w:rPr>
          <w:rFonts w:ascii="Times New Roman" w:hAnsi="Times New Roman"/>
          <w:b/>
        </w:rPr>
      </w:pPr>
      <w:r>
        <w:rPr>
          <w:rFonts w:ascii="Times New Roman" w:hAnsi="Times New Roman"/>
        </w:rPr>
        <w:t>Six</w:t>
      </w:r>
      <w:r w:rsidRPr="00343F37">
        <w:rPr>
          <w:rFonts w:ascii="Times New Roman" w:hAnsi="Times New Roman"/>
        </w:rPr>
        <w:t xml:space="preserve"> customers oppose the increase due to current economic conditions.  </w:t>
      </w:r>
      <w:r>
        <w:rPr>
          <w:rFonts w:ascii="Times New Roman" w:hAnsi="Times New Roman"/>
        </w:rPr>
        <w:t>One customer believes the rate increase is too high.</w:t>
      </w:r>
    </w:p>
    <w:p w14:paraId="66273283" w14:textId="77777777" w:rsidR="00E75385" w:rsidRPr="00343F37" w:rsidRDefault="00E75385" w:rsidP="00E75385">
      <w:pPr>
        <w:widowControl w:val="0"/>
        <w:tabs>
          <w:tab w:val="left" w:pos="90"/>
        </w:tabs>
        <w:autoSpaceDE w:val="0"/>
        <w:autoSpaceDN w:val="0"/>
        <w:adjustRightInd w:val="0"/>
        <w:ind w:left="720"/>
        <w:rPr>
          <w:rFonts w:ascii="Times New Roman" w:hAnsi="Times New Roman"/>
          <w:b/>
        </w:rPr>
      </w:pPr>
    </w:p>
    <w:p w14:paraId="66273284" w14:textId="77777777" w:rsidR="00E75385" w:rsidRDefault="00E75385" w:rsidP="00E75385">
      <w:pPr>
        <w:widowControl w:val="0"/>
        <w:tabs>
          <w:tab w:val="left" w:pos="90"/>
        </w:tabs>
        <w:autoSpaceDE w:val="0"/>
        <w:autoSpaceDN w:val="0"/>
        <w:adjustRightInd w:val="0"/>
        <w:ind w:left="720"/>
        <w:rPr>
          <w:rFonts w:ascii="Times New Roman" w:hAnsi="Times New Roman"/>
          <w:b/>
        </w:rPr>
      </w:pPr>
      <w:r w:rsidRPr="006835EC">
        <w:rPr>
          <w:rFonts w:ascii="Times New Roman" w:hAnsi="Times New Roman"/>
          <w:b/>
        </w:rPr>
        <w:t>Staff Response</w:t>
      </w:r>
    </w:p>
    <w:p w14:paraId="66273285" w14:textId="77777777" w:rsidR="00E75385" w:rsidRDefault="00E75385" w:rsidP="00E75385">
      <w:pPr>
        <w:ind w:left="720"/>
        <w:rPr>
          <w:rFonts w:ascii="Times New Roman" w:hAnsi="Times New Roman"/>
        </w:rPr>
      </w:pPr>
      <w:r>
        <w:rPr>
          <w:rFonts w:ascii="Times New Roman" w:hAnsi="Times New Roman"/>
        </w:rPr>
        <w:t>The customers were</w:t>
      </w:r>
      <w:r w:rsidRPr="008B03ED">
        <w:rPr>
          <w:rFonts w:ascii="Times New Roman" w:hAnsi="Times New Roman"/>
        </w:rPr>
        <w:t xml:space="preserve"> advised that state law requires</w:t>
      </w:r>
      <w:r>
        <w:rPr>
          <w:rFonts w:ascii="Times New Roman" w:hAnsi="Times New Roman"/>
        </w:rPr>
        <w:t xml:space="preserve"> solid waste and recycling rates to be fair, just, reasonable and </w:t>
      </w:r>
      <w:r w:rsidRPr="008B03ED">
        <w:rPr>
          <w:rFonts w:ascii="Times New Roman" w:hAnsi="Times New Roman"/>
        </w:rPr>
        <w:t>sufficient</w:t>
      </w:r>
      <w:r>
        <w:rPr>
          <w:rFonts w:ascii="Times New Roman" w:hAnsi="Times New Roman"/>
        </w:rPr>
        <w:t>. The rates must</w:t>
      </w:r>
      <w:r w:rsidRPr="008B03ED">
        <w:rPr>
          <w:rFonts w:ascii="Times New Roman" w:hAnsi="Times New Roman"/>
        </w:rPr>
        <w:t xml:space="preserve"> allow the company to recover reasonable operating expenses and </w:t>
      </w:r>
      <w:r>
        <w:rPr>
          <w:rFonts w:ascii="Times New Roman" w:hAnsi="Times New Roman"/>
        </w:rPr>
        <w:t xml:space="preserve">provide the company </w:t>
      </w:r>
      <w:r w:rsidRPr="008B03ED">
        <w:rPr>
          <w:rFonts w:ascii="Times New Roman" w:hAnsi="Times New Roman"/>
        </w:rPr>
        <w:t>the opportunity to earn a reasonable return on investment.</w:t>
      </w:r>
      <w:r>
        <w:rPr>
          <w:rFonts w:ascii="Times New Roman" w:hAnsi="Times New Roman"/>
        </w:rPr>
        <w:t xml:space="preserve"> They were also advised that the commission’s regulatory staff will review the filing to ensure that all rates and fees are appropriate. </w:t>
      </w:r>
    </w:p>
    <w:p w14:paraId="66273286" w14:textId="77777777" w:rsidR="00E75385" w:rsidRDefault="00E75385" w:rsidP="00E75385">
      <w:pPr>
        <w:ind w:left="720"/>
        <w:rPr>
          <w:rFonts w:ascii="Times New Roman" w:hAnsi="Times New Roman"/>
        </w:rPr>
      </w:pPr>
    </w:p>
    <w:p w14:paraId="66273287" w14:textId="77777777" w:rsidR="00E75385" w:rsidRPr="00343F37" w:rsidRDefault="00E75385" w:rsidP="00E75385">
      <w:pPr>
        <w:widowControl w:val="0"/>
        <w:numPr>
          <w:ilvl w:val="0"/>
          <w:numId w:val="3"/>
        </w:numPr>
        <w:tabs>
          <w:tab w:val="left" w:pos="90"/>
        </w:tabs>
        <w:autoSpaceDE w:val="0"/>
        <w:autoSpaceDN w:val="0"/>
        <w:adjustRightInd w:val="0"/>
        <w:ind w:left="720"/>
        <w:rPr>
          <w:rFonts w:ascii="Times New Roman" w:hAnsi="Times New Roman"/>
          <w:b/>
        </w:rPr>
      </w:pPr>
      <w:r>
        <w:rPr>
          <w:rFonts w:ascii="Times New Roman" w:hAnsi="Times New Roman"/>
        </w:rPr>
        <w:t>Two customers would like a low-income senior citizen rate.</w:t>
      </w:r>
    </w:p>
    <w:p w14:paraId="66273288" w14:textId="77777777" w:rsidR="00E75385" w:rsidRPr="00343F37" w:rsidRDefault="00E75385" w:rsidP="00E75385">
      <w:pPr>
        <w:widowControl w:val="0"/>
        <w:tabs>
          <w:tab w:val="left" w:pos="90"/>
        </w:tabs>
        <w:autoSpaceDE w:val="0"/>
        <w:autoSpaceDN w:val="0"/>
        <w:adjustRightInd w:val="0"/>
        <w:ind w:left="720"/>
        <w:rPr>
          <w:rFonts w:ascii="Times New Roman" w:hAnsi="Times New Roman"/>
          <w:b/>
        </w:rPr>
      </w:pPr>
    </w:p>
    <w:p w14:paraId="66273289" w14:textId="77777777" w:rsidR="00E75385" w:rsidRPr="00343F37" w:rsidRDefault="00E75385" w:rsidP="00E75385">
      <w:pPr>
        <w:widowControl w:val="0"/>
        <w:tabs>
          <w:tab w:val="left" w:pos="90"/>
        </w:tabs>
        <w:autoSpaceDE w:val="0"/>
        <w:autoSpaceDN w:val="0"/>
        <w:adjustRightInd w:val="0"/>
        <w:ind w:left="720"/>
        <w:rPr>
          <w:rFonts w:ascii="Times New Roman" w:hAnsi="Times New Roman"/>
          <w:b/>
        </w:rPr>
      </w:pPr>
      <w:r w:rsidRPr="00343F37">
        <w:rPr>
          <w:rFonts w:ascii="Times New Roman" w:hAnsi="Times New Roman"/>
          <w:b/>
        </w:rPr>
        <w:t>Staff Response</w:t>
      </w:r>
    </w:p>
    <w:p w14:paraId="6627328A" w14:textId="77777777" w:rsidR="00E75385" w:rsidRPr="00B83710" w:rsidRDefault="00E75385" w:rsidP="00E75385">
      <w:pPr>
        <w:widowControl w:val="0"/>
        <w:tabs>
          <w:tab w:val="left" w:pos="90"/>
        </w:tabs>
        <w:autoSpaceDE w:val="0"/>
        <w:autoSpaceDN w:val="0"/>
        <w:adjustRightInd w:val="0"/>
        <w:ind w:left="720"/>
        <w:rPr>
          <w:rFonts w:ascii="Times New Roman" w:hAnsi="Times New Roman"/>
          <w:b/>
        </w:rPr>
      </w:pPr>
      <w:r>
        <w:rPr>
          <w:rFonts w:ascii="Times New Roman" w:hAnsi="Times New Roman"/>
        </w:rPr>
        <w:t>Staff attempted to reach the customers to discuss a low-income rate for seniors. If the calls are returned, staff will advise the customers that a reduced low-income rate must be adopted into the Pacific County solid waste management plan. Once adopted, it may be considered by the commission.</w:t>
      </w:r>
    </w:p>
    <w:p w14:paraId="6627328B" w14:textId="77777777" w:rsidR="00E75385" w:rsidRPr="002F3F18" w:rsidRDefault="00E75385" w:rsidP="00E75385">
      <w:pPr>
        <w:widowControl w:val="0"/>
        <w:tabs>
          <w:tab w:val="left" w:pos="90"/>
        </w:tabs>
        <w:autoSpaceDE w:val="0"/>
        <w:autoSpaceDN w:val="0"/>
        <w:adjustRightInd w:val="0"/>
        <w:rPr>
          <w:rFonts w:ascii="Times New Roman" w:hAnsi="Times New Roman"/>
          <w:b/>
        </w:rPr>
      </w:pPr>
    </w:p>
    <w:p w14:paraId="6627328C" w14:textId="77777777" w:rsidR="00E75385" w:rsidRDefault="00E75385" w:rsidP="00E75385">
      <w:pPr>
        <w:widowControl w:val="0"/>
        <w:tabs>
          <w:tab w:val="left" w:pos="90"/>
        </w:tabs>
        <w:autoSpaceDE w:val="0"/>
        <w:autoSpaceDN w:val="0"/>
        <w:adjustRightInd w:val="0"/>
        <w:rPr>
          <w:rFonts w:ascii="Times New Roman" w:hAnsi="Times New Roman"/>
          <w:b/>
        </w:rPr>
      </w:pPr>
      <w:r w:rsidRPr="002F3F18">
        <w:rPr>
          <w:rFonts w:ascii="Times New Roman" w:hAnsi="Times New Roman"/>
          <w:b/>
        </w:rPr>
        <w:t>Business Practices</w:t>
      </w:r>
    </w:p>
    <w:p w14:paraId="6627328D" w14:textId="77777777" w:rsidR="00E75385" w:rsidRDefault="00E75385" w:rsidP="00E75385">
      <w:pPr>
        <w:numPr>
          <w:ilvl w:val="0"/>
          <w:numId w:val="3"/>
        </w:numPr>
        <w:ind w:left="720" w:hanging="405"/>
        <w:rPr>
          <w:rFonts w:ascii="Times New Roman" w:hAnsi="Times New Roman"/>
        </w:rPr>
      </w:pPr>
      <w:r>
        <w:rPr>
          <w:rFonts w:ascii="Times New Roman" w:hAnsi="Times New Roman"/>
        </w:rPr>
        <w:t>One customer was concerned</w:t>
      </w:r>
      <w:r w:rsidRPr="002F3F18">
        <w:rPr>
          <w:rFonts w:ascii="Times New Roman" w:hAnsi="Times New Roman"/>
        </w:rPr>
        <w:t xml:space="preserve"> the </w:t>
      </w:r>
      <w:r>
        <w:rPr>
          <w:rFonts w:ascii="Times New Roman" w:hAnsi="Times New Roman"/>
        </w:rPr>
        <w:t xml:space="preserve">company was ending </w:t>
      </w:r>
      <w:r w:rsidRPr="002F3F18">
        <w:rPr>
          <w:rFonts w:ascii="Times New Roman" w:hAnsi="Times New Roman"/>
        </w:rPr>
        <w:t xml:space="preserve">the </w:t>
      </w:r>
      <w:r>
        <w:rPr>
          <w:rFonts w:ascii="Times New Roman" w:hAnsi="Times New Roman"/>
        </w:rPr>
        <w:t xml:space="preserve">summer resident (vacation </w:t>
      </w:r>
      <w:r w:rsidRPr="002F3F18">
        <w:rPr>
          <w:rFonts w:ascii="Times New Roman" w:hAnsi="Times New Roman"/>
        </w:rPr>
        <w:t>rate</w:t>
      </w:r>
      <w:r>
        <w:rPr>
          <w:rFonts w:ascii="Times New Roman" w:hAnsi="Times New Roman"/>
        </w:rPr>
        <w:t>) option</w:t>
      </w:r>
      <w:r w:rsidRPr="002F3F18">
        <w:rPr>
          <w:rFonts w:ascii="Times New Roman" w:hAnsi="Times New Roman"/>
        </w:rPr>
        <w:t>.</w:t>
      </w:r>
    </w:p>
    <w:p w14:paraId="6627328E" w14:textId="77777777" w:rsidR="00E75385" w:rsidRDefault="00E75385" w:rsidP="00E75385">
      <w:pPr>
        <w:rPr>
          <w:rFonts w:ascii="Times New Roman" w:hAnsi="Times New Roman"/>
        </w:rPr>
      </w:pPr>
    </w:p>
    <w:p w14:paraId="6627328F" w14:textId="77777777" w:rsidR="00E75385" w:rsidRPr="002F3F18" w:rsidRDefault="00E75385" w:rsidP="00E75385">
      <w:pPr>
        <w:ind w:left="720"/>
        <w:rPr>
          <w:rFonts w:ascii="Times New Roman" w:hAnsi="Times New Roman"/>
          <w:b/>
        </w:rPr>
      </w:pPr>
      <w:r w:rsidRPr="002F3F18">
        <w:rPr>
          <w:rFonts w:ascii="Times New Roman" w:hAnsi="Times New Roman"/>
          <w:b/>
        </w:rPr>
        <w:t>Staff Response</w:t>
      </w:r>
    </w:p>
    <w:p w14:paraId="66273290" w14:textId="77777777" w:rsidR="00E75385" w:rsidRDefault="00E75385" w:rsidP="00E75385">
      <w:pPr>
        <w:widowControl w:val="0"/>
        <w:tabs>
          <w:tab w:val="left" w:pos="90"/>
        </w:tabs>
        <w:autoSpaceDE w:val="0"/>
        <w:autoSpaceDN w:val="0"/>
        <w:adjustRightInd w:val="0"/>
        <w:ind w:left="720"/>
        <w:rPr>
          <w:rFonts w:ascii="Times New Roman" w:hAnsi="Times New Roman"/>
        </w:rPr>
      </w:pPr>
      <w:r>
        <w:rPr>
          <w:rFonts w:ascii="Times New Roman" w:hAnsi="Times New Roman"/>
        </w:rPr>
        <w:t>Staff attempted to reach the customer to discuss the vacation rate. If the call is returned staff will advise the customer that there is a pre-paid bag service option for infrequent users of the service.</w:t>
      </w:r>
    </w:p>
    <w:p w14:paraId="66273291" w14:textId="77777777" w:rsidR="00E75385" w:rsidRDefault="00E75385" w:rsidP="00E75385">
      <w:pPr>
        <w:widowControl w:val="0"/>
        <w:tabs>
          <w:tab w:val="left" w:pos="90"/>
        </w:tabs>
        <w:autoSpaceDE w:val="0"/>
        <w:autoSpaceDN w:val="0"/>
        <w:adjustRightInd w:val="0"/>
        <w:ind w:left="720"/>
        <w:rPr>
          <w:rFonts w:ascii="Times New Roman" w:hAnsi="Times New Roman"/>
        </w:rPr>
      </w:pPr>
    </w:p>
    <w:p w14:paraId="66273292" w14:textId="77777777" w:rsidR="00E75385" w:rsidRDefault="00E75385" w:rsidP="00E75385">
      <w:pPr>
        <w:rPr>
          <w:rFonts w:ascii="Times New Roman" w:hAnsi="Times New Roman"/>
          <w:b/>
        </w:rPr>
      </w:pPr>
      <w:r>
        <w:rPr>
          <w:rFonts w:ascii="Times New Roman" w:hAnsi="Times New Roman"/>
          <w:b/>
        </w:rPr>
        <w:lastRenderedPageBreak/>
        <w:t>Service Quality</w:t>
      </w:r>
    </w:p>
    <w:p w14:paraId="66273293" w14:textId="77777777" w:rsidR="00E75385" w:rsidRDefault="00E75385" w:rsidP="00E75385">
      <w:pPr>
        <w:numPr>
          <w:ilvl w:val="0"/>
          <w:numId w:val="3"/>
        </w:numPr>
        <w:ind w:left="720" w:hanging="405"/>
        <w:rPr>
          <w:rFonts w:ascii="Times New Roman" w:hAnsi="Times New Roman"/>
        </w:rPr>
      </w:pPr>
      <w:r>
        <w:rPr>
          <w:rFonts w:ascii="Times New Roman" w:hAnsi="Times New Roman"/>
        </w:rPr>
        <w:t xml:space="preserve">There was an additional </w:t>
      </w:r>
      <w:r w:rsidRPr="002F3F18">
        <w:rPr>
          <w:rFonts w:ascii="Times New Roman" w:hAnsi="Times New Roman"/>
        </w:rPr>
        <w:t>comment concerning</w:t>
      </w:r>
      <w:r w:rsidRPr="002F3F18">
        <w:rPr>
          <w:rFonts w:ascii="Times New Roman" w:hAnsi="Times New Roman"/>
          <w:b/>
        </w:rPr>
        <w:t xml:space="preserve"> </w:t>
      </w:r>
      <w:r w:rsidRPr="002F3F18">
        <w:rPr>
          <w:rFonts w:ascii="Times New Roman" w:hAnsi="Times New Roman"/>
        </w:rPr>
        <w:t xml:space="preserve">poor service. </w:t>
      </w:r>
    </w:p>
    <w:p w14:paraId="66273294" w14:textId="77777777" w:rsidR="00E75385" w:rsidRPr="002F3F18" w:rsidRDefault="00E75385" w:rsidP="00E75385">
      <w:pPr>
        <w:ind w:left="720"/>
        <w:rPr>
          <w:rFonts w:ascii="Times New Roman" w:hAnsi="Times New Roman"/>
        </w:rPr>
      </w:pPr>
    </w:p>
    <w:p w14:paraId="66273295" w14:textId="77777777" w:rsidR="00E75385" w:rsidRPr="00E6725C" w:rsidRDefault="00E75385" w:rsidP="00E75385">
      <w:pPr>
        <w:ind w:left="720"/>
        <w:rPr>
          <w:rFonts w:ascii="Times New Roman" w:hAnsi="Times New Roman"/>
        </w:rPr>
      </w:pPr>
      <w:r w:rsidRPr="00E6725C">
        <w:rPr>
          <w:rFonts w:ascii="Times New Roman" w:hAnsi="Times New Roman"/>
          <w:b/>
        </w:rPr>
        <w:t>Staff Response</w:t>
      </w:r>
    </w:p>
    <w:p w14:paraId="66273296" w14:textId="77777777" w:rsidR="00582C5A" w:rsidRDefault="00E75385" w:rsidP="007B5E41">
      <w:pPr>
        <w:ind w:left="720"/>
        <w:rPr>
          <w:rFonts w:ascii="Times New Roman" w:hAnsi="Times New Roman"/>
        </w:rPr>
      </w:pPr>
      <w:r>
        <w:rPr>
          <w:rFonts w:ascii="Times New Roman" w:hAnsi="Times New Roman"/>
        </w:rPr>
        <w:t>Staff attempted to reach the customer to gather information regarding the poor service issue. The customer did not return the telephone call.</w:t>
      </w:r>
    </w:p>
    <w:p w14:paraId="66273297" w14:textId="77777777" w:rsidR="00E75385" w:rsidRDefault="00E75385" w:rsidP="00E75385">
      <w:pPr>
        <w:rPr>
          <w:rFonts w:ascii="Times New Roman" w:hAnsi="Times New Roman"/>
        </w:rPr>
      </w:pPr>
    </w:p>
    <w:p w14:paraId="66273298" w14:textId="517099F7" w:rsidR="00E75385" w:rsidRDefault="003B2D63" w:rsidP="00E75385">
      <w:pPr>
        <w:rPr>
          <w:rFonts w:ascii="Times New Roman" w:hAnsi="Times New Roman" w:cs="Times New Roman"/>
          <w:sz w:val="24"/>
          <w:szCs w:val="24"/>
        </w:rPr>
      </w:pPr>
      <w:r w:rsidRPr="00135C7C">
        <w:rPr>
          <w:rFonts w:ascii="Times New Roman" w:hAnsi="Times New Roman" w:cs="Times New Roman"/>
          <w:sz w:val="24"/>
          <w:szCs w:val="24"/>
        </w:rPr>
        <w:t xml:space="preserve">Commission staff has completed its review of the company’s supporting financial documents, books and records and </w:t>
      </w:r>
      <w:r>
        <w:rPr>
          <w:rFonts w:ascii="Times New Roman" w:hAnsi="Times New Roman" w:cs="Times New Roman"/>
          <w:sz w:val="24"/>
          <w:szCs w:val="24"/>
        </w:rPr>
        <w:t>has reached agreement with the company on the necessary revenue requirement</w:t>
      </w:r>
      <w:r w:rsidRPr="00135C7C">
        <w:rPr>
          <w:rFonts w:ascii="Times New Roman" w:hAnsi="Times New Roman" w:cs="Times New Roman"/>
          <w:sz w:val="24"/>
          <w:szCs w:val="24"/>
        </w:rPr>
        <w:t xml:space="preserve">. The company has demonstrated that the </w:t>
      </w:r>
      <w:r>
        <w:rPr>
          <w:rFonts w:ascii="Times New Roman" w:hAnsi="Times New Roman" w:cs="Times New Roman"/>
          <w:sz w:val="24"/>
          <w:szCs w:val="24"/>
        </w:rPr>
        <w:t xml:space="preserve">revised </w:t>
      </w:r>
      <w:r w:rsidRPr="00135C7C">
        <w:rPr>
          <w:rFonts w:ascii="Times New Roman" w:hAnsi="Times New Roman" w:cs="Times New Roman"/>
          <w:sz w:val="24"/>
          <w:szCs w:val="24"/>
        </w:rPr>
        <w:t>proposed rates are fair, just, reasonable and sufficient.</w:t>
      </w:r>
    </w:p>
    <w:p w14:paraId="67CF68C0" w14:textId="77777777" w:rsidR="003B2D63" w:rsidRDefault="003B2D63" w:rsidP="00E75385">
      <w:pPr>
        <w:rPr>
          <w:rFonts w:ascii="Times New Roman" w:hAnsi="Times New Roman" w:cs="Times New Roman"/>
          <w:sz w:val="24"/>
          <w:szCs w:val="24"/>
        </w:rPr>
      </w:pPr>
    </w:p>
    <w:p w14:paraId="6627329A" w14:textId="77777777" w:rsidR="009D6B2C" w:rsidRPr="00135C7C" w:rsidRDefault="009D6B2C" w:rsidP="00B539B3">
      <w:pPr>
        <w:rPr>
          <w:rFonts w:ascii="Times New Roman" w:hAnsi="Times New Roman" w:cs="Times New Roman"/>
          <w:sz w:val="24"/>
          <w:szCs w:val="24"/>
        </w:rPr>
      </w:pPr>
      <w:r w:rsidRPr="00135C7C">
        <w:rPr>
          <w:rFonts w:ascii="Times New Roman" w:hAnsi="Times New Roman" w:cs="Times New Roman"/>
          <w:b/>
          <w:sz w:val="24"/>
          <w:szCs w:val="24"/>
          <w:u w:val="single"/>
        </w:rPr>
        <w:t xml:space="preserve">Conclusion </w:t>
      </w:r>
    </w:p>
    <w:p w14:paraId="6627329B" w14:textId="77777777" w:rsidR="009D6B2C" w:rsidRPr="00135C7C" w:rsidRDefault="009D6B2C" w:rsidP="00B539B3">
      <w:pPr>
        <w:rPr>
          <w:rFonts w:ascii="Times New Roman" w:hAnsi="Times New Roman" w:cs="Times New Roman"/>
          <w:sz w:val="24"/>
          <w:szCs w:val="24"/>
        </w:rPr>
      </w:pPr>
    </w:p>
    <w:p w14:paraId="6627329C" w14:textId="78046AA9" w:rsidR="00BA35CD" w:rsidRPr="00135C7C" w:rsidRDefault="009F08BF" w:rsidP="009F08BF">
      <w:pPr>
        <w:rPr>
          <w:rFonts w:ascii="Times New Roman" w:hAnsi="Times New Roman" w:cs="Times New Roman"/>
          <w:sz w:val="24"/>
          <w:szCs w:val="24"/>
        </w:rPr>
      </w:pPr>
      <w:r w:rsidRPr="009F08BF">
        <w:rPr>
          <w:rFonts w:ascii="Times New Roman" w:hAnsi="Times New Roman" w:cs="Times New Roman"/>
          <w:sz w:val="24"/>
          <w:szCs w:val="24"/>
        </w:rPr>
        <w:t xml:space="preserve">Take no action, allowing the </w:t>
      </w:r>
      <w:r w:rsidR="00922022">
        <w:rPr>
          <w:rFonts w:ascii="Times New Roman" w:hAnsi="Times New Roman" w:cs="Times New Roman"/>
          <w:sz w:val="24"/>
          <w:szCs w:val="24"/>
        </w:rPr>
        <w:t xml:space="preserve">revised </w:t>
      </w:r>
      <w:r w:rsidRPr="009F08BF">
        <w:rPr>
          <w:rFonts w:ascii="Times New Roman" w:hAnsi="Times New Roman" w:cs="Times New Roman"/>
          <w:sz w:val="24"/>
          <w:szCs w:val="24"/>
        </w:rPr>
        <w:t>tariff revisions filed by Peninsula Sanitation Service, Inc., on June 25, 2012, to go into effect on July 1, 2012, by operation of law. Issue an order directing the company to work with staff to implement changes to its accounting and recordkeeping to provide the information needed to comply with commission rules</w:t>
      </w:r>
      <w:r w:rsidR="005368C0">
        <w:rPr>
          <w:rFonts w:ascii="Times New Roman" w:hAnsi="Times New Roman" w:cs="Times New Roman"/>
          <w:sz w:val="24"/>
          <w:szCs w:val="24"/>
        </w:rPr>
        <w:t>,</w:t>
      </w:r>
      <w:r w:rsidRPr="009F08BF">
        <w:rPr>
          <w:rFonts w:ascii="Times New Roman" w:hAnsi="Times New Roman" w:cs="Times New Roman"/>
          <w:sz w:val="24"/>
          <w:szCs w:val="24"/>
        </w:rPr>
        <w:t xml:space="preserve"> and to file a general rate case, including a cost of service study, with a proposed effective date no later than February 1, 2014.</w:t>
      </w:r>
    </w:p>
    <w:sectPr w:rsidR="00BA35CD" w:rsidRPr="00135C7C" w:rsidSect="00B539B3">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7329F" w14:textId="77777777" w:rsidR="00881AD4" w:rsidRDefault="00881AD4" w:rsidP="00B539B3">
      <w:r>
        <w:separator/>
      </w:r>
    </w:p>
  </w:endnote>
  <w:endnote w:type="continuationSeparator" w:id="0">
    <w:p w14:paraId="662732A0" w14:textId="77777777" w:rsidR="00881AD4" w:rsidRDefault="00881AD4"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7329D" w14:textId="77777777" w:rsidR="00881AD4" w:rsidRDefault="00881AD4" w:rsidP="00B539B3">
      <w:r>
        <w:separator/>
      </w:r>
    </w:p>
  </w:footnote>
  <w:footnote w:type="continuationSeparator" w:id="0">
    <w:p w14:paraId="6627329E" w14:textId="77777777" w:rsidR="00881AD4" w:rsidRDefault="00881AD4"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732A1" w14:textId="77777777" w:rsidR="00881AD4" w:rsidRPr="00B539B3" w:rsidRDefault="00881AD4">
    <w:pPr>
      <w:pStyle w:val="Header"/>
      <w:rPr>
        <w:rFonts w:ascii="Times New Roman" w:hAnsi="Times New Roman" w:cs="Times New Roman"/>
      </w:rPr>
    </w:pPr>
    <w:r w:rsidRPr="00B539B3">
      <w:rPr>
        <w:rFonts w:ascii="Times New Roman" w:hAnsi="Times New Roman" w:cs="Times New Roman"/>
      </w:rPr>
      <w:t>Docket TG-</w:t>
    </w:r>
    <w:r>
      <w:rPr>
        <w:rFonts w:ascii="Times New Roman" w:hAnsi="Times New Roman" w:cs="Times New Roman"/>
      </w:rPr>
      <w:t>120283</w:t>
    </w:r>
  </w:p>
  <w:p w14:paraId="662732A2" w14:textId="77777777" w:rsidR="00881AD4" w:rsidRPr="00B539B3" w:rsidRDefault="00881AD4">
    <w:pPr>
      <w:pStyle w:val="Header"/>
      <w:rPr>
        <w:rFonts w:ascii="Times New Roman" w:hAnsi="Times New Roman" w:cs="Times New Roman"/>
      </w:rPr>
    </w:pPr>
    <w:r>
      <w:rPr>
        <w:rFonts w:ascii="Times New Roman" w:hAnsi="Times New Roman" w:cs="Times New Roman"/>
      </w:rPr>
      <w:t>June 28, 2012</w:t>
    </w:r>
  </w:p>
  <w:p w14:paraId="662732A3" w14:textId="77777777" w:rsidR="00881AD4" w:rsidRDefault="00881AD4">
    <w:pPr>
      <w:pStyle w:val="Header"/>
      <w:rPr>
        <w:rFonts w:ascii="Times New Roman" w:hAnsi="Times New Roman" w:cs="Times New Roman"/>
        <w:noProof/>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DC30D3">
      <w:rPr>
        <w:rFonts w:ascii="Times New Roman" w:hAnsi="Times New Roman" w:cs="Times New Roman"/>
        <w:noProof/>
      </w:rPr>
      <w:t>3</w:t>
    </w:r>
    <w:r w:rsidRPr="00B539B3">
      <w:rPr>
        <w:rFonts w:ascii="Times New Roman" w:hAnsi="Times New Roman" w:cs="Times New Roman"/>
        <w:noProof/>
      </w:rPr>
      <w:fldChar w:fldCharType="end"/>
    </w:r>
  </w:p>
  <w:p w14:paraId="003A5CCD" w14:textId="77777777" w:rsidR="003D2D8B" w:rsidRPr="00B539B3" w:rsidRDefault="003D2D8B">
    <w:pPr>
      <w:pStyle w:val="Header"/>
      <w:rPr>
        <w:rFonts w:ascii="Times New Roman" w:hAnsi="Times New Roman" w:cs="Times New Roman"/>
      </w:rPr>
    </w:pPr>
  </w:p>
  <w:p w14:paraId="662732A4" w14:textId="77777777" w:rsidR="00881AD4" w:rsidRPr="00B539B3" w:rsidRDefault="00881AD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53690"/>
    <w:rsid w:val="000A6E89"/>
    <w:rsid w:val="000C490A"/>
    <w:rsid w:val="000D13F6"/>
    <w:rsid w:val="000E640C"/>
    <w:rsid w:val="00100786"/>
    <w:rsid w:val="00135568"/>
    <w:rsid w:val="00135C7C"/>
    <w:rsid w:val="00161950"/>
    <w:rsid w:val="00174E2B"/>
    <w:rsid w:val="001C5AB1"/>
    <w:rsid w:val="001E1D7A"/>
    <w:rsid w:val="001F2534"/>
    <w:rsid w:val="001F6BCE"/>
    <w:rsid w:val="00223339"/>
    <w:rsid w:val="00273F91"/>
    <w:rsid w:val="00292C45"/>
    <w:rsid w:val="002C039A"/>
    <w:rsid w:val="002C2639"/>
    <w:rsid w:val="002E2EB1"/>
    <w:rsid w:val="00300F95"/>
    <w:rsid w:val="003658C8"/>
    <w:rsid w:val="00373D3A"/>
    <w:rsid w:val="003A34EA"/>
    <w:rsid w:val="003A3A51"/>
    <w:rsid w:val="003B2D63"/>
    <w:rsid w:val="003C69AD"/>
    <w:rsid w:val="003D2D8B"/>
    <w:rsid w:val="0040781F"/>
    <w:rsid w:val="004121AA"/>
    <w:rsid w:val="00416070"/>
    <w:rsid w:val="00435EBA"/>
    <w:rsid w:val="00462544"/>
    <w:rsid w:val="004C781A"/>
    <w:rsid w:val="004D075C"/>
    <w:rsid w:val="004D30C5"/>
    <w:rsid w:val="00502A3C"/>
    <w:rsid w:val="00505DF9"/>
    <w:rsid w:val="00533B04"/>
    <w:rsid w:val="005368C0"/>
    <w:rsid w:val="00551F08"/>
    <w:rsid w:val="00552600"/>
    <w:rsid w:val="00553755"/>
    <w:rsid w:val="00582C5A"/>
    <w:rsid w:val="005833F2"/>
    <w:rsid w:val="00592FB6"/>
    <w:rsid w:val="005A6C74"/>
    <w:rsid w:val="005B2581"/>
    <w:rsid w:val="005D65D6"/>
    <w:rsid w:val="006046D5"/>
    <w:rsid w:val="0060794E"/>
    <w:rsid w:val="006565B6"/>
    <w:rsid w:val="00672F7B"/>
    <w:rsid w:val="00694D42"/>
    <w:rsid w:val="006A41EE"/>
    <w:rsid w:val="006A67E0"/>
    <w:rsid w:val="006B6064"/>
    <w:rsid w:val="006D2F05"/>
    <w:rsid w:val="006F42EE"/>
    <w:rsid w:val="007014B6"/>
    <w:rsid w:val="00777383"/>
    <w:rsid w:val="00782AEC"/>
    <w:rsid w:val="007B5E41"/>
    <w:rsid w:val="00834780"/>
    <w:rsid w:val="00881AD4"/>
    <w:rsid w:val="008E68C5"/>
    <w:rsid w:val="00922022"/>
    <w:rsid w:val="0095267E"/>
    <w:rsid w:val="00963B04"/>
    <w:rsid w:val="009D6B2C"/>
    <w:rsid w:val="009F08BF"/>
    <w:rsid w:val="009F358F"/>
    <w:rsid w:val="00A11CA8"/>
    <w:rsid w:val="00A62FD5"/>
    <w:rsid w:val="00A84C2A"/>
    <w:rsid w:val="00AD3312"/>
    <w:rsid w:val="00AE273E"/>
    <w:rsid w:val="00B06ABC"/>
    <w:rsid w:val="00B13041"/>
    <w:rsid w:val="00B539B3"/>
    <w:rsid w:val="00B74AC4"/>
    <w:rsid w:val="00BA35CD"/>
    <w:rsid w:val="00BC33CC"/>
    <w:rsid w:val="00BD0E96"/>
    <w:rsid w:val="00C00537"/>
    <w:rsid w:val="00C515AE"/>
    <w:rsid w:val="00C57A51"/>
    <w:rsid w:val="00C6675D"/>
    <w:rsid w:val="00CC4DB3"/>
    <w:rsid w:val="00D37617"/>
    <w:rsid w:val="00DA1B86"/>
    <w:rsid w:val="00DC30D3"/>
    <w:rsid w:val="00DD2A47"/>
    <w:rsid w:val="00DE1F96"/>
    <w:rsid w:val="00E15CCC"/>
    <w:rsid w:val="00E40597"/>
    <w:rsid w:val="00E75385"/>
    <w:rsid w:val="00EE0FD3"/>
    <w:rsid w:val="00F21B68"/>
    <w:rsid w:val="00F32240"/>
    <w:rsid w:val="00F4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0FB62C35A6CA41B8EA1EFFC50AC260" ma:contentTypeVersion="139" ma:contentTypeDescription="" ma:contentTypeScope="" ma:versionID="01335a038abe8643e6e4a658dd4139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2012-02-29T08:00:00+00:00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PENINSULA SANITATION SERVICE, INC.</CaseCompanyNames>
    <DocketNumber xmlns="dc463f71-b30c-4ab2-9473-d307f9d35888">120283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F578863-57D5-42F7-81AF-4D6204A4BBE7}"/>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A4752B1D-62E8-4332-85A2-106EC7916ED8}"/>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White</dc:creator>
  <cp:lastModifiedBy>Taliaferro, Catherine (UTC)</cp:lastModifiedBy>
  <cp:revision>2</cp:revision>
  <cp:lastPrinted>2012-06-25T18:23:00Z</cp:lastPrinted>
  <dcterms:created xsi:type="dcterms:W3CDTF">2012-06-25T22:11:00Z</dcterms:created>
  <dcterms:modified xsi:type="dcterms:W3CDTF">2012-06-25T22:11:00Z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0x0101006E56B4D1795A2E4DB2F0B01679ED314A00790FB62C35A6CA41B8EA1EFFC50AC260</vt:lpwstr>
  </property>
  <property fmtid="{D5CDD505-2E9C-101B-9397-08002B2CF9AE}" pid="3" name="_docset_NoMedatataSyncRequired">
    <vt:lpwstr>False</vt:lpwstr>
  </property>
</Properties>
</file>