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8C55A" w14:textId="77777777" w:rsidR="009C72FE" w:rsidRDefault="0019045F" w:rsidP="00A231E4">
      <w:pPr>
        <w:rPr>
          <w:rFonts w:ascii="News Gothic MT" w:hAnsi="News Gothic MT"/>
          <w:sz w:val="16"/>
        </w:rPr>
      </w:pPr>
      <w:bookmarkStart w:id="0" w:name="_GoBack"/>
      <w:bookmarkEnd w:id="0"/>
      <w:r>
        <w:rPr>
          <w:noProof/>
        </w:rPr>
        <mc:AlternateContent>
          <mc:Choice Requires="wps">
            <w:drawing>
              <wp:anchor distT="0" distB="0" distL="114300" distR="114300" simplePos="0" relativeHeight="251658240" behindDoc="0" locked="0" layoutInCell="1" allowOverlap="1" wp14:anchorId="7B28C57D" wp14:editId="7B28C57E">
                <wp:simplePos x="0" y="0"/>
                <wp:positionH relativeFrom="column">
                  <wp:posOffset>-123825</wp:posOffset>
                </wp:positionH>
                <wp:positionV relativeFrom="paragraph">
                  <wp:posOffset>-114300</wp:posOffset>
                </wp:positionV>
                <wp:extent cx="2333625"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5pt;margin-top:-9pt;width:18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" filled="f" stroked="f">
                <v:textbo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v:textbox>
              </v:rect>
            </w:pict>
          </mc:Fallback>
        </mc:AlternateContent>
      </w:r>
      <w:r>
        <w:rPr>
          <w:rFonts w:ascii="News Gothic MT" w:hAnsi="News Gothic MT"/>
          <w:noProof/>
          <w:sz w:val="16"/>
        </w:rPr>
        <w:drawing>
          <wp:anchor distT="0" distB="0" distL="114300" distR="114300" simplePos="0" relativeHeight="251657216" behindDoc="0" locked="0" layoutInCell="1" allowOverlap="1" wp14:anchorId="7B28C57F" wp14:editId="7B28C580">
            <wp:simplePos x="0" y="0"/>
            <wp:positionH relativeFrom="column">
              <wp:posOffset>2895600</wp:posOffset>
            </wp:positionH>
            <wp:positionV relativeFrom="paragraph">
              <wp:posOffset>-114300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8C55B" w14:textId="77777777" w:rsidR="009C72FE" w:rsidRDefault="009C72FE" w:rsidP="00A231E4">
      <w:pPr>
        <w:rPr>
          <w:rFonts w:ascii="News Gothic MT" w:hAnsi="News Gothic MT"/>
          <w:sz w:val="16"/>
        </w:rPr>
      </w:pPr>
    </w:p>
    <w:p w14:paraId="1AC71DA9" w14:textId="77777777" w:rsidR="009E2067" w:rsidRDefault="009E2067" w:rsidP="00F71A8E">
      <w:pPr>
        <w:rPr>
          <w:rFonts w:ascii="Arial" w:hAnsi="Arial" w:cs="Arial"/>
          <w:sz w:val="24"/>
          <w:szCs w:val="24"/>
        </w:rPr>
      </w:pPr>
    </w:p>
    <w:p w14:paraId="7B28C55C" w14:textId="12DA699C" w:rsidR="00F71A8E" w:rsidRDefault="00F71A8E" w:rsidP="00F71A8E">
      <w:pPr>
        <w:rPr>
          <w:rFonts w:ascii="Arial" w:hAnsi="Arial" w:cs="Arial"/>
          <w:sz w:val="24"/>
          <w:szCs w:val="24"/>
        </w:rPr>
      </w:pPr>
      <w:r>
        <w:rPr>
          <w:rFonts w:ascii="Arial" w:hAnsi="Arial" w:cs="Arial"/>
          <w:sz w:val="24"/>
          <w:szCs w:val="24"/>
        </w:rPr>
        <w:t xml:space="preserve">April </w:t>
      </w:r>
      <w:r w:rsidR="00242E3A">
        <w:rPr>
          <w:rFonts w:ascii="Arial" w:hAnsi="Arial" w:cs="Arial"/>
          <w:sz w:val="24"/>
          <w:szCs w:val="24"/>
        </w:rPr>
        <w:t>2</w:t>
      </w:r>
      <w:r w:rsidR="00ED2FA7">
        <w:rPr>
          <w:rFonts w:ascii="Arial" w:hAnsi="Arial" w:cs="Arial"/>
          <w:sz w:val="24"/>
          <w:szCs w:val="24"/>
        </w:rPr>
        <w:t>2</w:t>
      </w:r>
      <w:r>
        <w:rPr>
          <w:rFonts w:ascii="Arial" w:hAnsi="Arial" w:cs="Arial"/>
          <w:sz w:val="24"/>
          <w:szCs w:val="24"/>
        </w:rPr>
        <w:t>, 201</w:t>
      </w:r>
      <w:r w:rsidR="00C9023D">
        <w:rPr>
          <w:rFonts w:ascii="Arial" w:hAnsi="Arial" w:cs="Arial"/>
          <w:sz w:val="24"/>
          <w:szCs w:val="24"/>
        </w:rPr>
        <w:t>6</w:t>
      </w:r>
    </w:p>
    <w:p w14:paraId="7B28C55E" w14:textId="77777777" w:rsidR="00F71A8E" w:rsidRDefault="00F71A8E" w:rsidP="00F71A8E">
      <w:pPr>
        <w:rPr>
          <w:rFonts w:ascii="Arial" w:hAnsi="Arial" w:cs="Arial"/>
          <w:sz w:val="24"/>
          <w:szCs w:val="24"/>
        </w:rPr>
      </w:pPr>
    </w:p>
    <w:p w14:paraId="7B28C55F" w14:textId="77777777" w:rsidR="00CB4421" w:rsidRDefault="00CB4421" w:rsidP="00F71A8E">
      <w:pPr>
        <w:rPr>
          <w:rFonts w:ascii="Arial" w:hAnsi="Arial" w:cs="Arial"/>
          <w:sz w:val="24"/>
          <w:szCs w:val="24"/>
        </w:rPr>
      </w:pPr>
    </w:p>
    <w:p w14:paraId="7B28C560" w14:textId="77777777" w:rsidR="00CB4421" w:rsidRDefault="00CB4421" w:rsidP="00F71A8E">
      <w:pPr>
        <w:rPr>
          <w:rFonts w:ascii="Arial" w:hAnsi="Arial" w:cs="Arial"/>
          <w:sz w:val="24"/>
          <w:szCs w:val="24"/>
        </w:rPr>
      </w:pPr>
    </w:p>
    <w:p w14:paraId="7B28C561" w14:textId="77777777" w:rsidR="00F71A8E" w:rsidRDefault="00F71A8E" w:rsidP="00F71A8E">
      <w:pPr>
        <w:rPr>
          <w:rFonts w:ascii="Arial" w:hAnsi="Arial" w:cs="Arial"/>
          <w:sz w:val="24"/>
          <w:szCs w:val="24"/>
        </w:rPr>
      </w:pPr>
      <w:r>
        <w:rPr>
          <w:rFonts w:ascii="Arial" w:hAnsi="Arial" w:cs="Arial"/>
          <w:sz w:val="24"/>
          <w:szCs w:val="24"/>
        </w:rPr>
        <w:t>Steven King, Executive Director &amp; Secretary</w:t>
      </w:r>
    </w:p>
    <w:p w14:paraId="7B28C562" w14:textId="77777777" w:rsidR="00F71A8E" w:rsidRDefault="00F71A8E" w:rsidP="00F71A8E">
      <w:pPr>
        <w:rPr>
          <w:rFonts w:ascii="Arial" w:hAnsi="Arial" w:cs="Arial"/>
          <w:sz w:val="24"/>
          <w:szCs w:val="24"/>
        </w:rPr>
      </w:pPr>
      <w:r>
        <w:rPr>
          <w:rFonts w:ascii="Arial" w:hAnsi="Arial" w:cs="Arial"/>
          <w:sz w:val="24"/>
          <w:szCs w:val="24"/>
        </w:rPr>
        <w:t>Washington Utilities and Transportation Commission</w:t>
      </w:r>
    </w:p>
    <w:p w14:paraId="7B28C563" w14:textId="77777777" w:rsidR="00F71A8E" w:rsidRDefault="00F71A8E" w:rsidP="00F71A8E">
      <w:pPr>
        <w:rPr>
          <w:rFonts w:ascii="Arial" w:hAnsi="Arial" w:cs="Arial"/>
          <w:sz w:val="24"/>
          <w:szCs w:val="24"/>
        </w:rPr>
      </w:pPr>
      <w:r>
        <w:rPr>
          <w:rFonts w:ascii="Arial" w:hAnsi="Arial" w:cs="Arial"/>
          <w:sz w:val="24"/>
          <w:szCs w:val="24"/>
        </w:rPr>
        <w:t>1300 S Evergreen Park Drive SW</w:t>
      </w:r>
    </w:p>
    <w:p w14:paraId="7B28C564" w14:textId="77777777" w:rsidR="00F71A8E" w:rsidRDefault="00F71A8E" w:rsidP="00F71A8E">
      <w:pPr>
        <w:rPr>
          <w:rFonts w:ascii="Arial" w:hAnsi="Arial" w:cs="Arial"/>
          <w:sz w:val="24"/>
          <w:szCs w:val="24"/>
        </w:rPr>
      </w:pPr>
      <w:r>
        <w:rPr>
          <w:rFonts w:ascii="Arial" w:hAnsi="Arial" w:cs="Arial"/>
          <w:sz w:val="24"/>
          <w:szCs w:val="24"/>
        </w:rPr>
        <w:t>Post Office Box 47250</w:t>
      </w:r>
    </w:p>
    <w:p w14:paraId="7B28C565" w14:textId="77777777" w:rsidR="00F71A8E" w:rsidRDefault="00F71A8E" w:rsidP="00F71A8E">
      <w:pPr>
        <w:rPr>
          <w:rFonts w:ascii="Arial" w:hAnsi="Arial" w:cs="Arial"/>
          <w:sz w:val="24"/>
          <w:szCs w:val="24"/>
        </w:rPr>
      </w:pPr>
      <w:r>
        <w:rPr>
          <w:rFonts w:ascii="Arial" w:hAnsi="Arial" w:cs="Arial"/>
          <w:sz w:val="24"/>
          <w:szCs w:val="24"/>
        </w:rPr>
        <w:t>Olympia, Washington 98504-7250</w:t>
      </w:r>
    </w:p>
    <w:p w14:paraId="7B28C566" w14:textId="77777777" w:rsidR="00F71A8E" w:rsidRDefault="00F71A8E" w:rsidP="00F71A8E">
      <w:pPr>
        <w:rPr>
          <w:rFonts w:ascii="Arial" w:hAnsi="Arial" w:cs="Arial"/>
          <w:sz w:val="24"/>
          <w:szCs w:val="24"/>
        </w:rPr>
      </w:pPr>
    </w:p>
    <w:p w14:paraId="7B28C567" w14:textId="77777777" w:rsidR="008014D9" w:rsidRDefault="008014D9" w:rsidP="00F71A8E">
      <w:pPr>
        <w:rPr>
          <w:rFonts w:ascii="Arial" w:hAnsi="Arial" w:cs="Arial"/>
          <w:sz w:val="24"/>
          <w:szCs w:val="24"/>
        </w:rPr>
      </w:pPr>
    </w:p>
    <w:p w14:paraId="7B28C568" w14:textId="46AA9DB1" w:rsidR="00F71A8E" w:rsidRDefault="00F71A8E" w:rsidP="00F71A8E">
      <w:pPr>
        <w:rPr>
          <w:rFonts w:ascii="Arial" w:hAnsi="Arial" w:cs="Arial"/>
          <w:sz w:val="24"/>
          <w:szCs w:val="24"/>
        </w:rPr>
      </w:pPr>
      <w:r w:rsidRPr="00D80763">
        <w:rPr>
          <w:rFonts w:ascii="Arial" w:hAnsi="Arial" w:cs="Arial"/>
          <w:b/>
          <w:sz w:val="24"/>
          <w:szCs w:val="24"/>
        </w:rPr>
        <w:t>Re:</w:t>
      </w:r>
      <w:r>
        <w:rPr>
          <w:rFonts w:ascii="Arial" w:hAnsi="Arial" w:cs="Arial"/>
          <w:sz w:val="24"/>
          <w:szCs w:val="24"/>
        </w:rPr>
        <w:tab/>
      </w:r>
      <w:r>
        <w:rPr>
          <w:rFonts w:ascii="Arial" w:hAnsi="Arial" w:cs="Arial"/>
          <w:b/>
          <w:sz w:val="24"/>
          <w:szCs w:val="24"/>
        </w:rPr>
        <w:t>UG-</w:t>
      </w:r>
      <w:r w:rsidR="00390309">
        <w:rPr>
          <w:rFonts w:ascii="Arial" w:hAnsi="Arial" w:cs="Arial"/>
          <w:b/>
          <w:sz w:val="24"/>
          <w:szCs w:val="24"/>
        </w:rPr>
        <w:t>132147</w:t>
      </w:r>
      <w:r>
        <w:rPr>
          <w:rFonts w:ascii="Arial" w:hAnsi="Arial" w:cs="Arial"/>
          <w:b/>
          <w:sz w:val="24"/>
          <w:szCs w:val="24"/>
        </w:rPr>
        <w:t xml:space="preserve"> - related to Dockets UG-1</w:t>
      </w:r>
      <w:r w:rsidR="00242E3A">
        <w:rPr>
          <w:rFonts w:ascii="Arial" w:hAnsi="Arial" w:cs="Arial"/>
          <w:b/>
          <w:sz w:val="24"/>
          <w:szCs w:val="24"/>
        </w:rPr>
        <w:t>43</w:t>
      </w:r>
      <w:r w:rsidR="008115F2">
        <w:rPr>
          <w:rFonts w:ascii="Arial" w:hAnsi="Arial" w:cs="Arial"/>
          <w:b/>
          <w:sz w:val="24"/>
          <w:szCs w:val="24"/>
        </w:rPr>
        <w:t>895</w:t>
      </w:r>
      <w:r>
        <w:rPr>
          <w:rFonts w:ascii="Arial" w:hAnsi="Arial" w:cs="Arial"/>
          <w:b/>
          <w:sz w:val="24"/>
          <w:szCs w:val="24"/>
        </w:rPr>
        <w:t xml:space="preserve"> and UG-080546</w:t>
      </w:r>
    </w:p>
    <w:p w14:paraId="7B28C569" w14:textId="4AA30AFC" w:rsidR="00F71A8E" w:rsidRPr="007E1272" w:rsidRDefault="00F71A8E" w:rsidP="00F71A8E">
      <w:pPr>
        <w:ind w:firstLine="720"/>
        <w:rPr>
          <w:rFonts w:ascii="Arial" w:hAnsi="Arial" w:cs="Arial"/>
          <w:b/>
          <w:sz w:val="24"/>
          <w:szCs w:val="24"/>
        </w:rPr>
      </w:pPr>
      <w:r>
        <w:rPr>
          <w:rFonts w:ascii="Arial" w:hAnsi="Arial" w:cs="Arial"/>
          <w:b/>
          <w:sz w:val="24"/>
          <w:szCs w:val="24"/>
        </w:rPr>
        <w:t>201</w:t>
      </w:r>
      <w:r w:rsidR="00C9023D">
        <w:rPr>
          <w:rFonts w:ascii="Arial" w:hAnsi="Arial" w:cs="Arial"/>
          <w:b/>
          <w:sz w:val="24"/>
          <w:szCs w:val="24"/>
        </w:rPr>
        <w:t>5</w:t>
      </w:r>
      <w:r>
        <w:rPr>
          <w:rFonts w:ascii="Arial" w:hAnsi="Arial" w:cs="Arial"/>
          <w:b/>
          <w:sz w:val="24"/>
          <w:szCs w:val="24"/>
        </w:rPr>
        <w:t xml:space="preserve"> Annual Report on NW Natural’s Energy Efficiency (EE) Program</w:t>
      </w:r>
    </w:p>
    <w:p w14:paraId="7B28C56A" w14:textId="77777777" w:rsidR="00F71A8E" w:rsidRDefault="00F71A8E" w:rsidP="00F71A8E">
      <w:pPr>
        <w:ind w:firstLine="720"/>
        <w:rPr>
          <w:rFonts w:ascii="Arial" w:hAnsi="Arial" w:cs="Arial"/>
          <w:b/>
          <w:sz w:val="24"/>
          <w:szCs w:val="24"/>
        </w:rPr>
      </w:pPr>
    </w:p>
    <w:p w14:paraId="7B28C56B" w14:textId="77777777" w:rsidR="00D80763" w:rsidRDefault="00D80763" w:rsidP="00F71A8E">
      <w:pPr>
        <w:ind w:firstLine="720"/>
        <w:rPr>
          <w:rFonts w:ascii="Arial" w:hAnsi="Arial" w:cs="Arial"/>
          <w:b/>
          <w:sz w:val="24"/>
          <w:szCs w:val="24"/>
        </w:rPr>
      </w:pPr>
    </w:p>
    <w:p w14:paraId="7B28C56C" w14:textId="77777777" w:rsidR="00F71A8E" w:rsidRPr="00AB591B" w:rsidRDefault="00F71A8E" w:rsidP="00F71A8E">
      <w:pPr>
        <w:rPr>
          <w:rFonts w:ascii="Arial" w:hAnsi="Arial" w:cs="Arial"/>
          <w:sz w:val="24"/>
          <w:szCs w:val="24"/>
        </w:rPr>
      </w:pPr>
      <w:r>
        <w:rPr>
          <w:rFonts w:ascii="Arial" w:hAnsi="Arial" w:cs="Arial"/>
          <w:sz w:val="24"/>
          <w:szCs w:val="24"/>
        </w:rPr>
        <w:t>Dear Mr. King:</w:t>
      </w:r>
    </w:p>
    <w:p w14:paraId="7B28C56D" w14:textId="77777777" w:rsidR="00F71A8E" w:rsidRDefault="00F71A8E" w:rsidP="00F71A8E">
      <w:pPr>
        <w:rPr>
          <w:rFonts w:ascii="Arial" w:hAnsi="Arial" w:cs="Arial"/>
          <w:sz w:val="24"/>
          <w:szCs w:val="24"/>
        </w:rPr>
      </w:pPr>
    </w:p>
    <w:p w14:paraId="7B28C56E" w14:textId="4DF00920" w:rsidR="00F71A8E" w:rsidRDefault="00F71A8E" w:rsidP="00F71A8E">
      <w:pPr>
        <w:ind w:firstLine="720"/>
        <w:rPr>
          <w:rFonts w:ascii="Arial" w:hAnsi="Arial" w:cs="Arial"/>
          <w:sz w:val="24"/>
          <w:szCs w:val="24"/>
        </w:rPr>
      </w:pPr>
      <w:r>
        <w:rPr>
          <w:rFonts w:ascii="Arial" w:hAnsi="Arial" w:cs="Arial"/>
          <w:sz w:val="24"/>
          <w:szCs w:val="24"/>
        </w:rPr>
        <w:t>Northwest Natural Gas Company, dba NW Natural (“NW Natural” or the “Company”) hereby submits an original and two copies of the 201</w:t>
      </w:r>
      <w:r w:rsidR="00C9023D">
        <w:rPr>
          <w:rFonts w:ascii="Arial" w:hAnsi="Arial" w:cs="Arial"/>
          <w:sz w:val="24"/>
          <w:szCs w:val="24"/>
        </w:rPr>
        <w:t>5</w:t>
      </w:r>
      <w:r>
        <w:rPr>
          <w:rFonts w:ascii="Arial" w:hAnsi="Arial" w:cs="Arial"/>
          <w:sz w:val="24"/>
          <w:szCs w:val="24"/>
        </w:rPr>
        <w:t xml:space="preserve"> Annual Report on the Company’s Energy Efficiency program.  This report is submitted in compliance with the Company’s Energy Efficiency Plan (“EE Plan”) which is by reference part of the “Company’s” Tariff Schedule G, “Energy Efficiency Services and Programs – Residential and Commercial,” and was filed and approve in Docket UG</w:t>
      </w:r>
      <w:r w:rsidRPr="009E2067">
        <w:rPr>
          <w:rFonts w:ascii="Arial" w:hAnsi="Arial" w:cs="Arial"/>
          <w:sz w:val="24"/>
          <w:szCs w:val="24"/>
        </w:rPr>
        <w:t>-1</w:t>
      </w:r>
      <w:r w:rsidR="009E2067" w:rsidRPr="009E2067">
        <w:rPr>
          <w:rFonts w:ascii="Arial" w:hAnsi="Arial" w:cs="Arial"/>
          <w:sz w:val="24"/>
          <w:szCs w:val="24"/>
        </w:rPr>
        <w:t>43895</w:t>
      </w:r>
      <w:r w:rsidRPr="009E2067">
        <w:rPr>
          <w:rFonts w:ascii="Arial" w:hAnsi="Arial" w:cs="Arial"/>
          <w:sz w:val="24"/>
          <w:szCs w:val="24"/>
        </w:rPr>
        <w:t>.</w:t>
      </w:r>
      <w:r>
        <w:rPr>
          <w:rFonts w:ascii="Arial" w:hAnsi="Arial" w:cs="Arial"/>
          <w:sz w:val="24"/>
          <w:szCs w:val="24"/>
        </w:rPr>
        <w:t xml:space="preserve"> </w:t>
      </w:r>
    </w:p>
    <w:p w14:paraId="7B28C56F" w14:textId="77777777" w:rsidR="00F71A8E" w:rsidRDefault="00F71A8E" w:rsidP="00F71A8E">
      <w:pPr>
        <w:rPr>
          <w:rFonts w:ascii="Arial" w:hAnsi="Arial" w:cs="Arial"/>
          <w:sz w:val="24"/>
          <w:szCs w:val="24"/>
        </w:rPr>
      </w:pPr>
    </w:p>
    <w:p w14:paraId="7B28C570" w14:textId="77777777" w:rsidR="00F71A8E" w:rsidRDefault="00F71A8E" w:rsidP="00F71A8E">
      <w:pPr>
        <w:rPr>
          <w:rFonts w:ascii="Arial" w:hAnsi="Arial" w:cs="Arial"/>
          <w:sz w:val="24"/>
          <w:szCs w:val="24"/>
        </w:rPr>
      </w:pPr>
      <w:r>
        <w:rPr>
          <w:rFonts w:ascii="Arial" w:hAnsi="Arial" w:cs="Arial"/>
          <w:sz w:val="24"/>
          <w:szCs w:val="24"/>
        </w:rPr>
        <w:tab/>
        <w:t xml:space="preserve">The Company’s Energy Efficiency program is monitored by the interested parties who have formed the Energy Efficiency Advisory Group (EEAG) in compliance with the stipulated agreement approved in Order 04 in the Company’s last rate case, Docket UG-080546 and the Company’s Energy Efficiency Plan. </w:t>
      </w:r>
    </w:p>
    <w:p w14:paraId="7B28C571" w14:textId="77777777" w:rsidR="00F71A8E" w:rsidRDefault="00F71A8E" w:rsidP="00F71A8E">
      <w:pPr>
        <w:rPr>
          <w:rFonts w:ascii="Arial" w:hAnsi="Arial" w:cs="Arial"/>
          <w:sz w:val="24"/>
          <w:szCs w:val="24"/>
        </w:rPr>
      </w:pPr>
    </w:p>
    <w:p w14:paraId="7B28C572" w14:textId="691768D8" w:rsidR="00F71A8E" w:rsidRDefault="00F71A8E" w:rsidP="00F71A8E">
      <w:pPr>
        <w:rPr>
          <w:rFonts w:ascii="Arial" w:hAnsi="Arial" w:cs="Arial"/>
          <w:sz w:val="24"/>
          <w:szCs w:val="24"/>
        </w:rPr>
      </w:pPr>
      <w:r>
        <w:rPr>
          <w:rFonts w:ascii="Arial" w:hAnsi="Arial" w:cs="Arial"/>
          <w:sz w:val="24"/>
          <w:szCs w:val="24"/>
        </w:rPr>
        <w:tab/>
        <w:t xml:space="preserve">If you have any questions, please call me at (503) </w:t>
      </w:r>
      <w:r w:rsidR="00C9023D">
        <w:rPr>
          <w:rFonts w:ascii="Arial" w:hAnsi="Arial" w:cs="Arial"/>
          <w:sz w:val="24"/>
          <w:szCs w:val="24"/>
        </w:rPr>
        <w:t>226</w:t>
      </w:r>
      <w:r>
        <w:rPr>
          <w:rFonts w:ascii="Arial" w:hAnsi="Arial" w:cs="Arial"/>
          <w:sz w:val="24"/>
          <w:szCs w:val="24"/>
        </w:rPr>
        <w:t>-</w:t>
      </w:r>
      <w:r w:rsidR="00C9023D">
        <w:rPr>
          <w:rFonts w:ascii="Arial" w:hAnsi="Arial" w:cs="Arial"/>
          <w:sz w:val="24"/>
          <w:szCs w:val="24"/>
        </w:rPr>
        <w:t>4</w:t>
      </w:r>
      <w:r>
        <w:rPr>
          <w:rFonts w:ascii="Arial" w:hAnsi="Arial" w:cs="Arial"/>
          <w:sz w:val="24"/>
          <w:szCs w:val="24"/>
        </w:rPr>
        <w:t>2</w:t>
      </w:r>
      <w:r w:rsidR="00C9023D">
        <w:rPr>
          <w:rFonts w:ascii="Arial" w:hAnsi="Arial" w:cs="Arial"/>
          <w:sz w:val="24"/>
          <w:szCs w:val="24"/>
        </w:rPr>
        <w:t>11, extension 5865</w:t>
      </w:r>
      <w:r>
        <w:rPr>
          <w:rFonts w:ascii="Arial" w:hAnsi="Arial" w:cs="Arial"/>
          <w:sz w:val="24"/>
          <w:szCs w:val="24"/>
        </w:rPr>
        <w:t>.</w:t>
      </w:r>
    </w:p>
    <w:p w14:paraId="7B28C573" w14:textId="77777777" w:rsidR="00F71A8E" w:rsidRDefault="00F71A8E" w:rsidP="00F71A8E">
      <w:pPr>
        <w:rPr>
          <w:rFonts w:ascii="Arial" w:hAnsi="Arial" w:cs="Arial"/>
          <w:sz w:val="24"/>
          <w:szCs w:val="24"/>
        </w:rPr>
      </w:pPr>
    </w:p>
    <w:p w14:paraId="7B28C574" w14:textId="77777777" w:rsidR="00F71A8E" w:rsidRDefault="00F71A8E" w:rsidP="00F71A8E">
      <w:pPr>
        <w:rPr>
          <w:rFonts w:ascii="Arial" w:hAnsi="Arial" w:cs="Arial"/>
          <w:sz w:val="24"/>
          <w:szCs w:val="24"/>
        </w:rPr>
      </w:pPr>
      <w:r>
        <w:rPr>
          <w:rFonts w:ascii="Arial" w:hAnsi="Arial" w:cs="Arial"/>
          <w:sz w:val="24"/>
          <w:szCs w:val="24"/>
        </w:rPr>
        <w:t>Respectfully submitted,</w:t>
      </w:r>
    </w:p>
    <w:p w14:paraId="7B28C575" w14:textId="77777777" w:rsidR="00F71A8E" w:rsidRPr="00A53AEF" w:rsidRDefault="00F71A8E" w:rsidP="00F71A8E">
      <w:pPr>
        <w:rPr>
          <w:rFonts w:ascii="Arial" w:hAnsi="Arial" w:cs="Arial"/>
          <w:sz w:val="12"/>
          <w:szCs w:val="12"/>
        </w:rPr>
      </w:pPr>
    </w:p>
    <w:p w14:paraId="7B28C576" w14:textId="4D2B862E" w:rsidR="00F71A8E" w:rsidRDefault="00A53AEF" w:rsidP="00F71A8E">
      <w:pPr>
        <w:rPr>
          <w:rFonts w:ascii="Arial" w:hAnsi="Arial" w:cs="Arial"/>
          <w:sz w:val="24"/>
          <w:szCs w:val="24"/>
        </w:rPr>
      </w:pPr>
      <w:r>
        <w:rPr>
          <w:noProof/>
        </w:rPr>
        <w:drawing>
          <wp:inline distT="0" distB="0" distL="0" distR="0" wp14:anchorId="19C768F5" wp14:editId="431AB215">
            <wp:extent cx="1341120" cy="4309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8550" cy="433289"/>
                    </a:xfrm>
                    <a:prstGeom prst="rect">
                      <a:avLst/>
                    </a:prstGeom>
                  </pic:spPr>
                </pic:pic>
              </a:graphicData>
            </a:graphic>
          </wp:inline>
        </w:drawing>
      </w:r>
    </w:p>
    <w:p w14:paraId="7B28C579" w14:textId="63AEDC9B" w:rsidR="00F71A8E" w:rsidRDefault="00C9023D" w:rsidP="00F71A8E">
      <w:pPr>
        <w:rPr>
          <w:rFonts w:ascii="Arial" w:hAnsi="Arial" w:cs="Arial"/>
          <w:sz w:val="24"/>
          <w:szCs w:val="24"/>
        </w:rPr>
      </w:pPr>
      <w:r>
        <w:rPr>
          <w:rFonts w:ascii="Arial" w:hAnsi="Arial" w:cs="Arial"/>
          <w:sz w:val="24"/>
          <w:szCs w:val="24"/>
        </w:rPr>
        <w:t>Gail Hammer</w:t>
      </w:r>
    </w:p>
    <w:p w14:paraId="7B28C57A" w14:textId="77777777" w:rsidR="00F71A8E" w:rsidRPr="003855EC" w:rsidRDefault="00F71A8E" w:rsidP="00F71A8E">
      <w:pPr>
        <w:rPr>
          <w:rFonts w:ascii="Arial" w:hAnsi="Arial" w:cs="Arial"/>
          <w:sz w:val="24"/>
          <w:szCs w:val="24"/>
        </w:rPr>
      </w:pPr>
      <w:r>
        <w:rPr>
          <w:rFonts w:ascii="Arial" w:hAnsi="Arial" w:cs="Arial"/>
          <w:sz w:val="24"/>
          <w:szCs w:val="24"/>
        </w:rPr>
        <w:t>Tariffs and Regulatory Compliance</w:t>
      </w:r>
    </w:p>
    <w:p w14:paraId="7B28C57B" w14:textId="77777777" w:rsidR="009C72FE" w:rsidRDefault="009C72FE" w:rsidP="00A231E4">
      <w:pPr>
        <w:rPr>
          <w:rFonts w:ascii="Arial" w:hAnsi="Arial" w:cs="Arial"/>
          <w:sz w:val="24"/>
          <w:szCs w:val="24"/>
        </w:rPr>
      </w:pPr>
    </w:p>
    <w:p w14:paraId="5AC121FF" w14:textId="77777777" w:rsidR="009E2067" w:rsidRDefault="009E2067" w:rsidP="00A231E4">
      <w:pPr>
        <w:rPr>
          <w:rFonts w:ascii="Arial" w:hAnsi="Arial" w:cs="Arial"/>
          <w:sz w:val="24"/>
          <w:szCs w:val="24"/>
        </w:rPr>
      </w:pPr>
    </w:p>
    <w:p w14:paraId="1EFD34E0" w14:textId="77777777" w:rsidR="009E2067" w:rsidRPr="003855EC" w:rsidRDefault="009E2067" w:rsidP="009E2067">
      <w:pPr>
        <w:rPr>
          <w:rFonts w:ascii="Arial" w:hAnsi="Arial" w:cs="Arial"/>
          <w:sz w:val="24"/>
          <w:szCs w:val="24"/>
        </w:rPr>
      </w:pPr>
      <w:r>
        <w:rPr>
          <w:rFonts w:ascii="Arial" w:hAnsi="Arial" w:cs="Arial"/>
          <w:sz w:val="24"/>
          <w:szCs w:val="24"/>
        </w:rPr>
        <w:t>cc: EEAG</w:t>
      </w:r>
    </w:p>
    <w:p w14:paraId="48BF7455" w14:textId="77777777" w:rsidR="009E2067" w:rsidRPr="003855EC" w:rsidRDefault="009E2067" w:rsidP="00A231E4">
      <w:pPr>
        <w:rPr>
          <w:rFonts w:ascii="Arial" w:hAnsi="Arial" w:cs="Arial"/>
          <w:sz w:val="24"/>
          <w:szCs w:val="24"/>
        </w:rPr>
      </w:pPr>
    </w:p>
    <w:p w14:paraId="1F68E02B" w14:textId="159A55BD" w:rsidR="00A1479A" w:rsidRDefault="00F71A8E" w:rsidP="00A231E4">
      <w:pPr>
        <w:rPr>
          <w:rFonts w:ascii="Arial" w:hAnsi="Arial" w:cs="Arial"/>
          <w:sz w:val="24"/>
          <w:szCs w:val="24"/>
        </w:rPr>
      </w:pPr>
      <w:r>
        <w:rPr>
          <w:rFonts w:ascii="Arial" w:hAnsi="Arial" w:cs="Arial"/>
          <w:sz w:val="24"/>
          <w:szCs w:val="24"/>
        </w:rPr>
        <w:t>Enclosures</w:t>
      </w:r>
    </w:p>
    <w:sectPr w:rsidR="00A1479A" w:rsidSect="009C72FE">
      <w:pgSz w:w="12240" w:h="15840" w:code="1"/>
      <w:pgMar w:top="1080" w:right="1440" w:bottom="1440" w:left="1440" w:header="10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4"/>
    <w:rsid w:val="00065B99"/>
    <w:rsid w:val="000C25C7"/>
    <w:rsid w:val="0019045F"/>
    <w:rsid w:val="001A61A9"/>
    <w:rsid w:val="00242E3A"/>
    <w:rsid w:val="0028351B"/>
    <w:rsid w:val="00320017"/>
    <w:rsid w:val="003855EC"/>
    <w:rsid w:val="00390309"/>
    <w:rsid w:val="00433D52"/>
    <w:rsid w:val="00473D52"/>
    <w:rsid w:val="004B2063"/>
    <w:rsid w:val="00712121"/>
    <w:rsid w:val="007F5508"/>
    <w:rsid w:val="008014D9"/>
    <w:rsid w:val="008115F2"/>
    <w:rsid w:val="00836AA9"/>
    <w:rsid w:val="008668F0"/>
    <w:rsid w:val="00884D05"/>
    <w:rsid w:val="008B3DED"/>
    <w:rsid w:val="009402D6"/>
    <w:rsid w:val="009C72FE"/>
    <w:rsid w:val="009E2067"/>
    <w:rsid w:val="009F6216"/>
    <w:rsid w:val="00A05B9A"/>
    <w:rsid w:val="00A1479A"/>
    <w:rsid w:val="00A231E4"/>
    <w:rsid w:val="00A53AEF"/>
    <w:rsid w:val="00A94F5A"/>
    <w:rsid w:val="00AB43AD"/>
    <w:rsid w:val="00BC1A7D"/>
    <w:rsid w:val="00C9023D"/>
    <w:rsid w:val="00CB4421"/>
    <w:rsid w:val="00CB778F"/>
    <w:rsid w:val="00CD6A3D"/>
    <w:rsid w:val="00D80763"/>
    <w:rsid w:val="00DE6D5F"/>
    <w:rsid w:val="00EA4F14"/>
    <w:rsid w:val="00ED2FA7"/>
    <w:rsid w:val="00F54B71"/>
    <w:rsid w:val="00F561D2"/>
    <w:rsid w:val="00F71A8E"/>
    <w:rsid w:val="00F9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8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E8406DB410743B48F78F3852FDA4D" ma:contentTypeVersion="135" ma:contentTypeDescription="" ma:contentTypeScope="" ma:versionID="1a5993285b1ef3be1e4e87b0a80e3b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2008-03-28T07:00:00+00:00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080546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34F1C9-C85B-4F76-B3A7-DF682EBF28BE}"/>
</file>

<file path=customXml/itemProps2.xml><?xml version="1.0" encoding="utf-8"?>
<ds:datastoreItem xmlns:ds="http://schemas.openxmlformats.org/officeDocument/2006/customXml" ds:itemID="{F3B29FAE-B8C9-4A85-AD97-F3D2CCFF2129}"/>
</file>

<file path=customXml/itemProps3.xml><?xml version="1.0" encoding="utf-8"?>
<ds:datastoreItem xmlns:ds="http://schemas.openxmlformats.org/officeDocument/2006/customXml" ds:itemID="{12FD4A41-DB46-4920-A422-052D2A529DB0}"/>
</file>

<file path=customXml/itemProps4.xml><?xml version="1.0" encoding="utf-8"?>
<ds:datastoreItem xmlns:ds="http://schemas.openxmlformats.org/officeDocument/2006/customXml" ds:itemID="{38170CBC-E5EB-45FD-A49C-FD9056D540E7}"/>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INARA K</vt:lpstr>
    </vt:vector>
  </TitlesOfParts>
  <Company>NW Natural</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INARA K</dc:title>
  <dc:creator>NWN User</dc:creator>
  <cp:lastModifiedBy>Narayan, Lalin</cp:lastModifiedBy>
  <cp:revision>2</cp:revision>
  <cp:lastPrinted>2015-04-27T16:07:00Z</cp:lastPrinted>
  <dcterms:created xsi:type="dcterms:W3CDTF">2016-04-22T22:15:00Z</dcterms:created>
  <dcterms:modified xsi:type="dcterms:W3CDTF">2016-04-22T22:15:00Z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0c02b76b-13c6-4a40-8b77-c931b49bc92f</vt:lpwstr>
  </property>
  <property fmtid="{D5CDD505-2E9C-101B-9397-08002B2CF9AE}" pid="3" name="ContentTypeId">
    <vt:lpwstr>0x0101006E56B4D1795A2E4DB2F0B01679ED314A00818E8406DB410743B48F78F3852FDA4D</vt:lpwstr>
  </property>
  <property fmtid="{D5CDD505-2E9C-101B-9397-08002B2CF9AE}" pid="4" name="_docset_NoMedatataSyncRequired">
    <vt:lpwstr>False</vt:lpwstr>
  </property>
</Properties>
</file>