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0E544" w14:textId="77777777" w:rsidR="008518E3" w:rsidRPr="00270DE4" w:rsidRDefault="008518E3" w:rsidP="008518E3">
      <w:pPr>
        <w:spacing w:after="0"/>
        <w:rPr>
          <w:rFonts w:ascii="Times New Roman" w:hAnsi="Times New Roman" w:cs="Times New Roman"/>
          <w:b/>
          <w:sz w:val="24"/>
          <w:szCs w:val="24"/>
        </w:rPr>
      </w:pPr>
      <w:bookmarkStart w:id="0" w:name="_GoBack"/>
      <w:bookmarkEnd w:id="0"/>
      <w:r w:rsidRPr="00270DE4">
        <w:rPr>
          <w:rFonts w:ascii="Times New Roman" w:hAnsi="Times New Roman" w:cs="Times New Roman"/>
          <w:b/>
          <w:sz w:val="24"/>
          <w:szCs w:val="24"/>
        </w:rPr>
        <w:t xml:space="preserve">Attachment B – Staff Memo Regarding I-937 RPS Reports: </w:t>
      </w:r>
    </w:p>
    <w:p w14:paraId="74A0E545" w14:textId="77777777" w:rsidR="008518E3" w:rsidRPr="00270DE4" w:rsidRDefault="008518E3" w:rsidP="008518E3">
      <w:pPr>
        <w:spacing w:after="0"/>
        <w:rPr>
          <w:rFonts w:ascii="Times New Roman" w:hAnsi="Times New Roman" w:cs="Times New Roman"/>
          <w:sz w:val="24"/>
          <w:szCs w:val="24"/>
        </w:rPr>
      </w:pPr>
      <w:r w:rsidRPr="00270DE4">
        <w:rPr>
          <w:rFonts w:ascii="Times New Roman" w:hAnsi="Times New Roman" w:cs="Times New Roman"/>
          <w:b/>
          <w:sz w:val="24"/>
          <w:szCs w:val="24"/>
        </w:rPr>
        <w:t>Issues for Further Consideration</w:t>
      </w:r>
    </w:p>
    <w:p w14:paraId="74A0E546" w14:textId="77777777" w:rsidR="008518E3" w:rsidRPr="00270DE4" w:rsidRDefault="008518E3" w:rsidP="008518E3">
      <w:pPr>
        <w:rPr>
          <w:rFonts w:ascii="Times New Roman" w:hAnsi="Times New Roman" w:cs="Times New Roman"/>
          <w:sz w:val="24"/>
          <w:szCs w:val="24"/>
        </w:rPr>
      </w:pPr>
    </w:p>
    <w:p w14:paraId="74A0E547" w14:textId="77777777" w:rsidR="008518E3" w:rsidRPr="00270DE4" w:rsidRDefault="008518E3" w:rsidP="008518E3">
      <w:pPr>
        <w:rPr>
          <w:rFonts w:ascii="Times New Roman" w:hAnsi="Times New Roman" w:cs="Times New Roman"/>
          <w:sz w:val="24"/>
          <w:szCs w:val="24"/>
        </w:rPr>
      </w:pPr>
      <w:r w:rsidRPr="00270DE4">
        <w:rPr>
          <w:rFonts w:ascii="Times New Roman" w:hAnsi="Times New Roman" w:cs="Times New Roman"/>
          <w:sz w:val="24"/>
          <w:szCs w:val="24"/>
        </w:rPr>
        <w:t>During the review of the Renewable Portfolio Standard (RPS) reports and comments from interested parties, Staff identified the followi</w:t>
      </w:r>
      <w:r w:rsidR="006F2340" w:rsidRPr="00270DE4">
        <w:rPr>
          <w:rFonts w:ascii="Times New Roman" w:hAnsi="Times New Roman" w:cs="Times New Roman"/>
          <w:sz w:val="24"/>
          <w:szCs w:val="24"/>
        </w:rPr>
        <w:t>ng issues related to utility RPS</w:t>
      </w:r>
      <w:r w:rsidRPr="00270DE4">
        <w:rPr>
          <w:rFonts w:ascii="Times New Roman" w:hAnsi="Times New Roman" w:cs="Times New Roman"/>
          <w:sz w:val="24"/>
          <w:szCs w:val="24"/>
        </w:rPr>
        <w:t xml:space="preserve"> filings that will need to be addressed but may not need to be resolved at the August 9,</w:t>
      </w:r>
      <w:r w:rsidRPr="00270DE4">
        <w:rPr>
          <w:rFonts w:ascii="Times New Roman" w:hAnsi="Times New Roman" w:cs="Times New Roman"/>
          <w:sz w:val="24"/>
          <w:szCs w:val="24"/>
          <w:vertAlign w:val="superscript"/>
        </w:rPr>
        <w:t xml:space="preserve"> </w:t>
      </w:r>
      <w:r w:rsidRPr="00270DE4">
        <w:rPr>
          <w:rFonts w:ascii="Times New Roman" w:hAnsi="Times New Roman" w:cs="Times New Roman"/>
          <w:sz w:val="24"/>
          <w:szCs w:val="24"/>
        </w:rPr>
        <w:t xml:space="preserve">2012 Open Meeting. </w:t>
      </w:r>
    </w:p>
    <w:p w14:paraId="74A0E548" w14:textId="77777777" w:rsidR="008518E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Two-step Compliance Process</w:t>
      </w:r>
    </w:p>
    <w:p w14:paraId="74A0E549" w14:textId="77777777" w:rsidR="00A82B33" w:rsidRPr="00270DE4" w:rsidRDefault="006F2340" w:rsidP="008518E3">
      <w:pPr>
        <w:rPr>
          <w:rFonts w:ascii="Times New Roman" w:hAnsi="Times New Roman" w:cs="Times New Roman"/>
          <w:sz w:val="24"/>
          <w:szCs w:val="24"/>
        </w:rPr>
      </w:pPr>
      <w:r w:rsidRPr="00270DE4">
        <w:rPr>
          <w:rFonts w:ascii="Times New Roman" w:hAnsi="Times New Roman" w:cs="Times New Roman"/>
          <w:sz w:val="24"/>
          <w:szCs w:val="24"/>
        </w:rPr>
        <w:t>There is broad agreement that an initial compliance determination is needed and that final reporting requirements should be clarified. Staff believes that a two-step compliance process will help to clarify the requirements for the companies and will provide necessary structure to the reporting and approval process. Staff envisions an i</w:t>
      </w:r>
      <w:r w:rsidR="006C7ED5" w:rsidRPr="00270DE4">
        <w:rPr>
          <w:rFonts w:ascii="Times New Roman" w:hAnsi="Times New Roman" w:cs="Times New Roman"/>
          <w:sz w:val="24"/>
          <w:szCs w:val="24"/>
        </w:rPr>
        <w:t>nitial order approving (or rejecting)</w:t>
      </w:r>
      <w:r w:rsidR="00A82B33" w:rsidRPr="00270DE4">
        <w:rPr>
          <w:rFonts w:ascii="Times New Roman" w:hAnsi="Times New Roman" w:cs="Times New Roman"/>
          <w:sz w:val="24"/>
          <w:szCs w:val="24"/>
        </w:rPr>
        <w:t xml:space="preserve"> </w:t>
      </w:r>
      <w:r w:rsidRPr="00270DE4">
        <w:rPr>
          <w:rFonts w:ascii="Times New Roman" w:hAnsi="Times New Roman" w:cs="Times New Roman"/>
          <w:sz w:val="24"/>
          <w:szCs w:val="24"/>
        </w:rPr>
        <w:t>that a</w:t>
      </w:r>
      <w:r w:rsidR="00A82B33" w:rsidRPr="00270DE4">
        <w:rPr>
          <w:rFonts w:ascii="Times New Roman" w:hAnsi="Times New Roman" w:cs="Times New Roman"/>
          <w:sz w:val="24"/>
          <w:szCs w:val="24"/>
        </w:rPr>
        <w:t xml:space="preserve"> company had acquired </w:t>
      </w:r>
      <w:r w:rsidRPr="00270DE4">
        <w:rPr>
          <w:rFonts w:ascii="Times New Roman" w:hAnsi="Times New Roman" w:cs="Times New Roman"/>
          <w:sz w:val="24"/>
          <w:szCs w:val="24"/>
        </w:rPr>
        <w:t>sufficient eligible resources by Jan 1 of the target</w:t>
      </w:r>
      <w:r w:rsidR="00A82B33" w:rsidRPr="00270DE4">
        <w:rPr>
          <w:rFonts w:ascii="Times New Roman" w:hAnsi="Times New Roman" w:cs="Times New Roman"/>
          <w:sz w:val="24"/>
          <w:szCs w:val="24"/>
        </w:rPr>
        <w:t xml:space="preserve"> year (2012</w:t>
      </w:r>
      <w:r w:rsidR="006C7ED5" w:rsidRPr="00270DE4">
        <w:rPr>
          <w:rFonts w:ascii="Times New Roman" w:hAnsi="Times New Roman" w:cs="Times New Roman"/>
          <w:sz w:val="24"/>
          <w:szCs w:val="24"/>
        </w:rPr>
        <w:t xml:space="preserve"> in the present case) and a f</w:t>
      </w:r>
      <w:r w:rsidR="00A82B33" w:rsidRPr="00270DE4">
        <w:rPr>
          <w:rFonts w:ascii="Times New Roman" w:hAnsi="Times New Roman" w:cs="Times New Roman"/>
          <w:sz w:val="24"/>
          <w:szCs w:val="24"/>
        </w:rPr>
        <w:t>inal complian</w:t>
      </w:r>
      <w:r w:rsidR="006C7ED5" w:rsidRPr="00270DE4">
        <w:rPr>
          <w:rFonts w:ascii="Times New Roman" w:hAnsi="Times New Roman" w:cs="Times New Roman"/>
          <w:sz w:val="24"/>
          <w:szCs w:val="24"/>
        </w:rPr>
        <w:t>ce order coming as late as June 1, 2014 approving (or rejecting) a company’s application of specific 2012 resources or 2011-2013 RECs toward its 2012 RPS requirement. Staff believes that this two-step process can be established through a policy statement, continuously reconfirmed via orders, or codified through rulemaking.</w:t>
      </w:r>
    </w:p>
    <w:p w14:paraId="74A0E54A"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Reporting Year</w:t>
      </w:r>
    </w:p>
    <w:p w14:paraId="74A0E54B" w14:textId="47A91EA8" w:rsidR="004752A9" w:rsidRPr="00270DE4" w:rsidRDefault="002C1678" w:rsidP="008518E3">
      <w:pPr>
        <w:rPr>
          <w:rFonts w:ascii="Times New Roman" w:hAnsi="Times New Roman" w:cs="Times New Roman"/>
          <w:sz w:val="24"/>
          <w:szCs w:val="24"/>
        </w:rPr>
      </w:pPr>
      <w:r w:rsidRPr="00270DE4">
        <w:rPr>
          <w:rFonts w:ascii="Times New Roman" w:hAnsi="Times New Roman" w:cs="Times New Roman"/>
          <w:sz w:val="24"/>
          <w:szCs w:val="24"/>
        </w:rPr>
        <w:t>There is broad agreement that</w:t>
      </w:r>
      <w:r w:rsidR="001C5AB8" w:rsidRPr="00270DE4">
        <w:rPr>
          <w:rFonts w:ascii="Times New Roman" w:hAnsi="Times New Roman" w:cs="Times New Roman"/>
          <w:sz w:val="24"/>
          <w:szCs w:val="24"/>
        </w:rPr>
        <w:t xml:space="preserve"> the</w:t>
      </w:r>
      <w:r w:rsidRPr="00270DE4">
        <w:rPr>
          <w:rFonts w:ascii="Times New Roman" w:hAnsi="Times New Roman" w:cs="Times New Roman"/>
          <w:sz w:val="24"/>
          <w:szCs w:val="24"/>
        </w:rPr>
        <w:t xml:space="preserve"> statute</w:t>
      </w:r>
      <w:r w:rsidR="001C5AB8" w:rsidRPr="00270DE4">
        <w:rPr>
          <w:rFonts w:ascii="Times New Roman" w:hAnsi="Times New Roman" w:cs="Times New Roman"/>
          <w:sz w:val="24"/>
          <w:szCs w:val="24"/>
        </w:rPr>
        <w:t xml:space="preserve"> and rules are unclear on this point. </w:t>
      </w:r>
      <w:r w:rsidRPr="00270DE4">
        <w:rPr>
          <w:rFonts w:ascii="Times New Roman" w:hAnsi="Times New Roman" w:cs="Times New Roman"/>
          <w:sz w:val="24"/>
          <w:szCs w:val="24"/>
        </w:rPr>
        <w:t>The terms "p</w:t>
      </w:r>
      <w:r w:rsidR="004752A9" w:rsidRPr="00270DE4">
        <w:rPr>
          <w:rFonts w:ascii="Times New Roman" w:hAnsi="Times New Roman" w:cs="Times New Roman"/>
          <w:sz w:val="24"/>
          <w:szCs w:val="24"/>
        </w:rPr>
        <w:t xml:space="preserve">receding" and "current" </w:t>
      </w:r>
      <w:r w:rsidR="001C5AB8" w:rsidRPr="00270DE4">
        <w:rPr>
          <w:rFonts w:ascii="Times New Roman" w:hAnsi="Times New Roman" w:cs="Times New Roman"/>
          <w:sz w:val="24"/>
          <w:szCs w:val="24"/>
        </w:rPr>
        <w:t xml:space="preserve">as they pertain to RCW 19.285 </w:t>
      </w:r>
      <w:r w:rsidR="004752A9" w:rsidRPr="00270DE4">
        <w:rPr>
          <w:rFonts w:ascii="Times New Roman" w:hAnsi="Times New Roman" w:cs="Times New Roman"/>
          <w:sz w:val="24"/>
          <w:szCs w:val="24"/>
        </w:rPr>
        <w:t xml:space="preserve">need to be </w:t>
      </w:r>
      <w:r w:rsidR="001C5AB8" w:rsidRPr="00270DE4">
        <w:rPr>
          <w:rFonts w:ascii="Times New Roman" w:hAnsi="Times New Roman" w:cs="Times New Roman"/>
          <w:sz w:val="24"/>
          <w:szCs w:val="24"/>
        </w:rPr>
        <w:t xml:space="preserve">more clearly </w:t>
      </w:r>
      <w:r w:rsidR="004752A9" w:rsidRPr="00270DE4">
        <w:rPr>
          <w:rFonts w:ascii="Times New Roman" w:hAnsi="Times New Roman" w:cs="Times New Roman"/>
          <w:sz w:val="24"/>
          <w:szCs w:val="24"/>
        </w:rPr>
        <w:t>defined</w:t>
      </w:r>
      <w:r w:rsidR="0023211F">
        <w:rPr>
          <w:rFonts w:ascii="Times New Roman" w:hAnsi="Times New Roman" w:cs="Times New Roman"/>
          <w:sz w:val="24"/>
          <w:szCs w:val="24"/>
        </w:rPr>
        <w:t>. Staff attempted</w:t>
      </w:r>
      <w:r w:rsidR="001C5AB8" w:rsidRPr="00270DE4">
        <w:rPr>
          <w:rFonts w:ascii="Times New Roman" w:hAnsi="Times New Roman" w:cs="Times New Roman"/>
          <w:sz w:val="24"/>
          <w:szCs w:val="24"/>
        </w:rPr>
        <w:t xml:space="preserve"> to clarify these terms</w:t>
      </w:r>
      <w:r w:rsidR="004752A9" w:rsidRPr="00270DE4">
        <w:rPr>
          <w:rFonts w:ascii="Times New Roman" w:hAnsi="Times New Roman" w:cs="Times New Roman"/>
          <w:sz w:val="24"/>
          <w:szCs w:val="24"/>
        </w:rPr>
        <w:t xml:space="preserve"> </w:t>
      </w:r>
      <w:r w:rsidRPr="00270DE4">
        <w:rPr>
          <w:rFonts w:ascii="Times New Roman" w:hAnsi="Times New Roman" w:cs="Times New Roman"/>
          <w:sz w:val="24"/>
          <w:szCs w:val="24"/>
        </w:rPr>
        <w:t xml:space="preserve">in its comments and in the memo associated with this attachment and </w:t>
      </w:r>
      <w:r w:rsidR="004752A9" w:rsidRPr="00270DE4">
        <w:rPr>
          <w:rFonts w:ascii="Times New Roman" w:hAnsi="Times New Roman" w:cs="Times New Roman"/>
          <w:sz w:val="24"/>
          <w:szCs w:val="24"/>
        </w:rPr>
        <w:t xml:space="preserve">believes that a clearly defined two-step process will </w:t>
      </w:r>
      <w:r w:rsidRPr="00270DE4">
        <w:rPr>
          <w:rFonts w:ascii="Times New Roman" w:hAnsi="Times New Roman" w:cs="Times New Roman"/>
          <w:sz w:val="24"/>
          <w:szCs w:val="24"/>
        </w:rPr>
        <w:t xml:space="preserve">help to </w:t>
      </w:r>
      <w:r w:rsidR="004752A9" w:rsidRPr="00270DE4">
        <w:rPr>
          <w:rFonts w:ascii="Times New Roman" w:hAnsi="Times New Roman" w:cs="Times New Roman"/>
          <w:sz w:val="24"/>
          <w:szCs w:val="24"/>
        </w:rPr>
        <w:t>resolve this issue.</w:t>
      </w:r>
      <w:r w:rsidRPr="00270DE4">
        <w:rPr>
          <w:rFonts w:ascii="Times New Roman" w:hAnsi="Times New Roman" w:cs="Times New Roman"/>
          <w:sz w:val="24"/>
          <w:szCs w:val="24"/>
        </w:rPr>
        <w:t xml:space="preserve"> Staff seeks affirmation from the commission that </w:t>
      </w:r>
      <w:r w:rsidR="00A707FA">
        <w:rPr>
          <w:rFonts w:ascii="Times New Roman" w:hAnsi="Times New Roman" w:cs="Times New Roman"/>
          <w:sz w:val="24"/>
          <w:szCs w:val="24"/>
        </w:rPr>
        <w:t>the</w:t>
      </w:r>
      <w:r w:rsidRPr="00270DE4">
        <w:rPr>
          <w:rFonts w:ascii="Times New Roman" w:hAnsi="Times New Roman" w:cs="Times New Roman"/>
          <w:sz w:val="24"/>
          <w:szCs w:val="24"/>
        </w:rPr>
        <w:t xml:space="preserve"> interpretation is consistent with the intent of the statute. Staff believes that affirmation (or rejection) of this interpretation could be done in the present order(s) or concurrent with a formal establishment of the aforementioned two-step process</w:t>
      </w:r>
      <w:r w:rsidR="00EC7122" w:rsidRPr="00270DE4">
        <w:rPr>
          <w:rFonts w:ascii="Times New Roman" w:hAnsi="Times New Roman" w:cs="Times New Roman"/>
          <w:sz w:val="24"/>
          <w:szCs w:val="24"/>
        </w:rPr>
        <w:t xml:space="preserve"> (described above)</w:t>
      </w:r>
      <w:r w:rsidRPr="00270DE4">
        <w:rPr>
          <w:rFonts w:ascii="Times New Roman" w:hAnsi="Times New Roman" w:cs="Times New Roman"/>
          <w:sz w:val="24"/>
          <w:szCs w:val="24"/>
        </w:rPr>
        <w:t>, if the Commission finds merit in such a process.</w:t>
      </w:r>
    </w:p>
    <w:p w14:paraId="74A0E54C"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January 1 Compliance</w:t>
      </w:r>
    </w:p>
    <w:p w14:paraId="74A0E54D" w14:textId="0A5ADA30" w:rsidR="00903B71" w:rsidRPr="00270DE4" w:rsidRDefault="001C5AB8" w:rsidP="008518E3">
      <w:pPr>
        <w:rPr>
          <w:rFonts w:ascii="Times New Roman" w:hAnsi="Times New Roman" w:cs="Times New Roman"/>
          <w:sz w:val="24"/>
          <w:szCs w:val="24"/>
        </w:rPr>
      </w:pPr>
      <w:r w:rsidRPr="00270DE4">
        <w:rPr>
          <w:rFonts w:ascii="Times New Roman" w:hAnsi="Times New Roman" w:cs="Times New Roman"/>
          <w:sz w:val="24"/>
          <w:szCs w:val="24"/>
        </w:rPr>
        <w:t>T</w:t>
      </w:r>
      <w:r w:rsidR="0023211F">
        <w:rPr>
          <w:rFonts w:ascii="Times New Roman" w:hAnsi="Times New Roman" w:cs="Times New Roman"/>
          <w:sz w:val="24"/>
          <w:szCs w:val="24"/>
        </w:rPr>
        <w:t>here is agreement between Staff, the Northwest Energy Coalition (</w:t>
      </w:r>
      <w:r w:rsidRPr="00270DE4">
        <w:rPr>
          <w:rFonts w:ascii="Times New Roman" w:hAnsi="Times New Roman" w:cs="Times New Roman"/>
          <w:sz w:val="24"/>
          <w:szCs w:val="24"/>
        </w:rPr>
        <w:t>NW</w:t>
      </w:r>
      <w:r w:rsidR="0023211F">
        <w:rPr>
          <w:rFonts w:ascii="Times New Roman" w:hAnsi="Times New Roman" w:cs="Times New Roman"/>
          <w:sz w:val="24"/>
          <w:szCs w:val="24"/>
        </w:rPr>
        <w:t>EC) and</w:t>
      </w:r>
      <w:r w:rsidRPr="00270DE4">
        <w:rPr>
          <w:rFonts w:ascii="Times New Roman" w:hAnsi="Times New Roman" w:cs="Times New Roman"/>
          <w:sz w:val="24"/>
          <w:szCs w:val="24"/>
        </w:rPr>
        <w:t xml:space="preserve"> </w:t>
      </w:r>
      <w:r w:rsidR="0023211F">
        <w:rPr>
          <w:rFonts w:ascii="Times New Roman" w:hAnsi="Times New Roman" w:cs="Times New Roman"/>
          <w:sz w:val="24"/>
          <w:szCs w:val="24"/>
        </w:rPr>
        <w:t>Renewable Northwest Project (</w:t>
      </w:r>
      <w:r w:rsidRPr="00270DE4">
        <w:rPr>
          <w:rFonts w:ascii="Times New Roman" w:hAnsi="Times New Roman" w:cs="Times New Roman"/>
          <w:sz w:val="24"/>
          <w:szCs w:val="24"/>
        </w:rPr>
        <w:t>RNP</w:t>
      </w:r>
      <w:r w:rsidR="0023211F">
        <w:rPr>
          <w:rFonts w:ascii="Times New Roman" w:hAnsi="Times New Roman" w:cs="Times New Roman"/>
          <w:sz w:val="24"/>
          <w:szCs w:val="24"/>
        </w:rPr>
        <w:t xml:space="preserve">), </w:t>
      </w:r>
      <w:r w:rsidRPr="00270DE4">
        <w:rPr>
          <w:rFonts w:ascii="Times New Roman" w:hAnsi="Times New Roman" w:cs="Times New Roman"/>
          <w:sz w:val="24"/>
          <w:szCs w:val="24"/>
        </w:rPr>
        <w:t>but not complete agreemen</w:t>
      </w:r>
      <w:r w:rsidR="0023211F">
        <w:rPr>
          <w:rFonts w:ascii="Times New Roman" w:hAnsi="Times New Roman" w:cs="Times New Roman"/>
          <w:sz w:val="24"/>
          <w:szCs w:val="24"/>
        </w:rPr>
        <w:t>t across all interested parties</w:t>
      </w:r>
      <w:r w:rsidRPr="00270DE4">
        <w:rPr>
          <w:rFonts w:ascii="Times New Roman" w:hAnsi="Times New Roman" w:cs="Times New Roman"/>
          <w:sz w:val="24"/>
          <w:szCs w:val="24"/>
        </w:rPr>
        <w:t xml:space="preserve"> that the companies</w:t>
      </w:r>
      <w:r w:rsidR="0023211F">
        <w:rPr>
          <w:rFonts w:ascii="Times New Roman" w:hAnsi="Times New Roman" w:cs="Times New Roman"/>
          <w:sz w:val="24"/>
          <w:szCs w:val="24"/>
        </w:rPr>
        <w:t xml:space="preserve"> </w:t>
      </w:r>
      <w:r w:rsidRPr="00270DE4">
        <w:rPr>
          <w:rFonts w:ascii="Times New Roman" w:hAnsi="Times New Roman" w:cs="Times New Roman"/>
          <w:sz w:val="24"/>
          <w:szCs w:val="24"/>
        </w:rPr>
        <w:t>need to own or have contracted for resources sufficient</w:t>
      </w:r>
      <w:r w:rsidR="0023211F">
        <w:rPr>
          <w:rFonts w:ascii="Times New Roman" w:hAnsi="Times New Roman" w:cs="Times New Roman"/>
          <w:sz w:val="24"/>
          <w:szCs w:val="24"/>
        </w:rPr>
        <w:t xml:space="preserve"> by January 1</w:t>
      </w:r>
      <w:r w:rsidRPr="00270DE4">
        <w:rPr>
          <w:rFonts w:ascii="Times New Roman" w:hAnsi="Times New Roman" w:cs="Times New Roman"/>
          <w:sz w:val="24"/>
          <w:szCs w:val="24"/>
        </w:rPr>
        <w:t xml:space="preserve"> to meet the current year target. Staff interprets January 1 compliance as having resources or contracts for eligible resources by January 1 that are sufficient to fulfill the RPS requirements for that same year. </w:t>
      </w:r>
      <w:r w:rsidR="00D00F1E" w:rsidRPr="00270DE4">
        <w:rPr>
          <w:rFonts w:ascii="Times New Roman" w:hAnsi="Times New Roman" w:cs="Times New Roman"/>
          <w:sz w:val="24"/>
          <w:szCs w:val="24"/>
        </w:rPr>
        <w:t xml:space="preserve">Staff notes that the specific 2011-2013 RECs a company chooses to apply toward final 2012 compliance may differ from those identified in the initial June 1 compliance filing. Staff seeks affirmation from the commission that this interpretation is consistent with the intent of the statute. Staff believes that affirmation (or rejection) of this interpretation could be done in the </w:t>
      </w:r>
      <w:r w:rsidR="00D00F1E" w:rsidRPr="00270DE4">
        <w:rPr>
          <w:rFonts w:ascii="Times New Roman" w:hAnsi="Times New Roman" w:cs="Times New Roman"/>
          <w:sz w:val="24"/>
          <w:szCs w:val="24"/>
        </w:rPr>
        <w:lastRenderedPageBreak/>
        <w:t>present order(s) or concurrent with a formal establishment of the aforementioned two-step process</w:t>
      </w:r>
      <w:r w:rsidR="00EC7122" w:rsidRPr="00270DE4">
        <w:rPr>
          <w:rFonts w:ascii="Times New Roman" w:hAnsi="Times New Roman" w:cs="Times New Roman"/>
          <w:sz w:val="24"/>
          <w:szCs w:val="24"/>
        </w:rPr>
        <w:t xml:space="preserve"> (described above)</w:t>
      </w:r>
      <w:r w:rsidR="00D00F1E" w:rsidRPr="00270DE4">
        <w:rPr>
          <w:rFonts w:ascii="Times New Roman" w:hAnsi="Times New Roman" w:cs="Times New Roman"/>
          <w:sz w:val="24"/>
          <w:szCs w:val="24"/>
        </w:rPr>
        <w:t>, if the Commission</w:t>
      </w:r>
      <w:r w:rsidR="00A11B86" w:rsidRPr="00270DE4">
        <w:rPr>
          <w:rFonts w:ascii="Times New Roman" w:hAnsi="Times New Roman" w:cs="Times New Roman"/>
          <w:sz w:val="24"/>
          <w:szCs w:val="24"/>
        </w:rPr>
        <w:t xml:space="preserve"> finds merit in such a process.</w:t>
      </w:r>
    </w:p>
    <w:p w14:paraId="74A0E54E" w14:textId="4E0367F3"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Determining Resource Eligibility</w:t>
      </w:r>
      <w:r w:rsidR="0023211F">
        <w:rPr>
          <w:rFonts w:ascii="Times New Roman" w:hAnsi="Times New Roman" w:cs="Times New Roman"/>
          <w:i/>
          <w:sz w:val="24"/>
          <w:szCs w:val="24"/>
        </w:rPr>
        <w:t xml:space="preserve"> and WREGIS Administration</w:t>
      </w:r>
    </w:p>
    <w:p w14:paraId="74A0E54F" w14:textId="1DE237E9" w:rsidR="003B1B5B" w:rsidRPr="000304EF" w:rsidRDefault="00A11B86" w:rsidP="008518E3">
      <w:pPr>
        <w:rPr>
          <w:rFonts w:ascii="Times New Roman" w:hAnsi="Times New Roman" w:cs="Times New Roman"/>
          <w:sz w:val="24"/>
          <w:szCs w:val="24"/>
        </w:rPr>
      </w:pPr>
      <w:r w:rsidRPr="00270DE4">
        <w:rPr>
          <w:rFonts w:ascii="Times New Roman" w:hAnsi="Times New Roman" w:cs="Times New Roman"/>
          <w:sz w:val="24"/>
          <w:szCs w:val="24"/>
        </w:rPr>
        <w:t>There is b</w:t>
      </w:r>
      <w:r w:rsidR="00903B71" w:rsidRPr="00270DE4">
        <w:rPr>
          <w:rFonts w:ascii="Times New Roman" w:hAnsi="Times New Roman" w:cs="Times New Roman"/>
          <w:sz w:val="24"/>
          <w:szCs w:val="24"/>
        </w:rPr>
        <w:t xml:space="preserve">road agreement that a </w:t>
      </w:r>
      <w:r w:rsidRPr="00270DE4">
        <w:rPr>
          <w:rFonts w:ascii="Times New Roman" w:hAnsi="Times New Roman" w:cs="Times New Roman"/>
          <w:sz w:val="24"/>
          <w:szCs w:val="24"/>
        </w:rPr>
        <w:t xml:space="preserve">determination of </w:t>
      </w:r>
      <w:r w:rsidR="00903B71" w:rsidRPr="00270DE4">
        <w:rPr>
          <w:rFonts w:ascii="Times New Roman" w:hAnsi="Times New Roman" w:cs="Times New Roman"/>
          <w:sz w:val="24"/>
          <w:szCs w:val="24"/>
        </w:rPr>
        <w:t>re</w:t>
      </w:r>
      <w:r w:rsidRPr="00270DE4">
        <w:rPr>
          <w:rFonts w:ascii="Times New Roman" w:hAnsi="Times New Roman" w:cs="Times New Roman"/>
          <w:sz w:val="24"/>
          <w:szCs w:val="24"/>
        </w:rPr>
        <w:t>source eligibility</w:t>
      </w:r>
      <w:r w:rsidR="00903B71" w:rsidRPr="00270DE4">
        <w:rPr>
          <w:rFonts w:ascii="Times New Roman" w:hAnsi="Times New Roman" w:cs="Times New Roman"/>
          <w:sz w:val="24"/>
          <w:szCs w:val="24"/>
        </w:rPr>
        <w:t xml:space="preserve"> is necessary. </w:t>
      </w:r>
      <w:r w:rsidRPr="00270DE4">
        <w:rPr>
          <w:rFonts w:ascii="Times New Roman" w:hAnsi="Times New Roman" w:cs="Times New Roman"/>
          <w:sz w:val="24"/>
          <w:szCs w:val="24"/>
        </w:rPr>
        <w:t>Staff believes that the commission is ultimately responsible for determining resource eligibility and does so in its evaluations of the current (2012) RPS reports. However, it is noteworthy that Commerce will go into rulemaking on or after April 2013</w:t>
      </w:r>
      <w:r w:rsidR="0023211F">
        <w:rPr>
          <w:rFonts w:ascii="Times New Roman" w:hAnsi="Times New Roman" w:cs="Times New Roman"/>
          <w:sz w:val="24"/>
          <w:szCs w:val="24"/>
        </w:rPr>
        <w:t>,</w:t>
      </w:r>
      <w:r w:rsidRPr="00270DE4">
        <w:rPr>
          <w:rFonts w:ascii="Times New Roman" w:hAnsi="Times New Roman" w:cs="Times New Roman"/>
          <w:sz w:val="24"/>
          <w:szCs w:val="24"/>
        </w:rPr>
        <w:t xml:space="preserve"> codifying their responsibility as the Washington WREGIS administrator. Although Commerce’s responsibility does not relieve the Commission of its </w:t>
      </w:r>
      <w:r w:rsidR="0008010D" w:rsidRPr="00270DE4">
        <w:rPr>
          <w:rFonts w:ascii="Times New Roman" w:hAnsi="Times New Roman" w:cs="Times New Roman"/>
          <w:sz w:val="24"/>
          <w:szCs w:val="24"/>
        </w:rPr>
        <w:t xml:space="preserve">own </w:t>
      </w:r>
      <w:r w:rsidR="00A37C57" w:rsidRPr="00270DE4">
        <w:rPr>
          <w:rFonts w:ascii="Times New Roman" w:hAnsi="Times New Roman" w:cs="Times New Roman"/>
          <w:sz w:val="24"/>
          <w:szCs w:val="24"/>
        </w:rPr>
        <w:t>responsibility of determining</w:t>
      </w:r>
      <w:r w:rsidRPr="00270DE4">
        <w:rPr>
          <w:rFonts w:ascii="Times New Roman" w:hAnsi="Times New Roman" w:cs="Times New Roman"/>
          <w:sz w:val="24"/>
          <w:szCs w:val="24"/>
        </w:rPr>
        <w:t xml:space="preserve"> resource eligibility, having a Washington WREGIS administrator in place will </w:t>
      </w:r>
      <w:r w:rsidR="00A707FA">
        <w:rPr>
          <w:rFonts w:ascii="Times New Roman" w:hAnsi="Times New Roman" w:cs="Times New Roman"/>
          <w:sz w:val="24"/>
          <w:szCs w:val="24"/>
        </w:rPr>
        <w:t>simplify</w:t>
      </w:r>
      <w:r w:rsidRPr="00270DE4">
        <w:rPr>
          <w:rFonts w:ascii="Times New Roman" w:hAnsi="Times New Roman" w:cs="Times New Roman"/>
          <w:sz w:val="24"/>
          <w:szCs w:val="24"/>
        </w:rPr>
        <w:t xml:space="preserve"> the Commission’s ability to confirm that resources are being properly identified and their generation properly applied to state requiremen</w:t>
      </w:r>
      <w:r w:rsidR="00A37C57" w:rsidRPr="00270DE4">
        <w:rPr>
          <w:rFonts w:ascii="Times New Roman" w:hAnsi="Times New Roman" w:cs="Times New Roman"/>
          <w:sz w:val="24"/>
          <w:szCs w:val="24"/>
        </w:rPr>
        <w:t>ts. As</w:t>
      </w:r>
      <w:r w:rsidR="002668E5" w:rsidRPr="00270DE4">
        <w:rPr>
          <w:rFonts w:ascii="Times New Roman" w:hAnsi="Times New Roman" w:cs="Times New Roman"/>
          <w:sz w:val="24"/>
          <w:szCs w:val="24"/>
        </w:rPr>
        <w:t xml:space="preserve"> Commerce’s </w:t>
      </w:r>
      <w:r w:rsidR="00A37C57" w:rsidRPr="00270DE4">
        <w:rPr>
          <w:rFonts w:ascii="Times New Roman" w:hAnsi="Times New Roman" w:cs="Times New Roman"/>
          <w:sz w:val="24"/>
          <w:szCs w:val="24"/>
        </w:rPr>
        <w:t>responsibilities become codified</w:t>
      </w:r>
      <w:r w:rsidR="005C6002">
        <w:rPr>
          <w:rFonts w:ascii="Times New Roman" w:hAnsi="Times New Roman" w:cs="Times New Roman"/>
          <w:sz w:val="24"/>
          <w:szCs w:val="24"/>
        </w:rPr>
        <w:t>, the responsibilities of the Commission may also evolve.</w:t>
      </w:r>
      <w:r w:rsidR="002668E5" w:rsidRPr="00270DE4">
        <w:rPr>
          <w:rFonts w:ascii="Times New Roman" w:hAnsi="Times New Roman" w:cs="Times New Roman"/>
          <w:sz w:val="24"/>
          <w:szCs w:val="24"/>
        </w:rPr>
        <w:t xml:space="preserve"> </w:t>
      </w:r>
    </w:p>
    <w:p w14:paraId="74A0E550" w14:textId="77777777" w:rsidR="008518E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Incremental Hydro – Method Review</w:t>
      </w:r>
    </w:p>
    <w:p w14:paraId="74A0E551" w14:textId="5FE175F8" w:rsidR="007B68CF" w:rsidRPr="000B521A" w:rsidRDefault="007F7C02" w:rsidP="008518E3">
      <w:pPr>
        <w:rPr>
          <w:rFonts w:ascii="Times New Roman" w:hAnsi="Times New Roman" w:cs="Times New Roman"/>
          <w:sz w:val="24"/>
          <w:szCs w:val="24"/>
        </w:rPr>
      </w:pPr>
      <w:r>
        <w:rPr>
          <w:rFonts w:ascii="Times New Roman" w:hAnsi="Times New Roman" w:cs="Times New Roman"/>
          <w:sz w:val="24"/>
          <w:szCs w:val="24"/>
        </w:rPr>
        <w:t>There is broad agreement that the Commission</w:t>
      </w:r>
      <w:r w:rsidRPr="00270DE4">
        <w:rPr>
          <w:rFonts w:ascii="Times New Roman" w:hAnsi="Times New Roman" w:cs="Times New Roman"/>
          <w:sz w:val="24"/>
          <w:szCs w:val="24"/>
        </w:rPr>
        <w:t xml:space="preserve"> accept the</w:t>
      </w:r>
      <w:r>
        <w:rPr>
          <w:rFonts w:ascii="Times New Roman" w:hAnsi="Times New Roman" w:cs="Times New Roman"/>
          <w:sz w:val="24"/>
          <w:szCs w:val="24"/>
        </w:rPr>
        <w:t xml:space="preserve"> modeled</w:t>
      </w:r>
      <w:r w:rsidRPr="00270DE4">
        <w:rPr>
          <w:rFonts w:ascii="Times New Roman" w:hAnsi="Times New Roman" w:cs="Times New Roman"/>
          <w:sz w:val="24"/>
          <w:szCs w:val="24"/>
        </w:rPr>
        <w:t xml:space="preserve"> incremental hydro values that the companies are reporting for 2012. There is some disagreement abo</w:t>
      </w:r>
      <w:r>
        <w:rPr>
          <w:rFonts w:ascii="Times New Roman" w:hAnsi="Times New Roman" w:cs="Times New Roman"/>
          <w:sz w:val="24"/>
          <w:szCs w:val="24"/>
        </w:rPr>
        <w:t>ut the need for additional method</w:t>
      </w:r>
      <w:r w:rsidRPr="00270DE4">
        <w:rPr>
          <w:rFonts w:ascii="Times New Roman" w:hAnsi="Times New Roman" w:cs="Times New Roman"/>
          <w:sz w:val="24"/>
          <w:szCs w:val="24"/>
        </w:rPr>
        <w:t xml:space="preserve"> scrutiny, but Staff maintains that f</w:t>
      </w:r>
      <w:r>
        <w:rPr>
          <w:rFonts w:ascii="Times New Roman" w:hAnsi="Times New Roman" w:cs="Times New Roman"/>
          <w:sz w:val="24"/>
          <w:szCs w:val="24"/>
        </w:rPr>
        <w:t xml:space="preserve">urther evaluation is necessary. </w:t>
      </w:r>
      <w:r w:rsidR="007B68CF" w:rsidRPr="00270DE4">
        <w:rPr>
          <w:rFonts w:ascii="Times New Roman" w:hAnsi="Times New Roman" w:cs="Times New Roman"/>
          <w:sz w:val="24"/>
          <w:szCs w:val="24"/>
        </w:rPr>
        <w:t xml:space="preserve">As discussed in the July 16, 2012 staff comments, the RPS Working Group identified three methods for modeling incremental hydroelectric generation. </w:t>
      </w:r>
      <w:r>
        <w:rPr>
          <w:rFonts w:ascii="Times New Roman" w:hAnsi="Times New Roman" w:cs="Times New Roman"/>
          <w:sz w:val="24"/>
          <w:szCs w:val="24"/>
        </w:rPr>
        <w:t>While th</w:t>
      </w:r>
      <w:r w:rsidR="000B521A">
        <w:rPr>
          <w:rFonts w:ascii="Times New Roman" w:hAnsi="Times New Roman" w:cs="Times New Roman"/>
          <w:sz w:val="24"/>
          <w:szCs w:val="24"/>
        </w:rPr>
        <w:t>e method used by PacifiCorp was thoroughly evaluated</w:t>
      </w:r>
      <w:r>
        <w:rPr>
          <w:rFonts w:ascii="Times New Roman" w:hAnsi="Times New Roman" w:cs="Times New Roman"/>
          <w:sz w:val="24"/>
          <w:szCs w:val="24"/>
        </w:rPr>
        <w:t xml:space="preserve"> by the Army Corps of Engineers</w:t>
      </w:r>
      <w:r w:rsidR="007B68CF" w:rsidRPr="00270DE4">
        <w:rPr>
          <w:rFonts w:ascii="Times New Roman" w:hAnsi="Times New Roman" w:cs="Times New Roman"/>
          <w:sz w:val="24"/>
          <w:szCs w:val="24"/>
        </w:rPr>
        <w:t xml:space="preserve"> </w:t>
      </w:r>
      <w:r>
        <w:rPr>
          <w:rFonts w:ascii="Times New Roman" w:hAnsi="Times New Roman" w:cs="Times New Roman"/>
          <w:sz w:val="24"/>
          <w:szCs w:val="24"/>
        </w:rPr>
        <w:t>(</w:t>
      </w:r>
      <w:r w:rsidR="007B68CF" w:rsidRPr="00270DE4">
        <w:rPr>
          <w:rFonts w:ascii="Times New Roman" w:hAnsi="Times New Roman" w:cs="Times New Roman"/>
          <w:sz w:val="24"/>
          <w:szCs w:val="24"/>
        </w:rPr>
        <w:t xml:space="preserve">in coordination with </w:t>
      </w:r>
      <w:r>
        <w:rPr>
          <w:rFonts w:ascii="Times New Roman" w:hAnsi="Times New Roman" w:cs="Times New Roman"/>
          <w:sz w:val="24"/>
          <w:szCs w:val="24"/>
        </w:rPr>
        <w:t xml:space="preserve">the Oregon Department of Energy), neither of the other two models were similarly vetted. Staff would like the same level of scrutiny applied to all methods being used by the companies. </w:t>
      </w:r>
      <w:r w:rsidR="00A707FA">
        <w:rPr>
          <w:rFonts w:ascii="Times New Roman" w:hAnsi="Times New Roman" w:cs="Times New Roman"/>
          <w:sz w:val="24"/>
          <w:szCs w:val="24"/>
        </w:rPr>
        <w:t xml:space="preserve">The </w:t>
      </w:r>
      <w:r w:rsidR="007B68CF" w:rsidRPr="00270DE4">
        <w:rPr>
          <w:rFonts w:ascii="Times New Roman" w:hAnsi="Times New Roman" w:cs="Times New Roman"/>
          <w:sz w:val="24"/>
          <w:szCs w:val="24"/>
        </w:rPr>
        <w:t>Army Corps of Engineers</w:t>
      </w:r>
      <w:r>
        <w:rPr>
          <w:rFonts w:ascii="Times New Roman" w:hAnsi="Times New Roman" w:cs="Times New Roman"/>
          <w:sz w:val="24"/>
          <w:szCs w:val="24"/>
        </w:rPr>
        <w:t xml:space="preserve"> </w:t>
      </w:r>
      <w:r w:rsidR="007B68CF" w:rsidRPr="00270DE4">
        <w:rPr>
          <w:rFonts w:ascii="Times New Roman" w:hAnsi="Times New Roman" w:cs="Times New Roman"/>
          <w:sz w:val="24"/>
          <w:szCs w:val="24"/>
        </w:rPr>
        <w:t xml:space="preserve">has offered to review Avista’s application of Method 3. </w:t>
      </w:r>
      <w:r>
        <w:rPr>
          <w:rFonts w:ascii="Times New Roman" w:hAnsi="Times New Roman" w:cs="Times New Roman"/>
          <w:sz w:val="24"/>
          <w:szCs w:val="24"/>
        </w:rPr>
        <w:t>Staff</w:t>
      </w:r>
      <w:r w:rsidR="000B521A">
        <w:rPr>
          <w:rFonts w:ascii="Times New Roman" w:hAnsi="Times New Roman" w:cs="Times New Roman"/>
          <w:sz w:val="24"/>
          <w:szCs w:val="24"/>
        </w:rPr>
        <w:t xml:space="preserve"> does not </w:t>
      </w:r>
      <w:r w:rsidR="005C6002">
        <w:rPr>
          <w:rFonts w:ascii="Times New Roman" w:hAnsi="Times New Roman" w:cs="Times New Roman"/>
          <w:sz w:val="24"/>
          <w:szCs w:val="24"/>
        </w:rPr>
        <w:t>believe that such a review can or should</w:t>
      </w:r>
      <w:r w:rsidR="000B521A">
        <w:rPr>
          <w:rFonts w:ascii="Times New Roman" w:hAnsi="Times New Roman" w:cs="Times New Roman"/>
          <w:sz w:val="24"/>
          <w:szCs w:val="24"/>
        </w:rPr>
        <w:t xml:space="preserve"> inform initial or final 2012 compliance determinations, but does believe that such a review can help to inform the models and methods that should be used for subsequent years.</w:t>
      </w:r>
    </w:p>
    <w:p w14:paraId="74A0E552"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 xml:space="preserve">Incremental Hydro – Formal Commission Approval </w:t>
      </w:r>
    </w:p>
    <w:p w14:paraId="74A0E553" w14:textId="677794E4" w:rsidR="000304EF" w:rsidRPr="000304EF" w:rsidRDefault="00041E62" w:rsidP="008518E3">
      <w:pPr>
        <w:rPr>
          <w:rFonts w:ascii="Times New Roman" w:hAnsi="Times New Roman" w:cs="Times New Roman"/>
          <w:sz w:val="24"/>
          <w:szCs w:val="24"/>
        </w:rPr>
      </w:pPr>
      <w:r w:rsidRPr="00270DE4">
        <w:rPr>
          <w:rFonts w:ascii="Times New Roman" w:hAnsi="Times New Roman" w:cs="Times New Roman"/>
          <w:sz w:val="24"/>
          <w:szCs w:val="24"/>
        </w:rPr>
        <w:t>There is so</w:t>
      </w:r>
      <w:r>
        <w:rPr>
          <w:rFonts w:ascii="Times New Roman" w:hAnsi="Times New Roman" w:cs="Times New Roman"/>
          <w:sz w:val="24"/>
          <w:szCs w:val="24"/>
        </w:rPr>
        <w:t>me disagreement on whether the commission should formally weigh in on the models and methods being employed by the companies</w:t>
      </w:r>
      <w:r w:rsidRPr="00270DE4">
        <w:rPr>
          <w:rFonts w:ascii="Times New Roman" w:hAnsi="Times New Roman" w:cs="Times New Roman"/>
          <w:sz w:val="24"/>
          <w:szCs w:val="24"/>
        </w:rPr>
        <w:t>. There is a general consensus that an approval of the methods used is necessary, but there is disagreement as to whether commission endorsement of specific methods is appropriate or necessary. Staff believes that at a minimum, the three methods currently being pro</w:t>
      </w:r>
      <w:r>
        <w:rPr>
          <w:rFonts w:ascii="Times New Roman" w:hAnsi="Times New Roman" w:cs="Times New Roman"/>
          <w:sz w:val="24"/>
          <w:szCs w:val="24"/>
        </w:rPr>
        <w:t>p</w:t>
      </w:r>
      <w:r w:rsidR="005C6002">
        <w:rPr>
          <w:rFonts w:ascii="Times New Roman" w:hAnsi="Times New Roman" w:cs="Times New Roman"/>
          <w:sz w:val="24"/>
          <w:szCs w:val="24"/>
        </w:rPr>
        <w:t xml:space="preserve">osed should be properly vetted, </w:t>
      </w:r>
      <w:r>
        <w:rPr>
          <w:rFonts w:ascii="Times New Roman" w:hAnsi="Times New Roman" w:cs="Times New Roman"/>
          <w:sz w:val="24"/>
          <w:szCs w:val="24"/>
        </w:rPr>
        <w:t>as described above. A</w:t>
      </w:r>
      <w:r w:rsidR="000B521A">
        <w:rPr>
          <w:rFonts w:ascii="Times New Roman" w:hAnsi="Times New Roman" w:cs="Times New Roman"/>
          <w:sz w:val="24"/>
          <w:szCs w:val="24"/>
        </w:rPr>
        <w:t xml:space="preserve">fter thorough review of the incremental hydro methods, it may become clear that one or several of the methods are inappropriate. </w:t>
      </w:r>
      <w:r>
        <w:rPr>
          <w:rFonts w:ascii="Times New Roman" w:hAnsi="Times New Roman" w:cs="Times New Roman"/>
          <w:sz w:val="24"/>
          <w:szCs w:val="24"/>
        </w:rPr>
        <w:t>T</w:t>
      </w:r>
      <w:r w:rsidR="000B521A">
        <w:rPr>
          <w:rFonts w:ascii="Times New Roman" w:hAnsi="Times New Roman" w:cs="Times New Roman"/>
          <w:sz w:val="24"/>
          <w:szCs w:val="24"/>
        </w:rPr>
        <w:t>he commission may find it necessary to</w:t>
      </w:r>
      <w:r w:rsidR="001507C2" w:rsidRPr="00270DE4">
        <w:rPr>
          <w:rFonts w:ascii="Times New Roman" w:hAnsi="Times New Roman" w:cs="Times New Roman"/>
          <w:sz w:val="24"/>
          <w:szCs w:val="24"/>
        </w:rPr>
        <w:t xml:space="preserve"> endorse specific incremental hydro calculation me</w:t>
      </w:r>
      <w:r w:rsidR="000B521A">
        <w:rPr>
          <w:rFonts w:ascii="Times New Roman" w:hAnsi="Times New Roman" w:cs="Times New Roman"/>
          <w:sz w:val="24"/>
          <w:szCs w:val="24"/>
        </w:rPr>
        <w:t>thods to promote consistency, to</w:t>
      </w:r>
      <w:r w:rsidR="001507C2" w:rsidRPr="00270DE4">
        <w:rPr>
          <w:rFonts w:ascii="Times New Roman" w:hAnsi="Times New Roman" w:cs="Times New Roman"/>
          <w:sz w:val="24"/>
          <w:szCs w:val="24"/>
        </w:rPr>
        <w:t xml:space="preserve"> avoid the employment of novel or untested methods</w:t>
      </w:r>
      <w:r w:rsidR="000B521A">
        <w:rPr>
          <w:rFonts w:ascii="Times New Roman" w:hAnsi="Times New Roman" w:cs="Times New Roman"/>
          <w:sz w:val="24"/>
          <w:szCs w:val="24"/>
        </w:rPr>
        <w:t xml:space="preserve">, or to reject methods that it deems unfit. </w:t>
      </w:r>
      <w:r w:rsidR="000304EF">
        <w:rPr>
          <w:rFonts w:ascii="Times New Roman" w:hAnsi="Times New Roman" w:cs="Times New Roman"/>
          <w:sz w:val="24"/>
          <w:szCs w:val="24"/>
        </w:rPr>
        <w:t>Staff expects its a</w:t>
      </w:r>
      <w:r w:rsidR="001507C2" w:rsidRPr="00270DE4">
        <w:rPr>
          <w:rFonts w:ascii="Times New Roman" w:hAnsi="Times New Roman" w:cs="Times New Roman"/>
          <w:sz w:val="24"/>
          <w:szCs w:val="24"/>
        </w:rPr>
        <w:t xml:space="preserve">nalysis </w:t>
      </w:r>
      <w:r w:rsidR="000304EF">
        <w:rPr>
          <w:rFonts w:ascii="Times New Roman" w:hAnsi="Times New Roman" w:cs="Times New Roman"/>
          <w:sz w:val="24"/>
          <w:szCs w:val="24"/>
        </w:rPr>
        <w:t>of the methods will be complete by Jan</w:t>
      </w:r>
      <w:r w:rsidR="00A707FA">
        <w:rPr>
          <w:rFonts w:ascii="Times New Roman" w:hAnsi="Times New Roman" w:cs="Times New Roman"/>
          <w:sz w:val="24"/>
          <w:szCs w:val="24"/>
        </w:rPr>
        <w:t>uary</w:t>
      </w:r>
      <w:r w:rsidR="000304EF">
        <w:rPr>
          <w:rFonts w:ascii="Times New Roman" w:hAnsi="Times New Roman" w:cs="Times New Roman"/>
          <w:sz w:val="24"/>
          <w:szCs w:val="24"/>
        </w:rPr>
        <w:t xml:space="preserve"> 1, 2013</w:t>
      </w:r>
      <w:r w:rsidR="000304EF" w:rsidRPr="00270DE4">
        <w:rPr>
          <w:rFonts w:ascii="Times New Roman" w:hAnsi="Times New Roman" w:cs="Times New Roman"/>
          <w:sz w:val="24"/>
          <w:szCs w:val="24"/>
        </w:rPr>
        <w:t>, in time to make a recommendation for compliance for the 2013 target.</w:t>
      </w:r>
    </w:p>
    <w:p w14:paraId="74A0E554"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lastRenderedPageBreak/>
        <w:t>Incremental Hydro – Double Counting</w:t>
      </w:r>
      <w:r w:rsidR="000304EF">
        <w:rPr>
          <w:rFonts w:ascii="Times New Roman" w:hAnsi="Times New Roman" w:cs="Times New Roman"/>
          <w:i/>
          <w:sz w:val="24"/>
          <w:szCs w:val="24"/>
        </w:rPr>
        <w:t xml:space="preserve"> of Non-power Attributes</w:t>
      </w:r>
    </w:p>
    <w:p w14:paraId="74A0E555" w14:textId="77777777" w:rsidR="001507C2" w:rsidRPr="003E757B" w:rsidRDefault="007B68CF" w:rsidP="008518E3">
      <w:pPr>
        <w:rPr>
          <w:rFonts w:ascii="Times New Roman" w:hAnsi="Times New Roman" w:cs="Times New Roman"/>
          <w:sz w:val="24"/>
          <w:szCs w:val="24"/>
        </w:rPr>
      </w:pPr>
      <w:r w:rsidRPr="00270DE4">
        <w:rPr>
          <w:rFonts w:ascii="Times New Roman" w:hAnsi="Times New Roman" w:cs="Times New Roman"/>
          <w:sz w:val="24"/>
          <w:szCs w:val="24"/>
        </w:rPr>
        <w:t>As described in the staff comments, incremental hydroelectric power does not generate Washington</w:t>
      </w:r>
      <w:r w:rsidR="000304EF">
        <w:rPr>
          <w:rFonts w:ascii="Times New Roman" w:hAnsi="Times New Roman" w:cs="Times New Roman"/>
          <w:sz w:val="24"/>
          <w:szCs w:val="24"/>
        </w:rPr>
        <w:t>-eligible RECs, but there is the</w:t>
      </w:r>
      <w:r w:rsidRPr="00270DE4">
        <w:rPr>
          <w:rFonts w:ascii="Times New Roman" w:hAnsi="Times New Roman" w:cs="Times New Roman"/>
          <w:sz w:val="24"/>
          <w:szCs w:val="24"/>
        </w:rPr>
        <w:t xml:space="preserve"> potential for utilities to g</w:t>
      </w:r>
      <w:r w:rsidR="000304EF">
        <w:rPr>
          <w:rFonts w:ascii="Times New Roman" w:hAnsi="Times New Roman" w:cs="Times New Roman"/>
          <w:sz w:val="24"/>
          <w:szCs w:val="24"/>
        </w:rPr>
        <w:t xml:space="preserve">enerate RECs from these resources that are eligible in other states. </w:t>
      </w:r>
      <w:r w:rsidR="001507C2" w:rsidRPr="00270DE4">
        <w:rPr>
          <w:rFonts w:ascii="Times New Roman" w:hAnsi="Times New Roman" w:cs="Times New Roman"/>
          <w:sz w:val="24"/>
          <w:szCs w:val="24"/>
        </w:rPr>
        <w:t xml:space="preserve">If RECs are generated from incremental hydro and then sold, </w:t>
      </w:r>
      <w:r w:rsidR="000304EF">
        <w:rPr>
          <w:rFonts w:ascii="Times New Roman" w:hAnsi="Times New Roman" w:cs="Times New Roman"/>
          <w:sz w:val="24"/>
          <w:szCs w:val="24"/>
        </w:rPr>
        <w:t xml:space="preserve">it is Staff’s position that </w:t>
      </w:r>
      <w:r w:rsidR="001507C2" w:rsidRPr="00270DE4">
        <w:rPr>
          <w:rFonts w:ascii="Times New Roman" w:hAnsi="Times New Roman" w:cs="Times New Roman"/>
          <w:sz w:val="24"/>
          <w:szCs w:val="24"/>
        </w:rPr>
        <w:t>those same non-power attributes should not be used t</w:t>
      </w:r>
      <w:r w:rsidR="000304EF">
        <w:rPr>
          <w:rFonts w:ascii="Times New Roman" w:hAnsi="Times New Roman" w:cs="Times New Roman"/>
          <w:sz w:val="24"/>
          <w:szCs w:val="24"/>
        </w:rPr>
        <w:t>o fulfill a portion of the Washington</w:t>
      </w:r>
      <w:r w:rsidR="001507C2" w:rsidRPr="00270DE4">
        <w:rPr>
          <w:rFonts w:ascii="Times New Roman" w:hAnsi="Times New Roman" w:cs="Times New Roman"/>
          <w:sz w:val="24"/>
          <w:szCs w:val="24"/>
        </w:rPr>
        <w:t xml:space="preserve"> RPS.</w:t>
      </w:r>
      <w:r w:rsidR="003E757B">
        <w:rPr>
          <w:rFonts w:ascii="Times New Roman" w:hAnsi="Times New Roman" w:cs="Times New Roman"/>
          <w:sz w:val="24"/>
          <w:szCs w:val="24"/>
        </w:rPr>
        <w:t xml:space="preserve"> Staff believes that if such RECs are generated, they should be retired, rather than sold, as a condition for final compliance. Staff recommends that in issuing its final compliance order, the commission require </w:t>
      </w:r>
      <w:r w:rsidR="001507C2" w:rsidRPr="00270DE4">
        <w:rPr>
          <w:rFonts w:ascii="Times New Roman" w:hAnsi="Times New Roman" w:cs="Times New Roman"/>
          <w:sz w:val="24"/>
          <w:szCs w:val="24"/>
        </w:rPr>
        <w:t>the company (or companies) to retire the RECs that correspond to the incremental hydro being claimed for WA compliance.</w:t>
      </w:r>
    </w:p>
    <w:p w14:paraId="74A0E556" w14:textId="77777777" w:rsidR="007B68CF" w:rsidRPr="00270DE4" w:rsidRDefault="007B68CF" w:rsidP="008518E3">
      <w:pPr>
        <w:rPr>
          <w:rFonts w:ascii="Times New Roman" w:hAnsi="Times New Roman" w:cs="Times New Roman"/>
          <w:i/>
          <w:sz w:val="24"/>
          <w:szCs w:val="24"/>
        </w:rPr>
      </w:pPr>
      <w:r w:rsidRPr="00270DE4">
        <w:rPr>
          <w:rFonts w:ascii="Times New Roman" w:hAnsi="Times New Roman" w:cs="Times New Roman"/>
          <w:i/>
          <w:sz w:val="24"/>
          <w:szCs w:val="24"/>
        </w:rPr>
        <w:t>Incremental Hydro – Calculation of Generation purchased from Non-regulated Utilities</w:t>
      </w:r>
    </w:p>
    <w:p w14:paraId="74A0E557" w14:textId="77777777" w:rsidR="007B68CF" w:rsidRPr="00270DE4" w:rsidRDefault="003E757B" w:rsidP="007B68CF">
      <w:pPr>
        <w:rPr>
          <w:rFonts w:ascii="Times New Roman" w:hAnsi="Times New Roman" w:cs="Times New Roman"/>
          <w:sz w:val="24"/>
          <w:szCs w:val="24"/>
        </w:rPr>
      </w:pPr>
      <w:r>
        <w:rPr>
          <w:rFonts w:ascii="Times New Roman" w:hAnsi="Times New Roman" w:cs="Times New Roman"/>
          <w:sz w:val="24"/>
          <w:szCs w:val="24"/>
        </w:rPr>
        <w:t>I</w:t>
      </w:r>
      <w:r w:rsidR="007B68CF" w:rsidRPr="00270DE4">
        <w:rPr>
          <w:rFonts w:ascii="Times New Roman" w:hAnsi="Times New Roman" w:cs="Times New Roman"/>
          <w:sz w:val="24"/>
          <w:szCs w:val="24"/>
        </w:rPr>
        <w:t>ncremental hydroelectric resources contracted from non-regulated entities and used by the regulated utilities should be verified in the same manner as resources owned by the regulated utilities. For example, both Avista and PacifiCorp contracted for incremental hydroelectric power from Wanapum Dam, yet appear to have used different analytical approaches for reporting generation. Staff believes that individual utilities should use the same modeling approach for contracted incremental hydroelectric resources as utility-owned resources. Staff believes further attention is needed to outline spe</w:t>
      </w:r>
      <w:r>
        <w:rPr>
          <w:rFonts w:ascii="Times New Roman" w:hAnsi="Times New Roman" w:cs="Times New Roman"/>
          <w:sz w:val="24"/>
          <w:szCs w:val="24"/>
        </w:rPr>
        <w:t>cific procedures for this issue and believes that as a condition to a future order the commission may find it appropriate to require the companies to use a consistent approach to calculating and reporting generation contracted from non-regulated entities.</w:t>
      </w:r>
    </w:p>
    <w:p w14:paraId="7A77E362" w14:textId="77777777" w:rsidR="005C6002" w:rsidRDefault="005C6002" w:rsidP="005C6002">
      <w:pPr>
        <w:rPr>
          <w:rFonts w:ascii="Times New Roman" w:hAnsi="Times New Roman" w:cs="Times New Roman"/>
          <w:sz w:val="24"/>
          <w:szCs w:val="24"/>
        </w:rPr>
      </w:pPr>
      <w:r>
        <w:rPr>
          <w:rFonts w:ascii="Times New Roman" w:hAnsi="Times New Roman" w:cs="Times New Roman"/>
          <w:i/>
          <w:sz w:val="24"/>
          <w:szCs w:val="24"/>
        </w:rPr>
        <w:t>Confidentiality</w:t>
      </w:r>
    </w:p>
    <w:p w14:paraId="645B315E" w14:textId="2C298FD6" w:rsidR="005C6002" w:rsidRDefault="005C6002" w:rsidP="005C6002">
      <w:pPr>
        <w:rPr>
          <w:rFonts w:ascii="Times New Roman" w:hAnsi="Times New Roman" w:cs="Times New Roman"/>
          <w:sz w:val="24"/>
          <w:szCs w:val="24"/>
        </w:rPr>
      </w:pPr>
      <w:r>
        <w:rPr>
          <w:rFonts w:ascii="Times New Roman" w:hAnsi="Times New Roman" w:cs="Times New Roman"/>
          <w:sz w:val="24"/>
          <w:szCs w:val="24"/>
        </w:rPr>
        <w:t>NWEC and RNP</w:t>
      </w:r>
      <w:r w:rsidR="00A707FA">
        <w:rPr>
          <w:rFonts w:ascii="Times New Roman" w:hAnsi="Times New Roman" w:cs="Times New Roman"/>
          <w:sz w:val="24"/>
          <w:szCs w:val="24"/>
        </w:rPr>
        <w:t xml:space="preserve"> believe</w:t>
      </w:r>
      <w:r>
        <w:rPr>
          <w:rFonts w:ascii="Times New Roman" w:hAnsi="Times New Roman" w:cs="Times New Roman"/>
          <w:sz w:val="24"/>
          <w:szCs w:val="24"/>
        </w:rPr>
        <w:t xml:space="preserve"> that stakeholder review of renewable reports </w:t>
      </w:r>
      <w:r w:rsidR="00A707FA">
        <w:rPr>
          <w:rFonts w:ascii="Times New Roman" w:hAnsi="Times New Roman" w:cs="Times New Roman"/>
          <w:sz w:val="24"/>
          <w:szCs w:val="24"/>
        </w:rPr>
        <w:t>is likely</w:t>
      </w:r>
      <w:r>
        <w:rPr>
          <w:rFonts w:ascii="Times New Roman" w:hAnsi="Times New Roman" w:cs="Times New Roman"/>
          <w:sz w:val="24"/>
          <w:szCs w:val="24"/>
        </w:rPr>
        <w:t xml:space="preserve"> impeded by the lack of a consistent approach to confidentiality of information. </w:t>
      </w:r>
      <w:r w:rsidR="00A707FA">
        <w:rPr>
          <w:rFonts w:ascii="Times New Roman" w:hAnsi="Times New Roman" w:cs="Times New Roman"/>
          <w:sz w:val="24"/>
          <w:szCs w:val="24"/>
        </w:rPr>
        <w:t>Several parties request the Commission provide a mechanism to establish a protective order in a non-adjudicated docket. Staff believes a rulemaking is probably needed to address this concern</w:t>
      </w:r>
      <w:r>
        <w:rPr>
          <w:rFonts w:ascii="Times New Roman" w:hAnsi="Times New Roman" w:cs="Times New Roman"/>
          <w:sz w:val="24"/>
          <w:szCs w:val="24"/>
        </w:rPr>
        <w:t>.</w:t>
      </w:r>
    </w:p>
    <w:p w14:paraId="74A0E55A"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Incremental Cost Calculations</w:t>
      </w:r>
    </w:p>
    <w:p w14:paraId="74A0E55B" w14:textId="49B82D1A" w:rsidR="00903B71" w:rsidRPr="00270DE4" w:rsidRDefault="003E757B" w:rsidP="008518E3">
      <w:pPr>
        <w:rPr>
          <w:rFonts w:ascii="Times New Roman" w:hAnsi="Times New Roman" w:cs="Times New Roman"/>
          <w:sz w:val="24"/>
          <w:szCs w:val="24"/>
        </w:rPr>
      </w:pPr>
      <w:r w:rsidRPr="00270DE4">
        <w:rPr>
          <w:rFonts w:ascii="Times New Roman" w:hAnsi="Times New Roman" w:cs="Times New Roman"/>
          <w:sz w:val="24"/>
          <w:szCs w:val="24"/>
        </w:rPr>
        <w:t xml:space="preserve">There is considerable disagreement on whether the methods used </w:t>
      </w:r>
      <w:r>
        <w:rPr>
          <w:rFonts w:ascii="Times New Roman" w:hAnsi="Times New Roman" w:cs="Times New Roman"/>
          <w:sz w:val="24"/>
          <w:szCs w:val="24"/>
        </w:rPr>
        <w:t xml:space="preserve">by the companies </w:t>
      </w:r>
      <w:r w:rsidRPr="00270DE4">
        <w:rPr>
          <w:rFonts w:ascii="Times New Roman" w:hAnsi="Times New Roman" w:cs="Times New Roman"/>
          <w:sz w:val="24"/>
          <w:szCs w:val="24"/>
        </w:rPr>
        <w:t>are appropriate. However, the</w:t>
      </w:r>
      <w:r>
        <w:rPr>
          <w:rFonts w:ascii="Times New Roman" w:hAnsi="Times New Roman" w:cs="Times New Roman"/>
          <w:sz w:val="24"/>
          <w:szCs w:val="24"/>
        </w:rPr>
        <w:t>re is broad</w:t>
      </w:r>
      <w:r w:rsidRPr="00270DE4">
        <w:rPr>
          <w:rFonts w:ascii="Times New Roman" w:hAnsi="Times New Roman" w:cs="Times New Roman"/>
          <w:sz w:val="24"/>
          <w:szCs w:val="24"/>
        </w:rPr>
        <w:t xml:space="preserve"> agreement that this issue can be handled at a later date</w:t>
      </w:r>
      <w:r w:rsidR="00290536" w:rsidRPr="00270DE4">
        <w:rPr>
          <w:rFonts w:ascii="Times New Roman" w:hAnsi="Times New Roman" w:cs="Times New Roman"/>
          <w:sz w:val="24"/>
          <w:szCs w:val="24"/>
        </w:rPr>
        <w:t xml:space="preserve"> as the cost has no bearing on whether the companies have met their targets. There is need to report the costs appropriately, but </w:t>
      </w:r>
      <w:r w:rsidR="00870DD0">
        <w:rPr>
          <w:rFonts w:ascii="Times New Roman" w:hAnsi="Times New Roman" w:cs="Times New Roman"/>
          <w:sz w:val="24"/>
          <w:szCs w:val="24"/>
        </w:rPr>
        <w:t>the definition of</w:t>
      </w:r>
      <w:r>
        <w:rPr>
          <w:rFonts w:ascii="Times New Roman" w:hAnsi="Times New Roman" w:cs="Times New Roman"/>
          <w:sz w:val="24"/>
          <w:szCs w:val="24"/>
        </w:rPr>
        <w:t xml:space="preserve"> "appropriate" is in que</w:t>
      </w:r>
      <w:r w:rsidR="00870DD0">
        <w:rPr>
          <w:rFonts w:ascii="Times New Roman" w:hAnsi="Times New Roman" w:cs="Times New Roman"/>
          <w:sz w:val="24"/>
          <w:szCs w:val="24"/>
        </w:rPr>
        <w:t xml:space="preserve">stion. </w:t>
      </w:r>
      <w:r w:rsidR="00A707FA">
        <w:rPr>
          <w:rFonts w:ascii="Times New Roman" w:hAnsi="Times New Roman" w:cs="Times New Roman"/>
          <w:sz w:val="24"/>
          <w:szCs w:val="24"/>
        </w:rPr>
        <w:t>The</w:t>
      </w:r>
      <w:r w:rsidR="00870DD0">
        <w:rPr>
          <w:rFonts w:ascii="Times New Roman" w:hAnsi="Times New Roman" w:cs="Times New Roman"/>
          <w:sz w:val="24"/>
          <w:szCs w:val="24"/>
        </w:rPr>
        <w:t xml:space="preserve"> C</w:t>
      </w:r>
      <w:r>
        <w:rPr>
          <w:rFonts w:ascii="Times New Roman" w:hAnsi="Times New Roman" w:cs="Times New Roman"/>
          <w:sz w:val="24"/>
          <w:szCs w:val="24"/>
        </w:rPr>
        <w:t xml:space="preserve">ommission </w:t>
      </w:r>
      <w:r w:rsidR="00A707FA">
        <w:rPr>
          <w:rFonts w:ascii="Times New Roman" w:hAnsi="Times New Roman" w:cs="Times New Roman"/>
          <w:sz w:val="24"/>
          <w:szCs w:val="24"/>
        </w:rPr>
        <w:t>could</w:t>
      </w:r>
      <w:r>
        <w:rPr>
          <w:rFonts w:ascii="Times New Roman" w:hAnsi="Times New Roman" w:cs="Times New Roman"/>
          <w:sz w:val="24"/>
          <w:szCs w:val="24"/>
        </w:rPr>
        <w:t xml:space="preserve"> issue a policy statement clarifying</w:t>
      </w:r>
      <w:r w:rsidR="00EF4B02">
        <w:rPr>
          <w:rFonts w:ascii="Times New Roman" w:hAnsi="Times New Roman" w:cs="Times New Roman"/>
          <w:sz w:val="24"/>
          <w:szCs w:val="24"/>
        </w:rPr>
        <w:t xml:space="preserve"> what constitutes an</w:t>
      </w:r>
      <w:r w:rsidR="00290536" w:rsidRPr="00270DE4">
        <w:rPr>
          <w:rFonts w:ascii="Times New Roman" w:hAnsi="Times New Roman" w:cs="Times New Roman"/>
          <w:sz w:val="24"/>
          <w:szCs w:val="24"/>
        </w:rPr>
        <w:t xml:space="preserve"> appropria</w:t>
      </w:r>
      <w:r w:rsidR="00EF4B02">
        <w:rPr>
          <w:rFonts w:ascii="Times New Roman" w:hAnsi="Times New Roman" w:cs="Times New Roman"/>
          <w:sz w:val="24"/>
          <w:szCs w:val="24"/>
        </w:rPr>
        <w:t>te cost calculation</w:t>
      </w:r>
      <w:r w:rsidR="00290536" w:rsidRPr="00270DE4">
        <w:rPr>
          <w:rFonts w:ascii="Times New Roman" w:hAnsi="Times New Roman" w:cs="Times New Roman"/>
          <w:sz w:val="24"/>
          <w:szCs w:val="24"/>
        </w:rPr>
        <w:t>.</w:t>
      </w:r>
    </w:p>
    <w:p w14:paraId="74A0E55C" w14:textId="77777777" w:rsidR="00290536" w:rsidRPr="00270DE4" w:rsidRDefault="00290536" w:rsidP="008518E3">
      <w:pPr>
        <w:rPr>
          <w:rFonts w:ascii="Times New Roman" w:hAnsi="Times New Roman" w:cs="Times New Roman"/>
          <w:sz w:val="24"/>
          <w:szCs w:val="24"/>
        </w:rPr>
      </w:pPr>
    </w:p>
    <w:p w14:paraId="74A0E55D" w14:textId="77777777" w:rsidR="00290536" w:rsidRPr="00270DE4" w:rsidRDefault="00290536" w:rsidP="008518E3">
      <w:pPr>
        <w:rPr>
          <w:rFonts w:ascii="Times New Roman" w:hAnsi="Times New Roman" w:cs="Times New Roman"/>
          <w:i/>
          <w:sz w:val="24"/>
          <w:szCs w:val="24"/>
        </w:rPr>
      </w:pPr>
    </w:p>
    <w:p w14:paraId="74A0E55E"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lastRenderedPageBreak/>
        <w:t>Biomass Eligibility</w:t>
      </w:r>
    </w:p>
    <w:p w14:paraId="74A0E55F" w14:textId="77777777" w:rsidR="00EF4B02" w:rsidRPr="00270DE4" w:rsidRDefault="00EF4B02" w:rsidP="00EF4B02">
      <w:pPr>
        <w:rPr>
          <w:rFonts w:ascii="Times New Roman" w:hAnsi="Times New Roman" w:cs="Times New Roman"/>
          <w:sz w:val="24"/>
          <w:szCs w:val="24"/>
        </w:rPr>
      </w:pPr>
      <w:r w:rsidRPr="00EA21BC">
        <w:rPr>
          <w:rFonts w:ascii="Times New Roman" w:hAnsi="Times New Roman" w:cs="Times New Roman"/>
          <w:sz w:val="24"/>
          <w:szCs w:val="24"/>
        </w:rPr>
        <w:t>There is agreement that rulemaking to incorporate biomass eligibility prior to 2016 is needed, but not at this time.</w:t>
      </w:r>
    </w:p>
    <w:p w14:paraId="74A0E560" w14:textId="77777777" w:rsidR="00290536" w:rsidRPr="00270DE4" w:rsidRDefault="00290536" w:rsidP="008518E3">
      <w:pPr>
        <w:rPr>
          <w:rFonts w:ascii="Times New Roman" w:hAnsi="Times New Roman" w:cs="Times New Roman"/>
          <w:i/>
          <w:sz w:val="24"/>
          <w:szCs w:val="24"/>
        </w:rPr>
      </w:pPr>
    </w:p>
    <w:p w14:paraId="74A0E561" w14:textId="77777777" w:rsidR="008518E3" w:rsidRPr="00270DE4" w:rsidRDefault="008518E3" w:rsidP="008518E3">
      <w:pPr>
        <w:rPr>
          <w:rFonts w:ascii="Times New Roman" w:hAnsi="Times New Roman" w:cs="Times New Roman"/>
          <w:sz w:val="24"/>
          <w:szCs w:val="24"/>
        </w:rPr>
      </w:pPr>
    </w:p>
    <w:p w14:paraId="74A0E562" w14:textId="77777777" w:rsidR="00BC42DC" w:rsidRPr="00270DE4" w:rsidRDefault="00BC42DC">
      <w:pPr>
        <w:rPr>
          <w:rFonts w:ascii="Times New Roman" w:hAnsi="Times New Roman" w:cs="Times New Roman"/>
          <w:sz w:val="24"/>
          <w:szCs w:val="24"/>
        </w:rPr>
      </w:pPr>
    </w:p>
    <w:sectPr w:rsidR="00BC42DC" w:rsidRPr="00270DE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20D64" w14:textId="77777777" w:rsidR="00EA21BC" w:rsidRDefault="00EA21BC" w:rsidP="00EA21BC">
      <w:pPr>
        <w:spacing w:after="0" w:line="240" w:lineRule="auto"/>
      </w:pPr>
      <w:r>
        <w:separator/>
      </w:r>
    </w:p>
  </w:endnote>
  <w:endnote w:type="continuationSeparator" w:id="0">
    <w:p w14:paraId="54EC3E1C" w14:textId="77777777" w:rsidR="00EA21BC" w:rsidRDefault="00EA21BC" w:rsidP="00EA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42399" w14:textId="77777777" w:rsidR="00EA21BC" w:rsidRDefault="00EA21BC" w:rsidP="00EA21BC">
      <w:pPr>
        <w:spacing w:after="0" w:line="240" w:lineRule="auto"/>
      </w:pPr>
      <w:r>
        <w:separator/>
      </w:r>
    </w:p>
  </w:footnote>
  <w:footnote w:type="continuationSeparator" w:id="0">
    <w:p w14:paraId="77A79933" w14:textId="77777777" w:rsidR="00EA21BC" w:rsidRDefault="00EA21BC" w:rsidP="00EA2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51D3B" w14:textId="6B95B4F6" w:rsidR="00EA21BC" w:rsidRPr="00EA21BC" w:rsidRDefault="00EA21BC" w:rsidP="00EA21BC">
    <w:pPr>
      <w:pStyle w:val="Header"/>
      <w:jc w:val="right"/>
      <w:rPr>
        <w:rFonts w:ascii="Times New Roman" w:hAnsi="Times New Roman" w:cs="Times New Roman"/>
        <w:sz w:val="20"/>
        <w:szCs w:val="20"/>
      </w:rPr>
    </w:pPr>
    <w:r w:rsidRPr="00EA21BC">
      <w:rPr>
        <w:rFonts w:ascii="Times New Roman" w:hAnsi="Times New Roman" w:cs="Times New Roman"/>
        <w:sz w:val="20"/>
        <w:szCs w:val="20"/>
      </w:rPr>
      <w:t>UE-120791 UE-120802 UE-120813</w:t>
    </w:r>
  </w:p>
  <w:p w14:paraId="2112DC2F" w14:textId="2DB00D76" w:rsidR="00EA21BC" w:rsidRPr="00EA21BC" w:rsidRDefault="00EA21BC" w:rsidP="00EA21BC">
    <w:pPr>
      <w:pStyle w:val="Header"/>
      <w:jc w:val="right"/>
      <w:rPr>
        <w:rFonts w:ascii="Times New Roman" w:hAnsi="Times New Roman" w:cs="Times New Roman"/>
        <w:sz w:val="20"/>
        <w:szCs w:val="20"/>
      </w:rPr>
    </w:pPr>
    <w:r w:rsidRPr="00EA21BC">
      <w:rPr>
        <w:rFonts w:ascii="Times New Roman" w:hAnsi="Times New Roman" w:cs="Times New Roman"/>
        <w:sz w:val="20"/>
        <w:szCs w:val="20"/>
      </w:rPr>
      <w:t>Staff Memo August 9, 2012 Attachment B</w:t>
    </w:r>
  </w:p>
  <w:p w14:paraId="694C42EA" w14:textId="37AC981F" w:rsidR="00EA21BC" w:rsidRPr="00EA21BC" w:rsidRDefault="00EA21BC" w:rsidP="00EA21BC">
    <w:pPr>
      <w:pStyle w:val="Header"/>
      <w:jc w:val="right"/>
      <w:rPr>
        <w:rFonts w:ascii="Times New Roman" w:hAnsi="Times New Roman" w:cs="Times New Roman"/>
        <w:sz w:val="20"/>
        <w:szCs w:val="20"/>
      </w:rPr>
    </w:pPr>
    <w:r w:rsidRPr="00EA21BC">
      <w:rPr>
        <w:rFonts w:ascii="Times New Roman" w:hAnsi="Times New Roman" w:cs="Times New Roman"/>
        <w:sz w:val="20"/>
        <w:szCs w:val="20"/>
      </w:rPr>
      <w:t xml:space="preserve">Page </w:t>
    </w:r>
    <w:r w:rsidRPr="00EA21BC">
      <w:rPr>
        <w:rFonts w:ascii="Times New Roman" w:hAnsi="Times New Roman" w:cs="Times New Roman"/>
        <w:b/>
        <w:sz w:val="20"/>
        <w:szCs w:val="20"/>
      </w:rPr>
      <w:fldChar w:fldCharType="begin"/>
    </w:r>
    <w:r w:rsidRPr="00EA21BC">
      <w:rPr>
        <w:rFonts w:ascii="Times New Roman" w:hAnsi="Times New Roman" w:cs="Times New Roman"/>
        <w:b/>
        <w:sz w:val="20"/>
        <w:szCs w:val="20"/>
      </w:rPr>
      <w:instrText xml:space="preserve"> PAGE  \* Arabic  \* MERGEFORMAT </w:instrText>
    </w:r>
    <w:r w:rsidRPr="00EA21BC">
      <w:rPr>
        <w:rFonts w:ascii="Times New Roman" w:hAnsi="Times New Roman" w:cs="Times New Roman"/>
        <w:b/>
        <w:sz w:val="20"/>
        <w:szCs w:val="20"/>
      </w:rPr>
      <w:fldChar w:fldCharType="separate"/>
    </w:r>
    <w:r w:rsidR="00F0513C">
      <w:rPr>
        <w:rFonts w:ascii="Times New Roman" w:hAnsi="Times New Roman" w:cs="Times New Roman"/>
        <w:b/>
        <w:noProof/>
        <w:sz w:val="20"/>
        <w:szCs w:val="20"/>
      </w:rPr>
      <w:t>1</w:t>
    </w:r>
    <w:r w:rsidRPr="00EA21BC">
      <w:rPr>
        <w:rFonts w:ascii="Times New Roman" w:hAnsi="Times New Roman" w:cs="Times New Roman"/>
        <w:b/>
        <w:sz w:val="20"/>
        <w:szCs w:val="20"/>
      </w:rPr>
      <w:fldChar w:fldCharType="end"/>
    </w:r>
  </w:p>
  <w:p w14:paraId="714DF5D7" w14:textId="77777777" w:rsidR="00EA21BC" w:rsidRDefault="00EA2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5669D"/>
    <w:multiLevelType w:val="hybridMultilevel"/>
    <w:tmpl w:val="AE4A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DC"/>
    <w:rsid w:val="0002390D"/>
    <w:rsid w:val="000304EF"/>
    <w:rsid w:val="00041E62"/>
    <w:rsid w:val="0008010D"/>
    <w:rsid w:val="000B521A"/>
    <w:rsid w:val="001507C2"/>
    <w:rsid w:val="001C5AB8"/>
    <w:rsid w:val="0023211F"/>
    <w:rsid w:val="002668E5"/>
    <w:rsid w:val="00270DE4"/>
    <w:rsid w:val="00290536"/>
    <w:rsid w:val="00297037"/>
    <w:rsid w:val="002C1678"/>
    <w:rsid w:val="00353F0D"/>
    <w:rsid w:val="003B1B5B"/>
    <w:rsid w:val="003E757B"/>
    <w:rsid w:val="004752A9"/>
    <w:rsid w:val="005C6002"/>
    <w:rsid w:val="006A0792"/>
    <w:rsid w:val="006C7ED5"/>
    <w:rsid w:val="006F2340"/>
    <w:rsid w:val="007B68CF"/>
    <w:rsid w:val="007F7C02"/>
    <w:rsid w:val="008518E3"/>
    <w:rsid w:val="00870DD0"/>
    <w:rsid w:val="00887256"/>
    <w:rsid w:val="00903B71"/>
    <w:rsid w:val="00A11B86"/>
    <w:rsid w:val="00A37C57"/>
    <w:rsid w:val="00A707FA"/>
    <w:rsid w:val="00A82B33"/>
    <w:rsid w:val="00BC42DC"/>
    <w:rsid w:val="00BE041B"/>
    <w:rsid w:val="00C92938"/>
    <w:rsid w:val="00CC6414"/>
    <w:rsid w:val="00D00F1E"/>
    <w:rsid w:val="00DC3BDA"/>
    <w:rsid w:val="00EA21BC"/>
    <w:rsid w:val="00EC7122"/>
    <w:rsid w:val="00EF4B02"/>
    <w:rsid w:val="00F0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A0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1BC"/>
  </w:style>
  <w:style w:type="paragraph" w:styleId="Footer">
    <w:name w:val="footer"/>
    <w:basedOn w:val="Normal"/>
    <w:link w:val="FooterChar"/>
    <w:uiPriority w:val="99"/>
    <w:unhideWhenUsed/>
    <w:rsid w:val="00EA2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1BC"/>
  </w:style>
  <w:style w:type="paragraph" w:styleId="BalloonText">
    <w:name w:val="Balloon Text"/>
    <w:basedOn w:val="Normal"/>
    <w:link w:val="BalloonTextChar"/>
    <w:uiPriority w:val="99"/>
    <w:semiHidden/>
    <w:unhideWhenUsed/>
    <w:rsid w:val="00EA2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1BC"/>
  </w:style>
  <w:style w:type="paragraph" w:styleId="Footer">
    <w:name w:val="footer"/>
    <w:basedOn w:val="Normal"/>
    <w:link w:val="FooterChar"/>
    <w:uiPriority w:val="99"/>
    <w:unhideWhenUsed/>
    <w:rsid w:val="00EA2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1BC"/>
  </w:style>
  <w:style w:type="paragraph" w:styleId="BalloonText">
    <w:name w:val="Balloon Text"/>
    <w:basedOn w:val="Normal"/>
    <w:link w:val="BalloonTextChar"/>
    <w:uiPriority w:val="99"/>
    <w:semiHidden/>
    <w:unhideWhenUsed/>
    <w:rsid w:val="00EA2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F80ED0CB42A6408445E01B4B03B5BF" ma:contentTypeVersion="139" ma:contentTypeDescription="" ma:contentTypeScope="" ma:versionID="d2336b2f29b90bb2310768a2051b96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7AC20D5-B4A5-42ED-B3AF-C665AE060D8C}"/>
</file>

<file path=customXml/itemProps2.xml><?xml version="1.0" encoding="utf-8"?>
<ds:datastoreItem xmlns:ds="http://schemas.openxmlformats.org/officeDocument/2006/customXml" ds:itemID="{DB71E8EE-DDC1-4F57-B246-40AD99C66D5E}"/>
</file>

<file path=customXml/itemProps3.xml><?xml version="1.0" encoding="utf-8"?>
<ds:datastoreItem xmlns:ds="http://schemas.openxmlformats.org/officeDocument/2006/customXml" ds:itemID="{4F17BAAA-BB4A-4682-9C40-9F4FDD6BDF0A}"/>
</file>

<file path=customXml/itemProps4.xml><?xml version="1.0" encoding="utf-8"?>
<ds:datastoreItem xmlns:ds="http://schemas.openxmlformats.org/officeDocument/2006/customXml" ds:itemID="{9E44F48A-F5EA-4673-A8A6-6FCD0637C7A4}"/>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UE-120791 UE-120802 UE-120813 NEW RPS Memo Attachment B</vt:lpstr>
    </vt:vector>
  </TitlesOfParts>
  <Company>Washington Utilities and Transportation Commission</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UE-120791 UE-120802 UE-120813 NEW RPS Memo Attachment B</dc:title>
  <dc:creator>McGuire, Chris (UTC)</dc:creator>
  <cp:lastModifiedBy>Lisa Wyse, Records Manager</cp:lastModifiedBy>
  <cp:revision>2</cp:revision>
  <dcterms:created xsi:type="dcterms:W3CDTF">2012-08-08T21:40:00Z</dcterms:created>
  <dcterms:modified xsi:type="dcterms:W3CDTF">2012-08-08T21:40:00Z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0x0101006E56B4D1795A2E4DB2F0B01679ED314A002AF80ED0CB42A6408445E01B4B03B5BF</vt:lpwstr>
  </property>
  <property fmtid="{D5CDD505-2E9C-101B-9397-08002B2CF9AE}" pid="3" name="_docset_NoMedatataSyncRequired">
    <vt:lpwstr>False</vt:lpwstr>
  </property>
</Properties>
</file>