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70" w:rsidRPr="00380B18" w:rsidRDefault="009A18D5" w:rsidP="00380B18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WUTC No. 47</w:t>
      </w:r>
    </w:p>
    <w:p w:rsidR="00E12EC0" w:rsidRDefault="009A18D5" w:rsidP="00E12EC0">
      <w:pPr>
        <w:jc w:val="right"/>
      </w:pPr>
      <w:r>
        <w:t>(Cancels WUTC No. 46</w:t>
      </w:r>
      <w:r w:rsidR="00E12EC0">
        <w:t>)</w:t>
      </w:r>
    </w:p>
    <w:p w:rsidR="00764FC4" w:rsidRDefault="00764FC4" w:rsidP="00764FC4">
      <w:pPr>
        <w:ind w:left="360"/>
        <w:jc w:val="right"/>
      </w:pPr>
      <w:r>
        <w:t xml:space="preserve">            </w:t>
      </w:r>
    </w:p>
    <w:p w:rsidR="00D14C27" w:rsidRDefault="00D14C27" w:rsidP="00E12EC0">
      <w:pPr>
        <w:jc w:val="right"/>
      </w:pPr>
    </w:p>
    <w:p w:rsidR="00E12EC0" w:rsidRPr="00D14C27" w:rsidRDefault="00E12EC0" w:rsidP="00E12EC0">
      <w:pPr>
        <w:jc w:val="center"/>
        <w:rPr>
          <w:rFonts w:ascii="Arial" w:hAnsi="Arial" w:cs="Arial"/>
          <w:b/>
          <w:sz w:val="44"/>
          <w:szCs w:val="44"/>
        </w:rPr>
      </w:pPr>
      <w:r w:rsidRPr="00D14C27">
        <w:rPr>
          <w:rFonts w:ascii="Arial" w:hAnsi="Arial" w:cs="Arial"/>
          <w:b/>
          <w:sz w:val="44"/>
          <w:szCs w:val="44"/>
        </w:rPr>
        <w:t>OLYMPIC PIPE LINE COMPANY</w:t>
      </w:r>
      <w:r w:rsidR="009A18D5">
        <w:rPr>
          <w:rFonts w:ascii="Arial" w:hAnsi="Arial" w:cs="Arial"/>
          <w:b/>
          <w:sz w:val="44"/>
          <w:szCs w:val="44"/>
        </w:rPr>
        <w:t xml:space="preserve"> </w:t>
      </w:r>
      <w:r w:rsidR="00216226" w:rsidRPr="009A18D5">
        <w:rPr>
          <w:rFonts w:ascii="Arial" w:hAnsi="Arial" w:cs="Arial"/>
          <w:b/>
          <w:sz w:val="44"/>
          <w:szCs w:val="44"/>
        </w:rPr>
        <w:t>LLC</w:t>
      </w:r>
    </w:p>
    <w:p w:rsidR="00E12EC0" w:rsidRPr="00E12EC0" w:rsidRDefault="00E12EC0" w:rsidP="00E12EC0">
      <w:pPr>
        <w:jc w:val="center"/>
        <w:rPr>
          <w:rFonts w:ascii="Arial" w:hAnsi="Arial" w:cs="Arial"/>
        </w:rPr>
      </w:pPr>
    </w:p>
    <w:p w:rsidR="00E12EC0" w:rsidRPr="00862C9D" w:rsidRDefault="00E12EC0" w:rsidP="00E12EC0">
      <w:pPr>
        <w:jc w:val="center"/>
        <w:rPr>
          <w:rFonts w:ascii="Arial" w:hAnsi="Arial" w:cs="Arial"/>
          <w:sz w:val="24"/>
          <w:szCs w:val="24"/>
        </w:rPr>
      </w:pPr>
      <w:r w:rsidRPr="00862C9D">
        <w:rPr>
          <w:rFonts w:ascii="Arial" w:hAnsi="Arial" w:cs="Arial"/>
          <w:sz w:val="24"/>
          <w:szCs w:val="24"/>
        </w:rPr>
        <w:t>LOCAL TARIFF</w:t>
      </w:r>
    </w:p>
    <w:p w:rsidR="00E12EC0" w:rsidRPr="00862C9D" w:rsidRDefault="00E12EC0" w:rsidP="00E12EC0">
      <w:pPr>
        <w:jc w:val="center"/>
        <w:rPr>
          <w:rFonts w:ascii="Arial" w:hAnsi="Arial" w:cs="Arial"/>
          <w:sz w:val="24"/>
          <w:szCs w:val="24"/>
        </w:rPr>
      </w:pPr>
      <w:r w:rsidRPr="00862C9D">
        <w:rPr>
          <w:rFonts w:ascii="Arial" w:hAnsi="Arial" w:cs="Arial"/>
          <w:sz w:val="24"/>
          <w:szCs w:val="24"/>
        </w:rPr>
        <w:t>APPLYING ON THE TRANSPORTATION OF</w:t>
      </w:r>
    </w:p>
    <w:p w:rsidR="00E12EC0" w:rsidRPr="00862C9D" w:rsidRDefault="00E12EC0" w:rsidP="00E12EC0">
      <w:pPr>
        <w:jc w:val="center"/>
        <w:rPr>
          <w:rFonts w:ascii="Arial" w:hAnsi="Arial" w:cs="Arial"/>
          <w:sz w:val="24"/>
          <w:szCs w:val="24"/>
        </w:rPr>
      </w:pPr>
      <w:r w:rsidRPr="00862C9D">
        <w:rPr>
          <w:rFonts w:ascii="Arial" w:hAnsi="Arial" w:cs="Arial"/>
          <w:sz w:val="24"/>
          <w:szCs w:val="24"/>
        </w:rPr>
        <w:t>PETROLEUM PRODUCTS</w:t>
      </w:r>
    </w:p>
    <w:p w:rsidR="00E12EC0" w:rsidRPr="00862C9D" w:rsidRDefault="00E12EC0" w:rsidP="00E12EC0">
      <w:pPr>
        <w:jc w:val="center"/>
        <w:rPr>
          <w:rFonts w:ascii="Arial" w:hAnsi="Arial" w:cs="Arial"/>
          <w:sz w:val="24"/>
          <w:szCs w:val="24"/>
        </w:rPr>
      </w:pPr>
    </w:p>
    <w:p w:rsidR="00E12EC0" w:rsidRPr="00862C9D" w:rsidRDefault="00E12EC0" w:rsidP="00E12EC0">
      <w:pPr>
        <w:jc w:val="center"/>
        <w:rPr>
          <w:rFonts w:ascii="Arial" w:hAnsi="Arial" w:cs="Arial"/>
          <w:sz w:val="24"/>
          <w:szCs w:val="24"/>
        </w:rPr>
      </w:pPr>
      <w:r w:rsidRPr="00862C9D">
        <w:rPr>
          <w:rFonts w:ascii="Arial" w:hAnsi="Arial" w:cs="Arial"/>
          <w:sz w:val="24"/>
          <w:szCs w:val="24"/>
        </w:rPr>
        <w:t>FROM</w:t>
      </w:r>
    </w:p>
    <w:p w:rsidR="00E12EC0" w:rsidRPr="00862C9D" w:rsidRDefault="00E12EC0" w:rsidP="00E12EC0">
      <w:pPr>
        <w:jc w:val="center"/>
        <w:rPr>
          <w:rFonts w:ascii="Arial" w:hAnsi="Arial" w:cs="Arial"/>
          <w:sz w:val="24"/>
          <w:szCs w:val="24"/>
        </w:rPr>
      </w:pPr>
      <w:r w:rsidRPr="00862C9D">
        <w:rPr>
          <w:rFonts w:ascii="Arial" w:hAnsi="Arial" w:cs="Arial"/>
          <w:sz w:val="24"/>
          <w:szCs w:val="24"/>
        </w:rPr>
        <w:t>POINTS IN WASHINGTON</w:t>
      </w:r>
    </w:p>
    <w:p w:rsidR="00E12EC0" w:rsidRPr="00862C9D" w:rsidRDefault="00E12EC0" w:rsidP="00E12EC0">
      <w:pPr>
        <w:jc w:val="center"/>
        <w:rPr>
          <w:rFonts w:ascii="Arial" w:hAnsi="Arial" w:cs="Arial"/>
          <w:sz w:val="24"/>
          <w:szCs w:val="24"/>
        </w:rPr>
      </w:pPr>
    </w:p>
    <w:p w:rsidR="00E12EC0" w:rsidRPr="00862C9D" w:rsidRDefault="00E12EC0" w:rsidP="00E12EC0">
      <w:pPr>
        <w:jc w:val="center"/>
        <w:rPr>
          <w:rFonts w:ascii="Arial" w:hAnsi="Arial" w:cs="Arial"/>
          <w:sz w:val="24"/>
          <w:szCs w:val="24"/>
        </w:rPr>
      </w:pPr>
      <w:r w:rsidRPr="00862C9D">
        <w:rPr>
          <w:rFonts w:ascii="Arial" w:hAnsi="Arial" w:cs="Arial"/>
          <w:sz w:val="24"/>
          <w:szCs w:val="24"/>
        </w:rPr>
        <w:t>TO</w:t>
      </w:r>
    </w:p>
    <w:p w:rsidR="00E12EC0" w:rsidRDefault="00E12EC0" w:rsidP="00272C25">
      <w:pPr>
        <w:jc w:val="center"/>
        <w:rPr>
          <w:rFonts w:ascii="Arial" w:hAnsi="Arial" w:cs="Arial"/>
        </w:rPr>
      </w:pPr>
      <w:r w:rsidRPr="00862C9D">
        <w:rPr>
          <w:rFonts w:ascii="Arial" w:hAnsi="Arial" w:cs="Arial"/>
          <w:sz w:val="24"/>
          <w:szCs w:val="24"/>
        </w:rPr>
        <w:t>POINTS IN WASHINGTON</w:t>
      </w:r>
    </w:p>
    <w:p w:rsidR="00E12EC0" w:rsidRDefault="00E12EC0" w:rsidP="00E12EC0">
      <w:pPr>
        <w:jc w:val="left"/>
        <w:rPr>
          <w:rFonts w:ascii="Arial" w:hAnsi="Arial" w:cs="Arial"/>
        </w:rPr>
      </w:pPr>
    </w:p>
    <w:p w:rsidR="00E12EC0" w:rsidRPr="00E12EC0" w:rsidRDefault="00E12EC0" w:rsidP="00E12EC0">
      <w:pPr>
        <w:jc w:val="left"/>
        <w:rPr>
          <w:rFonts w:ascii="Arial" w:hAnsi="Arial" w:cs="Arial"/>
        </w:rPr>
      </w:pPr>
    </w:p>
    <w:p w:rsidR="00E12EC0" w:rsidRDefault="00E12EC0" w:rsidP="00464E6C">
      <w:pPr>
        <w:rPr>
          <w:rFonts w:ascii="Arial" w:hAnsi="Arial" w:cs="Arial"/>
          <w:color w:val="000000"/>
          <w:sz w:val="18"/>
          <w:szCs w:val="18"/>
          <w:lang w:val="en-US"/>
        </w:rPr>
      </w:pPr>
      <w:r w:rsidRPr="00E12EC0">
        <w:rPr>
          <w:rFonts w:ascii="Arial" w:hAnsi="Arial" w:cs="Arial"/>
          <w:color w:val="000000"/>
          <w:sz w:val="18"/>
          <w:szCs w:val="18"/>
          <w:lang w:val="en-US"/>
        </w:rPr>
        <w:t>The rates published in this tariff are for the Intrastate transportation of PETROLEUM PRODUCTS through the pipelines of Olympic Pipe Line Company</w:t>
      </w:r>
      <w:r w:rsidR="006A0C71" w:rsidRPr="00710879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6A0C71" w:rsidRPr="009A18D5">
        <w:rPr>
          <w:rFonts w:ascii="Arial" w:hAnsi="Arial" w:cs="Arial"/>
          <w:color w:val="000000"/>
          <w:sz w:val="18"/>
          <w:szCs w:val="18"/>
          <w:lang w:val="en-US"/>
        </w:rPr>
        <w:t>LLC</w:t>
      </w:r>
      <w:r w:rsidRPr="008220EA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E12EC0">
        <w:rPr>
          <w:rFonts w:ascii="Arial" w:hAnsi="Arial" w:cs="Arial"/>
          <w:color w:val="000000"/>
          <w:sz w:val="18"/>
          <w:szCs w:val="18"/>
          <w:lang w:val="en-US"/>
        </w:rPr>
        <w:t>and are subject to the rules and regulations contained in WUTC No. 17, supplements thereto or successive reissues thereof.</w:t>
      </w:r>
    </w:p>
    <w:tbl>
      <w:tblPr>
        <w:tblStyle w:val="TableGrid"/>
        <w:tblW w:w="0" w:type="auto"/>
        <w:tblBorders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E12EC0" w:rsidTr="00E12EC0">
        <w:tc>
          <w:tcPr>
            <w:tcW w:w="9242" w:type="dxa"/>
          </w:tcPr>
          <w:p w:rsidR="00E12EC0" w:rsidRDefault="00E12EC0" w:rsidP="00E12EC0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E12EC0" w:rsidRDefault="00E12EC0" w:rsidP="00764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Note:  This Tariff filing is made in accordance with the Amended Olympic Settlement Agreement approved by the Commission on December 4, 2008 Order No. 5 to Docket No. </w:t>
            </w:r>
            <w:r w:rsidRPr="006D07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TO-031973.</w:t>
            </w:r>
          </w:p>
          <w:p w:rsidR="00E12EC0" w:rsidRDefault="00E12EC0" w:rsidP="00E12EC0">
            <w:pPr>
              <w:jc w:val="left"/>
              <w:rPr>
                <w:rFonts w:ascii="Arial" w:hAnsi="Arial" w:cs="Arial"/>
              </w:rPr>
            </w:pPr>
          </w:p>
          <w:p w:rsidR="00E12EC0" w:rsidRDefault="00E12EC0" w:rsidP="00E12EC0">
            <w:pPr>
              <w:jc w:val="left"/>
              <w:rPr>
                <w:rFonts w:ascii="Arial" w:hAnsi="Arial" w:cs="Arial"/>
              </w:rPr>
            </w:pPr>
          </w:p>
        </w:tc>
      </w:tr>
      <w:tr w:rsidR="00E12EC0" w:rsidTr="00E12EC0">
        <w:tc>
          <w:tcPr>
            <w:tcW w:w="9242" w:type="dxa"/>
          </w:tcPr>
          <w:p w:rsidR="00E12EC0" w:rsidRDefault="00E12EC0" w:rsidP="00E12EC0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E12EC0" w:rsidRDefault="00750D2A" w:rsidP="00E12EC0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ISSUED:  </w:t>
            </w:r>
            <w:r w:rsidR="00A8002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MAY 24</w:t>
            </w:r>
            <w:bookmarkStart w:id="0" w:name="_GoBack"/>
            <w:bookmarkEnd w:id="0"/>
            <w:r w:rsidR="006A0C7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r w:rsidR="009A18D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2018</w:t>
            </w:r>
            <w:r w:rsidR="003A73F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</w:r>
            <w:r w:rsidR="003A73F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</w:r>
            <w:r w:rsidR="003A73F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</w:r>
            <w:r w:rsidR="00E12EC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</w:r>
            <w:r w:rsidR="00E12EC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</w:r>
            <w:r w:rsidR="00E12EC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</w:r>
            <w:r w:rsidR="003A73F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</w:t>
            </w:r>
            <w:r w:rsidR="00764FC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8220E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      </w:t>
            </w:r>
            <w:r w:rsidR="000C052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9A18D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         </w:t>
            </w:r>
            <w:r w:rsidR="003A73F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EFFECTIVE:  </w:t>
            </w:r>
            <w:r w:rsidR="009A18D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JULY</w:t>
            </w:r>
            <w:r w:rsidR="003D00D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1</w:t>
            </w:r>
            <w:r w:rsidR="009A18D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, 2018</w:t>
            </w:r>
          </w:p>
          <w:p w:rsidR="00E12EC0" w:rsidRDefault="00E12EC0" w:rsidP="00E12EC0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E12EC0" w:rsidRPr="00633E53" w:rsidRDefault="00E12EC0" w:rsidP="00E12EC0">
      <w:pPr>
        <w:jc w:val="lef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4621"/>
      </w:tblGrid>
      <w:tr w:rsidR="00764FC4" w:rsidRPr="003A73F3" w:rsidTr="003A73F3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764FC4" w:rsidRDefault="00764FC4" w:rsidP="003A73F3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64FC4" w:rsidRPr="003A73F3" w:rsidRDefault="00764FC4" w:rsidP="00506A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764FC4" w:rsidRPr="003A73F3" w:rsidRDefault="00764FC4" w:rsidP="00506A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73F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Compiled and Issued by:</w:t>
            </w:r>
          </w:p>
          <w:p w:rsidR="00764FC4" w:rsidRPr="003A73F3" w:rsidRDefault="00764FC4" w:rsidP="00506A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73F3">
              <w:rPr>
                <w:rFonts w:ascii="Arial" w:hAnsi="Arial" w:cs="Arial"/>
                <w:sz w:val="16"/>
                <w:szCs w:val="16"/>
                <w:lang w:val="en-US"/>
              </w:rPr>
              <w:t>Mitchell D. Jones</w:t>
            </w:r>
          </w:p>
          <w:p w:rsidR="00764FC4" w:rsidRPr="003A73F3" w:rsidRDefault="00764FC4" w:rsidP="00506A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73F3">
              <w:rPr>
                <w:rFonts w:ascii="Arial" w:hAnsi="Arial" w:cs="Arial"/>
                <w:sz w:val="16"/>
                <w:szCs w:val="16"/>
                <w:lang w:val="en-US"/>
              </w:rPr>
              <w:t>Manager, Regulatory Affairs &amp; Tariffs</w:t>
            </w:r>
          </w:p>
          <w:p w:rsidR="00764FC4" w:rsidRPr="003A73F3" w:rsidRDefault="00764FC4" w:rsidP="00506A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73F3">
              <w:rPr>
                <w:rFonts w:ascii="Arial" w:hAnsi="Arial" w:cs="Arial"/>
                <w:sz w:val="16"/>
                <w:szCs w:val="16"/>
                <w:lang w:val="en-US"/>
              </w:rPr>
              <w:t>BP Pipelines (North America) Inc.</w:t>
            </w:r>
          </w:p>
          <w:p w:rsidR="00764FC4" w:rsidRPr="003A73F3" w:rsidRDefault="00764FC4" w:rsidP="00506A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73F3">
              <w:rPr>
                <w:rFonts w:ascii="Arial" w:hAnsi="Arial" w:cs="Arial"/>
                <w:sz w:val="16"/>
                <w:szCs w:val="16"/>
                <w:lang w:val="en-US"/>
              </w:rPr>
              <w:t>30 South Wacker Drive</w:t>
            </w:r>
          </w:p>
          <w:p w:rsidR="00764FC4" w:rsidRPr="003A73F3" w:rsidRDefault="00764FC4" w:rsidP="00506A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73F3">
              <w:rPr>
                <w:rFonts w:ascii="Arial" w:hAnsi="Arial" w:cs="Arial"/>
                <w:sz w:val="16"/>
                <w:szCs w:val="16"/>
                <w:lang w:val="en-US"/>
              </w:rPr>
              <w:t>Chicago, Illinois 60606</w:t>
            </w:r>
          </w:p>
          <w:p w:rsidR="00764FC4" w:rsidRPr="003A73F3" w:rsidRDefault="009A18D5" w:rsidP="00506A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[W] </w:t>
            </w:r>
            <w:r w:rsidRPr="009A18D5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(832) 787-3129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764FC4" w:rsidRPr="009A18D5">
              <w:rPr>
                <w:rFonts w:ascii="Arial" w:hAnsi="Arial" w:cs="Arial"/>
                <w:strike/>
                <w:sz w:val="16"/>
                <w:szCs w:val="16"/>
                <w:lang w:val="en-US"/>
              </w:rPr>
              <w:t>(630) 248-2512</w:t>
            </w:r>
          </w:p>
          <w:p w:rsidR="00764FC4" w:rsidRPr="003A73F3" w:rsidRDefault="00764FC4" w:rsidP="003A73F3">
            <w:pPr>
              <w:jc w:val="center"/>
              <w:rPr>
                <w:rFonts w:ascii="Arial" w:hAnsi="Arial" w:cs="Arial"/>
              </w:rPr>
            </w:pPr>
            <w:r w:rsidRPr="003A73F3">
              <w:rPr>
                <w:rFonts w:ascii="Arial" w:hAnsi="Arial" w:cs="Arial"/>
                <w:sz w:val="16"/>
                <w:szCs w:val="16"/>
                <w:lang w:val="en-US"/>
              </w:rPr>
              <w:t>Fax (312) 594-2134</w:t>
            </w:r>
          </w:p>
        </w:tc>
      </w:tr>
    </w:tbl>
    <w:p w:rsidR="00633E53" w:rsidRDefault="00633E53" w:rsidP="00764FC4">
      <w:pPr>
        <w:pStyle w:val="NoSpacing"/>
        <w:rPr>
          <w:rFonts w:ascii="Arial" w:hAnsi="Arial" w:cs="Arial"/>
          <w:sz w:val="18"/>
          <w:szCs w:val="18"/>
          <w:lang w:val="en-US"/>
        </w:rPr>
      </w:pPr>
    </w:p>
    <w:p w:rsidR="00633E53" w:rsidRPr="00633E53" w:rsidRDefault="00633E53" w:rsidP="00633E53">
      <w:pPr>
        <w:pStyle w:val="NoSpacing"/>
        <w:jc w:val="center"/>
        <w:rPr>
          <w:rFonts w:ascii="Arial" w:hAnsi="Arial" w:cs="Arial"/>
          <w:sz w:val="18"/>
          <w:szCs w:val="18"/>
          <w:lang w:val="en-US"/>
        </w:rPr>
      </w:pPr>
    </w:p>
    <w:p w:rsidR="0083686E" w:rsidRDefault="0083686E" w:rsidP="008368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Page 1 of 2, WUTC </w:t>
      </w:r>
      <w:r w:rsidR="009A18D5">
        <w:rPr>
          <w:rFonts w:ascii="Arial" w:hAnsi="Arial" w:cs="Arial"/>
        </w:rPr>
        <w:t>No. 47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1098"/>
        <w:gridCol w:w="3150"/>
        <w:gridCol w:w="3600"/>
        <w:gridCol w:w="1440"/>
      </w:tblGrid>
      <w:tr w:rsidR="0083686E" w:rsidTr="00EC112E">
        <w:tc>
          <w:tcPr>
            <w:tcW w:w="9288" w:type="dxa"/>
            <w:gridSpan w:val="4"/>
            <w:tcBorders>
              <w:top w:val="double" w:sz="4" w:space="0" w:color="auto"/>
            </w:tcBorders>
          </w:tcPr>
          <w:p w:rsidR="00767C46" w:rsidRDefault="00767C46" w:rsidP="008368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83686E" w:rsidRDefault="0083686E" w:rsidP="008368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(Rates in cents per barrel of 42 United States Gallons each)</w:t>
            </w:r>
          </w:p>
          <w:p w:rsidR="0083686E" w:rsidRDefault="009A18D5" w:rsidP="008368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[D</w:t>
            </w:r>
            <w:r w:rsidR="006A0C7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]</w:t>
            </w:r>
            <w:r w:rsidR="008368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All rates, fares or ch</w:t>
            </w:r>
            <w:r w:rsidR="00E6726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arges in this issue </w:t>
            </w:r>
            <w:r w:rsidR="006A0C7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are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decreased</w:t>
            </w:r>
          </w:p>
          <w:p w:rsidR="0083686E" w:rsidRDefault="0083686E" w:rsidP="0083686E">
            <w:pPr>
              <w:jc w:val="center"/>
              <w:rPr>
                <w:rFonts w:ascii="Arial" w:hAnsi="Arial" w:cs="Arial"/>
              </w:rPr>
            </w:pPr>
          </w:p>
        </w:tc>
      </w:tr>
      <w:tr w:rsidR="0083686E" w:rsidTr="00EC112E">
        <w:tc>
          <w:tcPr>
            <w:tcW w:w="1098" w:type="dxa"/>
          </w:tcPr>
          <w:p w:rsidR="00867461" w:rsidRDefault="00867461" w:rsidP="008368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83686E" w:rsidRPr="00767C46" w:rsidRDefault="0083686E" w:rsidP="008368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67C4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ROUTE</w:t>
            </w:r>
          </w:p>
          <w:p w:rsidR="0083686E" w:rsidRPr="00767C46" w:rsidRDefault="0083686E" w:rsidP="008368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C46">
              <w:rPr>
                <w:rFonts w:ascii="Arial" w:hAnsi="Arial" w:cs="Arial"/>
                <w:sz w:val="16"/>
                <w:szCs w:val="16"/>
                <w:lang w:val="en-US"/>
              </w:rPr>
              <w:t>No.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867461" w:rsidRDefault="00867461" w:rsidP="00767C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767C46" w:rsidRPr="00767C46" w:rsidRDefault="00767C46" w:rsidP="00767C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67C4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DESTINATION POINTS</w:t>
            </w:r>
          </w:p>
          <w:p w:rsidR="0083686E" w:rsidRPr="00767C46" w:rsidRDefault="00767C46" w:rsidP="00767C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C46">
              <w:rPr>
                <w:rFonts w:ascii="Arial" w:hAnsi="Arial" w:cs="Arial"/>
                <w:sz w:val="16"/>
                <w:szCs w:val="16"/>
                <w:lang w:val="en-US"/>
              </w:rPr>
              <w:t>IN  WASHINGTON</w:t>
            </w:r>
          </w:p>
        </w:tc>
        <w:tc>
          <w:tcPr>
            <w:tcW w:w="3600" w:type="dxa"/>
          </w:tcPr>
          <w:p w:rsidR="00867461" w:rsidRDefault="00867461" w:rsidP="008368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83686E" w:rsidRPr="00767C46" w:rsidRDefault="0083686E" w:rsidP="008368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67C4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ORIGIN POINTS</w:t>
            </w:r>
          </w:p>
          <w:p w:rsidR="0083686E" w:rsidRPr="00767C46" w:rsidRDefault="0083686E" w:rsidP="008368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C46">
              <w:rPr>
                <w:rFonts w:ascii="Arial" w:hAnsi="Arial" w:cs="Arial"/>
                <w:sz w:val="16"/>
                <w:szCs w:val="16"/>
                <w:lang w:val="en-US"/>
              </w:rPr>
              <w:t>IN  WASHINGTON</w:t>
            </w:r>
          </w:p>
        </w:tc>
        <w:tc>
          <w:tcPr>
            <w:tcW w:w="1440" w:type="dxa"/>
          </w:tcPr>
          <w:p w:rsidR="00867461" w:rsidRDefault="00867461" w:rsidP="00836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83686E" w:rsidRPr="00767C46" w:rsidRDefault="0083686E" w:rsidP="008368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C4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RATE</w:t>
            </w:r>
          </w:p>
        </w:tc>
      </w:tr>
      <w:tr w:rsidR="00767C46" w:rsidTr="00EC112E">
        <w:tc>
          <w:tcPr>
            <w:tcW w:w="1098" w:type="dxa"/>
          </w:tcPr>
          <w:p w:rsidR="00867461" w:rsidRPr="00D14C27" w:rsidRDefault="008674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7C46" w:rsidRPr="00D14C27" w:rsidRDefault="00767C46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150" w:type="dxa"/>
            <w:vMerge w:val="restart"/>
            <w:tcBorders>
              <w:bottom w:val="double" w:sz="4" w:space="0" w:color="auto"/>
            </w:tcBorders>
          </w:tcPr>
          <w:p w:rsidR="00767C46" w:rsidRPr="00D14C27" w:rsidRDefault="00767C46" w:rsidP="00767C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767C46" w:rsidRPr="00D14C27" w:rsidRDefault="00767C46" w:rsidP="00767C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867461" w:rsidRPr="00D14C27" w:rsidRDefault="00867461" w:rsidP="00767C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867461" w:rsidRPr="00D14C27" w:rsidRDefault="00867461" w:rsidP="00767C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767C46" w:rsidRPr="00D14C27" w:rsidRDefault="00767C46" w:rsidP="00767C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4C2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Bayview Terminal,</w:t>
            </w:r>
          </w:p>
          <w:p w:rsidR="00767C46" w:rsidRPr="00D14C27" w:rsidRDefault="00767C46" w:rsidP="00767C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  <w:lang w:val="en-US"/>
              </w:rPr>
              <w:t>Skagit County</w:t>
            </w:r>
          </w:p>
        </w:tc>
        <w:tc>
          <w:tcPr>
            <w:tcW w:w="3600" w:type="dxa"/>
          </w:tcPr>
          <w:p w:rsidR="00867461" w:rsidRPr="00D14C27" w:rsidRDefault="00867461" w:rsidP="008368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767C46" w:rsidRPr="00D14C27" w:rsidRDefault="00767C46" w:rsidP="00D14C27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14C2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Anacortes, Skagit County</w:t>
            </w:r>
          </w:p>
          <w:p w:rsidR="00AE4A2A" w:rsidRPr="00D14C27" w:rsidRDefault="00AE4A2A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867461" w:rsidRPr="00D14C27" w:rsidRDefault="00867461" w:rsidP="008368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767C46" w:rsidRPr="00D14C27" w:rsidRDefault="009A18D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14.89</w:t>
            </w:r>
          </w:p>
        </w:tc>
      </w:tr>
      <w:tr w:rsidR="00767C46" w:rsidTr="00D14C27">
        <w:tc>
          <w:tcPr>
            <w:tcW w:w="1098" w:type="dxa"/>
            <w:tcBorders>
              <w:bottom w:val="single" w:sz="4" w:space="0" w:color="auto"/>
            </w:tcBorders>
          </w:tcPr>
          <w:p w:rsidR="00867461" w:rsidRPr="00D14C27" w:rsidRDefault="008674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7C46" w:rsidRPr="00D14C27" w:rsidRDefault="00767C46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150" w:type="dxa"/>
            <w:vMerge/>
            <w:tcBorders>
              <w:bottom w:val="double" w:sz="4" w:space="0" w:color="auto"/>
            </w:tcBorders>
          </w:tcPr>
          <w:p w:rsidR="00767C46" w:rsidRPr="00D14C27" w:rsidRDefault="00767C46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867461" w:rsidRPr="00D14C27" w:rsidRDefault="00867461" w:rsidP="008368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767C46" w:rsidRPr="00D14C27" w:rsidRDefault="00767C46" w:rsidP="00D14C27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14C2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Ferndale, Whatcom County</w:t>
            </w:r>
            <w:r w:rsidRPr="00D14C2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</w:r>
          </w:p>
          <w:p w:rsidR="00AE4A2A" w:rsidRPr="00D14C27" w:rsidRDefault="00AE4A2A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67461" w:rsidRPr="00D14C27" w:rsidRDefault="00867461" w:rsidP="008368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767C46" w:rsidRPr="00D14C27" w:rsidRDefault="009A18D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22.82</w:t>
            </w:r>
          </w:p>
        </w:tc>
      </w:tr>
      <w:tr w:rsidR="00767C46" w:rsidTr="00D14C27">
        <w:tc>
          <w:tcPr>
            <w:tcW w:w="1098" w:type="dxa"/>
            <w:tcBorders>
              <w:bottom w:val="double" w:sz="4" w:space="0" w:color="auto"/>
            </w:tcBorders>
          </w:tcPr>
          <w:p w:rsidR="00867461" w:rsidRPr="00D14C27" w:rsidRDefault="008674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7C46" w:rsidRPr="00D14C27" w:rsidRDefault="00767C46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150" w:type="dxa"/>
            <w:vMerge/>
            <w:tcBorders>
              <w:bottom w:val="double" w:sz="4" w:space="0" w:color="auto"/>
            </w:tcBorders>
          </w:tcPr>
          <w:p w:rsidR="00767C46" w:rsidRPr="00D14C27" w:rsidRDefault="00767C46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bottom w:val="double" w:sz="4" w:space="0" w:color="auto"/>
              <w:right w:val="single" w:sz="4" w:space="0" w:color="auto"/>
            </w:tcBorders>
          </w:tcPr>
          <w:p w:rsidR="00867461" w:rsidRPr="00D14C27" w:rsidRDefault="00867461" w:rsidP="008368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767C46" w:rsidRPr="00D14C27" w:rsidRDefault="00767C46" w:rsidP="00D14C27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14C2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Cherry Point, Whatcom County</w:t>
            </w:r>
          </w:p>
          <w:p w:rsidR="00AE4A2A" w:rsidRPr="00D14C27" w:rsidRDefault="00AE4A2A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double" w:sz="4" w:space="0" w:color="auto"/>
            </w:tcBorders>
          </w:tcPr>
          <w:p w:rsidR="00867461" w:rsidRPr="00D14C27" w:rsidRDefault="00867461" w:rsidP="008368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767C46" w:rsidRPr="00D14C27" w:rsidRDefault="009A18D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24.55</w:t>
            </w:r>
          </w:p>
        </w:tc>
      </w:tr>
    </w:tbl>
    <w:p w:rsidR="0083686E" w:rsidRDefault="0083686E" w:rsidP="0083686E">
      <w:pPr>
        <w:jc w:val="center"/>
        <w:rPr>
          <w:rFonts w:ascii="Arial" w:hAnsi="Arial" w:cs="Arial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1098"/>
        <w:gridCol w:w="1848"/>
        <w:gridCol w:w="2742"/>
        <w:gridCol w:w="1980"/>
        <w:gridCol w:w="1620"/>
      </w:tblGrid>
      <w:tr w:rsidR="00AE4A2A" w:rsidTr="00EB34E1">
        <w:tc>
          <w:tcPr>
            <w:tcW w:w="1098" w:type="dxa"/>
            <w:tcBorders>
              <w:bottom w:val="double" w:sz="4" w:space="0" w:color="auto"/>
            </w:tcBorders>
          </w:tcPr>
          <w:p w:rsidR="00867461" w:rsidRDefault="00867461" w:rsidP="00AE4A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AE4A2A" w:rsidRPr="00767C46" w:rsidRDefault="00AE4A2A" w:rsidP="00AE4A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67C4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ROUTE</w:t>
            </w:r>
          </w:p>
          <w:p w:rsidR="00AE4A2A" w:rsidRDefault="00AE4A2A" w:rsidP="00AE4A2A">
            <w:pPr>
              <w:jc w:val="center"/>
              <w:rPr>
                <w:rFonts w:ascii="Arial" w:hAnsi="Arial" w:cs="Arial"/>
              </w:rPr>
            </w:pPr>
            <w:r w:rsidRPr="00767C46">
              <w:rPr>
                <w:rFonts w:ascii="Arial" w:hAnsi="Arial" w:cs="Arial"/>
                <w:sz w:val="16"/>
                <w:szCs w:val="16"/>
                <w:lang w:val="en-US"/>
              </w:rPr>
              <w:t>No.</w:t>
            </w:r>
          </w:p>
        </w:tc>
        <w:tc>
          <w:tcPr>
            <w:tcW w:w="1848" w:type="dxa"/>
            <w:tcBorders>
              <w:bottom w:val="double" w:sz="4" w:space="0" w:color="auto"/>
            </w:tcBorders>
          </w:tcPr>
          <w:p w:rsidR="00867461" w:rsidRDefault="00867461" w:rsidP="00AE4A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AE4A2A" w:rsidRPr="00767C46" w:rsidRDefault="00AE4A2A" w:rsidP="00AE4A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67C4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DESTINATION POINTS</w:t>
            </w:r>
          </w:p>
          <w:p w:rsidR="00AE4A2A" w:rsidRDefault="00AE4A2A" w:rsidP="00AE4A2A">
            <w:pPr>
              <w:jc w:val="center"/>
              <w:rPr>
                <w:rFonts w:ascii="Arial" w:hAnsi="Arial" w:cs="Arial"/>
              </w:rPr>
            </w:pPr>
            <w:r w:rsidRPr="00767C46">
              <w:rPr>
                <w:rFonts w:ascii="Arial" w:hAnsi="Arial" w:cs="Arial"/>
                <w:sz w:val="16"/>
                <w:szCs w:val="16"/>
                <w:lang w:val="en-US"/>
              </w:rPr>
              <w:t>IN  WASHINGTON</w:t>
            </w:r>
          </w:p>
        </w:tc>
        <w:tc>
          <w:tcPr>
            <w:tcW w:w="2742" w:type="dxa"/>
            <w:tcBorders>
              <w:bottom w:val="double" w:sz="4" w:space="0" w:color="auto"/>
            </w:tcBorders>
          </w:tcPr>
          <w:p w:rsidR="00867461" w:rsidRDefault="00867461" w:rsidP="00AE4A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AE4A2A" w:rsidRPr="00767C46" w:rsidRDefault="00AE4A2A" w:rsidP="00AE4A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67C4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ORIGINS POINTS</w:t>
            </w:r>
          </w:p>
          <w:p w:rsidR="00AE4A2A" w:rsidRDefault="00AE4A2A" w:rsidP="00AE4A2A">
            <w:pPr>
              <w:jc w:val="center"/>
              <w:rPr>
                <w:rFonts w:ascii="Arial" w:hAnsi="Arial" w:cs="Arial"/>
              </w:rPr>
            </w:pPr>
            <w:r w:rsidRPr="00767C46">
              <w:rPr>
                <w:rFonts w:ascii="Arial" w:hAnsi="Arial" w:cs="Arial"/>
                <w:sz w:val="16"/>
                <w:szCs w:val="16"/>
                <w:lang w:val="en-US"/>
              </w:rPr>
              <w:t>IN  WASHINGTON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867461" w:rsidRDefault="00867461" w:rsidP="008368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2C25" w:rsidRDefault="00AE4A2A" w:rsidP="008368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C46">
              <w:rPr>
                <w:rFonts w:ascii="Arial" w:hAnsi="Arial" w:cs="Arial"/>
                <w:sz w:val="16"/>
                <w:szCs w:val="16"/>
              </w:rPr>
              <w:t xml:space="preserve">Fungible Shipments </w:t>
            </w:r>
          </w:p>
          <w:p w:rsidR="00AE4A2A" w:rsidRDefault="00AE4A2A" w:rsidP="0083686E">
            <w:pPr>
              <w:jc w:val="center"/>
              <w:rPr>
                <w:rFonts w:ascii="Arial" w:hAnsi="Arial" w:cs="Arial"/>
              </w:rPr>
            </w:pPr>
            <w:r w:rsidRPr="00767C46">
              <w:rPr>
                <w:rFonts w:ascii="Arial" w:hAnsi="Arial" w:cs="Arial"/>
                <w:sz w:val="16"/>
                <w:szCs w:val="16"/>
              </w:rPr>
              <w:t>Not Requiring Batching</w:t>
            </w: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867461" w:rsidRDefault="00867461" w:rsidP="008368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A2A" w:rsidRDefault="00AE4A2A" w:rsidP="0083686E">
            <w:pPr>
              <w:jc w:val="center"/>
              <w:rPr>
                <w:rFonts w:ascii="Arial" w:hAnsi="Arial" w:cs="Arial"/>
              </w:rPr>
            </w:pPr>
            <w:r w:rsidRPr="00767C46">
              <w:rPr>
                <w:rFonts w:ascii="Arial" w:hAnsi="Arial" w:cs="Arial"/>
                <w:sz w:val="16"/>
                <w:szCs w:val="16"/>
              </w:rPr>
              <w:t>Non-Fungible Requiring Batching</w:t>
            </w:r>
          </w:p>
        </w:tc>
      </w:tr>
      <w:tr w:rsidR="00AE4A2A" w:rsidTr="00EB34E1">
        <w:tc>
          <w:tcPr>
            <w:tcW w:w="1098" w:type="dxa"/>
            <w:tcBorders>
              <w:top w:val="double" w:sz="4" w:space="0" w:color="auto"/>
            </w:tcBorders>
          </w:tcPr>
          <w:p w:rsidR="00AD2BE5" w:rsidRPr="00D14C27" w:rsidRDefault="00AD2BE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2BE5" w:rsidRPr="00D14C27" w:rsidRDefault="00AD2BE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A2A" w:rsidRPr="00D14C27" w:rsidRDefault="00AE4A2A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04</w:t>
            </w:r>
          </w:p>
          <w:p w:rsidR="00AE4A2A" w:rsidRPr="00D14C27" w:rsidRDefault="00AE4A2A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double" w:sz="4" w:space="0" w:color="auto"/>
            </w:tcBorders>
          </w:tcPr>
          <w:p w:rsidR="00AD2BE5" w:rsidRPr="00D14C27" w:rsidRDefault="00AD2BE5" w:rsidP="008368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AD2BE5" w:rsidRPr="00D14C27" w:rsidRDefault="00AD2BE5" w:rsidP="008368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AE4A2A" w:rsidRPr="00D14C27" w:rsidRDefault="00AE4A2A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Seattle, King County</w:t>
            </w:r>
          </w:p>
        </w:tc>
        <w:tc>
          <w:tcPr>
            <w:tcW w:w="2742" w:type="dxa"/>
            <w:tcBorders>
              <w:top w:val="double" w:sz="4" w:space="0" w:color="auto"/>
            </w:tcBorders>
          </w:tcPr>
          <w:p w:rsidR="00867461" w:rsidRPr="00D14C27" w:rsidRDefault="00867461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AE4A2A" w:rsidRPr="00D14C27" w:rsidRDefault="00AE4A2A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Anacortes, Skagit County</w:t>
            </w:r>
          </w:p>
          <w:p w:rsidR="00AE4A2A" w:rsidRPr="00D14C27" w:rsidRDefault="00AE4A2A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Ferndale, Whatcom County</w:t>
            </w:r>
          </w:p>
          <w:p w:rsidR="00AE4A2A" w:rsidRPr="00D14C27" w:rsidRDefault="00AE4A2A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Cherry Point, Whatcom County</w:t>
            </w:r>
          </w:p>
          <w:p w:rsidR="00AE4A2A" w:rsidRPr="00D14C27" w:rsidRDefault="00AE4A2A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Bayview, Skagit County</w:t>
            </w:r>
          </w:p>
          <w:p w:rsidR="00AE4A2A" w:rsidRPr="00D14C27" w:rsidRDefault="00AE4A2A" w:rsidP="00AE4A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867461" w:rsidRPr="00D14C27" w:rsidRDefault="008674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A2A" w:rsidRPr="00D14C27" w:rsidRDefault="009A18D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39.83</w:t>
            </w:r>
          </w:p>
          <w:p w:rsidR="00AD2BE5" w:rsidRPr="00D14C27" w:rsidRDefault="009A18D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47.77</w:t>
            </w:r>
          </w:p>
          <w:p w:rsidR="00AD2BE5" w:rsidRPr="00D14C27" w:rsidRDefault="009A18D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49.53</w:t>
            </w:r>
          </w:p>
          <w:p w:rsidR="00AD2BE5" w:rsidRPr="00D14C27" w:rsidRDefault="009A18D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24.95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867461" w:rsidRPr="00D14C27" w:rsidRDefault="008674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A2A" w:rsidRPr="00D14C27" w:rsidRDefault="009A18D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45.61</w:t>
            </w:r>
          </w:p>
          <w:p w:rsidR="00AD2BE5" w:rsidRPr="00D14C27" w:rsidRDefault="009A18D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53.59</w:t>
            </w:r>
          </w:p>
          <w:p w:rsidR="00AD2BE5" w:rsidRPr="00D14C27" w:rsidRDefault="009A18D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55.30</w:t>
            </w:r>
          </w:p>
          <w:p w:rsidR="00AD2BE5" w:rsidRPr="00D14C27" w:rsidRDefault="009A18D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30.73</w:t>
            </w:r>
          </w:p>
        </w:tc>
      </w:tr>
      <w:tr w:rsidR="00AE4A2A" w:rsidTr="00AD2BE5">
        <w:tc>
          <w:tcPr>
            <w:tcW w:w="1098" w:type="dxa"/>
          </w:tcPr>
          <w:p w:rsidR="00AD2BE5" w:rsidRPr="00D14C27" w:rsidRDefault="00AD2BE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2BE5" w:rsidRPr="00D14C27" w:rsidRDefault="00AD2BE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A2A" w:rsidRPr="00D14C27" w:rsidRDefault="00AE4A2A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05</w:t>
            </w:r>
          </w:p>
          <w:p w:rsidR="00AE4A2A" w:rsidRPr="00D14C27" w:rsidRDefault="00AE4A2A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</w:tcPr>
          <w:p w:rsidR="00AD2BE5" w:rsidRPr="00D14C27" w:rsidRDefault="00AD2BE5" w:rsidP="00AD2BE5">
            <w:pPr>
              <w:tabs>
                <w:tab w:val="left" w:pos="720"/>
                <w:tab w:val="left" w:pos="1260"/>
                <w:tab w:val="left" w:pos="2160"/>
                <w:tab w:val="left" w:pos="2880"/>
                <w:tab w:val="left" w:pos="351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AD2BE5" w:rsidRPr="00D14C27" w:rsidRDefault="00AE4A2A" w:rsidP="00F13F65">
            <w:pPr>
              <w:tabs>
                <w:tab w:val="left" w:pos="720"/>
                <w:tab w:val="left" w:pos="1260"/>
                <w:tab w:val="left" w:pos="2160"/>
                <w:tab w:val="left" w:pos="2880"/>
                <w:tab w:val="left" w:pos="351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14C2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Sea-Tac International Airport,</w:t>
            </w:r>
          </w:p>
          <w:p w:rsidR="00AE4A2A" w:rsidRPr="00D14C27" w:rsidRDefault="00F13F65" w:rsidP="00F13F65">
            <w:pPr>
              <w:tabs>
                <w:tab w:val="left" w:pos="720"/>
                <w:tab w:val="left" w:pos="1260"/>
                <w:tab w:val="left" w:pos="2160"/>
                <w:tab w:val="left" w:pos="2880"/>
                <w:tab w:val="left" w:pos="351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King County</w:t>
            </w:r>
          </w:p>
        </w:tc>
        <w:tc>
          <w:tcPr>
            <w:tcW w:w="2742" w:type="dxa"/>
          </w:tcPr>
          <w:p w:rsidR="00867461" w:rsidRPr="00D14C27" w:rsidRDefault="00867461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AD2BE5" w:rsidRPr="00D14C27" w:rsidRDefault="00AD2BE5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Anacortes, Skagit County</w:t>
            </w:r>
          </w:p>
          <w:p w:rsidR="00AD2BE5" w:rsidRPr="00D14C27" w:rsidRDefault="00AD2BE5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Ferndale, Whatcom County</w:t>
            </w:r>
          </w:p>
          <w:p w:rsidR="00AD2BE5" w:rsidRPr="00D14C27" w:rsidRDefault="00AD2BE5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Cherry Point, Whatcom County</w:t>
            </w:r>
          </w:p>
          <w:p w:rsidR="00AD2BE5" w:rsidRPr="00D14C27" w:rsidRDefault="00AD2BE5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Bayview, Skagit County</w:t>
            </w:r>
          </w:p>
          <w:p w:rsidR="00AE4A2A" w:rsidRPr="00D14C27" w:rsidRDefault="00AE4A2A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867461" w:rsidRPr="00D14C27" w:rsidRDefault="008674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A2A" w:rsidRPr="00D14C27" w:rsidRDefault="009A18D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40.82</w:t>
            </w:r>
          </w:p>
          <w:p w:rsidR="00AD2BE5" w:rsidRPr="00D14C27" w:rsidRDefault="009A18D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48.77</w:t>
            </w:r>
          </w:p>
          <w:p w:rsidR="00AD2BE5" w:rsidRPr="00D14C27" w:rsidRDefault="009A18D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50.49</w:t>
            </w:r>
          </w:p>
          <w:p w:rsidR="00AD2BE5" w:rsidRPr="00D14C27" w:rsidRDefault="009A18D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25.91</w:t>
            </w:r>
          </w:p>
          <w:p w:rsidR="00AD2BE5" w:rsidRPr="00D14C27" w:rsidRDefault="00AD2BE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867461" w:rsidRPr="00D14C27" w:rsidRDefault="008674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A2A" w:rsidRPr="00D14C27" w:rsidRDefault="009A18D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46.63</w:t>
            </w:r>
          </w:p>
          <w:p w:rsidR="00AD2BE5" w:rsidRPr="00D14C27" w:rsidRDefault="009A18D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54.54</w:t>
            </w:r>
          </w:p>
          <w:p w:rsidR="00AD2BE5" w:rsidRPr="00D14C27" w:rsidRDefault="009A18D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56.25</w:t>
            </w:r>
          </w:p>
          <w:p w:rsidR="00AD2BE5" w:rsidRPr="00D14C27" w:rsidRDefault="009A18D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31.69</w:t>
            </w:r>
          </w:p>
        </w:tc>
      </w:tr>
      <w:tr w:rsidR="00AE4A2A" w:rsidTr="00AD2BE5">
        <w:tc>
          <w:tcPr>
            <w:tcW w:w="1098" w:type="dxa"/>
          </w:tcPr>
          <w:p w:rsidR="00AD2BE5" w:rsidRPr="00D14C27" w:rsidRDefault="00AD2BE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2BE5" w:rsidRPr="00D14C27" w:rsidRDefault="00AD2BE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A2A" w:rsidRPr="00D14C27" w:rsidRDefault="00AE4A2A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06</w:t>
            </w:r>
          </w:p>
          <w:p w:rsidR="00AE4A2A" w:rsidRPr="00D14C27" w:rsidRDefault="00AE4A2A" w:rsidP="00AD2B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</w:tcPr>
          <w:p w:rsidR="00AE4A2A" w:rsidRPr="00D14C27" w:rsidRDefault="00AE4A2A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2BE5" w:rsidRPr="00D14C27" w:rsidRDefault="00AD2BE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2BE5" w:rsidRPr="00D14C27" w:rsidRDefault="00AD2BE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Renton, King County</w:t>
            </w:r>
          </w:p>
        </w:tc>
        <w:tc>
          <w:tcPr>
            <w:tcW w:w="2742" w:type="dxa"/>
          </w:tcPr>
          <w:p w:rsidR="00867461" w:rsidRPr="00D14C27" w:rsidRDefault="00867461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AD2BE5" w:rsidRPr="00D14C27" w:rsidRDefault="00AD2BE5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Anacortes, Skagit County</w:t>
            </w:r>
          </w:p>
          <w:p w:rsidR="00AD2BE5" w:rsidRPr="00D14C27" w:rsidRDefault="00AD2BE5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Ferndale, Whatcom County</w:t>
            </w:r>
          </w:p>
          <w:p w:rsidR="00AD2BE5" w:rsidRPr="00D14C27" w:rsidRDefault="00AD2BE5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Cherry Point, Whatcom County</w:t>
            </w:r>
          </w:p>
          <w:p w:rsidR="00AD2BE5" w:rsidRPr="00D14C27" w:rsidRDefault="00AD2BE5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Bayview, Skagit County</w:t>
            </w:r>
          </w:p>
          <w:p w:rsidR="00AE4A2A" w:rsidRPr="00D14C27" w:rsidRDefault="00AE4A2A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867461" w:rsidRPr="00D14C27" w:rsidRDefault="008674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A2A" w:rsidRPr="00D14C27" w:rsidRDefault="009A18D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36.74</w:t>
            </w:r>
          </w:p>
          <w:p w:rsidR="00AD2BE5" w:rsidRPr="00D14C27" w:rsidRDefault="009A18D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44.65</w:t>
            </w:r>
          </w:p>
          <w:p w:rsidR="00AD2BE5" w:rsidRPr="00D14C27" w:rsidRDefault="009A18D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46.41</w:t>
            </w:r>
          </w:p>
          <w:p w:rsidR="00AD2BE5" w:rsidRPr="00D14C27" w:rsidRDefault="009A18D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21.83</w:t>
            </w:r>
          </w:p>
        </w:tc>
        <w:tc>
          <w:tcPr>
            <w:tcW w:w="1620" w:type="dxa"/>
          </w:tcPr>
          <w:p w:rsidR="00867461" w:rsidRPr="00D14C27" w:rsidRDefault="008674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A2A" w:rsidRPr="00D14C27" w:rsidRDefault="009A18D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42.52</w:t>
            </w:r>
          </w:p>
          <w:p w:rsidR="00AD2BE5" w:rsidRPr="00D14C27" w:rsidRDefault="009A18D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50.49</w:t>
            </w:r>
          </w:p>
          <w:p w:rsidR="00AD2BE5" w:rsidRPr="00D14C27" w:rsidRDefault="009A18D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52.22</w:t>
            </w:r>
          </w:p>
          <w:p w:rsidR="00AD2BE5" w:rsidRPr="00D14C27" w:rsidRDefault="009A18D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27.66</w:t>
            </w:r>
          </w:p>
        </w:tc>
      </w:tr>
      <w:tr w:rsidR="00AE4A2A" w:rsidTr="00EC112E">
        <w:tc>
          <w:tcPr>
            <w:tcW w:w="1098" w:type="dxa"/>
            <w:tcBorders>
              <w:bottom w:val="single" w:sz="4" w:space="0" w:color="auto"/>
            </w:tcBorders>
          </w:tcPr>
          <w:p w:rsidR="00AD2BE5" w:rsidRPr="00D14C27" w:rsidRDefault="00AD2BE5" w:rsidP="00AD2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2BE5" w:rsidRPr="00D14C27" w:rsidRDefault="00AD2BE5" w:rsidP="00AD2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A2A" w:rsidRPr="00D14C27" w:rsidRDefault="00AD2BE5" w:rsidP="00AD2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AE4A2A" w:rsidRPr="00D14C27" w:rsidRDefault="00AE4A2A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2BE5" w:rsidRPr="00D14C27" w:rsidRDefault="00AD2BE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2BE5" w:rsidRPr="00D14C27" w:rsidRDefault="00AD2BE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Tacoma, Pierce County</w:t>
            </w: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:rsidR="00867461" w:rsidRPr="00D14C27" w:rsidRDefault="00867461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AD2BE5" w:rsidRPr="00D14C27" w:rsidRDefault="00AD2BE5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Anacortes, Skagit County</w:t>
            </w:r>
          </w:p>
          <w:p w:rsidR="00AD2BE5" w:rsidRPr="00D14C27" w:rsidRDefault="00AD2BE5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Ferndale, Whatcom County</w:t>
            </w:r>
          </w:p>
          <w:p w:rsidR="00AD2BE5" w:rsidRPr="00D14C27" w:rsidRDefault="00AD2BE5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Cherry Point, Whatcom County</w:t>
            </w:r>
          </w:p>
          <w:p w:rsidR="00AD2BE5" w:rsidRPr="00D14C27" w:rsidRDefault="00AD2BE5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Bayview, Skagit County</w:t>
            </w:r>
          </w:p>
          <w:p w:rsidR="00AE4A2A" w:rsidRPr="00D14C27" w:rsidRDefault="00AE4A2A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67461" w:rsidRPr="00D14C27" w:rsidRDefault="008674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A2A" w:rsidRPr="00D14C27" w:rsidRDefault="009A18D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44.65</w:t>
            </w:r>
          </w:p>
          <w:p w:rsidR="00AD2BE5" w:rsidRPr="00D14C27" w:rsidRDefault="00343394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52.61</w:t>
            </w:r>
          </w:p>
          <w:p w:rsidR="00AD2BE5" w:rsidRPr="00D14C27" w:rsidRDefault="00343394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54.33</w:t>
            </w:r>
          </w:p>
          <w:p w:rsidR="00AD2BE5" w:rsidRPr="00D14C27" w:rsidRDefault="009A18D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29.77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67461" w:rsidRPr="00D14C27" w:rsidRDefault="008674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A2A" w:rsidRPr="00D14C27" w:rsidRDefault="009A18D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50.49</w:t>
            </w:r>
          </w:p>
          <w:p w:rsidR="00AD2BE5" w:rsidRPr="00D14C27" w:rsidRDefault="009A18D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58.38</w:t>
            </w:r>
          </w:p>
          <w:p w:rsidR="00AD2BE5" w:rsidRPr="00D14C27" w:rsidRDefault="009A18D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60.15</w:t>
            </w:r>
          </w:p>
          <w:p w:rsidR="00AD2BE5" w:rsidRPr="00D14C27" w:rsidRDefault="009A18D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35.60</w:t>
            </w:r>
          </w:p>
        </w:tc>
      </w:tr>
      <w:tr w:rsidR="00AE4A2A" w:rsidTr="00EC112E">
        <w:tc>
          <w:tcPr>
            <w:tcW w:w="1098" w:type="dxa"/>
            <w:tcBorders>
              <w:bottom w:val="double" w:sz="4" w:space="0" w:color="auto"/>
            </w:tcBorders>
          </w:tcPr>
          <w:p w:rsidR="00AD2BE5" w:rsidRPr="00D14C27" w:rsidRDefault="00AD2BE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2BE5" w:rsidRPr="00D14C27" w:rsidRDefault="00AD2BE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A2A" w:rsidRPr="00D14C27" w:rsidRDefault="00AD2BE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48" w:type="dxa"/>
            <w:tcBorders>
              <w:bottom w:val="double" w:sz="4" w:space="0" w:color="auto"/>
            </w:tcBorders>
          </w:tcPr>
          <w:p w:rsidR="00AE4A2A" w:rsidRPr="00D14C27" w:rsidRDefault="00AE4A2A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2BE5" w:rsidRPr="00D14C27" w:rsidRDefault="00AD2BE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2BE5" w:rsidRPr="00D14C27" w:rsidRDefault="00AD2BE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Vancouver, Clark County</w:t>
            </w:r>
          </w:p>
        </w:tc>
        <w:tc>
          <w:tcPr>
            <w:tcW w:w="2742" w:type="dxa"/>
            <w:tcBorders>
              <w:bottom w:val="double" w:sz="4" w:space="0" w:color="auto"/>
            </w:tcBorders>
          </w:tcPr>
          <w:p w:rsidR="00867461" w:rsidRPr="00D14C27" w:rsidRDefault="00867461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AD2BE5" w:rsidRPr="00D14C27" w:rsidRDefault="00AD2BE5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Anacortes, Skagit County</w:t>
            </w:r>
          </w:p>
          <w:p w:rsidR="00AD2BE5" w:rsidRPr="00D14C27" w:rsidRDefault="00AD2BE5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Ferndale, Whatcom County</w:t>
            </w:r>
          </w:p>
          <w:p w:rsidR="00AD2BE5" w:rsidRPr="00D14C27" w:rsidRDefault="00AD2BE5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Cherry Point, Whatcom County</w:t>
            </w:r>
          </w:p>
          <w:p w:rsidR="00AD2BE5" w:rsidRPr="00D14C27" w:rsidRDefault="00AD2BE5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4C27">
              <w:rPr>
                <w:rFonts w:ascii="Arial" w:hAnsi="Arial" w:cs="Arial"/>
                <w:sz w:val="18"/>
                <w:szCs w:val="18"/>
              </w:rPr>
              <w:t>Bayview, Skagit County</w:t>
            </w:r>
          </w:p>
          <w:p w:rsidR="00AE4A2A" w:rsidRPr="00D14C27" w:rsidRDefault="00AE4A2A" w:rsidP="00AD2BE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867461" w:rsidRPr="00D14C27" w:rsidRDefault="008674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A2A" w:rsidRPr="00D14C27" w:rsidRDefault="009A18D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84.88</w:t>
            </w:r>
          </w:p>
          <w:p w:rsidR="00AD2BE5" w:rsidRPr="00D14C27" w:rsidRDefault="009A18D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92.84</w:t>
            </w:r>
          </w:p>
          <w:p w:rsidR="00AD2BE5" w:rsidRPr="00D14C27" w:rsidRDefault="009A18D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94.56</w:t>
            </w:r>
          </w:p>
          <w:p w:rsidR="00AD2BE5" w:rsidRPr="00D14C27" w:rsidRDefault="009A18D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70.00</w:t>
            </w: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867461" w:rsidRPr="00D14C27" w:rsidRDefault="008674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A2A" w:rsidRPr="00D14C27" w:rsidRDefault="009A18D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90.70</w:t>
            </w:r>
          </w:p>
          <w:p w:rsidR="00AD2BE5" w:rsidRPr="00D14C27" w:rsidRDefault="009A18D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98.63</w:t>
            </w:r>
          </w:p>
          <w:p w:rsidR="00AD2BE5" w:rsidRPr="00D14C27" w:rsidRDefault="009A18D5" w:rsidP="009A18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100.38</w:t>
            </w:r>
          </w:p>
          <w:p w:rsidR="00AD2BE5" w:rsidRPr="00D14C27" w:rsidRDefault="009A18D5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75.82</w:t>
            </w:r>
          </w:p>
        </w:tc>
      </w:tr>
      <w:tr w:rsidR="00867461" w:rsidTr="00EC112E">
        <w:tc>
          <w:tcPr>
            <w:tcW w:w="9288" w:type="dxa"/>
            <w:gridSpan w:val="5"/>
            <w:tcBorders>
              <w:top w:val="double" w:sz="4" w:space="0" w:color="auto"/>
            </w:tcBorders>
          </w:tcPr>
          <w:p w:rsidR="00867461" w:rsidRPr="00D14C27" w:rsidRDefault="008674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7461" w:rsidRPr="00D14C27" w:rsidRDefault="008674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7461" w:rsidRDefault="009A18D5" w:rsidP="0086746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[D</w:t>
            </w:r>
            <w:r w:rsidR="00867461" w:rsidRPr="00D14C27">
              <w:rPr>
                <w:rFonts w:ascii="Arial" w:hAnsi="Arial" w:cs="Arial"/>
                <w:sz w:val="18"/>
                <w:szCs w:val="18"/>
              </w:rPr>
              <w:t xml:space="preserve">]  </w:t>
            </w:r>
            <w:r>
              <w:rPr>
                <w:rFonts w:ascii="Arial" w:hAnsi="Arial" w:cs="Arial"/>
                <w:sz w:val="18"/>
                <w:szCs w:val="18"/>
              </w:rPr>
              <w:t>Decrease</w:t>
            </w:r>
          </w:p>
          <w:p w:rsidR="003D00D7" w:rsidRPr="00D14C27" w:rsidRDefault="009A18D5" w:rsidP="0086746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[W</w:t>
            </w:r>
            <w:r w:rsidR="003D00D7">
              <w:rPr>
                <w:rFonts w:ascii="Arial" w:hAnsi="Arial" w:cs="Arial"/>
                <w:sz w:val="18"/>
                <w:szCs w:val="18"/>
              </w:rPr>
              <w:t xml:space="preserve">] </w:t>
            </w:r>
            <w:r>
              <w:rPr>
                <w:rFonts w:ascii="Arial" w:hAnsi="Arial" w:cs="Arial"/>
                <w:sz w:val="18"/>
                <w:szCs w:val="18"/>
              </w:rPr>
              <w:t>Change in wording only</w:t>
            </w:r>
          </w:p>
          <w:p w:rsidR="00867461" w:rsidRPr="00D14C27" w:rsidRDefault="008674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7461" w:rsidRPr="00D14C27" w:rsidRDefault="008674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7461" w:rsidRPr="00D14C27" w:rsidRDefault="008674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7461" w:rsidRPr="00D14C27" w:rsidRDefault="008674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7461" w:rsidRPr="00D14C27" w:rsidRDefault="008674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7461" w:rsidRPr="00D14C27" w:rsidRDefault="00867461" w:rsidP="00836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E4A2A" w:rsidRDefault="00AE4A2A" w:rsidP="0083686E">
      <w:pPr>
        <w:jc w:val="center"/>
        <w:rPr>
          <w:rFonts w:ascii="Arial" w:hAnsi="Arial" w:cs="Arial"/>
        </w:rPr>
      </w:pPr>
    </w:p>
    <w:p w:rsidR="00EC5207" w:rsidRPr="00EC5207" w:rsidRDefault="00EC5207" w:rsidP="00EC520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Page 2 of 2, WUTC No. 47</w:t>
      </w:r>
    </w:p>
    <w:sectPr w:rsidR="00EC5207" w:rsidRPr="00EC5207" w:rsidSect="00764FC4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45 Light">
    <w:panose1 w:val="00000000000000000000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C6F96"/>
    <w:multiLevelType w:val="hybridMultilevel"/>
    <w:tmpl w:val="5DAE5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C0"/>
    <w:rsid w:val="0001220E"/>
    <w:rsid w:val="000971C9"/>
    <w:rsid w:val="000C0525"/>
    <w:rsid w:val="00166DC4"/>
    <w:rsid w:val="001B4370"/>
    <w:rsid w:val="001E160A"/>
    <w:rsid w:val="00216226"/>
    <w:rsid w:val="00272C25"/>
    <w:rsid w:val="002F4F6A"/>
    <w:rsid w:val="00343394"/>
    <w:rsid w:val="00380B18"/>
    <w:rsid w:val="003A73F3"/>
    <w:rsid w:val="003B51D2"/>
    <w:rsid w:val="003D00D7"/>
    <w:rsid w:val="003F0178"/>
    <w:rsid w:val="003F270B"/>
    <w:rsid w:val="00464E6C"/>
    <w:rsid w:val="00494A34"/>
    <w:rsid w:val="004C2860"/>
    <w:rsid w:val="004F248F"/>
    <w:rsid w:val="005B5281"/>
    <w:rsid w:val="00633E53"/>
    <w:rsid w:val="006A0C71"/>
    <w:rsid w:val="006D0717"/>
    <w:rsid w:val="00710879"/>
    <w:rsid w:val="00750D2A"/>
    <w:rsid w:val="00762C70"/>
    <w:rsid w:val="00764FC4"/>
    <w:rsid w:val="00767C46"/>
    <w:rsid w:val="007B6C58"/>
    <w:rsid w:val="008220EA"/>
    <w:rsid w:val="0083686E"/>
    <w:rsid w:val="0084080B"/>
    <w:rsid w:val="00862C9D"/>
    <w:rsid w:val="00867461"/>
    <w:rsid w:val="00937B34"/>
    <w:rsid w:val="00991DA3"/>
    <w:rsid w:val="009A18D5"/>
    <w:rsid w:val="00A27A5E"/>
    <w:rsid w:val="00A66C7F"/>
    <w:rsid w:val="00A80022"/>
    <w:rsid w:val="00AD2BE5"/>
    <w:rsid w:val="00AE268C"/>
    <w:rsid w:val="00AE4A2A"/>
    <w:rsid w:val="00B45841"/>
    <w:rsid w:val="00CC1DF7"/>
    <w:rsid w:val="00D03FAC"/>
    <w:rsid w:val="00D07A96"/>
    <w:rsid w:val="00D14C27"/>
    <w:rsid w:val="00D867DD"/>
    <w:rsid w:val="00E12EC0"/>
    <w:rsid w:val="00E67261"/>
    <w:rsid w:val="00EB34E1"/>
    <w:rsid w:val="00EC112E"/>
    <w:rsid w:val="00EC5207"/>
    <w:rsid w:val="00F04361"/>
    <w:rsid w:val="00F13F65"/>
    <w:rsid w:val="00FA1F24"/>
    <w:rsid w:val="00FA5B7A"/>
    <w:rsid w:val="00FC4F0C"/>
    <w:rsid w:val="00FE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0A"/>
    <w:rPr>
      <w:rFonts w:ascii="Univers 45 Light" w:hAnsi="Univers 45 Light"/>
    </w:rPr>
  </w:style>
  <w:style w:type="paragraph" w:styleId="Heading1">
    <w:name w:val="heading 1"/>
    <w:aliases w:val="Title 1"/>
    <w:basedOn w:val="Normal"/>
    <w:next w:val="Normal"/>
    <w:link w:val="Heading1Char"/>
    <w:uiPriority w:val="9"/>
    <w:qFormat/>
    <w:rsid w:val="002F4F6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aliases w:val="Title 2"/>
    <w:basedOn w:val="Normal"/>
    <w:next w:val="Normal"/>
    <w:link w:val="Heading2Char"/>
    <w:uiPriority w:val="9"/>
    <w:unhideWhenUsed/>
    <w:qFormat/>
    <w:rsid w:val="002F4F6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aliases w:val="Title 3"/>
    <w:basedOn w:val="Normal"/>
    <w:next w:val="Normal"/>
    <w:link w:val="Heading3Char"/>
    <w:uiPriority w:val="9"/>
    <w:unhideWhenUsed/>
    <w:qFormat/>
    <w:rsid w:val="002F4F6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aliases w:val="Title 4"/>
    <w:basedOn w:val="Normal"/>
    <w:next w:val="Normal"/>
    <w:link w:val="Heading4Char"/>
    <w:uiPriority w:val="9"/>
    <w:unhideWhenUsed/>
    <w:qFormat/>
    <w:rsid w:val="002F4F6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aliases w:val="Title 5"/>
    <w:basedOn w:val="Normal"/>
    <w:next w:val="Normal"/>
    <w:link w:val="Heading5Char"/>
    <w:uiPriority w:val="9"/>
    <w:semiHidden/>
    <w:unhideWhenUsed/>
    <w:qFormat/>
    <w:rsid w:val="002F4F6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6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6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6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6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2F4F6A"/>
    <w:pPr>
      <w:spacing w:after="0" w:line="240" w:lineRule="auto"/>
    </w:pPr>
  </w:style>
  <w:style w:type="character" w:customStyle="1" w:styleId="Heading1Char">
    <w:name w:val="Heading 1 Char"/>
    <w:aliases w:val="Title 1 Char"/>
    <w:basedOn w:val="DefaultParagraphFont"/>
    <w:link w:val="Heading1"/>
    <w:uiPriority w:val="9"/>
    <w:rsid w:val="002F4F6A"/>
    <w:rPr>
      <w:smallCaps/>
      <w:spacing w:val="5"/>
      <w:sz w:val="32"/>
      <w:szCs w:val="32"/>
    </w:rPr>
  </w:style>
  <w:style w:type="character" w:customStyle="1" w:styleId="Heading2Char">
    <w:name w:val="Heading 2 Char"/>
    <w:aliases w:val="Title 2 Char"/>
    <w:basedOn w:val="DefaultParagraphFont"/>
    <w:link w:val="Heading2"/>
    <w:uiPriority w:val="9"/>
    <w:rsid w:val="002F4F6A"/>
    <w:rPr>
      <w:smallCaps/>
      <w:spacing w:val="5"/>
      <w:sz w:val="28"/>
      <w:szCs w:val="28"/>
    </w:rPr>
  </w:style>
  <w:style w:type="character" w:customStyle="1" w:styleId="Heading3Char">
    <w:name w:val="Heading 3 Char"/>
    <w:aliases w:val="Title 3 Char"/>
    <w:basedOn w:val="DefaultParagraphFont"/>
    <w:link w:val="Heading3"/>
    <w:uiPriority w:val="9"/>
    <w:rsid w:val="002F4F6A"/>
    <w:rPr>
      <w:smallCaps/>
      <w:spacing w:val="5"/>
      <w:sz w:val="24"/>
      <w:szCs w:val="24"/>
    </w:rPr>
  </w:style>
  <w:style w:type="character" w:customStyle="1" w:styleId="Heading4Char">
    <w:name w:val="Heading 4 Char"/>
    <w:aliases w:val="Title 4 Char"/>
    <w:basedOn w:val="DefaultParagraphFont"/>
    <w:link w:val="Heading4"/>
    <w:uiPriority w:val="9"/>
    <w:rsid w:val="002F4F6A"/>
    <w:rPr>
      <w:smallCaps/>
      <w:spacing w:val="10"/>
      <w:sz w:val="22"/>
      <w:szCs w:val="22"/>
    </w:rPr>
  </w:style>
  <w:style w:type="character" w:customStyle="1" w:styleId="Heading5Char">
    <w:name w:val="Heading 5 Char"/>
    <w:aliases w:val="Title 5 Char"/>
    <w:basedOn w:val="DefaultParagraphFont"/>
    <w:link w:val="Heading5"/>
    <w:uiPriority w:val="9"/>
    <w:semiHidden/>
    <w:rsid w:val="002F4F6A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6A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6A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6A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6A"/>
    <w:rPr>
      <w:b/>
      <w:i/>
      <w:smallCaps/>
      <w:color w:val="622423" w:themeColor="accent2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2F4F6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F4F6A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6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F4F6A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2F4F6A"/>
    <w:rPr>
      <w:b/>
      <w:color w:val="C0504D" w:themeColor="accent2"/>
    </w:rPr>
  </w:style>
  <w:style w:type="character" w:styleId="Emphasis">
    <w:name w:val="Emphasis"/>
    <w:uiPriority w:val="20"/>
    <w:qFormat/>
    <w:rsid w:val="002F4F6A"/>
    <w:rPr>
      <w:b/>
      <w:i/>
      <w:spacing w:val="10"/>
    </w:rPr>
  </w:style>
  <w:style w:type="paragraph" w:styleId="ListParagraph">
    <w:name w:val="List Paragraph"/>
    <w:basedOn w:val="Normal"/>
    <w:uiPriority w:val="34"/>
    <w:qFormat/>
    <w:rsid w:val="002F4F6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F4F6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F4F6A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6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6A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2F4F6A"/>
    <w:rPr>
      <w:i/>
    </w:rPr>
  </w:style>
  <w:style w:type="character" w:styleId="IntenseEmphasis">
    <w:name w:val="Intense Emphasis"/>
    <w:uiPriority w:val="21"/>
    <w:qFormat/>
    <w:rsid w:val="002F4F6A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2F4F6A"/>
    <w:rPr>
      <w:b/>
    </w:rPr>
  </w:style>
  <w:style w:type="character" w:styleId="IntenseReference">
    <w:name w:val="Intense Reference"/>
    <w:uiPriority w:val="32"/>
    <w:qFormat/>
    <w:rsid w:val="002F4F6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6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6A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6A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2F4F6A"/>
  </w:style>
  <w:style w:type="table" w:styleId="TableGrid">
    <w:name w:val="Table Grid"/>
    <w:basedOn w:val="TableNormal"/>
    <w:uiPriority w:val="59"/>
    <w:rsid w:val="00E12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0A"/>
    <w:rPr>
      <w:rFonts w:ascii="Univers 45 Light" w:hAnsi="Univers 45 Light"/>
    </w:rPr>
  </w:style>
  <w:style w:type="paragraph" w:styleId="Heading1">
    <w:name w:val="heading 1"/>
    <w:aliases w:val="Title 1"/>
    <w:basedOn w:val="Normal"/>
    <w:next w:val="Normal"/>
    <w:link w:val="Heading1Char"/>
    <w:uiPriority w:val="9"/>
    <w:qFormat/>
    <w:rsid w:val="002F4F6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aliases w:val="Title 2"/>
    <w:basedOn w:val="Normal"/>
    <w:next w:val="Normal"/>
    <w:link w:val="Heading2Char"/>
    <w:uiPriority w:val="9"/>
    <w:unhideWhenUsed/>
    <w:qFormat/>
    <w:rsid w:val="002F4F6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aliases w:val="Title 3"/>
    <w:basedOn w:val="Normal"/>
    <w:next w:val="Normal"/>
    <w:link w:val="Heading3Char"/>
    <w:uiPriority w:val="9"/>
    <w:unhideWhenUsed/>
    <w:qFormat/>
    <w:rsid w:val="002F4F6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aliases w:val="Title 4"/>
    <w:basedOn w:val="Normal"/>
    <w:next w:val="Normal"/>
    <w:link w:val="Heading4Char"/>
    <w:uiPriority w:val="9"/>
    <w:unhideWhenUsed/>
    <w:qFormat/>
    <w:rsid w:val="002F4F6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aliases w:val="Title 5"/>
    <w:basedOn w:val="Normal"/>
    <w:next w:val="Normal"/>
    <w:link w:val="Heading5Char"/>
    <w:uiPriority w:val="9"/>
    <w:semiHidden/>
    <w:unhideWhenUsed/>
    <w:qFormat/>
    <w:rsid w:val="002F4F6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6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6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6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6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2F4F6A"/>
    <w:pPr>
      <w:spacing w:after="0" w:line="240" w:lineRule="auto"/>
    </w:pPr>
  </w:style>
  <w:style w:type="character" w:customStyle="1" w:styleId="Heading1Char">
    <w:name w:val="Heading 1 Char"/>
    <w:aliases w:val="Title 1 Char"/>
    <w:basedOn w:val="DefaultParagraphFont"/>
    <w:link w:val="Heading1"/>
    <w:uiPriority w:val="9"/>
    <w:rsid w:val="002F4F6A"/>
    <w:rPr>
      <w:smallCaps/>
      <w:spacing w:val="5"/>
      <w:sz w:val="32"/>
      <w:szCs w:val="32"/>
    </w:rPr>
  </w:style>
  <w:style w:type="character" w:customStyle="1" w:styleId="Heading2Char">
    <w:name w:val="Heading 2 Char"/>
    <w:aliases w:val="Title 2 Char"/>
    <w:basedOn w:val="DefaultParagraphFont"/>
    <w:link w:val="Heading2"/>
    <w:uiPriority w:val="9"/>
    <w:rsid w:val="002F4F6A"/>
    <w:rPr>
      <w:smallCaps/>
      <w:spacing w:val="5"/>
      <w:sz w:val="28"/>
      <w:szCs w:val="28"/>
    </w:rPr>
  </w:style>
  <w:style w:type="character" w:customStyle="1" w:styleId="Heading3Char">
    <w:name w:val="Heading 3 Char"/>
    <w:aliases w:val="Title 3 Char"/>
    <w:basedOn w:val="DefaultParagraphFont"/>
    <w:link w:val="Heading3"/>
    <w:uiPriority w:val="9"/>
    <w:rsid w:val="002F4F6A"/>
    <w:rPr>
      <w:smallCaps/>
      <w:spacing w:val="5"/>
      <w:sz w:val="24"/>
      <w:szCs w:val="24"/>
    </w:rPr>
  </w:style>
  <w:style w:type="character" w:customStyle="1" w:styleId="Heading4Char">
    <w:name w:val="Heading 4 Char"/>
    <w:aliases w:val="Title 4 Char"/>
    <w:basedOn w:val="DefaultParagraphFont"/>
    <w:link w:val="Heading4"/>
    <w:uiPriority w:val="9"/>
    <w:rsid w:val="002F4F6A"/>
    <w:rPr>
      <w:smallCaps/>
      <w:spacing w:val="10"/>
      <w:sz w:val="22"/>
      <w:szCs w:val="22"/>
    </w:rPr>
  </w:style>
  <w:style w:type="character" w:customStyle="1" w:styleId="Heading5Char">
    <w:name w:val="Heading 5 Char"/>
    <w:aliases w:val="Title 5 Char"/>
    <w:basedOn w:val="DefaultParagraphFont"/>
    <w:link w:val="Heading5"/>
    <w:uiPriority w:val="9"/>
    <w:semiHidden/>
    <w:rsid w:val="002F4F6A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6A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6A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6A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6A"/>
    <w:rPr>
      <w:b/>
      <w:i/>
      <w:smallCaps/>
      <w:color w:val="622423" w:themeColor="accent2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2F4F6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F4F6A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6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F4F6A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2F4F6A"/>
    <w:rPr>
      <w:b/>
      <w:color w:val="C0504D" w:themeColor="accent2"/>
    </w:rPr>
  </w:style>
  <w:style w:type="character" w:styleId="Emphasis">
    <w:name w:val="Emphasis"/>
    <w:uiPriority w:val="20"/>
    <w:qFormat/>
    <w:rsid w:val="002F4F6A"/>
    <w:rPr>
      <w:b/>
      <w:i/>
      <w:spacing w:val="10"/>
    </w:rPr>
  </w:style>
  <w:style w:type="paragraph" w:styleId="ListParagraph">
    <w:name w:val="List Paragraph"/>
    <w:basedOn w:val="Normal"/>
    <w:uiPriority w:val="34"/>
    <w:qFormat/>
    <w:rsid w:val="002F4F6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F4F6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F4F6A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6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6A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2F4F6A"/>
    <w:rPr>
      <w:i/>
    </w:rPr>
  </w:style>
  <w:style w:type="character" w:styleId="IntenseEmphasis">
    <w:name w:val="Intense Emphasis"/>
    <w:uiPriority w:val="21"/>
    <w:qFormat/>
    <w:rsid w:val="002F4F6A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2F4F6A"/>
    <w:rPr>
      <w:b/>
    </w:rPr>
  </w:style>
  <w:style w:type="character" w:styleId="IntenseReference">
    <w:name w:val="Intense Reference"/>
    <w:uiPriority w:val="32"/>
    <w:qFormat/>
    <w:rsid w:val="002F4F6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6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6A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6A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2F4F6A"/>
  </w:style>
  <w:style w:type="table" w:styleId="TableGrid">
    <w:name w:val="Table Grid"/>
    <w:basedOn w:val="TableNormal"/>
    <w:uiPriority w:val="59"/>
    <w:rsid w:val="00E12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TO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223</IndustryCode>
    <CaseStatus xmlns="dc463f71-b30c-4ab2-9473-d307f9d35888">Closed</CaseStatus>
    <OpenedDate xmlns="dc463f71-b30c-4ab2-9473-d307f9d35888">2018-05-24T07:00:00+00:00</OpenedDate>
    <SignificantOrder xmlns="dc463f71-b30c-4ab2-9473-d307f9d35888">false</SignificantOrder>
    <Date1 xmlns="dc463f71-b30c-4ab2-9473-d307f9d35888">2018-05-24T07:00:00+00:00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Olympic Pipe Line Company</CaseCompanyNames>
    <Nickname xmlns="http://schemas.microsoft.com/sharepoint/v3" xsi:nil="true"/>
    <DocketNumber xmlns="dc463f71-b30c-4ab2-9473-d307f9d35888">180459</DocketNumber>
    <DelegatedOrder xmlns="dc463f71-b30c-4ab2-9473-d307f9d35888">false</DelegatedOrd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AF4A6D812C447428427E7F553346524" ma:contentTypeVersion="76" ma:contentTypeDescription="" ma:contentTypeScope="" ma:versionID="1e353251f829d90291c0d04dfef8c7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58FB3-0670-426D-A0B2-84685B8992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2534E1-473C-43E9-86CF-11F0046DDCAD}"/>
</file>

<file path=customXml/itemProps3.xml><?xml version="1.0" encoding="utf-8"?>
<ds:datastoreItem xmlns:ds="http://schemas.openxmlformats.org/officeDocument/2006/customXml" ds:itemID="{2E01E9C7-E09D-4930-A039-FDC532AA7542}"/>
</file>

<file path=customXml/itemProps4.xml><?xml version="1.0" encoding="utf-8"?>
<ds:datastoreItem xmlns:ds="http://schemas.openxmlformats.org/officeDocument/2006/customXml" ds:itemID="{6DB362D3-812B-4F48-92D2-FD4B81F9C051}"/>
</file>

<file path=customXml/itemProps5.xml><?xml version="1.0" encoding="utf-8"?>
<ds:datastoreItem xmlns:ds="http://schemas.openxmlformats.org/officeDocument/2006/customXml" ds:itemID="{53F238E6-3B9B-47D2-B4E1-F001210DBB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 International Ltd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Vicente, Denny I.</dc:creator>
  <cp:lastModifiedBy>Nemecek, Beth A</cp:lastModifiedBy>
  <cp:revision>9</cp:revision>
  <cp:lastPrinted>2018-04-19T14:48:00Z</cp:lastPrinted>
  <dcterms:created xsi:type="dcterms:W3CDTF">2018-04-17T19:10:00Z</dcterms:created>
  <dcterms:modified xsi:type="dcterms:W3CDTF">2018-05-24T16:48:00Z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0x0101006E56B4D1795A2E4DB2F0B01679ED314A006AF4A6D812C447428427E7F553346524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