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C46D2" w14:textId="77777777" w:rsidR="008A09AC" w:rsidRPr="008A09AC" w:rsidRDefault="00823782">
      <w:pPr>
        <w:pStyle w:val="Venue"/>
        <w:rPr>
          <w:b/>
        </w:rPr>
      </w:pPr>
      <w:bookmarkStart w:id="0" w:name="SWILT6LEVEL"/>
      <w:bookmarkStart w:id="1" w:name="_GoBack"/>
      <w:bookmarkEnd w:id="1"/>
      <w:r w:rsidRPr="008A09AC">
        <w:rPr>
          <w:b/>
        </w:rPr>
        <w:t>b</w:t>
      </w:r>
      <w:r w:rsidR="008A09AC" w:rsidRPr="008A09AC">
        <w:rPr>
          <w:b/>
        </w:rPr>
        <w:t>efore the washington</w:t>
      </w:r>
    </w:p>
    <w:p w14:paraId="188C46D3" w14:textId="77777777" w:rsidR="00605AB7" w:rsidRPr="008A09AC" w:rsidRDefault="00823782">
      <w:pPr>
        <w:pStyle w:val="Venue"/>
        <w:rPr>
          <w:b/>
        </w:rPr>
      </w:pPr>
      <w:r w:rsidRPr="008A09AC">
        <w:rPr>
          <w:b/>
        </w:rPr>
        <w:t>utilities and transportation commission</w:t>
      </w:r>
    </w:p>
    <w:bookmarkEnd w:id="0"/>
    <w:p w14:paraId="188C46D4" w14:textId="77777777" w:rsidR="00605AB7" w:rsidRDefault="00605AB7"/>
    <w:tbl>
      <w:tblPr>
        <w:tblW w:w="9360" w:type="dxa"/>
        <w:tblLayout w:type="fixed"/>
        <w:tblCellMar>
          <w:left w:w="0" w:type="dxa"/>
          <w:right w:w="0" w:type="dxa"/>
        </w:tblCellMar>
        <w:tblLook w:val="0000" w:firstRow="0" w:lastRow="0" w:firstColumn="0" w:lastColumn="0" w:noHBand="0" w:noVBand="0"/>
      </w:tblPr>
      <w:tblGrid>
        <w:gridCol w:w="4680"/>
        <w:gridCol w:w="180"/>
        <w:gridCol w:w="4500"/>
      </w:tblGrid>
      <w:tr w:rsidR="00823782" w14:paraId="188C46D8" w14:textId="77777777" w:rsidTr="00823782">
        <w:trPr>
          <w:trHeight w:hRule="exact" w:val="20"/>
        </w:trPr>
        <w:tc>
          <w:tcPr>
            <w:tcW w:w="4680" w:type="dxa"/>
            <w:shd w:val="clear" w:color="auto" w:fill="auto"/>
          </w:tcPr>
          <w:p w14:paraId="188C46D5" w14:textId="77777777" w:rsidR="00823782" w:rsidRDefault="00823782" w:rsidP="00823782">
            <w:pPr>
              <w:pStyle w:val="PartyContents"/>
              <w:spacing w:after="20"/>
            </w:pPr>
            <w:bookmarkStart w:id="2" w:name="cusCaptionVer20" w:colFirst="0" w:colLast="0"/>
            <w:bookmarkStart w:id="3" w:name="zZTable"/>
            <w:bookmarkStart w:id="4" w:name="swiTable"/>
          </w:p>
        </w:tc>
        <w:tc>
          <w:tcPr>
            <w:tcW w:w="180" w:type="dxa"/>
            <w:shd w:val="clear" w:color="auto" w:fill="auto"/>
          </w:tcPr>
          <w:p w14:paraId="188C46D6" w14:textId="77777777" w:rsidR="00823782" w:rsidRDefault="00823782" w:rsidP="00823782">
            <w:pPr>
              <w:spacing w:after="20"/>
            </w:pPr>
          </w:p>
        </w:tc>
        <w:tc>
          <w:tcPr>
            <w:tcW w:w="4500" w:type="dxa"/>
            <w:shd w:val="clear" w:color="auto" w:fill="auto"/>
          </w:tcPr>
          <w:p w14:paraId="188C46D7" w14:textId="77777777" w:rsidR="00823782" w:rsidRDefault="00823782" w:rsidP="00823782">
            <w:pPr>
              <w:pStyle w:val="Caption"/>
              <w:spacing w:after="20"/>
              <w:ind w:left="180"/>
            </w:pPr>
          </w:p>
        </w:tc>
      </w:tr>
      <w:bookmarkStart w:id="5" w:name="cusCaptionBox"/>
      <w:bookmarkEnd w:id="2"/>
      <w:tr w:rsidR="00823782" w14:paraId="188C46E7" w14:textId="77777777" w:rsidTr="00823782">
        <w:tc>
          <w:tcPr>
            <w:tcW w:w="4680" w:type="dxa"/>
            <w:tcBorders>
              <w:right w:val="single" w:sz="4" w:space="0" w:color="auto"/>
            </w:tcBorders>
            <w:shd w:val="clear" w:color="auto" w:fill="auto"/>
          </w:tcPr>
          <w:p w14:paraId="188C46D9" w14:textId="77777777" w:rsidR="00823782" w:rsidRDefault="006522C0">
            <w:pPr>
              <w:pStyle w:val="PartyContents"/>
            </w:pPr>
            <w:sdt>
              <w:sdtPr>
                <w:alias w:val="Edit field"/>
                <w:tag w:val="SWILI1ContentsA"/>
                <w:id w:val="-305472424"/>
                <w:placeholder>
                  <w:docPart w:val="0CFB70AA8FDD4956AAD88E41385C06BF"/>
                </w:placeholder>
              </w:sdtPr>
              <w:sdtEndPr/>
              <w:sdtContent>
                <w:r w:rsidR="00823782">
                  <w:t>SPEEDISHUTTLE WASHINGTON LLC</w:t>
                </w:r>
              </w:sdtContent>
            </w:sdt>
            <w:r w:rsidR="00823782">
              <w:t xml:space="preserve"> d/b/a SPEEDISHUTTLE SEATTLE</w:t>
            </w:r>
          </w:p>
          <w:p w14:paraId="188C46DA" w14:textId="77777777" w:rsidR="00823782" w:rsidRDefault="00823782">
            <w:pPr>
              <w:pStyle w:val="Caption"/>
            </w:pPr>
          </w:p>
          <w:p w14:paraId="188C46DB" w14:textId="77777777" w:rsidR="00823782" w:rsidRDefault="006522C0">
            <w:pPr>
              <w:pStyle w:val="PartyName"/>
            </w:pPr>
            <w:sdt>
              <w:sdtPr>
                <w:alias w:val="Edit field"/>
                <w:tag w:val="SWILI1PartyA"/>
                <w:id w:val="1822463798"/>
                <w:placeholder>
                  <w:docPart w:val="9B43F4C0FCC0441FAD4A9B417229B19E"/>
                </w:placeholder>
                <w:comboBox>
                  <w:listItem w:displayText="Plaintiff," w:value="Plaintiff,"/>
                  <w:listItem w:displayText="Plaintiffs," w:value="Plaintiffs,"/>
                  <w:listItem w:displayText="Petitioner," w:value="Petitioner,"/>
                  <w:listItem w:displayText="Petitioners," w:value="Petitioners,"/>
                  <w:listItem w:displayText="Deceased," w:value="Deceased,"/>
                  <w:listItem w:displayText="Complainant," w:value="Complainant,"/>
                  <w:listItem w:displayText="Complainants," w:value="Complainants,"/>
                  <w:listItem w:displayText="Cross-Complainant," w:value="Cross-Complainant,"/>
                  <w:listItem w:displayText="Cross-Complainants," w:value="Cross-Complainants,"/>
                  <w:listItem w:displayText="An Alleged Incapacitated Person," w:value="An Alleged Incapacitated Person,"/>
                </w:comboBox>
              </w:sdtPr>
              <w:sdtEndPr/>
              <w:sdtContent>
                <w:r w:rsidR="00B5287C">
                  <w:t>Complainant,</w:t>
                </w:r>
              </w:sdtContent>
            </w:sdt>
            <w:r w:rsidR="00823782">
              <w:t xml:space="preserve"> </w:t>
            </w:r>
          </w:p>
          <w:p w14:paraId="188C46DC" w14:textId="77777777" w:rsidR="00823782" w:rsidRDefault="00823782">
            <w:pPr>
              <w:pStyle w:val="Caption"/>
            </w:pPr>
          </w:p>
          <w:p w14:paraId="188C46DD" w14:textId="77777777" w:rsidR="00823782" w:rsidRDefault="006522C0">
            <w:pPr>
              <w:pStyle w:val="Versus"/>
            </w:pPr>
            <w:sdt>
              <w:sdtPr>
                <w:alias w:val="Edit field"/>
                <w:tag w:val="SWILI1VersusA"/>
                <w:id w:val="-693919390"/>
                <w:placeholder>
                  <w:docPart w:val="CD1194993E7A4C50AF5AB6AFAF9A7E76"/>
                </w:placeholder>
                <w:comboBox>
                  <w:listItem w:displayText="v." w:value="v."/>
                  <w:listItem w:displayText="vs." w:value="vs."/>
                  <w:listItem w:displayText="versus" w:value="versus"/>
                  <w:listItem w:displayText="against" w:value="against"/>
                  <w:listItem w:displayText="-against-" w:value="-against-"/>
                </w:comboBox>
              </w:sdtPr>
              <w:sdtEndPr/>
              <w:sdtContent>
                <w:r w:rsidR="00B5287C">
                  <w:t>v.</w:t>
                </w:r>
              </w:sdtContent>
            </w:sdt>
            <w:r w:rsidR="00823782">
              <w:t xml:space="preserve"> </w:t>
            </w:r>
          </w:p>
          <w:p w14:paraId="188C46DE" w14:textId="77777777" w:rsidR="00823782" w:rsidRDefault="00823782">
            <w:pPr>
              <w:pStyle w:val="Caption"/>
            </w:pPr>
          </w:p>
          <w:p w14:paraId="188C46DF" w14:textId="77777777" w:rsidR="00823782" w:rsidRDefault="006522C0">
            <w:pPr>
              <w:pStyle w:val="PartyContents"/>
            </w:pPr>
            <w:sdt>
              <w:sdtPr>
                <w:alias w:val="Edit field"/>
                <w:tag w:val="SWILI1ContentsB"/>
                <w:id w:val="-2126076839"/>
                <w:placeholder>
                  <w:docPart w:val="C89663D4FC124597900D334B2796E7F3"/>
                </w:placeholder>
                <w:showingPlcHdr/>
              </w:sdtPr>
              <w:sdtEndPr/>
              <w:sdtContent/>
            </w:sdt>
            <w:r w:rsidR="00823782">
              <w:t xml:space="preserve"> </w:t>
            </w:r>
            <w:r w:rsidR="00043772">
              <w:t>SHUTTLE EXPRESS, INC.</w:t>
            </w:r>
          </w:p>
          <w:p w14:paraId="188C46E0" w14:textId="77777777" w:rsidR="00823782" w:rsidRDefault="00823782">
            <w:pPr>
              <w:pStyle w:val="Caption"/>
            </w:pPr>
          </w:p>
          <w:sdt>
            <w:sdtPr>
              <w:alias w:val="Edit field"/>
              <w:tag w:val="SWILI1PartyB"/>
              <w:id w:val="945360720"/>
              <w:placeholder>
                <w:docPart w:val="3A101A58BBD043C19F3C32A987814EBD"/>
              </w:placeholder>
              <w:comboBox>
                <w:listItem w:displayText="Defendant." w:value="Defendant."/>
                <w:listItem w:displayText="Defendants." w:value="Defendants."/>
                <w:listItem w:displayText="Respondent." w:value="Respondent."/>
                <w:listItem w:displayText="Respondents." w:value="Respondents."/>
                <w:listItem w:displayText="Cross-Defendant." w:value="Cross-Defendant."/>
                <w:listItem w:displayText="Cross-Defendants." w:value="Cross-Defendants."/>
                <w:listItem w:displayText="Third-Party Plaintiffs." w:value="Third-Party Plaintiffs."/>
                <w:listItem w:displayText="Third-Party Defendants." w:value="Third-Party Defendants."/>
              </w:comboBox>
            </w:sdtPr>
            <w:sdtEndPr/>
            <w:sdtContent>
              <w:p w14:paraId="188C46E1" w14:textId="77777777" w:rsidR="00823782" w:rsidRDefault="00B5287C">
                <w:pPr>
                  <w:pStyle w:val="PartyName"/>
                </w:pPr>
                <w:r>
                  <w:t>Respondent.</w:t>
                </w:r>
              </w:p>
            </w:sdtContent>
          </w:sdt>
          <w:p w14:paraId="188C46E2" w14:textId="77777777" w:rsidR="00823782" w:rsidRDefault="00823782">
            <w:pPr>
              <w:pStyle w:val="PartyName"/>
            </w:pPr>
          </w:p>
        </w:tc>
        <w:tc>
          <w:tcPr>
            <w:tcW w:w="180" w:type="dxa"/>
            <w:tcBorders>
              <w:left w:val="single" w:sz="4" w:space="0" w:color="auto"/>
            </w:tcBorders>
            <w:shd w:val="clear" w:color="auto" w:fill="auto"/>
          </w:tcPr>
          <w:p w14:paraId="188C46E3" w14:textId="77777777" w:rsidR="00823782" w:rsidRDefault="00823782" w:rsidP="00823782">
            <w:pPr>
              <w:spacing w:after="20"/>
            </w:pPr>
          </w:p>
        </w:tc>
        <w:tc>
          <w:tcPr>
            <w:tcW w:w="4500" w:type="dxa"/>
            <w:shd w:val="clear" w:color="auto" w:fill="auto"/>
          </w:tcPr>
          <w:p w14:paraId="188C46E4" w14:textId="77777777" w:rsidR="00823782" w:rsidRDefault="00043772">
            <w:pPr>
              <w:pStyle w:val="Caption"/>
              <w:ind w:left="180"/>
            </w:pPr>
            <w:bookmarkStart w:id="6" w:name="swiLT7Level"/>
            <w:r>
              <w:t>DOCKET TC-</w:t>
            </w:r>
          </w:p>
          <w:bookmarkEnd w:id="6"/>
          <w:p w14:paraId="188C46E5" w14:textId="77777777" w:rsidR="00823782" w:rsidRDefault="00823782"/>
          <w:p w14:paraId="188C46E6" w14:textId="77777777" w:rsidR="00823782" w:rsidRDefault="009C6356">
            <w:pPr>
              <w:pStyle w:val="Title"/>
            </w:pPr>
            <w:bookmarkStart w:id="7" w:name="TXTTITLE"/>
            <w:bookmarkEnd w:id="7"/>
            <w:r>
              <w:t xml:space="preserve">FORMAL </w:t>
            </w:r>
            <w:r w:rsidR="008A09AC">
              <w:t>COMPLAINT</w:t>
            </w:r>
          </w:p>
        </w:tc>
      </w:tr>
      <w:tr w:rsidR="00823782" w14:paraId="188C46EB" w14:textId="77777777" w:rsidTr="00823782">
        <w:trPr>
          <w:trHeight w:hRule="exact" w:val="20"/>
        </w:trPr>
        <w:tc>
          <w:tcPr>
            <w:tcW w:w="4680" w:type="dxa"/>
            <w:tcBorders>
              <w:bottom w:val="single" w:sz="4" w:space="0" w:color="auto"/>
            </w:tcBorders>
            <w:shd w:val="clear" w:color="auto" w:fill="auto"/>
          </w:tcPr>
          <w:p w14:paraId="188C46E8" w14:textId="77777777" w:rsidR="00823782" w:rsidRDefault="00823782" w:rsidP="00823782">
            <w:pPr>
              <w:pStyle w:val="PartyContents"/>
              <w:spacing w:after="20"/>
            </w:pPr>
            <w:bookmarkStart w:id="8" w:name="swiLastCellLeft" w:colFirst="0" w:colLast="0"/>
          </w:p>
        </w:tc>
        <w:tc>
          <w:tcPr>
            <w:tcW w:w="180" w:type="dxa"/>
            <w:shd w:val="clear" w:color="auto" w:fill="auto"/>
          </w:tcPr>
          <w:p w14:paraId="188C46E9" w14:textId="77777777" w:rsidR="00823782" w:rsidRDefault="00823782" w:rsidP="00823782">
            <w:pPr>
              <w:spacing w:after="20"/>
            </w:pPr>
          </w:p>
        </w:tc>
        <w:tc>
          <w:tcPr>
            <w:tcW w:w="4500" w:type="dxa"/>
            <w:shd w:val="clear" w:color="auto" w:fill="auto"/>
          </w:tcPr>
          <w:p w14:paraId="188C46EA" w14:textId="77777777" w:rsidR="00823782" w:rsidRDefault="00823782" w:rsidP="00823782">
            <w:pPr>
              <w:pStyle w:val="Caption"/>
              <w:spacing w:after="20"/>
              <w:ind w:left="180"/>
            </w:pPr>
          </w:p>
        </w:tc>
      </w:tr>
      <w:bookmarkEnd w:id="5"/>
      <w:bookmarkEnd w:id="8"/>
      <w:bookmarkEnd w:id="3"/>
      <w:bookmarkEnd w:id="4"/>
    </w:tbl>
    <w:p w14:paraId="188C46EC" w14:textId="77777777" w:rsidR="00605AB7" w:rsidRDefault="00605AB7"/>
    <w:p w14:paraId="188C46ED" w14:textId="77777777" w:rsidR="00605AB7" w:rsidRDefault="00605AB7"/>
    <w:p w14:paraId="188C46EE" w14:textId="77777777" w:rsidR="00424F8E" w:rsidRPr="00424F8E" w:rsidRDefault="00424F8E" w:rsidP="00424F8E">
      <w:pPr>
        <w:pStyle w:val="Heading1"/>
        <w:rPr>
          <w:b/>
        </w:rPr>
      </w:pPr>
      <w:bookmarkStart w:id="9" w:name="swiBeginHere"/>
      <w:bookmarkEnd w:id="9"/>
      <w:r w:rsidRPr="00424F8E">
        <w:rPr>
          <w:b/>
        </w:rPr>
        <w:t>Preliminary statement</w:t>
      </w:r>
    </w:p>
    <w:p w14:paraId="188C46EF" w14:textId="77777777" w:rsidR="00605AB7" w:rsidRDefault="00424F8E">
      <w:pPr>
        <w:pStyle w:val="BodyText2"/>
      </w:pPr>
      <w:r>
        <w:t>1.1</w:t>
      </w:r>
      <w:r>
        <w:tab/>
        <w:t>Speedishuttle Washington LLC</w:t>
      </w:r>
      <w:r w:rsidR="009C6356">
        <w:t xml:space="preserve"> d/b/a Speedishuttle Seattle,</w:t>
      </w:r>
      <w:r>
        <w:t xml:space="preserve"> a Washington limited liability company, and </w:t>
      </w:r>
      <w:r w:rsidR="009C6356">
        <w:t>files this Formal Complain</w:t>
      </w:r>
      <w:r w:rsidR="006944BA">
        <w:t xml:space="preserve">t against Shuttle Express, Inc., pursuant to RCW 81.04.110, </w:t>
      </w:r>
      <w:r w:rsidR="000B18BE">
        <w:t>for violation</w:t>
      </w:r>
      <w:r w:rsidR="00172034">
        <w:t>s</w:t>
      </w:r>
      <w:r w:rsidR="00DF5719">
        <w:t xml:space="preserve"> of RCW 81.28.080 and </w:t>
      </w:r>
      <w:r w:rsidR="00F21566">
        <w:t xml:space="preserve">WAC </w:t>
      </w:r>
      <w:r w:rsidR="00F21566" w:rsidRPr="00F21566">
        <w:t>480-30-391</w:t>
      </w:r>
      <w:r w:rsidR="006944BA">
        <w:t xml:space="preserve"> </w:t>
      </w:r>
      <w:r w:rsidR="009C6356">
        <w:t>and in support thereof alleges as follows:</w:t>
      </w:r>
    </w:p>
    <w:p w14:paraId="188C46F0" w14:textId="77777777" w:rsidR="009C6356" w:rsidRDefault="001F57A9" w:rsidP="001F57A9">
      <w:pPr>
        <w:pStyle w:val="Heading1"/>
        <w:rPr>
          <w:b/>
        </w:rPr>
      </w:pPr>
      <w:r w:rsidRPr="001F57A9">
        <w:rPr>
          <w:b/>
        </w:rPr>
        <w:t>Parties and representatives</w:t>
      </w:r>
    </w:p>
    <w:p w14:paraId="188C46F1" w14:textId="77777777" w:rsidR="00CE0F25" w:rsidRDefault="00CE0F25" w:rsidP="00CE0F25">
      <w:pPr>
        <w:pStyle w:val="BodyText2"/>
      </w:pPr>
      <w:r>
        <w:t>2.1</w:t>
      </w:r>
      <w:r>
        <w:tab/>
        <w:t>Complainant is Speedishuttle Washington LLC (“Speedishuttle”), a regulated auto transportation company, whose address is 1237 South Director Street, Seattle, Washington 98108.  Speedishuttle is the holder of Certificate of Public Convenience and Necessity C-65854, which authorizes door-to-door auto transportation service between</w:t>
      </w:r>
      <w:r w:rsidR="00117223">
        <w:t xml:space="preserve"> SeaTac International Airport and points in King County.</w:t>
      </w:r>
    </w:p>
    <w:p w14:paraId="188C46F2" w14:textId="77777777" w:rsidR="001F57A9" w:rsidRDefault="00CE0F25" w:rsidP="00CE0F25">
      <w:pPr>
        <w:pStyle w:val="BodyText2"/>
      </w:pPr>
      <w:r>
        <w:t>2.2</w:t>
      </w:r>
      <w:r>
        <w:tab/>
        <w:t xml:space="preserve">Speedishuttle is represented by </w:t>
      </w:r>
      <w:r w:rsidR="001F57A9">
        <w:t>David W. Wiley</w:t>
      </w:r>
      <w:r>
        <w:t xml:space="preserve"> and </w:t>
      </w:r>
      <w:r w:rsidR="001F57A9">
        <w:t>Blair I. Fassburg</w:t>
      </w:r>
      <w:r>
        <w:t xml:space="preserve"> of </w:t>
      </w:r>
      <w:r w:rsidR="001F57A9">
        <w:t>Williams Kastner &amp; Gibbs PLLC</w:t>
      </w:r>
      <w:r>
        <w:t xml:space="preserve">, which has an address of </w:t>
      </w:r>
      <w:r w:rsidR="00172034">
        <w:t>601</w:t>
      </w:r>
      <w:r w:rsidR="001F57A9">
        <w:t xml:space="preserve"> Union Street</w:t>
      </w:r>
      <w:r>
        <w:t xml:space="preserve">, </w:t>
      </w:r>
      <w:r w:rsidR="001F57A9">
        <w:t>Suite 4100</w:t>
      </w:r>
      <w:r>
        <w:t xml:space="preserve">, </w:t>
      </w:r>
      <w:r w:rsidR="001F57A9">
        <w:t>Seattle, Washington 98101</w:t>
      </w:r>
      <w:r>
        <w:t>.</w:t>
      </w:r>
    </w:p>
    <w:p w14:paraId="188C46F3" w14:textId="77777777" w:rsidR="00330119" w:rsidRDefault="00CE0F25" w:rsidP="00330119">
      <w:pPr>
        <w:pStyle w:val="BodyText2"/>
      </w:pPr>
      <w:r>
        <w:t>2.3</w:t>
      </w:r>
      <w:r>
        <w:tab/>
        <w:t xml:space="preserve">Respondent is </w:t>
      </w:r>
      <w:r w:rsidR="00330119">
        <w:t>Shuttle Express, Inc. d/b/a Shuttle Express</w:t>
      </w:r>
      <w:r w:rsidR="00117223">
        <w:t xml:space="preserve"> (“Shuttle Express”), a regulated auto transportation company, </w:t>
      </w:r>
      <w:r w:rsidR="00172034">
        <w:t>with an</w:t>
      </w:r>
      <w:r w:rsidR="00117223">
        <w:t xml:space="preserve"> address of </w:t>
      </w:r>
      <w:r w:rsidR="00330119">
        <w:t>800 SW 16</w:t>
      </w:r>
      <w:r w:rsidR="00330119" w:rsidRPr="00330119">
        <w:rPr>
          <w:vertAlign w:val="superscript"/>
        </w:rPr>
        <w:t>th</w:t>
      </w:r>
      <w:r w:rsidR="00330119">
        <w:t xml:space="preserve"> St.</w:t>
      </w:r>
      <w:r w:rsidR="00117223">
        <w:t xml:space="preserve">, </w:t>
      </w:r>
      <w:r w:rsidR="00330119">
        <w:t>Renton, Washington 98057</w:t>
      </w:r>
      <w:r w:rsidR="00117223">
        <w:t xml:space="preserve">.  Shuttle Express is the holder of Certificate of Public Convenience and </w:t>
      </w:r>
      <w:r w:rsidR="00117223">
        <w:lastRenderedPageBreak/>
        <w:t>Necessity No. C-975 authorizing door-to-door shared ride service and scheduled hotel service in t</w:t>
      </w:r>
      <w:r w:rsidR="009E3337">
        <w:t xml:space="preserve">he greater Tacoma/Seattle </w:t>
      </w:r>
      <w:r w:rsidR="00117223">
        <w:t>area.</w:t>
      </w:r>
    </w:p>
    <w:p w14:paraId="188C46F4" w14:textId="77777777" w:rsidR="009E3337" w:rsidRDefault="009E3337" w:rsidP="00330119">
      <w:pPr>
        <w:pStyle w:val="BodyText2"/>
      </w:pPr>
      <w:r>
        <w:t>2.4</w:t>
      </w:r>
      <w:r>
        <w:tab/>
      </w:r>
      <w:r w:rsidR="00390608">
        <w:t xml:space="preserve">Complainant is not </w:t>
      </w:r>
      <w:r w:rsidR="006944BA">
        <w:t xml:space="preserve">yet </w:t>
      </w:r>
      <w:r w:rsidR="00390608">
        <w:t>aware of the identity of Respondent’s counsel with respect to this Complaint.</w:t>
      </w:r>
    </w:p>
    <w:p w14:paraId="188C46F5" w14:textId="77777777" w:rsidR="00390608" w:rsidRDefault="00390608" w:rsidP="00390608">
      <w:pPr>
        <w:pStyle w:val="Heading1"/>
        <w:rPr>
          <w:b/>
        </w:rPr>
      </w:pPr>
      <w:r w:rsidRPr="00390608">
        <w:rPr>
          <w:b/>
        </w:rPr>
        <w:t>Statement of Facts</w:t>
      </w:r>
    </w:p>
    <w:p w14:paraId="188C46F6" w14:textId="77777777" w:rsidR="00C367B4" w:rsidRPr="00C367B4" w:rsidRDefault="00C367B4" w:rsidP="00C367B4">
      <w:pPr>
        <w:pStyle w:val="BodyText2"/>
        <w:ind w:firstLine="0"/>
        <w:jc w:val="center"/>
        <w:rPr>
          <w:b/>
        </w:rPr>
      </w:pPr>
      <w:r>
        <w:rPr>
          <w:b/>
        </w:rPr>
        <w:t>BACKGROUND OF SHUTTLE EXPRESS</w:t>
      </w:r>
    </w:p>
    <w:p w14:paraId="188C46F7" w14:textId="77777777" w:rsidR="00BC34AC" w:rsidRDefault="00B75DB3" w:rsidP="00B75DB3">
      <w:pPr>
        <w:pStyle w:val="BodyText2"/>
      </w:pPr>
      <w:r>
        <w:t>3.1</w:t>
      </w:r>
      <w:r>
        <w:tab/>
      </w:r>
      <w:r w:rsidR="00BC34AC">
        <w:t>As set forth above, Shuttle Express is a regulated and certificated auto transportation company operating both scheduled and door-to-door airporter service in the greater Seattle and Tacoma areas</w:t>
      </w:r>
      <w:r w:rsidR="00061B4C">
        <w:t xml:space="preserve"> under its certificated authority</w:t>
      </w:r>
      <w:r w:rsidR="00BC34AC">
        <w:t xml:space="preserve">.  Shuttle Express operates pursuant to Certificate C-975 and </w:t>
      </w:r>
      <w:r w:rsidR="003F0390">
        <w:t>has operated an auto transportation company in the State of Washington</w:t>
      </w:r>
      <w:r w:rsidR="00BC34AC">
        <w:t xml:space="preserve"> subject to the regulatory authority of the Washington </w:t>
      </w:r>
      <w:r w:rsidR="003755FE">
        <w:t>Utilities</w:t>
      </w:r>
      <w:r w:rsidR="00BC34AC">
        <w:t xml:space="preserve"> and </w:t>
      </w:r>
      <w:r w:rsidR="003755FE">
        <w:t>Transportation</w:t>
      </w:r>
      <w:r w:rsidR="00BC34AC">
        <w:t xml:space="preserve"> Commission</w:t>
      </w:r>
      <w:r w:rsidR="003F0390">
        <w:t xml:space="preserve"> at all times relevant to the instant Complaint</w:t>
      </w:r>
      <w:r w:rsidR="00BC34AC">
        <w:t>.</w:t>
      </w:r>
    </w:p>
    <w:p w14:paraId="188C46F8" w14:textId="77777777" w:rsidR="0082198E" w:rsidRDefault="00042ECA" w:rsidP="00B75DB3">
      <w:pPr>
        <w:pStyle w:val="BodyText2"/>
      </w:pPr>
      <w:r>
        <w:t>3.</w:t>
      </w:r>
      <w:r w:rsidR="00E913BA">
        <w:t>2</w:t>
      </w:r>
      <w:r w:rsidR="0082198E">
        <w:tab/>
        <w:t>Shuttle Express operates its door-to-door service on flexible fare</w:t>
      </w:r>
      <w:r w:rsidR="00172034">
        <w:t>s</w:t>
      </w:r>
      <w:r w:rsidR="0082198E">
        <w:t>, with minimum charges based upon the zip code and vehicle type.</w:t>
      </w:r>
    </w:p>
    <w:p w14:paraId="188C46F9" w14:textId="77777777" w:rsidR="0082198E" w:rsidRDefault="0082198E" w:rsidP="00B75DB3">
      <w:pPr>
        <w:pStyle w:val="BodyText2"/>
      </w:pPr>
      <w:r>
        <w:t>3</w:t>
      </w:r>
      <w:r w:rsidR="00E913BA">
        <w:t>.3</w:t>
      </w:r>
      <w:r>
        <w:tab/>
        <w:t>Shuttle Express books reservations on its own behalf, and also maintains contracts with multiple ticket agents, each of whom may receive a commission for booking customer reservations on behalf of Shuttle Express.</w:t>
      </w:r>
    </w:p>
    <w:p w14:paraId="188C46FA" w14:textId="77777777" w:rsidR="00C367B4" w:rsidRPr="00C367B4" w:rsidRDefault="00C367B4" w:rsidP="00C367B4">
      <w:pPr>
        <w:pStyle w:val="BodyText2"/>
        <w:ind w:firstLine="0"/>
        <w:jc w:val="center"/>
        <w:rPr>
          <w:b/>
        </w:rPr>
      </w:pPr>
      <w:r>
        <w:rPr>
          <w:b/>
        </w:rPr>
        <w:t xml:space="preserve">HISTORY OF SHUTTLE </w:t>
      </w:r>
      <w:r w:rsidR="002B4101">
        <w:rPr>
          <w:b/>
        </w:rPr>
        <w:t>EXPRESS’</w:t>
      </w:r>
      <w:r>
        <w:rPr>
          <w:b/>
        </w:rPr>
        <w:t xml:space="preserve"> USE OF INDEPENDENT CONTRACTORS</w:t>
      </w:r>
    </w:p>
    <w:p w14:paraId="188C46FB" w14:textId="77777777" w:rsidR="004F1A74" w:rsidRPr="004F1A74" w:rsidRDefault="00454499" w:rsidP="00330119">
      <w:pPr>
        <w:pStyle w:val="BodyText2"/>
      </w:pPr>
      <w:r>
        <w:t>3.</w:t>
      </w:r>
      <w:r w:rsidR="009C13D4">
        <w:t>4</w:t>
      </w:r>
      <w:r w:rsidR="00D8378C">
        <w:tab/>
      </w:r>
      <w:r w:rsidR="004F1A74">
        <w:t>In providing services under its Certificate of Public Convenience and Necessity, Shuttle Express has a long history of regulatory violations involving</w:t>
      </w:r>
      <w:r w:rsidR="006944BA">
        <w:t xml:space="preserve"> the</w:t>
      </w:r>
      <w:r w:rsidR="004F1A74">
        <w:t xml:space="preserve"> use of independent contractors.  </w:t>
      </w:r>
      <w:r w:rsidR="00D8378C">
        <w:t xml:space="preserve">In </w:t>
      </w:r>
      <w:r w:rsidR="004F1A74">
        <w:t>August 2004</w:t>
      </w:r>
      <w:r w:rsidR="00172034">
        <w:t>,</w:t>
      </w:r>
      <w:r w:rsidR="004F1A74">
        <w:t xml:space="preserve"> Shuttle Express notified the Commission it would be using independent contractors</w:t>
      </w:r>
      <w:r w:rsidR="00C367B4">
        <w:t xml:space="preserve"> in operation of vehicles in its auto transportation service</w:t>
      </w:r>
      <w:r w:rsidR="004F1A74">
        <w:t xml:space="preserve"> under an owner-operator agreement.  </w:t>
      </w:r>
      <w:r w:rsidR="004F1A74">
        <w:rPr>
          <w:i/>
        </w:rPr>
        <w:t xml:space="preserve">See </w:t>
      </w:r>
      <w:r w:rsidR="004F1A74">
        <w:t>Order 01, Docket No. TC-072228, p. 2.  On November 4, 2005</w:t>
      </w:r>
      <w:r w:rsidR="006F2608">
        <w:t>,</w:t>
      </w:r>
      <w:r w:rsidR="004F1A74">
        <w:t xml:space="preserve"> Commission Staff notified Shuttle Express its use of independent contractors would constitute a violation of state law.  </w:t>
      </w:r>
      <w:r w:rsidR="004F1A74">
        <w:rPr>
          <w:i/>
        </w:rPr>
        <w:t xml:space="preserve">Id.  </w:t>
      </w:r>
      <w:r w:rsidR="004F1A74">
        <w:t xml:space="preserve">Nonetheless, Shuttle Express proceeded with its use of </w:t>
      </w:r>
      <w:r w:rsidR="004F1A74">
        <w:lastRenderedPageBreak/>
        <w:t>independent contractors in its business.  In April 2007</w:t>
      </w:r>
      <w:r w:rsidR="006F2608">
        <w:t>,</w:t>
      </w:r>
      <w:r w:rsidR="004F1A74">
        <w:t xml:space="preserve"> Shuttle Express again notified the Commission of its intent </w:t>
      </w:r>
      <w:r w:rsidR="00172034">
        <w:t>to use independent contractors.  T</w:t>
      </w:r>
      <w:r w:rsidR="004F1A74">
        <w:t>he Commission</w:t>
      </w:r>
      <w:r w:rsidR="002B4101">
        <w:t>, through its staff,</w:t>
      </w:r>
      <w:r w:rsidR="004F1A74">
        <w:t xml:space="preserve"> commenced an investigation into Shuttle </w:t>
      </w:r>
      <w:r w:rsidR="002B4101">
        <w:t>Express’</w:t>
      </w:r>
      <w:r w:rsidR="004F1A74">
        <w:t xml:space="preserve"> use of independent contractors in June 2007.  </w:t>
      </w:r>
      <w:r w:rsidR="004F1A74">
        <w:rPr>
          <w:i/>
        </w:rPr>
        <w:t>Id.</w:t>
      </w:r>
      <w:r w:rsidR="004F1A74">
        <w:t xml:space="preserve"> </w:t>
      </w:r>
    </w:p>
    <w:p w14:paraId="188C46FC" w14:textId="77777777" w:rsidR="00D8378C" w:rsidRPr="00D8378C" w:rsidRDefault="009C13D4" w:rsidP="00330119">
      <w:pPr>
        <w:pStyle w:val="BodyText2"/>
      </w:pPr>
      <w:r>
        <w:t>3.5</w:t>
      </w:r>
      <w:r w:rsidR="004F1A74">
        <w:tab/>
      </w:r>
      <w:r w:rsidR="0010695F">
        <w:t xml:space="preserve">After the WUTC’s investigation completed it issued penalties against Shuttle Express for violations of state law by use of independent contractors as drivers, and eventually, in </w:t>
      </w:r>
      <w:r w:rsidR="00D8378C">
        <w:t>July 2008</w:t>
      </w:r>
      <w:r w:rsidR="0010695F">
        <w:t>,</w:t>
      </w:r>
      <w:r w:rsidR="00D8378C">
        <w:t xml:space="preserve"> the Commission approved a settlement agreement between Shuttle Express and Commission Staff and imposed a $9,500 penalty on Shuttle Express for </w:t>
      </w:r>
      <w:r w:rsidR="00172034">
        <w:t>its use of</w:t>
      </w:r>
      <w:r w:rsidR="00D8378C">
        <w:t xml:space="preserve"> independent contractor drivers.  </w:t>
      </w:r>
      <w:r w:rsidR="0010695F" w:rsidRPr="0010695F">
        <w:rPr>
          <w:i/>
        </w:rPr>
        <w:t>Id</w:t>
      </w:r>
      <w:r w:rsidR="0010695F">
        <w:t>.</w:t>
      </w:r>
    </w:p>
    <w:p w14:paraId="188C46FD" w14:textId="77777777" w:rsidR="0010695F" w:rsidRDefault="00D8378C" w:rsidP="00330119">
      <w:pPr>
        <w:pStyle w:val="BodyText2"/>
      </w:pPr>
      <w:r>
        <w:t>3.</w:t>
      </w:r>
      <w:r w:rsidR="009C13D4">
        <w:t>6</w:t>
      </w:r>
      <w:r>
        <w:tab/>
        <w:t>On May 1, 2013</w:t>
      </w:r>
      <w:r w:rsidR="00866AA1">
        <w:t>,</w:t>
      </w:r>
      <w:r>
        <w:t xml:space="preserve"> the WUTC, on its own motion, brought a </w:t>
      </w:r>
      <w:r w:rsidR="00172034">
        <w:t xml:space="preserve">subsequent </w:t>
      </w:r>
      <w:r>
        <w:t>complaint against Shuttle Express in Docket No. TC-120323 alleging that Shuttle Express</w:t>
      </w:r>
      <w:r w:rsidR="0010695F">
        <w:t xml:space="preserve"> had again</w:t>
      </w:r>
      <w:r>
        <w:t xml:space="preserve"> committed violations of WAC 480-30-213(2) by u</w:t>
      </w:r>
      <w:r w:rsidR="0010695F">
        <w:t xml:space="preserve">sing independent contractors operating limousines and town cars to </w:t>
      </w:r>
      <w:r>
        <w:t xml:space="preserve">provide </w:t>
      </w:r>
      <w:r w:rsidR="00C367B4">
        <w:t xml:space="preserve">share ride </w:t>
      </w:r>
      <w:r>
        <w:t>services</w:t>
      </w:r>
      <w:r w:rsidR="0010695F">
        <w:t xml:space="preserve"> to customers when </w:t>
      </w:r>
      <w:r w:rsidR="00C367B4">
        <w:t xml:space="preserve">Shuttle </w:t>
      </w:r>
      <w:r w:rsidR="002B4101">
        <w:t>Express’</w:t>
      </w:r>
      <w:r w:rsidR="0010695F">
        <w:t xml:space="preserve"> vehicle </w:t>
      </w:r>
      <w:r w:rsidR="000B28A1">
        <w:t>was</w:t>
      </w:r>
      <w:r w:rsidR="0010695F">
        <w:t xml:space="preserve"> delayed or otherwise unavailable to provide timely transportation ( its “rescue service”)</w:t>
      </w:r>
      <w:r w:rsidR="00172034">
        <w:t xml:space="preserve"> in violation of its previous settlement agreement</w:t>
      </w:r>
      <w:r w:rsidR="0010695F">
        <w:t xml:space="preserve">.  The </w:t>
      </w:r>
      <w:r w:rsidR="00172034">
        <w:t>C</w:t>
      </w:r>
      <w:r w:rsidR="0010695F">
        <w:t xml:space="preserve">ommission found such independent contractors had been used under Shuttle </w:t>
      </w:r>
      <w:r w:rsidR="002B4101">
        <w:t>Express’</w:t>
      </w:r>
      <w:r w:rsidR="0010695F">
        <w:t xml:space="preserve"> Certificate of Public Convenience and Necessity</w:t>
      </w:r>
      <w:r w:rsidR="00FA07DA">
        <w:t xml:space="preserve"> on 5,715 occasions between October 2010 and September 2011.  </w:t>
      </w:r>
      <w:r w:rsidR="0010695F">
        <w:rPr>
          <w:i/>
        </w:rPr>
        <w:t>See</w:t>
      </w:r>
      <w:r w:rsidR="0010695F">
        <w:t xml:space="preserve"> Complaint, Docket No. TC-120323,</w:t>
      </w:r>
      <w:r w:rsidR="00FA07DA">
        <w:t xml:space="preserve"> </w:t>
      </w:r>
      <w:r w:rsidR="0010695F">
        <w:t>p.</w:t>
      </w:r>
      <w:r w:rsidR="00FA07DA">
        <w:t xml:space="preserve"> 2.  </w:t>
      </w:r>
    </w:p>
    <w:p w14:paraId="188C46FE" w14:textId="77777777" w:rsidR="00FA07DA" w:rsidRDefault="00627CF6" w:rsidP="00330119">
      <w:pPr>
        <w:pStyle w:val="BodyText2"/>
      </w:pPr>
      <w:r>
        <w:t>3.</w:t>
      </w:r>
      <w:r w:rsidR="009C13D4">
        <w:t>7</w:t>
      </w:r>
      <w:r w:rsidR="00FA07DA">
        <w:tab/>
        <w:t>On March 14, 2014</w:t>
      </w:r>
      <w:r w:rsidR="00172034">
        <w:t>, the WUTC issued Order 04, a F</w:t>
      </w:r>
      <w:r w:rsidR="00FA07DA">
        <w:t xml:space="preserve">inal </w:t>
      </w:r>
      <w:r w:rsidR="00172034">
        <w:t>O</w:t>
      </w:r>
      <w:r w:rsidR="00FA07DA">
        <w:t xml:space="preserve">rder by which the Commission found that Shuttle </w:t>
      </w:r>
      <w:r w:rsidR="002B4101">
        <w:t>Express’</w:t>
      </w:r>
      <w:r w:rsidR="00FA07DA">
        <w:t xml:space="preserve"> rescue service violated WAC 480-30-213(2)</w:t>
      </w:r>
      <w:r w:rsidR="00912B35">
        <w:t xml:space="preserve"> </w:t>
      </w:r>
      <w:r w:rsidR="00172034">
        <w:t>in</w:t>
      </w:r>
      <w:r w:rsidR="00912B35">
        <w:t xml:space="preserve"> its use of independent contractors</w:t>
      </w:r>
      <w:r w:rsidR="0010695F">
        <w:t xml:space="preserve"> and </w:t>
      </w:r>
      <w:r w:rsidR="00730FFA">
        <w:t xml:space="preserve">violated </w:t>
      </w:r>
      <w:r w:rsidR="0010695F">
        <w:t>the terms of Order 01 in Docket No. TC-072228</w:t>
      </w:r>
      <w:r w:rsidR="00730FFA">
        <w:t xml:space="preserve">, which prohibited Shuttle Express from violating commission regulations, </w:t>
      </w:r>
      <w:r w:rsidR="0010695F">
        <w:t>and issued penalties against Shuttle Express in the amount of $60,000.00.</w:t>
      </w:r>
      <w:r w:rsidR="00A509F0">
        <w:t xml:space="preserve">   Order 04 further found that Shuttle </w:t>
      </w:r>
      <w:r w:rsidR="002B4101">
        <w:t>Express’</w:t>
      </w:r>
      <w:r w:rsidR="00A509F0">
        <w:t xml:space="preserve"> violation of WAC 480-30-213 had been willful. </w:t>
      </w:r>
      <w:r w:rsidR="00866AA1">
        <w:t xml:space="preserve"> </w:t>
      </w:r>
      <w:r w:rsidR="00866AA1">
        <w:rPr>
          <w:i/>
        </w:rPr>
        <w:t xml:space="preserve">See </w:t>
      </w:r>
      <w:r w:rsidR="00A509F0">
        <w:t>Order 04, Docket No. TC-120323, p. 11-13.</w:t>
      </w:r>
    </w:p>
    <w:p w14:paraId="188C46FF" w14:textId="77777777" w:rsidR="00017B3A" w:rsidRDefault="00627CF6" w:rsidP="00330119">
      <w:pPr>
        <w:pStyle w:val="BodyText2"/>
      </w:pPr>
      <w:r>
        <w:lastRenderedPageBreak/>
        <w:t>3.</w:t>
      </w:r>
      <w:r w:rsidR="009C13D4">
        <w:t>8</w:t>
      </w:r>
      <w:r w:rsidR="00FA07DA">
        <w:tab/>
      </w:r>
      <w:r w:rsidR="00912B35">
        <w:t>On November 19, 2013</w:t>
      </w:r>
      <w:r w:rsidR="00172034">
        <w:t>,</w:t>
      </w:r>
      <w:r w:rsidR="00912B35">
        <w:t xml:space="preserve"> Shuttle Express filed with the Commission </w:t>
      </w:r>
      <w:r w:rsidR="00172034">
        <w:t>a</w:t>
      </w:r>
      <w:r w:rsidR="00912B35">
        <w:t xml:space="preserve"> Petition and Request for Expedited Consideration in Docket No. TC-132141 by which it requested an exemption </w:t>
      </w:r>
      <w:r w:rsidR="00172034">
        <w:t>from</w:t>
      </w:r>
      <w:r w:rsidR="00912B35">
        <w:t xml:space="preserve"> WAC 480-30-213(2) and WAC 480-30-456 to </w:t>
      </w:r>
      <w:r w:rsidR="00172034">
        <w:t>authorize</w:t>
      </w:r>
      <w:r w:rsidR="00912B35">
        <w:t xml:space="preserve"> Shuttle Express to operate its rescue service and continue using independent contractors to provide service under its certificate during the holiday season.  </w:t>
      </w:r>
    </w:p>
    <w:p w14:paraId="188C4700" w14:textId="77777777" w:rsidR="00017B3A" w:rsidRPr="00017B3A" w:rsidRDefault="009C13D4" w:rsidP="00330119">
      <w:pPr>
        <w:pStyle w:val="BodyText2"/>
      </w:pPr>
      <w:r>
        <w:t>3.9</w:t>
      </w:r>
      <w:r w:rsidR="00017B3A">
        <w:tab/>
        <w:t xml:space="preserve">Despite opposition by WUTC staff, which </w:t>
      </w:r>
      <w:r w:rsidR="002B4101">
        <w:t>took the position Shuttle Express’</w:t>
      </w:r>
      <w:r w:rsidR="00017B3A">
        <w:t xml:space="preserve"> rescue service violated the requirements of RCW 81.68, </w:t>
      </w:r>
      <w:r w:rsidR="00912B35">
        <w:t xml:space="preserve">Shuttle </w:t>
      </w:r>
      <w:r w:rsidR="002B4101">
        <w:t>Express’</w:t>
      </w:r>
      <w:r w:rsidR="00912B35">
        <w:t xml:space="preserve"> petition in that docket was granted with conditions</w:t>
      </w:r>
      <w:r w:rsidR="00017B3A">
        <w:t xml:space="preserve"> and limited to a period of December 15, 2013 through January 15, 2014.  </w:t>
      </w:r>
      <w:r w:rsidR="00912B35">
        <w:t xml:space="preserve"> Order 01, Docket No. TC-132141</w:t>
      </w:r>
      <w:r w:rsidR="00017B3A">
        <w:t xml:space="preserve">.  </w:t>
      </w:r>
      <w:r w:rsidR="002B4101">
        <w:t>Alt</w:t>
      </w:r>
      <w:r w:rsidR="004D3D55">
        <w:t>h</w:t>
      </w:r>
      <w:r w:rsidR="002B4101">
        <w:t>ough</w:t>
      </w:r>
      <w:r w:rsidR="00017B3A">
        <w:t xml:space="preserve"> granted, the Commission also noted “</w:t>
      </w:r>
      <w:r w:rsidR="00172034">
        <w:t>[w]e</w:t>
      </w:r>
      <w:r w:rsidR="00017B3A">
        <w:t xml:space="preserve"> share Staff’s Concern with Shuttle </w:t>
      </w:r>
      <w:r w:rsidR="002B4101">
        <w:t>Express’</w:t>
      </w:r>
      <w:r w:rsidR="00017B3A">
        <w:t xml:space="preserve"> history of disregarding these Commission rules and agree with the dissent of Chairman Danner on this point.  The Company has a legitimate business interest in ensuring that all passengers to whom it has promised service receive that service, but we expect the Company, like all regulated companies, to comply with applicable legal requirements while pursuing that interest.”  </w:t>
      </w:r>
      <w:r w:rsidR="00017B3A">
        <w:rPr>
          <w:i/>
        </w:rPr>
        <w:t>Id.</w:t>
      </w:r>
      <w:r w:rsidR="00017B3A">
        <w:t xml:space="preserve"> at 3.</w:t>
      </w:r>
    </w:p>
    <w:p w14:paraId="188C4701" w14:textId="77777777" w:rsidR="00406E4B" w:rsidRDefault="00406E4B" w:rsidP="00330119">
      <w:pPr>
        <w:pStyle w:val="BodyText2"/>
      </w:pPr>
      <w:r>
        <w:t>3.1</w:t>
      </w:r>
      <w:r w:rsidR="009C13D4">
        <w:t>0</w:t>
      </w:r>
      <w:r>
        <w:tab/>
        <w:t xml:space="preserve">Subsequently, on June 17, 2016, Shuttle Express filed a Petition for Exemption for WAC 480-30-213 and WAC 480-30-456, Docket TC-160819, </w:t>
      </w:r>
      <w:r w:rsidR="002973BE">
        <w:t>by which it again</w:t>
      </w:r>
      <w:r>
        <w:t xml:space="preserve"> </w:t>
      </w:r>
      <w:r w:rsidR="002973BE">
        <w:t>sought</w:t>
      </w:r>
      <w:r>
        <w:t xml:space="preserve"> an exemption for use of independent contractors for the transportation of customers of its auto transportation company by use of limousine and town car, but in this instance rather than seeking permission for use of a rescue service, it sought a blanket exemption to use independent contractors for the operation of limousines and town cars</w:t>
      </w:r>
      <w:r w:rsidR="00866AA1">
        <w:t xml:space="preserve"> in its regulated auto transportation operations</w:t>
      </w:r>
      <w:r>
        <w:t xml:space="preserve">.  </w:t>
      </w:r>
      <w:r>
        <w:rPr>
          <w:i/>
        </w:rPr>
        <w:t>See</w:t>
      </w:r>
      <w:r w:rsidR="006944BA">
        <w:t>,</w:t>
      </w:r>
      <w:r>
        <w:rPr>
          <w:i/>
        </w:rPr>
        <w:t xml:space="preserve"> </w:t>
      </w:r>
      <w:r>
        <w:t>Amended Petition for Limited and Condition Exemption, Docket No. TC-160819.</w:t>
      </w:r>
    </w:p>
    <w:p w14:paraId="188C4702" w14:textId="77777777" w:rsidR="00730FFA" w:rsidRPr="007D1AEC" w:rsidRDefault="00730FFA" w:rsidP="00330119">
      <w:pPr>
        <w:pStyle w:val="BodyText2"/>
      </w:pPr>
      <w:r>
        <w:t>3.1</w:t>
      </w:r>
      <w:r w:rsidR="009C13D4">
        <w:t>1</w:t>
      </w:r>
      <w:r>
        <w:tab/>
      </w:r>
      <w:r w:rsidR="007D1AEC">
        <w:t xml:space="preserve">On September 30, 2016, </w:t>
      </w:r>
      <w:r w:rsidR="002973BE">
        <w:t xml:space="preserve">in a 2-1 decision over the dissent of Commissioner Rendahl, </w:t>
      </w:r>
      <w:r w:rsidR="007D1AEC">
        <w:t>t</w:t>
      </w:r>
      <w:r>
        <w:t xml:space="preserve">he Commission granted Shuttle </w:t>
      </w:r>
      <w:r w:rsidR="002B4101">
        <w:t>Express’</w:t>
      </w:r>
      <w:r w:rsidR="007D1AEC">
        <w:t xml:space="preserve"> petition for exemption</w:t>
      </w:r>
      <w:r>
        <w:t>, but</w:t>
      </w:r>
      <w:r w:rsidR="007D1AEC">
        <w:t xml:space="preserve"> it conditioned the exemption and limited it to a period of 10 months.  </w:t>
      </w:r>
      <w:r w:rsidR="007D1AEC" w:rsidRPr="006944BA">
        <w:rPr>
          <w:i/>
        </w:rPr>
        <w:t>See</w:t>
      </w:r>
      <w:r w:rsidR="006944BA">
        <w:t>,</w:t>
      </w:r>
      <w:r w:rsidR="007D1AEC">
        <w:rPr>
          <w:i/>
        </w:rPr>
        <w:t xml:space="preserve"> </w:t>
      </w:r>
      <w:r w:rsidR="007D1AEC">
        <w:t>Order 01, Docket No. TC-160819.</w:t>
      </w:r>
    </w:p>
    <w:p w14:paraId="188C4703" w14:textId="77777777" w:rsidR="00E77599" w:rsidRPr="00FD399B" w:rsidRDefault="009C13D4" w:rsidP="00454499">
      <w:pPr>
        <w:pStyle w:val="BodyText2"/>
      </w:pPr>
      <w:r>
        <w:lastRenderedPageBreak/>
        <w:t>3.12</w:t>
      </w:r>
      <w:r w:rsidR="00454499">
        <w:tab/>
      </w:r>
      <w:r w:rsidR="00E77599">
        <w:t xml:space="preserve">Despite </w:t>
      </w:r>
      <w:r w:rsidR="00172034">
        <w:t>the fact</w:t>
      </w:r>
      <w:r w:rsidR="00E77599">
        <w:t xml:space="preserve"> </w:t>
      </w:r>
      <w:r>
        <w:t xml:space="preserve">that Shuttle Express </w:t>
      </w:r>
      <w:r w:rsidR="002973BE">
        <w:t>was</w:t>
      </w:r>
      <w:r>
        <w:t xml:space="preserve"> penalized nearly $70,000.00 for</w:t>
      </w:r>
      <w:r w:rsidR="00E77599">
        <w:t xml:space="preserve"> </w:t>
      </w:r>
      <w:r>
        <w:t xml:space="preserve">thousands of documented violations of WAC </w:t>
      </w:r>
      <w:r w:rsidRPr="009C13D4">
        <w:t>480-30-213</w:t>
      </w:r>
      <w:r>
        <w:t xml:space="preserve"> by use of</w:t>
      </w:r>
      <w:r w:rsidR="00E77599">
        <w:t xml:space="preserve"> independent contractors, t</w:t>
      </w:r>
      <w:r w:rsidR="00454499">
        <w:t xml:space="preserve">o Speedishuttle’s information and belief, </w:t>
      </w:r>
      <w:r w:rsidR="00E77599">
        <w:t xml:space="preserve">Shuttle Express continued </w:t>
      </w:r>
      <w:r w:rsidR="00C367B4">
        <w:t>to operate its rescue service through independently owned limousines and town cars, operated by independent contractors</w:t>
      </w:r>
      <w:r w:rsidR="00E77599">
        <w:t>,</w:t>
      </w:r>
      <w:r w:rsidR="00C367B4">
        <w:t xml:space="preserve"> doing</w:t>
      </w:r>
      <w:r w:rsidR="00866AA1">
        <w:t xml:space="preserve"> so</w:t>
      </w:r>
      <w:r w:rsidR="00C367B4">
        <w:t xml:space="preserve"> </w:t>
      </w:r>
      <w:r w:rsidR="002973BE">
        <w:t xml:space="preserve">after its initial exemption expired and </w:t>
      </w:r>
      <w:r w:rsidR="006C1570">
        <w:t>up until</w:t>
      </w:r>
      <w:r w:rsidR="00172034">
        <w:t xml:space="preserve"> the time its new exemption was granted on</w:t>
      </w:r>
      <w:r w:rsidR="002973BE">
        <w:t xml:space="preserve"> September 30, 2016</w:t>
      </w:r>
      <w:r w:rsidR="00FD399B">
        <w:t xml:space="preserve">.  Shuttle </w:t>
      </w:r>
      <w:r w:rsidR="002B4101">
        <w:t>Express’</w:t>
      </w:r>
      <w:r w:rsidR="00FD399B">
        <w:t xml:space="preserve"> continued use of its rescue service in violation of WAC 480-30-213</w:t>
      </w:r>
      <w:r w:rsidR="006C1570">
        <w:t>, by way of example,</w:t>
      </w:r>
      <w:r w:rsidR="00FD399B">
        <w:t xml:space="preserve"> </w:t>
      </w:r>
      <w:r w:rsidR="002973BE">
        <w:t>was</w:t>
      </w:r>
      <w:r w:rsidR="00FD399B">
        <w:t xml:space="preserve"> admitted </w:t>
      </w:r>
      <w:r w:rsidR="004A69C2">
        <w:t>in a post by Shuttle Express on June 10, 2016</w:t>
      </w:r>
      <w:r w:rsidR="00FD399B">
        <w:t xml:space="preserve"> </w:t>
      </w:r>
      <w:r w:rsidR="00866AA1">
        <w:t>in</w:t>
      </w:r>
      <w:r w:rsidR="004A69C2">
        <w:t xml:space="preserve"> </w:t>
      </w:r>
      <w:r w:rsidR="00866AA1">
        <w:t>response to a customer complaint on its</w:t>
      </w:r>
      <w:r w:rsidR="00FD399B">
        <w:t xml:space="preserve"> Facebook page, a copy of which is attached hereto and incorporated by reference herein as Exhibit A.</w:t>
      </w:r>
    </w:p>
    <w:p w14:paraId="188C4704" w14:textId="77777777" w:rsidR="00C367B4" w:rsidRDefault="0055495F" w:rsidP="00C367B4">
      <w:pPr>
        <w:pStyle w:val="BodyText2"/>
        <w:ind w:firstLine="0"/>
        <w:jc w:val="center"/>
        <w:rPr>
          <w:b/>
        </w:rPr>
      </w:pPr>
      <w:r>
        <w:rPr>
          <w:b/>
        </w:rPr>
        <w:t xml:space="preserve">SHUTTLE </w:t>
      </w:r>
      <w:r w:rsidR="002B4101">
        <w:rPr>
          <w:b/>
        </w:rPr>
        <w:t>EXPRESS’</w:t>
      </w:r>
      <w:r>
        <w:rPr>
          <w:b/>
        </w:rPr>
        <w:t xml:space="preserve"> USE OF </w:t>
      </w:r>
      <w:r w:rsidR="00C367B4">
        <w:rPr>
          <w:b/>
        </w:rPr>
        <w:t xml:space="preserve">UNLAWFUL </w:t>
      </w:r>
      <w:r>
        <w:rPr>
          <w:b/>
        </w:rPr>
        <w:t xml:space="preserve">REBATES AND </w:t>
      </w:r>
      <w:r w:rsidR="00C367B4">
        <w:rPr>
          <w:b/>
        </w:rPr>
        <w:t>COMMISSIONS</w:t>
      </w:r>
    </w:p>
    <w:p w14:paraId="188C4705" w14:textId="77777777" w:rsidR="00033BC5" w:rsidRPr="00C367B4" w:rsidRDefault="009C13D4" w:rsidP="00033BC5">
      <w:pPr>
        <w:pStyle w:val="BodyText2"/>
      </w:pPr>
      <w:r>
        <w:t>3.13</w:t>
      </w:r>
      <w:r>
        <w:tab/>
        <w:t xml:space="preserve">Shuttle Express also has a documented history of unlawful rebates </w:t>
      </w:r>
      <w:r w:rsidR="00033BC5">
        <w:t>or</w:t>
      </w:r>
      <w:r>
        <w:t xml:space="preserve"> commissions to unauthorize</w:t>
      </w:r>
      <w:r w:rsidR="005A758C">
        <w:t xml:space="preserve">d agents. </w:t>
      </w:r>
      <w:r w:rsidR="00033BC5">
        <w:t xml:space="preserve"> Though there was no record of how many payments were made, such violation, by making payments to hotel bellhops, are documented in the Commission Decision and Order Granting Administrative Review; Modifying Initial Order; Assessing Penalties, in Docket No. TC-910789.  In that Order, </w:t>
      </w:r>
      <w:r w:rsidR="002B4101">
        <w:t>served</w:t>
      </w:r>
      <w:r w:rsidR="00033BC5">
        <w:t xml:space="preserve"> January 6, 1993, the Commission </w:t>
      </w:r>
      <w:r w:rsidR="006C1570">
        <w:t>found</w:t>
      </w:r>
      <w:r w:rsidR="00033BC5">
        <w:t xml:space="preserve"> that Shuttle </w:t>
      </w:r>
      <w:r w:rsidR="002B4101">
        <w:t>Express’</w:t>
      </w:r>
      <w:r w:rsidR="00033BC5">
        <w:t xml:space="preserve"> payment of commissions to bellhops violated RCW 81.28.080, and that Shuttle Express was being put on notice that in order to make commission payments it must secure an order from the Commission allowing payment, which must identify the terms of the agreement.  Further, Shuttle Express was notified it was prohibited from making commission payments indiscriminately or in a manner outside the terms of an order granting Commission approval.  </w:t>
      </w:r>
      <w:r w:rsidR="00172034">
        <w:t>Finally</w:t>
      </w:r>
      <w:r w:rsidR="00033BC5">
        <w:t xml:space="preserve">, it was notified the Commission could enter such an order when the terms of the agreement are clear and permissible, and when the class of </w:t>
      </w:r>
      <w:r w:rsidR="00172034">
        <w:t>contractor was</w:t>
      </w:r>
      <w:r w:rsidR="00033BC5">
        <w:t xml:space="preserve"> clearly identified.  </w:t>
      </w:r>
      <w:r w:rsidR="00685434">
        <w:rPr>
          <w:i/>
        </w:rPr>
        <w:t>Id</w:t>
      </w:r>
      <w:r w:rsidR="00685434">
        <w:t>. at 7.</w:t>
      </w:r>
    </w:p>
    <w:p w14:paraId="188C4706" w14:textId="77777777" w:rsidR="00C367B4" w:rsidRPr="00415836" w:rsidRDefault="00C367B4" w:rsidP="00454499">
      <w:pPr>
        <w:pStyle w:val="BodyText2"/>
      </w:pPr>
      <w:r>
        <w:t>3.</w:t>
      </w:r>
      <w:r w:rsidR="00685434">
        <w:t>1</w:t>
      </w:r>
      <w:r>
        <w:t>4</w:t>
      </w:r>
      <w:r>
        <w:tab/>
        <w:t>To Speedishuttle’s information and belief, Shuttle Express</w:t>
      </w:r>
      <w:r w:rsidR="00172034">
        <w:t xml:space="preserve"> has</w:t>
      </w:r>
      <w:r>
        <w:t xml:space="preserve"> </w:t>
      </w:r>
      <w:r w:rsidR="00FD399B">
        <w:t>paid</w:t>
      </w:r>
      <w:r>
        <w:t xml:space="preserve"> monthly commission checks to </w:t>
      </w:r>
      <w:r w:rsidR="004D3D55">
        <w:t xml:space="preserve">individuals and/or entities, including but not limited to </w:t>
      </w:r>
      <w:r>
        <w:t xml:space="preserve">staff at one or </w:t>
      </w:r>
      <w:r>
        <w:lastRenderedPageBreak/>
        <w:t>more Seattle area hotel(s)</w:t>
      </w:r>
      <w:r w:rsidR="004D3D55">
        <w:t>,</w:t>
      </w:r>
      <w:r>
        <w:t xml:space="preserve"> for reservations booked with Shuttle Express</w:t>
      </w:r>
      <w:r w:rsidR="00685434">
        <w:t>,</w:t>
      </w:r>
      <w:r>
        <w:t xml:space="preserve"> despite such </w:t>
      </w:r>
      <w:r w:rsidR="004D3D55">
        <w:t>individual</w:t>
      </w:r>
      <w:r>
        <w:t xml:space="preserve"> </w:t>
      </w:r>
      <w:r w:rsidR="004D3D55">
        <w:t>and/or entities</w:t>
      </w:r>
      <w:r w:rsidR="00685434">
        <w:t xml:space="preserve"> </w:t>
      </w:r>
      <w:r w:rsidR="00172034">
        <w:t>not being</w:t>
      </w:r>
      <w:r>
        <w:t xml:space="preserve"> authorized ticket agents for Shuttle Express.</w:t>
      </w:r>
      <w:r w:rsidR="00415836">
        <w:t xml:space="preserve">  </w:t>
      </w:r>
      <w:r w:rsidR="00415836">
        <w:rPr>
          <w:i/>
        </w:rPr>
        <w:t xml:space="preserve">See </w:t>
      </w:r>
      <w:r w:rsidR="00415836">
        <w:t xml:space="preserve">Exhibit B, a true and correct copy of an email </w:t>
      </w:r>
      <w:r w:rsidR="004D3D55">
        <w:t>confirming such payments</w:t>
      </w:r>
      <w:r w:rsidR="00415836">
        <w:t>.</w:t>
      </w:r>
    </w:p>
    <w:p w14:paraId="188C4707" w14:textId="77777777" w:rsidR="00715C6E" w:rsidRDefault="00715C6E" w:rsidP="00715C6E">
      <w:pPr>
        <w:pStyle w:val="Heading1"/>
        <w:rPr>
          <w:b/>
        </w:rPr>
      </w:pPr>
      <w:r w:rsidRPr="00715C6E">
        <w:rPr>
          <w:b/>
        </w:rPr>
        <w:t>Basis for Complaint</w:t>
      </w:r>
    </w:p>
    <w:p w14:paraId="188C4708" w14:textId="77777777" w:rsidR="00715C6E" w:rsidRDefault="00715C6E" w:rsidP="00715C6E">
      <w:pPr>
        <w:pStyle w:val="BodyText2"/>
      </w:pPr>
      <w:r>
        <w:t>4.1</w:t>
      </w:r>
      <w:r>
        <w:tab/>
        <w:t>The information set for</w:t>
      </w:r>
      <w:r w:rsidR="001025C4">
        <w:t>th in paragraphs 2.1 through 3.14</w:t>
      </w:r>
      <w:r>
        <w:t xml:space="preserve"> is incorporated by reference as if fully set forth herein.</w:t>
      </w:r>
    </w:p>
    <w:p w14:paraId="188C4709" w14:textId="77777777" w:rsidR="001025C4" w:rsidRDefault="001025C4" w:rsidP="00715C6E">
      <w:pPr>
        <w:pStyle w:val="BodyText2"/>
      </w:pPr>
      <w:r>
        <w:t>4.2</w:t>
      </w:r>
      <w:r>
        <w:tab/>
        <w:t xml:space="preserve"> As an auto transportation company, as that term is defined in RCW 81.68.010(3), Shuttle Express is subject to the regulatory jurisdiction of the Washington Utilities and Transportation Commission pursuant to RCW 81.68.030 and must comply with Chapter</w:t>
      </w:r>
      <w:r w:rsidR="00172034">
        <w:t>s</w:t>
      </w:r>
      <w:r>
        <w:t xml:space="preserve"> 81.28 and </w:t>
      </w:r>
      <w:r w:rsidR="00172034">
        <w:t>81</w:t>
      </w:r>
      <w:r>
        <w:t>.68 of the Revised Code of Washington.</w:t>
      </w:r>
    </w:p>
    <w:p w14:paraId="188C470A" w14:textId="77777777" w:rsidR="00E41ADC" w:rsidRDefault="00E41ADC" w:rsidP="00E41ADC">
      <w:pPr>
        <w:pStyle w:val="BodyText2"/>
        <w:ind w:firstLine="0"/>
        <w:jc w:val="center"/>
        <w:rPr>
          <w:b/>
        </w:rPr>
      </w:pPr>
      <w:r>
        <w:rPr>
          <w:b/>
        </w:rPr>
        <w:t xml:space="preserve">VIOLATION OF </w:t>
      </w:r>
      <w:r w:rsidR="001025C4">
        <w:rPr>
          <w:b/>
        </w:rPr>
        <w:t>WAC 480-30-213</w:t>
      </w:r>
    </w:p>
    <w:p w14:paraId="188C470B" w14:textId="77777777" w:rsidR="00685434" w:rsidRDefault="00685434" w:rsidP="00E41ADC">
      <w:pPr>
        <w:pStyle w:val="BodyText2"/>
        <w:ind w:firstLine="0"/>
        <w:jc w:val="center"/>
        <w:rPr>
          <w:b/>
        </w:rPr>
      </w:pPr>
      <w:r>
        <w:rPr>
          <w:b/>
        </w:rPr>
        <w:t>UNLAWFUL OPERATION OF ITS RESCUE SERVICE</w:t>
      </w:r>
    </w:p>
    <w:p w14:paraId="188C470C" w14:textId="77777777" w:rsidR="004963C8" w:rsidRDefault="004963C8" w:rsidP="004963C8">
      <w:pPr>
        <w:pStyle w:val="BodyText2"/>
      </w:pPr>
      <w:r w:rsidRPr="004963C8">
        <w:t>4.</w:t>
      </w:r>
      <w:r w:rsidR="00685434">
        <w:t>3</w:t>
      </w:r>
      <w:r w:rsidRPr="004963C8">
        <w:tab/>
      </w:r>
      <w:r w:rsidR="002973BE">
        <w:t>WAC 480-30-213(1) and (2) prohibit a</w:t>
      </w:r>
      <w:r>
        <w:t>n auto transportation company from using independent contractors in the operation of vehicles or vehicles which are not leased</w:t>
      </w:r>
      <w:r w:rsidR="00866AA1">
        <w:t xml:space="preserve"> to</w:t>
      </w:r>
      <w:r>
        <w:t xml:space="preserve"> or owned by the auto transportation company for transportation of passengers under its ce</w:t>
      </w:r>
      <w:r w:rsidR="002973BE">
        <w:t>rtificate authority.</w:t>
      </w:r>
    </w:p>
    <w:p w14:paraId="188C470D" w14:textId="77777777" w:rsidR="004963C8" w:rsidRDefault="00685434" w:rsidP="004963C8">
      <w:pPr>
        <w:pStyle w:val="BodyText2"/>
      </w:pPr>
      <w:r>
        <w:t>4.4</w:t>
      </w:r>
      <w:r w:rsidR="004963C8">
        <w:tab/>
      </w:r>
      <w:r>
        <w:t xml:space="preserve">In addition to the prohibitions contained in WAC 480-30-213(1) and (2), </w:t>
      </w:r>
      <w:r w:rsidR="004963C8">
        <w:t xml:space="preserve">Shuttle Express </w:t>
      </w:r>
      <w:r w:rsidR="00172034">
        <w:t>was</w:t>
      </w:r>
      <w:r w:rsidR="004963C8">
        <w:t xml:space="preserve"> specifically prohibited from violating WAC 480-30-213</w:t>
      </w:r>
      <w:r w:rsidR="002656AD">
        <w:t>(1)</w:t>
      </w:r>
      <w:r w:rsidR="004963C8">
        <w:t xml:space="preserve"> pursuant to Order 01</w:t>
      </w:r>
      <w:r w:rsidR="002656AD">
        <w:t>, Docket No. TC-072228.</w:t>
      </w:r>
      <w:r w:rsidR="00B43060">
        <w:t xml:space="preserve">  </w:t>
      </w:r>
    </w:p>
    <w:p w14:paraId="188C470E" w14:textId="77777777" w:rsidR="002656AD" w:rsidRDefault="00685434" w:rsidP="004963C8">
      <w:pPr>
        <w:pStyle w:val="BodyText2"/>
      </w:pPr>
      <w:r>
        <w:t>4.5</w:t>
      </w:r>
      <w:r w:rsidR="002656AD">
        <w:tab/>
        <w:t xml:space="preserve">Shuttle </w:t>
      </w:r>
      <w:r w:rsidR="002B4101">
        <w:t>Express’</w:t>
      </w:r>
      <w:r w:rsidR="002656AD">
        <w:t xml:space="preserve"> </w:t>
      </w:r>
      <w:r w:rsidR="0025674E">
        <w:t xml:space="preserve">provision of </w:t>
      </w:r>
      <w:r w:rsidR="00BB5FBC">
        <w:t xml:space="preserve">rescue </w:t>
      </w:r>
      <w:r w:rsidR="0025674E">
        <w:t xml:space="preserve">service </w:t>
      </w:r>
      <w:r w:rsidR="00866AA1">
        <w:t>(</w:t>
      </w:r>
      <w:r w:rsidR="00172034">
        <w:t>during periods in which no exemption was granted</w:t>
      </w:r>
      <w:r w:rsidR="00866AA1">
        <w:t>)</w:t>
      </w:r>
      <w:r w:rsidR="00172034">
        <w:t xml:space="preserve"> </w:t>
      </w:r>
      <w:r w:rsidR="004D3D55">
        <w:t xml:space="preserve">by limousine, </w:t>
      </w:r>
      <w:r w:rsidR="0025674E">
        <w:t>town car</w:t>
      </w:r>
      <w:r w:rsidR="004D3D55">
        <w:t>, or SUV</w:t>
      </w:r>
      <w:r w:rsidR="0025674E">
        <w:t xml:space="preserve"> operated by independent contractor</w:t>
      </w:r>
      <w:r w:rsidR="004D3D55">
        <w:t>s</w:t>
      </w:r>
      <w:r w:rsidR="002656AD">
        <w:t xml:space="preserve"> </w:t>
      </w:r>
      <w:r w:rsidR="0025674E">
        <w:t>constitutes a</w:t>
      </w:r>
      <w:r w:rsidR="00BB5FBC">
        <w:t xml:space="preserve"> willful</w:t>
      </w:r>
      <w:r w:rsidR="0025674E">
        <w:t xml:space="preserve"> </w:t>
      </w:r>
      <w:r w:rsidR="002656AD">
        <w:t>violat</w:t>
      </w:r>
      <w:r w:rsidR="0025674E">
        <w:t>ion</w:t>
      </w:r>
      <w:r w:rsidR="002656AD">
        <w:t xml:space="preserve"> WAC 480-30-213(1) and (2)</w:t>
      </w:r>
      <w:r w:rsidR="0025674E">
        <w:t xml:space="preserve"> on each</w:t>
      </w:r>
      <w:r w:rsidR="00172034">
        <w:t xml:space="preserve"> and every </w:t>
      </w:r>
      <w:r w:rsidR="0025674E">
        <w:t>such occasion.</w:t>
      </w:r>
      <w:r w:rsidR="00BB5FBC">
        <w:rPr>
          <w:rStyle w:val="FootnoteReference"/>
        </w:rPr>
        <w:footnoteReference w:id="1"/>
      </w:r>
    </w:p>
    <w:p w14:paraId="188C470F" w14:textId="77777777" w:rsidR="002973BE" w:rsidRDefault="002973BE" w:rsidP="004963C8">
      <w:pPr>
        <w:pStyle w:val="BodyText2"/>
      </w:pPr>
    </w:p>
    <w:p w14:paraId="188C4710" w14:textId="77777777" w:rsidR="002973BE" w:rsidRDefault="002973BE" w:rsidP="004963C8">
      <w:pPr>
        <w:pStyle w:val="BodyText2"/>
      </w:pPr>
    </w:p>
    <w:p w14:paraId="188C4711" w14:textId="77777777" w:rsidR="00685434" w:rsidRDefault="00685434" w:rsidP="00685434">
      <w:pPr>
        <w:pStyle w:val="BodyText2"/>
        <w:ind w:firstLine="0"/>
        <w:jc w:val="center"/>
        <w:rPr>
          <w:b/>
        </w:rPr>
      </w:pPr>
      <w:r>
        <w:rPr>
          <w:b/>
        </w:rPr>
        <w:t>VIOLATION OF RCW 81.28.080</w:t>
      </w:r>
    </w:p>
    <w:p w14:paraId="188C4712" w14:textId="77777777" w:rsidR="00685434" w:rsidRPr="00B75DB3" w:rsidRDefault="00685434" w:rsidP="00685434">
      <w:pPr>
        <w:pStyle w:val="BodyText2"/>
        <w:ind w:firstLine="0"/>
        <w:jc w:val="center"/>
        <w:rPr>
          <w:b/>
        </w:rPr>
      </w:pPr>
      <w:r>
        <w:rPr>
          <w:b/>
        </w:rPr>
        <w:t>UNLAWFUL COMMISSION</w:t>
      </w:r>
      <w:r w:rsidR="002B4101">
        <w:rPr>
          <w:b/>
        </w:rPr>
        <w:t>S</w:t>
      </w:r>
    </w:p>
    <w:p w14:paraId="188C4713" w14:textId="77777777" w:rsidR="00685434" w:rsidRDefault="00685434" w:rsidP="00685434">
      <w:pPr>
        <w:pStyle w:val="BodyText2"/>
      </w:pPr>
      <w:r>
        <w:t>4.6</w:t>
      </w:r>
      <w:r>
        <w:tab/>
        <w:t xml:space="preserve">RCW 81.28.080, </w:t>
      </w:r>
      <w:r w:rsidR="002973BE">
        <w:t xml:space="preserve">prohibits </w:t>
      </w:r>
      <w:r>
        <w:t>an auto transportation company such as Shuttle Express from issuing a rebate or refund of any portion of its rate or fare except upon order of the WUTC.</w:t>
      </w:r>
      <w:r w:rsidR="002973BE">
        <w:t xml:space="preserve">  RCW 81.28.080 thereby prohibits the payment of commissions to unauthorized ticket agents.</w:t>
      </w:r>
    </w:p>
    <w:p w14:paraId="188C4714" w14:textId="77777777" w:rsidR="00685434" w:rsidRDefault="00685434" w:rsidP="00685434">
      <w:pPr>
        <w:pStyle w:val="BodyText2"/>
      </w:pPr>
      <w:r>
        <w:t>4.7</w:t>
      </w:r>
      <w:r>
        <w:tab/>
        <w:t>Respondent’s conduct, in making payments</w:t>
      </w:r>
      <w:r w:rsidR="00FC1E96">
        <w:t xml:space="preserve"> to </w:t>
      </w:r>
      <w:r w:rsidR="004D3D55">
        <w:t>persons</w:t>
      </w:r>
      <w:r>
        <w:t xml:space="preserve"> without first entering into a ticket agent agreement duly disclosed </w:t>
      </w:r>
      <w:r w:rsidR="004D3D55">
        <w:t xml:space="preserve">to </w:t>
      </w:r>
      <w:r w:rsidR="00BB5FBC">
        <w:t xml:space="preserve">and approved </w:t>
      </w:r>
      <w:r w:rsidR="004D3D55">
        <w:t>by</w:t>
      </w:r>
      <w:r>
        <w:t xml:space="preserve"> the WUTC</w:t>
      </w:r>
      <w:r w:rsidR="00FC1E96">
        <w:t>,</w:t>
      </w:r>
      <w:r w:rsidR="00BB5FBC">
        <w:t xml:space="preserve"> </w:t>
      </w:r>
      <w:r w:rsidR="00866AA1">
        <w:t>constitutes an unlawful reb</w:t>
      </w:r>
      <w:r w:rsidR="004D3D55">
        <w:t xml:space="preserve">ating or commission of fares </w:t>
      </w:r>
      <w:r w:rsidR="00BB5FBC">
        <w:t xml:space="preserve">in </w:t>
      </w:r>
      <w:r>
        <w:t>violation of RCW 81.28.080 and WAC 480-30-391.</w:t>
      </w:r>
    </w:p>
    <w:p w14:paraId="188C4715" w14:textId="77777777" w:rsidR="00BE7058" w:rsidRDefault="00BE7058" w:rsidP="00685434">
      <w:pPr>
        <w:pStyle w:val="BodyText2"/>
      </w:pPr>
      <w:r>
        <w:t>4.8</w:t>
      </w:r>
      <w:r>
        <w:tab/>
        <w:t xml:space="preserve">Shuttle </w:t>
      </w:r>
      <w:r w:rsidR="002B4101">
        <w:t>Express’</w:t>
      </w:r>
      <w:r>
        <w:t xml:space="preserve"> conduct, in violating</w:t>
      </w:r>
      <w:r w:rsidR="006F2608">
        <w:t xml:space="preserve"> RCW</w:t>
      </w:r>
      <w:r>
        <w:t xml:space="preserve"> 81.28.080, constitutes a willful violation.  In the private complained filed in </w:t>
      </w:r>
      <w:r>
        <w:rPr>
          <w:i/>
        </w:rPr>
        <w:t xml:space="preserve">Everett Airporter Services Enterprises, Inc. v. San Juan Airlines, Inc. </w:t>
      </w:r>
      <w:r w:rsidRPr="00725075">
        <w:rPr>
          <w:i/>
        </w:rPr>
        <w:t>d/b/a Shuttle Express</w:t>
      </w:r>
      <w:r>
        <w:t xml:space="preserve">, the Commission found that a commission paid to a bellhop by Shuttle Express without a Commission order on file approving such a ticket agent agreement (under former rule WAC 480-30-050(5)) violated RCW 81.28.080.  </w:t>
      </w:r>
      <w:r>
        <w:rPr>
          <w:i/>
        </w:rPr>
        <w:t xml:space="preserve">See </w:t>
      </w:r>
      <w:r>
        <w:t xml:space="preserve">Commission Decision and Order Granting Administrative Review; Modifying Initial Order; Assessing Penalties, </w:t>
      </w:r>
      <w:r w:rsidRPr="00725075">
        <w:t>Docket</w:t>
      </w:r>
      <w:r>
        <w:t xml:space="preserve"> No. TC-9170789.  Consequently, Shuttle Express has actual knowledge its conduct violates RCW 81.28.080.</w:t>
      </w:r>
    </w:p>
    <w:p w14:paraId="188C4716" w14:textId="77777777" w:rsidR="00F21566" w:rsidRDefault="00F21566" w:rsidP="00F21566">
      <w:pPr>
        <w:pStyle w:val="Heading1"/>
        <w:rPr>
          <w:b/>
        </w:rPr>
      </w:pPr>
      <w:r>
        <w:rPr>
          <w:b/>
        </w:rPr>
        <w:t>request for relief</w:t>
      </w:r>
    </w:p>
    <w:p w14:paraId="188C4717" w14:textId="77777777" w:rsidR="00F21566" w:rsidRDefault="00685434" w:rsidP="00F21566">
      <w:pPr>
        <w:pStyle w:val="BodyText2"/>
      </w:pPr>
      <w:r>
        <w:t>5</w:t>
      </w:r>
      <w:r w:rsidR="0025674E">
        <w:t>.0</w:t>
      </w:r>
      <w:r w:rsidR="00C4032A">
        <w:tab/>
        <w:t>Speedishuttle requests the Commission issue an orde</w:t>
      </w:r>
      <w:r w:rsidR="00BE7058">
        <w:t>r directing Shuttle Express to c</w:t>
      </w:r>
      <w:r w:rsidR="00C4032A">
        <w:t xml:space="preserve">ease and </w:t>
      </w:r>
      <w:r w:rsidR="00BE7058">
        <w:t>d</w:t>
      </w:r>
      <w:r w:rsidR="00C4032A">
        <w:t xml:space="preserve">esist from engaging in payment of unauthorized commissions or rebates, and imposing </w:t>
      </w:r>
      <w:r w:rsidR="00BE7058">
        <w:t>the maximum allowable</w:t>
      </w:r>
      <w:r w:rsidR="00C4032A">
        <w:t xml:space="preserve"> monetary </w:t>
      </w:r>
      <w:r w:rsidR="00BE7058">
        <w:t>penalty</w:t>
      </w:r>
      <w:r w:rsidR="00C4032A">
        <w:t xml:space="preserve"> </w:t>
      </w:r>
      <w:r w:rsidR="006C1570">
        <w:t>upon</w:t>
      </w:r>
      <w:r w:rsidR="00C4032A">
        <w:t xml:space="preserve"> Shuttle Express for </w:t>
      </w:r>
      <w:r w:rsidR="00BE7058">
        <w:t>each</w:t>
      </w:r>
      <w:r w:rsidR="00C4032A">
        <w:t xml:space="preserve"> </w:t>
      </w:r>
      <w:r w:rsidR="00B26845">
        <w:t xml:space="preserve">and every </w:t>
      </w:r>
      <w:r w:rsidR="00BE7058">
        <w:t xml:space="preserve">occurrence by which Shuttle Express is shown to have acted in </w:t>
      </w:r>
      <w:r w:rsidR="00C4032A">
        <w:t>violation</w:t>
      </w:r>
      <w:r w:rsidR="00BE7058">
        <w:t xml:space="preserve"> of law, as alleged </w:t>
      </w:r>
      <w:r w:rsidR="00172034">
        <w:t>in paragraphs 4.1</w:t>
      </w:r>
      <w:r w:rsidR="00BC2A84">
        <w:t xml:space="preserve"> </w:t>
      </w:r>
      <w:r w:rsidR="00172034">
        <w:t xml:space="preserve">through 4.8, </w:t>
      </w:r>
      <w:r w:rsidR="00BE7058">
        <w:t>above</w:t>
      </w:r>
      <w:r w:rsidR="00C4032A">
        <w:t>.</w:t>
      </w:r>
    </w:p>
    <w:p w14:paraId="188C4718" w14:textId="77777777" w:rsidR="00061B4C" w:rsidRDefault="00061B4C" w:rsidP="00F21566">
      <w:pPr>
        <w:pStyle w:val="BodyText2"/>
      </w:pPr>
      <w:r>
        <w:lastRenderedPageBreak/>
        <w:t>5.1</w:t>
      </w:r>
      <w:r>
        <w:tab/>
        <w:t xml:space="preserve">Speedishuttle further requests the Commission </w:t>
      </w:r>
      <w:r w:rsidR="002B4101">
        <w:t xml:space="preserve">now </w:t>
      </w:r>
      <w:r>
        <w:t xml:space="preserve">permit the full range of discovery </w:t>
      </w:r>
      <w:r w:rsidR="002B4101">
        <w:t>as authorized by</w:t>
      </w:r>
      <w:r>
        <w:t xml:space="preserve"> WAC 480-07-400(2)(b).</w:t>
      </w:r>
    </w:p>
    <w:p w14:paraId="188C4719" w14:textId="77777777" w:rsidR="00866AA1" w:rsidRDefault="00866AA1" w:rsidP="005E152E">
      <w:pPr>
        <w:pStyle w:val="BodyText2"/>
        <w:keepNext/>
        <w:widowControl w:val="0"/>
      </w:pPr>
    </w:p>
    <w:p w14:paraId="188C471A" w14:textId="77777777" w:rsidR="00605AB7" w:rsidRDefault="00391D7B" w:rsidP="005E152E">
      <w:pPr>
        <w:pStyle w:val="BodyText2"/>
        <w:keepNext/>
        <w:widowControl w:val="0"/>
      </w:pPr>
      <w:r>
        <w:t xml:space="preserve">DATED this </w:t>
      </w:r>
      <w:bookmarkStart w:id="10" w:name="PleadingDate"/>
      <w:bookmarkEnd w:id="10"/>
      <w:r w:rsidR="0038393B">
        <w:t>30th</w:t>
      </w:r>
      <w:r w:rsidR="00823782">
        <w:t xml:space="preserve"> day of November, 2016</w:t>
      </w:r>
      <w:r>
        <w:t>.</w:t>
      </w:r>
    </w:p>
    <w:p w14:paraId="188C471B" w14:textId="77777777" w:rsidR="00605AB7" w:rsidRDefault="00605AB7">
      <w:pPr>
        <w:keepNext/>
      </w:pPr>
      <w:bookmarkStart w:id="11" w:name="efilesig"/>
    </w:p>
    <w:tbl>
      <w:tblPr>
        <w:tblW w:w="0" w:type="auto"/>
        <w:tblLayout w:type="fixed"/>
        <w:tblLook w:val="0000" w:firstRow="0" w:lastRow="0" w:firstColumn="0" w:lastColumn="0" w:noHBand="0" w:noVBand="0"/>
      </w:tblPr>
      <w:tblGrid>
        <w:gridCol w:w="4698"/>
        <w:gridCol w:w="4860"/>
      </w:tblGrid>
      <w:tr w:rsidR="00605AB7" w14:paraId="188C4729" w14:textId="77777777">
        <w:trPr>
          <w:cantSplit/>
        </w:trPr>
        <w:tc>
          <w:tcPr>
            <w:tcW w:w="4698" w:type="dxa"/>
          </w:tcPr>
          <w:p w14:paraId="188C471C" w14:textId="77777777" w:rsidR="00605AB7" w:rsidRDefault="00605AB7">
            <w:pPr>
              <w:keepNext/>
              <w:tabs>
                <w:tab w:val="left" w:pos="432"/>
              </w:tabs>
            </w:pPr>
          </w:p>
        </w:tc>
        <w:tc>
          <w:tcPr>
            <w:tcW w:w="4860" w:type="dxa"/>
          </w:tcPr>
          <w:p w14:paraId="188C471D" w14:textId="77777777" w:rsidR="00605AB7" w:rsidRPr="0038393B" w:rsidRDefault="0038393B" w:rsidP="005850FE">
            <w:pPr>
              <w:keepNext/>
              <w:tabs>
                <w:tab w:val="left" w:pos="432"/>
                <w:tab w:val="right" w:pos="4122"/>
              </w:tabs>
              <w:rPr>
                <w:u w:val="single"/>
              </w:rPr>
            </w:pPr>
            <w:bookmarkStart w:id="12" w:name="AttorneysName"/>
            <w:bookmarkEnd w:id="12"/>
            <w:r w:rsidRPr="0038393B">
              <w:rPr>
                <w:u w:val="single"/>
              </w:rPr>
              <w:tab/>
            </w:r>
            <w:r w:rsidRPr="0038393B">
              <w:rPr>
                <w:u w:val="single"/>
              </w:rPr>
              <w:tab/>
            </w:r>
          </w:p>
          <w:p w14:paraId="188C471E" w14:textId="77777777" w:rsidR="00605AB7" w:rsidRDefault="00B43060">
            <w:pPr>
              <w:keepNext/>
            </w:pPr>
            <w:bookmarkStart w:id="13" w:name="Attorneys1"/>
            <w:r>
              <w:t>David W. Wiley</w:t>
            </w:r>
          </w:p>
          <w:p w14:paraId="188C471F" w14:textId="77777777" w:rsidR="00B43060" w:rsidRDefault="00B43060">
            <w:pPr>
              <w:keepNext/>
            </w:pPr>
            <w:r>
              <w:t>Blair I. Fassburg</w:t>
            </w:r>
          </w:p>
          <w:bookmarkEnd w:id="13"/>
          <w:p w14:paraId="188C4720" w14:textId="77777777" w:rsidR="00605AB7" w:rsidRDefault="00391D7B">
            <w:pPr>
              <w:keepNext/>
            </w:pPr>
            <w:r>
              <w:t>WILLIAMS, KASTNER &amp; GIBBS PLLC</w:t>
            </w:r>
          </w:p>
          <w:p w14:paraId="188C4721" w14:textId="77777777" w:rsidR="00605AB7" w:rsidRDefault="00823782">
            <w:pPr>
              <w:keepNext/>
            </w:pPr>
            <w:bookmarkStart w:id="14" w:name="swiOFStreetAddressVert"/>
            <w:r>
              <w:t>601 Union Street, Suite 4100</w:t>
            </w:r>
          </w:p>
          <w:p w14:paraId="188C4722" w14:textId="77777777" w:rsidR="00605AB7" w:rsidRDefault="00823782">
            <w:pPr>
              <w:keepNext/>
            </w:pPr>
            <w:bookmarkStart w:id="15" w:name="swiOFAutoCityStateZipCountryVert"/>
            <w:bookmarkEnd w:id="14"/>
            <w:r>
              <w:t>Seattle, WA 98101-2380</w:t>
            </w:r>
          </w:p>
          <w:bookmarkEnd w:id="15"/>
          <w:p w14:paraId="188C4723" w14:textId="77777777" w:rsidR="00605AB7" w:rsidRDefault="00391D7B">
            <w:pPr>
              <w:keepNext/>
            </w:pPr>
            <w:r>
              <w:t xml:space="preserve">Telephone:  </w:t>
            </w:r>
            <w:bookmarkStart w:id="16" w:name="swiOFPhone"/>
            <w:r w:rsidR="00823782">
              <w:t>(206) 628-6600</w:t>
            </w:r>
          </w:p>
          <w:bookmarkEnd w:id="16"/>
          <w:p w14:paraId="188C4724" w14:textId="77777777" w:rsidR="00605AB7" w:rsidRDefault="00391D7B">
            <w:pPr>
              <w:keepNext/>
            </w:pPr>
            <w:r>
              <w:t xml:space="preserve">Fax:  </w:t>
            </w:r>
            <w:bookmarkStart w:id="17" w:name="swiOFFax"/>
            <w:r w:rsidR="00823782">
              <w:t>(206) 628-6611</w:t>
            </w:r>
          </w:p>
          <w:p w14:paraId="188C4725" w14:textId="77777777" w:rsidR="00B43060" w:rsidRDefault="00B43060">
            <w:pPr>
              <w:keepNext/>
            </w:pPr>
          </w:p>
          <w:p w14:paraId="188C4726" w14:textId="77777777" w:rsidR="00B43060" w:rsidRDefault="00B43060">
            <w:pPr>
              <w:keepNext/>
            </w:pPr>
            <w:r>
              <w:t>Attorneys for Complainant Speedishuttle Washington LLC</w:t>
            </w:r>
          </w:p>
          <w:p w14:paraId="188C4727" w14:textId="77777777" w:rsidR="00605AB7" w:rsidRDefault="00605AB7" w:rsidP="00A5001A">
            <w:pPr>
              <w:keepNext/>
              <w:ind w:left="806" w:hanging="806"/>
            </w:pPr>
            <w:bookmarkStart w:id="18" w:name="AttorneysInBody"/>
            <w:bookmarkEnd w:id="17"/>
          </w:p>
          <w:bookmarkEnd w:id="18"/>
          <w:p w14:paraId="188C4728" w14:textId="77777777" w:rsidR="00A50C31" w:rsidRDefault="00A50C31" w:rsidP="00A5001A">
            <w:pPr>
              <w:keepNext/>
              <w:ind w:left="806" w:hanging="806"/>
            </w:pPr>
          </w:p>
        </w:tc>
      </w:tr>
      <w:bookmarkEnd w:id="11"/>
    </w:tbl>
    <w:p w14:paraId="188C472A" w14:textId="77777777" w:rsidR="00605AB7" w:rsidRDefault="00605AB7" w:rsidP="00FD399B"/>
    <w:sectPr w:rsidR="00605AB7">
      <w:headerReference w:type="even" r:id="rId11"/>
      <w:headerReference w:type="default" r:id="rId12"/>
      <w:footerReference w:type="even" r:id="rId13"/>
      <w:footerReference w:type="default" r:id="rId14"/>
      <w:headerReference w:type="first" r:id="rId15"/>
      <w:footerReference w:type="first" r:id="rId16"/>
      <w:pgSz w:w="12240" w:h="15840" w:code="1"/>
      <w:pgMar w:top="1440" w:right="1512" w:bottom="1440" w:left="1541"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C472D" w14:textId="77777777" w:rsidR="00823782" w:rsidRDefault="00823782">
      <w:r>
        <w:separator/>
      </w:r>
    </w:p>
  </w:endnote>
  <w:endnote w:type="continuationSeparator" w:id="0">
    <w:p w14:paraId="188C472E" w14:textId="77777777" w:rsidR="00823782" w:rsidRDefault="0082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4731" w14:textId="77777777" w:rsidR="00823782" w:rsidRDefault="00823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19"/>
      <w:gridCol w:w="236"/>
      <w:gridCol w:w="3411"/>
    </w:tblGrid>
    <w:tr w:rsidR="00605AB7" w14:paraId="188C4739" w14:textId="77777777">
      <w:tc>
        <w:tcPr>
          <w:tcW w:w="6019" w:type="dxa"/>
        </w:tcPr>
        <w:p w14:paraId="188C4732" w14:textId="77777777" w:rsidR="00605AB7" w:rsidRDefault="006522C0">
          <w:pPr>
            <w:pStyle w:val="Footer"/>
            <w:spacing w:before="100"/>
            <w:rPr>
              <w:rStyle w:val="PageNumber"/>
            </w:rPr>
          </w:pPr>
          <w:r>
            <w:fldChar w:fldCharType="begin"/>
          </w:r>
          <w:r>
            <w:instrText xml:space="preserve"> STYLEREF  Title  \* MERGEFORMAT </w:instrText>
          </w:r>
          <w:r>
            <w:fldChar w:fldCharType="separate"/>
          </w:r>
          <w:r>
            <w:rPr>
              <w:noProof/>
            </w:rPr>
            <w:t>FORMAL COMPLAINT</w:t>
          </w:r>
          <w:r>
            <w:rPr>
              <w:noProof/>
            </w:rPr>
            <w:fldChar w:fldCharType="end"/>
          </w:r>
          <w:r w:rsidR="00391D7B">
            <w:t xml:space="preserve"> - </w:t>
          </w:r>
          <w:r w:rsidR="00391D7B">
            <w:rPr>
              <w:rStyle w:val="PageNumber"/>
            </w:rPr>
            <w:fldChar w:fldCharType="begin"/>
          </w:r>
          <w:r w:rsidR="00391D7B">
            <w:rPr>
              <w:rStyle w:val="PageNumber"/>
            </w:rPr>
            <w:instrText xml:space="preserve"> PAGE </w:instrText>
          </w:r>
          <w:r w:rsidR="00391D7B">
            <w:rPr>
              <w:rStyle w:val="PageNumber"/>
            </w:rPr>
            <w:fldChar w:fldCharType="separate"/>
          </w:r>
          <w:r>
            <w:rPr>
              <w:rStyle w:val="PageNumber"/>
              <w:noProof/>
            </w:rPr>
            <w:t>1</w:t>
          </w:r>
          <w:r w:rsidR="00391D7B">
            <w:rPr>
              <w:rStyle w:val="PageNumber"/>
            </w:rPr>
            <w:fldChar w:fldCharType="end"/>
          </w:r>
        </w:p>
        <w:p w14:paraId="188C4733" w14:textId="77777777" w:rsidR="00605AB7" w:rsidRDefault="00605AB7">
          <w:pPr>
            <w:pStyle w:val="Footer"/>
          </w:pPr>
        </w:p>
      </w:tc>
      <w:tc>
        <w:tcPr>
          <w:tcW w:w="236" w:type="dxa"/>
        </w:tcPr>
        <w:p w14:paraId="188C4734" w14:textId="77777777" w:rsidR="00605AB7" w:rsidRDefault="00605AB7">
          <w:pPr>
            <w:pStyle w:val="Footer"/>
          </w:pPr>
        </w:p>
      </w:tc>
      <w:tc>
        <w:tcPr>
          <w:tcW w:w="3411" w:type="dxa"/>
        </w:tcPr>
        <w:p w14:paraId="188C4735" w14:textId="77777777" w:rsidR="00605AB7" w:rsidRDefault="00391D7B">
          <w:pPr>
            <w:pStyle w:val="FirmName"/>
            <w:spacing w:before="100"/>
            <w:ind w:left="-14"/>
            <w:rPr>
              <w:b/>
            </w:rPr>
          </w:pPr>
          <w:r>
            <w:rPr>
              <w:b/>
            </w:rPr>
            <w:t>Williams, Kastner &amp; Gibbs PLLC</w:t>
          </w:r>
        </w:p>
        <w:p w14:paraId="188C4736" w14:textId="77777777" w:rsidR="00823782" w:rsidRDefault="00823782">
          <w:pPr>
            <w:pStyle w:val="FirmName"/>
          </w:pPr>
          <w:bookmarkStart w:id="19" w:name="AddressInFooter"/>
          <w:bookmarkStart w:id="20" w:name="Seattle"/>
          <w:bookmarkEnd w:id="19"/>
          <w:r>
            <w:t>601 Union Street, Suite 4100</w:t>
          </w:r>
        </w:p>
        <w:p w14:paraId="188C4737" w14:textId="77777777" w:rsidR="00823782" w:rsidRDefault="00823782">
          <w:pPr>
            <w:pStyle w:val="FirmName"/>
          </w:pPr>
          <w:r>
            <w:t>Seattle, Washington 98101-2380</w:t>
          </w:r>
        </w:p>
        <w:p w14:paraId="188C4738" w14:textId="77777777" w:rsidR="00605AB7" w:rsidRDefault="00823782">
          <w:pPr>
            <w:pStyle w:val="FirmName"/>
            <w:ind w:left="-14"/>
          </w:pPr>
          <w:r>
            <w:tab/>
            <w:t>(206) 628-6600</w:t>
          </w:r>
          <w:bookmarkEnd w:id="20"/>
        </w:p>
      </w:tc>
    </w:tr>
  </w:tbl>
  <w:p w14:paraId="188C473A" w14:textId="77777777" w:rsidR="00F61CF4" w:rsidRDefault="00F61CF4">
    <w:pPr>
      <w:pStyle w:val="Footer"/>
      <w:spacing w:line="160" w:lineRule="exact"/>
      <w:rPr>
        <w:sz w:val="18"/>
        <w:szCs w:val="18"/>
      </w:rPr>
    </w:pPr>
  </w:p>
  <w:p w14:paraId="188C473B" w14:textId="77777777" w:rsidR="00605AB7" w:rsidRDefault="00F61CF4" w:rsidP="00F61CF4">
    <w:pPr>
      <w:pStyle w:val="Footer"/>
      <w:spacing w:line="160" w:lineRule="exact"/>
      <w:rPr>
        <w:sz w:val="18"/>
        <w:szCs w:val="18"/>
      </w:rPr>
    </w:pPr>
    <w:r>
      <w:rPr>
        <w:sz w:val="16"/>
        <w:szCs w:val="18"/>
      </w:rPr>
      <w:fldChar w:fldCharType="begin"/>
    </w:r>
    <w:r>
      <w:rPr>
        <w:sz w:val="16"/>
        <w:szCs w:val="18"/>
      </w:rPr>
      <w:instrText xml:space="preserve"> </w:instrText>
    </w:r>
    <w:r w:rsidRPr="00F61CF4">
      <w:rPr>
        <w:sz w:val="16"/>
        <w:szCs w:val="18"/>
      </w:rPr>
      <w:instrText>IF "</w:instrText>
    </w:r>
    <w:r w:rsidRPr="00F61CF4">
      <w:rPr>
        <w:sz w:val="16"/>
        <w:szCs w:val="18"/>
      </w:rPr>
      <w:fldChar w:fldCharType="begin"/>
    </w:r>
    <w:r w:rsidRPr="00F61CF4">
      <w:rPr>
        <w:sz w:val="16"/>
        <w:szCs w:val="18"/>
      </w:rPr>
      <w:instrText xml:space="preserve"> DOCVARIABLE "SWDocIDLocation" </w:instrText>
    </w:r>
    <w:r w:rsidRPr="00F61CF4">
      <w:rPr>
        <w:sz w:val="16"/>
        <w:szCs w:val="18"/>
      </w:rPr>
      <w:fldChar w:fldCharType="separate"/>
    </w:r>
    <w:r w:rsidR="0087575D">
      <w:rPr>
        <w:sz w:val="16"/>
        <w:szCs w:val="18"/>
      </w:rPr>
      <w:instrText>1</w:instrText>
    </w:r>
    <w:r w:rsidRPr="00F61CF4">
      <w:rPr>
        <w:sz w:val="16"/>
        <w:szCs w:val="18"/>
      </w:rPr>
      <w:fldChar w:fldCharType="end"/>
    </w:r>
    <w:r w:rsidRPr="00F61CF4">
      <w:rPr>
        <w:sz w:val="16"/>
        <w:szCs w:val="18"/>
      </w:rPr>
      <w:instrText>" = "1" "</w:instrText>
    </w:r>
    <w:r w:rsidRPr="00F61CF4">
      <w:rPr>
        <w:sz w:val="16"/>
        <w:szCs w:val="18"/>
      </w:rPr>
      <w:fldChar w:fldCharType="begin"/>
    </w:r>
    <w:r w:rsidRPr="00F61CF4">
      <w:rPr>
        <w:sz w:val="16"/>
        <w:szCs w:val="18"/>
      </w:rPr>
      <w:instrText xml:space="preserve"> DOCPROPERTY "SWDocID" </w:instrText>
    </w:r>
    <w:r w:rsidRPr="00F61CF4">
      <w:rPr>
        <w:sz w:val="16"/>
        <w:szCs w:val="18"/>
      </w:rPr>
      <w:fldChar w:fldCharType="separate"/>
    </w:r>
    <w:r w:rsidR="0087575D">
      <w:rPr>
        <w:sz w:val="16"/>
        <w:szCs w:val="18"/>
      </w:rPr>
      <w:instrText xml:space="preserve"> 5893484.1</w:instrText>
    </w:r>
    <w:r w:rsidRPr="00F61CF4">
      <w:rPr>
        <w:sz w:val="16"/>
        <w:szCs w:val="18"/>
      </w:rPr>
      <w:fldChar w:fldCharType="end"/>
    </w:r>
    <w:r w:rsidRPr="00F61CF4">
      <w:rPr>
        <w:sz w:val="16"/>
        <w:szCs w:val="18"/>
      </w:rPr>
      <w:instrText>" ""</w:instrText>
    </w:r>
    <w:r>
      <w:rPr>
        <w:sz w:val="16"/>
        <w:szCs w:val="18"/>
      </w:rPr>
      <w:instrText xml:space="preserve"> </w:instrText>
    </w:r>
    <w:r>
      <w:rPr>
        <w:sz w:val="16"/>
        <w:szCs w:val="18"/>
      </w:rPr>
      <w:fldChar w:fldCharType="separate"/>
    </w:r>
    <w:r w:rsidR="0087575D">
      <w:rPr>
        <w:noProof/>
        <w:sz w:val="16"/>
        <w:szCs w:val="18"/>
      </w:rPr>
      <w:t xml:space="preserve"> 5893484.1</w:t>
    </w:r>
    <w:r>
      <w:rPr>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473D" w14:textId="77777777" w:rsidR="00823782" w:rsidRDefault="00823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C472B" w14:textId="77777777" w:rsidR="00823782" w:rsidRDefault="00823782">
      <w:r>
        <w:separator/>
      </w:r>
    </w:p>
  </w:footnote>
  <w:footnote w:type="continuationSeparator" w:id="0">
    <w:p w14:paraId="188C472C" w14:textId="77777777" w:rsidR="00823782" w:rsidRDefault="00823782">
      <w:r>
        <w:continuationSeparator/>
      </w:r>
    </w:p>
  </w:footnote>
  <w:footnote w:id="1">
    <w:p w14:paraId="188C473E" w14:textId="77777777" w:rsidR="00BB5FBC" w:rsidRDefault="00BB5FBC">
      <w:pPr>
        <w:pStyle w:val="FootnoteText"/>
      </w:pPr>
      <w:r>
        <w:rPr>
          <w:rStyle w:val="FootnoteReference"/>
        </w:rPr>
        <w:footnoteRef/>
      </w:r>
      <w:r>
        <w:t xml:space="preserve"> </w:t>
      </w:r>
      <w:r w:rsidR="00172034">
        <w:t>The exceptions again being the</w:t>
      </w:r>
      <w:r>
        <w:t xml:space="preserve"> </w:t>
      </w:r>
      <w:r w:rsidR="00172034">
        <w:t xml:space="preserve">periods of </w:t>
      </w:r>
      <w:r>
        <w:t>granted exemptions (between December 15, 2013 and January 15, 2014 and the 10 months following September 30,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472F" w14:textId="77777777" w:rsidR="00823782" w:rsidRDefault="00823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4730" w14:textId="77777777" w:rsidR="00605AB7" w:rsidRPr="00612281" w:rsidRDefault="00605AB7" w:rsidP="00612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473C" w14:textId="77777777" w:rsidR="00823782" w:rsidRDefault="00823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566F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52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5296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6CD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070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221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B2B3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E1C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883B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0AE6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8C36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5E209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7765641"/>
    <w:multiLevelType w:val="multilevel"/>
    <w:tmpl w:val="6A44287A"/>
    <w:lvl w:ilvl="0">
      <w:start w:val="1"/>
      <w:numFmt w:val="upperRoman"/>
      <w:pStyle w:val="Heading1"/>
      <w:suff w:val="nothing"/>
      <w:lvlText w:val="%1.  "/>
      <w:lvlJc w:val="left"/>
      <w:pPr>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288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360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432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ind w:left="504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ind w:left="5760" w:hanging="720"/>
      </w:pPr>
      <w:rPr>
        <w:rFonts w:ascii="(normal text)" w:hAnsi="(normal tex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D515D3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B46B7D68-2A2A-4630-8BC8-2F4F4F90EB6F}"/>
    <w:docVar w:name="liInnovaVariables" w:val="c=SWILI1ContentsA`c=SWILI1PartyA`c=SWILI1VersusA`c=SWILI1ContentsB`c=SWILI1PartyB`b=AddressInFooter`b=Attorneys`b=Attorneys1`b=AttorneysInBody`b=AttorneysName`b=cmbAttorneysFor`b=cmbAttorneysFor1`b=cusCaptionBox`b=cusCaptionVer20`b=efilesig`b=PleadingDate`b=regsig`b=Seattle`b=swiBeginHere`b=swiLastCellLeft`b=SWILT6LEVEL`b=swiLT7Level`b=swiMergeCells`b=swiOFAutoCityStateZipCountryVert`b=swiOFFax`b=swiOFPhone`b=swiOFStreetAddressVert`b=txtCaseNo`b=txtClient`b=txtClient1`b=TXTJUDGE`b=TXTTITLE`b=zZTable`"/>
    <w:docVar w:name="SWActiveDesign" w:val="Heading"/>
    <w:docVar w:name="SWAllDesigns" w:val="Heading|"/>
    <w:docVar w:name="SWAllLineBreaks" w:val="Heading~~0|0|0|0|0|0|0|0|0|@@"/>
    <w:docVar w:name="SWBasicControls" w:val="WA Sup Ct=`Contacts=`lblAttorneys=&amp;Attorneys:`lblAttorneysFor=Attorneys &amp;For:`lblCaseNo=Case &amp;No.:`lblClientName=&amp;Client Name:`lblJudge=&amp;Judge:`lblTitle=&amp;Title:`txtCaseNo= `txtClient=`txtJudge=`txtTitle= `ckbesig=False`cmbAttorneysFor=Defendant`ComboBox1=Seattle`QuickFillOpen=`QuickFillSave=`cmdOK=OK`cmdCancel=Cancel`"/>
    <w:docVar w:name="SWCLCContacts" w:val="Attorneys=0;"/>
    <w:docVar w:name="SWCLCString1" w:val="&lt;Dialog&gt;&lt;Attorneys&gt;&lt;AutoSalutation&gt;false&lt;/AutoSalutation&gt;&lt;SignatureBlock&gt;Multiple By Line (Right Column)&lt;/SignatureBlock&gt;&lt;Contacts /&gt;&lt;/Attorneys&gt;&lt;/Dialog&gt;"/>
    <w:docVar w:name="SWDocIDLayout" w:val="10000"/>
    <w:docVar w:name="SWDocIDLocation" w:val="1"/>
    <w:docVar w:name="SWOtherInfo" w:val="DocTypeID=4|FormID=10016|"/>
    <w:docVar w:name="SWPleadingSuite" w:val="SWILI1NumParties=2`SWILI1ContentsA=Speedishuttle Washington LLC`SWILI1VersusA=v.`SWILI1PartyA=Petitioner`SWILI1ContentsB=`SWILI1VersusB=v.`SWILI1PartyB=Defendant`NumCaptions=1`SWIBorderTop=0`SWIBorderBottom=1`SWIBorderTopCorner=0`SWIBorderBottomCorner=1`SWIBorderRight=1`VenuePath=WA Sup Ct|North America|United States|State Systems|Washington|Superior Court|King County|SEA`"/>
  </w:docVars>
  <w:rsids>
    <w:rsidRoot w:val="00823782"/>
    <w:rsid w:val="0001659B"/>
    <w:rsid w:val="00017B3A"/>
    <w:rsid w:val="000335B2"/>
    <w:rsid w:val="00033BC5"/>
    <w:rsid w:val="00042ECA"/>
    <w:rsid w:val="00043772"/>
    <w:rsid w:val="000616B7"/>
    <w:rsid w:val="00061B4C"/>
    <w:rsid w:val="000705DE"/>
    <w:rsid w:val="0009377E"/>
    <w:rsid w:val="000B1277"/>
    <w:rsid w:val="000B18BE"/>
    <w:rsid w:val="000B28A1"/>
    <w:rsid w:val="000B774F"/>
    <w:rsid w:val="000E0A1F"/>
    <w:rsid w:val="000E2690"/>
    <w:rsid w:val="000F0A05"/>
    <w:rsid w:val="001025C4"/>
    <w:rsid w:val="001046BA"/>
    <w:rsid w:val="0010695F"/>
    <w:rsid w:val="001104BA"/>
    <w:rsid w:val="00110E09"/>
    <w:rsid w:val="00117223"/>
    <w:rsid w:val="00120AC0"/>
    <w:rsid w:val="00145C24"/>
    <w:rsid w:val="001536A5"/>
    <w:rsid w:val="00172034"/>
    <w:rsid w:val="00183E30"/>
    <w:rsid w:val="001A6FE2"/>
    <w:rsid w:val="001C033C"/>
    <w:rsid w:val="001D6190"/>
    <w:rsid w:val="001F57A9"/>
    <w:rsid w:val="0021743E"/>
    <w:rsid w:val="0025674E"/>
    <w:rsid w:val="002656AD"/>
    <w:rsid w:val="002706A2"/>
    <w:rsid w:val="00292B18"/>
    <w:rsid w:val="002973BE"/>
    <w:rsid w:val="002B4101"/>
    <w:rsid w:val="002F1C6B"/>
    <w:rsid w:val="00302D8F"/>
    <w:rsid w:val="00330119"/>
    <w:rsid w:val="00347DEA"/>
    <w:rsid w:val="003755FE"/>
    <w:rsid w:val="0038393B"/>
    <w:rsid w:val="00390608"/>
    <w:rsid w:val="00391D7B"/>
    <w:rsid w:val="003C58D1"/>
    <w:rsid w:val="003D57BF"/>
    <w:rsid w:val="003F0390"/>
    <w:rsid w:val="00406E4B"/>
    <w:rsid w:val="00415836"/>
    <w:rsid w:val="00424F8E"/>
    <w:rsid w:val="00454499"/>
    <w:rsid w:val="00457189"/>
    <w:rsid w:val="00463F4D"/>
    <w:rsid w:val="004963C8"/>
    <w:rsid w:val="004A69C2"/>
    <w:rsid w:val="004D3D55"/>
    <w:rsid w:val="004F1A74"/>
    <w:rsid w:val="005171E5"/>
    <w:rsid w:val="0055495F"/>
    <w:rsid w:val="005850FE"/>
    <w:rsid w:val="00596FEE"/>
    <w:rsid w:val="005A758C"/>
    <w:rsid w:val="005B208C"/>
    <w:rsid w:val="005C089E"/>
    <w:rsid w:val="005E152E"/>
    <w:rsid w:val="005F6C99"/>
    <w:rsid w:val="00605AB7"/>
    <w:rsid w:val="00612281"/>
    <w:rsid w:val="00627CF6"/>
    <w:rsid w:val="006462BC"/>
    <w:rsid w:val="006522C0"/>
    <w:rsid w:val="00660AD4"/>
    <w:rsid w:val="00685434"/>
    <w:rsid w:val="006944BA"/>
    <w:rsid w:val="006C1570"/>
    <w:rsid w:val="006F2608"/>
    <w:rsid w:val="00715C6E"/>
    <w:rsid w:val="00720A6C"/>
    <w:rsid w:val="00724A18"/>
    <w:rsid w:val="00725075"/>
    <w:rsid w:val="00730FFA"/>
    <w:rsid w:val="007D1AEC"/>
    <w:rsid w:val="007D6731"/>
    <w:rsid w:val="0082198E"/>
    <w:rsid w:val="00823782"/>
    <w:rsid w:val="00866AA1"/>
    <w:rsid w:val="0087575D"/>
    <w:rsid w:val="00886507"/>
    <w:rsid w:val="0089759D"/>
    <w:rsid w:val="008A09AC"/>
    <w:rsid w:val="008F2B99"/>
    <w:rsid w:val="008F42C6"/>
    <w:rsid w:val="00912B35"/>
    <w:rsid w:val="00925449"/>
    <w:rsid w:val="00954F4E"/>
    <w:rsid w:val="009804FA"/>
    <w:rsid w:val="009C13D4"/>
    <w:rsid w:val="009C6356"/>
    <w:rsid w:val="009E3337"/>
    <w:rsid w:val="009F2F67"/>
    <w:rsid w:val="00A10D66"/>
    <w:rsid w:val="00A5001A"/>
    <w:rsid w:val="00A509F0"/>
    <w:rsid w:val="00A50C31"/>
    <w:rsid w:val="00AA3BFA"/>
    <w:rsid w:val="00AB1903"/>
    <w:rsid w:val="00AE2AC6"/>
    <w:rsid w:val="00B26845"/>
    <w:rsid w:val="00B43060"/>
    <w:rsid w:val="00B5287C"/>
    <w:rsid w:val="00B62893"/>
    <w:rsid w:val="00B65006"/>
    <w:rsid w:val="00B7173F"/>
    <w:rsid w:val="00B75DB3"/>
    <w:rsid w:val="00BB5FBC"/>
    <w:rsid w:val="00BC018D"/>
    <w:rsid w:val="00BC2A84"/>
    <w:rsid w:val="00BC34AC"/>
    <w:rsid w:val="00BD1997"/>
    <w:rsid w:val="00BD6689"/>
    <w:rsid w:val="00BE03D1"/>
    <w:rsid w:val="00BE3929"/>
    <w:rsid w:val="00BE7058"/>
    <w:rsid w:val="00BF0424"/>
    <w:rsid w:val="00C367B4"/>
    <w:rsid w:val="00C4032A"/>
    <w:rsid w:val="00C66CE8"/>
    <w:rsid w:val="00C87621"/>
    <w:rsid w:val="00CB4281"/>
    <w:rsid w:val="00CE0F25"/>
    <w:rsid w:val="00CF5B1E"/>
    <w:rsid w:val="00D72818"/>
    <w:rsid w:val="00D8378C"/>
    <w:rsid w:val="00D9221C"/>
    <w:rsid w:val="00DD591F"/>
    <w:rsid w:val="00DD6902"/>
    <w:rsid w:val="00DE12EE"/>
    <w:rsid w:val="00DF5719"/>
    <w:rsid w:val="00E337BC"/>
    <w:rsid w:val="00E41ADC"/>
    <w:rsid w:val="00E447A6"/>
    <w:rsid w:val="00E51BE7"/>
    <w:rsid w:val="00E61B59"/>
    <w:rsid w:val="00E77599"/>
    <w:rsid w:val="00E86F82"/>
    <w:rsid w:val="00E913BA"/>
    <w:rsid w:val="00EA6960"/>
    <w:rsid w:val="00EE6503"/>
    <w:rsid w:val="00F21566"/>
    <w:rsid w:val="00F4057C"/>
    <w:rsid w:val="00F47C92"/>
    <w:rsid w:val="00F61678"/>
    <w:rsid w:val="00F61CF4"/>
    <w:rsid w:val="00F65A4F"/>
    <w:rsid w:val="00FA07DA"/>
    <w:rsid w:val="00FC1665"/>
    <w:rsid w:val="00FC1E96"/>
    <w:rsid w:val="00F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188C46D2"/>
  <w15:docId w15:val="{1D6E157F-B0D8-429D-993A-FFA56963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C6"/>
    <w:pPr>
      <w:spacing w:line="240" w:lineRule="exact"/>
    </w:pPr>
    <w:rPr>
      <w:sz w:val="24"/>
    </w:rPr>
  </w:style>
  <w:style w:type="paragraph" w:styleId="Heading1">
    <w:name w:val="heading 1"/>
    <w:basedOn w:val="Normal"/>
    <w:next w:val="BodyText2"/>
    <w:qFormat/>
    <w:pPr>
      <w:keepNext/>
      <w:keepLines/>
      <w:widowControl w:val="0"/>
      <w:numPr>
        <w:numId w:val="14"/>
      </w:numPr>
      <w:spacing w:after="240"/>
      <w:jc w:val="center"/>
      <w:outlineLvl w:val="0"/>
    </w:pPr>
    <w:rPr>
      <w:bCs/>
      <w:caps/>
      <w:kern w:val="28"/>
      <w:szCs w:val="32"/>
      <w:u w:val="single"/>
    </w:rPr>
  </w:style>
  <w:style w:type="paragraph" w:styleId="Heading2">
    <w:name w:val="heading 2"/>
    <w:basedOn w:val="Normal"/>
    <w:next w:val="BodyText2"/>
    <w:qFormat/>
    <w:pPr>
      <w:keepNext/>
      <w:keepLines/>
      <w:widowControl w:val="0"/>
      <w:numPr>
        <w:ilvl w:val="1"/>
        <w:numId w:val="14"/>
      </w:numPr>
      <w:tabs>
        <w:tab w:val="left" w:pos="720"/>
      </w:tabs>
      <w:spacing w:after="240"/>
      <w:outlineLvl w:val="1"/>
    </w:pPr>
    <w:rPr>
      <w:bCs/>
      <w:iCs/>
      <w:szCs w:val="28"/>
      <w:u w:val="single"/>
    </w:rPr>
  </w:style>
  <w:style w:type="paragraph" w:styleId="Heading3">
    <w:name w:val="heading 3"/>
    <w:basedOn w:val="Normal"/>
    <w:next w:val="BodyText2"/>
    <w:qFormat/>
    <w:pPr>
      <w:keepNext/>
      <w:keepLines/>
      <w:widowControl w:val="0"/>
      <w:numPr>
        <w:ilvl w:val="2"/>
        <w:numId w:val="14"/>
      </w:numPr>
      <w:spacing w:after="240"/>
      <w:outlineLvl w:val="2"/>
    </w:pPr>
    <w:rPr>
      <w:bCs/>
      <w:szCs w:val="26"/>
      <w:u w:val="single"/>
    </w:rPr>
  </w:style>
  <w:style w:type="paragraph" w:styleId="Heading4">
    <w:name w:val="heading 4"/>
    <w:basedOn w:val="Normal"/>
    <w:next w:val="BodyText2"/>
    <w:pPr>
      <w:keepNext/>
      <w:keepLines/>
      <w:widowControl w:val="0"/>
      <w:numPr>
        <w:ilvl w:val="3"/>
        <w:numId w:val="14"/>
      </w:numPr>
      <w:spacing w:after="240"/>
      <w:outlineLvl w:val="3"/>
    </w:pPr>
    <w:rPr>
      <w:bCs/>
      <w:szCs w:val="28"/>
      <w:u w:val="single"/>
    </w:rPr>
  </w:style>
  <w:style w:type="paragraph" w:styleId="Heading5">
    <w:name w:val="heading 5"/>
    <w:basedOn w:val="Normal"/>
    <w:next w:val="BodyText2"/>
    <w:pPr>
      <w:keepNext/>
      <w:keepLines/>
      <w:widowControl w:val="0"/>
      <w:numPr>
        <w:ilvl w:val="4"/>
        <w:numId w:val="14"/>
      </w:numPr>
      <w:spacing w:after="240"/>
      <w:outlineLvl w:val="4"/>
    </w:pPr>
    <w:rPr>
      <w:bCs/>
      <w:iCs/>
      <w:szCs w:val="26"/>
      <w:u w:val="single"/>
    </w:rPr>
  </w:style>
  <w:style w:type="paragraph" w:styleId="Heading6">
    <w:name w:val="heading 6"/>
    <w:basedOn w:val="Normal"/>
    <w:next w:val="BodyText2"/>
    <w:pPr>
      <w:keepNext/>
      <w:keepLines/>
      <w:widowControl w:val="0"/>
      <w:numPr>
        <w:ilvl w:val="5"/>
        <w:numId w:val="14"/>
      </w:numPr>
      <w:spacing w:after="240"/>
      <w:outlineLvl w:val="5"/>
    </w:pPr>
    <w:rPr>
      <w:bCs/>
      <w:szCs w:val="22"/>
      <w:u w:val="single"/>
    </w:rPr>
  </w:style>
  <w:style w:type="paragraph" w:styleId="Heading7">
    <w:name w:val="heading 7"/>
    <w:basedOn w:val="Normal"/>
    <w:next w:val="BodyText2"/>
    <w:pPr>
      <w:keepNext/>
      <w:keepLines/>
      <w:widowControl w:val="0"/>
      <w:numPr>
        <w:ilvl w:val="6"/>
        <w:numId w:val="14"/>
      </w:numPr>
      <w:spacing w:after="240"/>
      <w:outlineLvl w:val="6"/>
    </w:pPr>
    <w:rPr>
      <w:u w:val="single"/>
    </w:rPr>
  </w:style>
  <w:style w:type="paragraph" w:styleId="Heading8">
    <w:name w:val="heading 8"/>
    <w:basedOn w:val="Normal"/>
    <w:next w:val="BodyText2"/>
    <w:pPr>
      <w:keepNext/>
      <w:keepLines/>
      <w:widowControl w:val="0"/>
      <w:numPr>
        <w:ilvl w:val="7"/>
        <w:numId w:val="14"/>
      </w:numPr>
      <w:spacing w:after="240"/>
      <w:outlineLvl w:val="7"/>
    </w:pPr>
    <w:rPr>
      <w:iCs/>
      <w:u w:val="single"/>
    </w:rPr>
  </w:style>
  <w:style w:type="paragraph" w:styleId="Heading9">
    <w:name w:val="heading 9"/>
    <w:basedOn w:val="Normal"/>
    <w:next w:val="BodyText2"/>
    <w:pPr>
      <w:keepNext/>
      <w:keepLines/>
      <w:widowControl w:val="0"/>
      <w:numPr>
        <w:ilvl w:val="8"/>
        <w:numId w:val="14"/>
      </w:numPr>
      <w:spacing w:after="240"/>
      <w:outlineLvl w:val="8"/>
    </w:pPr>
    <w:rPr>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numPr>
        <w:numId w:val="13"/>
      </w:numPr>
    </w:pPr>
  </w:style>
  <w:style w:type="paragraph" w:customStyle="1" w:styleId="FirmName">
    <w:name w:val="Firm Name"/>
    <w:basedOn w:val="Normal"/>
    <w:semiHidden/>
    <w:pPr>
      <w:spacing w:line="240" w:lineRule="auto"/>
    </w:pPr>
    <w:rPr>
      <w:sz w:val="16"/>
    </w:rPr>
  </w:style>
  <w:style w:type="paragraph" w:styleId="Caption">
    <w:name w:val="caption"/>
    <w:basedOn w:val="Normal"/>
    <w:next w:val="Normal"/>
    <w:semiHidden/>
    <w:rPr>
      <w:bCs/>
    </w:rPr>
  </w:style>
  <w:style w:type="paragraph" w:customStyle="1" w:styleId="PartyName">
    <w:name w:val="Party Name"/>
    <w:basedOn w:val="Normal"/>
    <w:semiHidden/>
    <w:pPr>
      <w:ind w:left="1440"/>
    </w:pPr>
  </w:style>
  <w:style w:type="paragraph" w:styleId="Quote">
    <w:name w:val="Quote"/>
    <w:basedOn w:val="Normal"/>
    <w:next w:val="TextAfterQuote"/>
    <w:qFormat/>
    <w:pPr>
      <w:spacing w:after="240"/>
      <w:ind w:left="720" w:right="720"/>
    </w:pPr>
  </w:style>
  <w:style w:type="paragraph" w:customStyle="1" w:styleId="QuoteDbl">
    <w:name w:val="QuoteDbl"/>
    <w:basedOn w:val="Normal"/>
    <w:next w:val="TextAfterQuote"/>
    <w:qFormat/>
    <w:pPr>
      <w:spacing w:after="240"/>
      <w:ind w:left="1440" w:right="1440"/>
    </w:pPr>
  </w:style>
  <w:style w:type="paragraph" w:customStyle="1" w:styleId="TextAfterQuote">
    <w:name w:val="TextAfterQuote"/>
    <w:basedOn w:val="Normal"/>
    <w:next w:val="BodyText2"/>
    <w:qFormat/>
    <w:pPr>
      <w:spacing w:line="480" w:lineRule="exact"/>
    </w:p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qFormat/>
    <w:pPr>
      <w:spacing w:after="240"/>
      <w:ind w:firstLine="720"/>
    </w:pPr>
  </w:style>
  <w:style w:type="paragraph" w:styleId="BodyText2">
    <w:name w:val="Body Text 2"/>
    <w:basedOn w:val="Normal"/>
    <w:qFormat/>
    <w:pPr>
      <w:spacing w:line="480" w:lineRule="exact"/>
      <w:ind w:firstLine="720"/>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semiHidden/>
    <w:rPr>
      <w:i/>
      <w:iCs/>
    </w:rPr>
  </w:style>
  <w:style w:type="paragraph" w:styleId="EnvelopeAddress">
    <w:name w:val="envelope address"/>
    <w:basedOn w:val="Normal"/>
    <w:pPr>
      <w:framePr w:w="7920" w:h="1980" w:hRule="exact" w:hSpace="180" w:wrap="auto" w:hAnchor="page" w:xAlign="center" w:yAlign="bottom"/>
      <w:spacing w:line="240" w:lineRule="auto"/>
      <w:ind w:left="2880"/>
    </w:pPr>
    <w:rPr>
      <w:rFonts w:ascii="Palatino Linotype" w:hAnsi="Palatino Linotype" w:cs="Arial"/>
      <w:sz w:val="22"/>
      <w:szCs w:val="24"/>
    </w:rPr>
  </w:style>
  <w:style w:type="paragraph" w:styleId="EnvelopeReturn">
    <w:name w:val="envelope return"/>
    <w:basedOn w:val="Normal"/>
    <w:semiHidden/>
    <w:rPr>
      <w:rFonts w:ascii="Arial" w:hAnsi="Arial" w:cs="Arial"/>
      <w:sz w:val="20"/>
    </w:rPr>
  </w:style>
  <w:style w:type="character" w:styleId="FollowedHyperlink">
    <w:name w:val="FollowedHyperlink"/>
    <w:basedOn w:val="DefaultParagraphFont"/>
    <w:semiHidden/>
    <w:rPr>
      <w:color w:val="800080"/>
      <w:u w:val="single"/>
    </w:rPr>
  </w:style>
  <w:style w:type="paragraph" w:styleId="Footer">
    <w:name w:val="footer"/>
    <w:basedOn w:val="Normal"/>
    <w:semiHidden/>
    <w:pPr>
      <w:spacing w:line="240" w:lineRule="atLeast"/>
    </w:pPr>
    <w:rPr>
      <w:sz w:val="20"/>
    </w:rPr>
  </w:style>
  <w:style w:type="paragraph" w:styleId="FootnoteText">
    <w:name w:val="footnote text"/>
    <w:basedOn w:val="Normal"/>
    <w:qFormat/>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semiHidden/>
    <w:rPr>
      <w:b/>
      <w:bCs/>
    </w:rPr>
  </w:style>
  <w:style w:type="paragraph" w:styleId="Subtitle">
    <w:name w:val="Subtitle"/>
    <w:basedOn w:val="Normal"/>
    <w:semiHidden/>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TextAfterTitle"/>
    <w:qFormat/>
    <w:pPr>
      <w:spacing w:after="240"/>
      <w:ind w:left="187"/>
    </w:pPr>
    <w:rPr>
      <w:rFonts w:cs="Arial"/>
      <w:bCs/>
      <w:szCs w:val="24"/>
    </w:rPr>
  </w:style>
  <w:style w:type="character" w:styleId="FootnoteReference">
    <w:name w:val="footnote reference"/>
    <w:basedOn w:val="DefaultParagraphFont"/>
    <w:semiHidden/>
    <w:rPr>
      <w:vertAlign w:val="superscript"/>
    </w:rPr>
  </w:style>
  <w:style w:type="paragraph" w:customStyle="1" w:styleId="PartyContents">
    <w:name w:val="Party Contents"/>
    <w:basedOn w:val="Normal"/>
    <w:semiHidden/>
  </w:style>
  <w:style w:type="paragraph" w:customStyle="1" w:styleId="Versus">
    <w:name w:val="Versus"/>
    <w:basedOn w:val="Normal"/>
    <w:semiHidden/>
    <w:pPr>
      <w:ind w:left="720"/>
    </w:pPr>
  </w:style>
  <w:style w:type="paragraph" w:customStyle="1" w:styleId="Judge">
    <w:name w:val="Judge"/>
    <w:basedOn w:val="Normal"/>
    <w:semiHidden/>
    <w:pPr>
      <w:jc w:val="right"/>
    </w:pPr>
    <w:rPr>
      <w:szCs w:val="24"/>
    </w:rPr>
  </w:style>
  <w:style w:type="paragraph" w:customStyle="1" w:styleId="Venue">
    <w:name w:val="Venue"/>
    <w:basedOn w:val="Normal"/>
    <w:semiHidden/>
    <w:pPr>
      <w:jc w:val="center"/>
    </w:pPr>
    <w:rPr>
      <w:caps/>
      <w:szCs w:val="24"/>
    </w:rPr>
  </w:style>
  <w:style w:type="paragraph" w:customStyle="1" w:styleId="TextAfterTitle">
    <w:name w:val="TextAfterTitle"/>
    <w:basedOn w:val="Normal"/>
    <w:qFormat/>
    <w:pPr>
      <w:ind w:left="187"/>
    </w:pPr>
  </w:style>
  <w:style w:type="paragraph" w:customStyle="1" w:styleId="QAQuote">
    <w:name w:val="Q&amp;A Quote"/>
    <w:basedOn w:val="Normal"/>
    <w:qFormat/>
    <w:pPr>
      <w:spacing w:after="240"/>
      <w:ind w:left="1440" w:hanging="720"/>
    </w:pPr>
  </w:style>
  <w:style w:type="character" w:styleId="PlaceholderText">
    <w:name w:val="Placeholder Text"/>
    <w:basedOn w:val="DefaultParagraphFont"/>
    <w:uiPriority w:val="99"/>
    <w:semiHidden/>
    <w:rsid w:val="008237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kg-wa%20s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FB70AA8FDD4956AAD88E41385C06BF"/>
        <w:category>
          <w:name w:val="General"/>
          <w:gallery w:val="placeholder"/>
        </w:category>
        <w:types>
          <w:type w:val="bbPlcHdr"/>
        </w:types>
        <w:behaviors>
          <w:behavior w:val="content"/>
        </w:behaviors>
        <w:guid w:val="{16933C0A-3005-465A-854A-0942C8DDA3D8}"/>
      </w:docPartPr>
      <w:docPartBody>
        <w:p w:rsidR="00EA4A2E" w:rsidRDefault="00EA4A2E"/>
      </w:docPartBody>
    </w:docPart>
    <w:docPart>
      <w:docPartPr>
        <w:name w:val="9B43F4C0FCC0441FAD4A9B417229B19E"/>
        <w:category>
          <w:name w:val="General"/>
          <w:gallery w:val="placeholder"/>
        </w:category>
        <w:types>
          <w:type w:val="bbPlcHdr"/>
        </w:types>
        <w:behaviors>
          <w:behavior w:val="content"/>
        </w:behaviors>
        <w:guid w:val="{5586F9CD-7733-413E-9823-1D1A77EA0EB9}"/>
      </w:docPartPr>
      <w:docPartBody>
        <w:p w:rsidR="00EA4A2E" w:rsidRDefault="00EA4A2E"/>
      </w:docPartBody>
    </w:docPart>
    <w:docPart>
      <w:docPartPr>
        <w:name w:val="CD1194993E7A4C50AF5AB6AFAF9A7E76"/>
        <w:category>
          <w:name w:val="General"/>
          <w:gallery w:val="placeholder"/>
        </w:category>
        <w:types>
          <w:type w:val="bbPlcHdr"/>
        </w:types>
        <w:behaviors>
          <w:behavior w:val="content"/>
        </w:behaviors>
        <w:guid w:val="{A2F6F96B-0C6B-4A0A-8078-270183F63393}"/>
      </w:docPartPr>
      <w:docPartBody>
        <w:p w:rsidR="00EA4A2E" w:rsidRDefault="00EA4A2E"/>
      </w:docPartBody>
    </w:docPart>
    <w:docPart>
      <w:docPartPr>
        <w:name w:val="C89663D4FC124597900D334B2796E7F3"/>
        <w:category>
          <w:name w:val="General"/>
          <w:gallery w:val="placeholder"/>
        </w:category>
        <w:types>
          <w:type w:val="bbPlcHdr"/>
        </w:types>
        <w:behaviors>
          <w:behavior w:val="content"/>
        </w:behaviors>
        <w:guid w:val="{0F961E9D-779D-4ABA-BDCA-9F41C926EBE7}"/>
      </w:docPartPr>
      <w:docPartBody>
        <w:p w:rsidR="00EA4A2E" w:rsidRDefault="00EA4A2E"/>
      </w:docPartBody>
    </w:docPart>
    <w:docPart>
      <w:docPartPr>
        <w:name w:val="3A101A58BBD043C19F3C32A987814EBD"/>
        <w:category>
          <w:name w:val="General"/>
          <w:gallery w:val="placeholder"/>
        </w:category>
        <w:types>
          <w:type w:val="bbPlcHdr"/>
        </w:types>
        <w:behaviors>
          <w:behavior w:val="content"/>
        </w:behaviors>
        <w:guid w:val="{61B4C1B9-BC19-4889-BE62-A2D4FF0D1931}"/>
      </w:docPartPr>
      <w:docPartBody>
        <w:p w:rsidR="00EA4A2E" w:rsidRDefault="00EA4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rmal tex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2E"/>
    <w:rsid w:val="00EA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A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Formal Complaint</CaseType>
    <IndustryCode xmlns="dc463f71-b30c-4ab2-9473-d307f9d35888">230</IndustryCode>
    <CaseStatus xmlns="dc463f71-b30c-4ab2-9473-d307f9d35888">Closed</CaseStatus>
    <OpenedDate xmlns="dc463f71-b30c-4ab2-9473-d307f9d35888">2016-12-01T08:00:00+00:00</OpenedDate>
    <Date1 xmlns="dc463f71-b30c-4ab2-9473-d307f9d35888">2016-12-01T08:00:00+00:00</Date1>
    <IsDocumentOrder xmlns="dc463f71-b30c-4ab2-9473-d307f9d35888" xsi:nil="true"/>
    <IsHighlyConfidential xmlns="dc463f71-b30c-4ab2-9473-d307f9d35888">false</IsHighlyConfidential>
    <CaseCompanyNames xmlns="dc463f71-b30c-4ab2-9473-d307f9d35888">Speedishuttle Washington, LLC;Shuttle Express, Inc.</CaseCompanyNames>
    <DocketNumber xmlns="dc463f71-b30c-4ab2-9473-d307f9d35888">161257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063D08D5A777F4586FAFAFBF0C6E662" ma:contentTypeVersion="104" ma:contentTypeDescription="" ma:contentTypeScope="" ma:versionID="c4843b94a98faabc2be0d4dee6e2be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5E7173-673F-4FC0-BF71-B754108DD0F4}">
  <ds:schemaRefs>
    <ds:schemaRef ds:uri="http://schemas.openxmlformats.org/package/2006/metadata/core-properties"/>
    <ds:schemaRef ds:uri="6a7bd91e-004b-490a-8704-e368d63d59a0"/>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770D69A-D61A-4169-92C3-913C2143D870}">
  <ds:schemaRefs>
    <ds:schemaRef ds:uri="http://schemas.microsoft.com/sharepoint/v3/contenttype/forms"/>
  </ds:schemaRefs>
</ds:datastoreItem>
</file>

<file path=customXml/itemProps3.xml><?xml version="1.0" encoding="utf-8"?>
<ds:datastoreItem xmlns:ds="http://schemas.openxmlformats.org/officeDocument/2006/customXml" ds:itemID="{626A2FA1-9BE5-49B9-9509-C33AE78E30D6}"/>
</file>

<file path=customXml/itemProps4.xml><?xml version="1.0" encoding="utf-8"?>
<ds:datastoreItem xmlns:ds="http://schemas.openxmlformats.org/officeDocument/2006/customXml" ds:itemID="{DA696238-09C2-4200-8343-BCB82FE07745}">
  <ds:schemaRefs>
    <ds:schemaRef ds:uri="http://schemas.openxmlformats.org/officeDocument/2006/bibliography"/>
  </ds:schemaRefs>
</ds:datastoreItem>
</file>

<file path=customXml/itemProps5.xml><?xml version="1.0" encoding="utf-8"?>
<ds:datastoreItem xmlns:ds="http://schemas.openxmlformats.org/officeDocument/2006/customXml" ds:itemID="{91A27BD4-BB84-44EA-BCBA-E8AC08D47D5C}"/>
</file>

<file path=docProps/app.xml><?xml version="1.0" encoding="utf-8"?>
<Properties xmlns="http://schemas.openxmlformats.org/officeDocument/2006/extended-properties" xmlns:vt="http://schemas.openxmlformats.org/officeDocument/2006/docPropsVTypes">
  <Template>wkg-wa sup.dotx</Template>
  <TotalTime>1</TotalTime>
  <Pages>8</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Honorable </vt:lpstr>
    </vt:vector>
  </TitlesOfParts>
  <Company>Williams, Kastner &amp; Gibbs PLLC</Company>
  <LinksUpToDate>false</LinksUpToDate>
  <CharactersWithSpaces>12908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Honorable</dc:title>
  <dc:subject/>
  <dc:creator>Blair Fassburg</dc:creator>
  <cp:keywords/>
  <dc:description/>
  <cp:lastModifiedBy>Kredel, Ashley (UTC)</cp:lastModifiedBy>
  <cp:revision>2</cp:revision>
  <cp:lastPrinted>2016-12-01T00:01:00Z</cp:lastPrinted>
  <dcterms:created xsi:type="dcterms:W3CDTF">2016-12-01T17:52:00Z</dcterms:created>
  <dcterms:modified xsi:type="dcterms:W3CDTF">2016-12-01T17:52:00Z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5893484.1</vt:lpwstr>
  </property>
  <property fmtid="{D5CDD505-2E9C-101B-9397-08002B2CF9AE}" pid="3" name="ContentTypeId">
    <vt:lpwstr>0x0101006E56B4D1795A2E4DB2F0B01679ED314A006063D08D5A777F4586FAFAFBF0C6E662</vt:lpwstr>
  </property>
  <property fmtid="{D5CDD505-2E9C-101B-9397-08002B2CF9AE}" pid="4" name="_docset_NoMedatataSyncRequired">
    <vt:lpwstr>False</vt:lpwstr>
  </property>
</Properties>
</file>