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261259" w:rsidRDefault="0032290E">
      <w:pPr>
        <w:jc w:val="both"/>
        <w:rPr>
          <w:sz w:val="24"/>
        </w:rPr>
      </w:pPr>
      <w:r>
        <w:rPr>
          <w:sz w:val="24"/>
        </w:rPr>
        <w:t>September 9, 2016</w:t>
      </w: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28555B" w:rsidRPr="009D6147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Advice No. </w:t>
      </w:r>
      <w:r w:rsidRPr="002A43C1">
        <w:rPr>
          <w:b/>
          <w:sz w:val="24"/>
        </w:rPr>
        <w:t>CNG/W1</w:t>
      </w:r>
      <w:r w:rsidR="0032290E">
        <w:rPr>
          <w:b/>
          <w:sz w:val="24"/>
        </w:rPr>
        <w:t>6</w:t>
      </w:r>
      <w:r w:rsidRPr="002A43C1">
        <w:rPr>
          <w:b/>
          <w:sz w:val="24"/>
        </w:rPr>
        <w:t>-</w:t>
      </w:r>
      <w:r w:rsidR="000E08C8" w:rsidRPr="002A43C1">
        <w:rPr>
          <w:b/>
          <w:sz w:val="24"/>
        </w:rPr>
        <w:t>0</w:t>
      </w:r>
      <w:r w:rsidR="0032290E">
        <w:rPr>
          <w:b/>
          <w:sz w:val="24"/>
        </w:rPr>
        <w:t>9</w:t>
      </w:r>
      <w:r w:rsidR="0037362E" w:rsidRPr="002A43C1">
        <w:rPr>
          <w:b/>
          <w:sz w:val="24"/>
        </w:rPr>
        <w:t>-0</w:t>
      </w:r>
      <w:r w:rsidR="00305D61" w:rsidRPr="002A43C1">
        <w:rPr>
          <w:b/>
          <w:sz w:val="24"/>
        </w:rPr>
        <w:t>1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305D61" w:rsidRDefault="009D6147">
      <w:pPr>
        <w:jc w:val="both"/>
        <w:rPr>
          <w:sz w:val="24"/>
        </w:rPr>
      </w:pPr>
      <w:r>
        <w:rPr>
          <w:sz w:val="24"/>
        </w:rPr>
        <w:t>Enclosed</w:t>
      </w:r>
      <w:r w:rsidR="0037362E">
        <w:rPr>
          <w:sz w:val="24"/>
        </w:rPr>
        <w:t xml:space="preserve"> for filing </w:t>
      </w:r>
      <w:r w:rsidR="002950E4">
        <w:rPr>
          <w:sz w:val="24"/>
        </w:rPr>
        <w:t>are</w:t>
      </w:r>
      <w:r w:rsidR="0037362E">
        <w:rPr>
          <w:sz w:val="24"/>
        </w:rPr>
        <w:t xml:space="preserve"> the following tariff sheet</w:t>
      </w:r>
      <w:r w:rsidR="002950E4">
        <w:rPr>
          <w:sz w:val="24"/>
        </w:rPr>
        <w:t>s</w:t>
      </w:r>
      <w:r w:rsidR="0037362E">
        <w:rPr>
          <w:sz w:val="24"/>
        </w:rPr>
        <w:t xml:space="preserve"> to become effective w</w:t>
      </w:r>
      <w:r w:rsidR="00500E60">
        <w:rPr>
          <w:sz w:val="24"/>
        </w:rPr>
        <w:t xml:space="preserve">ith service on and after </w:t>
      </w:r>
    </w:p>
    <w:p w:rsidR="0028555B" w:rsidRDefault="0032290E">
      <w:pPr>
        <w:jc w:val="both"/>
        <w:rPr>
          <w:sz w:val="24"/>
        </w:rPr>
      </w:pPr>
      <w:r>
        <w:rPr>
          <w:sz w:val="24"/>
        </w:rPr>
        <w:t>October</w:t>
      </w:r>
      <w:r w:rsidR="00E333A9">
        <w:rPr>
          <w:sz w:val="24"/>
        </w:rPr>
        <w:t xml:space="preserve"> </w:t>
      </w:r>
      <w:r>
        <w:rPr>
          <w:sz w:val="24"/>
        </w:rPr>
        <w:t>10</w:t>
      </w:r>
      <w:r w:rsidR="0037362E">
        <w:rPr>
          <w:sz w:val="24"/>
        </w:rPr>
        <w:t>, 201</w:t>
      </w:r>
      <w:r>
        <w:rPr>
          <w:sz w:val="24"/>
        </w:rPr>
        <w:t>6</w:t>
      </w:r>
      <w:r w:rsidR="0037362E"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7F6097" w:rsidRDefault="00F91498">
      <w:pPr>
        <w:jc w:val="both"/>
        <w:rPr>
          <w:b/>
          <w:sz w:val="24"/>
        </w:rPr>
      </w:pPr>
      <w:r>
        <w:rPr>
          <w:b/>
          <w:sz w:val="24"/>
        </w:rPr>
        <w:t>S</w:t>
      </w:r>
      <w:r w:rsidR="0032290E">
        <w:rPr>
          <w:b/>
          <w:sz w:val="24"/>
        </w:rPr>
        <w:t>eventh</w:t>
      </w:r>
      <w:r>
        <w:rPr>
          <w:b/>
          <w:sz w:val="24"/>
        </w:rPr>
        <w:t xml:space="preserve"> Revision Sheet No. 300</w:t>
      </w:r>
    </w:p>
    <w:p w:rsidR="00F91498" w:rsidRDefault="0032290E">
      <w:pPr>
        <w:jc w:val="both"/>
        <w:rPr>
          <w:b/>
          <w:sz w:val="24"/>
        </w:rPr>
      </w:pPr>
      <w:r>
        <w:rPr>
          <w:b/>
          <w:sz w:val="24"/>
        </w:rPr>
        <w:t>Fourth</w:t>
      </w:r>
      <w:r w:rsidR="00F91498">
        <w:rPr>
          <w:b/>
          <w:sz w:val="24"/>
        </w:rPr>
        <w:t xml:space="preserve"> Revision Sheet No. 300-A</w:t>
      </w:r>
    </w:p>
    <w:p w:rsidR="00F91498" w:rsidRDefault="0032290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Third </w:t>
      </w:r>
      <w:r w:rsidR="00F91498">
        <w:rPr>
          <w:b/>
          <w:sz w:val="24"/>
        </w:rPr>
        <w:t>Revision Sheet No. 302-A</w:t>
      </w:r>
      <w:r w:rsidR="007C5D50">
        <w:rPr>
          <w:b/>
          <w:sz w:val="24"/>
        </w:rPr>
        <w:t>.</w:t>
      </w:r>
      <w:proofErr w:type="gramEnd"/>
    </w:p>
    <w:p w:rsidR="007F6097" w:rsidRDefault="007F6097">
      <w:pPr>
        <w:jc w:val="both"/>
        <w:rPr>
          <w:b/>
          <w:sz w:val="24"/>
        </w:rPr>
      </w:pPr>
    </w:p>
    <w:p w:rsidR="0037362E" w:rsidRPr="00BD634F" w:rsidRDefault="002809B4">
      <w:pPr>
        <w:jc w:val="both"/>
        <w:rPr>
          <w:sz w:val="24"/>
        </w:rPr>
      </w:pPr>
      <w:r w:rsidRPr="00BD634F">
        <w:rPr>
          <w:sz w:val="24"/>
        </w:rPr>
        <w:t>The</w:t>
      </w:r>
      <w:r w:rsidR="002950E4" w:rsidRPr="00BD634F">
        <w:rPr>
          <w:sz w:val="24"/>
        </w:rPr>
        <w:t>se</w:t>
      </w:r>
      <w:r w:rsidRPr="00BD634F">
        <w:rPr>
          <w:sz w:val="24"/>
        </w:rPr>
        <w:t xml:space="preserve"> tariff revision</w:t>
      </w:r>
      <w:r w:rsidR="002950E4" w:rsidRPr="00BD634F">
        <w:rPr>
          <w:sz w:val="24"/>
        </w:rPr>
        <w:t>s</w:t>
      </w:r>
      <w:r w:rsidRPr="00BD634F">
        <w:rPr>
          <w:sz w:val="24"/>
        </w:rPr>
        <w:t xml:space="preserve"> identif</w:t>
      </w:r>
      <w:r w:rsidR="002950E4" w:rsidRPr="00BD634F">
        <w:rPr>
          <w:sz w:val="24"/>
        </w:rPr>
        <w:t>y</w:t>
      </w:r>
      <w:r w:rsidRPr="00BD634F">
        <w:rPr>
          <w:sz w:val="24"/>
        </w:rPr>
        <w:t xml:space="preserve"> the actual </w:t>
      </w:r>
      <w:r w:rsidR="002F07C7" w:rsidRPr="00BD634F">
        <w:rPr>
          <w:sz w:val="24"/>
        </w:rPr>
        <w:t xml:space="preserve">rebates </w:t>
      </w:r>
      <w:r w:rsidR="007C5D50">
        <w:rPr>
          <w:sz w:val="24"/>
        </w:rPr>
        <w:t xml:space="preserve">that will be </w:t>
      </w:r>
      <w:r w:rsidR="002F07C7" w:rsidRPr="00BD634F">
        <w:rPr>
          <w:sz w:val="24"/>
        </w:rPr>
        <w:t>provided</w:t>
      </w:r>
      <w:r w:rsidR="0097574E" w:rsidRPr="00BD634F">
        <w:rPr>
          <w:sz w:val="24"/>
        </w:rPr>
        <w:t xml:space="preserve"> to</w:t>
      </w:r>
      <w:r w:rsidRPr="00BD634F">
        <w:rPr>
          <w:sz w:val="24"/>
        </w:rPr>
        <w:t xml:space="preserve"> customers in the </w:t>
      </w:r>
      <w:r w:rsidR="002F07C7" w:rsidRPr="00BD634F">
        <w:rPr>
          <w:sz w:val="24"/>
        </w:rPr>
        <w:t>State of Washington.  The</w:t>
      </w:r>
      <w:r w:rsidR="002950E4" w:rsidRPr="00BD634F">
        <w:rPr>
          <w:sz w:val="24"/>
        </w:rPr>
        <w:t>y</w:t>
      </w:r>
      <w:r w:rsidR="002F07C7" w:rsidRPr="00BD634F">
        <w:rPr>
          <w:sz w:val="24"/>
        </w:rPr>
        <w:t xml:space="preserve"> also provide</w:t>
      </w:r>
      <w:r w:rsidRPr="00BD634F">
        <w:rPr>
          <w:sz w:val="24"/>
        </w:rPr>
        <w:t xml:space="preserve"> footnote</w:t>
      </w:r>
      <w:r w:rsidR="002F07C7" w:rsidRPr="00BD634F">
        <w:rPr>
          <w:sz w:val="24"/>
        </w:rPr>
        <w:t>s</w:t>
      </w:r>
      <w:r w:rsidRPr="00BD634F">
        <w:rPr>
          <w:sz w:val="24"/>
        </w:rPr>
        <w:t xml:space="preserve"> explaining the difference</w:t>
      </w:r>
      <w:r w:rsidR="002F07C7" w:rsidRPr="00BD634F">
        <w:rPr>
          <w:sz w:val="24"/>
        </w:rPr>
        <w:t>s</w:t>
      </w:r>
      <w:r w:rsidRPr="00BD634F">
        <w:rPr>
          <w:sz w:val="24"/>
        </w:rPr>
        <w:t xml:space="preserve"> between the </w:t>
      </w:r>
      <w:r w:rsidR="007C5D50">
        <w:rPr>
          <w:sz w:val="24"/>
        </w:rPr>
        <w:t xml:space="preserve">Conservation </w:t>
      </w:r>
      <w:r w:rsidR="002F07C7" w:rsidRPr="00BD634F">
        <w:rPr>
          <w:sz w:val="24"/>
        </w:rPr>
        <w:t>measures’ efficiencies</w:t>
      </w:r>
      <w:r w:rsidRPr="00BD634F">
        <w:rPr>
          <w:sz w:val="24"/>
        </w:rPr>
        <w:t>.</w:t>
      </w:r>
      <w:r w:rsidR="00617B23" w:rsidRPr="00BD634F">
        <w:rPr>
          <w:sz w:val="24"/>
        </w:rPr>
        <w:t xml:space="preserve"> </w:t>
      </w:r>
    </w:p>
    <w:p w:rsidR="00617B23" w:rsidRPr="0032290E" w:rsidRDefault="00617B23">
      <w:pPr>
        <w:jc w:val="both"/>
        <w:rPr>
          <w:sz w:val="24"/>
          <w:highlight w:val="yellow"/>
        </w:rPr>
      </w:pPr>
    </w:p>
    <w:p w:rsidR="003A5B79" w:rsidRPr="00BD634F" w:rsidRDefault="003A5B79">
      <w:pPr>
        <w:jc w:val="both"/>
        <w:rPr>
          <w:sz w:val="24"/>
        </w:rPr>
      </w:pPr>
      <w:r w:rsidRPr="00BD634F">
        <w:rPr>
          <w:sz w:val="24"/>
        </w:rPr>
        <w:t>The Company presented the proposed changes to our Conservation Advisory Group</w:t>
      </w:r>
      <w:r w:rsidR="007C5D50">
        <w:rPr>
          <w:sz w:val="24"/>
        </w:rPr>
        <w:t xml:space="preserve"> (CAG)</w:t>
      </w:r>
      <w:r w:rsidRPr="00BD634F">
        <w:rPr>
          <w:sz w:val="24"/>
        </w:rPr>
        <w:t xml:space="preserve"> during a meeting on July 13, 2016.  Following the discussions with the CAG </w:t>
      </w:r>
      <w:r w:rsidR="0084109D" w:rsidRPr="00BD634F">
        <w:rPr>
          <w:sz w:val="24"/>
        </w:rPr>
        <w:t>on August 5, 2016</w:t>
      </w:r>
      <w:r w:rsidR="007C5D50">
        <w:rPr>
          <w:sz w:val="24"/>
        </w:rPr>
        <w:t>,</w:t>
      </w:r>
      <w:r w:rsidR="0084109D" w:rsidRPr="00BD634F">
        <w:rPr>
          <w:sz w:val="24"/>
        </w:rPr>
        <w:t xml:space="preserve"> consistent with the settlement agreement adopted in Cascade Natural Gas Corporation’s last general rate case, docketed as UG-152286, </w:t>
      </w:r>
      <w:r w:rsidRPr="00BD634F">
        <w:rPr>
          <w:sz w:val="24"/>
        </w:rPr>
        <w:t xml:space="preserve">the Company </w:t>
      </w:r>
      <w:r w:rsidR="0084109D" w:rsidRPr="00BD634F">
        <w:rPr>
          <w:sz w:val="24"/>
        </w:rPr>
        <w:t>provided the attached proposed revisions thirty days prior to the anticipated filing date of September 9</w:t>
      </w:r>
      <w:bookmarkStart w:id="0" w:name="_GoBack"/>
      <w:bookmarkEnd w:id="0"/>
      <w:r w:rsidR="0084109D" w:rsidRPr="00BD634F">
        <w:rPr>
          <w:sz w:val="24"/>
        </w:rPr>
        <w:t xml:space="preserve">, 2016. </w:t>
      </w:r>
    </w:p>
    <w:p w:rsidR="0084109D" w:rsidRPr="00BD634F" w:rsidRDefault="0084109D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>Any questions regarding this filing may be directed to me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0024A7" w:rsidRDefault="00500E60">
      <w:pPr>
        <w:jc w:val="both"/>
        <w:rPr>
          <w:sz w:val="24"/>
        </w:rPr>
      </w:pPr>
      <w:r>
        <w:rPr>
          <w:sz w:val="24"/>
        </w:rPr>
        <w:t>Michael Parvinen</w:t>
      </w:r>
    </w:p>
    <w:p w:rsidR="000024A7" w:rsidRDefault="00500E60">
      <w:pPr>
        <w:jc w:val="both"/>
        <w:rPr>
          <w:sz w:val="24"/>
        </w:rPr>
      </w:pPr>
      <w:r>
        <w:rPr>
          <w:sz w:val="24"/>
        </w:rPr>
        <w:t>Director</w:t>
      </w:r>
      <w:r w:rsidR="000024A7">
        <w:rPr>
          <w:sz w:val="24"/>
        </w:rPr>
        <w:t xml:space="preserve">, Regulatory </w:t>
      </w:r>
      <w:r w:rsidR="002611DA">
        <w:rPr>
          <w:sz w:val="24"/>
        </w:rPr>
        <w:t>A</w:t>
      </w:r>
      <w:r>
        <w:rPr>
          <w:sz w:val="24"/>
        </w:rPr>
        <w:t>ffairs</w:t>
      </w:r>
    </w:p>
    <w:p w:rsidR="000024A7" w:rsidRDefault="000024A7">
      <w:pPr>
        <w:jc w:val="both"/>
        <w:rPr>
          <w:sz w:val="24"/>
        </w:rPr>
      </w:pPr>
    </w:p>
    <w:p w:rsidR="00FB4661" w:rsidRDefault="00BD63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6604C8" wp14:editId="50D244B2">
            <wp:simplePos x="0" y="0"/>
            <wp:positionH relativeFrom="column">
              <wp:posOffset>1974215</wp:posOffset>
            </wp:positionH>
            <wp:positionV relativeFrom="paragraph">
              <wp:posOffset>599757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A7">
        <w:rPr>
          <w:sz w:val="24"/>
        </w:rPr>
        <w:t>Attachment</w:t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F" w:rsidRDefault="00C9094F" w:rsidP="00261259">
      <w:r>
        <w:separator/>
      </w:r>
    </w:p>
  </w:endnote>
  <w:endnote w:type="continuationSeparator" w:id="0">
    <w:p w:rsidR="00C9094F" w:rsidRDefault="00C9094F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F" w:rsidRDefault="00C9094F" w:rsidP="00261259">
      <w:r>
        <w:separator/>
      </w:r>
    </w:p>
  </w:footnote>
  <w:footnote w:type="continuationSeparator" w:id="0">
    <w:p w:rsidR="00C9094F" w:rsidRDefault="00C9094F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20CA"/>
    <w:rsid w:val="000756D5"/>
    <w:rsid w:val="000B0B3E"/>
    <w:rsid w:val="000E08C8"/>
    <w:rsid w:val="000E148C"/>
    <w:rsid w:val="0016389C"/>
    <w:rsid w:val="001A7346"/>
    <w:rsid w:val="001B1812"/>
    <w:rsid w:val="001C2A5C"/>
    <w:rsid w:val="00247D5C"/>
    <w:rsid w:val="00251AFF"/>
    <w:rsid w:val="002611DA"/>
    <w:rsid w:val="00261259"/>
    <w:rsid w:val="002809B4"/>
    <w:rsid w:val="0028555B"/>
    <w:rsid w:val="002950E4"/>
    <w:rsid w:val="002A43C1"/>
    <w:rsid w:val="002F07C7"/>
    <w:rsid w:val="00305D61"/>
    <w:rsid w:val="0032290E"/>
    <w:rsid w:val="00337DD0"/>
    <w:rsid w:val="0037362E"/>
    <w:rsid w:val="0037590A"/>
    <w:rsid w:val="003A5B79"/>
    <w:rsid w:val="003F33A6"/>
    <w:rsid w:val="00417CD4"/>
    <w:rsid w:val="00484C2C"/>
    <w:rsid w:val="00500E60"/>
    <w:rsid w:val="00503979"/>
    <w:rsid w:val="00547CDC"/>
    <w:rsid w:val="00615487"/>
    <w:rsid w:val="00617B23"/>
    <w:rsid w:val="0066264D"/>
    <w:rsid w:val="006818BE"/>
    <w:rsid w:val="00685467"/>
    <w:rsid w:val="007003A7"/>
    <w:rsid w:val="00704721"/>
    <w:rsid w:val="00757F0D"/>
    <w:rsid w:val="007C5D50"/>
    <w:rsid w:val="007D0B79"/>
    <w:rsid w:val="007E0CDE"/>
    <w:rsid w:val="007F6097"/>
    <w:rsid w:val="0084109D"/>
    <w:rsid w:val="00870D1B"/>
    <w:rsid w:val="00882749"/>
    <w:rsid w:val="00885B96"/>
    <w:rsid w:val="0097574E"/>
    <w:rsid w:val="009C7260"/>
    <w:rsid w:val="009D6147"/>
    <w:rsid w:val="009E7E93"/>
    <w:rsid w:val="00A01F69"/>
    <w:rsid w:val="00A23405"/>
    <w:rsid w:val="00A62F15"/>
    <w:rsid w:val="00AA393B"/>
    <w:rsid w:val="00AC5DAF"/>
    <w:rsid w:val="00B15BF6"/>
    <w:rsid w:val="00BC6DE7"/>
    <w:rsid w:val="00BD634F"/>
    <w:rsid w:val="00C9094F"/>
    <w:rsid w:val="00CC1100"/>
    <w:rsid w:val="00D0745D"/>
    <w:rsid w:val="00D24C20"/>
    <w:rsid w:val="00DA2E50"/>
    <w:rsid w:val="00DB5170"/>
    <w:rsid w:val="00DF1F95"/>
    <w:rsid w:val="00E333A9"/>
    <w:rsid w:val="00E346EE"/>
    <w:rsid w:val="00E41D2E"/>
    <w:rsid w:val="00E955A1"/>
    <w:rsid w:val="00EF4AAF"/>
    <w:rsid w:val="00F348C6"/>
    <w:rsid w:val="00F37866"/>
    <w:rsid w:val="00F75AD4"/>
    <w:rsid w:val="00F91498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686EFB14E6F24FA007E5204C1821FF" ma:contentTypeVersion="96" ma:contentTypeDescription="" ma:contentTypeScope="" ma:versionID="7a7166bf27d1f990c8e15f5af6e05e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2016-09-09T07:00:00+00:00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0917A1-95D3-47EB-A26D-86C62F2DD481}"/>
</file>

<file path=customXml/itemProps2.xml><?xml version="1.0" encoding="utf-8"?>
<ds:datastoreItem xmlns:ds="http://schemas.openxmlformats.org/officeDocument/2006/customXml" ds:itemID="{343D7E0A-5604-42E9-8956-F2D657E786F0}"/>
</file>

<file path=customXml/itemProps3.xml><?xml version="1.0" encoding="utf-8"?>
<ds:datastoreItem xmlns:ds="http://schemas.openxmlformats.org/officeDocument/2006/customXml" ds:itemID="{C6C44EA6-ADD4-466F-BB60-03CF5C37EFAF}"/>
</file>

<file path=customXml/itemProps4.xml><?xml version="1.0" encoding="utf-8"?>
<ds:datastoreItem xmlns:ds="http://schemas.openxmlformats.org/officeDocument/2006/customXml" ds:itemID="{9BA018E2-CD8E-4B65-ADF0-617E0506B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1360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4</cp:revision>
  <cp:lastPrinted>2014-03-21T21:29:00Z</cp:lastPrinted>
  <dcterms:created xsi:type="dcterms:W3CDTF">2016-09-07T19:37:00Z</dcterms:created>
  <dcterms:modified xsi:type="dcterms:W3CDTF">2016-09-07T21:11:00Z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0x0101006E56B4D1795A2E4DB2F0B01679ED314A0094686EFB14E6F24FA007E5204C1821FF</vt:lpwstr>
  </property>
  <property fmtid="{D5CDD505-2E9C-101B-9397-08002B2CF9AE}" pid="3" name="_docset_NoMedatataSyncRequired">
    <vt:lpwstr>False</vt:lpwstr>
  </property>
</Properties>
</file>